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F1C382" w14:textId="77777777" w:rsidR="00696EFE" w:rsidRPr="00A239E6" w:rsidRDefault="00696EFE" w:rsidP="00DC7A59">
      <w:pPr>
        <w:rPr>
          <w:rFonts w:ascii="Bookman Old Style" w:hAnsi="Bookman Old Style" w:cs="Tahoma"/>
          <w:i/>
        </w:rPr>
      </w:pPr>
    </w:p>
    <w:tbl>
      <w:tblPr>
        <w:tblpPr w:leftFromText="141" w:rightFromText="141" w:vertAnchor="page" w:horzAnchor="margin" w:tblpX="140" w:tblpY="1140"/>
        <w:tblW w:w="10418" w:type="dxa"/>
        <w:tblLayout w:type="fixed"/>
        <w:tblCellMar>
          <w:left w:w="70" w:type="dxa"/>
          <w:right w:w="70" w:type="dxa"/>
        </w:tblCellMar>
        <w:tblLook w:val="0000" w:firstRow="0" w:lastRow="0" w:firstColumn="0" w:lastColumn="0" w:noHBand="0" w:noVBand="0"/>
      </w:tblPr>
      <w:tblGrid>
        <w:gridCol w:w="4316"/>
        <w:gridCol w:w="1708"/>
        <w:gridCol w:w="4394"/>
      </w:tblGrid>
      <w:tr w:rsidR="00A239E6" w:rsidRPr="00A239E6" w14:paraId="48A66EB7" w14:textId="77777777" w:rsidTr="00BA7AC6">
        <w:trPr>
          <w:trHeight w:val="701"/>
        </w:trPr>
        <w:tc>
          <w:tcPr>
            <w:tcW w:w="4316" w:type="dxa"/>
            <w:vAlign w:val="center"/>
          </w:tcPr>
          <w:p w14:paraId="59E63C19" w14:textId="77777777" w:rsidR="00BA7AC6" w:rsidRPr="00A239E6" w:rsidRDefault="00BA7AC6" w:rsidP="00756990">
            <w:pPr>
              <w:jc w:val="center"/>
              <w:rPr>
                <w:rFonts w:ascii="Bookman Old Style" w:hAnsi="Bookman Old Style" w:cs="Arial"/>
                <w:b/>
                <w:bCs/>
                <w:i/>
              </w:rPr>
            </w:pPr>
            <w:r w:rsidRPr="00A239E6">
              <w:rPr>
                <w:rFonts w:ascii="Bookman Old Style" w:hAnsi="Bookman Old Style" w:cs="Arial"/>
                <w:b/>
                <w:bCs/>
                <w:i/>
              </w:rPr>
              <w:t>RÉPUBLIQUE DU CAMEROUN</w:t>
            </w:r>
          </w:p>
          <w:p w14:paraId="709C7E2B" w14:textId="77777777" w:rsidR="00BA7AC6" w:rsidRPr="00A239E6" w:rsidRDefault="00BA7AC6" w:rsidP="00756990">
            <w:pPr>
              <w:jc w:val="center"/>
              <w:rPr>
                <w:rFonts w:ascii="Bookman Old Style" w:hAnsi="Bookman Old Style" w:cs="Arial"/>
                <w:b/>
                <w:bCs/>
                <w:i/>
              </w:rPr>
            </w:pPr>
            <w:r w:rsidRPr="00A239E6">
              <w:rPr>
                <w:rFonts w:ascii="Bookman Old Style" w:hAnsi="Bookman Old Style" w:cs="Arial"/>
                <w:b/>
                <w:bCs/>
                <w:i/>
              </w:rPr>
              <w:t>Paix – Travail – Patrie</w:t>
            </w:r>
          </w:p>
          <w:p w14:paraId="3EA137D3" w14:textId="77777777" w:rsidR="00BA7AC6" w:rsidRPr="00A239E6" w:rsidRDefault="00BA7AC6" w:rsidP="00756990">
            <w:pPr>
              <w:jc w:val="center"/>
              <w:rPr>
                <w:rFonts w:ascii="Bookman Old Style" w:hAnsi="Bookman Old Style" w:cs="Arial"/>
                <w:b/>
                <w:bCs/>
                <w:i/>
              </w:rPr>
            </w:pPr>
            <w:r w:rsidRPr="00A239E6">
              <w:rPr>
                <w:rFonts w:ascii="Bookman Old Style" w:hAnsi="Bookman Old Style" w:cs="Arial"/>
                <w:b/>
                <w:bCs/>
                <w:i/>
              </w:rPr>
              <w:t>---------------</w:t>
            </w:r>
          </w:p>
        </w:tc>
        <w:tc>
          <w:tcPr>
            <w:tcW w:w="1708" w:type="dxa"/>
            <w:vMerge w:val="restart"/>
            <w:vAlign w:val="center"/>
          </w:tcPr>
          <w:p w14:paraId="49E76B66" w14:textId="77777777" w:rsidR="00BA7AC6" w:rsidRPr="00A239E6" w:rsidRDefault="00D05FE8" w:rsidP="00756990">
            <w:pPr>
              <w:jc w:val="center"/>
              <w:rPr>
                <w:rFonts w:ascii="Bookman Old Style" w:hAnsi="Bookman Old Style" w:cs="Arial"/>
                <w:b/>
                <w:bCs/>
                <w:i/>
              </w:rPr>
            </w:pPr>
            <w:r w:rsidRPr="00A239E6">
              <w:rPr>
                <w:noProof/>
              </w:rPr>
              <w:drawing>
                <wp:anchor distT="0" distB="0" distL="114300" distR="114300" simplePos="0" relativeHeight="251662336" behindDoc="0" locked="0" layoutInCell="1" allowOverlap="1" wp14:anchorId="0138DE72" wp14:editId="7DBA6A77">
                  <wp:simplePos x="0" y="0"/>
                  <wp:positionH relativeFrom="margin">
                    <wp:posOffset>16510</wp:posOffset>
                  </wp:positionH>
                  <wp:positionV relativeFrom="page">
                    <wp:posOffset>-153670</wp:posOffset>
                  </wp:positionV>
                  <wp:extent cx="1145540" cy="1246505"/>
                  <wp:effectExtent l="0" t="0" r="0" b="0"/>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8">
                            <a:extLst>
                              <a:ext uri="{28A0092B-C50C-407E-A947-70E740481C1C}">
                                <a14:useLocalDpi xmlns:a14="http://schemas.microsoft.com/office/drawing/2010/main" val="0"/>
                              </a:ext>
                            </a:extLst>
                          </a:blip>
                          <a:srcRect l="17708" t="14584" r="17448" b="19009"/>
                          <a:stretch>
                            <a:fillRect/>
                          </a:stretch>
                        </pic:blipFill>
                        <pic:spPr bwMode="auto">
                          <a:xfrm>
                            <a:off x="0" y="0"/>
                            <a:ext cx="1145540" cy="12465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394" w:type="dxa"/>
            <w:vAlign w:val="center"/>
          </w:tcPr>
          <w:p w14:paraId="4E100869" w14:textId="77777777" w:rsidR="00BA7AC6" w:rsidRPr="00A239E6" w:rsidRDefault="00BA7AC6" w:rsidP="00756990">
            <w:pPr>
              <w:jc w:val="center"/>
              <w:rPr>
                <w:rFonts w:ascii="Bookman Old Style" w:hAnsi="Bookman Old Style" w:cs="Arial"/>
                <w:b/>
                <w:bCs/>
                <w:i/>
                <w:lang w:val="en-GB"/>
              </w:rPr>
            </w:pPr>
            <w:r w:rsidRPr="00A239E6">
              <w:rPr>
                <w:rFonts w:ascii="Bookman Old Style" w:hAnsi="Bookman Old Style" w:cs="Arial"/>
                <w:b/>
                <w:bCs/>
                <w:i/>
                <w:lang w:val="en-GB"/>
              </w:rPr>
              <w:t>REPUBLIC OF CAMEROON</w:t>
            </w:r>
          </w:p>
          <w:p w14:paraId="581F949C" w14:textId="77777777" w:rsidR="00BA7AC6" w:rsidRPr="00A239E6" w:rsidRDefault="00BA7AC6" w:rsidP="00756990">
            <w:pPr>
              <w:jc w:val="center"/>
              <w:rPr>
                <w:rFonts w:ascii="Bookman Old Style" w:hAnsi="Bookman Old Style" w:cs="Arial"/>
                <w:b/>
                <w:bCs/>
                <w:i/>
                <w:lang w:val="en-GB"/>
              </w:rPr>
            </w:pPr>
            <w:r w:rsidRPr="00A239E6">
              <w:rPr>
                <w:rFonts w:ascii="Bookman Old Style" w:hAnsi="Bookman Old Style" w:cs="Arial"/>
                <w:b/>
                <w:bCs/>
                <w:i/>
                <w:lang w:val="en-GB"/>
              </w:rPr>
              <w:t>Peace – Work – Fatherland</w:t>
            </w:r>
          </w:p>
          <w:p w14:paraId="4E951729" w14:textId="77777777" w:rsidR="00BA7AC6" w:rsidRPr="00A239E6" w:rsidRDefault="00BA7AC6" w:rsidP="00756990">
            <w:pPr>
              <w:jc w:val="center"/>
              <w:rPr>
                <w:rFonts w:ascii="Bookman Old Style" w:hAnsi="Bookman Old Style" w:cs="Arial"/>
                <w:b/>
                <w:bCs/>
                <w:i/>
              </w:rPr>
            </w:pPr>
            <w:r w:rsidRPr="00A239E6">
              <w:rPr>
                <w:rFonts w:ascii="Bookman Old Style" w:hAnsi="Bookman Old Style" w:cs="Arial"/>
                <w:b/>
                <w:bCs/>
                <w:i/>
              </w:rPr>
              <w:t>---------------</w:t>
            </w:r>
          </w:p>
        </w:tc>
        <w:bookmarkStart w:id="0" w:name="OLE_LINK1"/>
        <w:bookmarkStart w:id="1" w:name="OLE_LINK2"/>
      </w:tr>
      <w:tr w:rsidR="00A239E6" w:rsidRPr="00A239E6" w14:paraId="7A58B6DA" w14:textId="77777777" w:rsidTr="00BA7AC6">
        <w:trPr>
          <w:trHeight w:val="555"/>
        </w:trPr>
        <w:tc>
          <w:tcPr>
            <w:tcW w:w="4316" w:type="dxa"/>
            <w:vAlign w:val="center"/>
          </w:tcPr>
          <w:p w14:paraId="33F22EC2" w14:textId="77777777" w:rsidR="00BA7AC6" w:rsidRPr="00A239E6" w:rsidRDefault="00BA7AC6" w:rsidP="00756990">
            <w:pPr>
              <w:jc w:val="center"/>
              <w:rPr>
                <w:rFonts w:ascii="Bookman Old Style" w:hAnsi="Bookman Old Style" w:cs="Arial"/>
                <w:b/>
                <w:bCs/>
                <w:i/>
              </w:rPr>
            </w:pPr>
            <w:r w:rsidRPr="00A239E6">
              <w:rPr>
                <w:rFonts w:ascii="Bookman Old Style" w:hAnsi="Bookman Old Style" w:cs="Arial"/>
                <w:b/>
                <w:bCs/>
                <w:i/>
              </w:rPr>
              <w:t>REGION DE L’EXTRÊME-NORD</w:t>
            </w:r>
          </w:p>
          <w:p w14:paraId="6CF89EDE" w14:textId="77777777" w:rsidR="00BA7AC6" w:rsidRPr="00A239E6" w:rsidRDefault="00BA7AC6" w:rsidP="00756990">
            <w:pPr>
              <w:jc w:val="center"/>
              <w:rPr>
                <w:rFonts w:ascii="Bookman Old Style" w:hAnsi="Bookman Old Style" w:cs="Arial"/>
                <w:b/>
                <w:bCs/>
                <w:i/>
              </w:rPr>
            </w:pPr>
            <w:r w:rsidRPr="00A239E6">
              <w:rPr>
                <w:rFonts w:ascii="Bookman Old Style" w:hAnsi="Bookman Old Style" w:cs="Arial"/>
                <w:b/>
                <w:bCs/>
                <w:i/>
              </w:rPr>
              <w:t>---------------</w:t>
            </w:r>
          </w:p>
        </w:tc>
        <w:tc>
          <w:tcPr>
            <w:tcW w:w="1708" w:type="dxa"/>
            <w:vMerge/>
            <w:vAlign w:val="center"/>
          </w:tcPr>
          <w:p w14:paraId="18F3950D" w14:textId="77777777" w:rsidR="00BA7AC6" w:rsidRPr="00A239E6" w:rsidRDefault="00BA7AC6" w:rsidP="00756990">
            <w:pPr>
              <w:jc w:val="center"/>
              <w:rPr>
                <w:rFonts w:ascii="Bookman Old Style" w:hAnsi="Bookman Old Style" w:cs="Arial"/>
                <w:b/>
                <w:bCs/>
                <w:i/>
              </w:rPr>
            </w:pPr>
          </w:p>
        </w:tc>
        <w:tc>
          <w:tcPr>
            <w:tcW w:w="4394" w:type="dxa"/>
            <w:vAlign w:val="center"/>
          </w:tcPr>
          <w:p w14:paraId="53A9C480" w14:textId="77777777" w:rsidR="00BA7AC6" w:rsidRPr="00A239E6" w:rsidRDefault="00BA7AC6" w:rsidP="00756990">
            <w:pPr>
              <w:jc w:val="center"/>
              <w:rPr>
                <w:rFonts w:ascii="Bookman Old Style" w:hAnsi="Bookman Old Style" w:cs="Arial"/>
                <w:b/>
                <w:bCs/>
                <w:i/>
                <w:lang w:val="en-GB"/>
              </w:rPr>
            </w:pPr>
            <w:r w:rsidRPr="00A239E6">
              <w:rPr>
                <w:rFonts w:ascii="Bookman Old Style" w:hAnsi="Bookman Old Style" w:cs="Arial"/>
                <w:b/>
                <w:bCs/>
                <w:i/>
                <w:lang w:val="en-GB"/>
              </w:rPr>
              <w:t>FAR NORTH REGION</w:t>
            </w:r>
          </w:p>
          <w:p w14:paraId="32E445DB" w14:textId="77777777" w:rsidR="00BA7AC6" w:rsidRPr="00A239E6" w:rsidRDefault="00BA7AC6" w:rsidP="00756990">
            <w:pPr>
              <w:jc w:val="center"/>
              <w:rPr>
                <w:rFonts w:ascii="Bookman Old Style" w:hAnsi="Bookman Old Style" w:cs="Arial"/>
                <w:b/>
                <w:bCs/>
                <w:i/>
                <w:lang w:val="en-GB"/>
              </w:rPr>
            </w:pPr>
            <w:r w:rsidRPr="00A239E6">
              <w:rPr>
                <w:rFonts w:ascii="Bookman Old Style" w:hAnsi="Bookman Old Style" w:cs="Arial"/>
                <w:b/>
                <w:bCs/>
                <w:i/>
              </w:rPr>
              <w:t>---------------</w:t>
            </w:r>
          </w:p>
        </w:tc>
      </w:tr>
      <w:tr w:rsidR="00A239E6" w:rsidRPr="00A239E6" w14:paraId="4C8EC2C7" w14:textId="77777777" w:rsidTr="00BA7AC6">
        <w:trPr>
          <w:trHeight w:val="555"/>
        </w:trPr>
        <w:tc>
          <w:tcPr>
            <w:tcW w:w="4316" w:type="dxa"/>
            <w:vAlign w:val="center"/>
          </w:tcPr>
          <w:p w14:paraId="386BB04C" w14:textId="77777777" w:rsidR="00BA7AC6" w:rsidRPr="00A239E6" w:rsidRDefault="00BA7AC6" w:rsidP="00BA7AC6">
            <w:pPr>
              <w:jc w:val="center"/>
              <w:rPr>
                <w:rFonts w:ascii="Bookman Old Style" w:hAnsi="Bookman Old Style" w:cs="Arial"/>
                <w:b/>
                <w:bCs/>
                <w:i/>
              </w:rPr>
            </w:pPr>
            <w:r w:rsidRPr="00A239E6">
              <w:rPr>
                <w:rFonts w:ascii="Bookman Old Style" w:hAnsi="Bookman Old Style" w:cs="Arial"/>
                <w:b/>
                <w:bCs/>
                <w:i/>
              </w:rPr>
              <w:t>CONSEIL REGIONAL</w:t>
            </w:r>
          </w:p>
          <w:p w14:paraId="16572B0E" w14:textId="77777777" w:rsidR="00BA7AC6" w:rsidRPr="00A239E6" w:rsidRDefault="00BA7AC6" w:rsidP="00BA7AC6">
            <w:pPr>
              <w:jc w:val="center"/>
              <w:rPr>
                <w:rFonts w:ascii="Bookman Old Style" w:hAnsi="Bookman Old Style" w:cs="Arial"/>
                <w:b/>
                <w:bCs/>
                <w:i/>
              </w:rPr>
            </w:pPr>
            <w:r w:rsidRPr="00A239E6">
              <w:rPr>
                <w:rFonts w:ascii="Bookman Old Style" w:hAnsi="Bookman Old Style" w:cs="Arial"/>
                <w:b/>
                <w:bCs/>
                <w:i/>
              </w:rPr>
              <w:t>---------------</w:t>
            </w:r>
          </w:p>
        </w:tc>
        <w:tc>
          <w:tcPr>
            <w:tcW w:w="1708" w:type="dxa"/>
            <w:vMerge/>
            <w:vAlign w:val="center"/>
          </w:tcPr>
          <w:p w14:paraId="291B6A97" w14:textId="77777777" w:rsidR="00BA7AC6" w:rsidRPr="00A239E6" w:rsidRDefault="00BA7AC6" w:rsidP="00BA7AC6">
            <w:pPr>
              <w:jc w:val="center"/>
              <w:rPr>
                <w:rFonts w:ascii="Bookman Old Style" w:hAnsi="Bookman Old Style" w:cs="Arial"/>
                <w:b/>
                <w:bCs/>
                <w:i/>
              </w:rPr>
            </w:pPr>
          </w:p>
        </w:tc>
        <w:tc>
          <w:tcPr>
            <w:tcW w:w="4394" w:type="dxa"/>
            <w:vAlign w:val="center"/>
          </w:tcPr>
          <w:p w14:paraId="1BD4E6AB" w14:textId="77777777" w:rsidR="00BA7AC6" w:rsidRPr="00A239E6" w:rsidRDefault="00BA7AC6" w:rsidP="00BA7AC6">
            <w:pPr>
              <w:jc w:val="center"/>
              <w:rPr>
                <w:rFonts w:ascii="Bookman Old Style" w:hAnsi="Bookman Old Style" w:cs="Arial"/>
                <w:b/>
                <w:bCs/>
                <w:i/>
              </w:rPr>
            </w:pPr>
            <w:r w:rsidRPr="00A239E6">
              <w:rPr>
                <w:rFonts w:ascii="Bookman Old Style" w:hAnsi="Bookman Old Style" w:cs="Arial"/>
                <w:b/>
                <w:bCs/>
                <w:i/>
              </w:rPr>
              <w:t>REGIONAL COUNCIL</w:t>
            </w:r>
          </w:p>
          <w:p w14:paraId="51A1F05B" w14:textId="77777777" w:rsidR="00BA7AC6" w:rsidRPr="00A239E6" w:rsidRDefault="00BA7AC6" w:rsidP="00BA7AC6">
            <w:pPr>
              <w:jc w:val="center"/>
              <w:rPr>
                <w:rFonts w:ascii="Bookman Old Style" w:hAnsi="Bookman Old Style" w:cs="Arial"/>
                <w:b/>
                <w:bCs/>
                <w:i/>
              </w:rPr>
            </w:pPr>
            <w:r w:rsidRPr="00A239E6">
              <w:rPr>
                <w:rFonts w:ascii="Bookman Old Style" w:hAnsi="Bookman Old Style" w:cs="Arial"/>
                <w:b/>
                <w:bCs/>
                <w:i/>
              </w:rPr>
              <w:t>---------------</w:t>
            </w:r>
          </w:p>
        </w:tc>
      </w:tr>
      <w:bookmarkEnd w:id="0"/>
      <w:bookmarkEnd w:id="1"/>
    </w:tbl>
    <w:p w14:paraId="1BD31F77" w14:textId="77777777" w:rsidR="00F41EB5" w:rsidRPr="00A239E6" w:rsidRDefault="00F41EB5" w:rsidP="005F28C1">
      <w:pPr>
        <w:jc w:val="center"/>
        <w:rPr>
          <w:rFonts w:ascii="Bookman Old Style" w:hAnsi="Bookman Old Style" w:cs="Arial"/>
          <w:b/>
          <w:bCs/>
          <w:i/>
          <w:sz w:val="28"/>
        </w:rPr>
      </w:pPr>
    </w:p>
    <w:p w14:paraId="0D6AE389" w14:textId="77777777" w:rsidR="0031047E" w:rsidRPr="00A239E6" w:rsidRDefault="0031047E" w:rsidP="005F28C1">
      <w:pPr>
        <w:jc w:val="center"/>
        <w:rPr>
          <w:rFonts w:ascii="Bookman Old Style" w:hAnsi="Bookman Old Style" w:cs="Arial"/>
          <w:b/>
          <w:bCs/>
          <w:i/>
          <w:sz w:val="28"/>
        </w:rPr>
      </w:pPr>
    </w:p>
    <w:p w14:paraId="58A7C74D" w14:textId="77777777" w:rsidR="00FF14FD" w:rsidRPr="00A239E6" w:rsidRDefault="00DC33C6" w:rsidP="005F28C1">
      <w:pPr>
        <w:jc w:val="center"/>
        <w:rPr>
          <w:rFonts w:ascii="Bookman Old Style" w:hAnsi="Bookman Old Style" w:cs="Arial"/>
          <w:b/>
          <w:bCs/>
          <w:i/>
          <w:sz w:val="28"/>
        </w:rPr>
      </w:pPr>
      <w:r w:rsidRPr="00A239E6">
        <w:rPr>
          <w:rFonts w:ascii="Bookman Old Style" w:hAnsi="Bookman Old Style" w:cs="Arial"/>
          <w:b/>
          <w:bCs/>
          <w:i/>
          <w:sz w:val="28"/>
        </w:rPr>
        <w:t>MAÎ</w:t>
      </w:r>
      <w:r w:rsidR="00FF14FD" w:rsidRPr="00A239E6">
        <w:rPr>
          <w:rFonts w:ascii="Bookman Old Style" w:hAnsi="Bookman Old Style" w:cs="Arial"/>
          <w:b/>
          <w:bCs/>
          <w:i/>
          <w:sz w:val="28"/>
        </w:rPr>
        <w:t xml:space="preserve">TRE D’OUVRAGE : </w:t>
      </w:r>
      <w:r w:rsidR="00BA7AC6" w:rsidRPr="00A239E6">
        <w:rPr>
          <w:rFonts w:ascii="Bookman Old Style" w:hAnsi="Bookman Old Style" w:cs="Arial"/>
          <w:b/>
          <w:bCs/>
          <w:i/>
          <w:sz w:val="28"/>
        </w:rPr>
        <w:t>PRESIDENT DU CONSEIL REGIONAL DE L’EXTRÊME-NORD</w:t>
      </w:r>
    </w:p>
    <w:p w14:paraId="3795A838" w14:textId="77777777" w:rsidR="00FF14FD" w:rsidRPr="00A239E6" w:rsidRDefault="00FF14FD" w:rsidP="005F28C1">
      <w:pPr>
        <w:jc w:val="center"/>
        <w:rPr>
          <w:rFonts w:ascii="Bookman Old Style" w:hAnsi="Bookman Old Style" w:cs="Arial"/>
          <w:b/>
          <w:bCs/>
          <w:i/>
          <w:sz w:val="28"/>
        </w:rPr>
      </w:pPr>
    </w:p>
    <w:p w14:paraId="03633E9E" w14:textId="77777777" w:rsidR="00FF14FD" w:rsidRPr="00A239E6" w:rsidRDefault="00FF14FD" w:rsidP="002A3DEC">
      <w:pPr>
        <w:jc w:val="center"/>
        <w:rPr>
          <w:rFonts w:ascii="Bookman Old Style" w:hAnsi="Bookman Old Style" w:cs="Arial"/>
          <w:b/>
          <w:bCs/>
          <w:i/>
          <w:sz w:val="24"/>
        </w:rPr>
      </w:pPr>
    </w:p>
    <w:p w14:paraId="1165F7D0" w14:textId="77777777" w:rsidR="0031047E" w:rsidRPr="00A239E6" w:rsidRDefault="0000117B" w:rsidP="002A3DEC">
      <w:pPr>
        <w:spacing w:line="360" w:lineRule="auto"/>
        <w:jc w:val="center"/>
        <w:rPr>
          <w:rFonts w:ascii="Bookman Old Style" w:hAnsi="Bookman Old Style" w:cs="Arial"/>
          <w:b/>
          <w:bCs/>
          <w:i/>
          <w:sz w:val="28"/>
        </w:rPr>
      </w:pPr>
      <w:r w:rsidRPr="00A239E6">
        <w:rPr>
          <w:rFonts w:ascii="Bookman Old Style" w:hAnsi="Bookman Old Style" w:cs="Arial"/>
          <w:b/>
          <w:bCs/>
          <w:i/>
          <w:sz w:val="28"/>
        </w:rPr>
        <w:t>COMMISSION DE PA</w:t>
      </w:r>
      <w:r w:rsidR="00517F16" w:rsidRPr="00A239E6">
        <w:rPr>
          <w:rFonts w:ascii="Bookman Old Style" w:hAnsi="Bookman Old Style" w:cs="Arial"/>
          <w:b/>
          <w:bCs/>
          <w:i/>
          <w:sz w:val="28"/>
        </w:rPr>
        <w:t>SSATION DES MARCHES COMPETENTE :</w:t>
      </w:r>
    </w:p>
    <w:p w14:paraId="0FE093D3" w14:textId="77777777" w:rsidR="00FF14FD" w:rsidRPr="00A239E6" w:rsidRDefault="00971FDB" w:rsidP="002A3DEC">
      <w:pPr>
        <w:jc w:val="center"/>
        <w:rPr>
          <w:rFonts w:ascii="Bookman Old Style" w:hAnsi="Bookman Old Style" w:cs="Arial"/>
          <w:b/>
          <w:bCs/>
          <w:i/>
          <w:sz w:val="28"/>
        </w:rPr>
      </w:pPr>
      <w:r w:rsidRPr="00A239E6">
        <w:rPr>
          <w:rFonts w:ascii="Bookman Old Style" w:hAnsi="Bookman Old Style" w:cs="Arial"/>
          <w:b/>
          <w:bCs/>
          <w:i/>
          <w:sz w:val="28"/>
        </w:rPr>
        <w:t>COMMISSION INTER</w:t>
      </w:r>
      <w:r w:rsidR="00DC33C6" w:rsidRPr="00A239E6">
        <w:rPr>
          <w:rFonts w:ascii="Bookman Old Style" w:hAnsi="Bookman Old Style" w:cs="Arial"/>
          <w:b/>
          <w:bCs/>
          <w:i/>
          <w:sz w:val="28"/>
        </w:rPr>
        <w:t>NE DE PASSATION DES MARCHES</w:t>
      </w:r>
      <w:r w:rsidR="00BA7AC6" w:rsidRPr="00A239E6">
        <w:rPr>
          <w:rFonts w:ascii="Bookman Old Style" w:hAnsi="Bookman Old Style" w:cs="Arial"/>
          <w:b/>
          <w:bCs/>
          <w:i/>
          <w:sz w:val="28"/>
        </w:rPr>
        <w:t xml:space="preserve"> AUPRES DU CONSEIL REGIONAL</w:t>
      </w:r>
    </w:p>
    <w:p w14:paraId="3593AE0A" w14:textId="77777777" w:rsidR="00802FEA" w:rsidRPr="00A239E6" w:rsidRDefault="00DC33C6" w:rsidP="002A3DEC">
      <w:pPr>
        <w:jc w:val="center"/>
        <w:rPr>
          <w:rFonts w:ascii="Bookman Old Style" w:hAnsi="Bookman Old Style" w:cs="Arial"/>
          <w:b/>
          <w:i/>
          <w:sz w:val="23"/>
        </w:rPr>
      </w:pPr>
      <w:r w:rsidRPr="00A239E6">
        <w:rPr>
          <w:rFonts w:ascii="Bookman Old Style" w:hAnsi="Bookman Old Style" w:cs="Arial"/>
          <w:b/>
          <w:bCs/>
          <w:i/>
          <w:sz w:val="28"/>
        </w:rPr>
        <w:t>(CIPM</w:t>
      </w:r>
      <w:r w:rsidR="00802FEA" w:rsidRPr="00A239E6">
        <w:rPr>
          <w:rFonts w:ascii="Bookman Old Style" w:hAnsi="Bookman Old Style" w:cs="Arial"/>
          <w:b/>
          <w:bCs/>
          <w:i/>
          <w:sz w:val="28"/>
        </w:rPr>
        <w:t>)</w:t>
      </w:r>
    </w:p>
    <w:p w14:paraId="7D888BCC" w14:textId="77777777" w:rsidR="00551C89" w:rsidRPr="00A239E6" w:rsidRDefault="00551C89" w:rsidP="00FF14FD">
      <w:pPr>
        <w:rPr>
          <w:rFonts w:ascii="Bookman Old Style" w:hAnsi="Bookman Old Style" w:cs="Tahoma"/>
          <w:b/>
          <w:i/>
          <w:sz w:val="23"/>
        </w:rPr>
      </w:pPr>
    </w:p>
    <w:p w14:paraId="7A680CF6" w14:textId="77777777" w:rsidR="00B45D54" w:rsidRPr="00A239E6" w:rsidRDefault="00B45D54" w:rsidP="0000258E">
      <w:pPr>
        <w:jc w:val="center"/>
        <w:rPr>
          <w:rFonts w:ascii="Bookman Old Style" w:hAnsi="Bookman Old Style" w:cs="Tahoma"/>
          <w:b/>
          <w:i/>
          <w:sz w:val="28"/>
          <w:szCs w:val="28"/>
        </w:rPr>
      </w:pPr>
    </w:p>
    <w:p w14:paraId="04C64350" w14:textId="77777777" w:rsidR="00EA4A63" w:rsidRPr="00A239E6" w:rsidRDefault="00EA4A63" w:rsidP="00EA4A63">
      <w:pPr>
        <w:jc w:val="center"/>
        <w:rPr>
          <w:rFonts w:ascii="Algerian" w:hAnsi="Algerian" w:cs="Tahoma"/>
          <w:b/>
          <w:i/>
          <w:sz w:val="52"/>
          <w:szCs w:val="52"/>
        </w:rPr>
      </w:pPr>
      <w:r w:rsidRPr="00A239E6">
        <w:rPr>
          <w:rFonts w:ascii="Algerian" w:hAnsi="Algerian" w:cs="Tahoma"/>
          <w:b/>
          <w:i/>
          <w:sz w:val="52"/>
          <w:szCs w:val="52"/>
        </w:rPr>
        <w:t>DOSSIER D’APPEL D’OFFRES</w:t>
      </w:r>
    </w:p>
    <w:p w14:paraId="451116F9" w14:textId="77777777" w:rsidR="00EA4A63" w:rsidRPr="00A239E6" w:rsidRDefault="00EA4A63" w:rsidP="0000258E">
      <w:pPr>
        <w:jc w:val="center"/>
        <w:rPr>
          <w:rFonts w:ascii="Bookman Old Style" w:hAnsi="Bookman Old Style" w:cs="Tahoma"/>
          <w:b/>
          <w:i/>
          <w:sz w:val="28"/>
          <w:szCs w:val="28"/>
        </w:rPr>
      </w:pPr>
    </w:p>
    <w:p w14:paraId="3BAB302A" w14:textId="77777777" w:rsidR="00EA4A63" w:rsidRPr="00A239E6" w:rsidRDefault="00EA4A63" w:rsidP="00C220E5">
      <w:pPr>
        <w:rPr>
          <w:rFonts w:ascii="Bookman Old Style" w:hAnsi="Bookman Old Style" w:cs="Tahoma"/>
          <w:b/>
          <w:i/>
          <w:sz w:val="28"/>
          <w:szCs w:val="28"/>
        </w:rPr>
      </w:pPr>
    </w:p>
    <w:p w14:paraId="31638FB4" w14:textId="77777777" w:rsidR="001A2771" w:rsidRPr="00A239E6" w:rsidRDefault="009F6E4A" w:rsidP="0000258E">
      <w:pPr>
        <w:jc w:val="center"/>
        <w:rPr>
          <w:b/>
          <w:sz w:val="28"/>
          <w:szCs w:val="28"/>
        </w:rPr>
      </w:pPr>
      <w:r w:rsidRPr="00A239E6">
        <w:rPr>
          <w:b/>
          <w:sz w:val="28"/>
          <w:szCs w:val="28"/>
        </w:rPr>
        <w:t>APPEL D'OFFRES NATIONAL OUVERT                                                                           N</w:t>
      </w:r>
      <w:r w:rsidRPr="00A239E6">
        <w:rPr>
          <w:rFonts w:ascii="Arial" w:hAnsi="Arial" w:cs="Arial"/>
          <w:b/>
          <w:sz w:val="28"/>
          <w:szCs w:val="28"/>
        </w:rPr>
        <w:t>°</w:t>
      </w:r>
      <w:r w:rsidRPr="00A239E6">
        <w:rPr>
          <w:b/>
          <w:sz w:val="28"/>
          <w:szCs w:val="28"/>
        </w:rPr>
        <w:t xml:space="preserve"> _______/AONO/CREN/</w:t>
      </w:r>
      <w:r w:rsidR="00714501" w:rsidRPr="00A239E6">
        <w:rPr>
          <w:b/>
          <w:sz w:val="28"/>
          <w:szCs w:val="28"/>
        </w:rPr>
        <w:t>SG/</w:t>
      </w:r>
      <w:r w:rsidRPr="00A239E6">
        <w:rPr>
          <w:b/>
          <w:sz w:val="28"/>
          <w:szCs w:val="28"/>
        </w:rPr>
        <w:t>CIPM</w:t>
      </w:r>
      <w:r w:rsidR="00714501" w:rsidRPr="00A239E6">
        <w:rPr>
          <w:b/>
          <w:sz w:val="28"/>
          <w:szCs w:val="28"/>
        </w:rPr>
        <w:t>-EN</w:t>
      </w:r>
      <w:r w:rsidRPr="00A239E6">
        <w:rPr>
          <w:b/>
          <w:sz w:val="28"/>
          <w:szCs w:val="28"/>
        </w:rPr>
        <w:t>/2024 DU _______</w:t>
      </w:r>
    </w:p>
    <w:p w14:paraId="538CBB11" w14:textId="77777777" w:rsidR="00805AD4" w:rsidRPr="00A239E6" w:rsidRDefault="009F6E4A" w:rsidP="0000258E">
      <w:pPr>
        <w:jc w:val="center"/>
        <w:rPr>
          <w:b/>
          <w:sz w:val="28"/>
          <w:szCs w:val="28"/>
        </w:rPr>
      </w:pPr>
      <w:r w:rsidRPr="00A239E6">
        <w:rPr>
          <w:b/>
          <w:sz w:val="28"/>
          <w:szCs w:val="28"/>
        </w:rPr>
        <w:t>EN PROCEDURE D’URGENCE POUR LE TRAITEMENT DES POINTS CRITIQUES</w:t>
      </w:r>
      <w:r w:rsidR="00EA102F" w:rsidRPr="00A239E6">
        <w:rPr>
          <w:b/>
          <w:sz w:val="28"/>
          <w:szCs w:val="28"/>
        </w:rPr>
        <w:t xml:space="preserve"> IDENTIFIES </w:t>
      </w:r>
      <w:r w:rsidRPr="00A239E6">
        <w:rPr>
          <w:b/>
          <w:sz w:val="28"/>
          <w:szCs w:val="28"/>
        </w:rPr>
        <w:t>SUR LA ROUTE MAROUA-DARGALA-KORRE-MOULVOUDAYE-YAGOUA</w:t>
      </w:r>
      <w:r w:rsidR="00BA4BE2" w:rsidRPr="00A239E6">
        <w:rPr>
          <w:b/>
          <w:sz w:val="28"/>
          <w:szCs w:val="28"/>
        </w:rPr>
        <w:t>, REGION DE L’EXTREME-NORD.</w:t>
      </w:r>
    </w:p>
    <w:p w14:paraId="58F14A60" w14:textId="77777777" w:rsidR="00116D0E" w:rsidRPr="00A239E6" w:rsidRDefault="00116D0E" w:rsidP="0000258E">
      <w:pPr>
        <w:jc w:val="center"/>
        <w:rPr>
          <w:sz w:val="28"/>
          <w:szCs w:val="28"/>
        </w:rPr>
      </w:pPr>
    </w:p>
    <w:p w14:paraId="3BBF1E7D" w14:textId="77777777" w:rsidR="0031047E" w:rsidRPr="00A239E6" w:rsidRDefault="0031047E" w:rsidP="0000258E"/>
    <w:p w14:paraId="2E01848B" w14:textId="77777777" w:rsidR="00C318A5" w:rsidRPr="00A239E6" w:rsidRDefault="00696EFE" w:rsidP="00696EFE">
      <w:pPr>
        <w:jc w:val="center"/>
        <w:rPr>
          <w:rFonts w:ascii="Bookman Old Style" w:hAnsi="Bookman Old Style" w:cs="Tahoma"/>
          <w:b/>
          <w:i/>
          <w:sz w:val="22"/>
          <w:szCs w:val="22"/>
        </w:rPr>
      </w:pPr>
      <w:r w:rsidRPr="00A239E6">
        <w:rPr>
          <w:rFonts w:ascii="Bookman Old Style" w:hAnsi="Bookman Old Style" w:cs="Tahoma"/>
          <w:b/>
          <w:i/>
          <w:sz w:val="23"/>
          <w:u w:val="single"/>
        </w:rPr>
        <w:t>FINANCEMENT</w:t>
      </w:r>
      <w:r w:rsidRPr="00A239E6">
        <w:rPr>
          <w:rFonts w:ascii="Bookman Old Style" w:hAnsi="Bookman Old Style" w:cs="Tahoma"/>
          <w:i/>
          <w:sz w:val="23"/>
        </w:rPr>
        <w:t> :</w:t>
      </w:r>
      <w:r w:rsidR="005C6A8A" w:rsidRPr="00A239E6">
        <w:rPr>
          <w:rFonts w:ascii="Bookman Old Style" w:hAnsi="Bookman Old Style" w:cs="Tahoma"/>
          <w:i/>
          <w:sz w:val="23"/>
        </w:rPr>
        <w:t xml:space="preserve"> </w:t>
      </w:r>
      <w:r w:rsidR="00481A7D" w:rsidRPr="00A239E6">
        <w:rPr>
          <w:rFonts w:ascii="Bookman Old Style" w:hAnsi="Bookman Old Style" w:cs="Tahoma"/>
          <w:b/>
          <w:i/>
          <w:sz w:val="22"/>
          <w:szCs w:val="22"/>
        </w:rPr>
        <w:t>Budget MINTP</w:t>
      </w:r>
      <w:r w:rsidR="00A60D4C" w:rsidRPr="00A239E6">
        <w:rPr>
          <w:rFonts w:ascii="Bookman Old Style" w:hAnsi="Bookman Old Style" w:cs="Tahoma"/>
          <w:b/>
          <w:i/>
          <w:sz w:val="22"/>
          <w:szCs w:val="22"/>
        </w:rPr>
        <w:t xml:space="preserve"> </w:t>
      </w:r>
      <w:r w:rsidR="00481A7D" w:rsidRPr="00A239E6">
        <w:rPr>
          <w:rFonts w:ascii="Bookman Old Style" w:hAnsi="Bookman Old Style" w:cs="Tahoma"/>
          <w:b/>
          <w:i/>
          <w:sz w:val="22"/>
          <w:szCs w:val="22"/>
        </w:rPr>
        <w:t>- Ligne Fonds Routier</w:t>
      </w:r>
      <w:r w:rsidR="00A60D4C" w:rsidRPr="00A239E6">
        <w:rPr>
          <w:rFonts w:ascii="Bookman Old Style" w:hAnsi="Bookman Old Style" w:cs="Tahoma"/>
          <w:b/>
          <w:i/>
          <w:sz w:val="22"/>
          <w:szCs w:val="22"/>
        </w:rPr>
        <w:t> ;</w:t>
      </w:r>
      <w:r w:rsidR="00E911AA" w:rsidRPr="00A239E6">
        <w:rPr>
          <w:rFonts w:ascii="Bookman Old Style" w:hAnsi="Bookman Old Style" w:cs="Tahoma"/>
          <w:b/>
          <w:i/>
          <w:sz w:val="22"/>
          <w:szCs w:val="22"/>
        </w:rPr>
        <w:t xml:space="preserve"> Exercice</w:t>
      </w:r>
      <w:r w:rsidR="00B14CB8" w:rsidRPr="00A239E6">
        <w:rPr>
          <w:rFonts w:ascii="Bookman Old Style" w:hAnsi="Bookman Old Style" w:cs="Tahoma"/>
          <w:b/>
          <w:i/>
          <w:sz w:val="22"/>
          <w:szCs w:val="22"/>
        </w:rPr>
        <w:t>s</w:t>
      </w:r>
      <w:r w:rsidR="00481A7D" w:rsidRPr="00A239E6">
        <w:rPr>
          <w:rFonts w:ascii="Bookman Old Style" w:hAnsi="Bookman Old Style" w:cs="Tahoma"/>
          <w:b/>
          <w:i/>
          <w:sz w:val="22"/>
          <w:szCs w:val="22"/>
        </w:rPr>
        <w:t xml:space="preserve"> 20</w:t>
      </w:r>
      <w:r w:rsidR="00E31103" w:rsidRPr="00A239E6">
        <w:rPr>
          <w:rFonts w:ascii="Bookman Old Style" w:hAnsi="Bookman Old Style" w:cs="Tahoma"/>
          <w:b/>
          <w:i/>
          <w:sz w:val="22"/>
          <w:szCs w:val="22"/>
        </w:rPr>
        <w:t>2</w:t>
      </w:r>
      <w:r w:rsidR="009F6E4A" w:rsidRPr="00A239E6">
        <w:rPr>
          <w:rFonts w:ascii="Bookman Old Style" w:hAnsi="Bookman Old Style" w:cs="Tahoma"/>
          <w:b/>
          <w:i/>
          <w:sz w:val="22"/>
          <w:szCs w:val="22"/>
        </w:rPr>
        <w:t>4</w:t>
      </w:r>
      <w:r w:rsidR="007A6E9E" w:rsidRPr="00A239E6">
        <w:rPr>
          <w:rFonts w:ascii="Bookman Old Style" w:hAnsi="Bookman Old Style" w:cs="Tahoma"/>
          <w:b/>
          <w:i/>
          <w:sz w:val="22"/>
          <w:szCs w:val="22"/>
        </w:rPr>
        <w:t>.</w:t>
      </w:r>
    </w:p>
    <w:p w14:paraId="0B4687E4" w14:textId="77777777" w:rsidR="00FD3E18" w:rsidRPr="00A239E6" w:rsidRDefault="00FD3E18" w:rsidP="00696EFE">
      <w:pPr>
        <w:jc w:val="center"/>
        <w:rPr>
          <w:rFonts w:ascii="Bookman Old Style" w:hAnsi="Bookman Old Style" w:cs="Tahoma"/>
          <w:b/>
          <w:i/>
          <w:sz w:val="22"/>
          <w:szCs w:val="22"/>
        </w:rPr>
      </w:pPr>
    </w:p>
    <w:p w14:paraId="2BD7DC91" w14:textId="77777777" w:rsidR="00481A7D" w:rsidRPr="00A239E6" w:rsidRDefault="00481A7D" w:rsidP="009837A0">
      <w:pPr>
        <w:jc w:val="center"/>
        <w:rPr>
          <w:rFonts w:ascii="Algerian" w:hAnsi="Algerian" w:cs="Tahoma"/>
          <w:b/>
          <w:i/>
          <w:sz w:val="32"/>
          <w:szCs w:val="32"/>
        </w:rPr>
      </w:pPr>
    </w:p>
    <w:p w14:paraId="13357CFF" w14:textId="77777777" w:rsidR="00D31326" w:rsidRPr="00A239E6" w:rsidRDefault="00D31326" w:rsidP="00696EFE">
      <w:pPr>
        <w:rPr>
          <w:rFonts w:ascii="Bookman Old Style" w:hAnsi="Bookman Old Style" w:cs="Tahoma"/>
          <w:b/>
          <w:i/>
          <w:sz w:val="23"/>
          <w:szCs w:val="23"/>
        </w:rPr>
      </w:pPr>
    </w:p>
    <w:p w14:paraId="0608FFB5" w14:textId="77777777" w:rsidR="00EA4A63" w:rsidRPr="00A239E6" w:rsidRDefault="00EA4A63" w:rsidP="00696EFE">
      <w:pPr>
        <w:rPr>
          <w:rFonts w:ascii="Bookman Old Style" w:hAnsi="Bookman Old Style" w:cs="Tahoma"/>
          <w:b/>
          <w:i/>
          <w:sz w:val="23"/>
          <w:szCs w:val="23"/>
        </w:rPr>
      </w:pPr>
    </w:p>
    <w:p w14:paraId="224677A8" w14:textId="77777777" w:rsidR="00EA4A63" w:rsidRPr="00A239E6" w:rsidRDefault="00EA4A63" w:rsidP="00696EFE">
      <w:pPr>
        <w:rPr>
          <w:rFonts w:ascii="Bookman Old Style" w:hAnsi="Bookman Old Style" w:cs="Tahoma"/>
          <w:b/>
          <w:i/>
          <w:sz w:val="23"/>
          <w:szCs w:val="23"/>
        </w:rPr>
      </w:pPr>
    </w:p>
    <w:p w14:paraId="046924A7" w14:textId="77777777" w:rsidR="00EA4A63" w:rsidRPr="00A239E6" w:rsidRDefault="00EA4A63" w:rsidP="00696EFE">
      <w:pPr>
        <w:rPr>
          <w:rFonts w:ascii="Bookman Old Style" w:hAnsi="Bookman Old Style" w:cs="Tahoma"/>
          <w:b/>
          <w:i/>
          <w:sz w:val="23"/>
          <w:szCs w:val="23"/>
        </w:rPr>
      </w:pPr>
    </w:p>
    <w:p w14:paraId="50AFCC1F" w14:textId="77777777" w:rsidR="00EA4A63" w:rsidRPr="00A239E6" w:rsidRDefault="00EA4A63" w:rsidP="00696EFE">
      <w:pPr>
        <w:rPr>
          <w:rFonts w:ascii="Bookman Old Style" w:hAnsi="Bookman Old Style" w:cs="Tahoma"/>
          <w:b/>
          <w:i/>
          <w:sz w:val="23"/>
          <w:szCs w:val="23"/>
        </w:rPr>
      </w:pPr>
    </w:p>
    <w:p w14:paraId="0336969C" w14:textId="77777777" w:rsidR="00EA4A63" w:rsidRPr="00A239E6" w:rsidRDefault="00EA4A63" w:rsidP="00696EFE">
      <w:pPr>
        <w:rPr>
          <w:rFonts w:ascii="Bookman Old Style" w:hAnsi="Bookman Old Style" w:cs="Tahoma"/>
          <w:b/>
          <w:i/>
          <w:sz w:val="23"/>
          <w:szCs w:val="23"/>
        </w:rPr>
      </w:pPr>
    </w:p>
    <w:p w14:paraId="603C8DE0" w14:textId="77777777" w:rsidR="00EA4A63" w:rsidRPr="00A239E6" w:rsidRDefault="00EA4A63" w:rsidP="00696EFE">
      <w:pPr>
        <w:rPr>
          <w:rFonts w:ascii="Bookman Old Style" w:hAnsi="Bookman Old Style" w:cs="Tahoma"/>
          <w:b/>
          <w:i/>
          <w:sz w:val="23"/>
          <w:szCs w:val="23"/>
        </w:rPr>
      </w:pPr>
    </w:p>
    <w:p w14:paraId="0E1BB4DB" w14:textId="77777777" w:rsidR="00EA4A63" w:rsidRPr="00A239E6" w:rsidRDefault="00EA4A63" w:rsidP="00696EFE">
      <w:pPr>
        <w:rPr>
          <w:rFonts w:ascii="Bookman Old Style" w:hAnsi="Bookman Old Style" w:cs="Tahoma"/>
          <w:b/>
          <w:i/>
          <w:sz w:val="23"/>
          <w:szCs w:val="23"/>
        </w:rPr>
      </w:pPr>
    </w:p>
    <w:p w14:paraId="57F5DDF2" w14:textId="77777777" w:rsidR="00EA4A63" w:rsidRPr="00A239E6" w:rsidRDefault="00EA4A63" w:rsidP="00696EFE">
      <w:pPr>
        <w:rPr>
          <w:rFonts w:ascii="Bookman Old Style" w:hAnsi="Bookman Old Style" w:cs="Tahoma"/>
          <w:b/>
          <w:i/>
          <w:sz w:val="23"/>
          <w:szCs w:val="23"/>
        </w:rPr>
      </w:pPr>
    </w:p>
    <w:p w14:paraId="0E506316" w14:textId="77777777" w:rsidR="00EA4A63" w:rsidRPr="00A239E6" w:rsidRDefault="00EA4A63" w:rsidP="00696EFE">
      <w:pPr>
        <w:rPr>
          <w:rFonts w:ascii="Bookman Old Style" w:hAnsi="Bookman Old Style" w:cs="Tahoma"/>
          <w:b/>
          <w:i/>
          <w:sz w:val="23"/>
          <w:szCs w:val="23"/>
        </w:rPr>
      </w:pPr>
    </w:p>
    <w:p w14:paraId="3CF5F21F" w14:textId="77777777" w:rsidR="00481A7D" w:rsidRPr="00A239E6" w:rsidRDefault="00481A7D" w:rsidP="00696EFE">
      <w:pPr>
        <w:rPr>
          <w:rFonts w:ascii="Bookman Old Style" w:hAnsi="Bookman Old Style" w:cs="Tahoma"/>
          <w:b/>
          <w:i/>
          <w:sz w:val="23"/>
          <w:szCs w:val="23"/>
        </w:rPr>
      </w:pPr>
    </w:p>
    <w:p w14:paraId="425672C4" w14:textId="77777777" w:rsidR="00550C41" w:rsidRPr="00A239E6" w:rsidRDefault="00C220E5" w:rsidP="008C381D">
      <w:pPr>
        <w:jc w:val="center"/>
        <w:rPr>
          <w:rFonts w:ascii="Bookman Old Style" w:hAnsi="Bookman Old Style" w:cs="Tahoma"/>
          <w:b/>
          <w:i/>
          <w:sz w:val="28"/>
          <w:szCs w:val="23"/>
        </w:rPr>
        <w:sectPr w:rsidR="00550C41" w:rsidRPr="00A239E6" w:rsidSect="001E75F9">
          <w:footerReference w:type="default" r:id="rId9"/>
          <w:pgSz w:w="11906" w:h="16838" w:code="9"/>
          <w:pgMar w:top="815" w:right="849" w:bottom="1134" w:left="1134" w:header="568" w:footer="851" w:gutter="0"/>
          <w:pgBorders w:display="firstPage" w:offsetFrom="page">
            <w:top w:val="single" w:sz="48" w:space="24" w:color="auto"/>
            <w:left w:val="single" w:sz="48" w:space="24" w:color="auto"/>
            <w:bottom w:val="single" w:sz="48" w:space="24" w:color="auto"/>
            <w:right w:val="single" w:sz="48" w:space="24" w:color="auto"/>
          </w:pgBorders>
          <w:cols w:space="708"/>
          <w:docGrid w:linePitch="360"/>
        </w:sectPr>
      </w:pPr>
      <w:r w:rsidRPr="00A239E6">
        <w:rPr>
          <w:rFonts w:ascii="Bookman Old Style" w:hAnsi="Bookman Old Style" w:cs="Tahoma"/>
          <w:b/>
          <w:i/>
          <w:sz w:val="28"/>
          <w:szCs w:val="23"/>
        </w:rPr>
        <w:t>MAI</w:t>
      </w:r>
      <w:r w:rsidR="00844240" w:rsidRPr="00A239E6">
        <w:rPr>
          <w:rFonts w:ascii="Bookman Old Style" w:hAnsi="Bookman Old Style" w:cs="Tahoma"/>
          <w:b/>
          <w:i/>
          <w:sz w:val="28"/>
          <w:szCs w:val="23"/>
        </w:rPr>
        <w:t xml:space="preserve"> 2024</w:t>
      </w:r>
    </w:p>
    <w:p w14:paraId="097DAB70" w14:textId="77777777" w:rsidR="00905EA9" w:rsidRPr="00A239E6" w:rsidRDefault="00905EA9" w:rsidP="008C381D">
      <w:pPr>
        <w:pStyle w:val="Titre4"/>
        <w:jc w:val="center"/>
        <w:rPr>
          <w:rFonts w:ascii="Bookman Old Style" w:hAnsi="Bookman Old Style" w:cs="Tahoma"/>
          <w:i/>
        </w:rPr>
      </w:pPr>
      <w:bookmarkStart w:id="2" w:name="_Toc442708531"/>
      <w:r w:rsidRPr="00A239E6">
        <w:rPr>
          <w:rFonts w:ascii="Bookman Old Style" w:hAnsi="Bookman Old Style" w:cs="Tahoma"/>
          <w:i/>
        </w:rPr>
        <w:lastRenderedPageBreak/>
        <w:t>SOMMAIRE</w:t>
      </w:r>
      <w:bookmarkEnd w:id="2"/>
    </w:p>
    <w:p w14:paraId="3526A02F" w14:textId="77777777" w:rsidR="00905EA9" w:rsidRPr="00A239E6" w:rsidRDefault="00905EA9" w:rsidP="00DE5F1A">
      <w:pPr>
        <w:pStyle w:val="Liste4"/>
        <w:spacing w:line="276" w:lineRule="auto"/>
        <w:ind w:hanging="1132"/>
        <w:jc w:val="left"/>
        <w:rPr>
          <w:rFonts w:ascii="Bookman Old Style" w:hAnsi="Bookman Old Style" w:cs="Tahoma"/>
          <w:i/>
          <w:szCs w:val="26"/>
        </w:rPr>
      </w:pPr>
      <w:r w:rsidRPr="00A239E6">
        <w:rPr>
          <w:rFonts w:ascii="Bookman Old Style" w:hAnsi="Bookman Old Style" w:cs="Tahoma"/>
          <w:i/>
          <w:szCs w:val="26"/>
        </w:rPr>
        <w:t>Pièce 1 : Avis d’Appel d’Offres (AAO)/</w:t>
      </w:r>
      <w:r w:rsidR="00BD6864" w:rsidRPr="00A239E6">
        <w:rPr>
          <w:rFonts w:ascii="Bookman Old Style" w:hAnsi="Bookman Old Style" w:cs="Tahoma"/>
          <w:i/>
          <w:szCs w:val="26"/>
        </w:rPr>
        <w:t>versions française et anglaise</w:t>
      </w:r>
      <w:r w:rsidR="008A6CA1" w:rsidRPr="00A239E6">
        <w:rPr>
          <w:rFonts w:ascii="Bookman Old Style" w:hAnsi="Bookman Old Style" w:cs="Tahoma"/>
          <w:i/>
          <w:szCs w:val="26"/>
        </w:rPr>
        <w:t xml:space="preserve"> </w:t>
      </w:r>
    </w:p>
    <w:p w14:paraId="25DC0344" w14:textId="77777777" w:rsidR="00905EA9" w:rsidRPr="00A239E6" w:rsidRDefault="00A21AD7" w:rsidP="00DE5F1A">
      <w:pPr>
        <w:pStyle w:val="Liste2"/>
        <w:spacing w:line="276" w:lineRule="auto"/>
        <w:ind w:left="993" w:firstLine="0"/>
        <w:jc w:val="left"/>
        <w:rPr>
          <w:rFonts w:ascii="Bookman Old Style" w:hAnsi="Bookman Old Style" w:cs="Tahoma"/>
          <w:i/>
          <w:szCs w:val="26"/>
        </w:rPr>
      </w:pPr>
      <w:r w:rsidRPr="00A239E6">
        <w:rPr>
          <w:rFonts w:ascii="Bookman Old Style" w:hAnsi="Bookman Old Style" w:cs="Tahoma"/>
          <w:i/>
          <w:szCs w:val="26"/>
        </w:rPr>
        <w:t>Pièce 1.1 : Version</w:t>
      </w:r>
      <w:r w:rsidR="00BD6864" w:rsidRPr="00A239E6">
        <w:rPr>
          <w:rFonts w:ascii="Bookman Old Style" w:hAnsi="Bookman Old Style" w:cs="Tahoma"/>
          <w:i/>
          <w:szCs w:val="26"/>
        </w:rPr>
        <w:t xml:space="preserve"> </w:t>
      </w:r>
      <w:r w:rsidR="00DE1B2F" w:rsidRPr="00A239E6">
        <w:rPr>
          <w:rFonts w:ascii="Bookman Old Style" w:hAnsi="Bookman Old Style" w:cs="Tahoma"/>
          <w:i/>
          <w:szCs w:val="26"/>
        </w:rPr>
        <w:t>français</w:t>
      </w:r>
      <w:r w:rsidRPr="00A239E6">
        <w:rPr>
          <w:rFonts w:ascii="Bookman Old Style" w:hAnsi="Bookman Old Style" w:cs="Tahoma"/>
          <w:i/>
          <w:szCs w:val="26"/>
        </w:rPr>
        <w:t>e</w:t>
      </w:r>
    </w:p>
    <w:p w14:paraId="04761987" w14:textId="77777777" w:rsidR="00905EA9" w:rsidRPr="00A239E6" w:rsidRDefault="00905EA9" w:rsidP="00DE5F1A">
      <w:pPr>
        <w:pStyle w:val="Liste2"/>
        <w:spacing w:line="276" w:lineRule="auto"/>
        <w:ind w:left="993" w:firstLine="0"/>
        <w:jc w:val="left"/>
        <w:rPr>
          <w:rFonts w:ascii="Bookman Old Style" w:hAnsi="Bookman Old Style" w:cs="Tahoma"/>
          <w:i/>
          <w:szCs w:val="26"/>
        </w:rPr>
      </w:pPr>
      <w:r w:rsidRPr="00A239E6">
        <w:rPr>
          <w:rFonts w:ascii="Bookman Old Style" w:hAnsi="Bookman Old Style" w:cs="Tahoma"/>
          <w:i/>
          <w:szCs w:val="26"/>
        </w:rPr>
        <w:t>Pi</w:t>
      </w:r>
      <w:r w:rsidR="00A21AD7" w:rsidRPr="00A239E6">
        <w:rPr>
          <w:rFonts w:ascii="Bookman Old Style" w:hAnsi="Bookman Old Style" w:cs="Tahoma"/>
          <w:i/>
          <w:szCs w:val="26"/>
        </w:rPr>
        <w:t>èce 1.2 : V</w:t>
      </w:r>
      <w:r w:rsidR="00167313" w:rsidRPr="00A239E6">
        <w:rPr>
          <w:rFonts w:ascii="Bookman Old Style" w:hAnsi="Bookman Old Style" w:cs="Tahoma"/>
          <w:i/>
          <w:szCs w:val="26"/>
        </w:rPr>
        <w:t>ersion</w:t>
      </w:r>
      <w:r w:rsidR="00DE1B2F" w:rsidRPr="00A239E6">
        <w:rPr>
          <w:rFonts w:ascii="Bookman Old Style" w:hAnsi="Bookman Old Style" w:cs="Tahoma"/>
          <w:i/>
          <w:szCs w:val="26"/>
        </w:rPr>
        <w:t xml:space="preserve"> anglais</w:t>
      </w:r>
      <w:r w:rsidR="00A21AD7" w:rsidRPr="00A239E6">
        <w:rPr>
          <w:rFonts w:ascii="Bookman Old Style" w:hAnsi="Bookman Old Style" w:cs="Tahoma"/>
          <w:i/>
          <w:szCs w:val="26"/>
        </w:rPr>
        <w:t>e</w:t>
      </w:r>
    </w:p>
    <w:p w14:paraId="41BE1102" w14:textId="77777777" w:rsidR="00905EA9" w:rsidRPr="00A239E6" w:rsidRDefault="00905EA9" w:rsidP="00DE5F1A">
      <w:pPr>
        <w:pStyle w:val="Liste4"/>
        <w:spacing w:line="276" w:lineRule="auto"/>
        <w:ind w:hanging="1132"/>
        <w:jc w:val="left"/>
        <w:rPr>
          <w:rFonts w:ascii="Bookman Old Style" w:hAnsi="Bookman Old Style" w:cs="Tahoma"/>
          <w:i/>
          <w:szCs w:val="26"/>
        </w:rPr>
      </w:pPr>
      <w:r w:rsidRPr="00A239E6">
        <w:rPr>
          <w:rFonts w:ascii="Bookman Old Style" w:hAnsi="Bookman Old Style" w:cs="Tahoma"/>
          <w:i/>
          <w:szCs w:val="26"/>
        </w:rPr>
        <w:t>Pièce 2 : Règlement Géné</w:t>
      </w:r>
      <w:r w:rsidR="00DE1B2F" w:rsidRPr="00A239E6">
        <w:rPr>
          <w:rFonts w:ascii="Bookman Old Style" w:hAnsi="Bookman Old Style" w:cs="Tahoma"/>
          <w:i/>
          <w:szCs w:val="26"/>
        </w:rPr>
        <w:t>ral d</w:t>
      </w:r>
      <w:r w:rsidR="00BD6864" w:rsidRPr="00A239E6">
        <w:rPr>
          <w:rFonts w:ascii="Bookman Old Style" w:hAnsi="Bookman Old Style" w:cs="Tahoma"/>
          <w:i/>
          <w:szCs w:val="26"/>
        </w:rPr>
        <w:t>e l’Appel d’Offres (RGAO)</w:t>
      </w:r>
      <w:r w:rsidR="008A6CA1" w:rsidRPr="00A239E6">
        <w:rPr>
          <w:rFonts w:ascii="Bookman Old Style" w:hAnsi="Bookman Old Style" w:cs="Tahoma"/>
          <w:i/>
          <w:szCs w:val="26"/>
        </w:rPr>
        <w:t xml:space="preserve"> </w:t>
      </w:r>
    </w:p>
    <w:p w14:paraId="339F3FB6" w14:textId="77777777" w:rsidR="00905EA9" w:rsidRPr="00A239E6" w:rsidRDefault="00905EA9" w:rsidP="00DE5F1A">
      <w:pPr>
        <w:pStyle w:val="Liste4"/>
        <w:spacing w:line="276" w:lineRule="auto"/>
        <w:ind w:hanging="1132"/>
        <w:jc w:val="left"/>
        <w:rPr>
          <w:rFonts w:ascii="Bookman Old Style" w:hAnsi="Bookman Old Style" w:cs="Tahoma"/>
          <w:i/>
          <w:szCs w:val="26"/>
        </w:rPr>
      </w:pPr>
      <w:r w:rsidRPr="00A239E6">
        <w:rPr>
          <w:rFonts w:ascii="Bookman Old Style" w:hAnsi="Bookman Old Style" w:cs="Tahoma"/>
          <w:i/>
          <w:szCs w:val="26"/>
        </w:rPr>
        <w:t>Pièce 3 : Règlement Particul</w:t>
      </w:r>
      <w:r w:rsidR="00DE1B2F" w:rsidRPr="00A239E6">
        <w:rPr>
          <w:rFonts w:ascii="Bookman Old Style" w:hAnsi="Bookman Old Style" w:cs="Tahoma"/>
          <w:i/>
          <w:szCs w:val="26"/>
        </w:rPr>
        <w:t>ier de l’Appel d’Offres (RPAO)</w:t>
      </w:r>
      <w:r w:rsidR="008A6CA1" w:rsidRPr="00A239E6">
        <w:rPr>
          <w:rFonts w:ascii="Bookman Old Style" w:hAnsi="Bookman Old Style" w:cs="Tahoma"/>
          <w:i/>
          <w:szCs w:val="26"/>
        </w:rPr>
        <w:t xml:space="preserve"> </w:t>
      </w:r>
    </w:p>
    <w:p w14:paraId="7F5BF59E" w14:textId="77777777" w:rsidR="00905EA9" w:rsidRPr="00A239E6" w:rsidRDefault="00905EA9" w:rsidP="00DE5F1A">
      <w:pPr>
        <w:pStyle w:val="Liste4"/>
        <w:spacing w:line="276" w:lineRule="auto"/>
        <w:ind w:hanging="1132"/>
        <w:jc w:val="left"/>
        <w:rPr>
          <w:rFonts w:ascii="Bookman Old Style" w:hAnsi="Bookman Old Style" w:cs="Tahoma"/>
          <w:i/>
          <w:szCs w:val="26"/>
        </w:rPr>
      </w:pPr>
      <w:r w:rsidRPr="00A239E6">
        <w:rPr>
          <w:rFonts w:ascii="Bookman Old Style" w:hAnsi="Bookman Old Style" w:cs="Tahoma"/>
          <w:i/>
          <w:szCs w:val="26"/>
        </w:rPr>
        <w:t>Pièce 4 : Cahier des Clauses Admini</w:t>
      </w:r>
      <w:r w:rsidR="00DE1B2F" w:rsidRPr="00A239E6">
        <w:rPr>
          <w:rFonts w:ascii="Bookman Old Style" w:hAnsi="Bookman Old Style" w:cs="Tahoma"/>
          <w:i/>
          <w:szCs w:val="26"/>
        </w:rPr>
        <w:t>stratives Particulières (CCAP)</w:t>
      </w:r>
      <w:r w:rsidR="008A6CA1" w:rsidRPr="00A239E6">
        <w:rPr>
          <w:rFonts w:ascii="Bookman Old Style" w:hAnsi="Bookman Old Style" w:cs="Tahoma"/>
          <w:i/>
          <w:szCs w:val="26"/>
        </w:rPr>
        <w:t xml:space="preserve"> </w:t>
      </w:r>
    </w:p>
    <w:p w14:paraId="05EA99B3" w14:textId="77777777" w:rsidR="00905EA9" w:rsidRPr="00A239E6" w:rsidRDefault="00905EA9" w:rsidP="00DE5F1A">
      <w:pPr>
        <w:pStyle w:val="Liste4"/>
        <w:spacing w:line="276" w:lineRule="auto"/>
        <w:ind w:hanging="1132"/>
        <w:jc w:val="left"/>
        <w:rPr>
          <w:rFonts w:ascii="Bookman Old Style" w:hAnsi="Bookman Old Style" w:cs="Tahoma"/>
          <w:i/>
          <w:szCs w:val="26"/>
        </w:rPr>
      </w:pPr>
      <w:r w:rsidRPr="00A239E6">
        <w:rPr>
          <w:rFonts w:ascii="Bookman Old Style" w:hAnsi="Bookman Old Style" w:cs="Tahoma"/>
          <w:i/>
          <w:szCs w:val="26"/>
        </w:rPr>
        <w:t>Pièce 5 : Cahier des Clauses Techniques Particulières (CCT</w:t>
      </w:r>
      <w:r w:rsidR="00BD6864" w:rsidRPr="00A239E6">
        <w:rPr>
          <w:rFonts w:ascii="Bookman Old Style" w:hAnsi="Bookman Old Style" w:cs="Tahoma"/>
          <w:i/>
          <w:szCs w:val="26"/>
        </w:rPr>
        <w:t>P)</w:t>
      </w:r>
      <w:r w:rsidR="00105FD5" w:rsidRPr="00A239E6">
        <w:rPr>
          <w:rFonts w:ascii="Bookman Old Style" w:hAnsi="Bookman Old Style" w:cs="Tahoma"/>
          <w:i/>
          <w:szCs w:val="26"/>
        </w:rPr>
        <w:t xml:space="preserve"> </w:t>
      </w:r>
    </w:p>
    <w:p w14:paraId="14171FB4" w14:textId="77777777" w:rsidR="00905EA9" w:rsidRPr="00A239E6" w:rsidRDefault="00905EA9" w:rsidP="00DE5F1A">
      <w:pPr>
        <w:pStyle w:val="Liste4"/>
        <w:spacing w:line="276" w:lineRule="auto"/>
        <w:ind w:hanging="1132"/>
        <w:jc w:val="left"/>
        <w:rPr>
          <w:rFonts w:ascii="Bookman Old Style" w:hAnsi="Bookman Old Style" w:cs="Tahoma"/>
          <w:i/>
          <w:szCs w:val="26"/>
        </w:rPr>
      </w:pPr>
      <w:r w:rsidRPr="00A239E6">
        <w:rPr>
          <w:rFonts w:ascii="Bookman Old Style" w:hAnsi="Bookman Old Style" w:cs="Tahoma"/>
          <w:i/>
          <w:szCs w:val="26"/>
        </w:rPr>
        <w:t>Piè</w:t>
      </w:r>
      <w:r w:rsidR="00DE1B2F" w:rsidRPr="00A239E6">
        <w:rPr>
          <w:rFonts w:ascii="Bookman Old Style" w:hAnsi="Bookman Old Style" w:cs="Tahoma"/>
          <w:i/>
          <w:szCs w:val="26"/>
        </w:rPr>
        <w:t xml:space="preserve">ce 6 : Bordereau des Prix </w:t>
      </w:r>
      <w:r w:rsidR="00167313" w:rsidRPr="00A239E6">
        <w:rPr>
          <w:rFonts w:ascii="Bookman Old Style" w:hAnsi="Bookman Old Style" w:cs="Tahoma"/>
          <w:i/>
          <w:szCs w:val="26"/>
        </w:rPr>
        <w:t xml:space="preserve">Unitaires </w:t>
      </w:r>
      <w:r w:rsidR="00DE1B2F" w:rsidRPr="00A239E6">
        <w:rPr>
          <w:rFonts w:ascii="Bookman Old Style" w:hAnsi="Bookman Old Style" w:cs="Tahoma"/>
          <w:i/>
          <w:szCs w:val="26"/>
        </w:rPr>
        <w:t>(BP</w:t>
      </w:r>
      <w:r w:rsidR="00167313" w:rsidRPr="00A239E6">
        <w:rPr>
          <w:rFonts w:ascii="Bookman Old Style" w:hAnsi="Bookman Old Style" w:cs="Tahoma"/>
          <w:i/>
          <w:szCs w:val="26"/>
        </w:rPr>
        <w:t>U</w:t>
      </w:r>
      <w:r w:rsidR="00BD6864" w:rsidRPr="00A239E6">
        <w:rPr>
          <w:rFonts w:ascii="Bookman Old Style" w:hAnsi="Bookman Old Style" w:cs="Tahoma"/>
          <w:i/>
          <w:szCs w:val="26"/>
        </w:rPr>
        <w:t>)</w:t>
      </w:r>
      <w:r w:rsidR="00105FD5" w:rsidRPr="00A239E6">
        <w:rPr>
          <w:rFonts w:ascii="Bookman Old Style" w:hAnsi="Bookman Old Style" w:cs="Tahoma"/>
          <w:i/>
          <w:szCs w:val="26"/>
        </w:rPr>
        <w:t xml:space="preserve"> </w:t>
      </w:r>
    </w:p>
    <w:p w14:paraId="5627EE4B" w14:textId="77777777" w:rsidR="00905EA9" w:rsidRPr="00A239E6" w:rsidRDefault="00905EA9" w:rsidP="00DE5F1A">
      <w:pPr>
        <w:pStyle w:val="Liste4"/>
        <w:spacing w:line="276" w:lineRule="auto"/>
        <w:ind w:hanging="1132"/>
        <w:jc w:val="left"/>
        <w:rPr>
          <w:rFonts w:ascii="Bookman Old Style" w:hAnsi="Bookman Old Style" w:cs="Tahoma"/>
          <w:i/>
          <w:szCs w:val="26"/>
        </w:rPr>
      </w:pPr>
      <w:r w:rsidRPr="00A239E6">
        <w:rPr>
          <w:rFonts w:ascii="Bookman Old Style" w:hAnsi="Bookman Old Style" w:cs="Tahoma"/>
          <w:i/>
          <w:szCs w:val="26"/>
        </w:rPr>
        <w:t xml:space="preserve">Pièce 7 : Détail </w:t>
      </w:r>
      <w:r w:rsidR="00DE1B2F" w:rsidRPr="00A239E6">
        <w:rPr>
          <w:rFonts w:ascii="Bookman Old Style" w:hAnsi="Bookman Old Style" w:cs="Tahoma"/>
          <w:i/>
          <w:szCs w:val="26"/>
        </w:rPr>
        <w:t>Quantitatif et Estimatif (DQE)</w:t>
      </w:r>
      <w:r w:rsidR="00105FD5" w:rsidRPr="00A239E6">
        <w:rPr>
          <w:rFonts w:ascii="Bookman Old Style" w:hAnsi="Bookman Old Style" w:cs="Tahoma"/>
          <w:i/>
          <w:szCs w:val="26"/>
        </w:rPr>
        <w:t xml:space="preserve"> </w:t>
      </w:r>
    </w:p>
    <w:p w14:paraId="54ED8C09" w14:textId="77777777" w:rsidR="00905EA9" w:rsidRPr="00A239E6" w:rsidRDefault="00905EA9" w:rsidP="00DE5F1A">
      <w:pPr>
        <w:pStyle w:val="Liste4"/>
        <w:spacing w:line="276" w:lineRule="auto"/>
        <w:ind w:hanging="1132"/>
        <w:jc w:val="left"/>
        <w:rPr>
          <w:rFonts w:ascii="Bookman Old Style" w:hAnsi="Bookman Old Style" w:cs="Tahoma"/>
          <w:i/>
          <w:szCs w:val="26"/>
        </w:rPr>
      </w:pPr>
      <w:r w:rsidRPr="00A239E6">
        <w:rPr>
          <w:rFonts w:ascii="Bookman Old Style" w:hAnsi="Bookman Old Style" w:cs="Tahoma"/>
          <w:i/>
          <w:szCs w:val="26"/>
        </w:rPr>
        <w:t>Pièce 8 : Formulaire de Soumission (8.1) et Mod</w:t>
      </w:r>
      <w:r w:rsidR="00BD6864" w:rsidRPr="00A239E6">
        <w:rPr>
          <w:rFonts w:ascii="Bookman Old Style" w:hAnsi="Bookman Old Style" w:cs="Tahoma"/>
          <w:i/>
          <w:szCs w:val="26"/>
        </w:rPr>
        <w:t>èle de Projet de Contrat (8.2</w:t>
      </w:r>
      <w:r w:rsidR="006670D0" w:rsidRPr="00A239E6">
        <w:rPr>
          <w:rFonts w:ascii="Bookman Old Style" w:hAnsi="Bookman Old Style" w:cs="Tahoma"/>
          <w:i/>
          <w:szCs w:val="26"/>
        </w:rPr>
        <w:t>)</w:t>
      </w:r>
    </w:p>
    <w:p w14:paraId="3822187A" w14:textId="77777777" w:rsidR="00905EA9" w:rsidRPr="00A239E6" w:rsidRDefault="00905EA9" w:rsidP="00DE5F1A">
      <w:pPr>
        <w:pStyle w:val="Liste4"/>
        <w:spacing w:line="276" w:lineRule="auto"/>
        <w:ind w:hanging="1132"/>
        <w:jc w:val="left"/>
        <w:rPr>
          <w:rFonts w:ascii="Bookman Old Style" w:hAnsi="Bookman Old Style" w:cs="Tahoma"/>
          <w:i/>
          <w:szCs w:val="26"/>
        </w:rPr>
      </w:pPr>
      <w:r w:rsidRPr="00A239E6">
        <w:rPr>
          <w:rFonts w:ascii="Bookman Old Style" w:hAnsi="Bookman Old Style" w:cs="Tahoma"/>
          <w:i/>
          <w:szCs w:val="26"/>
        </w:rPr>
        <w:t>Pièc</w:t>
      </w:r>
      <w:r w:rsidR="00DE1B2F" w:rsidRPr="00A239E6">
        <w:rPr>
          <w:rFonts w:ascii="Bookman Old Style" w:hAnsi="Bookman Old Style" w:cs="Tahoma"/>
          <w:i/>
          <w:szCs w:val="26"/>
        </w:rPr>
        <w:t>e 9 : Textes et fiches</w:t>
      </w:r>
      <w:r w:rsidR="00BD6864" w:rsidRPr="00A239E6">
        <w:rPr>
          <w:rFonts w:ascii="Bookman Old Style" w:hAnsi="Bookman Old Style" w:cs="Tahoma"/>
          <w:i/>
          <w:szCs w:val="26"/>
        </w:rPr>
        <w:t xml:space="preserve"> modèles</w:t>
      </w:r>
      <w:r w:rsidR="00105FD5" w:rsidRPr="00A239E6">
        <w:rPr>
          <w:rFonts w:ascii="Bookman Old Style" w:hAnsi="Bookman Old Style" w:cs="Tahoma"/>
          <w:i/>
          <w:szCs w:val="26"/>
        </w:rPr>
        <w:t xml:space="preserve"> </w:t>
      </w:r>
    </w:p>
    <w:p w14:paraId="0F11C6AE" w14:textId="77777777" w:rsidR="00905EA9" w:rsidRPr="00A239E6" w:rsidRDefault="00905EA9" w:rsidP="004163F3">
      <w:pPr>
        <w:pStyle w:val="Liste5"/>
        <w:spacing w:line="276" w:lineRule="auto"/>
        <w:ind w:left="1276" w:hanging="567"/>
        <w:jc w:val="left"/>
        <w:rPr>
          <w:rFonts w:ascii="Bookman Old Style" w:hAnsi="Bookman Old Style" w:cs="Tahoma"/>
          <w:i/>
          <w:szCs w:val="26"/>
        </w:rPr>
      </w:pPr>
      <w:r w:rsidRPr="00A239E6">
        <w:rPr>
          <w:rFonts w:ascii="Bookman Old Style" w:hAnsi="Bookman Old Style" w:cs="Tahoma"/>
          <w:i/>
          <w:szCs w:val="26"/>
        </w:rPr>
        <w:t>9.1 : Modèle de cautionnement provisoire (garantie bancaire de soumission) ;  </w:t>
      </w:r>
    </w:p>
    <w:p w14:paraId="37FFCA31" w14:textId="77777777" w:rsidR="00905EA9" w:rsidRPr="00A239E6" w:rsidRDefault="00905EA9" w:rsidP="004163F3">
      <w:pPr>
        <w:pStyle w:val="Liste5"/>
        <w:spacing w:line="276" w:lineRule="auto"/>
        <w:ind w:left="1276" w:hanging="567"/>
        <w:jc w:val="left"/>
        <w:rPr>
          <w:rFonts w:ascii="Bookman Old Style" w:hAnsi="Bookman Old Style" w:cs="Tahoma"/>
          <w:i/>
          <w:szCs w:val="26"/>
        </w:rPr>
      </w:pPr>
      <w:r w:rsidRPr="00A239E6">
        <w:rPr>
          <w:rFonts w:ascii="Bookman Old Style" w:hAnsi="Bookman Old Style" w:cs="Tahoma"/>
          <w:i/>
          <w:szCs w:val="26"/>
        </w:rPr>
        <w:t>9.2 : Modèle de cautionnement définitif ;</w:t>
      </w:r>
    </w:p>
    <w:p w14:paraId="6AFC907E" w14:textId="77777777" w:rsidR="00905EA9" w:rsidRPr="00A239E6" w:rsidRDefault="00905EA9" w:rsidP="004163F3">
      <w:pPr>
        <w:pStyle w:val="Liste5"/>
        <w:spacing w:line="276" w:lineRule="auto"/>
        <w:ind w:left="1276" w:hanging="567"/>
        <w:jc w:val="left"/>
        <w:rPr>
          <w:rFonts w:ascii="Bookman Old Style" w:hAnsi="Bookman Old Style" w:cs="Tahoma"/>
          <w:i/>
          <w:szCs w:val="26"/>
        </w:rPr>
      </w:pPr>
      <w:r w:rsidRPr="00A239E6">
        <w:rPr>
          <w:rFonts w:ascii="Bookman Old Style" w:hAnsi="Bookman Old Style" w:cs="Tahoma"/>
          <w:i/>
          <w:szCs w:val="26"/>
        </w:rPr>
        <w:t>9.3 : Modèle de Garantie Bancaire de restitution de l’avance de démarrage ;</w:t>
      </w:r>
    </w:p>
    <w:p w14:paraId="764011AE" w14:textId="77777777" w:rsidR="00905EA9" w:rsidRPr="00A239E6" w:rsidRDefault="00905EA9" w:rsidP="004163F3">
      <w:pPr>
        <w:pStyle w:val="Liste5"/>
        <w:spacing w:line="276" w:lineRule="auto"/>
        <w:ind w:left="1276" w:hanging="567"/>
        <w:jc w:val="left"/>
        <w:rPr>
          <w:rFonts w:ascii="Bookman Old Style" w:hAnsi="Bookman Old Style" w:cs="Tahoma"/>
          <w:i/>
          <w:szCs w:val="26"/>
        </w:rPr>
      </w:pPr>
      <w:r w:rsidRPr="00A239E6">
        <w:rPr>
          <w:rFonts w:ascii="Bookman Old Style" w:hAnsi="Bookman Old Style" w:cs="Tahoma"/>
          <w:i/>
          <w:szCs w:val="26"/>
        </w:rPr>
        <w:t xml:space="preserve">9.4 : </w:t>
      </w:r>
      <w:r w:rsidR="00F557D2" w:rsidRPr="00A239E6">
        <w:rPr>
          <w:rFonts w:ascii="Bookman Old Style" w:hAnsi="Bookman Old Style" w:cs="Tahoma"/>
          <w:i/>
          <w:szCs w:val="26"/>
        </w:rPr>
        <w:t>Modèles d’attestation de visite de site et de rapport documenté de visite de site</w:t>
      </w:r>
      <w:r w:rsidR="000F2DE7" w:rsidRPr="00A239E6">
        <w:rPr>
          <w:rFonts w:ascii="Bookman Old Style" w:hAnsi="Bookman Old Style" w:cs="Tahoma"/>
          <w:i/>
          <w:szCs w:val="26"/>
        </w:rPr>
        <w:t xml:space="preserve"> </w:t>
      </w:r>
      <w:r w:rsidRPr="00A239E6">
        <w:rPr>
          <w:rFonts w:ascii="Bookman Old Style" w:hAnsi="Bookman Old Style" w:cs="Tahoma"/>
          <w:i/>
          <w:szCs w:val="26"/>
        </w:rPr>
        <w:t>;</w:t>
      </w:r>
    </w:p>
    <w:p w14:paraId="12F32D3C" w14:textId="77777777" w:rsidR="00905EA9" w:rsidRPr="00A239E6" w:rsidRDefault="00905EA9" w:rsidP="004163F3">
      <w:pPr>
        <w:pStyle w:val="Liste5"/>
        <w:spacing w:line="276" w:lineRule="auto"/>
        <w:ind w:left="1276" w:hanging="567"/>
        <w:jc w:val="left"/>
        <w:rPr>
          <w:rFonts w:ascii="Bookman Old Style" w:hAnsi="Bookman Old Style" w:cs="Tahoma"/>
          <w:i/>
          <w:szCs w:val="26"/>
        </w:rPr>
      </w:pPr>
      <w:r w:rsidRPr="00A239E6">
        <w:rPr>
          <w:rFonts w:ascii="Bookman Old Style" w:hAnsi="Bookman Old Style" w:cs="Tahoma"/>
          <w:i/>
          <w:szCs w:val="26"/>
        </w:rPr>
        <w:t xml:space="preserve">9.5 : Modèle de fiche de renseignement sur les moyens en personnel </w:t>
      </w:r>
      <w:r w:rsidR="00C031C7" w:rsidRPr="00A239E6">
        <w:rPr>
          <w:rFonts w:ascii="Bookman Old Style" w:hAnsi="Bookman Old Style" w:cs="Tahoma"/>
          <w:i/>
          <w:szCs w:val="26"/>
        </w:rPr>
        <w:t>du</w:t>
      </w:r>
      <w:r w:rsidR="0051240F" w:rsidRPr="00A239E6">
        <w:rPr>
          <w:rFonts w:ascii="Bookman Old Style" w:hAnsi="Bookman Old Style" w:cs="Tahoma"/>
          <w:i/>
          <w:szCs w:val="26"/>
        </w:rPr>
        <w:t xml:space="preserve"> Cocontractant</w:t>
      </w:r>
      <w:r w:rsidR="00A51C2A" w:rsidRPr="00A239E6">
        <w:rPr>
          <w:rFonts w:ascii="Bookman Old Style" w:hAnsi="Bookman Old Style" w:cs="Tahoma"/>
          <w:i/>
          <w:szCs w:val="26"/>
        </w:rPr>
        <w:t> ;</w:t>
      </w:r>
    </w:p>
    <w:p w14:paraId="161B155D" w14:textId="77777777" w:rsidR="00905EA9" w:rsidRPr="00A239E6" w:rsidRDefault="00CF111B" w:rsidP="004163F3">
      <w:pPr>
        <w:pStyle w:val="Liste5"/>
        <w:spacing w:line="276" w:lineRule="auto"/>
        <w:ind w:left="1336" w:hanging="630"/>
        <w:jc w:val="left"/>
        <w:rPr>
          <w:rFonts w:ascii="Bookman Old Style" w:hAnsi="Bookman Old Style" w:cs="Tahoma"/>
          <w:i/>
          <w:szCs w:val="26"/>
        </w:rPr>
      </w:pPr>
      <w:r w:rsidRPr="00A239E6">
        <w:rPr>
          <w:rFonts w:ascii="Bookman Old Style" w:hAnsi="Bookman Old Style" w:cs="Tahoma"/>
          <w:i/>
          <w:szCs w:val="26"/>
        </w:rPr>
        <w:t xml:space="preserve">9.6 </w:t>
      </w:r>
      <w:r w:rsidR="00905EA9" w:rsidRPr="00A239E6">
        <w:rPr>
          <w:rFonts w:ascii="Bookman Old Style" w:hAnsi="Bookman Old Style" w:cs="Tahoma"/>
          <w:i/>
          <w:szCs w:val="26"/>
        </w:rPr>
        <w:t xml:space="preserve">: Modèle de fiche de renseignement sur </w:t>
      </w:r>
      <w:r w:rsidR="00BA7AC6" w:rsidRPr="00A239E6">
        <w:rPr>
          <w:rFonts w:ascii="Bookman Old Style" w:hAnsi="Bookman Old Style" w:cs="Tahoma"/>
          <w:i/>
          <w:szCs w:val="26"/>
        </w:rPr>
        <w:t>les moyens matériels</w:t>
      </w:r>
      <w:r w:rsidR="00905EA9" w:rsidRPr="00A239E6">
        <w:rPr>
          <w:rFonts w:ascii="Bookman Old Style" w:hAnsi="Bookman Old Style" w:cs="Tahoma"/>
          <w:i/>
          <w:szCs w:val="26"/>
        </w:rPr>
        <w:t xml:space="preserve"> </w:t>
      </w:r>
      <w:r w:rsidR="00C031C7" w:rsidRPr="00A239E6">
        <w:rPr>
          <w:rFonts w:ascii="Bookman Old Style" w:hAnsi="Bookman Old Style" w:cs="Tahoma"/>
          <w:i/>
          <w:szCs w:val="26"/>
        </w:rPr>
        <w:t>du</w:t>
      </w:r>
      <w:r w:rsidR="0051240F" w:rsidRPr="00A239E6">
        <w:rPr>
          <w:rFonts w:ascii="Bookman Old Style" w:hAnsi="Bookman Old Style" w:cs="Tahoma"/>
          <w:i/>
          <w:szCs w:val="26"/>
        </w:rPr>
        <w:t xml:space="preserve"> Cocontractant</w:t>
      </w:r>
      <w:r w:rsidR="00905EA9" w:rsidRPr="00A239E6">
        <w:rPr>
          <w:rFonts w:ascii="Bookman Old Style" w:hAnsi="Bookman Old Style" w:cs="Tahoma"/>
          <w:i/>
          <w:szCs w:val="26"/>
        </w:rPr>
        <w:t> ;</w:t>
      </w:r>
    </w:p>
    <w:p w14:paraId="280F5DF7" w14:textId="77777777" w:rsidR="00905EA9" w:rsidRPr="00A239E6" w:rsidRDefault="00905EA9" w:rsidP="004163F3">
      <w:pPr>
        <w:pStyle w:val="Liste5"/>
        <w:spacing w:line="276" w:lineRule="auto"/>
        <w:ind w:left="1417" w:hanging="708"/>
        <w:jc w:val="left"/>
        <w:rPr>
          <w:rFonts w:ascii="Bookman Old Style" w:hAnsi="Bookman Old Style" w:cs="Tahoma"/>
          <w:i/>
          <w:szCs w:val="26"/>
        </w:rPr>
      </w:pPr>
      <w:r w:rsidRPr="00A239E6">
        <w:rPr>
          <w:rFonts w:ascii="Bookman Old Style" w:hAnsi="Bookman Old Style" w:cs="Tahoma"/>
          <w:i/>
          <w:szCs w:val="26"/>
        </w:rPr>
        <w:t xml:space="preserve">9.7 : Modèle de fiche des références </w:t>
      </w:r>
      <w:r w:rsidR="00C031C7" w:rsidRPr="00A239E6">
        <w:rPr>
          <w:rFonts w:ascii="Bookman Old Style" w:hAnsi="Bookman Old Style" w:cs="Tahoma"/>
          <w:i/>
          <w:szCs w:val="26"/>
        </w:rPr>
        <w:t>du</w:t>
      </w:r>
      <w:r w:rsidR="0051240F" w:rsidRPr="00A239E6">
        <w:rPr>
          <w:rFonts w:ascii="Bookman Old Style" w:hAnsi="Bookman Old Style" w:cs="Tahoma"/>
          <w:i/>
          <w:szCs w:val="26"/>
        </w:rPr>
        <w:t xml:space="preserve"> Cocontractant</w:t>
      </w:r>
      <w:r w:rsidRPr="00A239E6">
        <w:rPr>
          <w:rFonts w:ascii="Bookman Old Style" w:hAnsi="Bookman Old Style" w:cs="Tahoma"/>
          <w:i/>
          <w:szCs w:val="26"/>
        </w:rPr>
        <w:t> :</w:t>
      </w:r>
    </w:p>
    <w:p w14:paraId="709483A6" w14:textId="77777777" w:rsidR="00905EA9" w:rsidRPr="00A239E6" w:rsidRDefault="00905EA9" w:rsidP="004163F3">
      <w:pPr>
        <w:pStyle w:val="Liste5"/>
        <w:spacing w:line="276" w:lineRule="auto"/>
        <w:ind w:left="2126" w:hanging="708"/>
        <w:rPr>
          <w:rFonts w:ascii="Bookman Old Style" w:hAnsi="Bookman Old Style" w:cs="Tahoma"/>
          <w:i/>
          <w:szCs w:val="26"/>
        </w:rPr>
      </w:pPr>
      <w:r w:rsidRPr="00A239E6">
        <w:rPr>
          <w:rFonts w:ascii="Bookman Old Style" w:hAnsi="Bookman Old Style" w:cs="Tahoma"/>
          <w:i/>
          <w:szCs w:val="26"/>
        </w:rPr>
        <w:t>9.7.1 : Fiche des références travaux ;</w:t>
      </w:r>
    </w:p>
    <w:p w14:paraId="0C8B7CFB" w14:textId="77777777" w:rsidR="00905EA9" w:rsidRPr="00A239E6" w:rsidRDefault="00905EA9" w:rsidP="004163F3">
      <w:pPr>
        <w:pStyle w:val="Liste5"/>
        <w:spacing w:line="276" w:lineRule="auto"/>
        <w:ind w:left="2126" w:hanging="708"/>
        <w:rPr>
          <w:rFonts w:ascii="Bookman Old Style" w:hAnsi="Bookman Old Style" w:cs="Tahoma"/>
          <w:i/>
          <w:szCs w:val="26"/>
        </w:rPr>
      </w:pPr>
      <w:r w:rsidRPr="00A239E6">
        <w:rPr>
          <w:rFonts w:ascii="Bookman Old Style" w:hAnsi="Bookman Old Style" w:cs="Tahoma"/>
          <w:i/>
          <w:szCs w:val="26"/>
        </w:rPr>
        <w:t>9.7.2 : Fiche du chiffre d’affaires ;</w:t>
      </w:r>
    </w:p>
    <w:p w14:paraId="5E465E75" w14:textId="77777777" w:rsidR="00905EA9" w:rsidRPr="00A239E6" w:rsidRDefault="00905EA9" w:rsidP="004163F3">
      <w:pPr>
        <w:pStyle w:val="Liste5"/>
        <w:spacing w:line="276" w:lineRule="auto"/>
        <w:ind w:left="2126" w:hanging="708"/>
        <w:rPr>
          <w:rFonts w:ascii="Bookman Old Style" w:hAnsi="Bookman Old Style" w:cs="Tahoma"/>
          <w:i/>
          <w:szCs w:val="26"/>
        </w:rPr>
      </w:pPr>
      <w:r w:rsidRPr="00A239E6">
        <w:rPr>
          <w:rFonts w:ascii="Bookman Old Style" w:hAnsi="Bookman Old Style" w:cs="Tahoma"/>
          <w:i/>
          <w:szCs w:val="26"/>
        </w:rPr>
        <w:t>9.7.3 : Fiche des contrats en cours ;</w:t>
      </w:r>
    </w:p>
    <w:p w14:paraId="4CA28DF6" w14:textId="77777777" w:rsidR="00905EA9" w:rsidRPr="00A239E6" w:rsidRDefault="00905EA9" w:rsidP="004163F3">
      <w:pPr>
        <w:pStyle w:val="Liste5"/>
        <w:spacing w:line="276" w:lineRule="auto"/>
        <w:ind w:left="1417" w:hanging="708"/>
        <w:rPr>
          <w:rFonts w:ascii="Bookman Old Style" w:hAnsi="Bookman Old Style" w:cs="Tahoma"/>
          <w:i/>
          <w:szCs w:val="26"/>
        </w:rPr>
      </w:pPr>
      <w:r w:rsidRPr="00A239E6">
        <w:rPr>
          <w:rFonts w:ascii="Bookman Old Style" w:hAnsi="Bookman Old Style" w:cs="Tahoma"/>
          <w:i/>
          <w:szCs w:val="26"/>
        </w:rPr>
        <w:t>9.8 : Modèle des fiches d’organisation et de méthodologie :</w:t>
      </w:r>
    </w:p>
    <w:p w14:paraId="132CFFF2" w14:textId="77777777" w:rsidR="00905EA9" w:rsidRPr="00A239E6" w:rsidRDefault="00905EA9" w:rsidP="004163F3">
      <w:pPr>
        <w:pStyle w:val="Liste5"/>
        <w:tabs>
          <w:tab w:val="left" w:pos="2552"/>
        </w:tabs>
        <w:spacing w:line="276" w:lineRule="auto"/>
        <w:ind w:left="2126" w:hanging="708"/>
        <w:rPr>
          <w:rFonts w:ascii="Bookman Old Style" w:hAnsi="Bookman Old Style" w:cs="Tahoma"/>
          <w:i/>
          <w:szCs w:val="26"/>
        </w:rPr>
      </w:pPr>
      <w:r w:rsidRPr="00A239E6">
        <w:rPr>
          <w:rFonts w:ascii="Bookman Old Style" w:hAnsi="Bookman Old Style" w:cs="Tahoma"/>
          <w:i/>
          <w:szCs w:val="26"/>
        </w:rPr>
        <w:t xml:space="preserve">9.8.1 : Fiche de </w:t>
      </w:r>
      <w:r w:rsidR="00234011" w:rsidRPr="00A239E6">
        <w:rPr>
          <w:rFonts w:ascii="Bookman Old Style" w:hAnsi="Bookman Old Style" w:cs="Tahoma"/>
          <w:i/>
          <w:szCs w:val="26"/>
        </w:rPr>
        <w:t>planning et</w:t>
      </w:r>
      <w:r w:rsidRPr="00A239E6">
        <w:rPr>
          <w:rFonts w:ascii="Bookman Old Style" w:hAnsi="Bookman Old Style" w:cs="Tahoma"/>
          <w:i/>
          <w:szCs w:val="26"/>
        </w:rPr>
        <w:t xml:space="preserve"> d’organisation des travaux ;</w:t>
      </w:r>
    </w:p>
    <w:p w14:paraId="406397C5" w14:textId="77777777" w:rsidR="00905EA9" w:rsidRPr="00A239E6" w:rsidRDefault="00905EA9" w:rsidP="004163F3">
      <w:pPr>
        <w:pStyle w:val="Liste5"/>
        <w:tabs>
          <w:tab w:val="left" w:pos="2552"/>
        </w:tabs>
        <w:spacing w:line="276" w:lineRule="auto"/>
        <w:ind w:left="2126" w:hanging="708"/>
        <w:rPr>
          <w:rFonts w:ascii="Bookman Old Style" w:hAnsi="Bookman Old Style" w:cs="Tahoma"/>
          <w:i/>
          <w:szCs w:val="26"/>
        </w:rPr>
      </w:pPr>
      <w:r w:rsidRPr="00A239E6">
        <w:rPr>
          <w:rFonts w:ascii="Bookman Old Style" w:hAnsi="Bookman Old Style" w:cs="Tahoma"/>
          <w:i/>
          <w:szCs w:val="26"/>
        </w:rPr>
        <w:t>9.8.2 : Fiche des matériaux de chantier ;</w:t>
      </w:r>
    </w:p>
    <w:p w14:paraId="47C22487" w14:textId="77777777" w:rsidR="00905EA9" w:rsidRPr="00A239E6" w:rsidRDefault="00905EA9" w:rsidP="004163F3">
      <w:pPr>
        <w:pStyle w:val="Liste5"/>
        <w:tabs>
          <w:tab w:val="left" w:pos="2552"/>
        </w:tabs>
        <w:spacing w:line="276" w:lineRule="auto"/>
        <w:ind w:left="2126" w:hanging="708"/>
        <w:rPr>
          <w:rFonts w:ascii="Bookman Old Style" w:hAnsi="Bookman Old Style" w:cs="Tahoma"/>
          <w:i/>
          <w:szCs w:val="26"/>
        </w:rPr>
      </w:pPr>
      <w:r w:rsidRPr="00A239E6">
        <w:rPr>
          <w:rFonts w:ascii="Bookman Old Style" w:hAnsi="Bookman Old Style" w:cs="Tahoma"/>
          <w:i/>
          <w:szCs w:val="26"/>
        </w:rPr>
        <w:t>9.8.3 : Fiche des travaux de sous-traitance envisagés ;</w:t>
      </w:r>
    </w:p>
    <w:p w14:paraId="7E001F36" w14:textId="77777777" w:rsidR="00905EA9" w:rsidRPr="00A239E6" w:rsidRDefault="00905EA9" w:rsidP="004163F3">
      <w:pPr>
        <w:pStyle w:val="Liste5"/>
        <w:spacing w:line="276" w:lineRule="auto"/>
        <w:ind w:left="1417" w:hanging="708"/>
        <w:rPr>
          <w:rFonts w:ascii="Bookman Old Style" w:hAnsi="Bookman Old Style" w:cs="Tahoma"/>
          <w:i/>
          <w:szCs w:val="26"/>
        </w:rPr>
      </w:pPr>
      <w:r w:rsidRPr="00A239E6">
        <w:rPr>
          <w:rFonts w:ascii="Bookman Old Style" w:hAnsi="Bookman Old Style" w:cs="Tahoma"/>
          <w:i/>
          <w:szCs w:val="26"/>
        </w:rPr>
        <w:t>9.9 : Modèle de sous détail des prix ;</w:t>
      </w:r>
    </w:p>
    <w:p w14:paraId="65BA6874" w14:textId="77777777" w:rsidR="00905EA9" w:rsidRPr="00A239E6" w:rsidRDefault="00905EA9" w:rsidP="004163F3">
      <w:pPr>
        <w:pStyle w:val="Liste5"/>
        <w:spacing w:line="276" w:lineRule="auto"/>
        <w:ind w:left="1417" w:hanging="708"/>
        <w:rPr>
          <w:rFonts w:ascii="Bookman Old Style" w:hAnsi="Bookman Old Style" w:cs="Tahoma"/>
          <w:i/>
          <w:szCs w:val="26"/>
        </w:rPr>
      </w:pPr>
      <w:r w:rsidRPr="00A239E6">
        <w:rPr>
          <w:rFonts w:ascii="Bookman Old Style" w:hAnsi="Bookman Old Style" w:cs="Tahoma"/>
          <w:i/>
          <w:szCs w:val="26"/>
        </w:rPr>
        <w:t>9.10 : Modèle des pouvoirs au mandataire (en cas de groupement d’entreprises) ;</w:t>
      </w:r>
    </w:p>
    <w:p w14:paraId="3B462480" w14:textId="77777777" w:rsidR="00905EA9" w:rsidRPr="00A239E6" w:rsidRDefault="00905EA9" w:rsidP="004163F3">
      <w:pPr>
        <w:pStyle w:val="Liste5"/>
        <w:spacing w:line="276" w:lineRule="auto"/>
        <w:ind w:left="1417" w:hanging="708"/>
        <w:jc w:val="left"/>
        <w:rPr>
          <w:rFonts w:ascii="Bookman Old Style" w:hAnsi="Bookman Old Style" w:cs="Tahoma"/>
          <w:i/>
          <w:szCs w:val="26"/>
        </w:rPr>
      </w:pPr>
      <w:r w:rsidRPr="00A239E6">
        <w:rPr>
          <w:rFonts w:ascii="Bookman Old Style" w:hAnsi="Bookman Old Style" w:cs="Tahoma"/>
          <w:i/>
          <w:szCs w:val="26"/>
        </w:rPr>
        <w:t>9.11 : Modèle de Cadre d’Accord de Groupement </w:t>
      </w:r>
      <w:r w:rsidR="002113A6" w:rsidRPr="00A239E6">
        <w:rPr>
          <w:rFonts w:ascii="Bookman Old Style" w:hAnsi="Bookman Old Style" w:cs="Tahoma"/>
          <w:i/>
          <w:szCs w:val="26"/>
        </w:rPr>
        <w:t xml:space="preserve">d’entreprises </w:t>
      </w:r>
      <w:r w:rsidRPr="00A239E6">
        <w:rPr>
          <w:rFonts w:ascii="Bookman Old Style" w:hAnsi="Bookman Old Style" w:cs="Tahoma"/>
          <w:i/>
          <w:szCs w:val="26"/>
        </w:rPr>
        <w:t>;</w:t>
      </w:r>
    </w:p>
    <w:p w14:paraId="0CF30DBB" w14:textId="77777777" w:rsidR="00905EA9" w:rsidRPr="00A239E6" w:rsidRDefault="00905EA9" w:rsidP="004163F3">
      <w:pPr>
        <w:pStyle w:val="Liste5"/>
        <w:spacing w:line="276" w:lineRule="auto"/>
        <w:ind w:left="1417" w:hanging="708"/>
        <w:jc w:val="left"/>
        <w:rPr>
          <w:rFonts w:ascii="Bookman Old Style" w:hAnsi="Bookman Old Style" w:cs="Tahoma"/>
          <w:i/>
          <w:szCs w:val="26"/>
        </w:rPr>
      </w:pPr>
      <w:r w:rsidRPr="00A239E6">
        <w:rPr>
          <w:rFonts w:ascii="Bookman Old Style" w:hAnsi="Bookman Old Style" w:cs="Tahoma"/>
          <w:i/>
          <w:szCs w:val="26"/>
        </w:rPr>
        <w:t>9.12 : Modèle de garantie bancaire en remplacement de la retenue de garantie ;</w:t>
      </w:r>
    </w:p>
    <w:p w14:paraId="6362807E" w14:textId="77777777" w:rsidR="002206A6" w:rsidRPr="00A239E6" w:rsidRDefault="002206A6" w:rsidP="004163F3">
      <w:pPr>
        <w:pStyle w:val="Liste5"/>
        <w:spacing w:line="276" w:lineRule="auto"/>
        <w:ind w:left="1417" w:hanging="708"/>
        <w:jc w:val="left"/>
        <w:rPr>
          <w:rFonts w:ascii="Bookman Old Style" w:hAnsi="Bookman Old Style" w:cs="Tahoma"/>
          <w:i/>
          <w:szCs w:val="26"/>
        </w:rPr>
      </w:pPr>
      <w:r w:rsidRPr="00A239E6">
        <w:rPr>
          <w:rFonts w:ascii="Bookman Old Style" w:hAnsi="Bookman Old Style" w:cs="Tahoma"/>
          <w:i/>
          <w:szCs w:val="26"/>
        </w:rPr>
        <w:t>9.13 : Modèle d’élection de domicile signé du maire territorialement compétent</w:t>
      </w:r>
      <w:r w:rsidR="00A51C2A" w:rsidRPr="00A239E6">
        <w:rPr>
          <w:rFonts w:ascii="Bookman Old Style" w:hAnsi="Bookman Old Style" w:cs="Tahoma"/>
          <w:i/>
          <w:szCs w:val="26"/>
        </w:rPr>
        <w:t> ;</w:t>
      </w:r>
    </w:p>
    <w:p w14:paraId="54E85F81" w14:textId="77777777" w:rsidR="00905EA9" w:rsidRPr="00A239E6" w:rsidRDefault="00905EA9" w:rsidP="00DE5F1A">
      <w:pPr>
        <w:pStyle w:val="Adressedest"/>
        <w:spacing w:line="276" w:lineRule="auto"/>
        <w:jc w:val="left"/>
        <w:rPr>
          <w:rFonts w:ascii="Bookman Old Style" w:hAnsi="Bookman Old Style" w:cs="Tahoma"/>
          <w:b/>
          <w:i/>
          <w:szCs w:val="26"/>
          <w:u w:val="single"/>
        </w:rPr>
      </w:pPr>
      <w:r w:rsidRPr="00A239E6">
        <w:rPr>
          <w:rFonts w:ascii="Bookman Old Style" w:hAnsi="Bookman Old Style" w:cs="Tahoma"/>
          <w:i/>
          <w:szCs w:val="26"/>
        </w:rPr>
        <w:t>Pièce 10 : Dossier des plans (plans types non contractuels)</w:t>
      </w:r>
      <w:r w:rsidR="00105FD5" w:rsidRPr="00A239E6">
        <w:rPr>
          <w:rFonts w:ascii="Bookman Old Style" w:hAnsi="Bookman Old Style" w:cs="Tahoma"/>
          <w:i/>
          <w:szCs w:val="26"/>
        </w:rPr>
        <w:t xml:space="preserve"> </w:t>
      </w:r>
    </w:p>
    <w:p w14:paraId="71A4A9C2" w14:textId="77777777" w:rsidR="00905EA9" w:rsidRPr="00A239E6" w:rsidRDefault="00905EA9" w:rsidP="00DE5F1A">
      <w:pPr>
        <w:pStyle w:val="Adressedest"/>
        <w:spacing w:line="276" w:lineRule="auto"/>
        <w:jc w:val="left"/>
        <w:rPr>
          <w:rFonts w:ascii="Bookman Old Style" w:hAnsi="Bookman Old Style" w:cs="Tahoma"/>
          <w:i/>
          <w:szCs w:val="26"/>
        </w:rPr>
      </w:pPr>
      <w:r w:rsidRPr="00A239E6">
        <w:rPr>
          <w:rFonts w:ascii="Bookman Old Style" w:hAnsi="Bookman Old Style" w:cs="Tahoma"/>
          <w:i/>
          <w:szCs w:val="26"/>
        </w:rPr>
        <w:t>Pièce 11 : Grille de n</w:t>
      </w:r>
      <w:r w:rsidR="00DE1B2F" w:rsidRPr="00A239E6">
        <w:rPr>
          <w:rFonts w:ascii="Bookman Old Style" w:hAnsi="Bookman Old Style" w:cs="Tahoma"/>
          <w:i/>
          <w:szCs w:val="26"/>
        </w:rPr>
        <w:t>otation des offres techniques</w:t>
      </w:r>
      <w:r w:rsidR="00105FD5" w:rsidRPr="00A239E6">
        <w:rPr>
          <w:rFonts w:ascii="Bookman Old Style" w:hAnsi="Bookman Old Style" w:cs="Tahoma"/>
          <w:i/>
          <w:szCs w:val="26"/>
        </w:rPr>
        <w:t xml:space="preserve"> </w:t>
      </w:r>
    </w:p>
    <w:p w14:paraId="551165C5" w14:textId="77777777" w:rsidR="00905EA9" w:rsidRPr="00A239E6" w:rsidRDefault="00905EA9" w:rsidP="00DE5F1A">
      <w:pPr>
        <w:pStyle w:val="Adressedest"/>
        <w:spacing w:line="276" w:lineRule="auto"/>
        <w:jc w:val="left"/>
        <w:rPr>
          <w:rFonts w:ascii="Bookman Old Style" w:hAnsi="Bookman Old Style" w:cs="Tahoma"/>
          <w:i/>
          <w:szCs w:val="26"/>
        </w:rPr>
      </w:pPr>
      <w:r w:rsidRPr="00A239E6">
        <w:rPr>
          <w:rFonts w:ascii="Bookman Old Style" w:hAnsi="Bookman Old Style" w:cs="Tahoma"/>
          <w:i/>
          <w:szCs w:val="26"/>
        </w:rPr>
        <w:t xml:space="preserve">Pièce 12 : Liste des banques </w:t>
      </w:r>
      <w:r w:rsidR="006D10E5" w:rsidRPr="00A239E6">
        <w:rPr>
          <w:rFonts w:ascii="Bookman Old Style" w:hAnsi="Bookman Old Style" w:cs="Tahoma"/>
          <w:i/>
          <w:szCs w:val="26"/>
        </w:rPr>
        <w:t xml:space="preserve">et compagnie d’assurance </w:t>
      </w:r>
      <w:r w:rsidRPr="00A239E6">
        <w:rPr>
          <w:rFonts w:ascii="Bookman Old Style" w:hAnsi="Bookman Old Style" w:cs="Tahoma"/>
          <w:i/>
          <w:szCs w:val="26"/>
        </w:rPr>
        <w:t>agréées pour f</w:t>
      </w:r>
      <w:r w:rsidR="00DE1B2F" w:rsidRPr="00A239E6">
        <w:rPr>
          <w:rFonts w:ascii="Bookman Old Style" w:hAnsi="Bookman Old Style" w:cs="Tahoma"/>
          <w:i/>
          <w:szCs w:val="26"/>
        </w:rPr>
        <w:t>ournir les cautions</w:t>
      </w:r>
      <w:r w:rsidR="00105FD5" w:rsidRPr="00A239E6">
        <w:rPr>
          <w:rFonts w:ascii="Bookman Old Style" w:hAnsi="Bookman Old Style" w:cs="Tahoma"/>
          <w:i/>
          <w:szCs w:val="26"/>
        </w:rPr>
        <w:t xml:space="preserve"> </w:t>
      </w:r>
    </w:p>
    <w:p w14:paraId="177A1ECB" w14:textId="77777777" w:rsidR="00BD6864" w:rsidRPr="00A239E6" w:rsidRDefault="00BD6864" w:rsidP="00DE5F1A">
      <w:pPr>
        <w:spacing w:line="276" w:lineRule="auto"/>
        <w:rPr>
          <w:rFonts w:ascii="Bookman Old Style" w:hAnsi="Bookman Old Style" w:cs="Tahoma"/>
          <w:i/>
          <w:sz w:val="24"/>
        </w:rPr>
      </w:pPr>
      <w:r w:rsidRPr="00A239E6">
        <w:rPr>
          <w:rFonts w:ascii="Bookman Old Style" w:hAnsi="Bookman Old Style" w:cs="Tahoma"/>
          <w:i/>
          <w:sz w:val="24"/>
        </w:rPr>
        <w:t>Pièce 13 : Liste des laboratoires géotechniques agréés par le MINTP</w:t>
      </w:r>
      <w:r w:rsidR="00105FD5" w:rsidRPr="00A239E6">
        <w:rPr>
          <w:rFonts w:ascii="Bookman Old Style" w:hAnsi="Bookman Old Style" w:cs="Tahoma"/>
          <w:i/>
          <w:sz w:val="24"/>
        </w:rPr>
        <w:t xml:space="preserve"> </w:t>
      </w:r>
    </w:p>
    <w:p w14:paraId="42FC1E9F" w14:textId="77777777" w:rsidR="00446224" w:rsidRPr="00A239E6" w:rsidRDefault="00446224" w:rsidP="00446224">
      <w:pPr>
        <w:spacing w:line="276" w:lineRule="auto"/>
        <w:rPr>
          <w:rFonts w:ascii="Bookman Old Style" w:hAnsi="Bookman Old Style" w:cs="Tahoma"/>
          <w:i/>
          <w:sz w:val="24"/>
        </w:rPr>
      </w:pPr>
      <w:r w:rsidRPr="00A239E6">
        <w:rPr>
          <w:rFonts w:ascii="Bookman Old Style" w:hAnsi="Bookman Old Style" w:cs="Tahoma"/>
          <w:i/>
          <w:sz w:val="24"/>
        </w:rPr>
        <w:t xml:space="preserve">Pièce 14 : Liste des produits stabilisants agréés par le MINTP </w:t>
      </w:r>
    </w:p>
    <w:p w14:paraId="5D2FA189" w14:textId="77777777" w:rsidR="0036344A" w:rsidRPr="00A239E6" w:rsidRDefault="008941A9" w:rsidP="0036344A">
      <w:pPr>
        <w:spacing w:line="276" w:lineRule="auto"/>
        <w:rPr>
          <w:rFonts w:ascii="Bookman Old Style" w:hAnsi="Bookman Old Style" w:cs="Tahoma"/>
          <w:i/>
          <w:sz w:val="22"/>
          <w:szCs w:val="22"/>
          <w:lang w:eastAsia="x-none"/>
        </w:rPr>
      </w:pPr>
      <w:r w:rsidRPr="00A239E6">
        <w:rPr>
          <w:rFonts w:ascii="Bookman Old Style" w:hAnsi="Bookman Old Style" w:cs="Tahoma"/>
          <w:i/>
          <w:sz w:val="24"/>
        </w:rPr>
        <w:t>Pièce 15</w:t>
      </w:r>
      <w:r w:rsidR="0036344A" w:rsidRPr="00A239E6">
        <w:rPr>
          <w:rFonts w:ascii="Bookman Old Style" w:hAnsi="Bookman Old Style" w:cs="Tahoma"/>
          <w:i/>
          <w:sz w:val="24"/>
        </w:rPr>
        <w:t xml:space="preserve"> : </w:t>
      </w:r>
      <w:r w:rsidR="008C381D" w:rsidRPr="00A239E6">
        <w:rPr>
          <w:rFonts w:ascii="Bookman Old Style" w:hAnsi="Bookman Old Style" w:cs="Tahoma"/>
          <w:i/>
          <w:sz w:val="24"/>
        </w:rPr>
        <w:t>R</w:t>
      </w:r>
      <w:r w:rsidR="0036344A" w:rsidRPr="00A239E6">
        <w:rPr>
          <w:rFonts w:ascii="Bookman Old Style" w:hAnsi="Bookman Old Style" w:cs="Tahoma"/>
          <w:i/>
          <w:sz w:val="24"/>
        </w:rPr>
        <w:t xml:space="preserve">elevé des dégradations sur la route </w:t>
      </w:r>
      <w:r w:rsidR="0036344A" w:rsidRPr="00A239E6">
        <w:rPr>
          <w:rFonts w:ascii="Bookman Old Style" w:hAnsi="Bookman Old Style" w:cs="Tahoma"/>
          <w:b/>
          <w:i/>
          <w:sz w:val="22"/>
          <w:szCs w:val="22"/>
          <w:lang w:val="fr-CM" w:eastAsia="x-none"/>
        </w:rPr>
        <w:t>R</w:t>
      </w:r>
      <w:r w:rsidR="0036344A" w:rsidRPr="00A239E6">
        <w:rPr>
          <w:rFonts w:ascii="Bookman Old Style" w:hAnsi="Bookman Old Style" w:cs="Tahoma"/>
          <w:b/>
          <w:i/>
          <w:sz w:val="22"/>
          <w:szCs w:val="22"/>
          <w:lang w:val="x-none" w:eastAsia="x-none"/>
        </w:rPr>
        <w:t>09</w:t>
      </w:r>
      <w:r w:rsidR="0036344A" w:rsidRPr="00A239E6">
        <w:rPr>
          <w:rFonts w:ascii="Bookman Old Style" w:hAnsi="Bookman Old Style" w:cs="Tahoma"/>
          <w:b/>
          <w:i/>
          <w:sz w:val="22"/>
          <w:szCs w:val="22"/>
          <w:lang w:eastAsia="x-none"/>
        </w:rPr>
        <w:t xml:space="preserve">03 </w:t>
      </w:r>
      <w:r w:rsidR="0036344A" w:rsidRPr="00A239E6">
        <w:rPr>
          <w:rFonts w:ascii="Bookman Old Style" w:hAnsi="Bookman Old Style" w:cs="Tahoma"/>
          <w:b/>
          <w:i/>
          <w:sz w:val="22"/>
          <w:szCs w:val="22"/>
          <w:lang w:val="x-none" w:eastAsia="x-none"/>
        </w:rPr>
        <w:t>:</w:t>
      </w:r>
      <w:r w:rsidR="0036344A" w:rsidRPr="00A239E6">
        <w:rPr>
          <w:rFonts w:ascii="Bookman Old Style" w:hAnsi="Bookman Old Style" w:cs="Tahoma"/>
          <w:i/>
          <w:sz w:val="22"/>
          <w:szCs w:val="22"/>
          <w:lang w:eastAsia="x-none"/>
        </w:rPr>
        <w:t xml:space="preserve"> Maroua-</w:t>
      </w:r>
      <w:r w:rsidR="007B75F8" w:rsidRPr="00A239E6">
        <w:rPr>
          <w:rFonts w:ascii="Bookman Old Style" w:hAnsi="Bookman Old Style" w:cs="Tahoma"/>
          <w:i/>
          <w:sz w:val="22"/>
          <w:szCs w:val="22"/>
          <w:lang w:eastAsia="x-none"/>
        </w:rPr>
        <w:t>Dargala</w:t>
      </w:r>
      <w:r w:rsidR="0036344A" w:rsidRPr="00A239E6">
        <w:rPr>
          <w:rFonts w:ascii="Bookman Old Style" w:hAnsi="Bookman Old Style" w:cs="Tahoma"/>
          <w:i/>
          <w:sz w:val="22"/>
          <w:szCs w:val="22"/>
          <w:lang w:eastAsia="x-none"/>
        </w:rPr>
        <w:t>-Korré-Moulvoudaye-Yagou</w:t>
      </w:r>
    </w:p>
    <w:p w14:paraId="0754F491" w14:textId="77777777" w:rsidR="00B1389A" w:rsidRPr="00A239E6" w:rsidRDefault="00B1389A" w:rsidP="0036344A">
      <w:pPr>
        <w:spacing w:line="276" w:lineRule="auto"/>
        <w:rPr>
          <w:rFonts w:ascii="Bookman Old Style" w:hAnsi="Bookman Old Style" w:cs="Tahoma"/>
          <w:i/>
          <w:sz w:val="22"/>
          <w:szCs w:val="22"/>
          <w:lang w:eastAsia="x-none"/>
        </w:rPr>
      </w:pPr>
    </w:p>
    <w:p w14:paraId="61371273" w14:textId="77777777" w:rsidR="00B1389A" w:rsidRPr="00A239E6" w:rsidRDefault="00B1389A" w:rsidP="0036344A">
      <w:pPr>
        <w:spacing w:line="276" w:lineRule="auto"/>
        <w:rPr>
          <w:rFonts w:ascii="Bookman Old Style" w:hAnsi="Bookman Old Style" w:cs="Tahoma"/>
          <w:i/>
          <w:sz w:val="22"/>
          <w:szCs w:val="22"/>
          <w:lang w:eastAsia="x-none"/>
        </w:rPr>
      </w:pPr>
    </w:p>
    <w:p w14:paraId="18CBB353" w14:textId="77777777" w:rsidR="00B1389A" w:rsidRPr="00A239E6" w:rsidRDefault="00B1389A" w:rsidP="0036344A">
      <w:pPr>
        <w:spacing w:line="276" w:lineRule="auto"/>
        <w:rPr>
          <w:rFonts w:ascii="Bookman Old Style" w:hAnsi="Bookman Old Style" w:cs="Tahoma"/>
          <w:i/>
          <w:sz w:val="22"/>
          <w:szCs w:val="22"/>
          <w:lang w:eastAsia="x-none"/>
        </w:rPr>
      </w:pPr>
    </w:p>
    <w:p w14:paraId="59AB400E" w14:textId="77777777" w:rsidR="004163F3" w:rsidRPr="00A239E6" w:rsidRDefault="004163F3" w:rsidP="004163F3">
      <w:pPr>
        <w:pStyle w:val="Liste4"/>
        <w:pageBreakBefore/>
        <w:ind w:left="1985" w:hanging="1985"/>
        <w:jc w:val="center"/>
        <w:rPr>
          <w:rFonts w:ascii="Bookman Old Style" w:hAnsi="Bookman Old Style" w:cs="Tahoma"/>
          <w:i/>
          <w:sz w:val="40"/>
          <w:szCs w:val="40"/>
        </w:rPr>
        <w:sectPr w:rsidR="004163F3" w:rsidRPr="00A239E6" w:rsidSect="001E75F9">
          <w:pgSz w:w="11906" w:h="16838" w:code="9"/>
          <w:pgMar w:top="815" w:right="849" w:bottom="1134" w:left="1134" w:header="568" w:footer="851" w:gutter="0"/>
          <w:pgNumType w:start="1"/>
          <w:cols w:space="708"/>
          <w:docGrid w:linePitch="360"/>
        </w:sectPr>
      </w:pPr>
      <w:r w:rsidRPr="00A239E6">
        <w:rPr>
          <w:rFonts w:ascii="Bookman Old Style" w:hAnsi="Bookman Old Style" w:cs="Tahoma"/>
          <w:i/>
          <w:sz w:val="40"/>
          <w:szCs w:val="40"/>
        </w:rPr>
        <w:lastRenderedPageBreak/>
        <w:t>PIECE 1 : AVIS D’APPEL D’OFFRE</w:t>
      </w:r>
    </w:p>
    <w:p w14:paraId="19C54F2D" w14:textId="77777777" w:rsidR="00743F6F" w:rsidRPr="00A239E6" w:rsidRDefault="00906A18" w:rsidP="00F4497E">
      <w:pPr>
        <w:pStyle w:val="Liste4"/>
        <w:pageBreakBefore/>
        <w:ind w:left="1985" w:hanging="1985"/>
        <w:jc w:val="center"/>
        <w:rPr>
          <w:rFonts w:ascii="Bookman Old Style" w:hAnsi="Bookman Old Style" w:cs="Tahoma"/>
          <w:i/>
          <w:sz w:val="40"/>
          <w:szCs w:val="40"/>
        </w:rPr>
        <w:sectPr w:rsidR="00743F6F" w:rsidRPr="00A239E6" w:rsidSect="001E75F9">
          <w:footerReference w:type="default" r:id="rId10"/>
          <w:pgSz w:w="11906" w:h="16838"/>
          <w:pgMar w:top="1418" w:right="1418" w:bottom="1418" w:left="1418" w:header="709" w:footer="709" w:gutter="0"/>
          <w:cols w:space="708"/>
          <w:vAlign w:val="center"/>
          <w:docGrid w:linePitch="360"/>
        </w:sectPr>
      </w:pPr>
      <w:r w:rsidRPr="00A239E6">
        <w:rPr>
          <w:rFonts w:ascii="Bookman Old Style" w:hAnsi="Bookman Old Style" w:cs="Tahoma"/>
          <w:i/>
          <w:sz w:val="40"/>
          <w:szCs w:val="40"/>
        </w:rPr>
        <w:lastRenderedPageBreak/>
        <w:t>VERSION</w:t>
      </w:r>
      <w:r w:rsidR="00743F6F" w:rsidRPr="00A239E6">
        <w:rPr>
          <w:rFonts w:ascii="Bookman Old Style" w:hAnsi="Bookman Old Style" w:cs="Tahoma"/>
          <w:i/>
          <w:sz w:val="40"/>
          <w:szCs w:val="40"/>
        </w:rPr>
        <w:t xml:space="preserve"> FRANÇAIS</w:t>
      </w:r>
      <w:r w:rsidRPr="00A239E6">
        <w:rPr>
          <w:rFonts w:ascii="Bookman Old Style" w:hAnsi="Bookman Old Style" w:cs="Tahoma"/>
          <w:i/>
          <w:sz w:val="40"/>
          <w:szCs w:val="40"/>
        </w:rPr>
        <w:t>E</w:t>
      </w:r>
    </w:p>
    <w:tbl>
      <w:tblPr>
        <w:tblpPr w:leftFromText="141" w:rightFromText="141" w:vertAnchor="text" w:horzAnchor="margin" w:tblpX="-638" w:tblpY="-20025"/>
        <w:tblW w:w="10490" w:type="dxa"/>
        <w:tblLayout w:type="fixed"/>
        <w:tblCellMar>
          <w:left w:w="71" w:type="dxa"/>
          <w:right w:w="71" w:type="dxa"/>
        </w:tblCellMar>
        <w:tblLook w:val="0000" w:firstRow="0" w:lastRow="0" w:firstColumn="0" w:lastColumn="0" w:noHBand="0" w:noVBand="0"/>
      </w:tblPr>
      <w:tblGrid>
        <w:gridCol w:w="4324"/>
        <w:gridCol w:w="1701"/>
        <w:gridCol w:w="4465"/>
      </w:tblGrid>
      <w:tr w:rsidR="00A239E6" w:rsidRPr="00A239E6" w14:paraId="10CBF76E" w14:textId="77777777" w:rsidTr="00BA7AC6">
        <w:trPr>
          <w:trHeight w:val="1136"/>
        </w:trPr>
        <w:tc>
          <w:tcPr>
            <w:tcW w:w="4324" w:type="dxa"/>
          </w:tcPr>
          <w:p w14:paraId="417B2F04" w14:textId="77777777" w:rsidR="00A80058" w:rsidRPr="00A239E6" w:rsidRDefault="00A80058" w:rsidP="00E136E3">
            <w:pPr>
              <w:jc w:val="center"/>
              <w:rPr>
                <w:rFonts w:ascii="Bookman Old Style" w:hAnsi="Bookman Old Style" w:cs="Tahoma"/>
                <w:b/>
                <w:i/>
                <w:sz w:val="18"/>
              </w:rPr>
            </w:pPr>
            <w:bookmarkStart w:id="3" w:name="_Hlk114473957"/>
          </w:p>
          <w:p w14:paraId="2DC772BD" w14:textId="77777777" w:rsidR="0085194B" w:rsidRPr="00A239E6" w:rsidRDefault="0085194B" w:rsidP="006D4D27">
            <w:pPr>
              <w:rPr>
                <w:rFonts w:ascii="Bookman Old Style" w:hAnsi="Bookman Old Style" w:cs="Tahoma"/>
                <w:b/>
                <w:i/>
                <w:sz w:val="18"/>
              </w:rPr>
            </w:pPr>
          </w:p>
          <w:p w14:paraId="57897EAC" w14:textId="77777777" w:rsidR="00A80058" w:rsidRPr="00A239E6" w:rsidRDefault="00A80058" w:rsidP="00E136E3">
            <w:pPr>
              <w:jc w:val="center"/>
              <w:rPr>
                <w:rFonts w:ascii="Bookman Old Style" w:hAnsi="Bookman Old Style" w:cs="Tahoma"/>
                <w:b/>
                <w:i/>
                <w:sz w:val="18"/>
              </w:rPr>
            </w:pPr>
            <w:r w:rsidRPr="00A239E6">
              <w:rPr>
                <w:rFonts w:ascii="Bookman Old Style" w:hAnsi="Bookman Old Style" w:cs="Tahoma"/>
                <w:b/>
                <w:i/>
                <w:sz w:val="18"/>
              </w:rPr>
              <w:t>RÉPUBLIQUE DU CAMEROUN</w:t>
            </w:r>
          </w:p>
          <w:p w14:paraId="50CD674C" w14:textId="77777777" w:rsidR="00A80058" w:rsidRPr="00A239E6" w:rsidRDefault="00A80058" w:rsidP="00E136E3">
            <w:pPr>
              <w:jc w:val="center"/>
              <w:rPr>
                <w:rFonts w:ascii="Bookman Old Style" w:hAnsi="Bookman Old Style" w:cs="Tahoma"/>
                <w:bCs/>
                <w:i/>
                <w:sz w:val="18"/>
              </w:rPr>
            </w:pPr>
            <w:r w:rsidRPr="00A239E6">
              <w:rPr>
                <w:rFonts w:ascii="Bookman Old Style" w:hAnsi="Bookman Old Style" w:cs="Tahoma"/>
                <w:bCs/>
                <w:i/>
                <w:sz w:val="18"/>
              </w:rPr>
              <w:t>Paix-Travail–Patrie</w:t>
            </w:r>
          </w:p>
          <w:p w14:paraId="7300AE24" w14:textId="77777777" w:rsidR="00A80058" w:rsidRPr="00A239E6" w:rsidRDefault="00A80058" w:rsidP="00E136E3">
            <w:pPr>
              <w:jc w:val="center"/>
              <w:rPr>
                <w:rFonts w:ascii="Bookman Old Style" w:hAnsi="Bookman Old Style" w:cs="Tahoma"/>
                <w:b/>
                <w:i/>
                <w:sz w:val="18"/>
              </w:rPr>
            </w:pPr>
            <w:r w:rsidRPr="00A239E6">
              <w:rPr>
                <w:rFonts w:ascii="Bookman Old Style" w:hAnsi="Bookman Old Style" w:cs="Tahoma"/>
                <w:b/>
                <w:i/>
                <w:sz w:val="18"/>
              </w:rPr>
              <w:t>-------------</w:t>
            </w:r>
          </w:p>
          <w:p w14:paraId="7C258B9E" w14:textId="77777777" w:rsidR="00A80058" w:rsidRPr="00A239E6" w:rsidRDefault="00BA7AC6" w:rsidP="00E136E3">
            <w:pPr>
              <w:jc w:val="center"/>
              <w:rPr>
                <w:rFonts w:ascii="Bookman Old Style" w:hAnsi="Bookman Old Style" w:cs="Tahoma"/>
                <w:b/>
                <w:bCs/>
                <w:i/>
                <w:sz w:val="18"/>
              </w:rPr>
            </w:pPr>
            <w:r w:rsidRPr="00A239E6">
              <w:rPr>
                <w:rFonts w:ascii="Bookman Old Style" w:hAnsi="Bookman Old Style" w:cs="Tahoma"/>
                <w:b/>
                <w:bCs/>
                <w:i/>
                <w:sz w:val="18"/>
              </w:rPr>
              <w:t>REGION DE L’EXTRÊME-NORD</w:t>
            </w:r>
          </w:p>
          <w:p w14:paraId="476A2602" w14:textId="77777777" w:rsidR="00A80058" w:rsidRPr="00A239E6" w:rsidRDefault="00A80058" w:rsidP="00E136E3">
            <w:pPr>
              <w:jc w:val="center"/>
              <w:rPr>
                <w:rFonts w:ascii="Bookman Old Style" w:hAnsi="Bookman Old Style" w:cs="Tahoma"/>
                <w:b/>
                <w:bCs/>
                <w:i/>
                <w:sz w:val="18"/>
              </w:rPr>
            </w:pPr>
            <w:r w:rsidRPr="00A239E6">
              <w:rPr>
                <w:rFonts w:ascii="Bookman Old Style" w:hAnsi="Bookman Old Style" w:cs="Tahoma"/>
                <w:b/>
                <w:bCs/>
                <w:i/>
                <w:sz w:val="18"/>
              </w:rPr>
              <w:t>---------------</w:t>
            </w:r>
          </w:p>
          <w:p w14:paraId="4E40ED12" w14:textId="77777777" w:rsidR="00BA7AC6" w:rsidRPr="00A239E6" w:rsidRDefault="00BA7AC6" w:rsidP="00BA7AC6">
            <w:pPr>
              <w:jc w:val="center"/>
              <w:rPr>
                <w:rFonts w:ascii="Bookman Old Style" w:hAnsi="Bookman Old Style" w:cs="Tahoma"/>
                <w:b/>
                <w:bCs/>
                <w:i/>
                <w:sz w:val="18"/>
              </w:rPr>
            </w:pPr>
            <w:r w:rsidRPr="00A239E6">
              <w:rPr>
                <w:rFonts w:ascii="Bookman Old Style" w:hAnsi="Bookman Old Style" w:cs="Tahoma"/>
                <w:b/>
                <w:bCs/>
                <w:i/>
                <w:sz w:val="18"/>
              </w:rPr>
              <w:t>CONSEIL REGIONAL</w:t>
            </w:r>
          </w:p>
          <w:p w14:paraId="2BD3BD48" w14:textId="77777777" w:rsidR="00BA7AC6" w:rsidRPr="00A239E6" w:rsidRDefault="00BA7AC6" w:rsidP="00BA7AC6">
            <w:pPr>
              <w:jc w:val="center"/>
              <w:rPr>
                <w:rFonts w:ascii="Bookman Old Style" w:hAnsi="Bookman Old Style" w:cs="Tahoma"/>
                <w:b/>
                <w:i/>
                <w:sz w:val="18"/>
              </w:rPr>
            </w:pPr>
            <w:r w:rsidRPr="00A239E6">
              <w:rPr>
                <w:rFonts w:ascii="Bookman Old Style" w:hAnsi="Bookman Old Style" w:cs="Tahoma"/>
                <w:b/>
                <w:bCs/>
                <w:i/>
                <w:sz w:val="18"/>
              </w:rPr>
              <w:t>---------------</w:t>
            </w:r>
          </w:p>
        </w:tc>
        <w:tc>
          <w:tcPr>
            <w:tcW w:w="1701" w:type="dxa"/>
          </w:tcPr>
          <w:p w14:paraId="751142A7" w14:textId="77777777" w:rsidR="00A80058" w:rsidRPr="00A239E6" w:rsidRDefault="00A51C2A" w:rsidP="00E136E3">
            <w:pPr>
              <w:jc w:val="center"/>
              <w:rPr>
                <w:rFonts w:ascii="Bookman Old Style" w:hAnsi="Bookman Old Style" w:cs="Tahoma"/>
                <w:b/>
                <w:i/>
                <w:sz w:val="18"/>
              </w:rPr>
            </w:pPr>
            <w:r w:rsidRPr="00A239E6">
              <w:rPr>
                <w:rFonts w:ascii="Bookman Old Style" w:hAnsi="Bookman Old Style" w:cs="Tahoma"/>
                <w:i/>
                <w:noProof/>
                <w:szCs w:val="26"/>
              </w:rPr>
              <w:drawing>
                <wp:anchor distT="0" distB="0" distL="114300" distR="114300" simplePos="0" relativeHeight="251663360" behindDoc="0" locked="0" layoutInCell="1" allowOverlap="1" wp14:anchorId="73935A21" wp14:editId="76F595F4">
                  <wp:simplePos x="0" y="0"/>
                  <wp:positionH relativeFrom="margin">
                    <wp:posOffset>-66040</wp:posOffset>
                  </wp:positionH>
                  <wp:positionV relativeFrom="margin">
                    <wp:posOffset>197485</wp:posOffset>
                  </wp:positionV>
                  <wp:extent cx="1145540" cy="1159510"/>
                  <wp:effectExtent l="0" t="0" r="0" b="254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8">
                            <a:extLst>
                              <a:ext uri="{28A0092B-C50C-407E-A947-70E740481C1C}">
                                <a14:useLocalDpi xmlns:a14="http://schemas.microsoft.com/office/drawing/2010/main" val="0"/>
                              </a:ext>
                            </a:extLst>
                          </a:blip>
                          <a:srcRect l="17708" t="14584" r="17448" b="19009"/>
                          <a:stretch>
                            <a:fillRect/>
                          </a:stretch>
                        </pic:blipFill>
                        <pic:spPr bwMode="auto">
                          <a:xfrm>
                            <a:off x="0" y="0"/>
                            <a:ext cx="1145540" cy="1159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465" w:type="dxa"/>
          </w:tcPr>
          <w:p w14:paraId="3236F628" w14:textId="77777777" w:rsidR="00A80058" w:rsidRPr="00A239E6" w:rsidRDefault="00A80058" w:rsidP="00E136E3">
            <w:pPr>
              <w:jc w:val="center"/>
              <w:rPr>
                <w:rFonts w:ascii="Bookman Old Style" w:hAnsi="Bookman Old Style" w:cs="Tahoma"/>
                <w:b/>
                <w:i/>
                <w:sz w:val="18"/>
                <w:lang w:val="en-US"/>
              </w:rPr>
            </w:pPr>
          </w:p>
          <w:p w14:paraId="018E2F2E" w14:textId="77777777" w:rsidR="00A80058" w:rsidRPr="00A239E6" w:rsidRDefault="00A80058" w:rsidP="00E136E3">
            <w:pPr>
              <w:jc w:val="center"/>
              <w:rPr>
                <w:rFonts w:ascii="Bookman Old Style" w:hAnsi="Bookman Old Style" w:cs="Tahoma"/>
                <w:b/>
                <w:i/>
                <w:sz w:val="18"/>
                <w:lang w:val="en-US"/>
              </w:rPr>
            </w:pPr>
          </w:p>
          <w:p w14:paraId="46B4B899" w14:textId="77777777" w:rsidR="00A80058" w:rsidRPr="00A239E6" w:rsidRDefault="00A80058" w:rsidP="00E136E3">
            <w:pPr>
              <w:jc w:val="center"/>
              <w:rPr>
                <w:rFonts w:ascii="Bookman Old Style" w:hAnsi="Bookman Old Style" w:cs="Tahoma"/>
                <w:b/>
                <w:i/>
                <w:sz w:val="18"/>
                <w:lang w:val="en-US"/>
              </w:rPr>
            </w:pPr>
            <w:r w:rsidRPr="00A239E6">
              <w:rPr>
                <w:rFonts w:ascii="Bookman Old Style" w:hAnsi="Bookman Old Style" w:cs="Tahoma"/>
                <w:b/>
                <w:i/>
                <w:sz w:val="18"/>
                <w:lang w:val="en-US"/>
              </w:rPr>
              <w:t>REPUBLIC OF CAMEROON</w:t>
            </w:r>
          </w:p>
          <w:p w14:paraId="1E1AAAF7" w14:textId="77777777" w:rsidR="00A80058" w:rsidRPr="00A239E6" w:rsidRDefault="00A80058" w:rsidP="00E136E3">
            <w:pPr>
              <w:jc w:val="center"/>
              <w:rPr>
                <w:rFonts w:ascii="Bookman Old Style" w:hAnsi="Bookman Old Style" w:cs="Tahoma"/>
                <w:bCs/>
                <w:i/>
                <w:sz w:val="18"/>
                <w:lang w:val="en-US"/>
              </w:rPr>
            </w:pPr>
            <w:r w:rsidRPr="00A239E6">
              <w:rPr>
                <w:rFonts w:ascii="Bookman Old Style" w:hAnsi="Bookman Old Style" w:cs="Tahoma"/>
                <w:bCs/>
                <w:i/>
                <w:sz w:val="18"/>
                <w:lang w:val="en-US"/>
              </w:rPr>
              <w:t>Peace - Work - Fatherland</w:t>
            </w:r>
          </w:p>
          <w:p w14:paraId="001D7B75" w14:textId="77777777" w:rsidR="00A80058" w:rsidRPr="00A239E6" w:rsidRDefault="00A80058" w:rsidP="00E136E3">
            <w:pPr>
              <w:jc w:val="center"/>
              <w:rPr>
                <w:rFonts w:ascii="Bookman Old Style" w:hAnsi="Bookman Old Style" w:cs="Tahoma"/>
                <w:b/>
                <w:i/>
                <w:sz w:val="18"/>
                <w:lang w:val="en-US"/>
              </w:rPr>
            </w:pPr>
            <w:r w:rsidRPr="00A239E6">
              <w:rPr>
                <w:rFonts w:ascii="Bookman Old Style" w:hAnsi="Bookman Old Style" w:cs="Tahoma"/>
                <w:b/>
                <w:i/>
                <w:sz w:val="18"/>
                <w:lang w:val="en-US"/>
              </w:rPr>
              <w:t>---------------</w:t>
            </w:r>
          </w:p>
          <w:p w14:paraId="0615F40D" w14:textId="77777777" w:rsidR="00A80058" w:rsidRPr="00A239E6" w:rsidRDefault="00BA7AC6" w:rsidP="00E136E3">
            <w:pPr>
              <w:jc w:val="center"/>
              <w:rPr>
                <w:rFonts w:ascii="Bookman Old Style" w:hAnsi="Bookman Old Style" w:cs="Tahoma"/>
                <w:b/>
                <w:bCs/>
                <w:i/>
                <w:sz w:val="18"/>
                <w:lang w:val="en-GB"/>
              </w:rPr>
            </w:pPr>
            <w:r w:rsidRPr="00A239E6">
              <w:rPr>
                <w:rFonts w:ascii="Bookman Old Style" w:hAnsi="Bookman Old Style" w:cs="Tahoma"/>
                <w:b/>
                <w:bCs/>
                <w:i/>
                <w:sz w:val="18"/>
                <w:lang w:val="en-GB"/>
              </w:rPr>
              <w:t>FAR NORTH REGION</w:t>
            </w:r>
          </w:p>
          <w:p w14:paraId="13404136" w14:textId="77777777" w:rsidR="00A80058" w:rsidRPr="00A239E6" w:rsidRDefault="00A80058" w:rsidP="00E136E3">
            <w:pPr>
              <w:jc w:val="center"/>
              <w:rPr>
                <w:rFonts w:ascii="Bookman Old Style" w:hAnsi="Bookman Old Style" w:cs="Tahoma"/>
                <w:b/>
                <w:bCs/>
                <w:i/>
                <w:sz w:val="18"/>
                <w:lang w:val="en-US"/>
              </w:rPr>
            </w:pPr>
            <w:r w:rsidRPr="00A239E6">
              <w:rPr>
                <w:rFonts w:ascii="Bookman Old Style" w:hAnsi="Bookman Old Style" w:cs="Tahoma"/>
                <w:b/>
                <w:bCs/>
                <w:i/>
                <w:sz w:val="18"/>
                <w:lang w:val="en-US"/>
              </w:rPr>
              <w:t>---------------</w:t>
            </w:r>
          </w:p>
          <w:p w14:paraId="23127618" w14:textId="77777777" w:rsidR="00BA7AC6" w:rsidRPr="00A239E6" w:rsidRDefault="00BA7AC6" w:rsidP="00BA7AC6">
            <w:pPr>
              <w:jc w:val="center"/>
              <w:rPr>
                <w:rFonts w:ascii="Bookman Old Style" w:hAnsi="Bookman Old Style" w:cs="Tahoma"/>
                <w:b/>
                <w:bCs/>
                <w:i/>
                <w:sz w:val="18"/>
                <w:lang w:val="en-US"/>
              </w:rPr>
            </w:pPr>
            <w:r w:rsidRPr="00A239E6">
              <w:rPr>
                <w:rFonts w:ascii="Bookman Old Style" w:hAnsi="Bookman Old Style" w:cs="Tahoma"/>
                <w:b/>
                <w:bCs/>
                <w:i/>
                <w:sz w:val="18"/>
                <w:lang w:val="en-US"/>
              </w:rPr>
              <w:t>REGIONAL COUNCIL</w:t>
            </w:r>
          </w:p>
          <w:p w14:paraId="1649303B" w14:textId="77777777" w:rsidR="00BA7AC6" w:rsidRPr="00A239E6" w:rsidRDefault="00BA7AC6" w:rsidP="00BA7AC6">
            <w:pPr>
              <w:jc w:val="center"/>
              <w:rPr>
                <w:rFonts w:ascii="Bookman Old Style" w:hAnsi="Bookman Old Style" w:cs="Tahoma"/>
                <w:b/>
                <w:i/>
                <w:sz w:val="18"/>
                <w:lang w:val="en-US"/>
              </w:rPr>
            </w:pPr>
            <w:r w:rsidRPr="00A239E6">
              <w:rPr>
                <w:rFonts w:ascii="Bookman Old Style" w:hAnsi="Bookman Old Style" w:cs="Tahoma"/>
                <w:b/>
                <w:bCs/>
                <w:i/>
                <w:sz w:val="18"/>
                <w:lang w:val="en-US"/>
              </w:rPr>
              <w:t>---------------</w:t>
            </w:r>
          </w:p>
        </w:tc>
      </w:tr>
    </w:tbl>
    <w:p w14:paraId="7BDFE454" w14:textId="77777777" w:rsidR="00A80058" w:rsidRPr="00A239E6" w:rsidRDefault="00A80058" w:rsidP="00A80058">
      <w:pPr>
        <w:jc w:val="center"/>
        <w:rPr>
          <w:rFonts w:ascii="Bookman Old Style" w:hAnsi="Bookman Old Style" w:cs="Tahoma"/>
          <w:b/>
          <w:i/>
          <w:sz w:val="10"/>
          <w:szCs w:val="22"/>
          <w:lang w:val="en-US"/>
        </w:rPr>
      </w:pPr>
    </w:p>
    <w:p w14:paraId="574756E6" w14:textId="77777777" w:rsidR="0085194B" w:rsidRPr="00A239E6" w:rsidRDefault="0085194B" w:rsidP="00E136E3">
      <w:pPr>
        <w:jc w:val="center"/>
        <w:rPr>
          <w:rFonts w:ascii="Bookman Old Style" w:hAnsi="Bookman Old Style" w:cs="Tahoma"/>
          <w:b/>
          <w:i/>
          <w:sz w:val="22"/>
          <w:szCs w:val="22"/>
          <w:lang w:val="en-US"/>
        </w:rPr>
      </w:pPr>
    </w:p>
    <w:p w14:paraId="66DD98D5" w14:textId="77777777" w:rsidR="00477D29" w:rsidRPr="00A239E6" w:rsidRDefault="00477D29" w:rsidP="00844240">
      <w:pPr>
        <w:jc w:val="center"/>
        <w:rPr>
          <w:rFonts w:ascii="Bookman Old Style" w:hAnsi="Bookman Old Style" w:cs="Tahoma"/>
          <w:b/>
          <w:iCs/>
          <w:sz w:val="24"/>
          <w:szCs w:val="24"/>
          <w:lang w:val="en-US"/>
        </w:rPr>
      </w:pPr>
    </w:p>
    <w:p w14:paraId="5E3D1711" w14:textId="77777777" w:rsidR="00844240" w:rsidRPr="00A239E6" w:rsidRDefault="00431E48" w:rsidP="00844240">
      <w:pPr>
        <w:jc w:val="center"/>
        <w:rPr>
          <w:b/>
          <w:sz w:val="28"/>
          <w:szCs w:val="28"/>
        </w:rPr>
      </w:pPr>
      <w:r w:rsidRPr="00A239E6">
        <w:rPr>
          <w:b/>
          <w:sz w:val="28"/>
          <w:szCs w:val="28"/>
        </w:rPr>
        <w:t>APPEL D'OFFRES NATIONAL OUVERT                                                                           N</w:t>
      </w:r>
      <w:r w:rsidRPr="00A239E6">
        <w:rPr>
          <w:rFonts w:ascii="Arial" w:hAnsi="Arial" w:cs="Arial"/>
          <w:b/>
          <w:sz w:val="28"/>
          <w:szCs w:val="28"/>
        </w:rPr>
        <w:t>°</w:t>
      </w:r>
      <w:r w:rsidRPr="00A239E6">
        <w:rPr>
          <w:b/>
          <w:sz w:val="28"/>
          <w:szCs w:val="28"/>
        </w:rPr>
        <w:t xml:space="preserve"> _______/AONO/CREN/SG/CIPM-EN/2024 DU _______</w:t>
      </w:r>
    </w:p>
    <w:p w14:paraId="68AAD265" w14:textId="77777777" w:rsidR="00844240" w:rsidRPr="00A239E6" w:rsidRDefault="00431E48" w:rsidP="00844240">
      <w:pPr>
        <w:jc w:val="center"/>
        <w:rPr>
          <w:b/>
          <w:sz w:val="28"/>
          <w:szCs w:val="28"/>
        </w:rPr>
      </w:pPr>
      <w:r w:rsidRPr="00A239E6">
        <w:rPr>
          <w:b/>
          <w:sz w:val="28"/>
          <w:szCs w:val="28"/>
        </w:rPr>
        <w:t>EN PROCEDURE D’URGENCE POUR LE TRAITEMENT DES POINTS CRITIQUES IDENTIFIES SUR LA ROUTE MAROUA-DARGALA-KORRE-MOULVOUDAYE-YAGOUA, REGION DE L’EXTREME-NORD.</w:t>
      </w:r>
    </w:p>
    <w:p w14:paraId="7C566A1E" w14:textId="77777777" w:rsidR="00773EA8" w:rsidRPr="00A239E6" w:rsidRDefault="00773EA8" w:rsidP="00844240">
      <w:pPr>
        <w:jc w:val="center"/>
        <w:rPr>
          <w:rFonts w:ascii="Bookman Old Style" w:hAnsi="Bookman Old Style" w:cs="Tahoma"/>
          <w:b/>
          <w:iCs/>
          <w:sz w:val="24"/>
          <w:szCs w:val="24"/>
        </w:rPr>
      </w:pPr>
    </w:p>
    <w:p w14:paraId="1A3203A7" w14:textId="77777777" w:rsidR="003F1134" w:rsidRPr="00A239E6" w:rsidRDefault="00937953" w:rsidP="00937953">
      <w:pPr>
        <w:jc w:val="center"/>
        <w:rPr>
          <w:rFonts w:ascii="Bookman Old Style" w:hAnsi="Bookman Old Style" w:cs="Tahoma"/>
          <w:b/>
          <w:i/>
          <w:sz w:val="22"/>
          <w:szCs w:val="22"/>
        </w:rPr>
      </w:pPr>
      <w:r w:rsidRPr="00A239E6">
        <w:rPr>
          <w:rFonts w:ascii="Bookman Old Style" w:hAnsi="Bookman Old Style" w:cs="Tahoma"/>
          <w:b/>
          <w:i/>
          <w:sz w:val="22"/>
          <w:szCs w:val="22"/>
        </w:rPr>
        <w:t>Financement : Budget MINTP</w:t>
      </w:r>
      <w:r w:rsidR="003F1134" w:rsidRPr="00A239E6">
        <w:rPr>
          <w:rFonts w:ascii="Bookman Old Style" w:hAnsi="Bookman Old Style" w:cs="Tahoma"/>
          <w:b/>
          <w:i/>
          <w:sz w:val="22"/>
          <w:szCs w:val="22"/>
        </w:rPr>
        <w:t xml:space="preserve"> –</w:t>
      </w:r>
      <w:r w:rsidR="00E911AA" w:rsidRPr="00A239E6">
        <w:rPr>
          <w:rFonts w:ascii="Bookman Old Style" w:hAnsi="Bookman Old Style" w:cs="Tahoma"/>
          <w:b/>
          <w:i/>
          <w:sz w:val="22"/>
          <w:szCs w:val="22"/>
        </w:rPr>
        <w:t xml:space="preserve"> Ligne</w:t>
      </w:r>
      <w:r w:rsidR="003F1134" w:rsidRPr="00A239E6">
        <w:rPr>
          <w:rFonts w:ascii="Bookman Old Style" w:hAnsi="Bookman Old Style" w:cs="Tahoma"/>
          <w:b/>
          <w:i/>
          <w:sz w:val="22"/>
          <w:szCs w:val="22"/>
        </w:rPr>
        <w:t xml:space="preserve"> </w:t>
      </w:r>
      <w:r w:rsidR="00E911AA" w:rsidRPr="00A239E6">
        <w:rPr>
          <w:rFonts w:ascii="Bookman Old Style" w:hAnsi="Bookman Old Style" w:cs="Tahoma"/>
          <w:b/>
          <w:i/>
          <w:sz w:val="22"/>
          <w:szCs w:val="22"/>
        </w:rPr>
        <w:t xml:space="preserve">Fonds Routier </w:t>
      </w:r>
    </w:p>
    <w:p w14:paraId="0BC2CFCC" w14:textId="77777777" w:rsidR="00937953" w:rsidRPr="00A239E6" w:rsidRDefault="00E911AA" w:rsidP="00937953">
      <w:pPr>
        <w:jc w:val="center"/>
        <w:rPr>
          <w:rFonts w:ascii="Bookman Old Style" w:hAnsi="Bookman Old Style" w:cs="Tahoma"/>
          <w:b/>
          <w:bCs/>
          <w:i/>
          <w:sz w:val="22"/>
          <w:szCs w:val="22"/>
        </w:rPr>
      </w:pPr>
      <w:r w:rsidRPr="00A239E6">
        <w:rPr>
          <w:rFonts w:ascii="Bookman Old Style" w:hAnsi="Bookman Old Style" w:cs="Tahoma"/>
          <w:b/>
          <w:i/>
          <w:sz w:val="22"/>
          <w:szCs w:val="22"/>
        </w:rPr>
        <w:t xml:space="preserve"> Exercice</w:t>
      </w:r>
      <w:r w:rsidR="00B14CB8" w:rsidRPr="00A239E6">
        <w:rPr>
          <w:rFonts w:ascii="Bookman Old Style" w:hAnsi="Bookman Old Style" w:cs="Tahoma"/>
          <w:b/>
          <w:i/>
          <w:sz w:val="22"/>
          <w:szCs w:val="22"/>
        </w:rPr>
        <w:t>s</w:t>
      </w:r>
      <w:r w:rsidR="00CE5C76" w:rsidRPr="00A239E6">
        <w:rPr>
          <w:rFonts w:ascii="Bookman Old Style" w:hAnsi="Bookman Old Style" w:cs="Tahoma"/>
          <w:b/>
          <w:i/>
          <w:sz w:val="22"/>
          <w:szCs w:val="22"/>
        </w:rPr>
        <w:t xml:space="preserve"> 2024.</w:t>
      </w:r>
    </w:p>
    <w:p w14:paraId="4BAA8C71" w14:textId="77777777" w:rsidR="00773EA8" w:rsidRPr="00A239E6" w:rsidRDefault="00773EA8" w:rsidP="00773EA8">
      <w:pPr>
        <w:jc w:val="center"/>
        <w:rPr>
          <w:rFonts w:ascii="Bookman Old Style" w:hAnsi="Bookman Old Style" w:cs="Tahoma"/>
          <w:i/>
          <w:sz w:val="22"/>
          <w:szCs w:val="22"/>
        </w:rPr>
      </w:pPr>
    </w:p>
    <w:p w14:paraId="68DAA1E4" w14:textId="77777777" w:rsidR="00773EA8" w:rsidRPr="00A239E6" w:rsidRDefault="007C1587" w:rsidP="00470CA7">
      <w:pPr>
        <w:suppressAutoHyphens/>
        <w:overflowPunct w:val="0"/>
        <w:autoSpaceDE w:val="0"/>
        <w:autoSpaceDN w:val="0"/>
        <w:adjustRightInd w:val="0"/>
        <w:spacing w:after="120" w:line="276" w:lineRule="auto"/>
        <w:jc w:val="both"/>
        <w:textAlignment w:val="baseline"/>
        <w:rPr>
          <w:rFonts w:ascii="Bookman Old Style" w:hAnsi="Bookman Old Style" w:cs="Tahoma"/>
          <w:i/>
          <w:sz w:val="22"/>
          <w:szCs w:val="22"/>
          <w:lang w:val="x-none" w:eastAsia="x-none"/>
        </w:rPr>
      </w:pPr>
      <w:r w:rsidRPr="00A239E6">
        <w:rPr>
          <w:rFonts w:ascii="Bookman Old Style" w:hAnsi="Bookman Old Style" w:cs="Tahoma"/>
          <w:i/>
          <w:sz w:val="22"/>
          <w:szCs w:val="22"/>
          <w:lang w:val="x-none" w:eastAsia="x-none"/>
        </w:rPr>
        <w:t>Le Président du Conseil Régional</w:t>
      </w:r>
      <w:r w:rsidR="00DC33C6" w:rsidRPr="00A239E6">
        <w:rPr>
          <w:rFonts w:ascii="Bookman Old Style" w:hAnsi="Bookman Old Style" w:cs="Tahoma"/>
          <w:i/>
          <w:sz w:val="22"/>
          <w:szCs w:val="22"/>
          <w:lang w:eastAsia="x-none"/>
        </w:rPr>
        <w:t xml:space="preserve"> de l’Extrême-Nord</w:t>
      </w:r>
      <w:r w:rsidR="00773EA8" w:rsidRPr="00A239E6">
        <w:rPr>
          <w:rFonts w:ascii="Bookman Old Style" w:hAnsi="Bookman Old Style" w:cs="Tahoma"/>
          <w:i/>
          <w:sz w:val="22"/>
          <w:szCs w:val="22"/>
          <w:lang w:val="x-none" w:eastAsia="x-none"/>
        </w:rPr>
        <w:t xml:space="preserve">, Maître d’Ouvrage, </w:t>
      </w:r>
      <w:r w:rsidR="003F1134" w:rsidRPr="00A239E6">
        <w:rPr>
          <w:rFonts w:ascii="Bookman Old Style" w:hAnsi="Bookman Old Style" w:cs="Tahoma"/>
          <w:i/>
          <w:sz w:val="22"/>
          <w:szCs w:val="22"/>
          <w:lang w:eastAsia="x-none"/>
        </w:rPr>
        <w:t xml:space="preserve">                                </w:t>
      </w:r>
      <w:r w:rsidR="00773EA8" w:rsidRPr="00A239E6">
        <w:rPr>
          <w:rFonts w:ascii="Bookman Old Style" w:hAnsi="Bookman Old Style" w:cs="Tahoma"/>
          <w:i/>
          <w:sz w:val="22"/>
          <w:szCs w:val="22"/>
          <w:lang w:val="x-none" w:eastAsia="x-none"/>
        </w:rPr>
        <w:t>lance pour le compte de l’Etat du Cameroun, un Appel d’Offres National Ouvert</w:t>
      </w:r>
      <w:r w:rsidR="003F1134" w:rsidRPr="00A239E6">
        <w:rPr>
          <w:rFonts w:ascii="Bookman Old Style" w:hAnsi="Bookman Old Style" w:cs="Tahoma"/>
          <w:i/>
          <w:sz w:val="22"/>
          <w:szCs w:val="22"/>
          <w:lang w:eastAsia="x-none"/>
        </w:rPr>
        <w:t xml:space="preserve">                   </w:t>
      </w:r>
      <w:r w:rsidR="00C220E5" w:rsidRPr="00A239E6">
        <w:rPr>
          <w:rFonts w:ascii="Bookman Old Style" w:hAnsi="Bookman Old Style" w:cs="Tahoma"/>
          <w:i/>
          <w:sz w:val="22"/>
          <w:szCs w:val="22"/>
          <w:lang w:val="x-none" w:eastAsia="x-none"/>
        </w:rPr>
        <w:t xml:space="preserve"> pour </w:t>
      </w:r>
      <w:r w:rsidR="00C220E5" w:rsidRPr="00A239E6">
        <w:rPr>
          <w:rFonts w:ascii="Bookman Old Style" w:hAnsi="Bookman Old Style" w:cs="Tahoma"/>
          <w:i/>
          <w:sz w:val="22"/>
          <w:szCs w:val="22"/>
          <w:lang w:eastAsia="x-none"/>
        </w:rPr>
        <w:t xml:space="preserve">le traitement des points critiques </w:t>
      </w:r>
      <w:r w:rsidR="005A0012" w:rsidRPr="00A239E6">
        <w:rPr>
          <w:rFonts w:ascii="Bookman Old Style" w:hAnsi="Bookman Old Style" w:cs="Tahoma"/>
          <w:i/>
          <w:sz w:val="22"/>
          <w:szCs w:val="22"/>
          <w:lang w:eastAsia="x-none"/>
        </w:rPr>
        <w:t xml:space="preserve">identifiés </w:t>
      </w:r>
      <w:r w:rsidR="00C220E5" w:rsidRPr="00A239E6">
        <w:rPr>
          <w:rFonts w:ascii="Bookman Old Style" w:hAnsi="Bookman Old Style" w:cs="Tahoma"/>
          <w:i/>
          <w:sz w:val="22"/>
          <w:szCs w:val="22"/>
          <w:lang w:eastAsia="x-none"/>
        </w:rPr>
        <w:t>sur la route Maroua-</w:t>
      </w:r>
      <w:r w:rsidR="007B75F8" w:rsidRPr="00A239E6">
        <w:rPr>
          <w:rFonts w:ascii="Bookman Old Style" w:hAnsi="Bookman Old Style" w:cs="Tahoma"/>
          <w:i/>
          <w:sz w:val="22"/>
          <w:szCs w:val="22"/>
          <w:lang w:eastAsia="x-none"/>
        </w:rPr>
        <w:t>Dargala</w:t>
      </w:r>
      <w:r w:rsidR="00C220E5" w:rsidRPr="00A239E6">
        <w:rPr>
          <w:rFonts w:ascii="Bookman Old Style" w:hAnsi="Bookman Old Style" w:cs="Tahoma"/>
          <w:i/>
          <w:sz w:val="22"/>
          <w:szCs w:val="22"/>
          <w:lang w:eastAsia="x-none"/>
        </w:rPr>
        <w:t>-Korré-Moulvoudaye-Yagoua </w:t>
      </w:r>
      <w:r w:rsidR="00773EA8" w:rsidRPr="00A239E6">
        <w:rPr>
          <w:rFonts w:ascii="Bookman Old Style" w:hAnsi="Bookman Old Style" w:cs="Tahoma"/>
          <w:i/>
          <w:sz w:val="22"/>
          <w:szCs w:val="22"/>
          <w:lang w:val="x-none" w:eastAsia="x-none"/>
        </w:rPr>
        <w:t>.</w:t>
      </w:r>
    </w:p>
    <w:p w14:paraId="268195AD" w14:textId="77777777" w:rsidR="00773EA8" w:rsidRPr="00A239E6" w:rsidRDefault="00773EA8" w:rsidP="00840FE8">
      <w:pPr>
        <w:numPr>
          <w:ilvl w:val="0"/>
          <w:numId w:val="1"/>
        </w:numPr>
        <w:spacing w:before="120" w:line="276" w:lineRule="auto"/>
        <w:ind w:left="714" w:hanging="357"/>
        <w:jc w:val="both"/>
        <w:rPr>
          <w:rFonts w:ascii="Bookman Old Style" w:hAnsi="Bookman Old Style" w:cs="Tahoma"/>
          <w:b/>
          <w:bCs/>
          <w:i/>
          <w:sz w:val="22"/>
          <w:szCs w:val="22"/>
          <w:lang w:val="x-none" w:eastAsia="x-none"/>
        </w:rPr>
      </w:pPr>
      <w:r w:rsidRPr="00A239E6">
        <w:rPr>
          <w:rFonts w:ascii="Bookman Old Style" w:hAnsi="Bookman Old Style" w:cs="Tahoma"/>
          <w:b/>
          <w:bCs/>
          <w:i/>
          <w:sz w:val="24"/>
          <w:szCs w:val="24"/>
          <w:lang w:val="x-none" w:eastAsia="x-none"/>
        </w:rPr>
        <w:t>Objet de l’Appel d’Offres :</w:t>
      </w:r>
    </w:p>
    <w:p w14:paraId="5457CC43" w14:textId="77777777" w:rsidR="008133B3" w:rsidRPr="00A239E6" w:rsidRDefault="00DC33C6" w:rsidP="008133B3">
      <w:pPr>
        <w:ind w:right="-2"/>
        <w:jc w:val="both"/>
        <w:rPr>
          <w:rFonts w:ascii="Bookman Old Style" w:hAnsi="Bookman Old Style" w:cs="Tahoma"/>
          <w:b/>
          <w:i/>
          <w:sz w:val="22"/>
          <w:szCs w:val="22"/>
          <w:lang w:val="x-none" w:eastAsia="x-none"/>
        </w:rPr>
      </w:pPr>
      <w:r w:rsidRPr="00A239E6">
        <w:rPr>
          <w:rFonts w:ascii="Bookman Old Style" w:hAnsi="Bookman Old Style" w:cs="Tahoma"/>
          <w:i/>
          <w:sz w:val="22"/>
          <w:szCs w:val="22"/>
          <w:lang w:val="x-none" w:eastAsia="x-none"/>
        </w:rPr>
        <w:t xml:space="preserve">Dans le cadre </w:t>
      </w:r>
      <w:r w:rsidR="00A51C2A" w:rsidRPr="00A239E6">
        <w:rPr>
          <w:rFonts w:ascii="Bookman Old Style" w:hAnsi="Bookman Old Style" w:cs="Tahoma"/>
          <w:i/>
          <w:sz w:val="22"/>
          <w:szCs w:val="22"/>
          <w:lang w:val="fr-CM" w:eastAsia="x-none"/>
        </w:rPr>
        <w:t>d</w:t>
      </w:r>
      <w:r w:rsidRPr="00A239E6">
        <w:rPr>
          <w:rFonts w:ascii="Bookman Old Style" w:hAnsi="Bookman Old Style" w:cs="Tahoma"/>
          <w:i/>
          <w:sz w:val="22"/>
          <w:szCs w:val="22"/>
          <w:lang w:val="x-none" w:eastAsia="x-none"/>
        </w:rPr>
        <w:t>es</w:t>
      </w:r>
      <w:r w:rsidR="00773EA8" w:rsidRPr="00A239E6">
        <w:rPr>
          <w:rFonts w:ascii="Bookman Old Style" w:hAnsi="Bookman Old Style" w:cs="Tahoma"/>
          <w:i/>
          <w:sz w:val="22"/>
          <w:szCs w:val="22"/>
          <w:lang w:val="x-none" w:eastAsia="x-none"/>
        </w:rPr>
        <w:t xml:space="preserve"> campagne</w:t>
      </w:r>
      <w:r w:rsidRPr="00A239E6">
        <w:rPr>
          <w:rFonts w:ascii="Bookman Old Style" w:hAnsi="Bookman Old Style" w:cs="Tahoma"/>
          <w:i/>
          <w:sz w:val="22"/>
          <w:szCs w:val="22"/>
          <w:lang w:eastAsia="x-none"/>
        </w:rPr>
        <w:t>s</w:t>
      </w:r>
      <w:r w:rsidR="00773EA8" w:rsidRPr="00A239E6">
        <w:rPr>
          <w:rFonts w:ascii="Bookman Old Style" w:hAnsi="Bookman Old Style" w:cs="Tahoma"/>
          <w:i/>
          <w:sz w:val="22"/>
          <w:szCs w:val="22"/>
          <w:lang w:val="x-none" w:eastAsia="x-none"/>
        </w:rPr>
        <w:t xml:space="preserve"> d’entre</w:t>
      </w:r>
      <w:r w:rsidR="00845B05" w:rsidRPr="00A239E6">
        <w:rPr>
          <w:rFonts w:ascii="Bookman Old Style" w:hAnsi="Bookman Old Style" w:cs="Tahoma"/>
          <w:i/>
          <w:sz w:val="22"/>
          <w:szCs w:val="22"/>
          <w:lang w:val="x-none" w:eastAsia="x-none"/>
        </w:rPr>
        <w:t>tie</w:t>
      </w:r>
      <w:r w:rsidR="00BF0A2E" w:rsidRPr="00A239E6">
        <w:rPr>
          <w:rFonts w:ascii="Bookman Old Style" w:hAnsi="Bookman Old Style" w:cs="Tahoma"/>
          <w:i/>
          <w:sz w:val="22"/>
          <w:szCs w:val="22"/>
          <w:lang w:val="x-none" w:eastAsia="x-none"/>
        </w:rPr>
        <w:t>n des routes en terre pour l</w:t>
      </w:r>
      <w:r w:rsidR="00BF0A2E" w:rsidRPr="00A239E6">
        <w:rPr>
          <w:rFonts w:ascii="Bookman Old Style" w:hAnsi="Bookman Old Style" w:cs="Tahoma"/>
          <w:i/>
          <w:sz w:val="22"/>
          <w:szCs w:val="22"/>
          <w:lang w:eastAsia="x-none"/>
        </w:rPr>
        <w:t>’e</w:t>
      </w:r>
      <w:r w:rsidR="00773EA8" w:rsidRPr="00A239E6">
        <w:rPr>
          <w:rFonts w:ascii="Bookman Old Style" w:hAnsi="Bookman Old Style" w:cs="Tahoma"/>
          <w:i/>
          <w:sz w:val="22"/>
          <w:szCs w:val="22"/>
          <w:lang w:val="x-none" w:eastAsia="x-none"/>
        </w:rPr>
        <w:t>xercice</w:t>
      </w:r>
      <w:r w:rsidR="00844240" w:rsidRPr="00A239E6">
        <w:rPr>
          <w:rFonts w:ascii="Bookman Old Style" w:hAnsi="Bookman Old Style" w:cs="Tahoma"/>
          <w:i/>
          <w:sz w:val="22"/>
          <w:szCs w:val="22"/>
          <w:lang w:val="x-none" w:eastAsia="x-none"/>
        </w:rPr>
        <w:t xml:space="preserve"> </w:t>
      </w:r>
      <w:r w:rsidR="00845B05" w:rsidRPr="00A239E6">
        <w:rPr>
          <w:rFonts w:ascii="Bookman Old Style" w:hAnsi="Bookman Old Style" w:cs="Tahoma"/>
          <w:i/>
          <w:sz w:val="22"/>
          <w:szCs w:val="22"/>
          <w:lang w:eastAsia="x-none"/>
        </w:rPr>
        <w:t>2024</w:t>
      </w:r>
      <w:r w:rsidR="00845B05" w:rsidRPr="00A239E6">
        <w:rPr>
          <w:rFonts w:ascii="Bookman Old Style" w:hAnsi="Bookman Old Style" w:cs="Tahoma"/>
          <w:i/>
          <w:sz w:val="22"/>
          <w:szCs w:val="22"/>
          <w:lang w:val="x-none" w:eastAsia="x-none"/>
        </w:rPr>
        <w:t>, le Président du Conseil Régional</w:t>
      </w:r>
      <w:r w:rsidRPr="00A239E6">
        <w:rPr>
          <w:rFonts w:ascii="Bookman Old Style" w:hAnsi="Bookman Old Style" w:cs="Tahoma"/>
          <w:i/>
          <w:sz w:val="22"/>
          <w:szCs w:val="22"/>
          <w:lang w:eastAsia="x-none"/>
        </w:rPr>
        <w:t xml:space="preserve"> de l’Extrême-Nord</w:t>
      </w:r>
      <w:r w:rsidR="00773EA8" w:rsidRPr="00A239E6">
        <w:rPr>
          <w:rFonts w:ascii="Bookman Old Style" w:hAnsi="Bookman Old Style" w:cs="Tahoma"/>
          <w:i/>
          <w:sz w:val="22"/>
          <w:szCs w:val="22"/>
          <w:lang w:val="x-none" w:eastAsia="x-none"/>
        </w:rPr>
        <w:t>, Maître d’Ouvrage,</w:t>
      </w:r>
      <w:r w:rsidR="003F1134" w:rsidRPr="00A239E6">
        <w:rPr>
          <w:rFonts w:ascii="Bookman Old Style" w:hAnsi="Bookman Old Style" w:cs="Tahoma"/>
          <w:i/>
          <w:sz w:val="22"/>
          <w:szCs w:val="22"/>
          <w:lang w:eastAsia="x-none"/>
        </w:rPr>
        <w:t xml:space="preserve"> </w:t>
      </w:r>
      <w:r w:rsidR="00773EA8" w:rsidRPr="00A239E6">
        <w:rPr>
          <w:rFonts w:ascii="Bookman Old Style" w:hAnsi="Bookman Old Style" w:cs="Tahoma"/>
          <w:i/>
          <w:sz w:val="22"/>
          <w:szCs w:val="22"/>
          <w:lang w:val="x-none" w:eastAsia="x-none"/>
        </w:rPr>
        <w:t>lance un Appe</w:t>
      </w:r>
      <w:r w:rsidR="00844240" w:rsidRPr="00A239E6">
        <w:rPr>
          <w:rFonts w:ascii="Bookman Old Style" w:hAnsi="Bookman Old Style" w:cs="Tahoma"/>
          <w:i/>
          <w:sz w:val="22"/>
          <w:szCs w:val="22"/>
          <w:lang w:val="x-none" w:eastAsia="x-none"/>
        </w:rPr>
        <w:t xml:space="preserve">l d’Offres National Ouvert </w:t>
      </w:r>
      <w:r w:rsidR="00CE5C76" w:rsidRPr="00A239E6">
        <w:rPr>
          <w:rFonts w:ascii="Bookman Old Style" w:hAnsi="Bookman Old Style" w:cs="Tahoma"/>
          <w:i/>
          <w:sz w:val="22"/>
          <w:szCs w:val="22"/>
          <w:lang w:eastAsia="x-none"/>
        </w:rPr>
        <w:t xml:space="preserve">en procedure d’urgence </w:t>
      </w:r>
      <w:r w:rsidR="00844240" w:rsidRPr="00A239E6">
        <w:rPr>
          <w:rFonts w:ascii="Bookman Old Style" w:hAnsi="Bookman Old Style" w:cs="Tahoma"/>
          <w:i/>
          <w:sz w:val="22"/>
          <w:szCs w:val="22"/>
          <w:lang w:val="x-none" w:eastAsia="x-none"/>
        </w:rPr>
        <w:t>pour</w:t>
      </w:r>
      <w:r w:rsidR="00844240" w:rsidRPr="00A239E6">
        <w:rPr>
          <w:rFonts w:ascii="Bookman Old Style" w:hAnsi="Bookman Old Style" w:cs="Tahoma"/>
          <w:i/>
          <w:sz w:val="22"/>
          <w:szCs w:val="22"/>
          <w:lang w:eastAsia="x-none"/>
        </w:rPr>
        <w:t xml:space="preserve"> le traitement des points critiques </w:t>
      </w:r>
      <w:r w:rsidR="005A0012" w:rsidRPr="00A239E6">
        <w:rPr>
          <w:rFonts w:ascii="Bookman Old Style" w:hAnsi="Bookman Old Style" w:cs="Tahoma"/>
          <w:i/>
          <w:sz w:val="22"/>
          <w:szCs w:val="22"/>
          <w:lang w:eastAsia="x-none"/>
        </w:rPr>
        <w:t xml:space="preserve">identifiés </w:t>
      </w:r>
      <w:r w:rsidR="00844240" w:rsidRPr="00A239E6">
        <w:rPr>
          <w:rFonts w:ascii="Bookman Old Style" w:hAnsi="Bookman Old Style" w:cs="Tahoma"/>
          <w:i/>
          <w:sz w:val="22"/>
          <w:szCs w:val="22"/>
          <w:lang w:eastAsia="x-none"/>
        </w:rPr>
        <w:t>sur</w:t>
      </w:r>
      <w:r w:rsidR="009C4C19" w:rsidRPr="00A239E6">
        <w:rPr>
          <w:rFonts w:ascii="Bookman Old Style" w:hAnsi="Bookman Old Style" w:cs="Tahoma"/>
          <w:i/>
          <w:sz w:val="22"/>
          <w:szCs w:val="22"/>
          <w:lang w:eastAsia="x-none"/>
        </w:rPr>
        <w:t xml:space="preserve"> la route régionale : </w:t>
      </w:r>
      <w:r w:rsidR="008133B3" w:rsidRPr="00A239E6">
        <w:rPr>
          <w:rFonts w:ascii="Bookman Old Style" w:hAnsi="Bookman Old Style" w:cs="Tahoma"/>
          <w:b/>
          <w:i/>
          <w:sz w:val="22"/>
          <w:szCs w:val="22"/>
          <w:lang w:val="fr-CM" w:eastAsia="x-none"/>
        </w:rPr>
        <w:t>R</w:t>
      </w:r>
      <w:r w:rsidR="009C4C19" w:rsidRPr="00A239E6">
        <w:rPr>
          <w:rFonts w:ascii="Bookman Old Style" w:hAnsi="Bookman Old Style" w:cs="Tahoma"/>
          <w:b/>
          <w:i/>
          <w:sz w:val="22"/>
          <w:szCs w:val="22"/>
          <w:lang w:val="x-none" w:eastAsia="x-none"/>
        </w:rPr>
        <w:t>09</w:t>
      </w:r>
      <w:r w:rsidR="009C4C19" w:rsidRPr="00A239E6">
        <w:rPr>
          <w:rFonts w:ascii="Bookman Old Style" w:hAnsi="Bookman Old Style" w:cs="Tahoma"/>
          <w:b/>
          <w:i/>
          <w:sz w:val="22"/>
          <w:szCs w:val="22"/>
          <w:lang w:eastAsia="x-none"/>
        </w:rPr>
        <w:t>03</w:t>
      </w:r>
      <w:r w:rsidR="008133B3" w:rsidRPr="00A239E6">
        <w:rPr>
          <w:rFonts w:ascii="Bookman Old Style" w:hAnsi="Bookman Old Style" w:cs="Tahoma"/>
          <w:b/>
          <w:i/>
          <w:sz w:val="22"/>
          <w:szCs w:val="22"/>
          <w:lang w:val="x-none" w:eastAsia="x-none"/>
        </w:rPr>
        <w:t>:</w:t>
      </w:r>
      <w:r w:rsidR="009C4C19" w:rsidRPr="00A239E6">
        <w:rPr>
          <w:rFonts w:ascii="Bookman Old Style" w:hAnsi="Bookman Old Style" w:cs="Tahoma"/>
          <w:i/>
          <w:sz w:val="22"/>
          <w:szCs w:val="22"/>
          <w:lang w:eastAsia="x-none"/>
        </w:rPr>
        <w:t xml:space="preserve"> Maroua-</w:t>
      </w:r>
      <w:r w:rsidR="007B75F8" w:rsidRPr="00A239E6">
        <w:rPr>
          <w:rFonts w:ascii="Bookman Old Style" w:hAnsi="Bookman Old Style" w:cs="Tahoma"/>
          <w:i/>
          <w:sz w:val="22"/>
          <w:szCs w:val="22"/>
          <w:lang w:eastAsia="x-none"/>
        </w:rPr>
        <w:t>Dargala</w:t>
      </w:r>
      <w:r w:rsidR="009C4C19" w:rsidRPr="00A239E6">
        <w:rPr>
          <w:rFonts w:ascii="Bookman Old Style" w:hAnsi="Bookman Old Style" w:cs="Tahoma"/>
          <w:i/>
          <w:sz w:val="22"/>
          <w:szCs w:val="22"/>
          <w:lang w:eastAsia="x-none"/>
        </w:rPr>
        <w:t>-Korré-Moulvoudaye-Yagoua de 114.00</w:t>
      </w:r>
      <w:r w:rsidR="00CE5C76" w:rsidRPr="00A239E6">
        <w:rPr>
          <w:rFonts w:ascii="Bookman Old Style" w:hAnsi="Bookman Old Style" w:cs="Tahoma"/>
          <w:i/>
          <w:sz w:val="22"/>
          <w:szCs w:val="22"/>
          <w:lang w:eastAsia="x-none"/>
        </w:rPr>
        <w:t xml:space="preserve"> </w:t>
      </w:r>
      <w:r w:rsidR="009C4C19" w:rsidRPr="00A239E6">
        <w:rPr>
          <w:rFonts w:ascii="Bookman Old Style" w:hAnsi="Bookman Old Style" w:cs="Tahoma"/>
          <w:i/>
          <w:sz w:val="22"/>
          <w:szCs w:val="22"/>
          <w:lang w:eastAsia="x-none"/>
        </w:rPr>
        <w:t>km</w:t>
      </w:r>
      <w:r w:rsidR="009C4C19" w:rsidRPr="00A239E6">
        <w:rPr>
          <w:rFonts w:ascii="Bookman Old Style" w:hAnsi="Bookman Old Style" w:cs="Tahoma"/>
          <w:i/>
          <w:sz w:val="22"/>
          <w:szCs w:val="22"/>
          <w:lang w:val="fr-CM" w:eastAsia="x-none"/>
        </w:rPr>
        <w:t xml:space="preserve"> </w:t>
      </w:r>
      <w:r w:rsidR="008133B3" w:rsidRPr="00A239E6">
        <w:rPr>
          <w:rFonts w:ascii="Bookman Old Style" w:hAnsi="Bookman Old Style" w:cs="Tahoma"/>
          <w:i/>
          <w:sz w:val="22"/>
          <w:szCs w:val="22"/>
          <w:lang w:val="x-none" w:eastAsia="x-none"/>
        </w:rPr>
        <w:t xml:space="preserve">dans le </w:t>
      </w:r>
      <w:r w:rsidR="008133B3" w:rsidRPr="00A239E6">
        <w:rPr>
          <w:rFonts w:ascii="Bookman Old Style" w:hAnsi="Bookman Old Style" w:cs="Tahoma"/>
          <w:i/>
          <w:sz w:val="22"/>
          <w:szCs w:val="22"/>
          <w:lang w:val="fr-CM" w:eastAsia="x-none"/>
        </w:rPr>
        <w:t>R</w:t>
      </w:r>
      <w:r w:rsidR="008133B3" w:rsidRPr="00A239E6">
        <w:rPr>
          <w:rFonts w:ascii="Bookman Old Style" w:hAnsi="Bookman Old Style" w:cs="Tahoma"/>
          <w:i/>
          <w:sz w:val="22"/>
          <w:szCs w:val="22"/>
          <w:lang w:val="x-none" w:eastAsia="x-none"/>
        </w:rPr>
        <w:t xml:space="preserve">eseau </w:t>
      </w:r>
      <w:r w:rsidR="008133B3" w:rsidRPr="00A239E6">
        <w:rPr>
          <w:rFonts w:ascii="Bookman Old Style" w:hAnsi="Bookman Old Style" w:cs="Tahoma"/>
          <w:i/>
          <w:sz w:val="22"/>
          <w:szCs w:val="22"/>
          <w:lang w:val="fr-CM" w:eastAsia="x-none"/>
        </w:rPr>
        <w:t>N</w:t>
      </w:r>
      <w:r w:rsidR="008133B3" w:rsidRPr="00A239E6">
        <w:rPr>
          <w:rFonts w:ascii="Bookman Old Style" w:hAnsi="Bookman Old Style" w:cs="Tahoma"/>
          <w:i/>
          <w:sz w:val="22"/>
          <w:szCs w:val="22"/>
          <w:lang w:val="x-none" w:eastAsia="x-none"/>
        </w:rPr>
        <w:t xml:space="preserve">ord, </w:t>
      </w:r>
      <w:r w:rsidR="008133B3" w:rsidRPr="00A239E6">
        <w:rPr>
          <w:rFonts w:ascii="Bookman Old Style" w:hAnsi="Bookman Old Style" w:cs="Tahoma"/>
          <w:i/>
          <w:sz w:val="22"/>
          <w:szCs w:val="22"/>
          <w:lang w:val="fr-CM" w:eastAsia="x-none"/>
        </w:rPr>
        <w:t>D</w:t>
      </w:r>
      <w:r w:rsidR="00BF0A2E" w:rsidRPr="00A239E6">
        <w:rPr>
          <w:rFonts w:ascii="Bookman Old Style" w:hAnsi="Bookman Old Style" w:cs="Tahoma"/>
          <w:i/>
          <w:sz w:val="22"/>
          <w:szCs w:val="22"/>
          <w:lang w:val="x-none" w:eastAsia="x-none"/>
        </w:rPr>
        <w:t>epartement</w:t>
      </w:r>
      <w:r w:rsidR="008133B3" w:rsidRPr="00A239E6">
        <w:rPr>
          <w:rFonts w:ascii="Bookman Old Style" w:hAnsi="Bookman Old Style" w:cs="Tahoma"/>
          <w:i/>
          <w:sz w:val="22"/>
          <w:szCs w:val="22"/>
          <w:lang w:val="x-none" w:eastAsia="x-none"/>
        </w:rPr>
        <w:t xml:space="preserve"> du </w:t>
      </w:r>
      <w:r w:rsidR="009C4C19" w:rsidRPr="00A239E6">
        <w:rPr>
          <w:rFonts w:ascii="Bookman Old Style" w:hAnsi="Bookman Old Style" w:cs="Tahoma"/>
          <w:i/>
          <w:sz w:val="22"/>
          <w:szCs w:val="22"/>
          <w:lang w:eastAsia="x-none"/>
        </w:rPr>
        <w:t>Diamaré</w:t>
      </w:r>
      <w:r w:rsidR="00C220E5" w:rsidRPr="00A239E6">
        <w:rPr>
          <w:rFonts w:ascii="Bookman Old Style" w:hAnsi="Bookman Old Style" w:cs="Tahoma"/>
          <w:i/>
          <w:sz w:val="22"/>
          <w:szCs w:val="22"/>
          <w:lang w:eastAsia="x-none"/>
        </w:rPr>
        <w:t xml:space="preserve"> et </w:t>
      </w:r>
      <w:r w:rsidR="00A165BE" w:rsidRPr="00A239E6">
        <w:rPr>
          <w:rFonts w:ascii="Bookman Old Style" w:hAnsi="Bookman Old Style" w:cs="Tahoma"/>
          <w:i/>
          <w:sz w:val="22"/>
          <w:szCs w:val="22"/>
          <w:lang w:eastAsia="x-none"/>
        </w:rPr>
        <w:t>du Mayo Kani</w:t>
      </w:r>
      <w:r w:rsidR="008133B3" w:rsidRPr="00A239E6">
        <w:rPr>
          <w:rFonts w:ascii="Bookman Old Style" w:hAnsi="Bookman Old Style" w:cs="Tahoma"/>
          <w:i/>
          <w:sz w:val="22"/>
          <w:szCs w:val="22"/>
          <w:lang w:val="x-none" w:eastAsia="x-none"/>
        </w:rPr>
        <w:t xml:space="preserve"> </w:t>
      </w:r>
      <w:r w:rsidR="008133B3" w:rsidRPr="00A239E6">
        <w:rPr>
          <w:rFonts w:ascii="Bookman Old Style" w:hAnsi="Bookman Old Style" w:cs="Tahoma"/>
          <w:i/>
          <w:sz w:val="22"/>
          <w:szCs w:val="22"/>
          <w:lang w:val="fr-CM" w:eastAsia="x-none"/>
        </w:rPr>
        <w:t>Ré</w:t>
      </w:r>
      <w:r w:rsidR="008133B3" w:rsidRPr="00A239E6">
        <w:rPr>
          <w:rFonts w:ascii="Bookman Old Style" w:hAnsi="Bookman Old Style" w:cs="Tahoma"/>
          <w:i/>
          <w:sz w:val="22"/>
          <w:szCs w:val="22"/>
          <w:lang w:val="x-none" w:eastAsia="x-none"/>
        </w:rPr>
        <w:t>gion de l’</w:t>
      </w:r>
      <w:r w:rsidR="008133B3" w:rsidRPr="00A239E6">
        <w:rPr>
          <w:rFonts w:ascii="Bookman Old Style" w:hAnsi="Bookman Old Style" w:cs="Tahoma"/>
          <w:i/>
          <w:sz w:val="22"/>
          <w:szCs w:val="22"/>
          <w:lang w:val="fr-CM" w:eastAsia="x-none"/>
        </w:rPr>
        <w:t>E</w:t>
      </w:r>
      <w:r w:rsidR="008133B3" w:rsidRPr="00A239E6">
        <w:rPr>
          <w:rFonts w:ascii="Bookman Old Style" w:hAnsi="Bookman Old Style" w:cs="Tahoma"/>
          <w:i/>
          <w:sz w:val="22"/>
          <w:szCs w:val="22"/>
          <w:lang w:val="x-none" w:eastAsia="x-none"/>
        </w:rPr>
        <w:t>xtrême-</w:t>
      </w:r>
      <w:r w:rsidR="008133B3" w:rsidRPr="00A239E6">
        <w:rPr>
          <w:rFonts w:ascii="Bookman Old Style" w:hAnsi="Bookman Old Style" w:cs="Tahoma"/>
          <w:i/>
          <w:sz w:val="22"/>
          <w:szCs w:val="22"/>
          <w:lang w:val="fr-CM" w:eastAsia="x-none"/>
        </w:rPr>
        <w:t>N</w:t>
      </w:r>
      <w:r w:rsidR="008133B3" w:rsidRPr="00A239E6">
        <w:rPr>
          <w:rFonts w:ascii="Bookman Old Style" w:hAnsi="Bookman Old Style" w:cs="Tahoma"/>
          <w:i/>
          <w:sz w:val="22"/>
          <w:szCs w:val="22"/>
          <w:lang w:val="x-none" w:eastAsia="x-none"/>
        </w:rPr>
        <w:t xml:space="preserve">ord, </w:t>
      </w:r>
      <w:r w:rsidR="0014326C" w:rsidRPr="00A239E6">
        <w:rPr>
          <w:rFonts w:ascii="Bookman Old Style" w:hAnsi="Bookman Old Style" w:cs="Tahoma"/>
          <w:b/>
          <w:i/>
          <w:sz w:val="22"/>
          <w:szCs w:val="22"/>
          <w:lang w:val="x-none" w:eastAsia="x-none"/>
        </w:rPr>
        <w:t>programme</w:t>
      </w:r>
      <w:r w:rsidR="009C4C19" w:rsidRPr="00A239E6">
        <w:rPr>
          <w:rFonts w:ascii="Bookman Old Style" w:hAnsi="Bookman Old Style" w:cs="Tahoma"/>
          <w:b/>
          <w:i/>
          <w:sz w:val="22"/>
          <w:szCs w:val="22"/>
          <w:lang w:val="x-none" w:eastAsia="x-none"/>
        </w:rPr>
        <w:t xml:space="preserve"> 2024</w:t>
      </w:r>
      <w:r w:rsidR="008133B3" w:rsidRPr="00A239E6">
        <w:rPr>
          <w:rFonts w:ascii="Bookman Old Style" w:hAnsi="Bookman Old Style" w:cs="Tahoma"/>
          <w:b/>
          <w:i/>
          <w:sz w:val="22"/>
          <w:szCs w:val="22"/>
          <w:lang w:val="x-none" w:eastAsia="x-none"/>
        </w:rPr>
        <w:t>.</w:t>
      </w:r>
    </w:p>
    <w:p w14:paraId="47440BF1" w14:textId="77777777" w:rsidR="00FB2FB8" w:rsidRPr="00A239E6" w:rsidRDefault="00FB2FB8" w:rsidP="008133B3">
      <w:pPr>
        <w:ind w:right="-2"/>
        <w:jc w:val="both"/>
        <w:rPr>
          <w:rFonts w:ascii="Bookman Old Style" w:hAnsi="Bookman Old Style" w:cs="Tahoma"/>
          <w:i/>
          <w:sz w:val="22"/>
          <w:szCs w:val="22"/>
          <w:lang w:val="x-none" w:eastAsia="x-none"/>
        </w:rPr>
      </w:pPr>
    </w:p>
    <w:p w14:paraId="188B0215" w14:textId="77777777" w:rsidR="00773EA8" w:rsidRPr="00A239E6" w:rsidRDefault="00773EA8" w:rsidP="00937B3F">
      <w:pPr>
        <w:pStyle w:val="Paragraphedeliste"/>
        <w:numPr>
          <w:ilvl w:val="0"/>
          <w:numId w:val="1"/>
        </w:numPr>
        <w:ind w:right="-2"/>
        <w:jc w:val="both"/>
        <w:rPr>
          <w:rFonts w:ascii="Bookman Old Style" w:hAnsi="Bookman Old Style" w:cs="Tahoma"/>
          <w:b/>
          <w:bCs/>
          <w:i/>
          <w:lang w:val="x-none" w:eastAsia="x-none"/>
        </w:rPr>
      </w:pPr>
      <w:r w:rsidRPr="00A239E6">
        <w:rPr>
          <w:rFonts w:ascii="Bookman Old Style" w:hAnsi="Bookman Old Style" w:cs="Tahoma"/>
          <w:b/>
          <w:bCs/>
          <w:i/>
          <w:lang w:val="x-none" w:eastAsia="x-none"/>
        </w:rPr>
        <w:t>Allotissement </w:t>
      </w:r>
    </w:p>
    <w:p w14:paraId="27DB97D4" w14:textId="77777777" w:rsidR="00773EA8" w:rsidRPr="00A239E6" w:rsidRDefault="00773EA8" w:rsidP="00773EA8">
      <w:pPr>
        <w:autoSpaceDN w:val="0"/>
        <w:spacing w:before="120"/>
        <w:jc w:val="both"/>
        <w:textAlignment w:val="baseline"/>
        <w:rPr>
          <w:rFonts w:ascii="Bookman Old Style" w:hAnsi="Bookman Old Style" w:cs="Tahoma"/>
          <w:bCs/>
          <w:i/>
          <w:sz w:val="22"/>
          <w:szCs w:val="22"/>
          <w:lang w:val="x-none" w:eastAsia="x-none"/>
        </w:rPr>
      </w:pPr>
      <w:r w:rsidRPr="00A239E6">
        <w:rPr>
          <w:rFonts w:ascii="Bookman Old Style" w:hAnsi="Bookman Old Style" w:cs="Tahoma"/>
          <w:bCs/>
          <w:i/>
          <w:sz w:val="22"/>
          <w:szCs w:val="22"/>
          <w:lang w:val="x-none" w:eastAsia="x-none"/>
        </w:rPr>
        <w:t xml:space="preserve">Les  travaux </w:t>
      </w:r>
      <w:r w:rsidRPr="00A239E6">
        <w:rPr>
          <w:rFonts w:ascii="Bookman Old Style" w:hAnsi="Bookman Old Style" w:cs="Tahoma"/>
          <w:bCs/>
          <w:i/>
          <w:sz w:val="22"/>
          <w:szCs w:val="22"/>
          <w:lang w:eastAsia="x-none"/>
        </w:rPr>
        <w:t xml:space="preserve">sont repartis en </w:t>
      </w:r>
      <w:r w:rsidR="009C4C19" w:rsidRPr="00A239E6">
        <w:rPr>
          <w:rFonts w:ascii="Bookman Old Style" w:hAnsi="Bookman Old Style" w:cs="Tahoma"/>
          <w:b/>
          <w:bCs/>
          <w:i/>
          <w:sz w:val="22"/>
          <w:szCs w:val="22"/>
          <w:lang w:eastAsia="x-none"/>
        </w:rPr>
        <w:t>un</w:t>
      </w:r>
      <w:r w:rsidRPr="00A239E6">
        <w:rPr>
          <w:rFonts w:ascii="Bookman Old Style" w:hAnsi="Bookman Old Style" w:cs="Tahoma"/>
          <w:b/>
          <w:bCs/>
          <w:i/>
          <w:sz w:val="22"/>
          <w:szCs w:val="22"/>
          <w:lang w:eastAsia="x-none"/>
        </w:rPr>
        <w:t xml:space="preserve"> </w:t>
      </w:r>
      <w:r w:rsidRPr="00A239E6">
        <w:rPr>
          <w:rFonts w:ascii="Bookman Old Style" w:hAnsi="Bookman Old Style" w:cs="Tahoma"/>
          <w:b/>
          <w:bCs/>
          <w:i/>
          <w:sz w:val="22"/>
          <w:szCs w:val="22"/>
          <w:lang w:val="x-none" w:eastAsia="x-none"/>
        </w:rPr>
        <w:t>(0</w:t>
      </w:r>
      <w:r w:rsidR="009C4C19" w:rsidRPr="00A239E6">
        <w:rPr>
          <w:rFonts w:ascii="Bookman Old Style" w:hAnsi="Bookman Old Style" w:cs="Tahoma"/>
          <w:b/>
          <w:bCs/>
          <w:i/>
          <w:sz w:val="22"/>
          <w:szCs w:val="22"/>
          <w:lang w:eastAsia="x-none"/>
        </w:rPr>
        <w:t>1</w:t>
      </w:r>
      <w:r w:rsidRPr="00A239E6">
        <w:rPr>
          <w:rFonts w:ascii="Bookman Old Style" w:hAnsi="Bookman Old Style" w:cs="Tahoma"/>
          <w:b/>
          <w:bCs/>
          <w:i/>
          <w:sz w:val="22"/>
          <w:szCs w:val="22"/>
          <w:lang w:val="x-none" w:eastAsia="x-none"/>
        </w:rPr>
        <w:t>) lot</w:t>
      </w:r>
      <w:r w:rsidRPr="00A239E6">
        <w:rPr>
          <w:rFonts w:ascii="Bookman Old Style" w:hAnsi="Bookman Old Style" w:cs="Tahoma"/>
          <w:bCs/>
          <w:i/>
          <w:sz w:val="22"/>
          <w:szCs w:val="22"/>
          <w:lang w:val="x-none" w:eastAsia="x-none"/>
        </w:rPr>
        <w:t xml:space="preserve"> présenté comme suit</w:t>
      </w:r>
      <w:r w:rsidRPr="00A239E6">
        <w:rPr>
          <w:rFonts w:ascii="Bookman Old Style" w:hAnsi="Bookman Old Style" w:cs="Tahoma"/>
          <w:bCs/>
          <w:i/>
          <w:sz w:val="22"/>
          <w:szCs w:val="22"/>
          <w:lang w:eastAsia="x-none"/>
        </w:rPr>
        <w:t xml:space="preserve"> </w:t>
      </w:r>
      <w:r w:rsidRPr="00A239E6">
        <w:rPr>
          <w:rFonts w:ascii="Bookman Old Style" w:hAnsi="Bookman Old Style" w:cs="Tahoma"/>
          <w:bCs/>
          <w:i/>
          <w:sz w:val="22"/>
          <w:szCs w:val="22"/>
          <w:lang w:val="x-none" w:eastAsia="x-none"/>
        </w:rPr>
        <w:t>:</w:t>
      </w:r>
    </w:p>
    <w:p w14:paraId="2E5C5C56" w14:textId="77777777" w:rsidR="00773EA8" w:rsidRPr="00A239E6" w:rsidRDefault="00773EA8" w:rsidP="00773EA8">
      <w:pPr>
        <w:autoSpaceDN w:val="0"/>
        <w:spacing w:before="120"/>
        <w:jc w:val="both"/>
        <w:textAlignment w:val="baseline"/>
        <w:rPr>
          <w:rFonts w:ascii="Bookman Old Style" w:hAnsi="Bookman Old Style" w:cs="Tahoma"/>
          <w:bCs/>
          <w:i/>
          <w:sz w:val="22"/>
          <w:szCs w:val="22"/>
          <w:lang w:val="x-none" w:eastAsia="x-none"/>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993"/>
        <w:gridCol w:w="1985"/>
        <w:gridCol w:w="6"/>
        <w:gridCol w:w="1127"/>
        <w:gridCol w:w="2439"/>
        <w:gridCol w:w="1417"/>
        <w:gridCol w:w="1531"/>
      </w:tblGrid>
      <w:tr w:rsidR="00A239E6" w:rsidRPr="00A239E6" w14:paraId="7DCCAF1B" w14:textId="77777777" w:rsidTr="003F1134">
        <w:trPr>
          <w:trHeight w:val="776"/>
        </w:trPr>
        <w:tc>
          <w:tcPr>
            <w:tcW w:w="993" w:type="dxa"/>
            <w:shd w:val="clear" w:color="auto" w:fill="auto"/>
            <w:vAlign w:val="center"/>
          </w:tcPr>
          <w:p w14:paraId="284F0B30" w14:textId="77777777" w:rsidR="008F1079" w:rsidRPr="00A239E6" w:rsidRDefault="00B56580" w:rsidP="00A83A3B">
            <w:pPr>
              <w:spacing w:after="120"/>
              <w:jc w:val="center"/>
              <w:rPr>
                <w:rFonts w:ascii="Bookman Old Style" w:hAnsi="Bookman Old Style" w:cs="Tahoma"/>
                <w:b/>
                <w:bCs/>
                <w:i/>
                <w:sz w:val="18"/>
                <w:szCs w:val="18"/>
              </w:rPr>
            </w:pPr>
            <w:r w:rsidRPr="00A239E6">
              <w:rPr>
                <w:rFonts w:ascii="Bookman Old Style" w:hAnsi="Bookman Old Style" w:cs="Tahoma"/>
                <w:b/>
                <w:bCs/>
                <w:i/>
                <w:sz w:val="18"/>
                <w:szCs w:val="18"/>
              </w:rPr>
              <w:t>N° de lot</w:t>
            </w:r>
          </w:p>
        </w:tc>
        <w:tc>
          <w:tcPr>
            <w:tcW w:w="993" w:type="dxa"/>
            <w:shd w:val="clear" w:color="auto" w:fill="auto"/>
            <w:vAlign w:val="center"/>
          </w:tcPr>
          <w:p w14:paraId="7B6CEFE6" w14:textId="77777777" w:rsidR="008F1079" w:rsidRPr="00A239E6" w:rsidRDefault="00B56580" w:rsidP="00E147D0">
            <w:pPr>
              <w:jc w:val="center"/>
              <w:rPr>
                <w:rFonts w:ascii="Bookman Old Style" w:hAnsi="Bookman Old Style" w:cs="Tahoma"/>
                <w:b/>
                <w:bCs/>
                <w:i/>
                <w:sz w:val="18"/>
                <w:szCs w:val="18"/>
              </w:rPr>
            </w:pPr>
            <w:r w:rsidRPr="00A239E6">
              <w:rPr>
                <w:rFonts w:ascii="Bookman Old Style" w:hAnsi="Bookman Old Style" w:cs="Tahoma"/>
                <w:b/>
                <w:bCs/>
                <w:i/>
                <w:sz w:val="18"/>
                <w:szCs w:val="18"/>
              </w:rPr>
              <w:t>Région</w:t>
            </w:r>
          </w:p>
        </w:tc>
        <w:tc>
          <w:tcPr>
            <w:tcW w:w="1985" w:type="dxa"/>
            <w:shd w:val="clear" w:color="auto" w:fill="auto"/>
            <w:vAlign w:val="center"/>
          </w:tcPr>
          <w:p w14:paraId="1D3C44FD" w14:textId="77777777" w:rsidR="008F1079" w:rsidRPr="00A239E6" w:rsidRDefault="008F1079" w:rsidP="00E147D0">
            <w:pPr>
              <w:jc w:val="center"/>
              <w:rPr>
                <w:rFonts w:ascii="Bookman Old Style" w:hAnsi="Bookman Old Style" w:cs="Tahoma"/>
                <w:b/>
                <w:bCs/>
                <w:i/>
                <w:sz w:val="18"/>
                <w:szCs w:val="18"/>
              </w:rPr>
            </w:pPr>
            <w:r w:rsidRPr="00A239E6">
              <w:rPr>
                <w:rFonts w:ascii="Bookman Old Style" w:hAnsi="Bookman Old Style" w:cs="Tahoma"/>
                <w:b/>
                <w:bCs/>
                <w:i/>
                <w:sz w:val="18"/>
                <w:szCs w:val="18"/>
              </w:rPr>
              <w:t>Tronçons</w:t>
            </w:r>
          </w:p>
        </w:tc>
        <w:tc>
          <w:tcPr>
            <w:tcW w:w="1133" w:type="dxa"/>
            <w:gridSpan w:val="2"/>
            <w:shd w:val="clear" w:color="auto" w:fill="auto"/>
            <w:vAlign w:val="center"/>
          </w:tcPr>
          <w:p w14:paraId="2C2F7042" w14:textId="77777777" w:rsidR="008F1079" w:rsidRPr="00A239E6" w:rsidRDefault="00B56580" w:rsidP="00E147D0">
            <w:pPr>
              <w:jc w:val="center"/>
              <w:rPr>
                <w:rFonts w:ascii="Bookman Old Style" w:hAnsi="Bookman Old Style" w:cs="Tahoma"/>
                <w:b/>
                <w:bCs/>
                <w:i/>
                <w:sz w:val="18"/>
                <w:szCs w:val="18"/>
              </w:rPr>
            </w:pPr>
            <w:r w:rsidRPr="00A239E6">
              <w:rPr>
                <w:rFonts w:ascii="Bookman Old Style" w:hAnsi="Bookman Old Style" w:cs="Tahoma"/>
                <w:b/>
                <w:bCs/>
                <w:i/>
                <w:sz w:val="18"/>
                <w:szCs w:val="18"/>
              </w:rPr>
              <w:t>Linéaire</w:t>
            </w:r>
          </w:p>
          <w:p w14:paraId="32F25F5B" w14:textId="77777777" w:rsidR="008F1079" w:rsidRPr="00A239E6" w:rsidRDefault="00B56580" w:rsidP="00E147D0">
            <w:pPr>
              <w:jc w:val="center"/>
              <w:rPr>
                <w:rFonts w:ascii="Bookman Old Style" w:hAnsi="Bookman Old Style" w:cs="Tahoma"/>
                <w:b/>
                <w:bCs/>
                <w:i/>
                <w:sz w:val="18"/>
                <w:szCs w:val="18"/>
              </w:rPr>
            </w:pPr>
            <w:r w:rsidRPr="00A239E6">
              <w:rPr>
                <w:rFonts w:ascii="Bookman Old Style" w:hAnsi="Bookman Old Style" w:cs="Tahoma"/>
                <w:b/>
                <w:bCs/>
                <w:i/>
                <w:sz w:val="18"/>
                <w:szCs w:val="18"/>
              </w:rPr>
              <w:t>Estimé</w:t>
            </w:r>
            <w:r w:rsidR="008F1079" w:rsidRPr="00A239E6">
              <w:rPr>
                <w:rFonts w:ascii="Bookman Old Style" w:hAnsi="Bookman Old Style" w:cs="Tahoma"/>
                <w:b/>
                <w:bCs/>
                <w:i/>
                <w:sz w:val="18"/>
                <w:szCs w:val="18"/>
              </w:rPr>
              <w:t xml:space="preserve"> (km)</w:t>
            </w:r>
          </w:p>
        </w:tc>
        <w:tc>
          <w:tcPr>
            <w:tcW w:w="2439" w:type="dxa"/>
            <w:shd w:val="clear" w:color="auto" w:fill="auto"/>
            <w:vAlign w:val="center"/>
          </w:tcPr>
          <w:p w14:paraId="1740F58F" w14:textId="77777777" w:rsidR="008F1079" w:rsidRPr="00A239E6" w:rsidRDefault="008F1079" w:rsidP="00E147D0">
            <w:pPr>
              <w:jc w:val="center"/>
              <w:rPr>
                <w:rFonts w:ascii="Bookman Old Style" w:hAnsi="Bookman Old Style" w:cs="Tahoma"/>
                <w:b/>
                <w:bCs/>
                <w:i/>
                <w:sz w:val="18"/>
                <w:szCs w:val="18"/>
              </w:rPr>
            </w:pPr>
            <w:r w:rsidRPr="00A239E6">
              <w:rPr>
                <w:rFonts w:ascii="Bookman Old Style" w:hAnsi="Bookman Old Style" w:cs="Tahoma"/>
                <w:b/>
                <w:bCs/>
                <w:i/>
                <w:sz w:val="18"/>
                <w:szCs w:val="18"/>
              </w:rPr>
              <w:t>Budgets Prévisionnels TTC (FCFA)</w:t>
            </w:r>
          </w:p>
        </w:tc>
        <w:tc>
          <w:tcPr>
            <w:tcW w:w="1417" w:type="dxa"/>
            <w:shd w:val="clear" w:color="auto" w:fill="auto"/>
            <w:vAlign w:val="center"/>
          </w:tcPr>
          <w:p w14:paraId="32193E13" w14:textId="77777777" w:rsidR="008F1079" w:rsidRPr="00A239E6" w:rsidRDefault="008F1079" w:rsidP="00E147D0">
            <w:pPr>
              <w:jc w:val="center"/>
              <w:rPr>
                <w:rFonts w:ascii="Bookman Old Style" w:hAnsi="Bookman Old Style" w:cs="Tahoma"/>
                <w:b/>
                <w:bCs/>
                <w:i/>
                <w:sz w:val="18"/>
                <w:szCs w:val="18"/>
              </w:rPr>
            </w:pPr>
            <w:r w:rsidRPr="00A239E6">
              <w:rPr>
                <w:rFonts w:ascii="Bookman Old Style" w:hAnsi="Bookman Old Style" w:cs="Tahoma"/>
                <w:b/>
                <w:bCs/>
                <w:i/>
                <w:sz w:val="18"/>
                <w:szCs w:val="18"/>
              </w:rPr>
              <w:t>Délais (mois)</w:t>
            </w:r>
          </w:p>
        </w:tc>
        <w:tc>
          <w:tcPr>
            <w:tcW w:w="1531" w:type="dxa"/>
            <w:shd w:val="clear" w:color="auto" w:fill="auto"/>
            <w:vAlign w:val="center"/>
          </w:tcPr>
          <w:p w14:paraId="0D6F318D" w14:textId="77777777" w:rsidR="008F1079" w:rsidRPr="00A239E6" w:rsidRDefault="008F1079" w:rsidP="00E147D0">
            <w:pPr>
              <w:jc w:val="center"/>
              <w:rPr>
                <w:rFonts w:ascii="Bookman Old Style" w:hAnsi="Bookman Old Style" w:cs="Tahoma"/>
                <w:b/>
                <w:bCs/>
                <w:i/>
                <w:sz w:val="18"/>
                <w:szCs w:val="18"/>
              </w:rPr>
            </w:pPr>
            <w:r w:rsidRPr="00A239E6">
              <w:rPr>
                <w:rFonts w:ascii="Bookman Old Style" w:hAnsi="Bookman Old Style" w:cs="Tahoma"/>
                <w:b/>
                <w:bCs/>
                <w:i/>
                <w:sz w:val="18"/>
                <w:szCs w:val="18"/>
              </w:rPr>
              <w:t>Type d'intervention</w:t>
            </w:r>
          </w:p>
        </w:tc>
      </w:tr>
      <w:tr w:rsidR="00A239E6" w:rsidRPr="00A239E6" w14:paraId="0CBC371A" w14:textId="77777777" w:rsidTr="003F1134">
        <w:trPr>
          <w:trHeight w:val="1115"/>
        </w:trPr>
        <w:tc>
          <w:tcPr>
            <w:tcW w:w="993" w:type="dxa"/>
            <w:shd w:val="clear" w:color="auto" w:fill="auto"/>
            <w:vAlign w:val="center"/>
          </w:tcPr>
          <w:p w14:paraId="3066AA8D" w14:textId="77777777" w:rsidR="00CE5C76" w:rsidRPr="00A239E6" w:rsidRDefault="00CE5C76" w:rsidP="00E147D0">
            <w:pPr>
              <w:jc w:val="center"/>
              <w:rPr>
                <w:rFonts w:ascii="Bookman Old Style" w:hAnsi="Bookman Old Style" w:cs="Tahoma"/>
                <w:i/>
                <w:sz w:val="18"/>
                <w:szCs w:val="18"/>
              </w:rPr>
            </w:pPr>
            <w:r w:rsidRPr="00A239E6">
              <w:rPr>
                <w:rFonts w:ascii="Bookman Old Style" w:hAnsi="Bookman Old Style" w:cs="Tahoma"/>
                <w:i/>
                <w:sz w:val="18"/>
                <w:szCs w:val="18"/>
              </w:rPr>
              <w:t>1-EN/24</w:t>
            </w:r>
          </w:p>
        </w:tc>
        <w:tc>
          <w:tcPr>
            <w:tcW w:w="993" w:type="dxa"/>
            <w:shd w:val="clear" w:color="auto" w:fill="auto"/>
            <w:vAlign w:val="center"/>
          </w:tcPr>
          <w:p w14:paraId="6DA9B3EB" w14:textId="77777777" w:rsidR="00CE5C76" w:rsidRPr="00A239E6" w:rsidRDefault="00CE5C76" w:rsidP="00E147D0">
            <w:pPr>
              <w:jc w:val="center"/>
              <w:rPr>
                <w:rFonts w:ascii="Bookman Old Style" w:hAnsi="Bookman Old Style" w:cs="Tahoma"/>
                <w:i/>
                <w:sz w:val="18"/>
                <w:szCs w:val="18"/>
              </w:rPr>
            </w:pPr>
            <w:r w:rsidRPr="00A239E6">
              <w:rPr>
                <w:rFonts w:ascii="Bookman Old Style" w:hAnsi="Bookman Old Style" w:cs="Tahoma"/>
                <w:i/>
                <w:sz w:val="18"/>
                <w:szCs w:val="18"/>
              </w:rPr>
              <w:t>Extrême-Nord</w:t>
            </w:r>
          </w:p>
        </w:tc>
        <w:tc>
          <w:tcPr>
            <w:tcW w:w="1985" w:type="dxa"/>
            <w:shd w:val="clear" w:color="auto" w:fill="auto"/>
            <w:vAlign w:val="center"/>
          </w:tcPr>
          <w:p w14:paraId="22683044" w14:textId="77777777" w:rsidR="00CE5C76" w:rsidRPr="00A239E6" w:rsidRDefault="00CE5C76" w:rsidP="00E147D0">
            <w:pPr>
              <w:rPr>
                <w:rFonts w:ascii="Bookman Old Style" w:hAnsi="Bookman Old Style" w:cs="Tahoma"/>
                <w:i/>
                <w:sz w:val="18"/>
                <w:szCs w:val="18"/>
              </w:rPr>
            </w:pPr>
            <w:r w:rsidRPr="00A239E6">
              <w:rPr>
                <w:rFonts w:ascii="Bookman Old Style" w:hAnsi="Bookman Old Style" w:cs="Tahoma"/>
                <w:i/>
                <w:sz w:val="22"/>
                <w:szCs w:val="22"/>
                <w:lang w:eastAsia="x-none"/>
              </w:rPr>
              <w:t>Maroua-</w:t>
            </w:r>
            <w:r w:rsidR="007B75F8" w:rsidRPr="00A239E6">
              <w:rPr>
                <w:rFonts w:ascii="Bookman Old Style" w:hAnsi="Bookman Old Style" w:cs="Tahoma"/>
                <w:i/>
                <w:sz w:val="22"/>
                <w:szCs w:val="22"/>
                <w:lang w:eastAsia="x-none"/>
              </w:rPr>
              <w:t>Dargala</w:t>
            </w:r>
            <w:r w:rsidRPr="00A239E6">
              <w:rPr>
                <w:rFonts w:ascii="Bookman Old Style" w:hAnsi="Bookman Old Style" w:cs="Tahoma"/>
                <w:i/>
                <w:sz w:val="22"/>
                <w:szCs w:val="22"/>
                <w:lang w:eastAsia="x-none"/>
              </w:rPr>
              <w:t>-Korré-Moulvoudaye-Yagoua </w:t>
            </w:r>
            <w:r w:rsidRPr="00A239E6">
              <w:rPr>
                <w:rFonts w:ascii="Bookman Old Style" w:hAnsi="Bookman Old Style" w:cs="Tahoma"/>
                <w:i/>
                <w:sz w:val="18"/>
                <w:szCs w:val="18"/>
                <w:lang w:eastAsia="x-none"/>
              </w:rPr>
              <w:t>(R0903)</w:t>
            </w:r>
          </w:p>
        </w:tc>
        <w:tc>
          <w:tcPr>
            <w:tcW w:w="1133" w:type="dxa"/>
            <w:gridSpan w:val="2"/>
            <w:shd w:val="clear" w:color="auto" w:fill="auto"/>
            <w:vAlign w:val="center"/>
          </w:tcPr>
          <w:p w14:paraId="121057C7" w14:textId="77777777" w:rsidR="00CE5C76" w:rsidRPr="00A239E6" w:rsidRDefault="00CE5C76" w:rsidP="00E147D0">
            <w:pPr>
              <w:ind w:right="50"/>
              <w:jc w:val="center"/>
              <w:rPr>
                <w:rFonts w:ascii="Bookman Old Style" w:hAnsi="Bookman Old Style" w:cs="Tahoma"/>
                <w:bCs/>
                <w:i/>
                <w:sz w:val="18"/>
                <w:szCs w:val="18"/>
                <w:lang w:val="en-US"/>
              </w:rPr>
            </w:pPr>
            <w:r w:rsidRPr="00A239E6">
              <w:rPr>
                <w:rFonts w:ascii="Bookman Old Style" w:hAnsi="Bookman Old Style" w:cs="Tahoma"/>
                <w:bCs/>
                <w:i/>
                <w:sz w:val="18"/>
                <w:szCs w:val="18"/>
                <w:lang w:val="en-US"/>
              </w:rPr>
              <w:t xml:space="preserve">114.00 </w:t>
            </w:r>
          </w:p>
        </w:tc>
        <w:tc>
          <w:tcPr>
            <w:tcW w:w="2439" w:type="dxa"/>
            <w:shd w:val="clear" w:color="auto" w:fill="auto"/>
            <w:vAlign w:val="center"/>
          </w:tcPr>
          <w:p w14:paraId="1804342E" w14:textId="77777777" w:rsidR="00CE5C76" w:rsidRPr="00A239E6" w:rsidRDefault="00CE5C76" w:rsidP="00E147D0">
            <w:pPr>
              <w:ind w:right="50"/>
              <w:jc w:val="center"/>
              <w:rPr>
                <w:rFonts w:ascii="Bookman Old Style" w:hAnsi="Bookman Old Style" w:cs="Tahoma"/>
                <w:bCs/>
                <w:i/>
                <w:sz w:val="18"/>
                <w:szCs w:val="18"/>
              </w:rPr>
            </w:pPr>
          </w:p>
          <w:p w14:paraId="745275BD" w14:textId="77777777" w:rsidR="00CE5C76" w:rsidRPr="00A239E6" w:rsidRDefault="00CE5C76" w:rsidP="00E147D0">
            <w:pPr>
              <w:ind w:right="50"/>
              <w:jc w:val="center"/>
              <w:rPr>
                <w:rFonts w:ascii="Bookman Old Style" w:hAnsi="Bookman Old Style" w:cs="Tahoma"/>
                <w:bCs/>
                <w:i/>
                <w:sz w:val="18"/>
                <w:szCs w:val="18"/>
              </w:rPr>
            </w:pPr>
            <w:r w:rsidRPr="00A239E6">
              <w:rPr>
                <w:rFonts w:ascii="Bookman Old Style" w:hAnsi="Bookman Old Style" w:cs="Tahoma"/>
                <w:bCs/>
                <w:i/>
                <w:sz w:val="18"/>
                <w:szCs w:val="18"/>
              </w:rPr>
              <w:t>219 965 625</w:t>
            </w:r>
          </w:p>
        </w:tc>
        <w:tc>
          <w:tcPr>
            <w:tcW w:w="1417" w:type="dxa"/>
            <w:shd w:val="clear" w:color="auto" w:fill="auto"/>
            <w:vAlign w:val="center"/>
          </w:tcPr>
          <w:p w14:paraId="1A7BDA3C" w14:textId="77777777" w:rsidR="00CE5C76" w:rsidRPr="00A239E6" w:rsidRDefault="001B4CA1" w:rsidP="00E147D0">
            <w:pPr>
              <w:ind w:right="50"/>
              <w:jc w:val="center"/>
              <w:rPr>
                <w:rFonts w:ascii="Bookman Old Style" w:hAnsi="Bookman Old Style" w:cs="Tahoma"/>
                <w:bCs/>
                <w:i/>
                <w:sz w:val="18"/>
                <w:szCs w:val="18"/>
                <w:lang w:val="en-US"/>
              </w:rPr>
            </w:pPr>
            <w:r w:rsidRPr="00A239E6">
              <w:rPr>
                <w:rFonts w:ascii="Bookman Old Style" w:hAnsi="Bookman Old Style" w:cs="Tahoma"/>
                <w:bCs/>
                <w:i/>
                <w:sz w:val="18"/>
                <w:szCs w:val="18"/>
              </w:rPr>
              <w:t>5</w:t>
            </w:r>
          </w:p>
        </w:tc>
        <w:tc>
          <w:tcPr>
            <w:tcW w:w="1531" w:type="dxa"/>
            <w:shd w:val="clear" w:color="auto" w:fill="auto"/>
            <w:vAlign w:val="center"/>
          </w:tcPr>
          <w:p w14:paraId="1C6FEBF7" w14:textId="77777777" w:rsidR="00CE5C76" w:rsidRPr="00A239E6" w:rsidRDefault="00CE5C76" w:rsidP="00CE5C76">
            <w:pPr>
              <w:spacing w:before="120" w:after="120"/>
              <w:jc w:val="center"/>
              <w:rPr>
                <w:rFonts w:ascii="Bookman Old Style" w:hAnsi="Bookman Old Style" w:cs="Tahoma"/>
                <w:bCs/>
                <w:i/>
                <w:sz w:val="18"/>
                <w:szCs w:val="18"/>
              </w:rPr>
            </w:pPr>
            <w:r w:rsidRPr="00A239E6">
              <w:rPr>
                <w:rFonts w:ascii="Bookman Old Style" w:hAnsi="Bookman Old Style" w:cs="Tahoma"/>
                <w:bCs/>
                <w:i/>
                <w:sz w:val="18"/>
                <w:szCs w:val="18"/>
              </w:rPr>
              <w:t xml:space="preserve">Entretien périodique </w:t>
            </w:r>
          </w:p>
        </w:tc>
      </w:tr>
      <w:tr w:rsidR="00A239E6" w:rsidRPr="00A239E6" w14:paraId="126086F9" w14:textId="77777777" w:rsidTr="003F1134">
        <w:trPr>
          <w:trHeight w:val="433"/>
        </w:trPr>
        <w:tc>
          <w:tcPr>
            <w:tcW w:w="3977" w:type="dxa"/>
            <w:gridSpan w:val="4"/>
            <w:shd w:val="clear" w:color="auto" w:fill="auto"/>
            <w:vAlign w:val="center"/>
          </w:tcPr>
          <w:p w14:paraId="2B9AA827" w14:textId="77777777" w:rsidR="008F1079" w:rsidRPr="00A239E6" w:rsidRDefault="008F1079" w:rsidP="001B4CA1">
            <w:pPr>
              <w:jc w:val="center"/>
              <w:rPr>
                <w:rFonts w:ascii="Bookman Old Style" w:hAnsi="Bookman Old Style" w:cs="Tahoma"/>
                <w:b/>
                <w:bCs/>
                <w:i/>
                <w:sz w:val="18"/>
                <w:szCs w:val="18"/>
              </w:rPr>
            </w:pPr>
            <w:r w:rsidRPr="00A239E6">
              <w:rPr>
                <w:rFonts w:ascii="Bookman Old Style" w:hAnsi="Bookman Old Style" w:cs="Tahoma"/>
                <w:b/>
                <w:bCs/>
                <w:i/>
                <w:sz w:val="18"/>
                <w:szCs w:val="18"/>
              </w:rPr>
              <w:t>TOTAL</w:t>
            </w:r>
          </w:p>
        </w:tc>
        <w:tc>
          <w:tcPr>
            <w:tcW w:w="1127" w:type="dxa"/>
            <w:shd w:val="clear" w:color="auto" w:fill="auto"/>
            <w:vAlign w:val="center"/>
          </w:tcPr>
          <w:p w14:paraId="6731B37C" w14:textId="77777777" w:rsidR="008F1079" w:rsidRPr="00A239E6" w:rsidRDefault="00CE5C76" w:rsidP="001B4CA1">
            <w:pPr>
              <w:ind w:right="50"/>
              <w:jc w:val="center"/>
              <w:rPr>
                <w:rFonts w:ascii="Bookman Old Style" w:hAnsi="Bookman Old Style" w:cs="Tahoma"/>
                <w:b/>
                <w:bCs/>
                <w:i/>
                <w:sz w:val="18"/>
                <w:szCs w:val="18"/>
              </w:rPr>
            </w:pPr>
            <w:r w:rsidRPr="00A239E6">
              <w:rPr>
                <w:rFonts w:ascii="Bookman Old Style" w:hAnsi="Bookman Old Style" w:cs="Tahoma"/>
                <w:b/>
                <w:bCs/>
                <w:i/>
                <w:sz w:val="18"/>
                <w:szCs w:val="18"/>
                <w:lang w:val="en-US"/>
              </w:rPr>
              <w:t>114.00</w:t>
            </w:r>
          </w:p>
        </w:tc>
        <w:tc>
          <w:tcPr>
            <w:tcW w:w="2439" w:type="dxa"/>
            <w:shd w:val="clear" w:color="auto" w:fill="auto"/>
            <w:vAlign w:val="center"/>
          </w:tcPr>
          <w:p w14:paraId="78BF9BA6" w14:textId="77777777" w:rsidR="008F1079" w:rsidRPr="00A239E6" w:rsidRDefault="00CE5C76" w:rsidP="001B4CA1">
            <w:pPr>
              <w:ind w:right="50"/>
              <w:jc w:val="center"/>
              <w:rPr>
                <w:rFonts w:ascii="Bookman Old Style" w:hAnsi="Bookman Old Style" w:cs="Tahoma"/>
                <w:b/>
                <w:bCs/>
                <w:i/>
                <w:sz w:val="18"/>
                <w:szCs w:val="18"/>
              </w:rPr>
            </w:pPr>
            <w:r w:rsidRPr="00A239E6">
              <w:rPr>
                <w:rFonts w:ascii="Bookman Old Style" w:hAnsi="Bookman Old Style" w:cs="Tahoma"/>
                <w:b/>
                <w:bCs/>
                <w:i/>
                <w:sz w:val="18"/>
                <w:szCs w:val="18"/>
              </w:rPr>
              <w:t>219 965 625</w:t>
            </w:r>
          </w:p>
        </w:tc>
        <w:tc>
          <w:tcPr>
            <w:tcW w:w="1417" w:type="dxa"/>
            <w:shd w:val="clear" w:color="auto" w:fill="auto"/>
            <w:vAlign w:val="center"/>
          </w:tcPr>
          <w:p w14:paraId="69C315F4" w14:textId="77777777" w:rsidR="008F1079" w:rsidRPr="00A239E6" w:rsidRDefault="008F1079" w:rsidP="001B4CA1">
            <w:pPr>
              <w:ind w:right="50"/>
              <w:jc w:val="center"/>
              <w:rPr>
                <w:rFonts w:ascii="Bookman Old Style" w:hAnsi="Bookman Old Style" w:cs="Tahoma"/>
                <w:b/>
                <w:bCs/>
                <w:i/>
                <w:sz w:val="18"/>
                <w:szCs w:val="18"/>
              </w:rPr>
            </w:pPr>
          </w:p>
        </w:tc>
        <w:tc>
          <w:tcPr>
            <w:tcW w:w="1531" w:type="dxa"/>
            <w:shd w:val="clear" w:color="auto" w:fill="auto"/>
            <w:vAlign w:val="center"/>
          </w:tcPr>
          <w:p w14:paraId="7C2E2C25" w14:textId="77777777" w:rsidR="008F1079" w:rsidRPr="00A239E6" w:rsidRDefault="008F1079" w:rsidP="001B4CA1">
            <w:pPr>
              <w:jc w:val="center"/>
              <w:rPr>
                <w:rFonts w:ascii="Bookman Old Style" w:hAnsi="Bookman Old Style" w:cs="Tahoma"/>
                <w:b/>
                <w:bCs/>
                <w:i/>
                <w:sz w:val="18"/>
                <w:szCs w:val="18"/>
              </w:rPr>
            </w:pPr>
          </w:p>
        </w:tc>
      </w:tr>
    </w:tbl>
    <w:p w14:paraId="1C26B7EE" w14:textId="77777777" w:rsidR="00773EA8" w:rsidRPr="00A239E6" w:rsidRDefault="00773EA8" w:rsidP="00773EA8">
      <w:pPr>
        <w:spacing w:before="120"/>
        <w:ind w:left="714"/>
        <w:jc w:val="both"/>
        <w:rPr>
          <w:rFonts w:ascii="Bookman Old Style" w:hAnsi="Bookman Old Style" w:cs="Tahoma"/>
          <w:b/>
          <w:bCs/>
          <w:i/>
          <w:sz w:val="22"/>
          <w:szCs w:val="22"/>
          <w:lang w:val="x-none" w:eastAsia="x-none"/>
        </w:rPr>
      </w:pPr>
    </w:p>
    <w:p w14:paraId="146AE527" w14:textId="77777777" w:rsidR="00773EA8" w:rsidRPr="00A239E6" w:rsidRDefault="00773EA8" w:rsidP="00773EA8">
      <w:pPr>
        <w:numPr>
          <w:ilvl w:val="0"/>
          <w:numId w:val="1"/>
        </w:numPr>
        <w:spacing w:before="120"/>
        <w:ind w:left="714" w:hanging="357"/>
        <w:jc w:val="both"/>
        <w:rPr>
          <w:rFonts w:ascii="Bookman Old Style" w:hAnsi="Bookman Old Style" w:cs="Tahoma"/>
          <w:b/>
          <w:bCs/>
          <w:i/>
          <w:sz w:val="24"/>
          <w:szCs w:val="24"/>
          <w:lang w:val="x-none" w:eastAsia="x-none"/>
        </w:rPr>
      </w:pPr>
      <w:r w:rsidRPr="00A239E6">
        <w:rPr>
          <w:rFonts w:ascii="Bookman Old Style" w:hAnsi="Bookman Old Style" w:cs="Tahoma"/>
          <w:b/>
          <w:bCs/>
          <w:i/>
          <w:sz w:val="24"/>
          <w:szCs w:val="24"/>
          <w:lang w:val="x-none" w:eastAsia="x-none"/>
        </w:rPr>
        <w:t>Consistance des travaux :</w:t>
      </w:r>
    </w:p>
    <w:p w14:paraId="63E5CBC7" w14:textId="77777777" w:rsidR="00773EA8" w:rsidRPr="00A239E6" w:rsidRDefault="00773EA8" w:rsidP="00773EA8">
      <w:pPr>
        <w:rPr>
          <w:rFonts w:ascii="Bookman Old Style" w:hAnsi="Bookman Old Style" w:cs="Tahoma"/>
          <w:i/>
          <w:sz w:val="22"/>
          <w:szCs w:val="22"/>
        </w:rPr>
      </w:pPr>
    </w:p>
    <w:p w14:paraId="01C77D7E" w14:textId="77777777" w:rsidR="00773EA8" w:rsidRPr="00A239E6" w:rsidRDefault="00773EA8" w:rsidP="00773EA8">
      <w:pPr>
        <w:widowControl w:val="0"/>
        <w:suppressAutoHyphens/>
        <w:autoSpaceDE w:val="0"/>
        <w:autoSpaceDN w:val="0"/>
        <w:jc w:val="both"/>
        <w:textAlignment w:val="baseline"/>
        <w:rPr>
          <w:rFonts w:ascii="Bookman Old Style" w:hAnsi="Bookman Old Style" w:cs="Tahoma"/>
          <w:i/>
          <w:sz w:val="22"/>
          <w:szCs w:val="22"/>
          <w:lang w:eastAsia="en-US"/>
        </w:rPr>
      </w:pPr>
      <w:r w:rsidRPr="00A239E6">
        <w:rPr>
          <w:rFonts w:ascii="Bookman Old Style" w:hAnsi="Bookman Old Style" w:cs="Tahoma"/>
          <w:i/>
          <w:sz w:val="22"/>
          <w:szCs w:val="22"/>
          <w:lang w:eastAsia="en-US"/>
        </w:rPr>
        <w:t>Les travaux consisteront à l’entretien des routes concernées et les interventions devront se faire en trois étapes successives :</w:t>
      </w:r>
    </w:p>
    <w:p w14:paraId="5D260956" w14:textId="77777777" w:rsidR="00773EA8" w:rsidRPr="00A239E6" w:rsidRDefault="00773EA8" w:rsidP="00773EA8">
      <w:pPr>
        <w:widowControl w:val="0"/>
        <w:suppressAutoHyphens/>
        <w:autoSpaceDE w:val="0"/>
        <w:autoSpaceDN w:val="0"/>
        <w:jc w:val="both"/>
        <w:textAlignment w:val="baseline"/>
        <w:rPr>
          <w:rFonts w:ascii="Bookman Old Style" w:hAnsi="Bookman Old Style" w:cs="Tahoma"/>
          <w:i/>
          <w:sz w:val="22"/>
          <w:szCs w:val="22"/>
          <w:lang w:eastAsia="en-US"/>
        </w:rPr>
      </w:pPr>
    </w:p>
    <w:p w14:paraId="17411BC9" w14:textId="77777777" w:rsidR="00773EA8" w:rsidRPr="00A239E6" w:rsidRDefault="00773EA8" w:rsidP="00585847">
      <w:pPr>
        <w:widowControl w:val="0"/>
        <w:numPr>
          <w:ilvl w:val="0"/>
          <w:numId w:val="137"/>
        </w:numPr>
        <w:suppressAutoHyphens/>
        <w:autoSpaceDE w:val="0"/>
        <w:autoSpaceDN w:val="0"/>
        <w:ind w:left="993" w:hanging="567"/>
        <w:jc w:val="both"/>
        <w:textAlignment w:val="baseline"/>
        <w:rPr>
          <w:rFonts w:ascii="Bookman Old Style" w:hAnsi="Bookman Old Style" w:cs="Tahoma"/>
          <w:i/>
          <w:sz w:val="22"/>
          <w:szCs w:val="22"/>
          <w:lang w:eastAsia="en-US"/>
        </w:rPr>
      </w:pPr>
      <w:r w:rsidRPr="00A239E6">
        <w:rPr>
          <w:rFonts w:ascii="Bookman Old Style" w:hAnsi="Bookman Old Style" w:cs="Tahoma"/>
          <w:b/>
          <w:i/>
          <w:sz w:val="22"/>
          <w:szCs w:val="22"/>
          <w:lang w:eastAsia="en-US"/>
        </w:rPr>
        <w:t>1ere étape :</w:t>
      </w:r>
      <w:r w:rsidRPr="00A239E6">
        <w:rPr>
          <w:rFonts w:ascii="Bookman Old Style" w:hAnsi="Bookman Old Style" w:cs="Tahoma"/>
          <w:i/>
          <w:sz w:val="22"/>
          <w:szCs w:val="22"/>
          <w:lang w:eastAsia="en-US"/>
        </w:rPr>
        <w:t xml:space="preserve"> le traitement des points critiques (y compris les travaux d’ouvrages d’art) ;</w:t>
      </w:r>
    </w:p>
    <w:p w14:paraId="37D3BBF2" w14:textId="77777777" w:rsidR="00773EA8" w:rsidRPr="00A239E6" w:rsidRDefault="00773EA8" w:rsidP="00585847">
      <w:pPr>
        <w:widowControl w:val="0"/>
        <w:numPr>
          <w:ilvl w:val="0"/>
          <w:numId w:val="137"/>
        </w:numPr>
        <w:suppressAutoHyphens/>
        <w:autoSpaceDE w:val="0"/>
        <w:autoSpaceDN w:val="0"/>
        <w:ind w:left="993" w:hanging="567"/>
        <w:jc w:val="both"/>
        <w:textAlignment w:val="baseline"/>
        <w:rPr>
          <w:rFonts w:ascii="Bookman Old Style" w:hAnsi="Bookman Old Style" w:cs="Tahoma"/>
          <w:i/>
          <w:sz w:val="22"/>
          <w:szCs w:val="22"/>
          <w:lang w:eastAsia="en-US"/>
        </w:rPr>
      </w:pPr>
      <w:r w:rsidRPr="00A239E6">
        <w:rPr>
          <w:rFonts w:ascii="Bookman Old Style" w:hAnsi="Bookman Old Style" w:cs="Tahoma"/>
          <w:b/>
          <w:i/>
          <w:sz w:val="22"/>
          <w:szCs w:val="22"/>
          <w:lang w:eastAsia="en-US"/>
        </w:rPr>
        <w:t>2</w:t>
      </w:r>
      <w:r w:rsidRPr="00A239E6">
        <w:rPr>
          <w:rFonts w:ascii="Bookman Old Style" w:hAnsi="Bookman Old Style" w:cs="Tahoma"/>
          <w:b/>
          <w:i/>
          <w:sz w:val="22"/>
          <w:szCs w:val="22"/>
          <w:vertAlign w:val="superscript"/>
          <w:lang w:eastAsia="en-US"/>
        </w:rPr>
        <w:t>eme</w:t>
      </w:r>
      <w:r w:rsidRPr="00A239E6">
        <w:rPr>
          <w:rFonts w:ascii="Bookman Old Style" w:hAnsi="Bookman Old Style" w:cs="Tahoma"/>
          <w:b/>
          <w:i/>
          <w:sz w:val="22"/>
          <w:szCs w:val="22"/>
          <w:lang w:eastAsia="en-US"/>
        </w:rPr>
        <w:t xml:space="preserve"> étape :</w:t>
      </w:r>
      <w:r w:rsidRPr="00A239E6">
        <w:rPr>
          <w:rFonts w:ascii="Bookman Old Style" w:hAnsi="Bookman Old Style" w:cs="Tahoma"/>
          <w:i/>
          <w:sz w:val="22"/>
          <w:szCs w:val="22"/>
          <w:lang w:eastAsia="en-US"/>
        </w:rPr>
        <w:t xml:space="preserve"> le terrassement et le reprofilage de la plate-forme avec un accent particulier accordé à l’assainissement et au drainage ;</w:t>
      </w:r>
    </w:p>
    <w:p w14:paraId="50DE0928" w14:textId="77777777" w:rsidR="00773EA8" w:rsidRPr="00A239E6" w:rsidRDefault="00773EA8" w:rsidP="00585847">
      <w:pPr>
        <w:widowControl w:val="0"/>
        <w:numPr>
          <w:ilvl w:val="0"/>
          <w:numId w:val="137"/>
        </w:numPr>
        <w:suppressAutoHyphens/>
        <w:autoSpaceDE w:val="0"/>
        <w:autoSpaceDN w:val="0"/>
        <w:ind w:left="993" w:hanging="567"/>
        <w:jc w:val="both"/>
        <w:textAlignment w:val="baseline"/>
        <w:rPr>
          <w:rFonts w:ascii="Bookman Old Style" w:hAnsi="Bookman Old Style" w:cs="Tahoma"/>
          <w:i/>
          <w:sz w:val="22"/>
          <w:szCs w:val="22"/>
          <w:lang w:eastAsia="en-US"/>
        </w:rPr>
      </w:pPr>
      <w:r w:rsidRPr="00A239E6">
        <w:rPr>
          <w:rFonts w:ascii="Bookman Old Style" w:hAnsi="Bookman Old Style" w:cs="Tahoma"/>
          <w:b/>
          <w:i/>
          <w:sz w:val="22"/>
          <w:szCs w:val="22"/>
          <w:lang w:eastAsia="en-US"/>
        </w:rPr>
        <w:lastRenderedPageBreak/>
        <w:t>3eme étape :</w:t>
      </w:r>
      <w:r w:rsidRPr="00A239E6">
        <w:rPr>
          <w:rFonts w:ascii="Bookman Old Style" w:hAnsi="Bookman Old Style" w:cs="Tahoma"/>
          <w:i/>
          <w:sz w:val="22"/>
          <w:szCs w:val="22"/>
          <w:lang w:eastAsia="en-US"/>
        </w:rPr>
        <w:t xml:space="preserve"> le rechargement de la couche de roulement en matériaux amélioré, </w:t>
      </w:r>
      <w:r w:rsidR="00592213" w:rsidRPr="00A239E6">
        <w:rPr>
          <w:rFonts w:ascii="Bookman Old Style" w:hAnsi="Bookman Old Style" w:cs="Tahoma"/>
          <w:i/>
          <w:sz w:val="22"/>
          <w:szCs w:val="22"/>
          <w:lang w:eastAsia="en-US"/>
        </w:rPr>
        <w:t xml:space="preserve">selectionné, </w:t>
      </w:r>
      <w:r w:rsidRPr="00A239E6">
        <w:rPr>
          <w:rFonts w:ascii="Bookman Old Style" w:hAnsi="Bookman Old Style" w:cs="Tahoma"/>
          <w:i/>
          <w:sz w:val="22"/>
          <w:szCs w:val="22"/>
          <w:lang w:eastAsia="en-US"/>
        </w:rPr>
        <w:t>par litho stabilisation, aux produi</w:t>
      </w:r>
      <w:r w:rsidR="00E64492" w:rsidRPr="00A239E6">
        <w:rPr>
          <w:rFonts w:ascii="Bookman Old Style" w:hAnsi="Bookman Old Style" w:cs="Tahoma"/>
          <w:i/>
          <w:sz w:val="22"/>
          <w:szCs w:val="22"/>
          <w:lang w:eastAsia="en-US"/>
        </w:rPr>
        <w:t>ts innovants ou par construction des radiers en béton armé pour des zones inondables</w:t>
      </w:r>
      <w:r w:rsidRPr="00A239E6">
        <w:rPr>
          <w:rFonts w:ascii="Bookman Old Style" w:hAnsi="Bookman Old Style" w:cs="Tahoma"/>
          <w:i/>
          <w:sz w:val="22"/>
          <w:szCs w:val="22"/>
          <w:lang w:eastAsia="en-US"/>
        </w:rPr>
        <w:t>.</w:t>
      </w:r>
    </w:p>
    <w:p w14:paraId="71121FFD" w14:textId="77777777" w:rsidR="00525637" w:rsidRPr="00A239E6" w:rsidRDefault="00525637" w:rsidP="00525637">
      <w:pPr>
        <w:widowControl w:val="0"/>
        <w:suppressAutoHyphens/>
        <w:autoSpaceDE w:val="0"/>
        <w:autoSpaceDN w:val="0"/>
        <w:ind w:left="993"/>
        <w:jc w:val="both"/>
        <w:textAlignment w:val="baseline"/>
        <w:rPr>
          <w:rFonts w:ascii="Bookman Old Style" w:hAnsi="Bookman Old Style" w:cs="Tahoma"/>
          <w:i/>
          <w:sz w:val="22"/>
          <w:szCs w:val="22"/>
          <w:lang w:eastAsia="en-US"/>
        </w:rPr>
      </w:pPr>
    </w:p>
    <w:p w14:paraId="5F6232A8" w14:textId="77777777" w:rsidR="00773EA8" w:rsidRPr="00A239E6" w:rsidRDefault="00773EA8" w:rsidP="00773EA8">
      <w:pPr>
        <w:widowControl w:val="0"/>
        <w:suppressAutoHyphens/>
        <w:autoSpaceDE w:val="0"/>
        <w:autoSpaceDN w:val="0"/>
        <w:spacing w:line="276" w:lineRule="auto"/>
        <w:ind w:left="3763" w:hanging="3763"/>
        <w:jc w:val="both"/>
        <w:textAlignment w:val="baseline"/>
        <w:rPr>
          <w:rFonts w:ascii="Bookman Old Style" w:hAnsi="Bookman Old Style" w:cs="Tahoma"/>
          <w:i/>
          <w:sz w:val="22"/>
          <w:szCs w:val="22"/>
          <w:lang w:eastAsia="en-US"/>
        </w:rPr>
      </w:pPr>
      <w:r w:rsidRPr="00A239E6">
        <w:rPr>
          <w:rFonts w:ascii="Bookman Old Style" w:hAnsi="Bookman Old Style" w:cs="Tahoma"/>
          <w:i/>
          <w:sz w:val="22"/>
          <w:szCs w:val="22"/>
          <w:lang w:eastAsia="en-US"/>
        </w:rPr>
        <w:t xml:space="preserve">Ces travaux à réaliser dans le cadre du contrat portent sur les tâches suivantes : </w:t>
      </w:r>
    </w:p>
    <w:p w14:paraId="553E39B6" w14:textId="77777777" w:rsidR="00773EA8" w:rsidRPr="00A239E6" w:rsidRDefault="00773EA8" w:rsidP="00525637">
      <w:pPr>
        <w:spacing w:before="120" w:line="276" w:lineRule="auto"/>
        <w:jc w:val="both"/>
        <w:rPr>
          <w:rFonts w:ascii="Bookman Old Style" w:hAnsi="Bookman Old Style"/>
          <w:i/>
          <w:iCs/>
          <w:sz w:val="22"/>
          <w:szCs w:val="22"/>
        </w:rPr>
      </w:pPr>
      <w:bookmarkStart w:id="4" w:name="_Hlk112671858"/>
      <w:r w:rsidRPr="00A239E6">
        <w:rPr>
          <w:rFonts w:ascii="Bookman Old Style" w:hAnsi="Bookman Old Style"/>
          <w:b/>
          <w:i/>
          <w:iCs/>
          <w:sz w:val="22"/>
          <w:szCs w:val="22"/>
        </w:rPr>
        <w:t xml:space="preserve">SERIE 000 : INSTALLATIONS </w:t>
      </w:r>
    </w:p>
    <w:p w14:paraId="4F38DD6C" w14:textId="77777777" w:rsidR="00773EA8" w:rsidRPr="00A239E6" w:rsidRDefault="00773EA8"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Installation de Chantier ;</w:t>
      </w:r>
    </w:p>
    <w:p w14:paraId="53935E10" w14:textId="77777777" w:rsidR="00773EA8" w:rsidRPr="00A239E6" w:rsidRDefault="00773EA8"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Amenée et Repli du matériel</w:t>
      </w:r>
      <w:r w:rsidR="00102E8B" w:rsidRPr="00A239E6">
        <w:rPr>
          <w:rFonts w:ascii="Bookman Old Style" w:hAnsi="Bookman Old Style"/>
          <w:i/>
          <w:iCs/>
          <w:sz w:val="22"/>
          <w:szCs w:val="22"/>
        </w:rPr>
        <w:t>.</w:t>
      </w:r>
    </w:p>
    <w:p w14:paraId="578C5FE2" w14:textId="77777777" w:rsidR="00773EA8" w:rsidRPr="00A239E6" w:rsidRDefault="00773EA8" w:rsidP="00525637">
      <w:pPr>
        <w:spacing w:line="276" w:lineRule="auto"/>
        <w:jc w:val="both"/>
        <w:rPr>
          <w:rFonts w:ascii="Bookman Old Style" w:hAnsi="Bookman Old Style"/>
          <w:i/>
          <w:iCs/>
          <w:sz w:val="22"/>
          <w:szCs w:val="22"/>
        </w:rPr>
      </w:pPr>
      <w:r w:rsidRPr="00A239E6">
        <w:rPr>
          <w:rFonts w:ascii="Bookman Old Style" w:hAnsi="Bookman Old Style"/>
          <w:b/>
          <w:i/>
          <w:iCs/>
          <w:sz w:val="22"/>
          <w:szCs w:val="22"/>
        </w:rPr>
        <w:t>SERIE 100 : NETTOYAGE ET TERRASSEMENTS</w:t>
      </w:r>
    </w:p>
    <w:p w14:paraId="3F47334C" w14:textId="77777777" w:rsidR="00773EA8" w:rsidRPr="00A239E6" w:rsidRDefault="00A8262B"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 xml:space="preserve">Déblai </w:t>
      </w:r>
      <w:r w:rsidR="00773EA8" w:rsidRPr="00A239E6">
        <w:rPr>
          <w:rFonts w:ascii="Bookman Old Style" w:hAnsi="Bookman Old Style"/>
          <w:i/>
          <w:iCs/>
          <w:sz w:val="22"/>
          <w:szCs w:val="22"/>
        </w:rPr>
        <w:t>mis en dépôt ;</w:t>
      </w:r>
    </w:p>
    <w:p w14:paraId="2987CE6A" w14:textId="77777777" w:rsidR="00773EA8" w:rsidRPr="00A239E6" w:rsidRDefault="00773EA8"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Remblai en "graveleux latéritiques"</w:t>
      </w:r>
      <w:r w:rsidR="004C5A33" w:rsidRPr="00A239E6">
        <w:rPr>
          <w:rFonts w:ascii="Bookman Old Style" w:hAnsi="Bookman Old Style"/>
          <w:i/>
          <w:iCs/>
          <w:sz w:val="22"/>
          <w:szCs w:val="22"/>
        </w:rPr>
        <w:t xml:space="preserve"> </w:t>
      </w:r>
      <w:r w:rsidRPr="00A239E6">
        <w:rPr>
          <w:rFonts w:ascii="Bookman Old Style" w:hAnsi="Bookman Old Style"/>
          <w:i/>
          <w:iCs/>
          <w:sz w:val="22"/>
          <w:szCs w:val="22"/>
        </w:rPr>
        <w:t>provenant d'emprunt ;</w:t>
      </w:r>
    </w:p>
    <w:p w14:paraId="5A06903F" w14:textId="77777777" w:rsidR="00773EA8" w:rsidRPr="00A239E6" w:rsidRDefault="0002216D"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Mise en forme de la plateforme</w:t>
      </w:r>
      <w:r w:rsidR="00773EA8" w:rsidRPr="00A239E6">
        <w:rPr>
          <w:rFonts w:ascii="Bookman Old Style" w:hAnsi="Bookman Old Style"/>
          <w:i/>
          <w:iCs/>
          <w:sz w:val="22"/>
          <w:szCs w:val="22"/>
        </w:rPr>
        <w:t xml:space="preserve"> ; </w:t>
      </w:r>
    </w:p>
    <w:p w14:paraId="48D8B5A0" w14:textId="77777777" w:rsidR="004C5A33" w:rsidRPr="00A239E6" w:rsidRDefault="004C5A3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Remblais en materiaux selectionnés ;</w:t>
      </w:r>
    </w:p>
    <w:p w14:paraId="3CBC94D1" w14:textId="77777777" w:rsidR="004C5A33" w:rsidRPr="00A239E6" w:rsidRDefault="004C5A3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Plus value de transport aux prix TM108a, TM108b au-delà de 5 000m.</w:t>
      </w:r>
    </w:p>
    <w:p w14:paraId="29A5D9AA" w14:textId="77777777" w:rsidR="004C5A33" w:rsidRPr="00A239E6" w:rsidRDefault="004C5A33" w:rsidP="004C5A33">
      <w:pPr>
        <w:spacing w:before="120" w:line="276" w:lineRule="auto"/>
        <w:jc w:val="both"/>
        <w:rPr>
          <w:rFonts w:ascii="Bookman Old Style" w:hAnsi="Bookman Old Style"/>
          <w:i/>
          <w:iCs/>
          <w:sz w:val="22"/>
          <w:szCs w:val="22"/>
        </w:rPr>
      </w:pPr>
      <w:r w:rsidRPr="00A239E6">
        <w:rPr>
          <w:rFonts w:ascii="Bookman Old Style" w:hAnsi="Bookman Old Style"/>
          <w:b/>
          <w:i/>
          <w:iCs/>
          <w:sz w:val="22"/>
          <w:szCs w:val="22"/>
        </w:rPr>
        <w:t>SERIE 300 : ASSAINISSEMENT - DRAINAGE</w:t>
      </w:r>
    </w:p>
    <w:p w14:paraId="5A9C0A06" w14:textId="77777777" w:rsidR="004C5A33" w:rsidRPr="00A239E6" w:rsidRDefault="00773EA8"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 xml:space="preserve">Curage </w:t>
      </w:r>
      <w:r w:rsidR="004C5A33" w:rsidRPr="00A239E6">
        <w:rPr>
          <w:rFonts w:ascii="Bookman Old Style" w:hAnsi="Bookman Old Style"/>
          <w:i/>
          <w:iCs/>
          <w:sz w:val="22"/>
          <w:szCs w:val="22"/>
        </w:rPr>
        <w:t>des ouvrages hydrauliques ;</w:t>
      </w:r>
    </w:p>
    <w:p w14:paraId="2F397C05" w14:textId="77777777" w:rsidR="004C5A33" w:rsidRPr="00A239E6" w:rsidRDefault="004C5A3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Remplacement des éléments de buses ;</w:t>
      </w:r>
    </w:p>
    <w:p w14:paraId="4B579E9D" w14:textId="77777777" w:rsidR="004C5A33" w:rsidRPr="00A239E6" w:rsidRDefault="004C5A3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Enrochement.</w:t>
      </w:r>
    </w:p>
    <w:p w14:paraId="7B6CBBDB" w14:textId="77777777" w:rsidR="00773EA8" w:rsidRPr="00A239E6" w:rsidRDefault="00773EA8" w:rsidP="00525637">
      <w:pPr>
        <w:tabs>
          <w:tab w:val="left" w:pos="1134"/>
          <w:tab w:val="left" w:pos="1276"/>
          <w:tab w:val="center" w:pos="4536"/>
          <w:tab w:val="left" w:pos="6304"/>
          <w:tab w:val="right" w:pos="9072"/>
        </w:tabs>
        <w:suppressAutoHyphens/>
        <w:spacing w:line="276" w:lineRule="auto"/>
        <w:jc w:val="both"/>
        <w:rPr>
          <w:rFonts w:ascii="Bookman Old Style" w:hAnsi="Bookman Old Style"/>
          <w:b/>
          <w:i/>
          <w:iCs/>
          <w:sz w:val="22"/>
          <w:szCs w:val="22"/>
        </w:rPr>
      </w:pPr>
      <w:r w:rsidRPr="00A239E6">
        <w:rPr>
          <w:rFonts w:ascii="Bookman Old Style" w:hAnsi="Bookman Old Style"/>
          <w:b/>
          <w:i/>
          <w:iCs/>
          <w:sz w:val="22"/>
          <w:szCs w:val="22"/>
        </w:rPr>
        <w:t xml:space="preserve">SERIE 400 : OUVRAGE D'ART </w:t>
      </w:r>
    </w:p>
    <w:p w14:paraId="156FC410" w14:textId="77777777" w:rsidR="00773EA8" w:rsidRPr="00A239E6" w:rsidRDefault="004C5A33" w:rsidP="00585847">
      <w:pPr>
        <w:numPr>
          <w:ilvl w:val="0"/>
          <w:numId w:val="141"/>
        </w:numPr>
        <w:spacing w:line="276" w:lineRule="auto"/>
        <w:jc w:val="both"/>
        <w:rPr>
          <w:rFonts w:ascii="Bookman Old Style" w:hAnsi="Bookman Old Style"/>
          <w:bCs/>
          <w:i/>
          <w:iCs/>
          <w:sz w:val="22"/>
          <w:szCs w:val="22"/>
        </w:rPr>
      </w:pPr>
      <w:r w:rsidRPr="00A239E6">
        <w:rPr>
          <w:rFonts w:ascii="Bookman Old Style" w:hAnsi="Bookman Old Style"/>
          <w:bCs/>
          <w:i/>
          <w:iCs/>
          <w:sz w:val="22"/>
          <w:szCs w:val="22"/>
        </w:rPr>
        <w:t>Dalot en béton de 1.5x1</w:t>
      </w:r>
      <w:r w:rsidR="00773EA8" w:rsidRPr="00A239E6">
        <w:rPr>
          <w:rFonts w:ascii="Bookman Old Style" w:hAnsi="Bookman Old Style"/>
          <w:bCs/>
          <w:i/>
          <w:iCs/>
          <w:sz w:val="22"/>
          <w:szCs w:val="22"/>
        </w:rPr>
        <w:t xml:space="preserve"> ;</w:t>
      </w:r>
    </w:p>
    <w:p w14:paraId="7BC144E5" w14:textId="77777777" w:rsidR="004C5A33" w:rsidRPr="00A239E6" w:rsidRDefault="004C5A33" w:rsidP="00585847">
      <w:pPr>
        <w:numPr>
          <w:ilvl w:val="0"/>
          <w:numId w:val="141"/>
        </w:numPr>
        <w:spacing w:line="276" w:lineRule="auto"/>
        <w:jc w:val="both"/>
        <w:rPr>
          <w:rFonts w:ascii="Bookman Old Style" w:hAnsi="Bookman Old Style"/>
          <w:bCs/>
          <w:i/>
          <w:iCs/>
          <w:sz w:val="22"/>
          <w:szCs w:val="22"/>
        </w:rPr>
      </w:pPr>
      <w:r w:rsidRPr="00A239E6">
        <w:rPr>
          <w:rFonts w:ascii="Bookman Old Style" w:hAnsi="Bookman Old Style"/>
          <w:bCs/>
          <w:i/>
          <w:iCs/>
          <w:sz w:val="22"/>
          <w:szCs w:val="22"/>
        </w:rPr>
        <w:t>Dalot en béton de 2x1 ;</w:t>
      </w:r>
    </w:p>
    <w:p w14:paraId="407CF00A" w14:textId="77777777" w:rsidR="004C5A33" w:rsidRPr="00A239E6" w:rsidRDefault="004C5A33" w:rsidP="00585847">
      <w:pPr>
        <w:numPr>
          <w:ilvl w:val="0"/>
          <w:numId w:val="141"/>
        </w:numPr>
        <w:spacing w:line="276" w:lineRule="auto"/>
        <w:jc w:val="both"/>
        <w:rPr>
          <w:rFonts w:ascii="Bookman Old Style" w:hAnsi="Bookman Old Style"/>
          <w:bCs/>
          <w:i/>
          <w:iCs/>
          <w:sz w:val="22"/>
          <w:szCs w:val="22"/>
        </w:rPr>
      </w:pPr>
      <w:r w:rsidRPr="00A239E6">
        <w:rPr>
          <w:rFonts w:ascii="Bookman Old Style" w:hAnsi="Bookman Old Style"/>
          <w:bCs/>
          <w:i/>
          <w:iCs/>
          <w:sz w:val="22"/>
          <w:szCs w:val="22"/>
        </w:rPr>
        <w:t>Dalot sextuple en béton armé 6x2x2 ;</w:t>
      </w:r>
    </w:p>
    <w:p w14:paraId="14118A60" w14:textId="77777777" w:rsidR="004C5A33" w:rsidRPr="00A239E6" w:rsidRDefault="004C5A33" w:rsidP="00585847">
      <w:pPr>
        <w:numPr>
          <w:ilvl w:val="0"/>
          <w:numId w:val="141"/>
        </w:numPr>
        <w:spacing w:line="276" w:lineRule="auto"/>
        <w:jc w:val="both"/>
        <w:rPr>
          <w:rFonts w:ascii="Bookman Old Style" w:hAnsi="Bookman Old Style"/>
          <w:bCs/>
          <w:i/>
          <w:iCs/>
          <w:sz w:val="22"/>
          <w:szCs w:val="22"/>
        </w:rPr>
      </w:pPr>
      <w:r w:rsidRPr="00A239E6">
        <w:rPr>
          <w:rFonts w:ascii="Bookman Old Style" w:hAnsi="Bookman Old Style"/>
          <w:bCs/>
          <w:i/>
          <w:iCs/>
          <w:sz w:val="22"/>
          <w:szCs w:val="22"/>
        </w:rPr>
        <w:t>Perré maconné ;</w:t>
      </w:r>
    </w:p>
    <w:p w14:paraId="7FF63713" w14:textId="77777777" w:rsidR="00773EA8" w:rsidRPr="00A239E6" w:rsidRDefault="00773EA8" w:rsidP="00585847">
      <w:pPr>
        <w:numPr>
          <w:ilvl w:val="0"/>
          <w:numId w:val="141"/>
        </w:numPr>
        <w:spacing w:after="60" w:line="276" w:lineRule="auto"/>
        <w:jc w:val="both"/>
        <w:rPr>
          <w:rFonts w:ascii="Bookman Old Style" w:hAnsi="Bookman Old Style"/>
          <w:bCs/>
          <w:i/>
          <w:iCs/>
          <w:sz w:val="22"/>
          <w:szCs w:val="22"/>
        </w:rPr>
      </w:pPr>
      <w:r w:rsidRPr="00A239E6">
        <w:rPr>
          <w:rFonts w:ascii="Bookman Old Style" w:hAnsi="Bookman Old Style"/>
          <w:bCs/>
          <w:i/>
          <w:iCs/>
          <w:sz w:val="22"/>
          <w:szCs w:val="22"/>
        </w:rPr>
        <w:t>Maçonnerie de moellons ;</w:t>
      </w:r>
    </w:p>
    <w:p w14:paraId="23ABC891" w14:textId="77777777" w:rsidR="00B21F6A" w:rsidRPr="00A239E6" w:rsidRDefault="004C5A33" w:rsidP="00585847">
      <w:pPr>
        <w:numPr>
          <w:ilvl w:val="0"/>
          <w:numId w:val="141"/>
        </w:numPr>
        <w:spacing w:after="60" w:line="276" w:lineRule="auto"/>
        <w:jc w:val="both"/>
        <w:rPr>
          <w:rFonts w:ascii="Bookman Old Style" w:hAnsi="Bookman Old Style"/>
          <w:bCs/>
          <w:i/>
          <w:iCs/>
          <w:sz w:val="22"/>
          <w:szCs w:val="22"/>
        </w:rPr>
      </w:pPr>
      <w:r w:rsidRPr="00A239E6">
        <w:rPr>
          <w:rFonts w:ascii="Bookman Old Style" w:hAnsi="Bookman Old Style"/>
          <w:bCs/>
          <w:i/>
          <w:iCs/>
          <w:sz w:val="22"/>
          <w:szCs w:val="22"/>
        </w:rPr>
        <w:t>Béton armé pour bêche</w:t>
      </w:r>
      <w:r w:rsidR="00102E8B" w:rsidRPr="00A239E6">
        <w:rPr>
          <w:rFonts w:ascii="Bookman Old Style" w:hAnsi="Bookman Old Style"/>
          <w:bCs/>
          <w:i/>
          <w:iCs/>
          <w:sz w:val="22"/>
          <w:szCs w:val="22"/>
        </w:rPr>
        <w:t>.</w:t>
      </w:r>
    </w:p>
    <w:p w14:paraId="103A357A" w14:textId="77777777" w:rsidR="00773EA8" w:rsidRPr="00A239E6" w:rsidRDefault="00773EA8" w:rsidP="00525637">
      <w:pPr>
        <w:spacing w:line="276" w:lineRule="auto"/>
        <w:jc w:val="both"/>
        <w:rPr>
          <w:rFonts w:ascii="Bookman Old Style" w:hAnsi="Bookman Old Style"/>
          <w:b/>
          <w:i/>
          <w:iCs/>
          <w:sz w:val="22"/>
          <w:szCs w:val="22"/>
        </w:rPr>
      </w:pPr>
      <w:r w:rsidRPr="00A239E6">
        <w:rPr>
          <w:rFonts w:ascii="Bookman Old Style" w:hAnsi="Bookman Old Style"/>
          <w:b/>
          <w:i/>
          <w:iCs/>
          <w:sz w:val="22"/>
          <w:szCs w:val="22"/>
        </w:rPr>
        <w:t>SERIE 500 : SIGNALISATION ET EQUIPEMENTS DE SECURITE</w:t>
      </w:r>
    </w:p>
    <w:p w14:paraId="242231C9" w14:textId="77777777" w:rsidR="00A165BE" w:rsidRPr="00A239E6" w:rsidRDefault="00497211" w:rsidP="00585847">
      <w:pPr>
        <w:numPr>
          <w:ilvl w:val="0"/>
          <w:numId w:val="141"/>
        </w:numPr>
        <w:tabs>
          <w:tab w:val="left" w:pos="709"/>
          <w:tab w:val="left" w:pos="1276"/>
          <w:tab w:val="center" w:pos="4536"/>
          <w:tab w:val="left" w:pos="6304"/>
          <w:tab w:val="right" w:pos="9072"/>
        </w:tabs>
        <w:suppressAutoHyphens/>
        <w:spacing w:line="276" w:lineRule="auto"/>
        <w:jc w:val="both"/>
        <w:rPr>
          <w:rFonts w:ascii="Bookman Old Style" w:hAnsi="Bookman Old Style"/>
          <w:i/>
          <w:iCs/>
          <w:sz w:val="22"/>
          <w:szCs w:val="22"/>
        </w:rPr>
      </w:pPr>
      <w:r w:rsidRPr="00A239E6">
        <w:rPr>
          <w:rFonts w:ascii="Bookman Old Style" w:hAnsi="Bookman Old Style"/>
          <w:i/>
          <w:iCs/>
          <w:sz w:val="22"/>
          <w:szCs w:val="22"/>
        </w:rPr>
        <w:t>Garde-corps mixte (poteaux en béon et tuyaux en acier gal</w:t>
      </w:r>
      <w:r w:rsidR="00A165BE" w:rsidRPr="00A239E6">
        <w:rPr>
          <w:rFonts w:ascii="Bookman Old Style" w:hAnsi="Bookman Old Style"/>
          <w:i/>
          <w:iCs/>
          <w:sz w:val="22"/>
          <w:szCs w:val="22"/>
        </w:rPr>
        <w:t>vanisé) ;</w:t>
      </w:r>
    </w:p>
    <w:p w14:paraId="4EDCA2CB" w14:textId="77777777" w:rsidR="00773EA8" w:rsidRPr="00A239E6" w:rsidRDefault="00A165BE" w:rsidP="00585847">
      <w:pPr>
        <w:numPr>
          <w:ilvl w:val="0"/>
          <w:numId w:val="141"/>
        </w:numPr>
        <w:tabs>
          <w:tab w:val="left" w:pos="709"/>
          <w:tab w:val="left" w:pos="1276"/>
          <w:tab w:val="center" w:pos="4536"/>
          <w:tab w:val="left" w:pos="6304"/>
          <w:tab w:val="right" w:pos="9072"/>
        </w:tabs>
        <w:suppressAutoHyphens/>
        <w:spacing w:line="276" w:lineRule="auto"/>
        <w:jc w:val="both"/>
        <w:rPr>
          <w:rFonts w:ascii="Bookman Old Style" w:hAnsi="Bookman Old Style"/>
          <w:i/>
          <w:iCs/>
          <w:sz w:val="22"/>
          <w:szCs w:val="22"/>
        </w:rPr>
      </w:pPr>
      <w:r w:rsidRPr="00A239E6">
        <w:rPr>
          <w:rFonts w:ascii="Bookman Old Style" w:hAnsi="Bookman Old Style"/>
          <w:i/>
          <w:iCs/>
          <w:sz w:val="22"/>
          <w:szCs w:val="22"/>
        </w:rPr>
        <w:t>Panneaux de signalisation en béton de type AB.</w:t>
      </w:r>
    </w:p>
    <w:p w14:paraId="015E171F" w14:textId="77777777" w:rsidR="00773EA8" w:rsidRPr="00A239E6" w:rsidRDefault="00773EA8" w:rsidP="00525637">
      <w:pPr>
        <w:spacing w:line="276" w:lineRule="auto"/>
        <w:jc w:val="both"/>
        <w:rPr>
          <w:rFonts w:ascii="Bookman Old Style" w:hAnsi="Bookman Old Style"/>
          <w:b/>
          <w:i/>
          <w:iCs/>
          <w:sz w:val="22"/>
          <w:szCs w:val="22"/>
        </w:rPr>
      </w:pPr>
      <w:r w:rsidRPr="00A239E6">
        <w:rPr>
          <w:rFonts w:ascii="Bookman Old Style" w:hAnsi="Bookman Old Style"/>
          <w:b/>
          <w:i/>
          <w:iCs/>
          <w:sz w:val="22"/>
          <w:szCs w:val="22"/>
        </w:rPr>
        <w:t>SERIE 600 : DIVERS</w:t>
      </w:r>
    </w:p>
    <w:p w14:paraId="11A9BDC8" w14:textId="77777777" w:rsidR="00773EA8" w:rsidRPr="00A239E6" w:rsidRDefault="0002216D" w:rsidP="00585847">
      <w:pPr>
        <w:numPr>
          <w:ilvl w:val="0"/>
          <w:numId w:val="141"/>
        </w:numPr>
        <w:tabs>
          <w:tab w:val="left" w:pos="709"/>
          <w:tab w:val="left" w:pos="1276"/>
          <w:tab w:val="center" w:pos="4536"/>
          <w:tab w:val="left" w:pos="6304"/>
          <w:tab w:val="right" w:pos="9072"/>
        </w:tabs>
        <w:suppressAutoHyphens/>
        <w:spacing w:line="276" w:lineRule="auto"/>
        <w:jc w:val="both"/>
        <w:rPr>
          <w:rFonts w:ascii="Bookman Old Style" w:hAnsi="Bookman Old Style"/>
          <w:i/>
          <w:iCs/>
          <w:sz w:val="22"/>
          <w:szCs w:val="22"/>
        </w:rPr>
      </w:pPr>
      <w:r w:rsidRPr="00A239E6">
        <w:rPr>
          <w:rFonts w:ascii="Bookman Old Style" w:hAnsi="Bookman Old Style"/>
          <w:i/>
          <w:iCs/>
          <w:sz w:val="22"/>
          <w:szCs w:val="22"/>
        </w:rPr>
        <w:t>Traitement de bourbiers</w:t>
      </w:r>
      <w:r w:rsidR="00102E8B" w:rsidRPr="00A239E6">
        <w:rPr>
          <w:rFonts w:ascii="Bookman Old Style" w:hAnsi="Bookman Old Style"/>
          <w:i/>
          <w:iCs/>
          <w:sz w:val="22"/>
          <w:szCs w:val="22"/>
        </w:rPr>
        <w:t>.</w:t>
      </w:r>
    </w:p>
    <w:bookmarkEnd w:id="4"/>
    <w:p w14:paraId="37E25A01" w14:textId="77777777" w:rsidR="00773EA8" w:rsidRPr="00A239E6" w:rsidRDefault="00773EA8" w:rsidP="00525637">
      <w:pPr>
        <w:numPr>
          <w:ilvl w:val="0"/>
          <w:numId w:val="1"/>
        </w:numPr>
        <w:spacing w:before="120" w:after="60"/>
        <w:ind w:left="714" w:hanging="357"/>
        <w:jc w:val="both"/>
        <w:rPr>
          <w:rFonts w:ascii="Bookman Old Style" w:hAnsi="Bookman Old Style" w:cs="Tahoma"/>
          <w:b/>
          <w:bCs/>
          <w:i/>
          <w:sz w:val="24"/>
          <w:szCs w:val="24"/>
          <w:lang w:val="x-none" w:eastAsia="x-none"/>
        </w:rPr>
      </w:pPr>
      <w:r w:rsidRPr="00A239E6">
        <w:rPr>
          <w:rFonts w:ascii="Bookman Old Style" w:hAnsi="Bookman Old Style" w:cs="Tahoma"/>
          <w:b/>
          <w:bCs/>
          <w:i/>
          <w:sz w:val="24"/>
          <w:szCs w:val="24"/>
          <w:lang w:val="x-none" w:eastAsia="x-none"/>
        </w:rPr>
        <w:t>Participation et origine :</w:t>
      </w:r>
    </w:p>
    <w:p w14:paraId="01A3AE1F" w14:textId="77777777" w:rsidR="00773EA8" w:rsidRPr="00A239E6" w:rsidRDefault="00773EA8" w:rsidP="00773EA8">
      <w:pPr>
        <w:suppressAutoHyphens/>
        <w:overflowPunct w:val="0"/>
        <w:autoSpaceDE w:val="0"/>
        <w:autoSpaceDN w:val="0"/>
        <w:adjustRightInd w:val="0"/>
        <w:spacing w:after="120"/>
        <w:jc w:val="both"/>
        <w:textAlignment w:val="baseline"/>
        <w:rPr>
          <w:rFonts w:ascii="Bookman Old Style" w:hAnsi="Bookman Old Style" w:cs="Tahoma"/>
          <w:bCs/>
          <w:i/>
          <w:sz w:val="22"/>
          <w:szCs w:val="22"/>
          <w:lang w:val="x-none" w:eastAsia="x-none"/>
        </w:rPr>
      </w:pPr>
      <w:r w:rsidRPr="00A239E6">
        <w:rPr>
          <w:rFonts w:ascii="Bookman Old Style" w:hAnsi="Bookman Old Style" w:cs="Tahoma"/>
          <w:bCs/>
          <w:i/>
          <w:sz w:val="22"/>
          <w:szCs w:val="22"/>
          <w:lang w:val="x-none" w:eastAsia="x-none"/>
        </w:rPr>
        <w:t>La participation est ouverte à égalité de conditions à toutes les entreprises ou groupement d’entreprises de travaux publics installés au Cameroun.</w:t>
      </w:r>
    </w:p>
    <w:p w14:paraId="7F5B9DA5" w14:textId="77777777" w:rsidR="00773EA8" w:rsidRPr="00A239E6" w:rsidRDefault="00773EA8" w:rsidP="00773EA8">
      <w:pPr>
        <w:keepNext/>
        <w:numPr>
          <w:ilvl w:val="0"/>
          <w:numId w:val="1"/>
        </w:numPr>
        <w:spacing w:before="120"/>
        <w:jc w:val="both"/>
        <w:rPr>
          <w:rFonts w:ascii="Bookman Old Style" w:hAnsi="Bookman Old Style" w:cs="Tahoma"/>
          <w:b/>
          <w:bCs/>
          <w:i/>
          <w:sz w:val="24"/>
          <w:szCs w:val="24"/>
          <w:lang w:val="x-none" w:eastAsia="x-none"/>
        </w:rPr>
      </w:pPr>
      <w:r w:rsidRPr="00A239E6">
        <w:rPr>
          <w:rFonts w:ascii="Bookman Old Style" w:hAnsi="Bookman Old Style" w:cs="Tahoma"/>
          <w:b/>
          <w:bCs/>
          <w:i/>
          <w:sz w:val="24"/>
          <w:szCs w:val="24"/>
          <w:lang w:val="x-none" w:eastAsia="x-none"/>
        </w:rPr>
        <w:t>Mode de soumission</w:t>
      </w:r>
    </w:p>
    <w:p w14:paraId="78BBC098" w14:textId="77777777" w:rsidR="00773EA8" w:rsidRPr="00A239E6" w:rsidRDefault="00773EA8" w:rsidP="00840FE8">
      <w:pPr>
        <w:keepNext/>
        <w:spacing w:before="120"/>
        <w:jc w:val="both"/>
        <w:rPr>
          <w:rFonts w:ascii="Bookman Old Style" w:hAnsi="Bookman Old Style" w:cs="Tahoma"/>
          <w:i/>
          <w:sz w:val="24"/>
          <w:szCs w:val="24"/>
          <w:lang w:eastAsia="x-none"/>
        </w:rPr>
      </w:pPr>
      <w:r w:rsidRPr="00A239E6">
        <w:rPr>
          <w:rFonts w:ascii="Bookman Old Style" w:hAnsi="Bookman Old Style" w:cs="Tahoma"/>
          <w:i/>
          <w:sz w:val="22"/>
          <w:szCs w:val="22"/>
          <w:lang w:val="x-none" w:eastAsia="x-none"/>
        </w:rPr>
        <w:t>Le mode de soumission est </w:t>
      </w:r>
      <w:r w:rsidRPr="00A239E6">
        <w:rPr>
          <w:rFonts w:ascii="Bookman Old Style" w:hAnsi="Bookman Old Style" w:cs="Tahoma"/>
          <w:i/>
          <w:sz w:val="22"/>
          <w:szCs w:val="22"/>
          <w:lang w:eastAsia="x-none"/>
        </w:rPr>
        <w:t xml:space="preserve">uniquement </w:t>
      </w:r>
      <w:r w:rsidRPr="00A239E6">
        <w:rPr>
          <w:rFonts w:ascii="Bookman Old Style" w:hAnsi="Bookman Old Style" w:cs="Tahoma"/>
          <w:i/>
          <w:sz w:val="22"/>
          <w:szCs w:val="22"/>
          <w:lang w:val="x-none" w:eastAsia="x-none"/>
        </w:rPr>
        <w:t xml:space="preserve"> </w:t>
      </w:r>
      <w:r w:rsidRPr="00A239E6">
        <w:rPr>
          <w:rFonts w:ascii="Bookman Old Style" w:hAnsi="Bookman Old Style" w:cs="Tahoma"/>
          <w:b/>
          <w:i/>
          <w:sz w:val="22"/>
          <w:szCs w:val="22"/>
          <w:lang w:val="x-none" w:eastAsia="x-none"/>
        </w:rPr>
        <w:t>«hors ligne »</w:t>
      </w:r>
      <w:r w:rsidRPr="00A239E6">
        <w:rPr>
          <w:rFonts w:ascii="Bookman Old Style" w:hAnsi="Bookman Old Style" w:cs="Tahoma"/>
          <w:i/>
          <w:sz w:val="22"/>
          <w:szCs w:val="22"/>
          <w:lang w:val="x-none" w:eastAsia="x-none"/>
        </w:rPr>
        <w:t xml:space="preserve">. </w:t>
      </w:r>
      <w:r w:rsidRPr="00A239E6">
        <w:rPr>
          <w:rFonts w:ascii="Bookman Old Style" w:hAnsi="Bookman Old Style" w:cs="Tahoma"/>
          <w:i/>
          <w:sz w:val="22"/>
          <w:szCs w:val="22"/>
          <w:lang w:eastAsia="x-none"/>
        </w:rPr>
        <w:t>Autrement dit, aucun autre mode de so</w:t>
      </w:r>
      <w:r w:rsidR="00525637" w:rsidRPr="00A239E6">
        <w:rPr>
          <w:rFonts w:ascii="Bookman Old Style" w:hAnsi="Bookman Old Style" w:cs="Tahoma"/>
          <w:i/>
          <w:sz w:val="22"/>
          <w:szCs w:val="22"/>
          <w:lang w:eastAsia="x-none"/>
        </w:rPr>
        <w:t>umission est possible pour cet</w:t>
      </w:r>
      <w:r w:rsidRPr="00A239E6">
        <w:rPr>
          <w:rFonts w:ascii="Bookman Old Style" w:hAnsi="Bookman Old Style" w:cs="Tahoma"/>
          <w:i/>
          <w:sz w:val="22"/>
          <w:szCs w:val="22"/>
          <w:lang w:eastAsia="x-none"/>
        </w:rPr>
        <w:t xml:space="preserve"> Appel d’Offres.</w:t>
      </w:r>
    </w:p>
    <w:p w14:paraId="55D88420" w14:textId="77777777" w:rsidR="00773EA8" w:rsidRPr="00A239E6" w:rsidRDefault="00773EA8" w:rsidP="000C3673">
      <w:pPr>
        <w:keepNext/>
        <w:numPr>
          <w:ilvl w:val="0"/>
          <w:numId w:val="1"/>
        </w:numPr>
        <w:spacing w:before="120" w:after="60" w:line="276" w:lineRule="auto"/>
        <w:ind w:left="714" w:hanging="357"/>
        <w:jc w:val="both"/>
        <w:rPr>
          <w:rFonts w:ascii="Bookman Old Style" w:hAnsi="Bookman Old Style" w:cs="Tahoma"/>
          <w:b/>
          <w:bCs/>
          <w:i/>
          <w:sz w:val="24"/>
          <w:szCs w:val="24"/>
          <w:lang w:val="x-none" w:eastAsia="x-none"/>
        </w:rPr>
      </w:pPr>
      <w:r w:rsidRPr="00A239E6">
        <w:rPr>
          <w:rFonts w:ascii="Bookman Old Style" w:hAnsi="Bookman Old Style" w:cs="Tahoma"/>
          <w:b/>
          <w:bCs/>
          <w:i/>
          <w:sz w:val="24"/>
          <w:szCs w:val="24"/>
          <w:lang w:val="x-none" w:eastAsia="x-none"/>
        </w:rPr>
        <w:t>Financement :</w:t>
      </w:r>
    </w:p>
    <w:p w14:paraId="6E5191AB" w14:textId="77777777" w:rsidR="0043689A" w:rsidRPr="00A239E6" w:rsidRDefault="00773EA8" w:rsidP="00592213">
      <w:pPr>
        <w:spacing w:line="276" w:lineRule="auto"/>
        <w:jc w:val="both"/>
        <w:rPr>
          <w:rFonts w:ascii="Bookman Old Style" w:hAnsi="Bookman Old Style" w:cs="Aharoni"/>
          <w:b/>
          <w:spacing w:val="5"/>
          <w:sz w:val="22"/>
          <w:szCs w:val="22"/>
        </w:rPr>
      </w:pPr>
      <w:r w:rsidRPr="00A239E6">
        <w:rPr>
          <w:rFonts w:ascii="Bookman Old Style" w:hAnsi="Bookman Old Style" w:cs="Arial"/>
          <w:i/>
          <w:sz w:val="22"/>
          <w:szCs w:val="22"/>
        </w:rPr>
        <w:t xml:space="preserve">Les travaux objet du présent Appel d’Offres sont financés par le Budget du MINTP, </w:t>
      </w:r>
      <w:r w:rsidRPr="00A239E6">
        <w:rPr>
          <w:rFonts w:ascii="Bookman Old Style" w:hAnsi="Bookman Old Style" w:cs="Aharoni"/>
          <w:spacing w:val="5"/>
          <w:sz w:val="22"/>
          <w:szCs w:val="22"/>
        </w:rPr>
        <w:t xml:space="preserve">Ligne Fonds Routier, </w:t>
      </w:r>
      <w:r w:rsidR="0070538C" w:rsidRPr="00A239E6">
        <w:rPr>
          <w:rFonts w:ascii="Bookman Old Style" w:hAnsi="Bookman Old Style" w:cs="Aharoni"/>
          <w:spacing w:val="5"/>
          <w:sz w:val="22"/>
          <w:szCs w:val="22"/>
        </w:rPr>
        <w:t>Exercice</w:t>
      </w:r>
      <w:r w:rsidR="00C721E7" w:rsidRPr="00A239E6">
        <w:rPr>
          <w:rFonts w:ascii="Bookman Old Style" w:hAnsi="Bookman Old Style" w:cs="Aharoni"/>
          <w:spacing w:val="5"/>
          <w:sz w:val="22"/>
          <w:szCs w:val="22"/>
        </w:rPr>
        <w:t xml:space="preserve"> </w:t>
      </w:r>
      <w:r w:rsidR="00477D29" w:rsidRPr="00A239E6">
        <w:rPr>
          <w:rFonts w:ascii="Bookman Old Style" w:hAnsi="Bookman Old Style" w:cs="Aharoni"/>
          <w:spacing w:val="5"/>
          <w:sz w:val="22"/>
          <w:szCs w:val="22"/>
        </w:rPr>
        <w:t>2024</w:t>
      </w:r>
      <w:r w:rsidR="008328CE" w:rsidRPr="00A239E6">
        <w:rPr>
          <w:rFonts w:ascii="Bookman Old Style" w:hAnsi="Bookman Old Style" w:cs="Aharoni"/>
          <w:spacing w:val="5"/>
          <w:sz w:val="22"/>
          <w:szCs w:val="22"/>
        </w:rPr>
        <w:t xml:space="preserve"> pour un coût estimatif global</w:t>
      </w:r>
      <w:r w:rsidR="008328CE" w:rsidRPr="00A239E6">
        <w:rPr>
          <w:rFonts w:ascii="Bookman Old Style" w:hAnsi="Bookman Old Style" w:cs="Aharoni"/>
          <w:b/>
          <w:spacing w:val="5"/>
          <w:sz w:val="22"/>
          <w:szCs w:val="22"/>
        </w:rPr>
        <w:t xml:space="preserve"> de deux cent dix-neuf millions neuf cent soixante-cinq mille six cent vingt-cinq </w:t>
      </w:r>
    </w:p>
    <w:p w14:paraId="4A4E495A" w14:textId="77777777" w:rsidR="008328CE" w:rsidRPr="00A239E6" w:rsidRDefault="008328CE" w:rsidP="00592213">
      <w:pPr>
        <w:spacing w:line="276" w:lineRule="auto"/>
        <w:jc w:val="both"/>
        <w:rPr>
          <w:rFonts w:ascii="Bookman Old Style" w:hAnsi="Bookman Old Style" w:cs="Aharoni"/>
          <w:spacing w:val="5"/>
          <w:sz w:val="22"/>
          <w:szCs w:val="22"/>
        </w:rPr>
      </w:pPr>
      <w:r w:rsidRPr="00A239E6">
        <w:rPr>
          <w:rFonts w:ascii="Bookman Old Style" w:hAnsi="Bookman Old Style" w:cs="Aharoni"/>
          <w:b/>
          <w:spacing w:val="5"/>
          <w:sz w:val="22"/>
          <w:szCs w:val="22"/>
        </w:rPr>
        <w:t>(219 965 625) Francs CFA.</w:t>
      </w:r>
    </w:p>
    <w:p w14:paraId="3860E1D4" w14:textId="77777777" w:rsidR="00773EA8" w:rsidRPr="00A239E6" w:rsidRDefault="00773EA8" w:rsidP="000C3673">
      <w:pPr>
        <w:spacing w:line="276" w:lineRule="auto"/>
        <w:jc w:val="both"/>
        <w:rPr>
          <w:rFonts w:ascii="Bookman Old Style" w:hAnsi="Bookman Old Style" w:cs="Arial"/>
          <w:i/>
          <w:sz w:val="22"/>
          <w:szCs w:val="22"/>
        </w:rPr>
      </w:pPr>
    </w:p>
    <w:p w14:paraId="77C45D93" w14:textId="77777777" w:rsidR="00773EA8" w:rsidRPr="00A239E6" w:rsidRDefault="00773EA8" w:rsidP="000C3673">
      <w:pPr>
        <w:keepNext/>
        <w:numPr>
          <w:ilvl w:val="0"/>
          <w:numId w:val="1"/>
        </w:numPr>
        <w:spacing w:before="120" w:after="60" w:line="276" w:lineRule="auto"/>
        <w:ind w:left="714" w:hanging="357"/>
        <w:jc w:val="both"/>
        <w:rPr>
          <w:rFonts w:ascii="Bookman Old Style" w:hAnsi="Bookman Old Style" w:cs="Tahoma"/>
          <w:b/>
          <w:bCs/>
          <w:i/>
          <w:sz w:val="24"/>
          <w:szCs w:val="24"/>
          <w:lang w:val="x-none" w:eastAsia="x-none"/>
        </w:rPr>
      </w:pPr>
      <w:r w:rsidRPr="00A239E6">
        <w:rPr>
          <w:rFonts w:ascii="Bookman Old Style" w:hAnsi="Bookman Old Style" w:cs="Tahoma"/>
          <w:b/>
          <w:bCs/>
          <w:i/>
          <w:sz w:val="24"/>
          <w:szCs w:val="24"/>
          <w:lang w:val="x-none" w:eastAsia="x-none"/>
        </w:rPr>
        <w:lastRenderedPageBreak/>
        <w:t>Délai d’exécution :</w:t>
      </w:r>
    </w:p>
    <w:p w14:paraId="4346CF42" w14:textId="77777777" w:rsidR="00773EA8" w:rsidRPr="00A239E6" w:rsidRDefault="00773EA8" w:rsidP="000C3673">
      <w:pPr>
        <w:suppressAutoHyphens/>
        <w:overflowPunct w:val="0"/>
        <w:autoSpaceDE w:val="0"/>
        <w:autoSpaceDN w:val="0"/>
        <w:adjustRightInd w:val="0"/>
        <w:spacing w:after="40" w:line="276" w:lineRule="auto"/>
        <w:ind w:firstLine="210"/>
        <w:jc w:val="both"/>
        <w:textAlignment w:val="baseline"/>
        <w:rPr>
          <w:rFonts w:ascii="Bookman Old Style" w:hAnsi="Bookman Old Style" w:cs="Tahoma"/>
          <w:i/>
          <w:sz w:val="22"/>
          <w:szCs w:val="22"/>
          <w:lang w:val="x-none" w:eastAsia="x-none"/>
        </w:rPr>
      </w:pPr>
      <w:r w:rsidRPr="00A239E6">
        <w:rPr>
          <w:rFonts w:ascii="Bookman Old Style" w:hAnsi="Bookman Old Style" w:cs="Tahoma"/>
          <w:i/>
          <w:sz w:val="22"/>
          <w:szCs w:val="22"/>
          <w:lang w:val="x-none" w:eastAsia="x-none"/>
        </w:rPr>
        <w:t>Le délai d’exécution maximum prévu par le Maître d’Ouvrage pour la réal</w:t>
      </w:r>
      <w:r w:rsidR="00A045CB" w:rsidRPr="00A239E6">
        <w:rPr>
          <w:rFonts w:ascii="Bookman Old Style" w:hAnsi="Bookman Old Style" w:cs="Tahoma"/>
          <w:i/>
          <w:sz w:val="22"/>
          <w:szCs w:val="22"/>
          <w:lang w:val="x-none" w:eastAsia="x-none"/>
        </w:rPr>
        <w:t xml:space="preserve">isation </w:t>
      </w:r>
      <w:r w:rsidR="003F1134" w:rsidRPr="00A239E6">
        <w:rPr>
          <w:rFonts w:ascii="Bookman Old Style" w:hAnsi="Bookman Old Style" w:cs="Tahoma"/>
          <w:i/>
          <w:sz w:val="22"/>
          <w:szCs w:val="22"/>
          <w:lang w:eastAsia="x-none"/>
        </w:rPr>
        <w:t xml:space="preserve">        </w:t>
      </w:r>
      <w:r w:rsidR="00A045CB" w:rsidRPr="00A239E6">
        <w:rPr>
          <w:rFonts w:ascii="Bookman Old Style" w:hAnsi="Bookman Old Style" w:cs="Tahoma"/>
          <w:i/>
          <w:sz w:val="22"/>
          <w:szCs w:val="22"/>
          <w:lang w:val="x-none" w:eastAsia="x-none"/>
        </w:rPr>
        <w:t xml:space="preserve">des travaux est de </w:t>
      </w:r>
      <w:r w:rsidR="00477D29" w:rsidRPr="00A239E6">
        <w:rPr>
          <w:rFonts w:ascii="Bookman Old Style" w:hAnsi="Bookman Old Style" w:cs="Tahoma"/>
          <w:b/>
          <w:i/>
          <w:sz w:val="22"/>
          <w:szCs w:val="22"/>
          <w:lang w:eastAsia="x-none"/>
        </w:rPr>
        <w:t xml:space="preserve">cinq </w:t>
      </w:r>
      <w:r w:rsidR="00477D29" w:rsidRPr="00A239E6">
        <w:rPr>
          <w:rFonts w:ascii="Bookman Old Style" w:hAnsi="Bookman Old Style" w:cs="Tahoma"/>
          <w:b/>
          <w:i/>
          <w:sz w:val="22"/>
          <w:szCs w:val="22"/>
          <w:lang w:val="x-none" w:eastAsia="x-none"/>
        </w:rPr>
        <w:t xml:space="preserve"> (</w:t>
      </w:r>
      <w:r w:rsidR="00477D29" w:rsidRPr="00A239E6">
        <w:rPr>
          <w:rFonts w:ascii="Bookman Old Style" w:hAnsi="Bookman Old Style" w:cs="Tahoma"/>
          <w:b/>
          <w:i/>
          <w:sz w:val="22"/>
          <w:szCs w:val="22"/>
          <w:lang w:eastAsia="x-none"/>
        </w:rPr>
        <w:t>05</w:t>
      </w:r>
      <w:r w:rsidR="0011422C" w:rsidRPr="00A239E6">
        <w:rPr>
          <w:rFonts w:ascii="Bookman Old Style" w:hAnsi="Bookman Old Style" w:cs="Tahoma"/>
          <w:b/>
          <w:i/>
          <w:sz w:val="22"/>
          <w:szCs w:val="22"/>
          <w:lang w:val="x-none" w:eastAsia="x-none"/>
        </w:rPr>
        <w:t>) mois</w:t>
      </w:r>
      <w:r w:rsidR="00477D29" w:rsidRPr="00A239E6">
        <w:rPr>
          <w:rFonts w:ascii="Bookman Old Style" w:hAnsi="Bookman Old Style" w:cs="Tahoma"/>
          <w:b/>
          <w:i/>
          <w:sz w:val="22"/>
          <w:szCs w:val="22"/>
          <w:lang w:eastAsia="x-none"/>
        </w:rPr>
        <w:t xml:space="preserve">. </w:t>
      </w:r>
      <w:r w:rsidR="003F1134" w:rsidRPr="00A239E6">
        <w:rPr>
          <w:rFonts w:ascii="Bookman Old Style" w:hAnsi="Bookman Old Style" w:cs="Tahoma"/>
          <w:b/>
          <w:i/>
          <w:sz w:val="22"/>
          <w:szCs w:val="22"/>
          <w:lang w:eastAsia="x-none"/>
        </w:rPr>
        <w:t xml:space="preserve"> </w:t>
      </w:r>
      <w:r w:rsidRPr="00A239E6">
        <w:rPr>
          <w:rFonts w:ascii="Bookman Old Style" w:hAnsi="Bookman Old Style" w:cs="Tahoma"/>
          <w:i/>
          <w:sz w:val="22"/>
          <w:szCs w:val="22"/>
          <w:lang w:eastAsia="x-none"/>
        </w:rPr>
        <w:t xml:space="preserve">Ce </w:t>
      </w:r>
      <w:r w:rsidRPr="00A239E6">
        <w:rPr>
          <w:rFonts w:ascii="Bookman Old Style" w:hAnsi="Bookman Old Style" w:cs="Tahoma"/>
          <w:i/>
          <w:sz w:val="22"/>
          <w:szCs w:val="22"/>
          <w:lang w:val="x-none" w:eastAsia="x-none"/>
        </w:rPr>
        <w:t>délai court à compter de la date de notification de l’</w:t>
      </w:r>
      <w:r w:rsidR="003F1134" w:rsidRPr="00A239E6">
        <w:rPr>
          <w:rFonts w:ascii="Bookman Old Style" w:hAnsi="Bookman Old Style" w:cs="Tahoma"/>
          <w:i/>
          <w:sz w:val="22"/>
          <w:szCs w:val="22"/>
          <w:lang w:eastAsia="x-none"/>
        </w:rPr>
        <w:t>O</w:t>
      </w:r>
      <w:r w:rsidRPr="00A239E6">
        <w:rPr>
          <w:rFonts w:ascii="Bookman Old Style" w:hAnsi="Bookman Old Style" w:cs="Tahoma"/>
          <w:i/>
          <w:sz w:val="22"/>
          <w:szCs w:val="22"/>
          <w:lang w:val="x-none" w:eastAsia="x-none"/>
        </w:rPr>
        <w:t xml:space="preserve">rdre de </w:t>
      </w:r>
      <w:r w:rsidR="003F1134" w:rsidRPr="00A239E6">
        <w:rPr>
          <w:rFonts w:ascii="Bookman Old Style" w:hAnsi="Bookman Old Style" w:cs="Tahoma"/>
          <w:i/>
          <w:sz w:val="22"/>
          <w:szCs w:val="22"/>
          <w:lang w:eastAsia="x-none"/>
        </w:rPr>
        <w:t>S</w:t>
      </w:r>
      <w:r w:rsidRPr="00A239E6">
        <w:rPr>
          <w:rFonts w:ascii="Bookman Old Style" w:hAnsi="Bookman Old Style" w:cs="Tahoma"/>
          <w:i/>
          <w:sz w:val="22"/>
          <w:szCs w:val="22"/>
          <w:lang w:val="x-none" w:eastAsia="x-none"/>
        </w:rPr>
        <w:t>ervice</w:t>
      </w:r>
      <w:r w:rsidR="003F1134" w:rsidRPr="00A239E6">
        <w:rPr>
          <w:rFonts w:ascii="Bookman Old Style" w:hAnsi="Bookman Old Style" w:cs="Tahoma"/>
          <w:i/>
          <w:sz w:val="22"/>
          <w:szCs w:val="22"/>
          <w:lang w:eastAsia="x-none"/>
        </w:rPr>
        <w:t xml:space="preserve"> </w:t>
      </w:r>
      <w:r w:rsidRPr="00A239E6">
        <w:rPr>
          <w:rFonts w:ascii="Bookman Old Style" w:hAnsi="Bookman Old Style" w:cs="Tahoma"/>
          <w:i/>
          <w:sz w:val="22"/>
          <w:szCs w:val="22"/>
          <w:lang w:val="x-none" w:eastAsia="x-none"/>
        </w:rPr>
        <w:t xml:space="preserve">de </w:t>
      </w:r>
      <w:r w:rsidR="003F1134" w:rsidRPr="00A239E6">
        <w:rPr>
          <w:rFonts w:ascii="Bookman Old Style" w:hAnsi="Bookman Old Style" w:cs="Tahoma"/>
          <w:i/>
          <w:sz w:val="22"/>
          <w:szCs w:val="22"/>
          <w:lang w:eastAsia="x-none"/>
        </w:rPr>
        <w:t>C</w:t>
      </w:r>
      <w:r w:rsidRPr="00A239E6">
        <w:rPr>
          <w:rFonts w:ascii="Bookman Old Style" w:hAnsi="Bookman Old Style" w:cs="Tahoma"/>
          <w:i/>
          <w:sz w:val="22"/>
          <w:szCs w:val="22"/>
          <w:lang w:val="x-none" w:eastAsia="x-none"/>
        </w:rPr>
        <w:t xml:space="preserve">ommencer les </w:t>
      </w:r>
      <w:r w:rsidR="003F1134" w:rsidRPr="00A239E6">
        <w:rPr>
          <w:rFonts w:ascii="Bookman Old Style" w:hAnsi="Bookman Old Style" w:cs="Tahoma"/>
          <w:i/>
          <w:sz w:val="22"/>
          <w:szCs w:val="22"/>
          <w:lang w:eastAsia="x-none"/>
        </w:rPr>
        <w:t>Tr</w:t>
      </w:r>
      <w:r w:rsidRPr="00A239E6">
        <w:rPr>
          <w:rFonts w:ascii="Bookman Old Style" w:hAnsi="Bookman Old Style" w:cs="Tahoma"/>
          <w:i/>
          <w:sz w:val="22"/>
          <w:szCs w:val="22"/>
          <w:lang w:val="x-none" w:eastAsia="x-none"/>
        </w:rPr>
        <w:t>avaux</w:t>
      </w:r>
      <w:r w:rsidR="003F1134" w:rsidRPr="00A239E6">
        <w:rPr>
          <w:rFonts w:ascii="Bookman Old Style" w:hAnsi="Bookman Old Style" w:cs="Tahoma"/>
          <w:i/>
          <w:sz w:val="22"/>
          <w:szCs w:val="22"/>
          <w:lang w:eastAsia="x-none"/>
        </w:rPr>
        <w:t xml:space="preserve"> (OSCT)</w:t>
      </w:r>
      <w:r w:rsidRPr="00A239E6">
        <w:rPr>
          <w:rFonts w:ascii="Bookman Old Style" w:hAnsi="Bookman Old Style" w:cs="Tahoma"/>
          <w:i/>
          <w:sz w:val="22"/>
          <w:szCs w:val="22"/>
          <w:lang w:val="x-none" w:eastAsia="x-none"/>
        </w:rPr>
        <w:t>.</w:t>
      </w:r>
    </w:p>
    <w:p w14:paraId="0E89DE63" w14:textId="77777777" w:rsidR="00773EA8" w:rsidRPr="00A239E6" w:rsidRDefault="00773EA8" w:rsidP="000C3673">
      <w:pPr>
        <w:keepNext/>
        <w:numPr>
          <w:ilvl w:val="0"/>
          <w:numId w:val="1"/>
        </w:numPr>
        <w:spacing w:before="120" w:after="60" w:line="276" w:lineRule="auto"/>
        <w:ind w:left="714" w:hanging="357"/>
        <w:jc w:val="both"/>
        <w:rPr>
          <w:rFonts w:ascii="Bookman Old Style" w:hAnsi="Bookman Old Style" w:cs="Tahoma"/>
          <w:b/>
          <w:bCs/>
          <w:i/>
          <w:sz w:val="24"/>
          <w:szCs w:val="24"/>
          <w:lang w:val="x-none" w:eastAsia="x-none"/>
        </w:rPr>
      </w:pPr>
      <w:r w:rsidRPr="00A239E6">
        <w:rPr>
          <w:rFonts w:ascii="Bookman Old Style" w:hAnsi="Bookman Old Style" w:cs="Tahoma"/>
          <w:b/>
          <w:bCs/>
          <w:i/>
          <w:sz w:val="24"/>
          <w:szCs w:val="24"/>
          <w:lang w:val="x-none" w:eastAsia="x-none"/>
        </w:rPr>
        <w:t>Cautionnement provisoire (garantie de soumission)</w:t>
      </w:r>
      <w:r w:rsidRPr="00A239E6">
        <w:rPr>
          <w:rFonts w:ascii="Bookman Old Style" w:hAnsi="Bookman Old Style" w:cs="Tahoma"/>
          <w:b/>
          <w:bCs/>
          <w:i/>
          <w:sz w:val="24"/>
          <w:szCs w:val="24"/>
          <w:lang w:eastAsia="x-none"/>
        </w:rPr>
        <w:t xml:space="preserve"> </w:t>
      </w:r>
      <w:r w:rsidRPr="00A239E6">
        <w:rPr>
          <w:rFonts w:ascii="Bookman Old Style" w:hAnsi="Bookman Old Style" w:cs="Tahoma"/>
          <w:b/>
          <w:bCs/>
          <w:i/>
          <w:sz w:val="24"/>
          <w:szCs w:val="24"/>
          <w:lang w:val="x-none" w:eastAsia="x-none"/>
        </w:rPr>
        <w:t>:</w:t>
      </w:r>
    </w:p>
    <w:p w14:paraId="5A253369" w14:textId="77777777" w:rsidR="00773EA8" w:rsidRPr="00A239E6" w:rsidRDefault="00773EA8" w:rsidP="000C3673">
      <w:pPr>
        <w:tabs>
          <w:tab w:val="left" w:pos="851"/>
        </w:tabs>
        <w:suppressAutoHyphens/>
        <w:overflowPunct w:val="0"/>
        <w:autoSpaceDE w:val="0"/>
        <w:autoSpaceDN w:val="0"/>
        <w:adjustRightInd w:val="0"/>
        <w:spacing w:line="276" w:lineRule="auto"/>
        <w:jc w:val="both"/>
        <w:textAlignment w:val="baseline"/>
        <w:rPr>
          <w:rFonts w:ascii="Bookman Old Style" w:hAnsi="Bookman Old Style" w:cs="Arial"/>
          <w:i/>
          <w:sz w:val="22"/>
          <w:szCs w:val="22"/>
          <w:lang w:val="x-none" w:eastAsia="x-none"/>
        </w:rPr>
      </w:pPr>
      <w:r w:rsidRPr="00A239E6">
        <w:rPr>
          <w:rFonts w:ascii="Bookman Old Style" w:hAnsi="Bookman Old Style" w:cs="Arial"/>
          <w:i/>
          <w:sz w:val="22"/>
          <w:szCs w:val="22"/>
          <w:lang w:val="x-none" w:eastAsia="x-none"/>
        </w:rPr>
        <w:t>Les of</w:t>
      </w:r>
      <w:r w:rsidR="003A2A96" w:rsidRPr="00A239E6">
        <w:rPr>
          <w:rFonts w:ascii="Bookman Old Style" w:hAnsi="Bookman Old Style" w:cs="Arial"/>
          <w:i/>
          <w:sz w:val="22"/>
          <w:szCs w:val="22"/>
          <w:lang w:val="x-none" w:eastAsia="x-none"/>
        </w:rPr>
        <w:t xml:space="preserve">fres devront être accompagnées </w:t>
      </w:r>
      <w:r w:rsidRPr="00A239E6">
        <w:rPr>
          <w:rFonts w:ascii="Bookman Old Style" w:hAnsi="Bookman Old Style" w:cs="Arial"/>
          <w:i/>
          <w:sz w:val="22"/>
          <w:szCs w:val="22"/>
          <w:lang w:val="x-none" w:eastAsia="x-none"/>
        </w:rPr>
        <w:t xml:space="preserve">d’un cautionnement provisoire </w:t>
      </w:r>
      <w:r w:rsidR="003F1134" w:rsidRPr="00A239E6">
        <w:rPr>
          <w:rFonts w:ascii="Bookman Old Style" w:hAnsi="Bookman Old Style" w:cs="Arial"/>
          <w:i/>
          <w:sz w:val="22"/>
          <w:szCs w:val="22"/>
          <w:lang w:eastAsia="x-none"/>
        </w:rPr>
        <w:t xml:space="preserve">                                 </w:t>
      </w:r>
      <w:r w:rsidRPr="00A239E6">
        <w:rPr>
          <w:rFonts w:ascii="Bookman Old Style" w:hAnsi="Bookman Old Style" w:cs="Arial"/>
          <w:i/>
          <w:sz w:val="22"/>
          <w:szCs w:val="22"/>
          <w:lang w:val="x-none" w:eastAsia="x-none"/>
        </w:rPr>
        <w:t xml:space="preserve">(garantie de soumission) établi selon le modèle indiqué dans le Dossier d’Appel d’Offres par </w:t>
      </w:r>
      <w:r w:rsidRPr="00A239E6">
        <w:rPr>
          <w:rFonts w:ascii="Bookman Old Style" w:hAnsi="Bookman Old Style" w:cs="Tahoma"/>
          <w:i/>
          <w:sz w:val="22"/>
          <w:szCs w:val="22"/>
          <w:lang w:val="x-none" w:eastAsia="x-none"/>
        </w:rPr>
        <w:t>une banque ou une compagnie d’assurance agréé et habilitée</w:t>
      </w:r>
      <w:r w:rsidR="003F1134" w:rsidRPr="00A239E6">
        <w:rPr>
          <w:rFonts w:ascii="Bookman Old Style" w:hAnsi="Bookman Old Style" w:cs="Tahoma"/>
          <w:i/>
          <w:sz w:val="22"/>
          <w:szCs w:val="22"/>
          <w:lang w:eastAsia="x-none"/>
        </w:rPr>
        <w:t xml:space="preserve"> </w:t>
      </w:r>
      <w:r w:rsidRPr="00A239E6">
        <w:rPr>
          <w:rFonts w:ascii="Bookman Old Style" w:hAnsi="Bookman Old Style" w:cs="Tahoma"/>
          <w:i/>
          <w:sz w:val="22"/>
          <w:szCs w:val="22"/>
          <w:lang w:eastAsia="x-none"/>
        </w:rPr>
        <w:t>par le Ministre en charge des Finances</w:t>
      </w:r>
      <w:r w:rsidRPr="00A239E6">
        <w:rPr>
          <w:rFonts w:ascii="Bookman Old Style" w:hAnsi="Bookman Old Style" w:cs="Tahoma"/>
          <w:i/>
          <w:sz w:val="22"/>
          <w:szCs w:val="22"/>
          <w:lang w:val="x-none" w:eastAsia="x-none"/>
        </w:rPr>
        <w:t xml:space="preserve"> </w:t>
      </w:r>
      <w:r w:rsidRPr="00A239E6">
        <w:rPr>
          <w:rFonts w:ascii="Bookman Old Style" w:hAnsi="Bookman Old Style" w:cs="Tahoma"/>
          <w:i/>
          <w:sz w:val="22"/>
          <w:szCs w:val="22"/>
          <w:lang w:eastAsia="x-none"/>
        </w:rPr>
        <w:t>pour</w:t>
      </w:r>
      <w:r w:rsidRPr="00A239E6">
        <w:rPr>
          <w:rFonts w:ascii="Bookman Old Style" w:hAnsi="Bookman Old Style" w:cs="Tahoma"/>
          <w:i/>
          <w:sz w:val="22"/>
          <w:szCs w:val="22"/>
          <w:lang w:val="x-none" w:eastAsia="x-none"/>
        </w:rPr>
        <w:t xml:space="preserve"> délivrer les cautions dans le cadre </w:t>
      </w:r>
      <w:r w:rsidR="003F1134" w:rsidRPr="00A239E6">
        <w:rPr>
          <w:rFonts w:ascii="Bookman Old Style" w:hAnsi="Bookman Old Style" w:cs="Tahoma"/>
          <w:i/>
          <w:sz w:val="22"/>
          <w:szCs w:val="22"/>
          <w:lang w:eastAsia="x-none"/>
        </w:rPr>
        <w:t xml:space="preserve"> </w:t>
      </w:r>
      <w:r w:rsidRPr="00A239E6">
        <w:rPr>
          <w:rFonts w:ascii="Bookman Old Style" w:hAnsi="Bookman Old Style" w:cs="Tahoma"/>
          <w:i/>
          <w:sz w:val="22"/>
          <w:szCs w:val="22"/>
          <w:lang w:val="x-none" w:eastAsia="x-none"/>
        </w:rPr>
        <w:t>des Marchés Publics</w:t>
      </w:r>
      <w:r w:rsidRPr="00A239E6">
        <w:rPr>
          <w:rFonts w:ascii="Bookman Old Style" w:hAnsi="Bookman Old Style" w:cs="Arial"/>
          <w:i/>
          <w:sz w:val="22"/>
          <w:szCs w:val="22"/>
          <w:lang w:val="x-none" w:eastAsia="x-none"/>
        </w:rPr>
        <w:t>. Le montant en FCFA de ladite garantie est mentionné</w:t>
      </w:r>
      <w:r w:rsidR="00102E8B" w:rsidRPr="00A239E6">
        <w:rPr>
          <w:rFonts w:ascii="Bookman Old Style" w:hAnsi="Bookman Old Style" w:cs="Arial"/>
          <w:i/>
          <w:sz w:val="22"/>
          <w:szCs w:val="22"/>
          <w:lang w:val="fr-CM" w:eastAsia="x-none"/>
        </w:rPr>
        <w:t xml:space="preserve"> </w:t>
      </w:r>
      <w:r w:rsidRPr="00A239E6">
        <w:rPr>
          <w:rFonts w:ascii="Bookman Old Style" w:hAnsi="Bookman Old Style" w:cs="Arial"/>
          <w:i/>
          <w:sz w:val="22"/>
          <w:szCs w:val="22"/>
          <w:lang w:val="x-none" w:eastAsia="x-none"/>
        </w:rPr>
        <w:t>dans le tableau ci-après:</w:t>
      </w:r>
    </w:p>
    <w:p w14:paraId="60322CDE" w14:textId="77777777" w:rsidR="00773EA8" w:rsidRPr="00A239E6" w:rsidRDefault="00773EA8" w:rsidP="00773EA8">
      <w:pPr>
        <w:tabs>
          <w:tab w:val="left" w:pos="851"/>
        </w:tabs>
        <w:suppressAutoHyphens/>
        <w:overflowPunct w:val="0"/>
        <w:autoSpaceDE w:val="0"/>
        <w:autoSpaceDN w:val="0"/>
        <w:adjustRightInd w:val="0"/>
        <w:spacing w:after="60"/>
        <w:jc w:val="both"/>
        <w:textAlignment w:val="baseline"/>
        <w:rPr>
          <w:rFonts w:ascii="Bookman Old Style" w:hAnsi="Bookman Old Style" w:cs="Arial"/>
          <w:i/>
          <w:sz w:val="22"/>
          <w:szCs w:val="22"/>
          <w:lang w:val="x-none" w:eastAsia="x-none"/>
        </w:rPr>
      </w:pPr>
    </w:p>
    <w:tbl>
      <w:tblPr>
        <w:tblW w:w="9439" w:type="dxa"/>
        <w:jc w:val="center"/>
        <w:tblLook w:val="01E0" w:firstRow="1" w:lastRow="1" w:firstColumn="1" w:lastColumn="1" w:noHBand="0" w:noVBand="0"/>
      </w:tblPr>
      <w:tblGrid>
        <w:gridCol w:w="1851"/>
        <w:gridCol w:w="7588"/>
      </w:tblGrid>
      <w:tr w:rsidR="00A239E6" w:rsidRPr="00A239E6" w14:paraId="4CB31795" w14:textId="77777777" w:rsidTr="003A2A96">
        <w:trPr>
          <w:trHeight w:val="300"/>
          <w:jc w:val="center"/>
        </w:trPr>
        <w:tc>
          <w:tcPr>
            <w:tcW w:w="1851" w:type="dxa"/>
            <w:tcBorders>
              <w:top w:val="single" w:sz="4" w:space="0" w:color="auto"/>
              <w:left w:val="single" w:sz="4" w:space="0" w:color="auto"/>
              <w:bottom w:val="single" w:sz="4" w:space="0" w:color="auto"/>
              <w:right w:val="single" w:sz="4" w:space="0" w:color="auto"/>
            </w:tcBorders>
          </w:tcPr>
          <w:p w14:paraId="7FF025CC" w14:textId="77777777" w:rsidR="00773EA8" w:rsidRPr="00A239E6" w:rsidRDefault="00773EA8" w:rsidP="00773EA8">
            <w:pPr>
              <w:widowControl w:val="0"/>
              <w:tabs>
                <w:tab w:val="left" w:pos="851"/>
              </w:tabs>
              <w:adjustRightInd w:val="0"/>
              <w:spacing w:line="276" w:lineRule="auto"/>
              <w:ind w:right="-108"/>
              <w:jc w:val="center"/>
              <w:rPr>
                <w:rFonts w:ascii="Bookman Old Style" w:hAnsi="Bookman Old Style" w:cs="Arial"/>
                <w:b/>
                <w:bCs/>
                <w:i/>
                <w:sz w:val="22"/>
                <w:szCs w:val="22"/>
              </w:rPr>
            </w:pPr>
            <w:r w:rsidRPr="00A239E6">
              <w:rPr>
                <w:rFonts w:ascii="Bookman Old Style" w:hAnsi="Bookman Old Style" w:cs="Arial"/>
                <w:b/>
                <w:bCs/>
                <w:i/>
                <w:sz w:val="22"/>
                <w:szCs w:val="22"/>
              </w:rPr>
              <w:t>N° Lot</w:t>
            </w:r>
          </w:p>
        </w:tc>
        <w:tc>
          <w:tcPr>
            <w:tcW w:w="7588" w:type="dxa"/>
            <w:tcBorders>
              <w:top w:val="single" w:sz="4" w:space="0" w:color="auto"/>
              <w:left w:val="single" w:sz="4" w:space="0" w:color="auto"/>
              <w:bottom w:val="single" w:sz="4" w:space="0" w:color="auto"/>
              <w:right w:val="single" w:sz="4" w:space="0" w:color="auto"/>
            </w:tcBorders>
          </w:tcPr>
          <w:p w14:paraId="3AE70B8E" w14:textId="77777777" w:rsidR="00773EA8" w:rsidRPr="00A239E6" w:rsidRDefault="00773EA8" w:rsidP="00773EA8">
            <w:pPr>
              <w:widowControl w:val="0"/>
              <w:adjustRightInd w:val="0"/>
              <w:spacing w:line="276" w:lineRule="auto"/>
              <w:ind w:right="-108"/>
              <w:jc w:val="center"/>
              <w:rPr>
                <w:rFonts w:ascii="Bookman Old Style" w:hAnsi="Bookman Old Style" w:cs="Arial"/>
                <w:b/>
                <w:bCs/>
                <w:i/>
                <w:sz w:val="22"/>
                <w:szCs w:val="22"/>
              </w:rPr>
            </w:pPr>
            <w:r w:rsidRPr="00A239E6">
              <w:rPr>
                <w:rFonts w:ascii="Bookman Old Style" w:hAnsi="Bookman Old Style" w:cs="Arial"/>
                <w:b/>
                <w:bCs/>
                <w:i/>
                <w:sz w:val="22"/>
                <w:szCs w:val="22"/>
              </w:rPr>
              <w:t>Monta</w:t>
            </w:r>
            <w:r w:rsidR="003A2A96" w:rsidRPr="00A239E6">
              <w:rPr>
                <w:rFonts w:ascii="Bookman Old Style" w:hAnsi="Bookman Old Style" w:cs="Arial"/>
                <w:b/>
                <w:bCs/>
                <w:i/>
                <w:sz w:val="22"/>
                <w:szCs w:val="22"/>
              </w:rPr>
              <w:t>nt</w:t>
            </w:r>
            <w:r w:rsidRPr="00A239E6">
              <w:rPr>
                <w:rFonts w:ascii="Bookman Old Style" w:hAnsi="Bookman Old Style" w:cs="Arial"/>
                <w:b/>
                <w:bCs/>
                <w:i/>
                <w:sz w:val="22"/>
                <w:szCs w:val="22"/>
              </w:rPr>
              <w:t xml:space="preserve"> de la Caution de soumission</w:t>
            </w:r>
          </w:p>
        </w:tc>
      </w:tr>
      <w:tr w:rsidR="00A239E6" w:rsidRPr="00A239E6" w14:paraId="17AC0DCE" w14:textId="77777777" w:rsidTr="003A2A96">
        <w:trPr>
          <w:trHeight w:val="349"/>
          <w:jc w:val="center"/>
        </w:trPr>
        <w:tc>
          <w:tcPr>
            <w:tcW w:w="1851" w:type="dxa"/>
            <w:tcBorders>
              <w:top w:val="single" w:sz="4" w:space="0" w:color="auto"/>
              <w:left w:val="single" w:sz="4" w:space="0" w:color="auto"/>
              <w:bottom w:val="single" w:sz="4" w:space="0" w:color="auto"/>
              <w:right w:val="single" w:sz="4" w:space="0" w:color="auto"/>
            </w:tcBorders>
            <w:vAlign w:val="center"/>
          </w:tcPr>
          <w:p w14:paraId="0D9C9689" w14:textId="77777777" w:rsidR="00773EA8" w:rsidRPr="00A239E6" w:rsidRDefault="00F62294" w:rsidP="00773EA8">
            <w:pPr>
              <w:widowControl w:val="0"/>
              <w:adjustRightInd w:val="0"/>
              <w:spacing w:line="276" w:lineRule="auto"/>
              <w:ind w:right="-108"/>
              <w:jc w:val="center"/>
              <w:rPr>
                <w:rFonts w:ascii="Bookman Old Style" w:hAnsi="Bookman Old Style" w:cs="Arial"/>
                <w:b/>
                <w:bCs/>
                <w:i/>
                <w:sz w:val="22"/>
                <w:szCs w:val="22"/>
              </w:rPr>
            </w:pPr>
            <w:r w:rsidRPr="00A239E6">
              <w:rPr>
                <w:rFonts w:ascii="Bookman Old Style" w:hAnsi="Bookman Old Style" w:cs="Arial"/>
                <w:b/>
                <w:bCs/>
                <w:i/>
                <w:sz w:val="22"/>
                <w:szCs w:val="22"/>
              </w:rPr>
              <w:t>1-EN/2</w:t>
            </w:r>
            <w:r w:rsidR="00477D29" w:rsidRPr="00A239E6">
              <w:rPr>
                <w:rFonts w:ascii="Bookman Old Style" w:hAnsi="Bookman Old Style" w:cs="Arial"/>
                <w:b/>
                <w:bCs/>
                <w:i/>
                <w:sz w:val="22"/>
                <w:szCs w:val="22"/>
              </w:rPr>
              <w:t>4</w:t>
            </w:r>
          </w:p>
        </w:tc>
        <w:tc>
          <w:tcPr>
            <w:tcW w:w="7588" w:type="dxa"/>
            <w:tcBorders>
              <w:top w:val="single" w:sz="4" w:space="0" w:color="auto"/>
              <w:left w:val="single" w:sz="4" w:space="0" w:color="auto"/>
              <w:bottom w:val="single" w:sz="4" w:space="0" w:color="auto"/>
              <w:right w:val="single" w:sz="4" w:space="0" w:color="auto"/>
            </w:tcBorders>
            <w:vAlign w:val="center"/>
          </w:tcPr>
          <w:p w14:paraId="4B47AC5B" w14:textId="77777777" w:rsidR="00773EA8" w:rsidRPr="00A239E6" w:rsidRDefault="00477D29" w:rsidP="00477D29">
            <w:pPr>
              <w:widowControl w:val="0"/>
              <w:adjustRightInd w:val="0"/>
              <w:spacing w:line="276" w:lineRule="auto"/>
              <w:ind w:right="-108"/>
              <w:jc w:val="center"/>
              <w:rPr>
                <w:rFonts w:ascii="Bookman Old Style" w:hAnsi="Bookman Old Style" w:cs="Arial"/>
                <w:b/>
                <w:bCs/>
                <w:i/>
                <w:sz w:val="22"/>
                <w:szCs w:val="22"/>
              </w:rPr>
            </w:pPr>
            <w:r w:rsidRPr="00A239E6">
              <w:rPr>
                <w:rFonts w:ascii="Bookman Old Style" w:hAnsi="Bookman Old Style" w:cs="Arial"/>
                <w:b/>
                <w:bCs/>
                <w:i/>
                <w:sz w:val="22"/>
                <w:szCs w:val="22"/>
              </w:rPr>
              <w:t xml:space="preserve">quatre millions quatre cent mille </w:t>
            </w:r>
            <w:r w:rsidR="00813DEF" w:rsidRPr="00A239E6">
              <w:rPr>
                <w:rFonts w:ascii="Bookman Old Style" w:hAnsi="Bookman Old Style" w:cs="Arial"/>
                <w:b/>
                <w:bCs/>
                <w:i/>
                <w:sz w:val="22"/>
                <w:szCs w:val="22"/>
              </w:rPr>
              <w:t>(</w:t>
            </w:r>
            <w:r w:rsidRPr="00A239E6">
              <w:rPr>
                <w:rFonts w:ascii="Bookman Old Style" w:hAnsi="Bookman Old Style" w:cs="Arial"/>
                <w:b/>
                <w:bCs/>
                <w:i/>
                <w:sz w:val="22"/>
                <w:szCs w:val="22"/>
              </w:rPr>
              <w:t>4 400 000</w:t>
            </w:r>
            <w:r w:rsidR="00773EA8" w:rsidRPr="00A239E6">
              <w:rPr>
                <w:rFonts w:ascii="Bookman Old Style" w:hAnsi="Bookman Old Style" w:cs="Arial"/>
                <w:b/>
                <w:bCs/>
                <w:i/>
                <w:sz w:val="22"/>
                <w:szCs w:val="22"/>
              </w:rPr>
              <w:t xml:space="preserve">) de </w:t>
            </w:r>
            <w:r w:rsidR="003A2A96" w:rsidRPr="00A239E6">
              <w:rPr>
                <w:rFonts w:ascii="Bookman Old Style" w:hAnsi="Bookman Old Style" w:cs="Arial"/>
                <w:b/>
                <w:bCs/>
                <w:i/>
                <w:sz w:val="22"/>
                <w:szCs w:val="22"/>
              </w:rPr>
              <w:t>FCFA</w:t>
            </w:r>
          </w:p>
        </w:tc>
      </w:tr>
    </w:tbl>
    <w:p w14:paraId="3E9A5D25" w14:textId="77777777" w:rsidR="00773EA8" w:rsidRPr="00A239E6" w:rsidRDefault="00773EA8" w:rsidP="000C3673">
      <w:pPr>
        <w:keepNext/>
        <w:spacing w:before="120" w:line="276" w:lineRule="auto"/>
        <w:jc w:val="both"/>
        <w:rPr>
          <w:rFonts w:ascii="Bookman Old Style" w:hAnsi="Bookman Old Style" w:cs="Arial"/>
          <w:i/>
          <w:sz w:val="22"/>
          <w:szCs w:val="22"/>
          <w:lang w:val="x-none" w:eastAsia="x-none"/>
        </w:rPr>
      </w:pPr>
      <w:r w:rsidRPr="00A239E6">
        <w:rPr>
          <w:rFonts w:ascii="Bookman Old Style" w:hAnsi="Bookman Old Style" w:cs="Arial"/>
          <w:i/>
          <w:sz w:val="22"/>
          <w:szCs w:val="22"/>
          <w:lang w:val="x-none" w:eastAsia="x-none"/>
        </w:rPr>
        <w:t>Le cautionnement provisoire sera libéré d’office au plus tard 30 jours après l’expiration de la validité des offres pour les soumissionnaires n’ayant pas été retenus. Dans le cas où le soumissionnaire est adjudicataire du marché, le cautionnement provisoire sera libéré après constitution du cautionnement définitif.</w:t>
      </w:r>
    </w:p>
    <w:p w14:paraId="42F42EF4" w14:textId="77777777" w:rsidR="00773EA8" w:rsidRPr="00A239E6" w:rsidRDefault="00773EA8" w:rsidP="000C3673">
      <w:pPr>
        <w:keepNext/>
        <w:numPr>
          <w:ilvl w:val="0"/>
          <w:numId w:val="1"/>
        </w:numPr>
        <w:spacing w:before="120" w:line="276" w:lineRule="auto"/>
        <w:ind w:left="714" w:hanging="357"/>
        <w:jc w:val="both"/>
        <w:rPr>
          <w:rFonts w:ascii="Bookman Old Style" w:hAnsi="Bookman Old Style" w:cs="Tahoma"/>
          <w:b/>
          <w:bCs/>
          <w:i/>
          <w:sz w:val="24"/>
          <w:szCs w:val="24"/>
          <w:lang w:val="x-none" w:eastAsia="x-none"/>
        </w:rPr>
      </w:pPr>
      <w:r w:rsidRPr="00A239E6">
        <w:rPr>
          <w:rFonts w:ascii="Bookman Old Style" w:hAnsi="Bookman Old Style" w:cs="Tahoma"/>
          <w:b/>
          <w:bCs/>
          <w:i/>
          <w:sz w:val="24"/>
          <w:szCs w:val="24"/>
          <w:lang w:val="x-none" w:eastAsia="x-none"/>
        </w:rPr>
        <w:t>Consultation du Dossier d’Appel d’Offres :</w:t>
      </w:r>
    </w:p>
    <w:p w14:paraId="2CBA30AA" w14:textId="77777777" w:rsidR="00102E8B" w:rsidRPr="00A239E6" w:rsidRDefault="00102E8B" w:rsidP="00840FE8">
      <w:pPr>
        <w:ind w:right="283"/>
        <w:jc w:val="both"/>
        <w:rPr>
          <w:rFonts w:ascii="Bookman Old Style" w:hAnsi="Bookman Old Style" w:cs="Arial"/>
          <w:i/>
          <w:sz w:val="22"/>
          <w:szCs w:val="22"/>
          <w:lang w:val="x-none" w:eastAsia="x-none"/>
        </w:rPr>
      </w:pPr>
      <w:r w:rsidRPr="00A239E6">
        <w:rPr>
          <w:rFonts w:ascii="Bookman Old Style" w:hAnsi="Bookman Old Style" w:cs="Arial"/>
          <w:i/>
          <w:sz w:val="22"/>
          <w:szCs w:val="22"/>
          <w:lang w:val="x-none" w:eastAsia="x-none"/>
        </w:rPr>
        <w:t>Dès publication du présent avis, le Dossier d’Appel d’Offres peut être consult</w:t>
      </w:r>
      <w:r w:rsidR="0061226E" w:rsidRPr="00A239E6">
        <w:rPr>
          <w:rFonts w:ascii="Bookman Old Style" w:hAnsi="Bookman Old Style" w:cs="Arial"/>
          <w:i/>
          <w:sz w:val="22"/>
          <w:szCs w:val="22"/>
          <w:lang w:val="x-none" w:eastAsia="x-none"/>
        </w:rPr>
        <w:t>é aux heures ouvrables auprès d</w:t>
      </w:r>
      <w:r w:rsidR="0061226E" w:rsidRPr="00A239E6">
        <w:rPr>
          <w:rFonts w:ascii="Bookman Old Style" w:hAnsi="Bookman Old Style" w:cs="Arial"/>
          <w:i/>
          <w:sz w:val="22"/>
          <w:szCs w:val="22"/>
          <w:lang w:eastAsia="x-none"/>
        </w:rPr>
        <w:t>es</w:t>
      </w:r>
      <w:r w:rsidRPr="00A239E6">
        <w:rPr>
          <w:rFonts w:ascii="Bookman Old Style" w:hAnsi="Bookman Old Style" w:cs="Arial"/>
          <w:i/>
          <w:sz w:val="22"/>
          <w:szCs w:val="22"/>
          <w:lang w:val="x-none" w:eastAsia="x-none"/>
        </w:rPr>
        <w:t xml:space="preserve"> Service</w:t>
      </w:r>
      <w:r w:rsidR="0061226E" w:rsidRPr="00A239E6">
        <w:rPr>
          <w:rFonts w:ascii="Bookman Old Style" w:hAnsi="Bookman Old Style" w:cs="Arial"/>
          <w:i/>
          <w:sz w:val="22"/>
          <w:szCs w:val="22"/>
          <w:lang w:eastAsia="x-none"/>
        </w:rPr>
        <w:t>s</w:t>
      </w:r>
      <w:r w:rsidRPr="00A239E6">
        <w:rPr>
          <w:rFonts w:ascii="Bookman Old Style" w:hAnsi="Bookman Old Style" w:cs="Arial"/>
          <w:i/>
          <w:sz w:val="22"/>
          <w:szCs w:val="22"/>
          <w:lang w:val="x-none" w:eastAsia="x-none"/>
        </w:rPr>
        <w:t xml:space="preserve"> </w:t>
      </w:r>
      <w:r w:rsidR="00477D29" w:rsidRPr="00A239E6">
        <w:rPr>
          <w:rFonts w:ascii="Bookman Old Style" w:hAnsi="Bookman Old Style" w:cs="Arial"/>
          <w:i/>
          <w:sz w:val="22"/>
          <w:szCs w:val="22"/>
          <w:lang w:eastAsia="x-none"/>
        </w:rPr>
        <w:t>du Conseil Régional</w:t>
      </w:r>
      <w:r w:rsidRPr="00A239E6">
        <w:rPr>
          <w:rFonts w:ascii="Bookman Old Style" w:hAnsi="Bookman Old Style" w:cs="Arial"/>
          <w:i/>
          <w:sz w:val="22"/>
          <w:szCs w:val="22"/>
          <w:lang w:val="x-none" w:eastAsia="x-none"/>
        </w:rPr>
        <w:t xml:space="preserve"> de l’Extrême-Nord (Secr</w:t>
      </w:r>
      <w:r w:rsidR="0061226E" w:rsidRPr="00A239E6">
        <w:rPr>
          <w:rFonts w:ascii="Bookman Old Style" w:hAnsi="Bookman Old Style" w:cs="Arial"/>
          <w:i/>
          <w:sz w:val="22"/>
          <w:szCs w:val="22"/>
          <w:lang w:val="x-none" w:eastAsia="x-none"/>
        </w:rPr>
        <w:t xml:space="preserve">étariat Général </w:t>
      </w:r>
      <w:r w:rsidRPr="00A239E6">
        <w:rPr>
          <w:rFonts w:ascii="Bookman Old Style" w:hAnsi="Bookman Old Style" w:cs="Arial"/>
          <w:i/>
          <w:sz w:val="22"/>
          <w:szCs w:val="22"/>
          <w:lang w:val="x-none" w:eastAsia="x-none"/>
        </w:rPr>
        <w:t>).</w:t>
      </w:r>
    </w:p>
    <w:p w14:paraId="7DE9C46B" w14:textId="77777777" w:rsidR="00592213" w:rsidRPr="00A239E6" w:rsidRDefault="00592213" w:rsidP="00840FE8">
      <w:pPr>
        <w:ind w:right="283"/>
        <w:jc w:val="both"/>
        <w:rPr>
          <w:rFonts w:ascii="Bookman Old Style" w:hAnsi="Bookman Old Style" w:cs="Arial"/>
          <w:i/>
          <w:sz w:val="22"/>
          <w:szCs w:val="22"/>
          <w:lang w:val="x-none" w:eastAsia="x-none"/>
        </w:rPr>
      </w:pPr>
    </w:p>
    <w:p w14:paraId="0C2134D6" w14:textId="77777777" w:rsidR="00773EA8" w:rsidRPr="00A239E6" w:rsidRDefault="00773EA8" w:rsidP="00592213">
      <w:pPr>
        <w:pStyle w:val="Paragraphedeliste"/>
        <w:keepNext/>
        <w:numPr>
          <w:ilvl w:val="0"/>
          <w:numId w:val="1"/>
        </w:numPr>
        <w:spacing w:before="120" w:line="276" w:lineRule="auto"/>
        <w:jc w:val="both"/>
        <w:rPr>
          <w:rFonts w:ascii="Bookman Old Style" w:hAnsi="Bookman Old Style" w:cs="Tahoma"/>
          <w:b/>
          <w:bCs/>
          <w:i/>
          <w:lang w:val="x-none" w:eastAsia="x-none"/>
        </w:rPr>
      </w:pPr>
      <w:r w:rsidRPr="00A239E6">
        <w:rPr>
          <w:rFonts w:ascii="Bookman Old Style" w:hAnsi="Bookman Old Style" w:cs="Tahoma"/>
          <w:b/>
          <w:bCs/>
          <w:i/>
          <w:lang w:val="x-none" w:eastAsia="x-none"/>
        </w:rPr>
        <w:t>Acquisition du Dossier d’Appel d’Offres :</w:t>
      </w:r>
    </w:p>
    <w:p w14:paraId="70F4A1DF" w14:textId="77777777" w:rsidR="00DD23EE" w:rsidRPr="00A239E6" w:rsidRDefault="00DD23EE" w:rsidP="00840FE8">
      <w:pPr>
        <w:keepNext/>
        <w:spacing w:before="80" w:line="276" w:lineRule="auto"/>
        <w:jc w:val="both"/>
        <w:rPr>
          <w:rFonts w:ascii="Bookman Old Style" w:hAnsi="Bookman Old Style" w:cs="Tahoma"/>
          <w:b/>
          <w:bCs/>
          <w:i/>
          <w:sz w:val="24"/>
          <w:szCs w:val="24"/>
          <w:lang w:val="x-none" w:eastAsia="x-none"/>
        </w:rPr>
      </w:pPr>
      <w:r w:rsidRPr="00A239E6">
        <w:rPr>
          <w:rFonts w:ascii="Bookman Old Style" w:hAnsi="Bookman Old Style"/>
          <w:i/>
          <w:sz w:val="22"/>
          <w:szCs w:val="22"/>
          <w:lang w:val="x-none" w:eastAsia="x-none"/>
        </w:rPr>
        <w:t xml:space="preserve">Le Dossier d’Appel d’Offres peut être obtenu à la Cellule d’Appui au </w:t>
      </w:r>
      <w:r w:rsidR="0061226E" w:rsidRPr="00A239E6">
        <w:rPr>
          <w:rFonts w:ascii="Bookman Old Style" w:hAnsi="Bookman Old Style"/>
          <w:i/>
          <w:sz w:val="22"/>
          <w:szCs w:val="22"/>
          <w:lang w:val="x-none" w:eastAsia="x-none"/>
        </w:rPr>
        <w:t>lancement des appels d’offres d</w:t>
      </w:r>
      <w:r w:rsidR="0061226E" w:rsidRPr="00A239E6">
        <w:rPr>
          <w:rFonts w:ascii="Bookman Old Style" w:hAnsi="Bookman Old Style"/>
          <w:i/>
          <w:sz w:val="22"/>
          <w:szCs w:val="22"/>
          <w:lang w:eastAsia="x-none"/>
        </w:rPr>
        <w:t>es</w:t>
      </w:r>
      <w:r w:rsidRPr="00A239E6">
        <w:rPr>
          <w:rFonts w:ascii="Bookman Old Style" w:hAnsi="Bookman Old Style"/>
          <w:i/>
          <w:sz w:val="22"/>
          <w:szCs w:val="22"/>
          <w:lang w:val="x-none" w:eastAsia="x-none"/>
        </w:rPr>
        <w:t xml:space="preserve"> Service</w:t>
      </w:r>
      <w:r w:rsidR="0061226E" w:rsidRPr="00A239E6">
        <w:rPr>
          <w:rFonts w:ascii="Bookman Old Style" w:hAnsi="Bookman Old Style"/>
          <w:i/>
          <w:sz w:val="22"/>
          <w:szCs w:val="22"/>
          <w:lang w:eastAsia="x-none"/>
        </w:rPr>
        <w:t>s</w:t>
      </w:r>
      <w:r w:rsidRPr="00A239E6">
        <w:rPr>
          <w:rFonts w:ascii="Bookman Old Style" w:hAnsi="Bookman Old Style"/>
          <w:i/>
          <w:sz w:val="22"/>
          <w:szCs w:val="22"/>
          <w:lang w:val="x-none" w:eastAsia="x-none"/>
        </w:rPr>
        <w:t xml:space="preserve"> </w:t>
      </w:r>
      <w:r w:rsidR="002F5BB4" w:rsidRPr="00A239E6">
        <w:rPr>
          <w:rFonts w:ascii="Bookman Old Style" w:hAnsi="Bookman Old Style"/>
          <w:i/>
          <w:sz w:val="22"/>
          <w:szCs w:val="22"/>
          <w:lang w:eastAsia="x-none"/>
        </w:rPr>
        <w:t>du Conseil Régional</w:t>
      </w:r>
      <w:r w:rsidRPr="00A239E6">
        <w:rPr>
          <w:rFonts w:ascii="Bookman Old Style" w:hAnsi="Bookman Old Style"/>
          <w:i/>
          <w:sz w:val="22"/>
          <w:szCs w:val="22"/>
          <w:lang w:val="x-none" w:eastAsia="x-none"/>
        </w:rPr>
        <w:t xml:space="preserve"> de l’Ex</w:t>
      </w:r>
      <w:r w:rsidR="0061226E" w:rsidRPr="00A239E6">
        <w:rPr>
          <w:rFonts w:ascii="Bookman Old Style" w:hAnsi="Bookman Old Style"/>
          <w:i/>
          <w:sz w:val="22"/>
          <w:szCs w:val="22"/>
          <w:lang w:val="x-none" w:eastAsia="x-none"/>
        </w:rPr>
        <w:t>trême-Nord (Secrétariat Général</w:t>
      </w:r>
      <w:r w:rsidRPr="00A239E6">
        <w:rPr>
          <w:rFonts w:ascii="Bookman Old Style" w:hAnsi="Bookman Old Style"/>
          <w:i/>
          <w:sz w:val="22"/>
          <w:szCs w:val="22"/>
          <w:lang w:val="x-none" w:eastAsia="x-none"/>
        </w:rPr>
        <w:t xml:space="preserve">) à Maroua sise au quartier Djarengol-Pitoaré Tél : 222 29 01 50/ 222 29 01 51. Dès publication du présent avis, sur présentation d’une quittance de versement d’une somme non remboursable au titre des frais d’achat du dossier </w:t>
      </w:r>
      <w:r w:rsidRPr="00A239E6">
        <w:rPr>
          <w:rFonts w:ascii="Bookman Old Style" w:hAnsi="Bookman Old Style"/>
          <w:b/>
          <w:i/>
          <w:sz w:val="22"/>
          <w:szCs w:val="22"/>
          <w:lang w:val="x-none" w:eastAsia="x-none"/>
        </w:rPr>
        <w:t xml:space="preserve">Deux Cent </w:t>
      </w:r>
      <w:r w:rsidR="007939B0" w:rsidRPr="00A239E6">
        <w:rPr>
          <w:rFonts w:ascii="Bookman Old Style" w:hAnsi="Bookman Old Style"/>
          <w:b/>
          <w:i/>
          <w:sz w:val="22"/>
          <w:szCs w:val="22"/>
          <w:lang w:val="x-none" w:eastAsia="x-none"/>
        </w:rPr>
        <w:t>Mille (2</w:t>
      </w:r>
      <w:r w:rsidR="007939B0" w:rsidRPr="00A239E6">
        <w:rPr>
          <w:rFonts w:ascii="Bookman Old Style" w:hAnsi="Bookman Old Style"/>
          <w:b/>
          <w:i/>
          <w:sz w:val="22"/>
          <w:szCs w:val="22"/>
          <w:lang w:eastAsia="x-none"/>
        </w:rPr>
        <w:t>0</w:t>
      </w:r>
      <w:r w:rsidRPr="00A239E6">
        <w:rPr>
          <w:rFonts w:ascii="Bookman Old Style" w:hAnsi="Bookman Old Style"/>
          <w:b/>
          <w:i/>
          <w:sz w:val="22"/>
          <w:szCs w:val="22"/>
          <w:lang w:val="x-none" w:eastAsia="x-none"/>
        </w:rPr>
        <w:t>0 000) Frs CFA</w:t>
      </w:r>
      <w:r w:rsidRPr="00A239E6">
        <w:rPr>
          <w:rFonts w:ascii="Bookman Old Style" w:hAnsi="Bookman Old Style"/>
          <w:i/>
          <w:sz w:val="22"/>
          <w:szCs w:val="22"/>
          <w:lang w:val="x-none" w:eastAsia="x-none"/>
        </w:rPr>
        <w:t xml:space="preserve"> au titre des frais d’achat de dossier.</w:t>
      </w:r>
    </w:p>
    <w:p w14:paraId="73F2E7B0" w14:textId="77777777" w:rsidR="00773EA8" w:rsidRPr="00A239E6" w:rsidRDefault="00773EA8" w:rsidP="000C3673">
      <w:pPr>
        <w:suppressAutoHyphens/>
        <w:overflowPunct w:val="0"/>
        <w:autoSpaceDE w:val="0"/>
        <w:autoSpaceDN w:val="0"/>
        <w:adjustRightInd w:val="0"/>
        <w:spacing w:before="120" w:line="276" w:lineRule="auto"/>
        <w:jc w:val="both"/>
        <w:textAlignment w:val="baseline"/>
        <w:rPr>
          <w:rFonts w:ascii="Bookman Old Style" w:hAnsi="Bookman Old Style"/>
          <w:i/>
          <w:sz w:val="22"/>
          <w:szCs w:val="22"/>
          <w:lang w:val="x-none" w:eastAsia="x-none"/>
        </w:rPr>
      </w:pPr>
      <w:r w:rsidRPr="00A239E6">
        <w:rPr>
          <w:rFonts w:ascii="Bookman Old Style" w:hAnsi="Bookman Old Style"/>
          <w:i/>
          <w:sz w:val="22"/>
          <w:szCs w:val="22"/>
          <w:lang w:val="x-none" w:eastAsia="x-none"/>
        </w:rPr>
        <w:t xml:space="preserve">Cette quittance devra identifier </w:t>
      </w:r>
      <w:r w:rsidRPr="00A239E6">
        <w:rPr>
          <w:rFonts w:ascii="Bookman Old Style" w:hAnsi="Bookman Old Style"/>
          <w:i/>
          <w:sz w:val="22"/>
          <w:szCs w:val="22"/>
          <w:lang w:eastAsia="x-none"/>
        </w:rPr>
        <w:t xml:space="preserve">l’acheteur </w:t>
      </w:r>
      <w:r w:rsidRPr="00A239E6">
        <w:rPr>
          <w:rFonts w:ascii="Bookman Old Style" w:hAnsi="Bookman Old Style"/>
          <w:i/>
          <w:sz w:val="22"/>
          <w:szCs w:val="22"/>
          <w:lang w:val="x-none" w:eastAsia="x-none"/>
        </w:rPr>
        <w:t xml:space="preserve">comme représentant </w:t>
      </w:r>
      <w:r w:rsidR="00DD23EE" w:rsidRPr="00A239E6">
        <w:rPr>
          <w:rFonts w:ascii="Bookman Old Style" w:hAnsi="Bookman Old Style"/>
          <w:i/>
          <w:sz w:val="22"/>
          <w:szCs w:val="22"/>
          <w:lang w:val="fr-CM" w:eastAsia="x-none"/>
        </w:rPr>
        <w:t xml:space="preserve">de </w:t>
      </w:r>
      <w:r w:rsidR="00592213" w:rsidRPr="00A239E6">
        <w:rPr>
          <w:rFonts w:ascii="Bookman Old Style" w:hAnsi="Bookman Old Style"/>
          <w:i/>
          <w:sz w:val="22"/>
          <w:szCs w:val="22"/>
          <w:lang w:val="x-none" w:eastAsia="x-none"/>
        </w:rPr>
        <w:t xml:space="preserve">l’Entreprise désireuse </w:t>
      </w:r>
      <w:r w:rsidRPr="00A239E6">
        <w:rPr>
          <w:rFonts w:ascii="Bookman Old Style" w:hAnsi="Bookman Old Style"/>
          <w:i/>
          <w:sz w:val="22"/>
          <w:szCs w:val="22"/>
          <w:lang w:val="x-none" w:eastAsia="x-none"/>
        </w:rPr>
        <w:t>participer à l’Appel d’Offres.</w:t>
      </w:r>
    </w:p>
    <w:p w14:paraId="48AF388F" w14:textId="77777777" w:rsidR="00773EA8" w:rsidRPr="00A239E6" w:rsidRDefault="00773EA8" w:rsidP="000C3673">
      <w:pPr>
        <w:suppressAutoHyphens/>
        <w:overflowPunct w:val="0"/>
        <w:autoSpaceDE w:val="0"/>
        <w:autoSpaceDN w:val="0"/>
        <w:adjustRightInd w:val="0"/>
        <w:spacing w:before="120" w:after="120" w:line="276" w:lineRule="auto"/>
        <w:jc w:val="both"/>
        <w:textAlignment w:val="baseline"/>
        <w:rPr>
          <w:rFonts w:ascii="Bookman Old Style" w:hAnsi="Bookman Old Style"/>
          <w:bCs/>
          <w:i/>
          <w:sz w:val="22"/>
          <w:szCs w:val="22"/>
          <w:lang w:eastAsia="x-none"/>
        </w:rPr>
      </w:pPr>
      <w:r w:rsidRPr="00A239E6">
        <w:rPr>
          <w:rFonts w:ascii="Bookman Old Style" w:hAnsi="Bookman Old Style"/>
          <w:bCs/>
          <w:i/>
          <w:sz w:val="22"/>
          <w:szCs w:val="22"/>
          <w:lang w:val="x-none" w:eastAsia="x-none"/>
        </w:rPr>
        <w:t>Lors du retrait du Dossier d’Appel d’Offres, les soumissionnaires devront se faire enregistrer, en indiquant leur adresse complète (Boite postale, Numéros de téléphone, fax</w:t>
      </w:r>
      <w:r w:rsidR="00DD23EE" w:rsidRPr="00A239E6">
        <w:rPr>
          <w:rFonts w:ascii="Bookman Old Style" w:hAnsi="Bookman Old Style"/>
          <w:bCs/>
          <w:i/>
          <w:sz w:val="22"/>
          <w:szCs w:val="22"/>
          <w:lang w:val="fr-CM" w:eastAsia="x-none"/>
        </w:rPr>
        <w:t xml:space="preserve">, </w:t>
      </w:r>
      <w:r w:rsidRPr="00A239E6">
        <w:rPr>
          <w:rFonts w:ascii="Bookman Old Style" w:hAnsi="Bookman Old Style"/>
          <w:bCs/>
          <w:i/>
          <w:sz w:val="22"/>
          <w:szCs w:val="22"/>
          <w:lang w:val="x-none" w:eastAsia="x-none"/>
        </w:rPr>
        <w:t>Email…)</w:t>
      </w:r>
      <w:r w:rsidRPr="00A239E6">
        <w:rPr>
          <w:rFonts w:ascii="Bookman Old Style" w:hAnsi="Bookman Old Style"/>
          <w:bCs/>
          <w:i/>
          <w:sz w:val="22"/>
          <w:szCs w:val="22"/>
          <w:lang w:eastAsia="x-none"/>
        </w:rPr>
        <w:t>.</w:t>
      </w:r>
    </w:p>
    <w:p w14:paraId="051995E7" w14:textId="77777777" w:rsidR="00773EA8" w:rsidRPr="00A239E6" w:rsidRDefault="00773EA8" w:rsidP="000C3673">
      <w:pPr>
        <w:numPr>
          <w:ilvl w:val="0"/>
          <w:numId w:val="1"/>
        </w:numPr>
        <w:spacing w:after="60" w:line="276" w:lineRule="auto"/>
        <w:ind w:left="1066" w:hanging="706"/>
        <w:rPr>
          <w:rFonts w:ascii="Bookman Old Style" w:hAnsi="Bookman Old Style" w:cs="Tahoma"/>
          <w:b/>
          <w:i/>
          <w:sz w:val="22"/>
          <w:szCs w:val="22"/>
        </w:rPr>
      </w:pPr>
      <w:r w:rsidRPr="00A239E6">
        <w:rPr>
          <w:rFonts w:ascii="Bookman Old Style" w:hAnsi="Bookman Old Style" w:cs="Tahoma"/>
          <w:b/>
          <w:i/>
          <w:sz w:val="24"/>
          <w:szCs w:val="24"/>
        </w:rPr>
        <w:t>Présentation des offres</w:t>
      </w:r>
      <w:r w:rsidRPr="00A239E6">
        <w:rPr>
          <w:rFonts w:ascii="Bookman Old Style" w:hAnsi="Bookman Old Style" w:cs="Tahoma"/>
          <w:b/>
          <w:i/>
          <w:sz w:val="22"/>
          <w:szCs w:val="22"/>
        </w:rPr>
        <w:t> :</w:t>
      </w:r>
    </w:p>
    <w:p w14:paraId="41986B20" w14:textId="77777777" w:rsidR="00773EA8" w:rsidRPr="00A239E6" w:rsidRDefault="00773EA8" w:rsidP="000C3673">
      <w:pPr>
        <w:numPr>
          <w:ilvl w:val="12"/>
          <w:numId w:val="0"/>
        </w:numPr>
        <w:suppressAutoHyphens/>
        <w:overflowPunct w:val="0"/>
        <w:autoSpaceDE w:val="0"/>
        <w:autoSpaceDN w:val="0"/>
        <w:adjustRightInd w:val="0"/>
        <w:spacing w:line="276" w:lineRule="auto"/>
        <w:jc w:val="both"/>
        <w:textAlignment w:val="baseline"/>
        <w:rPr>
          <w:rFonts w:ascii="Bookman Old Style" w:hAnsi="Bookman Old Style" w:cs="Tahoma"/>
          <w:i/>
          <w:sz w:val="22"/>
          <w:szCs w:val="22"/>
          <w:lang w:val="x-none" w:eastAsia="x-none"/>
        </w:rPr>
      </w:pPr>
      <w:r w:rsidRPr="00A239E6">
        <w:rPr>
          <w:rFonts w:ascii="Bookman Old Style" w:hAnsi="Bookman Old Style" w:cs="Tahoma"/>
          <w:i/>
          <w:sz w:val="22"/>
          <w:szCs w:val="22"/>
          <w:lang w:val="x-none" w:eastAsia="x-none"/>
        </w:rPr>
        <w:t xml:space="preserve">Les documents constituant l’offre seront répartis en trois volumes ci-après, </w:t>
      </w:r>
      <w:r w:rsidR="00991A2F" w:rsidRPr="00A239E6">
        <w:rPr>
          <w:rFonts w:ascii="Bookman Old Style" w:hAnsi="Bookman Old Style" w:cs="Tahoma"/>
          <w:i/>
          <w:sz w:val="22"/>
          <w:szCs w:val="22"/>
          <w:lang w:eastAsia="x-none"/>
        </w:rPr>
        <w:t xml:space="preserve">                       </w:t>
      </w:r>
      <w:r w:rsidRPr="00A239E6">
        <w:rPr>
          <w:rFonts w:ascii="Bookman Old Style" w:hAnsi="Bookman Old Style" w:cs="Tahoma"/>
          <w:i/>
          <w:sz w:val="22"/>
          <w:szCs w:val="22"/>
          <w:lang w:val="x-none" w:eastAsia="x-none"/>
        </w:rPr>
        <w:t xml:space="preserve">placés sous </w:t>
      </w:r>
      <w:r w:rsidRPr="00A239E6">
        <w:rPr>
          <w:rFonts w:ascii="Bookman Old Style" w:hAnsi="Bookman Old Style" w:cs="Tahoma"/>
          <w:i/>
          <w:sz w:val="22"/>
          <w:szCs w:val="22"/>
          <w:lang w:eastAsia="x-none"/>
        </w:rPr>
        <w:t>tri</w:t>
      </w:r>
      <w:r w:rsidRPr="00A239E6">
        <w:rPr>
          <w:rFonts w:ascii="Bookman Old Style" w:hAnsi="Bookman Old Style" w:cs="Tahoma"/>
          <w:i/>
          <w:sz w:val="22"/>
          <w:szCs w:val="22"/>
          <w:lang w:val="x-none" w:eastAsia="x-none"/>
        </w:rPr>
        <w:t>ple enveloppe</w:t>
      </w:r>
      <w:r w:rsidR="00DD23EE" w:rsidRPr="00A239E6">
        <w:rPr>
          <w:rFonts w:ascii="Bookman Old Style" w:hAnsi="Bookman Old Style" w:cs="Tahoma"/>
          <w:i/>
          <w:sz w:val="22"/>
          <w:szCs w:val="22"/>
          <w:lang w:val="fr-CM" w:eastAsia="x-none"/>
        </w:rPr>
        <w:t>s</w:t>
      </w:r>
      <w:r w:rsidRPr="00A239E6">
        <w:rPr>
          <w:rFonts w:ascii="Bookman Old Style" w:hAnsi="Bookman Old Style" w:cs="Tahoma"/>
          <w:i/>
          <w:sz w:val="22"/>
          <w:szCs w:val="22"/>
          <w:lang w:val="x-none" w:eastAsia="x-none"/>
        </w:rPr>
        <w:t>  dont :</w:t>
      </w:r>
    </w:p>
    <w:p w14:paraId="0F528AE9" w14:textId="77777777" w:rsidR="00773EA8" w:rsidRPr="00A239E6" w:rsidRDefault="00773EA8" w:rsidP="00585847">
      <w:pPr>
        <w:numPr>
          <w:ilvl w:val="0"/>
          <w:numId w:val="18"/>
        </w:numPr>
        <w:spacing w:line="276" w:lineRule="auto"/>
        <w:ind w:left="567" w:hanging="283"/>
        <w:jc w:val="both"/>
        <w:rPr>
          <w:rFonts w:ascii="Bookman Old Style" w:hAnsi="Bookman Old Style" w:cs="Tahoma"/>
          <w:i/>
          <w:sz w:val="22"/>
          <w:szCs w:val="22"/>
          <w:lang w:val="x-none" w:eastAsia="x-none"/>
        </w:rPr>
      </w:pPr>
      <w:r w:rsidRPr="00A239E6">
        <w:rPr>
          <w:rFonts w:ascii="Bookman Old Style" w:hAnsi="Bookman Old Style" w:cs="Tahoma"/>
          <w:i/>
          <w:sz w:val="22"/>
          <w:szCs w:val="22"/>
          <w:lang w:val="x-none" w:eastAsia="x-none"/>
        </w:rPr>
        <w:t>L’enveloppe A contenant le Dossier Administratif (Volume 1) ;</w:t>
      </w:r>
    </w:p>
    <w:p w14:paraId="6CA7CFC7" w14:textId="77777777" w:rsidR="00773EA8" w:rsidRPr="00A239E6" w:rsidRDefault="00773EA8" w:rsidP="00585847">
      <w:pPr>
        <w:numPr>
          <w:ilvl w:val="0"/>
          <w:numId w:val="18"/>
        </w:numPr>
        <w:spacing w:line="276" w:lineRule="auto"/>
        <w:ind w:left="567" w:hanging="283"/>
        <w:jc w:val="both"/>
        <w:rPr>
          <w:rFonts w:ascii="Bookman Old Style" w:hAnsi="Bookman Old Style" w:cs="Tahoma"/>
          <w:i/>
          <w:sz w:val="22"/>
          <w:szCs w:val="22"/>
          <w:lang w:val="x-none" w:eastAsia="x-none"/>
        </w:rPr>
      </w:pPr>
      <w:r w:rsidRPr="00A239E6">
        <w:rPr>
          <w:rFonts w:ascii="Bookman Old Style" w:hAnsi="Bookman Old Style" w:cs="Tahoma"/>
          <w:i/>
          <w:sz w:val="22"/>
          <w:szCs w:val="22"/>
          <w:lang w:val="x-none" w:eastAsia="x-none"/>
        </w:rPr>
        <w:t>L’enveloppe B contenant l’Offre Technique (Volume 2) ;</w:t>
      </w:r>
    </w:p>
    <w:p w14:paraId="7CDAFBE7" w14:textId="77777777" w:rsidR="00773EA8" w:rsidRPr="00A239E6" w:rsidRDefault="00773EA8" w:rsidP="00585847">
      <w:pPr>
        <w:numPr>
          <w:ilvl w:val="0"/>
          <w:numId w:val="18"/>
        </w:numPr>
        <w:spacing w:line="276" w:lineRule="auto"/>
        <w:ind w:left="567" w:hanging="283"/>
        <w:jc w:val="both"/>
        <w:rPr>
          <w:rFonts w:ascii="Bookman Old Style" w:hAnsi="Bookman Old Style" w:cs="Tahoma"/>
          <w:i/>
          <w:sz w:val="22"/>
          <w:szCs w:val="22"/>
          <w:lang w:val="x-none" w:eastAsia="x-none"/>
        </w:rPr>
      </w:pPr>
      <w:r w:rsidRPr="00A239E6">
        <w:rPr>
          <w:rFonts w:ascii="Bookman Old Style" w:hAnsi="Bookman Old Style" w:cs="Tahoma"/>
          <w:i/>
          <w:sz w:val="22"/>
          <w:szCs w:val="22"/>
          <w:lang w:val="x-none" w:eastAsia="x-none"/>
        </w:rPr>
        <w:t xml:space="preserve">L’enveloppe C contenant l’Offre </w:t>
      </w:r>
      <w:r w:rsidRPr="00A239E6">
        <w:rPr>
          <w:rFonts w:ascii="Bookman Old Style" w:hAnsi="Bookman Old Style" w:cs="Tahoma"/>
          <w:i/>
          <w:sz w:val="22"/>
          <w:szCs w:val="22"/>
          <w:lang w:eastAsia="x-none"/>
        </w:rPr>
        <w:t>Financière</w:t>
      </w:r>
      <w:r w:rsidRPr="00A239E6">
        <w:rPr>
          <w:rFonts w:ascii="Bookman Old Style" w:hAnsi="Bookman Old Style" w:cs="Tahoma"/>
          <w:i/>
          <w:sz w:val="22"/>
          <w:szCs w:val="22"/>
          <w:lang w:val="x-none" w:eastAsia="x-none"/>
        </w:rPr>
        <w:t xml:space="preserve"> (Volume 3).</w:t>
      </w:r>
    </w:p>
    <w:p w14:paraId="77FEBB6F" w14:textId="77777777" w:rsidR="00773EA8" w:rsidRPr="00A239E6" w:rsidRDefault="00773EA8" w:rsidP="000C3673">
      <w:pPr>
        <w:tabs>
          <w:tab w:val="left" w:pos="1440"/>
        </w:tabs>
        <w:spacing w:line="276" w:lineRule="auto"/>
        <w:jc w:val="both"/>
        <w:rPr>
          <w:rFonts w:ascii="Bookman Old Style" w:hAnsi="Bookman Old Style" w:cs="Tahoma"/>
          <w:i/>
          <w:sz w:val="22"/>
          <w:szCs w:val="22"/>
        </w:rPr>
      </w:pPr>
      <w:r w:rsidRPr="00A239E6">
        <w:rPr>
          <w:rFonts w:ascii="Bookman Old Style" w:hAnsi="Bookman Old Style" w:cs="Tahoma"/>
          <w:i/>
          <w:sz w:val="22"/>
          <w:szCs w:val="22"/>
        </w:rPr>
        <w:t>Toutes les pièces constitutives des offres (Enveloppes A, B et C), seront placées</w:t>
      </w:r>
      <w:r w:rsidR="00991A2F" w:rsidRPr="00A239E6">
        <w:rPr>
          <w:rFonts w:ascii="Bookman Old Style" w:hAnsi="Bookman Old Style" w:cs="Tahoma"/>
          <w:i/>
          <w:sz w:val="22"/>
          <w:szCs w:val="22"/>
        </w:rPr>
        <w:t xml:space="preserve">                 </w:t>
      </w:r>
      <w:r w:rsidRPr="00A239E6">
        <w:rPr>
          <w:rFonts w:ascii="Bookman Old Style" w:hAnsi="Bookman Old Style" w:cs="Tahoma"/>
          <w:i/>
          <w:sz w:val="22"/>
          <w:szCs w:val="22"/>
        </w:rPr>
        <w:t xml:space="preserve"> dans une grande enveloppe extérieure scellée portant uniquement la mention </w:t>
      </w:r>
      <w:r w:rsidR="00991A2F" w:rsidRPr="00A239E6">
        <w:rPr>
          <w:rFonts w:ascii="Bookman Old Style" w:hAnsi="Bookman Old Style" w:cs="Tahoma"/>
          <w:i/>
          <w:sz w:val="22"/>
          <w:szCs w:val="22"/>
        </w:rPr>
        <w:t xml:space="preserve">                       </w:t>
      </w:r>
      <w:r w:rsidRPr="00A239E6">
        <w:rPr>
          <w:rFonts w:ascii="Bookman Old Style" w:hAnsi="Bookman Old Style" w:cs="Tahoma"/>
          <w:i/>
          <w:sz w:val="22"/>
          <w:szCs w:val="22"/>
        </w:rPr>
        <w:t>de l’Appel d’Offres en cause.</w:t>
      </w:r>
    </w:p>
    <w:p w14:paraId="02698E89" w14:textId="77777777" w:rsidR="00773EA8" w:rsidRPr="00A239E6" w:rsidRDefault="00773EA8" w:rsidP="000C3673">
      <w:pPr>
        <w:numPr>
          <w:ilvl w:val="12"/>
          <w:numId w:val="0"/>
        </w:numPr>
        <w:suppressAutoHyphens/>
        <w:overflowPunct w:val="0"/>
        <w:autoSpaceDE w:val="0"/>
        <w:autoSpaceDN w:val="0"/>
        <w:adjustRightInd w:val="0"/>
        <w:spacing w:line="276" w:lineRule="auto"/>
        <w:jc w:val="both"/>
        <w:textAlignment w:val="baseline"/>
        <w:rPr>
          <w:rFonts w:ascii="Bookman Old Style" w:hAnsi="Bookman Old Style" w:cs="Tahoma"/>
          <w:i/>
          <w:sz w:val="22"/>
          <w:szCs w:val="22"/>
          <w:lang w:val="x-none" w:eastAsia="x-none"/>
        </w:rPr>
      </w:pPr>
      <w:r w:rsidRPr="00A239E6">
        <w:rPr>
          <w:rFonts w:ascii="Bookman Old Style" w:hAnsi="Bookman Old Style" w:cs="Tahoma"/>
          <w:i/>
          <w:sz w:val="22"/>
          <w:szCs w:val="22"/>
          <w:lang w:val="x-none" w:eastAsia="x-none"/>
        </w:rPr>
        <w:lastRenderedPageBreak/>
        <w:t>Les différentes pièces de chaque offre seront numérotées dans l’ordre du DAO</w:t>
      </w:r>
      <w:r w:rsidR="00991A2F" w:rsidRPr="00A239E6">
        <w:rPr>
          <w:rFonts w:ascii="Bookman Old Style" w:hAnsi="Bookman Old Style" w:cs="Tahoma"/>
          <w:i/>
          <w:sz w:val="22"/>
          <w:szCs w:val="22"/>
          <w:lang w:eastAsia="x-none"/>
        </w:rPr>
        <w:t xml:space="preserve">                        </w:t>
      </w:r>
      <w:r w:rsidRPr="00A239E6">
        <w:rPr>
          <w:rFonts w:ascii="Bookman Old Style" w:hAnsi="Bookman Old Style" w:cs="Tahoma"/>
          <w:i/>
          <w:sz w:val="22"/>
          <w:szCs w:val="22"/>
          <w:lang w:val="x-none" w:eastAsia="x-none"/>
        </w:rPr>
        <w:t xml:space="preserve"> et séparées par des intercalaires de couleur identique autre que la blanche.</w:t>
      </w:r>
    </w:p>
    <w:p w14:paraId="268DBEF7" w14:textId="77777777" w:rsidR="00773EA8" w:rsidRPr="00A239E6" w:rsidRDefault="00773EA8" w:rsidP="00773EA8">
      <w:pPr>
        <w:numPr>
          <w:ilvl w:val="12"/>
          <w:numId w:val="0"/>
        </w:numPr>
        <w:suppressAutoHyphens/>
        <w:overflowPunct w:val="0"/>
        <w:autoSpaceDE w:val="0"/>
        <w:autoSpaceDN w:val="0"/>
        <w:adjustRightInd w:val="0"/>
        <w:jc w:val="both"/>
        <w:textAlignment w:val="baseline"/>
        <w:rPr>
          <w:rFonts w:ascii="Bookman Old Style" w:hAnsi="Bookman Old Style" w:cs="Tahoma"/>
          <w:i/>
          <w:sz w:val="22"/>
          <w:szCs w:val="22"/>
          <w:lang w:val="x-none" w:eastAsia="x-none"/>
        </w:rPr>
      </w:pPr>
    </w:p>
    <w:p w14:paraId="26E3CF1E" w14:textId="77777777" w:rsidR="00773EA8" w:rsidRPr="00A239E6" w:rsidRDefault="00773EA8" w:rsidP="00773EA8">
      <w:pPr>
        <w:keepNext/>
        <w:numPr>
          <w:ilvl w:val="0"/>
          <w:numId w:val="1"/>
        </w:numPr>
        <w:ind w:left="714" w:hanging="357"/>
        <w:jc w:val="both"/>
        <w:rPr>
          <w:rFonts w:ascii="Bookman Old Style" w:hAnsi="Bookman Old Style" w:cs="Tahoma"/>
          <w:b/>
          <w:bCs/>
          <w:i/>
          <w:sz w:val="24"/>
          <w:szCs w:val="24"/>
          <w:lang w:val="x-none" w:eastAsia="x-none"/>
        </w:rPr>
      </w:pPr>
      <w:r w:rsidRPr="00A239E6">
        <w:rPr>
          <w:rFonts w:ascii="Bookman Old Style" w:hAnsi="Bookman Old Style" w:cs="Tahoma"/>
          <w:b/>
          <w:bCs/>
          <w:i/>
          <w:sz w:val="24"/>
          <w:szCs w:val="24"/>
          <w:lang w:val="x-none" w:eastAsia="x-none"/>
        </w:rPr>
        <w:t>Remise des offres :</w:t>
      </w:r>
    </w:p>
    <w:p w14:paraId="0C8D8406" w14:textId="77777777" w:rsidR="00773EA8" w:rsidRPr="00A239E6" w:rsidRDefault="00773EA8" w:rsidP="00773EA8">
      <w:pPr>
        <w:keepNext/>
        <w:ind w:left="714"/>
        <w:jc w:val="both"/>
        <w:rPr>
          <w:rFonts w:ascii="Bookman Old Style" w:hAnsi="Bookman Old Style" w:cs="Tahoma"/>
          <w:b/>
          <w:bCs/>
          <w:i/>
          <w:sz w:val="22"/>
          <w:szCs w:val="22"/>
          <w:lang w:val="x-none" w:eastAsia="x-none"/>
        </w:rPr>
      </w:pPr>
    </w:p>
    <w:p w14:paraId="2C0E90A7" w14:textId="77777777" w:rsidR="00773EA8" w:rsidRPr="00A239E6" w:rsidRDefault="00773EA8" w:rsidP="000C3673">
      <w:pPr>
        <w:suppressAutoHyphens/>
        <w:overflowPunct w:val="0"/>
        <w:autoSpaceDE w:val="0"/>
        <w:autoSpaceDN w:val="0"/>
        <w:adjustRightInd w:val="0"/>
        <w:spacing w:after="120" w:line="276" w:lineRule="auto"/>
        <w:jc w:val="both"/>
        <w:textAlignment w:val="baseline"/>
        <w:rPr>
          <w:rFonts w:ascii="Bookman Old Style" w:hAnsi="Bookman Old Style" w:cs="Tahoma"/>
          <w:i/>
          <w:sz w:val="22"/>
          <w:szCs w:val="22"/>
          <w:lang w:val="x-none" w:eastAsia="x-none"/>
        </w:rPr>
      </w:pPr>
      <w:r w:rsidRPr="00A239E6">
        <w:rPr>
          <w:rFonts w:ascii="Bookman Old Style" w:hAnsi="Bookman Old Style" w:cs="Tahoma"/>
          <w:i/>
          <w:sz w:val="22"/>
          <w:szCs w:val="22"/>
          <w:lang w:val="x-none" w:eastAsia="x-none"/>
        </w:rPr>
        <w:t xml:space="preserve">Chaque offre, rédigée en français ou en anglais et en sept (07) exemplaires </w:t>
      </w:r>
      <w:r w:rsidR="00991A2F" w:rsidRPr="00A239E6">
        <w:rPr>
          <w:rFonts w:ascii="Bookman Old Style" w:hAnsi="Bookman Old Style" w:cs="Tahoma"/>
          <w:i/>
          <w:sz w:val="22"/>
          <w:szCs w:val="22"/>
          <w:lang w:eastAsia="x-none"/>
        </w:rPr>
        <w:t xml:space="preserve">                          </w:t>
      </w:r>
      <w:r w:rsidRPr="00A239E6">
        <w:rPr>
          <w:rFonts w:ascii="Bookman Old Style" w:hAnsi="Bookman Old Style" w:cs="Tahoma"/>
          <w:i/>
          <w:sz w:val="22"/>
          <w:szCs w:val="22"/>
          <w:lang w:val="x-none" w:eastAsia="x-none"/>
        </w:rPr>
        <w:t xml:space="preserve">dont un (01) original et six (06) copies marqués comme tels, devra parvenir </w:t>
      </w:r>
      <w:r w:rsidR="00991A2F" w:rsidRPr="00A239E6">
        <w:rPr>
          <w:rFonts w:ascii="Bookman Old Style" w:hAnsi="Bookman Old Style" w:cs="Tahoma"/>
          <w:i/>
          <w:sz w:val="22"/>
          <w:szCs w:val="22"/>
          <w:lang w:eastAsia="x-none"/>
        </w:rPr>
        <w:t xml:space="preserve">                         </w:t>
      </w:r>
      <w:r w:rsidRPr="00A239E6">
        <w:rPr>
          <w:rFonts w:ascii="Bookman Old Style" w:hAnsi="Bookman Old Style" w:cs="Tahoma"/>
          <w:i/>
          <w:sz w:val="22"/>
          <w:szCs w:val="22"/>
          <w:lang w:val="x-none" w:eastAsia="x-none"/>
        </w:rPr>
        <w:t xml:space="preserve">sous plis fermés, </w:t>
      </w:r>
      <w:r w:rsidR="00DD23EE" w:rsidRPr="00A239E6">
        <w:rPr>
          <w:rFonts w:ascii="Bookman Old Style" w:hAnsi="Bookman Old Style" w:cs="Tahoma"/>
          <w:i/>
          <w:sz w:val="22"/>
          <w:szCs w:val="22"/>
          <w:lang w:val="x-none" w:eastAsia="x-none"/>
        </w:rPr>
        <w:t>à la Cellule d’Appui au l</w:t>
      </w:r>
      <w:r w:rsidR="0061226E" w:rsidRPr="00A239E6">
        <w:rPr>
          <w:rFonts w:ascii="Bookman Old Style" w:hAnsi="Bookman Old Style" w:cs="Tahoma"/>
          <w:i/>
          <w:sz w:val="22"/>
          <w:szCs w:val="22"/>
          <w:lang w:val="x-none" w:eastAsia="x-none"/>
        </w:rPr>
        <w:t>ancement des appels d’offres d</w:t>
      </w:r>
      <w:r w:rsidR="0061226E" w:rsidRPr="00A239E6">
        <w:rPr>
          <w:rFonts w:ascii="Bookman Old Style" w:hAnsi="Bookman Old Style" w:cs="Tahoma"/>
          <w:i/>
          <w:sz w:val="22"/>
          <w:szCs w:val="22"/>
          <w:lang w:eastAsia="x-none"/>
        </w:rPr>
        <w:t xml:space="preserve">es </w:t>
      </w:r>
      <w:r w:rsidR="00DD23EE" w:rsidRPr="00A239E6">
        <w:rPr>
          <w:rFonts w:ascii="Bookman Old Style" w:hAnsi="Bookman Old Style" w:cs="Tahoma"/>
          <w:i/>
          <w:sz w:val="22"/>
          <w:szCs w:val="22"/>
          <w:lang w:val="x-none" w:eastAsia="x-none"/>
        </w:rPr>
        <w:t>Service</w:t>
      </w:r>
      <w:r w:rsidR="0061226E" w:rsidRPr="00A239E6">
        <w:rPr>
          <w:rFonts w:ascii="Bookman Old Style" w:hAnsi="Bookman Old Style" w:cs="Tahoma"/>
          <w:i/>
          <w:sz w:val="22"/>
          <w:szCs w:val="22"/>
          <w:lang w:eastAsia="x-none"/>
        </w:rPr>
        <w:t>s</w:t>
      </w:r>
      <w:r w:rsidR="00DD23EE" w:rsidRPr="00A239E6">
        <w:rPr>
          <w:rFonts w:ascii="Bookman Old Style" w:hAnsi="Bookman Old Style" w:cs="Tahoma"/>
          <w:i/>
          <w:sz w:val="22"/>
          <w:szCs w:val="22"/>
          <w:lang w:val="x-none" w:eastAsia="x-none"/>
        </w:rPr>
        <w:t xml:space="preserve"> </w:t>
      </w:r>
      <w:r w:rsidR="007939B0" w:rsidRPr="00A239E6">
        <w:rPr>
          <w:rFonts w:ascii="Bookman Old Style" w:hAnsi="Bookman Old Style" w:cs="Tahoma"/>
          <w:i/>
          <w:sz w:val="22"/>
          <w:szCs w:val="22"/>
          <w:lang w:eastAsia="x-none"/>
        </w:rPr>
        <w:t xml:space="preserve">du Conseil Régional </w:t>
      </w:r>
      <w:r w:rsidR="00DD23EE" w:rsidRPr="00A239E6">
        <w:rPr>
          <w:rFonts w:ascii="Bookman Old Style" w:hAnsi="Bookman Old Style" w:cs="Tahoma"/>
          <w:i/>
          <w:sz w:val="22"/>
          <w:szCs w:val="22"/>
          <w:lang w:val="x-none" w:eastAsia="x-none"/>
        </w:rPr>
        <w:t>de l’Ex</w:t>
      </w:r>
      <w:r w:rsidR="0061226E" w:rsidRPr="00A239E6">
        <w:rPr>
          <w:rFonts w:ascii="Bookman Old Style" w:hAnsi="Bookman Old Style" w:cs="Tahoma"/>
          <w:i/>
          <w:sz w:val="22"/>
          <w:szCs w:val="22"/>
          <w:lang w:val="x-none" w:eastAsia="x-none"/>
        </w:rPr>
        <w:t>trême-Nord (Secrétariat Général</w:t>
      </w:r>
      <w:r w:rsidR="00DD23EE" w:rsidRPr="00A239E6">
        <w:rPr>
          <w:rFonts w:ascii="Bookman Old Style" w:hAnsi="Bookman Old Style" w:cs="Tahoma"/>
          <w:i/>
          <w:sz w:val="22"/>
          <w:szCs w:val="22"/>
          <w:lang w:val="x-none" w:eastAsia="x-none"/>
        </w:rPr>
        <w:t>) à Maroua sise au quartier Djarengol-Pitoaré</w:t>
      </w:r>
      <w:r w:rsidR="00DD23EE" w:rsidRPr="00A239E6">
        <w:rPr>
          <w:rFonts w:ascii="Bookman Old Style" w:hAnsi="Bookman Old Style" w:cs="Tahoma"/>
          <w:i/>
          <w:sz w:val="22"/>
          <w:szCs w:val="22"/>
          <w:lang w:val="fr-CM" w:eastAsia="x-none"/>
        </w:rPr>
        <w:t xml:space="preserve">. </w:t>
      </w:r>
      <w:r w:rsidR="00DD23EE" w:rsidRPr="00A239E6">
        <w:rPr>
          <w:rFonts w:ascii="Bookman Old Style" w:hAnsi="Bookman Old Style" w:cs="Tahoma"/>
          <w:i/>
          <w:sz w:val="22"/>
          <w:szCs w:val="22"/>
          <w:lang w:val="x-none" w:eastAsia="x-none"/>
        </w:rPr>
        <w:t>Tél : 222 29 01 50/ 222 29 01 51</w:t>
      </w:r>
      <w:r w:rsidRPr="00A239E6">
        <w:rPr>
          <w:rFonts w:ascii="Bookman Old Style" w:hAnsi="Bookman Old Style" w:cs="Tahoma"/>
          <w:i/>
          <w:sz w:val="22"/>
          <w:szCs w:val="22"/>
          <w:lang w:val="x-none" w:eastAsia="x-none"/>
        </w:rPr>
        <w:t xml:space="preserve">, au plus tard le </w:t>
      </w:r>
      <w:r w:rsidRPr="00A239E6">
        <w:rPr>
          <w:rFonts w:ascii="Bookman Old Style" w:hAnsi="Bookman Old Style" w:cs="Tahoma"/>
          <w:b/>
          <w:i/>
          <w:sz w:val="22"/>
          <w:szCs w:val="22"/>
          <w:lang w:eastAsia="x-none"/>
        </w:rPr>
        <w:t>__________________</w:t>
      </w:r>
      <w:r w:rsidR="00991A2F" w:rsidRPr="00A239E6">
        <w:rPr>
          <w:rFonts w:ascii="Bookman Old Style" w:hAnsi="Bookman Old Style" w:cs="Tahoma"/>
          <w:b/>
          <w:i/>
          <w:sz w:val="22"/>
          <w:szCs w:val="22"/>
          <w:lang w:eastAsia="x-none"/>
        </w:rPr>
        <w:t xml:space="preserve"> </w:t>
      </w:r>
      <w:r w:rsidRPr="00A239E6">
        <w:rPr>
          <w:rFonts w:ascii="Bookman Old Style" w:hAnsi="Bookman Old Style" w:cs="Tahoma"/>
          <w:i/>
          <w:sz w:val="22"/>
          <w:szCs w:val="22"/>
          <w:lang w:val="x-none" w:eastAsia="x-none"/>
        </w:rPr>
        <w:t xml:space="preserve"> à 1</w:t>
      </w:r>
      <w:r w:rsidR="00DD23EE" w:rsidRPr="00A239E6">
        <w:rPr>
          <w:rFonts w:ascii="Bookman Old Style" w:hAnsi="Bookman Old Style" w:cs="Tahoma"/>
          <w:i/>
          <w:sz w:val="22"/>
          <w:szCs w:val="22"/>
          <w:lang w:val="fr-CM" w:eastAsia="x-none"/>
        </w:rPr>
        <w:t>2</w:t>
      </w:r>
      <w:r w:rsidRPr="00A239E6">
        <w:rPr>
          <w:rFonts w:ascii="Bookman Old Style" w:hAnsi="Bookman Old Style" w:cs="Tahoma"/>
          <w:i/>
          <w:sz w:val="22"/>
          <w:szCs w:val="22"/>
          <w:lang w:val="x-none" w:eastAsia="x-none"/>
        </w:rPr>
        <w:t xml:space="preserve"> heures, et déposée contre récépissé. Elle devra porter la mention :</w:t>
      </w:r>
    </w:p>
    <w:p w14:paraId="45D03288" w14:textId="77777777" w:rsidR="00773EA8" w:rsidRPr="00A239E6" w:rsidRDefault="00773EA8" w:rsidP="00773EA8">
      <w:pPr>
        <w:suppressAutoHyphens/>
        <w:overflowPunct w:val="0"/>
        <w:autoSpaceDE w:val="0"/>
        <w:autoSpaceDN w:val="0"/>
        <w:adjustRightInd w:val="0"/>
        <w:jc w:val="center"/>
        <w:textAlignment w:val="baseline"/>
        <w:rPr>
          <w:rFonts w:ascii="Bookman Old Style" w:hAnsi="Bookman Old Style" w:cs="Tahoma"/>
          <w:b/>
          <w:iCs/>
          <w:sz w:val="24"/>
          <w:szCs w:val="24"/>
          <w:lang w:val="x-none" w:eastAsia="x-none"/>
        </w:rPr>
      </w:pPr>
    </w:p>
    <w:p w14:paraId="5F2F5968" w14:textId="77777777" w:rsidR="00431E48" w:rsidRPr="00A239E6" w:rsidRDefault="00773EA8" w:rsidP="00431E48">
      <w:pPr>
        <w:jc w:val="center"/>
        <w:rPr>
          <w:b/>
          <w:sz w:val="28"/>
          <w:szCs w:val="28"/>
        </w:rPr>
      </w:pPr>
      <w:r w:rsidRPr="00A239E6">
        <w:rPr>
          <w:rFonts w:ascii="Bookman Old Style" w:hAnsi="Bookman Old Style" w:cs="Tahoma"/>
          <w:b/>
          <w:i/>
          <w:iCs/>
          <w:sz w:val="24"/>
          <w:szCs w:val="24"/>
          <w:lang w:val="x-none" w:eastAsia="x-none"/>
        </w:rPr>
        <w:t>« </w:t>
      </w:r>
      <w:r w:rsidR="0001240D" w:rsidRPr="00A239E6">
        <w:rPr>
          <w:b/>
          <w:sz w:val="28"/>
          <w:szCs w:val="28"/>
        </w:rPr>
        <w:t xml:space="preserve">APPEL D'OFFRES NATIONAL OUVERT                                                                           </w:t>
      </w:r>
      <w:r w:rsidR="00431E48" w:rsidRPr="00A239E6">
        <w:rPr>
          <w:b/>
          <w:sz w:val="28"/>
          <w:szCs w:val="28"/>
        </w:rPr>
        <w:t>N</w:t>
      </w:r>
      <w:r w:rsidR="00431E48" w:rsidRPr="00A239E6">
        <w:rPr>
          <w:rFonts w:ascii="Arial" w:hAnsi="Arial" w:cs="Arial"/>
          <w:b/>
          <w:sz w:val="28"/>
          <w:szCs w:val="28"/>
        </w:rPr>
        <w:t>°</w:t>
      </w:r>
      <w:r w:rsidR="00431E48" w:rsidRPr="00A239E6">
        <w:rPr>
          <w:b/>
          <w:sz w:val="28"/>
          <w:szCs w:val="28"/>
        </w:rPr>
        <w:t xml:space="preserve"> _______/AONO/CREN/SG/CIPM-EN/2024 DU _______</w:t>
      </w:r>
    </w:p>
    <w:p w14:paraId="3685C7FE" w14:textId="77777777" w:rsidR="00431E48" w:rsidRPr="00A239E6" w:rsidRDefault="00431E48" w:rsidP="00431E48">
      <w:pPr>
        <w:jc w:val="center"/>
        <w:rPr>
          <w:b/>
          <w:sz w:val="28"/>
          <w:szCs w:val="28"/>
        </w:rPr>
      </w:pPr>
      <w:r w:rsidRPr="00A239E6">
        <w:rPr>
          <w:b/>
          <w:sz w:val="28"/>
          <w:szCs w:val="28"/>
        </w:rPr>
        <w:t>EN PROCEDURE D’URGENCE POUR LE TRAITEMENT DES POINTS CRITIQUES IDENTIFIES SUR LA ROUTE MAROUA-DARGALA-KORRE-MOULVOUDAYE-YAGOUA, REGION DE L’EXTREME-NORD.</w:t>
      </w:r>
    </w:p>
    <w:p w14:paraId="4556339D" w14:textId="77777777" w:rsidR="0001240D" w:rsidRPr="00A239E6" w:rsidRDefault="0001240D" w:rsidP="0001240D">
      <w:pPr>
        <w:jc w:val="center"/>
        <w:rPr>
          <w:rFonts w:ascii="Bookman Old Style" w:hAnsi="Bookman Old Style" w:cs="Tahoma"/>
          <w:b/>
          <w:i/>
          <w:sz w:val="22"/>
          <w:szCs w:val="22"/>
        </w:rPr>
      </w:pPr>
      <w:r w:rsidRPr="00A239E6">
        <w:rPr>
          <w:rFonts w:ascii="Bookman Old Style" w:hAnsi="Bookman Old Style" w:cs="Tahoma"/>
          <w:b/>
          <w:i/>
          <w:sz w:val="22"/>
          <w:szCs w:val="22"/>
        </w:rPr>
        <w:t xml:space="preserve">Financement : Budget MINTP – Ligne Fonds Routier </w:t>
      </w:r>
    </w:p>
    <w:p w14:paraId="1706EDCC" w14:textId="77777777" w:rsidR="0001240D" w:rsidRPr="00A239E6" w:rsidRDefault="0001240D" w:rsidP="0001240D">
      <w:pPr>
        <w:jc w:val="center"/>
        <w:rPr>
          <w:rFonts w:ascii="Bookman Old Style" w:hAnsi="Bookman Old Style" w:cs="Tahoma"/>
          <w:b/>
          <w:bCs/>
          <w:i/>
          <w:sz w:val="22"/>
          <w:szCs w:val="22"/>
        </w:rPr>
      </w:pPr>
      <w:r w:rsidRPr="00A239E6">
        <w:rPr>
          <w:rFonts w:ascii="Bookman Old Style" w:hAnsi="Bookman Old Style" w:cs="Tahoma"/>
          <w:b/>
          <w:i/>
          <w:sz w:val="22"/>
          <w:szCs w:val="22"/>
        </w:rPr>
        <w:t xml:space="preserve"> Exercices 2024.</w:t>
      </w:r>
    </w:p>
    <w:p w14:paraId="7FDD63D4" w14:textId="77777777" w:rsidR="007C42BF" w:rsidRPr="00A239E6" w:rsidRDefault="007C42BF" w:rsidP="0001240D">
      <w:pPr>
        <w:suppressAutoHyphens/>
        <w:overflowPunct w:val="0"/>
        <w:autoSpaceDE w:val="0"/>
        <w:autoSpaceDN w:val="0"/>
        <w:adjustRightInd w:val="0"/>
        <w:jc w:val="center"/>
        <w:textAlignment w:val="baseline"/>
        <w:rPr>
          <w:rFonts w:ascii="Bookman Old Style" w:hAnsi="Bookman Old Style" w:cs="Tahoma"/>
          <w:b/>
          <w:i/>
          <w:iCs/>
          <w:sz w:val="24"/>
          <w:szCs w:val="24"/>
          <w:lang w:eastAsia="x-none"/>
        </w:rPr>
      </w:pPr>
    </w:p>
    <w:p w14:paraId="6B4BA91C" w14:textId="77777777" w:rsidR="00773EA8" w:rsidRPr="00A239E6" w:rsidRDefault="00773EA8">
      <w:pPr>
        <w:suppressAutoHyphens/>
        <w:overflowPunct w:val="0"/>
        <w:autoSpaceDE w:val="0"/>
        <w:autoSpaceDN w:val="0"/>
        <w:adjustRightInd w:val="0"/>
        <w:jc w:val="center"/>
        <w:textAlignment w:val="baseline"/>
        <w:rPr>
          <w:rFonts w:ascii="Bookman Old Style" w:hAnsi="Bookman Old Style" w:cs="Tahoma"/>
          <w:i/>
          <w:iCs/>
          <w:sz w:val="24"/>
          <w:szCs w:val="24"/>
          <w:lang w:val="x-none" w:eastAsia="x-none"/>
        </w:rPr>
      </w:pPr>
      <w:r w:rsidRPr="00A239E6">
        <w:rPr>
          <w:rFonts w:ascii="Bookman Old Style" w:hAnsi="Bookman Old Style" w:cs="Tahoma"/>
          <w:b/>
          <w:i/>
          <w:iCs/>
          <w:sz w:val="24"/>
          <w:szCs w:val="24"/>
          <w:lang w:val="x-none" w:eastAsia="x-none"/>
        </w:rPr>
        <w:t>A n’ouvrir qu’en séance de dépouillement »</w:t>
      </w:r>
    </w:p>
    <w:p w14:paraId="50A382FE" w14:textId="77777777" w:rsidR="00773EA8" w:rsidRPr="00A239E6" w:rsidRDefault="00773EA8" w:rsidP="00773EA8">
      <w:pPr>
        <w:jc w:val="center"/>
        <w:rPr>
          <w:rFonts w:ascii="Bookman Old Style" w:hAnsi="Bookman Old Style" w:cs="Tahoma"/>
          <w:b/>
          <w:i/>
          <w:sz w:val="22"/>
          <w:lang w:val="x-none"/>
        </w:rPr>
      </w:pPr>
    </w:p>
    <w:p w14:paraId="2BE532CD" w14:textId="77777777" w:rsidR="00773EA8" w:rsidRPr="00A239E6" w:rsidRDefault="00773EA8" w:rsidP="00773EA8">
      <w:pPr>
        <w:numPr>
          <w:ilvl w:val="0"/>
          <w:numId w:val="1"/>
        </w:numPr>
        <w:spacing w:before="120"/>
        <w:ind w:left="714" w:hanging="357"/>
        <w:jc w:val="both"/>
        <w:rPr>
          <w:rFonts w:ascii="Bookman Old Style" w:hAnsi="Bookman Old Style" w:cs="Tahoma"/>
          <w:b/>
          <w:bCs/>
          <w:i/>
          <w:sz w:val="24"/>
          <w:szCs w:val="24"/>
          <w:lang w:val="x-none" w:eastAsia="x-none"/>
        </w:rPr>
      </w:pPr>
      <w:r w:rsidRPr="00A239E6">
        <w:rPr>
          <w:rFonts w:ascii="Bookman Old Style" w:hAnsi="Bookman Old Style" w:cs="Tahoma"/>
          <w:b/>
          <w:bCs/>
          <w:i/>
          <w:sz w:val="24"/>
          <w:szCs w:val="24"/>
          <w:lang w:val="x-none" w:eastAsia="x-none"/>
        </w:rPr>
        <w:t>Recevabilité des offres</w:t>
      </w:r>
    </w:p>
    <w:p w14:paraId="12DAA4DD" w14:textId="77777777" w:rsidR="00773EA8" w:rsidRPr="00A239E6" w:rsidRDefault="00773EA8" w:rsidP="00773EA8">
      <w:pPr>
        <w:spacing w:before="120"/>
        <w:ind w:left="714"/>
        <w:jc w:val="both"/>
        <w:rPr>
          <w:rFonts w:ascii="Bookman Old Style" w:hAnsi="Bookman Old Style" w:cs="Tahoma"/>
          <w:b/>
          <w:bCs/>
          <w:i/>
          <w:sz w:val="22"/>
          <w:szCs w:val="22"/>
          <w:lang w:val="x-none" w:eastAsia="x-none"/>
        </w:rPr>
      </w:pPr>
    </w:p>
    <w:p w14:paraId="68F36336" w14:textId="77777777" w:rsidR="00773EA8" w:rsidRPr="00A239E6" w:rsidRDefault="00773EA8" w:rsidP="007C42BF">
      <w:pPr>
        <w:suppressAutoHyphens/>
        <w:overflowPunct w:val="0"/>
        <w:autoSpaceDE w:val="0"/>
        <w:autoSpaceDN w:val="0"/>
        <w:adjustRightInd w:val="0"/>
        <w:spacing w:line="276" w:lineRule="auto"/>
        <w:jc w:val="both"/>
        <w:textAlignment w:val="baseline"/>
        <w:rPr>
          <w:rFonts w:ascii="Bookman Old Style" w:hAnsi="Bookman Old Style" w:cs="Tahoma"/>
          <w:i/>
          <w:sz w:val="22"/>
          <w:szCs w:val="22"/>
          <w:lang w:val="x-none" w:eastAsia="x-none"/>
        </w:rPr>
      </w:pPr>
      <w:r w:rsidRPr="00A239E6">
        <w:rPr>
          <w:rFonts w:ascii="Bookman Old Style" w:hAnsi="Bookman Old Style" w:cs="Tahoma"/>
          <w:i/>
          <w:sz w:val="22"/>
          <w:szCs w:val="22"/>
          <w:lang w:val="x-none" w:eastAsia="x-none"/>
        </w:rPr>
        <w:t>Les offres parvenues après la date et l’heure de dépôt des offres ou celles ne respectant pas le mode de séparation de l’offre financière des offres administratives et techniques seront irrecevables.</w:t>
      </w:r>
    </w:p>
    <w:p w14:paraId="5C31FFE8" w14:textId="77777777" w:rsidR="00773EA8" w:rsidRPr="00A239E6" w:rsidRDefault="00773EA8" w:rsidP="007C42BF">
      <w:pPr>
        <w:spacing w:line="276" w:lineRule="auto"/>
        <w:jc w:val="both"/>
        <w:rPr>
          <w:rFonts w:ascii="Bookman Old Style" w:hAnsi="Bookman Old Style" w:cs="Tahoma"/>
          <w:i/>
          <w:noProof/>
          <w:sz w:val="22"/>
          <w:szCs w:val="22"/>
        </w:rPr>
      </w:pPr>
      <w:r w:rsidRPr="00A239E6">
        <w:rPr>
          <w:rFonts w:ascii="Bookman Old Style" w:hAnsi="Bookman Old Style" w:cs="Tahoma"/>
          <w:i/>
          <w:noProof/>
          <w:sz w:val="22"/>
          <w:szCs w:val="22"/>
        </w:rPr>
        <w:t>Sous peine de rejet, les pièces administratives requises devront être impérativement produites en originaux ou en copies certifiées conformes par le service émetteur, conformément aux stipulations du Règlement Particulier de l’Appel d’Offres.</w:t>
      </w:r>
    </w:p>
    <w:p w14:paraId="053359B3" w14:textId="77777777" w:rsidR="00773EA8" w:rsidRPr="00A239E6" w:rsidRDefault="00773EA8" w:rsidP="007C42BF">
      <w:pPr>
        <w:spacing w:line="276" w:lineRule="auto"/>
        <w:jc w:val="both"/>
        <w:rPr>
          <w:rFonts w:ascii="Bookman Old Style" w:hAnsi="Bookman Old Style" w:cs="Tahoma"/>
          <w:i/>
          <w:noProof/>
          <w:sz w:val="22"/>
          <w:szCs w:val="22"/>
        </w:rPr>
      </w:pPr>
      <w:r w:rsidRPr="00A239E6">
        <w:rPr>
          <w:rFonts w:ascii="Bookman Old Style" w:hAnsi="Bookman Old Style" w:cs="Tahoma"/>
          <w:i/>
          <w:noProof/>
          <w:sz w:val="22"/>
          <w:szCs w:val="22"/>
        </w:rPr>
        <w:t>Ces pièces administrativ</w:t>
      </w:r>
      <w:r w:rsidR="000C3673" w:rsidRPr="00A239E6">
        <w:rPr>
          <w:rFonts w:ascii="Bookman Old Style" w:hAnsi="Bookman Old Style" w:cs="Tahoma"/>
          <w:i/>
          <w:noProof/>
          <w:sz w:val="22"/>
          <w:szCs w:val="22"/>
        </w:rPr>
        <w:t>es ont une durée de validité de</w:t>
      </w:r>
      <w:r w:rsidRPr="00A239E6">
        <w:rPr>
          <w:rFonts w:ascii="Bookman Old Style" w:hAnsi="Bookman Old Style" w:cs="Tahoma"/>
          <w:i/>
          <w:noProof/>
          <w:sz w:val="22"/>
          <w:szCs w:val="22"/>
        </w:rPr>
        <w:t xml:space="preserve"> trois (03) mois, cette date limite de validité des pièces administratives doit être postérieure à la date de lancement de l’Appel d’Offres.</w:t>
      </w:r>
    </w:p>
    <w:p w14:paraId="1E04E984" w14:textId="77777777" w:rsidR="00773EA8" w:rsidRPr="00A239E6" w:rsidRDefault="00773EA8" w:rsidP="00773EA8">
      <w:pPr>
        <w:jc w:val="both"/>
        <w:rPr>
          <w:rFonts w:ascii="Bookman Old Style" w:hAnsi="Bookman Old Style" w:cs="Tahoma"/>
          <w:i/>
          <w:noProof/>
          <w:sz w:val="22"/>
          <w:szCs w:val="22"/>
        </w:rPr>
      </w:pPr>
    </w:p>
    <w:p w14:paraId="3D7F3D5A" w14:textId="77777777" w:rsidR="00773EA8" w:rsidRPr="00A239E6" w:rsidRDefault="00773EA8" w:rsidP="00773EA8">
      <w:pPr>
        <w:numPr>
          <w:ilvl w:val="0"/>
          <w:numId w:val="1"/>
        </w:numPr>
        <w:spacing w:before="60"/>
        <w:ind w:left="714" w:hanging="357"/>
        <w:jc w:val="both"/>
        <w:rPr>
          <w:rFonts w:ascii="Bookman Old Style" w:hAnsi="Bookman Old Style" w:cs="Tahoma"/>
          <w:b/>
          <w:bCs/>
          <w:i/>
          <w:sz w:val="24"/>
          <w:szCs w:val="24"/>
          <w:lang w:val="x-none" w:eastAsia="x-none"/>
        </w:rPr>
      </w:pPr>
      <w:r w:rsidRPr="00A239E6">
        <w:rPr>
          <w:rFonts w:ascii="Bookman Old Style" w:hAnsi="Bookman Old Style" w:cs="Tahoma"/>
          <w:b/>
          <w:bCs/>
          <w:i/>
          <w:sz w:val="24"/>
          <w:szCs w:val="24"/>
          <w:lang w:val="x-none" w:eastAsia="x-none"/>
        </w:rPr>
        <w:t>Ouverture des offres :</w:t>
      </w:r>
    </w:p>
    <w:p w14:paraId="55617BB6" w14:textId="77777777" w:rsidR="00773EA8" w:rsidRPr="00A239E6" w:rsidRDefault="00773EA8" w:rsidP="00773EA8">
      <w:pPr>
        <w:spacing w:before="60"/>
        <w:ind w:left="714"/>
        <w:jc w:val="both"/>
        <w:rPr>
          <w:rFonts w:ascii="Bookman Old Style" w:hAnsi="Bookman Old Style" w:cs="Tahoma"/>
          <w:b/>
          <w:bCs/>
          <w:i/>
          <w:sz w:val="22"/>
          <w:szCs w:val="22"/>
          <w:lang w:val="x-none" w:eastAsia="x-none"/>
        </w:rPr>
      </w:pPr>
    </w:p>
    <w:p w14:paraId="17D3E30A" w14:textId="77777777" w:rsidR="006F24B2" w:rsidRPr="00A239E6" w:rsidRDefault="006F24B2" w:rsidP="00840FE8">
      <w:pPr>
        <w:suppressAutoHyphens/>
        <w:overflowPunct w:val="0"/>
        <w:autoSpaceDE w:val="0"/>
        <w:autoSpaceDN w:val="0"/>
        <w:adjustRightInd w:val="0"/>
        <w:spacing w:line="276" w:lineRule="auto"/>
        <w:jc w:val="both"/>
        <w:textAlignment w:val="baseline"/>
        <w:rPr>
          <w:rFonts w:ascii="Bookman Old Style" w:hAnsi="Bookman Old Style" w:cs="Tahoma"/>
          <w:i/>
          <w:sz w:val="22"/>
          <w:szCs w:val="22"/>
          <w:lang w:val="x-none" w:eastAsia="x-none"/>
        </w:rPr>
      </w:pPr>
      <w:r w:rsidRPr="00A239E6">
        <w:rPr>
          <w:rFonts w:ascii="Bookman Old Style" w:hAnsi="Bookman Old Style" w:cs="Tahoma"/>
          <w:i/>
          <w:sz w:val="22"/>
          <w:szCs w:val="22"/>
          <w:lang w:val="x-none" w:eastAsia="x-none"/>
        </w:rPr>
        <w:t>L’ouverture des plis se fera en un (01) temps, le ____________à 13 heures précises dans la salle de réunion du Conseil Régional de l’Extrême-Nord à Maroua, Quartier Djarengol-Pitoaré, Tél : 222 29 01 50/ 222 29 01 51, en présence des soumissionnaires.</w:t>
      </w:r>
    </w:p>
    <w:p w14:paraId="36B9BC04" w14:textId="77777777" w:rsidR="006F24B2" w:rsidRPr="00A239E6" w:rsidRDefault="006F24B2" w:rsidP="00840FE8">
      <w:pPr>
        <w:suppressAutoHyphens/>
        <w:overflowPunct w:val="0"/>
        <w:autoSpaceDE w:val="0"/>
        <w:autoSpaceDN w:val="0"/>
        <w:adjustRightInd w:val="0"/>
        <w:spacing w:line="276" w:lineRule="auto"/>
        <w:jc w:val="both"/>
        <w:textAlignment w:val="baseline"/>
        <w:rPr>
          <w:rFonts w:ascii="Bookman Old Style" w:hAnsi="Bookman Old Style" w:cs="Tahoma"/>
          <w:i/>
          <w:sz w:val="22"/>
          <w:szCs w:val="22"/>
          <w:lang w:val="x-none" w:eastAsia="x-none"/>
        </w:rPr>
      </w:pPr>
      <w:r w:rsidRPr="00A239E6">
        <w:rPr>
          <w:rFonts w:ascii="Bookman Old Style" w:hAnsi="Bookman Old Style" w:cs="Tahoma"/>
          <w:i/>
          <w:sz w:val="22"/>
          <w:szCs w:val="22"/>
          <w:lang w:val="x-none" w:eastAsia="x-none"/>
        </w:rPr>
        <w:t>Seuls les soumissionnaires peuvent assister à cette séance d’ouverture ou s’y faire représenter par une seule personne (même en cas de groupement) de leur choix ayant une parfaite connaissance du dossier et dûment mandatée.</w:t>
      </w:r>
    </w:p>
    <w:p w14:paraId="0E6EC6F0" w14:textId="77777777" w:rsidR="00773EA8" w:rsidRPr="00A239E6" w:rsidRDefault="00773EA8" w:rsidP="006F24B2">
      <w:pPr>
        <w:spacing w:before="60" w:after="120" w:line="276" w:lineRule="auto"/>
        <w:jc w:val="both"/>
        <w:rPr>
          <w:rFonts w:ascii="Bookman Old Style" w:hAnsi="Bookman Old Style" w:cs="Tahoma"/>
          <w:i/>
          <w:sz w:val="22"/>
          <w:szCs w:val="22"/>
          <w:lang w:val="x-none" w:eastAsia="x-none"/>
        </w:rPr>
      </w:pPr>
      <w:r w:rsidRPr="00A239E6">
        <w:rPr>
          <w:rFonts w:ascii="Bookman Old Style" w:hAnsi="Bookman Old Style" w:cs="Tahoma"/>
          <w:i/>
          <w:sz w:val="22"/>
          <w:szCs w:val="22"/>
          <w:lang w:val="x-none" w:eastAsia="x-none"/>
        </w:rPr>
        <w:t>L’ouverture des plis se fera en un temps et en trois étapes :</w:t>
      </w:r>
    </w:p>
    <w:p w14:paraId="4AD2A4BA" w14:textId="77777777" w:rsidR="00773EA8" w:rsidRPr="00A239E6" w:rsidRDefault="00773EA8" w:rsidP="006F24B2">
      <w:pPr>
        <w:numPr>
          <w:ilvl w:val="0"/>
          <w:numId w:val="2"/>
        </w:numPr>
        <w:tabs>
          <w:tab w:val="clear" w:pos="1563"/>
        </w:tabs>
        <w:suppressAutoHyphens/>
        <w:overflowPunct w:val="0"/>
        <w:autoSpaceDE w:val="0"/>
        <w:autoSpaceDN w:val="0"/>
        <w:adjustRightInd w:val="0"/>
        <w:spacing w:line="276" w:lineRule="auto"/>
        <w:ind w:left="142" w:hanging="284"/>
        <w:jc w:val="both"/>
        <w:textAlignment w:val="baseline"/>
        <w:rPr>
          <w:rFonts w:ascii="Bookman Old Style" w:hAnsi="Bookman Old Style" w:cs="Tahoma"/>
          <w:i/>
          <w:sz w:val="22"/>
          <w:szCs w:val="22"/>
          <w:lang w:val="x-none" w:eastAsia="x-none"/>
        </w:rPr>
      </w:pPr>
      <w:r w:rsidRPr="00A239E6">
        <w:rPr>
          <w:rFonts w:ascii="Bookman Old Style" w:hAnsi="Bookman Old Style" w:cs="Tahoma"/>
          <w:i/>
          <w:sz w:val="22"/>
          <w:szCs w:val="22"/>
          <w:lang w:val="x-none" w:eastAsia="x-none"/>
        </w:rPr>
        <w:t>1</w:t>
      </w:r>
      <w:r w:rsidRPr="00A239E6">
        <w:rPr>
          <w:rFonts w:ascii="Bookman Old Style" w:hAnsi="Bookman Old Style" w:cs="Tahoma"/>
          <w:i/>
          <w:sz w:val="22"/>
          <w:szCs w:val="22"/>
          <w:vertAlign w:val="superscript"/>
          <w:lang w:val="x-none" w:eastAsia="x-none"/>
        </w:rPr>
        <w:t>er</w:t>
      </w:r>
      <w:r w:rsidRPr="00A239E6">
        <w:rPr>
          <w:rFonts w:ascii="Bookman Old Style" w:hAnsi="Bookman Old Style" w:cs="Tahoma"/>
          <w:i/>
          <w:sz w:val="22"/>
          <w:szCs w:val="22"/>
          <w:lang w:val="x-none" w:eastAsia="x-none"/>
        </w:rPr>
        <w:t>étape</w:t>
      </w:r>
      <w:r w:rsidR="008000C5" w:rsidRPr="00A239E6">
        <w:rPr>
          <w:rFonts w:ascii="Bookman Old Style" w:hAnsi="Bookman Old Style" w:cs="Tahoma"/>
          <w:i/>
          <w:sz w:val="22"/>
          <w:szCs w:val="22"/>
          <w:lang w:eastAsia="x-none"/>
        </w:rPr>
        <w:t xml:space="preserve"> </w:t>
      </w:r>
      <w:r w:rsidRPr="00A239E6">
        <w:rPr>
          <w:rFonts w:ascii="Bookman Old Style" w:hAnsi="Bookman Old Style" w:cs="Tahoma"/>
          <w:i/>
          <w:sz w:val="22"/>
          <w:szCs w:val="22"/>
          <w:lang w:val="x-none" w:eastAsia="x-none"/>
        </w:rPr>
        <w:t>: Ouverture de l’enveloppe A contenant les pièces administratives (volume 1)</w:t>
      </w:r>
      <w:r w:rsidR="006F24B2" w:rsidRPr="00A239E6">
        <w:rPr>
          <w:rFonts w:ascii="Bookman Old Style" w:hAnsi="Bookman Old Style" w:cs="Tahoma"/>
          <w:i/>
          <w:sz w:val="22"/>
          <w:szCs w:val="22"/>
          <w:lang w:val="x-none" w:eastAsia="x-none"/>
        </w:rPr>
        <w:t> </w:t>
      </w:r>
      <w:r w:rsidR="006F24B2" w:rsidRPr="00A239E6">
        <w:rPr>
          <w:rFonts w:ascii="Bookman Old Style" w:hAnsi="Bookman Old Style" w:cs="Tahoma"/>
          <w:i/>
          <w:sz w:val="22"/>
          <w:szCs w:val="22"/>
          <w:lang w:val="fr-CM" w:eastAsia="x-none"/>
        </w:rPr>
        <w:t>;</w:t>
      </w:r>
    </w:p>
    <w:p w14:paraId="0E064E9D" w14:textId="77777777" w:rsidR="00773EA8" w:rsidRPr="00A239E6" w:rsidRDefault="00773EA8" w:rsidP="006F24B2">
      <w:pPr>
        <w:numPr>
          <w:ilvl w:val="0"/>
          <w:numId w:val="2"/>
        </w:numPr>
        <w:tabs>
          <w:tab w:val="clear" w:pos="1563"/>
        </w:tabs>
        <w:suppressAutoHyphens/>
        <w:overflowPunct w:val="0"/>
        <w:autoSpaceDE w:val="0"/>
        <w:autoSpaceDN w:val="0"/>
        <w:adjustRightInd w:val="0"/>
        <w:spacing w:line="276" w:lineRule="auto"/>
        <w:ind w:left="142" w:hanging="284"/>
        <w:jc w:val="both"/>
        <w:textAlignment w:val="baseline"/>
        <w:rPr>
          <w:rFonts w:ascii="Bookman Old Style" w:hAnsi="Bookman Old Style" w:cs="Tahoma"/>
          <w:i/>
          <w:sz w:val="22"/>
          <w:szCs w:val="22"/>
          <w:lang w:val="x-none" w:eastAsia="x-none"/>
        </w:rPr>
      </w:pPr>
      <w:r w:rsidRPr="00A239E6">
        <w:rPr>
          <w:rFonts w:ascii="Bookman Old Style" w:hAnsi="Bookman Old Style" w:cs="Tahoma"/>
          <w:i/>
          <w:sz w:val="22"/>
          <w:szCs w:val="22"/>
          <w:lang w:val="x-none" w:eastAsia="x-none"/>
        </w:rPr>
        <w:lastRenderedPageBreak/>
        <w:t>2eme étape</w:t>
      </w:r>
      <w:r w:rsidR="008000C5" w:rsidRPr="00A239E6">
        <w:rPr>
          <w:rFonts w:ascii="Bookman Old Style" w:hAnsi="Bookman Old Style" w:cs="Tahoma"/>
          <w:i/>
          <w:sz w:val="22"/>
          <w:szCs w:val="22"/>
          <w:lang w:eastAsia="x-none"/>
        </w:rPr>
        <w:t xml:space="preserve"> </w:t>
      </w:r>
      <w:r w:rsidRPr="00A239E6">
        <w:rPr>
          <w:rFonts w:ascii="Bookman Old Style" w:hAnsi="Bookman Old Style" w:cs="Tahoma"/>
          <w:i/>
          <w:sz w:val="22"/>
          <w:szCs w:val="22"/>
          <w:lang w:val="x-none" w:eastAsia="x-none"/>
        </w:rPr>
        <w:t>: Ouverture  de l’enveloppe B contenant les offres techniques (volume 2)</w:t>
      </w:r>
      <w:r w:rsidR="006F24B2" w:rsidRPr="00A239E6">
        <w:rPr>
          <w:rFonts w:ascii="Bookman Old Style" w:hAnsi="Bookman Old Style" w:cs="Tahoma"/>
          <w:i/>
          <w:sz w:val="22"/>
          <w:szCs w:val="22"/>
          <w:lang w:val="x-none" w:eastAsia="x-none"/>
        </w:rPr>
        <w:t> </w:t>
      </w:r>
      <w:r w:rsidR="006F24B2" w:rsidRPr="00A239E6">
        <w:rPr>
          <w:rFonts w:ascii="Bookman Old Style" w:hAnsi="Bookman Old Style" w:cs="Tahoma"/>
          <w:i/>
          <w:sz w:val="22"/>
          <w:szCs w:val="22"/>
          <w:lang w:val="fr-CM" w:eastAsia="x-none"/>
        </w:rPr>
        <w:t>;</w:t>
      </w:r>
    </w:p>
    <w:p w14:paraId="230284C0" w14:textId="77777777" w:rsidR="00773EA8" w:rsidRPr="00A239E6" w:rsidRDefault="00773EA8" w:rsidP="006F24B2">
      <w:pPr>
        <w:numPr>
          <w:ilvl w:val="0"/>
          <w:numId w:val="2"/>
        </w:numPr>
        <w:tabs>
          <w:tab w:val="clear" w:pos="1563"/>
        </w:tabs>
        <w:suppressAutoHyphens/>
        <w:overflowPunct w:val="0"/>
        <w:autoSpaceDE w:val="0"/>
        <w:autoSpaceDN w:val="0"/>
        <w:adjustRightInd w:val="0"/>
        <w:spacing w:line="276" w:lineRule="auto"/>
        <w:ind w:left="142" w:hanging="284"/>
        <w:jc w:val="both"/>
        <w:textAlignment w:val="baseline"/>
        <w:rPr>
          <w:rFonts w:ascii="Bookman Old Style" w:hAnsi="Bookman Old Style" w:cs="Tahoma"/>
          <w:i/>
          <w:sz w:val="22"/>
          <w:szCs w:val="22"/>
          <w:lang w:val="x-none" w:eastAsia="x-none"/>
        </w:rPr>
      </w:pPr>
      <w:r w:rsidRPr="00A239E6">
        <w:rPr>
          <w:rFonts w:ascii="Bookman Old Style" w:hAnsi="Bookman Old Style" w:cs="Tahoma"/>
          <w:i/>
          <w:sz w:val="22"/>
          <w:szCs w:val="22"/>
          <w:lang w:val="x-none" w:eastAsia="x-none"/>
        </w:rPr>
        <w:t>3éme étape</w:t>
      </w:r>
      <w:r w:rsidR="008000C5" w:rsidRPr="00A239E6">
        <w:rPr>
          <w:rFonts w:ascii="Bookman Old Style" w:hAnsi="Bookman Old Style" w:cs="Tahoma"/>
          <w:i/>
          <w:sz w:val="22"/>
          <w:szCs w:val="22"/>
          <w:lang w:eastAsia="x-none"/>
        </w:rPr>
        <w:t xml:space="preserve"> </w:t>
      </w:r>
      <w:r w:rsidRPr="00A239E6">
        <w:rPr>
          <w:rFonts w:ascii="Bookman Old Style" w:hAnsi="Bookman Old Style" w:cs="Tahoma"/>
          <w:i/>
          <w:sz w:val="22"/>
          <w:szCs w:val="22"/>
          <w:lang w:val="x-none" w:eastAsia="x-none"/>
        </w:rPr>
        <w:t>: Ouverture de l’enveloppe C contenant les offres financières (volume 3).</w:t>
      </w:r>
    </w:p>
    <w:p w14:paraId="32AB7791" w14:textId="77777777" w:rsidR="0001240D" w:rsidRPr="00A239E6" w:rsidRDefault="00773EA8" w:rsidP="00116D7D">
      <w:pPr>
        <w:suppressAutoHyphens/>
        <w:overflowPunct w:val="0"/>
        <w:autoSpaceDE w:val="0"/>
        <w:autoSpaceDN w:val="0"/>
        <w:adjustRightInd w:val="0"/>
        <w:spacing w:after="120" w:line="276" w:lineRule="auto"/>
        <w:jc w:val="both"/>
        <w:textAlignment w:val="baseline"/>
        <w:rPr>
          <w:rFonts w:ascii="Bookman Old Style" w:hAnsi="Bookman Old Style" w:cs="Tahoma"/>
          <w:i/>
          <w:sz w:val="22"/>
          <w:szCs w:val="22"/>
          <w:lang w:val="x-none" w:eastAsia="x-none"/>
        </w:rPr>
      </w:pPr>
      <w:r w:rsidRPr="00A239E6">
        <w:rPr>
          <w:rFonts w:ascii="Bookman Old Style" w:hAnsi="Bookman Old Style" w:cs="Tahoma"/>
          <w:i/>
          <w:sz w:val="22"/>
          <w:szCs w:val="22"/>
          <w:lang w:val="x-none" w:eastAsia="x-none"/>
        </w:rPr>
        <w:t>Tous les soumissionnaires peuvent assister à cette séance d’ouverture ou s’y faire représenter par une seule personne dûment mandatée (même en cas de groupement) de leur choix ayant une parfaite connaissance du dossier.</w:t>
      </w:r>
    </w:p>
    <w:p w14:paraId="7716C9E4" w14:textId="77777777" w:rsidR="0061226E" w:rsidRPr="00A239E6" w:rsidRDefault="0061226E" w:rsidP="00116D7D">
      <w:pPr>
        <w:suppressAutoHyphens/>
        <w:overflowPunct w:val="0"/>
        <w:autoSpaceDE w:val="0"/>
        <w:autoSpaceDN w:val="0"/>
        <w:adjustRightInd w:val="0"/>
        <w:spacing w:after="120" w:line="276" w:lineRule="auto"/>
        <w:jc w:val="both"/>
        <w:textAlignment w:val="baseline"/>
        <w:rPr>
          <w:rFonts w:ascii="Bookman Old Style" w:hAnsi="Bookman Old Style" w:cs="Tahoma"/>
          <w:i/>
          <w:sz w:val="22"/>
          <w:szCs w:val="22"/>
          <w:lang w:val="x-none" w:eastAsia="x-none"/>
        </w:rPr>
      </w:pPr>
    </w:p>
    <w:p w14:paraId="404C3653" w14:textId="77777777" w:rsidR="00773EA8" w:rsidRPr="00A239E6" w:rsidRDefault="00773EA8" w:rsidP="00773EA8">
      <w:pPr>
        <w:suppressAutoHyphens/>
        <w:overflowPunct w:val="0"/>
        <w:autoSpaceDE w:val="0"/>
        <w:autoSpaceDN w:val="0"/>
        <w:adjustRightInd w:val="0"/>
        <w:spacing w:after="120"/>
        <w:jc w:val="both"/>
        <w:textAlignment w:val="baseline"/>
        <w:rPr>
          <w:rFonts w:ascii="Bookman Old Style" w:hAnsi="Bookman Old Style" w:cs="Tahoma"/>
          <w:b/>
          <w:i/>
          <w:sz w:val="2"/>
          <w:szCs w:val="22"/>
          <w:lang w:val="x-none" w:eastAsia="x-none"/>
        </w:rPr>
      </w:pPr>
    </w:p>
    <w:p w14:paraId="46CCE9CA" w14:textId="77777777" w:rsidR="00773EA8" w:rsidRPr="00A239E6" w:rsidRDefault="00773EA8" w:rsidP="00773EA8">
      <w:pPr>
        <w:numPr>
          <w:ilvl w:val="0"/>
          <w:numId w:val="1"/>
        </w:numPr>
        <w:tabs>
          <w:tab w:val="num" w:pos="786"/>
        </w:tabs>
        <w:spacing w:before="60"/>
        <w:ind w:left="714" w:hanging="357"/>
        <w:jc w:val="both"/>
        <w:rPr>
          <w:rFonts w:ascii="Bookman Old Style" w:hAnsi="Bookman Old Style" w:cs="Tahoma"/>
          <w:b/>
          <w:bCs/>
          <w:i/>
          <w:sz w:val="24"/>
          <w:szCs w:val="24"/>
          <w:lang w:val="x-none" w:eastAsia="x-none"/>
        </w:rPr>
      </w:pPr>
      <w:r w:rsidRPr="00A239E6">
        <w:rPr>
          <w:rFonts w:ascii="Bookman Old Style" w:hAnsi="Bookman Old Style" w:cs="Tahoma"/>
          <w:b/>
          <w:bCs/>
          <w:i/>
          <w:sz w:val="24"/>
          <w:szCs w:val="24"/>
          <w:lang w:val="x-none" w:eastAsia="x-none"/>
        </w:rPr>
        <w:t>Critères d’évaluation des offres</w:t>
      </w:r>
    </w:p>
    <w:p w14:paraId="3E31C9D8" w14:textId="77777777" w:rsidR="00773EA8" w:rsidRPr="00A239E6" w:rsidRDefault="00773EA8" w:rsidP="00773EA8">
      <w:pPr>
        <w:spacing w:before="60"/>
        <w:ind w:left="714"/>
        <w:jc w:val="both"/>
        <w:rPr>
          <w:rFonts w:ascii="Bookman Old Style" w:hAnsi="Bookman Old Style" w:cs="Tahoma"/>
          <w:b/>
          <w:bCs/>
          <w:i/>
          <w:sz w:val="22"/>
          <w:szCs w:val="22"/>
          <w:lang w:val="x-none" w:eastAsia="x-none"/>
        </w:rPr>
      </w:pPr>
    </w:p>
    <w:p w14:paraId="171926AF" w14:textId="77777777" w:rsidR="00773EA8" w:rsidRPr="00A239E6" w:rsidRDefault="00773EA8" w:rsidP="00773EA8">
      <w:pPr>
        <w:rPr>
          <w:rFonts w:ascii="Bookman Old Style" w:hAnsi="Bookman Old Style" w:cs="Tahoma"/>
          <w:b/>
          <w:i/>
          <w:sz w:val="24"/>
          <w:szCs w:val="24"/>
          <w:u w:val="single"/>
        </w:rPr>
      </w:pPr>
      <w:r w:rsidRPr="00A239E6">
        <w:rPr>
          <w:rFonts w:ascii="Bookman Old Style" w:hAnsi="Bookman Old Style" w:cs="Tahoma"/>
          <w:b/>
          <w:i/>
          <w:sz w:val="24"/>
          <w:szCs w:val="24"/>
          <w:u w:val="single"/>
        </w:rPr>
        <w:t>Critères éliminatoires</w:t>
      </w:r>
    </w:p>
    <w:p w14:paraId="3AEDB86E" w14:textId="77777777" w:rsidR="00773EA8" w:rsidRPr="00A239E6" w:rsidRDefault="00773EA8" w:rsidP="00773EA8">
      <w:pPr>
        <w:rPr>
          <w:rFonts w:ascii="Bookman Old Style" w:hAnsi="Bookman Old Style" w:cs="Tahoma"/>
          <w:b/>
          <w:i/>
          <w:sz w:val="24"/>
          <w:szCs w:val="24"/>
          <w:u w:val="single"/>
        </w:rPr>
      </w:pPr>
    </w:p>
    <w:p w14:paraId="4CC917EC" w14:textId="77777777" w:rsidR="0049057D" w:rsidRPr="00A239E6" w:rsidRDefault="0049057D" w:rsidP="00585847">
      <w:pPr>
        <w:numPr>
          <w:ilvl w:val="0"/>
          <w:numId w:val="48"/>
        </w:numPr>
        <w:tabs>
          <w:tab w:val="clear" w:pos="786"/>
          <w:tab w:val="num" w:pos="502"/>
        </w:tabs>
        <w:ind w:left="502"/>
        <w:jc w:val="both"/>
        <w:rPr>
          <w:rFonts w:ascii="Bookman Old Style" w:hAnsi="Bookman Old Style" w:cs="Tahoma"/>
          <w:b/>
          <w:i/>
          <w:sz w:val="22"/>
          <w:szCs w:val="22"/>
        </w:rPr>
      </w:pPr>
      <w:r w:rsidRPr="00A239E6">
        <w:rPr>
          <w:rFonts w:ascii="Bookman Old Style" w:hAnsi="Bookman Old Style" w:cs="Tahoma"/>
          <w:b/>
          <w:i/>
          <w:sz w:val="22"/>
          <w:szCs w:val="22"/>
        </w:rPr>
        <w:t>Absence de l’original du cautionnement provisoire à l’ouverture ;</w:t>
      </w:r>
    </w:p>
    <w:p w14:paraId="59A788E8" w14:textId="77777777" w:rsidR="0049057D" w:rsidRPr="00A239E6" w:rsidRDefault="0049057D" w:rsidP="00585847">
      <w:pPr>
        <w:numPr>
          <w:ilvl w:val="0"/>
          <w:numId w:val="48"/>
        </w:numPr>
        <w:tabs>
          <w:tab w:val="clear" w:pos="786"/>
          <w:tab w:val="num" w:pos="502"/>
        </w:tabs>
        <w:ind w:left="502"/>
        <w:jc w:val="both"/>
        <w:rPr>
          <w:rFonts w:ascii="Bookman Old Style" w:hAnsi="Bookman Old Style" w:cs="Tahoma"/>
          <w:b/>
          <w:i/>
          <w:sz w:val="22"/>
          <w:szCs w:val="22"/>
        </w:rPr>
      </w:pPr>
      <w:r w:rsidRPr="00A239E6">
        <w:rPr>
          <w:rFonts w:ascii="Bookman Old Style" w:hAnsi="Bookman Old Style" w:cs="Tahoma"/>
          <w:b/>
          <w:i/>
          <w:sz w:val="22"/>
          <w:szCs w:val="22"/>
        </w:rPr>
        <w:t>Absence après le délai de 48 heures après l’ouverture des offres, d’au moins une des pièces du dossier administratif à l’exception du cautionnement provisoire ;</w:t>
      </w:r>
    </w:p>
    <w:p w14:paraId="0B3C13C3" w14:textId="77777777" w:rsidR="0049057D" w:rsidRPr="00A239E6" w:rsidRDefault="0049057D" w:rsidP="00585847">
      <w:pPr>
        <w:numPr>
          <w:ilvl w:val="0"/>
          <w:numId w:val="48"/>
        </w:numPr>
        <w:tabs>
          <w:tab w:val="clear" w:pos="786"/>
          <w:tab w:val="num" w:pos="502"/>
        </w:tabs>
        <w:ind w:left="502"/>
        <w:jc w:val="both"/>
        <w:rPr>
          <w:rFonts w:ascii="Bookman Old Style" w:hAnsi="Bookman Old Style" w:cs="Tahoma"/>
          <w:b/>
          <w:i/>
          <w:sz w:val="22"/>
          <w:szCs w:val="22"/>
        </w:rPr>
      </w:pPr>
      <w:r w:rsidRPr="00A239E6">
        <w:rPr>
          <w:rFonts w:ascii="Bookman Old Style" w:hAnsi="Bookman Old Style" w:cs="Tahoma"/>
          <w:b/>
          <w:i/>
          <w:sz w:val="22"/>
          <w:szCs w:val="22"/>
        </w:rPr>
        <w:t>Fausse déclaration ou pièce falsifiée ou pièce non authentique ;</w:t>
      </w:r>
    </w:p>
    <w:p w14:paraId="1ACECD66" w14:textId="77777777" w:rsidR="0049057D" w:rsidRPr="00A239E6" w:rsidRDefault="0049057D" w:rsidP="00585847">
      <w:pPr>
        <w:numPr>
          <w:ilvl w:val="0"/>
          <w:numId w:val="48"/>
        </w:numPr>
        <w:tabs>
          <w:tab w:val="clear" w:pos="786"/>
          <w:tab w:val="num" w:pos="502"/>
        </w:tabs>
        <w:ind w:left="502"/>
        <w:jc w:val="both"/>
        <w:rPr>
          <w:rFonts w:ascii="Bookman Old Style" w:hAnsi="Bookman Old Style" w:cs="Tahoma"/>
          <w:i/>
          <w:sz w:val="22"/>
          <w:szCs w:val="22"/>
        </w:rPr>
      </w:pPr>
      <w:r w:rsidRPr="00A239E6">
        <w:rPr>
          <w:rFonts w:ascii="Bookman Old Style" w:hAnsi="Bookman Old Style" w:cs="Tahoma"/>
          <w:b/>
          <w:i/>
          <w:sz w:val="22"/>
          <w:szCs w:val="22"/>
        </w:rPr>
        <w:t>Dossier financier incomplet pour absence ou non-conformité de l’une des pièces suivantes</w:t>
      </w:r>
      <w:r w:rsidRPr="00A239E6">
        <w:rPr>
          <w:rFonts w:ascii="Bookman Old Style" w:hAnsi="Bookman Old Style" w:cs="Tahoma"/>
          <w:i/>
          <w:sz w:val="22"/>
          <w:szCs w:val="22"/>
        </w:rPr>
        <w:t> :</w:t>
      </w:r>
    </w:p>
    <w:p w14:paraId="0AAA8651" w14:textId="77777777" w:rsidR="0049057D" w:rsidRPr="00A239E6" w:rsidRDefault="0049057D" w:rsidP="00585847">
      <w:pPr>
        <w:numPr>
          <w:ilvl w:val="0"/>
          <w:numId w:val="35"/>
        </w:numPr>
        <w:ind w:left="1134" w:hanging="283"/>
        <w:contextualSpacing/>
        <w:jc w:val="both"/>
        <w:rPr>
          <w:rFonts w:ascii="Bookman Old Style" w:hAnsi="Bookman Old Style" w:cs="Tahoma"/>
          <w:i/>
          <w:noProof/>
          <w:sz w:val="24"/>
          <w:szCs w:val="24"/>
        </w:rPr>
      </w:pPr>
      <w:r w:rsidRPr="00A239E6">
        <w:rPr>
          <w:rFonts w:ascii="Bookman Old Style" w:hAnsi="Bookman Old Style" w:cs="Tahoma"/>
          <w:i/>
          <w:noProof/>
          <w:sz w:val="24"/>
          <w:szCs w:val="24"/>
        </w:rPr>
        <w:t>Une soumission timbrée, signée, datée et cachetée ;</w:t>
      </w:r>
    </w:p>
    <w:p w14:paraId="4AEF971C" w14:textId="77777777" w:rsidR="0049057D" w:rsidRPr="00A239E6" w:rsidRDefault="0049057D" w:rsidP="00585847">
      <w:pPr>
        <w:numPr>
          <w:ilvl w:val="0"/>
          <w:numId w:val="35"/>
        </w:numPr>
        <w:ind w:left="1134" w:hanging="283"/>
        <w:contextualSpacing/>
        <w:jc w:val="both"/>
        <w:rPr>
          <w:rFonts w:ascii="Bookman Old Style" w:hAnsi="Bookman Old Style" w:cs="Tahoma"/>
          <w:i/>
          <w:noProof/>
          <w:sz w:val="24"/>
          <w:szCs w:val="24"/>
        </w:rPr>
      </w:pPr>
      <w:r w:rsidRPr="00A239E6">
        <w:rPr>
          <w:rFonts w:ascii="Bookman Old Style" w:hAnsi="Bookman Old Style" w:cs="Tahoma"/>
          <w:i/>
          <w:noProof/>
          <w:sz w:val="24"/>
          <w:szCs w:val="24"/>
        </w:rPr>
        <w:t>Le bordereau des prix unitaires (BPU) (pièce 6) suivant le modèle avec indication des prix hors TVA en chiffres et en lettres, rempli de manière lisible, paraphé à chaque page et signé, daté et cacheté à la dernière page ;</w:t>
      </w:r>
    </w:p>
    <w:p w14:paraId="6484E429" w14:textId="77777777" w:rsidR="0049057D" w:rsidRPr="00A239E6" w:rsidRDefault="0049057D" w:rsidP="00585847">
      <w:pPr>
        <w:numPr>
          <w:ilvl w:val="0"/>
          <w:numId w:val="35"/>
        </w:numPr>
        <w:ind w:left="1134" w:hanging="283"/>
        <w:contextualSpacing/>
        <w:jc w:val="both"/>
        <w:rPr>
          <w:rFonts w:ascii="Bookman Old Style" w:hAnsi="Bookman Old Style" w:cs="Tahoma"/>
          <w:i/>
          <w:noProof/>
          <w:sz w:val="24"/>
          <w:szCs w:val="24"/>
        </w:rPr>
      </w:pPr>
      <w:r w:rsidRPr="00A239E6">
        <w:rPr>
          <w:rFonts w:ascii="Bookman Old Style" w:hAnsi="Bookman Old Style" w:cs="Tahoma"/>
          <w:i/>
          <w:noProof/>
          <w:sz w:val="24"/>
          <w:szCs w:val="24"/>
        </w:rPr>
        <w:t>Le devis Quantitatif et Estimatif (DQE) paraphé à chaque page, signé, daté et cacheté à la dernière page;</w:t>
      </w:r>
    </w:p>
    <w:p w14:paraId="5931F4AD" w14:textId="77777777" w:rsidR="0049057D" w:rsidRPr="00A239E6" w:rsidRDefault="0049057D" w:rsidP="00585847">
      <w:pPr>
        <w:numPr>
          <w:ilvl w:val="0"/>
          <w:numId w:val="35"/>
        </w:numPr>
        <w:ind w:left="1134" w:hanging="283"/>
        <w:contextualSpacing/>
        <w:jc w:val="both"/>
        <w:rPr>
          <w:rFonts w:ascii="Bookman Old Style" w:hAnsi="Bookman Old Style" w:cs="Tahoma"/>
          <w:i/>
          <w:noProof/>
          <w:sz w:val="24"/>
          <w:szCs w:val="24"/>
        </w:rPr>
      </w:pPr>
      <w:r w:rsidRPr="00A239E6">
        <w:rPr>
          <w:rFonts w:ascii="Bookman Old Style" w:hAnsi="Bookman Old Style" w:cs="Tahoma"/>
          <w:i/>
          <w:noProof/>
          <w:sz w:val="24"/>
          <w:szCs w:val="24"/>
        </w:rPr>
        <w:t>Le sous – détail des prix unitaires paraphé et cacheté à chaque page.</w:t>
      </w:r>
    </w:p>
    <w:p w14:paraId="6C846D62" w14:textId="77777777" w:rsidR="0049057D" w:rsidRPr="00A239E6" w:rsidRDefault="0049057D" w:rsidP="00585847">
      <w:pPr>
        <w:numPr>
          <w:ilvl w:val="0"/>
          <w:numId w:val="48"/>
        </w:numPr>
        <w:tabs>
          <w:tab w:val="clear" w:pos="786"/>
          <w:tab w:val="num" w:pos="502"/>
        </w:tabs>
        <w:ind w:left="502"/>
        <w:jc w:val="both"/>
        <w:rPr>
          <w:rFonts w:ascii="Bookman Old Style" w:hAnsi="Bookman Old Style" w:cs="Tahoma"/>
          <w:i/>
          <w:sz w:val="22"/>
          <w:szCs w:val="22"/>
        </w:rPr>
      </w:pPr>
      <w:r w:rsidRPr="00A239E6">
        <w:rPr>
          <w:rFonts w:ascii="Bookman Old Style" w:hAnsi="Bookman Old Style" w:cs="Tahoma"/>
          <w:b/>
          <w:i/>
          <w:sz w:val="22"/>
          <w:szCs w:val="22"/>
        </w:rPr>
        <w:t xml:space="preserve">Omission d’un prix unitaire quantifié dans le BPU, le DQE et le Sous – détail </w:t>
      </w:r>
      <w:r w:rsidRPr="00A239E6">
        <w:rPr>
          <w:rFonts w:ascii="Bookman Old Style" w:hAnsi="Bookman Old Style" w:cs="Tahoma"/>
          <w:b/>
          <w:bCs/>
          <w:i/>
          <w:sz w:val="22"/>
          <w:szCs w:val="22"/>
        </w:rPr>
        <w:t xml:space="preserve">des prix unitaires </w:t>
      </w:r>
      <w:r w:rsidRPr="00A239E6">
        <w:rPr>
          <w:rFonts w:ascii="Bookman Old Style" w:hAnsi="Bookman Old Style" w:cs="Tahoma"/>
          <w:b/>
          <w:i/>
          <w:sz w:val="22"/>
          <w:szCs w:val="22"/>
        </w:rPr>
        <w:t>;</w:t>
      </w:r>
    </w:p>
    <w:p w14:paraId="2F652EF4" w14:textId="77777777" w:rsidR="0049057D" w:rsidRPr="00A239E6" w:rsidRDefault="0049057D" w:rsidP="00585847">
      <w:pPr>
        <w:numPr>
          <w:ilvl w:val="0"/>
          <w:numId w:val="48"/>
        </w:numPr>
        <w:tabs>
          <w:tab w:val="clear" w:pos="786"/>
          <w:tab w:val="num" w:pos="502"/>
        </w:tabs>
        <w:ind w:left="502"/>
        <w:jc w:val="both"/>
        <w:rPr>
          <w:rFonts w:ascii="Bookman Old Style" w:hAnsi="Bookman Old Style" w:cs="Tahoma"/>
          <w:i/>
          <w:sz w:val="22"/>
          <w:szCs w:val="22"/>
        </w:rPr>
      </w:pPr>
      <w:r w:rsidRPr="00A239E6">
        <w:rPr>
          <w:rFonts w:ascii="Bookman Old Style" w:hAnsi="Bookman Old Style" w:cs="Tahoma"/>
          <w:b/>
          <w:i/>
          <w:sz w:val="22"/>
          <w:szCs w:val="22"/>
        </w:rPr>
        <w:t>N’avoir pas obtenu au moi</w:t>
      </w:r>
      <w:r w:rsidR="00C737A2" w:rsidRPr="00A239E6">
        <w:rPr>
          <w:rFonts w:ascii="Bookman Old Style" w:hAnsi="Bookman Old Style" w:cs="Tahoma"/>
          <w:b/>
          <w:i/>
          <w:sz w:val="22"/>
          <w:szCs w:val="22"/>
        </w:rPr>
        <w:t>ns un total de trente deux (32</w:t>
      </w:r>
      <w:r w:rsidRPr="00A239E6">
        <w:rPr>
          <w:rFonts w:ascii="Bookman Old Style" w:hAnsi="Bookman Old Style" w:cs="Tahoma"/>
          <w:b/>
          <w:i/>
          <w:sz w:val="22"/>
          <w:szCs w:val="22"/>
        </w:rPr>
        <w:t>) critères sur</w:t>
      </w:r>
      <w:r w:rsidR="00C737A2" w:rsidRPr="00A239E6">
        <w:rPr>
          <w:rFonts w:ascii="Bookman Old Style" w:hAnsi="Bookman Old Style" w:cs="Tahoma"/>
          <w:b/>
          <w:i/>
          <w:sz w:val="22"/>
          <w:szCs w:val="22"/>
        </w:rPr>
        <w:t xml:space="preserve"> l’ensemble des qurante-cinq (45</w:t>
      </w:r>
      <w:r w:rsidRPr="00A239E6">
        <w:rPr>
          <w:rFonts w:ascii="Bookman Old Style" w:hAnsi="Bookman Old Style" w:cs="Tahoma"/>
          <w:b/>
          <w:i/>
          <w:sz w:val="22"/>
          <w:szCs w:val="22"/>
        </w:rPr>
        <w:t>) critères essentiels</w:t>
      </w:r>
      <w:r w:rsidR="00C737A2" w:rsidRPr="00A239E6">
        <w:rPr>
          <w:rFonts w:ascii="Bookman Old Style" w:hAnsi="Bookman Old Style" w:cs="Tahoma"/>
          <w:b/>
          <w:i/>
          <w:sz w:val="22"/>
          <w:szCs w:val="22"/>
        </w:rPr>
        <w:t> ;</w:t>
      </w:r>
    </w:p>
    <w:p w14:paraId="57C72546" w14:textId="77777777" w:rsidR="0049057D" w:rsidRPr="00A239E6" w:rsidRDefault="0049057D" w:rsidP="00585847">
      <w:pPr>
        <w:numPr>
          <w:ilvl w:val="0"/>
          <w:numId w:val="48"/>
        </w:numPr>
        <w:tabs>
          <w:tab w:val="clear" w:pos="786"/>
          <w:tab w:val="num" w:pos="502"/>
        </w:tabs>
        <w:ind w:left="502"/>
        <w:jc w:val="both"/>
        <w:rPr>
          <w:rFonts w:ascii="Bookman Old Style" w:hAnsi="Bookman Old Style" w:cs="Tahoma"/>
          <w:i/>
          <w:sz w:val="22"/>
          <w:szCs w:val="22"/>
        </w:rPr>
      </w:pPr>
      <w:r w:rsidRPr="00A239E6">
        <w:rPr>
          <w:rFonts w:ascii="Bookman Old Style" w:hAnsi="Bookman Old Style" w:cs="Tahoma"/>
          <w:b/>
          <w:i/>
          <w:sz w:val="22"/>
          <w:szCs w:val="22"/>
        </w:rPr>
        <w:t>Inscription sur la liste suspensive de l’autorité Chargé des Marchés Publics.</w:t>
      </w:r>
    </w:p>
    <w:p w14:paraId="0DEDD815" w14:textId="77777777" w:rsidR="00773EA8" w:rsidRPr="00A239E6" w:rsidRDefault="00773EA8" w:rsidP="00773EA8">
      <w:pPr>
        <w:jc w:val="both"/>
        <w:rPr>
          <w:rFonts w:ascii="Bookman Old Style" w:hAnsi="Bookman Old Style" w:cs="Tahoma"/>
          <w:b/>
          <w:i/>
          <w:sz w:val="10"/>
          <w:szCs w:val="22"/>
        </w:rPr>
      </w:pPr>
    </w:p>
    <w:p w14:paraId="78875573" w14:textId="77777777" w:rsidR="00773EA8" w:rsidRPr="00A239E6" w:rsidRDefault="00773EA8" w:rsidP="00773EA8">
      <w:pPr>
        <w:rPr>
          <w:rFonts w:ascii="Bookman Old Style" w:hAnsi="Bookman Old Style" w:cs="Tahoma"/>
          <w:b/>
          <w:i/>
          <w:sz w:val="24"/>
          <w:szCs w:val="24"/>
          <w:u w:val="single"/>
        </w:rPr>
      </w:pPr>
      <w:r w:rsidRPr="00A239E6">
        <w:rPr>
          <w:rFonts w:ascii="Bookman Old Style" w:hAnsi="Bookman Old Style" w:cs="Tahoma"/>
          <w:b/>
          <w:i/>
          <w:sz w:val="24"/>
          <w:szCs w:val="24"/>
          <w:u w:val="single"/>
        </w:rPr>
        <w:t>Critères essentiels</w:t>
      </w:r>
    </w:p>
    <w:p w14:paraId="7AE602FA" w14:textId="77777777" w:rsidR="00773EA8" w:rsidRPr="00A239E6" w:rsidRDefault="00773EA8" w:rsidP="00773EA8">
      <w:pPr>
        <w:rPr>
          <w:rFonts w:ascii="Bookman Old Style" w:hAnsi="Bookman Old Style" w:cs="Tahoma"/>
          <w:i/>
          <w:sz w:val="10"/>
          <w:szCs w:val="22"/>
        </w:rPr>
      </w:pPr>
    </w:p>
    <w:p w14:paraId="650D27BB" w14:textId="77777777" w:rsidR="00A70F5B" w:rsidRPr="00A239E6" w:rsidRDefault="00A70F5B" w:rsidP="00A70F5B">
      <w:pPr>
        <w:rPr>
          <w:rFonts w:ascii="Bookman Old Style" w:hAnsi="Bookman Old Style" w:cs="Tahoma"/>
          <w:i/>
          <w:sz w:val="22"/>
          <w:szCs w:val="22"/>
        </w:rPr>
      </w:pPr>
      <w:r w:rsidRPr="00A239E6">
        <w:rPr>
          <w:rFonts w:ascii="Bookman Old Style" w:hAnsi="Bookman Old Style" w:cs="Tahoma"/>
          <w:i/>
          <w:sz w:val="22"/>
          <w:szCs w:val="22"/>
        </w:rPr>
        <w:t xml:space="preserve">L’évaluation des offres techniques sera faite sur quarante </w:t>
      </w:r>
      <w:r w:rsidRPr="00A239E6">
        <w:rPr>
          <w:rFonts w:ascii="Bookman Old Style" w:hAnsi="Bookman Old Style" w:cs="Tahoma"/>
          <w:b/>
          <w:i/>
          <w:sz w:val="22"/>
          <w:szCs w:val="22"/>
        </w:rPr>
        <w:t>cinq (45) critères</w:t>
      </w:r>
      <w:r w:rsidRPr="00A239E6">
        <w:rPr>
          <w:rFonts w:ascii="Bookman Old Style" w:hAnsi="Bookman Old Style" w:cs="Tahoma"/>
          <w:i/>
          <w:sz w:val="22"/>
          <w:szCs w:val="22"/>
        </w:rPr>
        <w:t xml:space="preserve"> sur la base des critères essentiels ci-dessous :</w:t>
      </w:r>
    </w:p>
    <w:p w14:paraId="44BA14F7" w14:textId="77777777" w:rsidR="00A70F5B" w:rsidRPr="00A239E6" w:rsidRDefault="00A70F5B" w:rsidP="00585847">
      <w:pPr>
        <w:pStyle w:val="Paragraphedeliste"/>
        <w:numPr>
          <w:ilvl w:val="0"/>
          <w:numId w:val="166"/>
        </w:numPr>
        <w:ind w:right="113"/>
        <w:jc w:val="both"/>
        <w:rPr>
          <w:rFonts w:ascii="Bookman Old Style" w:hAnsi="Bookman Old Style" w:cs="Tahoma"/>
          <w:i/>
          <w:sz w:val="22"/>
          <w:szCs w:val="22"/>
          <w:lang w:val="fr-FR"/>
        </w:rPr>
      </w:pPr>
      <w:r w:rsidRPr="00A239E6">
        <w:rPr>
          <w:rFonts w:ascii="Bookman Old Style" w:hAnsi="Bookman Old Style" w:cs="Tahoma"/>
          <w:i/>
          <w:sz w:val="22"/>
          <w:szCs w:val="22"/>
          <w:lang w:val="fr-FR"/>
        </w:rPr>
        <w:t xml:space="preserve">Le personnel d’encadrement proposé (pièce 9.5) sur </w:t>
      </w:r>
      <w:r w:rsidRPr="00A239E6">
        <w:rPr>
          <w:rFonts w:ascii="Bookman Old Style" w:hAnsi="Bookman Old Style" w:cs="Tahoma"/>
          <w:b/>
          <w:i/>
          <w:sz w:val="22"/>
          <w:szCs w:val="22"/>
          <w:lang w:val="fr-FR"/>
        </w:rPr>
        <w:t>14 critères</w:t>
      </w:r>
      <w:r w:rsidRPr="00A239E6">
        <w:rPr>
          <w:rFonts w:ascii="Bookman Old Style" w:hAnsi="Bookman Old Style" w:cs="Tahoma"/>
          <w:i/>
          <w:sz w:val="22"/>
          <w:szCs w:val="22"/>
          <w:lang w:val="fr-FR"/>
        </w:rPr>
        <w:t> ;</w:t>
      </w:r>
    </w:p>
    <w:p w14:paraId="31C30E04" w14:textId="77777777" w:rsidR="00A70F5B" w:rsidRPr="00A239E6" w:rsidRDefault="00A70F5B" w:rsidP="00585847">
      <w:pPr>
        <w:pStyle w:val="Paragraphedeliste"/>
        <w:numPr>
          <w:ilvl w:val="0"/>
          <w:numId w:val="166"/>
        </w:numPr>
        <w:ind w:right="113"/>
        <w:jc w:val="both"/>
        <w:rPr>
          <w:rFonts w:ascii="Bookman Old Style" w:hAnsi="Bookman Old Style" w:cs="Tahoma"/>
          <w:i/>
          <w:sz w:val="22"/>
          <w:szCs w:val="22"/>
          <w:lang w:val="fr-FR"/>
        </w:rPr>
      </w:pPr>
      <w:r w:rsidRPr="00A239E6">
        <w:rPr>
          <w:rFonts w:ascii="Bookman Old Style" w:hAnsi="Bookman Old Style" w:cs="Tahoma"/>
          <w:i/>
          <w:sz w:val="22"/>
          <w:szCs w:val="22"/>
          <w:lang w:val="fr-FR"/>
        </w:rPr>
        <w:t xml:space="preserve">Le matériel à mobiliser sur </w:t>
      </w:r>
      <w:r w:rsidRPr="00A239E6">
        <w:rPr>
          <w:rFonts w:ascii="Bookman Old Style" w:hAnsi="Bookman Old Style" w:cs="Tahoma"/>
          <w:b/>
          <w:i/>
          <w:sz w:val="22"/>
          <w:szCs w:val="22"/>
          <w:lang w:val="fr-FR"/>
        </w:rPr>
        <w:t>16 critères</w:t>
      </w:r>
      <w:r w:rsidRPr="00A239E6">
        <w:rPr>
          <w:rFonts w:ascii="Bookman Old Style" w:hAnsi="Bookman Old Style" w:cs="Tahoma"/>
          <w:i/>
          <w:sz w:val="22"/>
          <w:szCs w:val="22"/>
          <w:lang w:val="fr-FR"/>
        </w:rPr>
        <w:t> ;</w:t>
      </w:r>
    </w:p>
    <w:p w14:paraId="22FD7178" w14:textId="77777777" w:rsidR="00A70F5B" w:rsidRPr="00A239E6" w:rsidRDefault="00A70F5B" w:rsidP="00585847">
      <w:pPr>
        <w:pStyle w:val="Paragraphedeliste"/>
        <w:numPr>
          <w:ilvl w:val="0"/>
          <w:numId w:val="166"/>
        </w:numPr>
        <w:ind w:right="113"/>
        <w:jc w:val="both"/>
        <w:rPr>
          <w:rFonts w:ascii="Bookman Old Style" w:hAnsi="Bookman Old Style" w:cs="Tahoma"/>
          <w:i/>
          <w:sz w:val="22"/>
          <w:szCs w:val="22"/>
          <w:lang w:val="fr-FR"/>
        </w:rPr>
      </w:pPr>
      <w:r w:rsidRPr="00A239E6">
        <w:rPr>
          <w:rFonts w:ascii="Bookman Old Style" w:hAnsi="Bookman Old Style" w:cs="Tahoma"/>
          <w:i/>
          <w:sz w:val="22"/>
          <w:szCs w:val="22"/>
          <w:lang w:val="fr-FR"/>
        </w:rPr>
        <w:t xml:space="preserve">Les références du cocontractant au cours des cinq dernières années </w:t>
      </w:r>
      <w:r w:rsidRPr="00A239E6">
        <w:rPr>
          <w:rFonts w:ascii="Bookman Old Style" w:hAnsi="Bookman Old Style" w:cs="Tahoma"/>
          <w:b/>
          <w:bCs/>
          <w:i/>
          <w:sz w:val="22"/>
          <w:szCs w:val="22"/>
          <w:lang w:val="fr-FR"/>
        </w:rPr>
        <w:t>sur 5 critères</w:t>
      </w:r>
      <w:r w:rsidRPr="00A239E6">
        <w:rPr>
          <w:rFonts w:ascii="Bookman Old Style" w:hAnsi="Bookman Old Style" w:cs="Tahoma"/>
          <w:i/>
          <w:sz w:val="22"/>
          <w:szCs w:val="22"/>
          <w:lang w:val="fr-FR"/>
        </w:rPr>
        <w:t>;</w:t>
      </w:r>
    </w:p>
    <w:p w14:paraId="6FF6BD0A" w14:textId="77777777" w:rsidR="00A70F5B" w:rsidRPr="00A239E6" w:rsidRDefault="00A70F5B" w:rsidP="00585847">
      <w:pPr>
        <w:pStyle w:val="Paragraphedeliste"/>
        <w:numPr>
          <w:ilvl w:val="0"/>
          <w:numId w:val="166"/>
        </w:numPr>
        <w:ind w:right="113"/>
        <w:jc w:val="both"/>
        <w:rPr>
          <w:rFonts w:ascii="Bookman Old Style" w:hAnsi="Bookman Old Style" w:cs="Tahoma"/>
          <w:i/>
          <w:sz w:val="22"/>
          <w:szCs w:val="22"/>
          <w:lang w:val="fr-FR"/>
        </w:rPr>
      </w:pPr>
      <w:r w:rsidRPr="00A239E6">
        <w:rPr>
          <w:rFonts w:ascii="Bookman Old Style" w:hAnsi="Bookman Old Style" w:cs="Tahoma"/>
          <w:i/>
          <w:sz w:val="22"/>
          <w:szCs w:val="22"/>
          <w:lang w:val="fr-FR"/>
        </w:rPr>
        <w:t xml:space="preserve">L’organisation et la méthodologie </w:t>
      </w:r>
      <w:r w:rsidRPr="00A239E6">
        <w:rPr>
          <w:rFonts w:ascii="Bookman Old Style" w:hAnsi="Bookman Old Style" w:cs="Tahoma"/>
          <w:b/>
          <w:bCs/>
          <w:i/>
          <w:sz w:val="22"/>
          <w:szCs w:val="22"/>
          <w:lang w:val="fr-FR"/>
        </w:rPr>
        <w:t>sur 5 critères;</w:t>
      </w:r>
    </w:p>
    <w:p w14:paraId="67BF2E87" w14:textId="77777777" w:rsidR="00A70F5B" w:rsidRPr="00A239E6" w:rsidRDefault="00A70F5B" w:rsidP="00585847">
      <w:pPr>
        <w:pStyle w:val="Paragraphedeliste"/>
        <w:numPr>
          <w:ilvl w:val="0"/>
          <w:numId w:val="166"/>
        </w:numPr>
        <w:ind w:right="113"/>
        <w:jc w:val="both"/>
        <w:rPr>
          <w:rFonts w:ascii="Bookman Old Style" w:hAnsi="Bookman Old Style" w:cs="Tahoma"/>
          <w:i/>
          <w:sz w:val="22"/>
          <w:szCs w:val="22"/>
          <w:lang w:val="fr-FR"/>
        </w:rPr>
      </w:pPr>
      <w:r w:rsidRPr="00A239E6">
        <w:rPr>
          <w:rFonts w:ascii="Bookman Old Style" w:hAnsi="Bookman Old Style" w:cs="Tahoma"/>
          <w:i/>
          <w:sz w:val="22"/>
          <w:szCs w:val="22"/>
          <w:lang w:val="fr-FR"/>
        </w:rPr>
        <w:t xml:space="preserve">Capacité de financement d’au </w:t>
      </w:r>
      <w:r w:rsidR="00DF338E" w:rsidRPr="00A239E6">
        <w:rPr>
          <w:rFonts w:ascii="Bookman Old Style" w:hAnsi="Bookman Old Style" w:cs="Tahoma"/>
          <w:i/>
          <w:sz w:val="22"/>
          <w:szCs w:val="22"/>
          <w:lang w:val="fr-FR"/>
        </w:rPr>
        <w:t xml:space="preserve">moins </w:t>
      </w:r>
      <w:r w:rsidRPr="00A239E6">
        <w:rPr>
          <w:rFonts w:ascii="Bookman Old Style" w:hAnsi="Bookman Old Style" w:cs="Tahoma"/>
          <w:i/>
          <w:sz w:val="22"/>
          <w:szCs w:val="22"/>
          <w:lang w:val="fr-FR"/>
        </w:rPr>
        <w:t xml:space="preserve">deux cent vingt million (220 000 000) de francs cfa </w:t>
      </w:r>
      <w:r w:rsidRPr="00A239E6">
        <w:rPr>
          <w:rFonts w:ascii="Bookman Old Style" w:hAnsi="Bookman Old Style" w:cs="Tahoma"/>
          <w:b/>
          <w:bCs/>
          <w:i/>
          <w:sz w:val="22"/>
          <w:szCs w:val="22"/>
          <w:lang w:val="fr-FR"/>
        </w:rPr>
        <w:t>sur 1 critère;</w:t>
      </w:r>
    </w:p>
    <w:p w14:paraId="2C68E1A9" w14:textId="77777777" w:rsidR="00A70F5B" w:rsidRPr="00A239E6" w:rsidRDefault="00A70F5B" w:rsidP="00585847">
      <w:pPr>
        <w:pStyle w:val="Paragraphedeliste"/>
        <w:numPr>
          <w:ilvl w:val="0"/>
          <w:numId w:val="166"/>
        </w:numPr>
        <w:ind w:right="113"/>
        <w:jc w:val="both"/>
        <w:rPr>
          <w:rFonts w:ascii="Bookman Old Style" w:hAnsi="Bookman Old Style" w:cs="Tahoma"/>
          <w:i/>
          <w:sz w:val="22"/>
          <w:szCs w:val="22"/>
          <w:lang w:val="fr-FR"/>
        </w:rPr>
      </w:pPr>
      <w:r w:rsidRPr="00A239E6">
        <w:rPr>
          <w:rFonts w:ascii="Bookman Old Style" w:eastAsia="Calisto MT" w:hAnsi="Bookman Old Style" w:cs="Calisto MT"/>
          <w:i/>
          <w:iCs/>
          <w:lang w:val="fr-FR"/>
        </w:rPr>
        <w:t xml:space="preserve">Le montant du chiffre d’affaires doit être d’au moins deux cent cinquante million (250 000 000) francs cfa sur les trois dernières années </w:t>
      </w:r>
      <w:r w:rsidRPr="00A239E6">
        <w:rPr>
          <w:rFonts w:ascii="Bookman Old Style" w:hAnsi="Bookman Old Style" w:cs="Tahoma"/>
          <w:b/>
          <w:bCs/>
          <w:i/>
          <w:sz w:val="22"/>
          <w:szCs w:val="22"/>
          <w:lang w:val="fr-FR"/>
        </w:rPr>
        <w:t>sur 3 critères</w:t>
      </w:r>
      <w:r w:rsidRPr="00A239E6">
        <w:rPr>
          <w:rFonts w:ascii="Bookman Old Style" w:hAnsi="Bookman Old Style" w:cs="Tahoma"/>
          <w:b/>
          <w:bCs/>
          <w:i/>
          <w:lang w:val="fr-FR"/>
        </w:rPr>
        <w:t>:</w:t>
      </w:r>
    </w:p>
    <w:p w14:paraId="4EA5EA75" w14:textId="77777777" w:rsidR="00A70F5B" w:rsidRPr="00A239E6" w:rsidRDefault="00A70F5B" w:rsidP="00585847">
      <w:pPr>
        <w:pStyle w:val="Paragraphedeliste"/>
        <w:numPr>
          <w:ilvl w:val="0"/>
          <w:numId w:val="166"/>
        </w:numPr>
        <w:ind w:right="113"/>
        <w:jc w:val="both"/>
        <w:rPr>
          <w:rFonts w:ascii="Bookman Old Style" w:hAnsi="Bookman Old Style" w:cs="Tahoma"/>
          <w:i/>
          <w:sz w:val="22"/>
          <w:szCs w:val="22"/>
          <w:lang w:val="fr-FR"/>
        </w:rPr>
      </w:pPr>
      <w:r w:rsidRPr="00A239E6">
        <w:rPr>
          <w:rFonts w:ascii="Bookman Old Style" w:eastAsia="Calisto MT" w:hAnsi="Bookman Old Style" w:cs="Calisto MT"/>
          <w:i/>
          <w:iCs/>
          <w:lang w:val="fr-FR"/>
        </w:rPr>
        <w:t xml:space="preserve">Une photocoppie certifiée conforme de l’attestation de catégorisation délivrée par le MINMAP (ceux qui sont sur la liste de catégorisation) </w:t>
      </w:r>
      <w:r w:rsidRPr="00A239E6">
        <w:rPr>
          <w:rFonts w:ascii="Bookman Old Style" w:eastAsia="Calisto MT" w:hAnsi="Bookman Old Style" w:cs="Calisto MT"/>
          <w:b/>
          <w:bCs/>
          <w:i/>
          <w:iCs/>
          <w:lang w:val="fr-FR"/>
        </w:rPr>
        <w:t>sur 1 critère.</w:t>
      </w:r>
    </w:p>
    <w:p w14:paraId="4E207115" w14:textId="77777777" w:rsidR="0049057D" w:rsidRPr="00A239E6" w:rsidRDefault="0049057D" w:rsidP="0049057D">
      <w:pPr>
        <w:ind w:right="113"/>
        <w:jc w:val="both"/>
        <w:rPr>
          <w:rFonts w:ascii="Bookman Old Style" w:hAnsi="Bookman Old Style" w:cs="Arial"/>
          <w:bCs/>
          <w:i/>
          <w:sz w:val="22"/>
        </w:rPr>
      </w:pPr>
      <w:r w:rsidRPr="00A239E6">
        <w:rPr>
          <w:rFonts w:ascii="Bookman Old Style" w:hAnsi="Bookman Old Style" w:cs="Arial"/>
          <w:b/>
          <w:bCs/>
          <w:i/>
          <w:sz w:val="22"/>
        </w:rPr>
        <w:t>NB</w:t>
      </w:r>
      <w:r w:rsidRPr="00A239E6">
        <w:rPr>
          <w:rFonts w:ascii="Bookman Old Style" w:hAnsi="Bookman Old Style" w:cs="Arial"/>
          <w:bCs/>
          <w:i/>
          <w:sz w:val="22"/>
        </w:rPr>
        <w:t xml:space="preserve">: </w:t>
      </w:r>
    </w:p>
    <w:p w14:paraId="4D9EFFA8" w14:textId="77777777" w:rsidR="0049057D" w:rsidRPr="00A239E6" w:rsidRDefault="0049057D" w:rsidP="0049057D">
      <w:pPr>
        <w:ind w:right="113"/>
        <w:jc w:val="both"/>
        <w:rPr>
          <w:rFonts w:ascii="Bookman Old Style" w:hAnsi="Bookman Old Style" w:cs="Arial"/>
          <w:b/>
          <w:bCs/>
          <w:i/>
          <w:sz w:val="22"/>
        </w:rPr>
      </w:pPr>
      <w:r w:rsidRPr="00A239E6">
        <w:rPr>
          <w:rFonts w:ascii="Bookman Old Style" w:hAnsi="Bookman Old Style" w:cs="Arial"/>
          <w:bCs/>
          <w:i/>
          <w:sz w:val="22"/>
        </w:rPr>
        <w:lastRenderedPageBreak/>
        <w:t xml:space="preserve">- </w:t>
      </w:r>
      <w:r w:rsidRPr="00A239E6">
        <w:rPr>
          <w:rFonts w:ascii="Bookman Old Style" w:hAnsi="Bookman Old Style" w:cs="Arial"/>
          <w:i/>
          <w:sz w:val="22"/>
        </w:rPr>
        <w:t>Tout agent public listé parmi le personnel et qui n’a pas présenté tous les documents susceptibles de justifier sa mise en disponibilité, révocation, etc…de la Fonction Publique sera considéré comme non valable</w:t>
      </w:r>
      <w:r w:rsidRPr="00A239E6">
        <w:rPr>
          <w:rFonts w:ascii="Bookman Old Style" w:hAnsi="Bookman Old Style" w:cs="Arial"/>
          <w:b/>
          <w:bCs/>
          <w:i/>
          <w:sz w:val="22"/>
        </w:rPr>
        <w:t>.</w:t>
      </w:r>
    </w:p>
    <w:p w14:paraId="67C29F61" w14:textId="77777777" w:rsidR="0049057D" w:rsidRPr="00A239E6" w:rsidRDefault="0049057D" w:rsidP="0049057D">
      <w:pPr>
        <w:ind w:right="113"/>
        <w:jc w:val="both"/>
        <w:rPr>
          <w:rFonts w:ascii="Bookman Old Style" w:hAnsi="Bookman Old Style" w:cs="Arial"/>
          <w:i/>
          <w:sz w:val="22"/>
        </w:rPr>
      </w:pPr>
      <w:bookmarkStart w:id="5" w:name="_Hlk159429782"/>
      <w:r w:rsidRPr="00A239E6">
        <w:rPr>
          <w:rFonts w:ascii="Bookman Old Style" w:hAnsi="Bookman Old Style" w:cs="Arial"/>
          <w:b/>
          <w:bCs/>
          <w:i/>
          <w:sz w:val="22"/>
        </w:rPr>
        <w:t xml:space="preserve">- </w:t>
      </w:r>
      <w:r w:rsidRPr="00A239E6">
        <w:rPr>
          <w:rFonts w:ascii="Bookman Old Style" w:hAnsi="Bookman Old Style" w:cs="Arial"/>
          <w:i/>
          <w:sz w:val="22"/>
        </w:rPr>
        <w:t xml:space="preserve">La présence d’une </w:t>
      </w:r>
      <w:bookmarkStart w:id="6" w:name="_Hlk159491595"/>
      <w:r w:rsidRPr="00A239E6">
        <w:rPr>
          <w:rFonts w:ascii="Bookman Old Style" w:hAnsi="Bookman Old Style" w:cs="Arial"/>
          <w:i/>
          <w:sz w:val="22"/>
        </w:rPr>
        <w:t>photocopie certifiée conforme de l’attestation de Catégorisation delivrée par le MINMAP</w:t>
      </w:r>
      <w:bookmarkEnd w:id="6"/>
      <w:r w:rsidRPr="00A239E6">
        <w:rPr>
          <w:rFonts w:ascii="Bookman Old Style" w:hAnsi="Bookman Old Style" w:cs="Arial"/>
          <w:i/>
          <w:sz w:val="22"/>
        </w:rPr>
        <w:t xml:space="preserve"> ou son représentant dûment mandaté dispense le soumissionnaire de la production dans son offre technique les pièces suivantes : </w:t>
      </w:r>
    </w:p>
    <w:p w14:paraId="306933CA" w14:textId="77777777" w:rsidR="0049057D" w:rsidRPr="00A239E6" w:rsidRDefault="0049057D" w:rsidP="0049057D">
      <w:pPr>
        <w:rPr>
          <w:rFonts w:ascii="Bookman Old Style" w:hAnsi="Bookman Old Style" w:cs="Arial"/>
          <w:i/>
          <w:sz w:val="22"/>
        </w:rPr>
      </w:pPr>
      <w:r w:rsidRPr="00A239E6">
        <w:rPr>
          <w:rFonts w:ascii="Bookman Old Style" w:hAnsi="Bookman Old Style" w:cs="Arial"/>
          <w:i/>
          <w:sz w:val="22"/>
        </w:rPr>
        <w:t>Les pièces justificatives de son chiffre d’affaires ;</w:t>
      </w:r>
    </w:p>
    <w:p w14:paraId="4EF4A745" w14:textId="77777777" w:rsidR="0049057D" w:rsidRPr="00A239E6" w:rsidRDefault="0049057D" w:rsidP="0049057D">
      <w:pPr>
        <w:rPr>
          <w:rFonts w:ascii="Bookman Old Style" w:hAnsi="Bookman Old Style" w:cs="Arial"/>
          <w:i/>
          <w:sz w:val="22"/>
        </w:rPr>
      </w:pPr>
      <w:r w:rsidRPr="00A239E6">
        <w:rPr>
          <w:rFonts w:ascii="Bookman Old Style" w:hAnsi="Bookman Old Style" w:cs="Arial"/>
          <w:i/>
          <w:sz w:val="22"/>
        </w:rPr>
        <w:t>Les pièces justificatives de ses références ;</w:t>
      </w:r>
    </w:p>
    <w:p w14:paraId="1AC1E892" w14:textId="77777777" w:rsidR="0049057D" w:rsidRPr="00A239E6" w:rsidRDefault="00DF338E" w:rsidP="0049057D">
      <w:pPr>
        <w:rPr>
          <w:rFonts w:ascii="Bookman Old Style" w:hAnsi="Bookman Old Style" w:cs="Arial"/>
          <w:i/>
          <w:sz w:val="22"/>
        </w:rPr>
      </w:pPr>
      <w:r w:rsidRPr="00A239E6">
        <w:rPr>
          <w:rFonts w:ascii="Bookman Old Style" w:hAnsi="Bookman Old Style" w:cs="Tahoma"/>
          <w:b/>
          <w:bCs/>
          <w:i/>
          <w:noProof/>
          <w:sz w:val="24"/>
          <w:szCs w:val="24"/>
        </w:rPr>
        <mc:AlternateContent>
          <mc:Choice Requires="wps">
            <w:drawing>
              <wp:anchor distT="0" distB="0" distL="114300" distR="114300" simplePos="0" relativeHeight="251668480" behindDoc="1" locked="0" layoutInCell="1" allowOverlap="1" wp14:anchorId="4686961F" wp14:editId="3439ED11">
                <wp:simplePos x="0" y="0"/>
                <wp:positionH relativeFrom="column">
                  <wp:posOffset>-255270</wp:posOffset>
                </wp:positionH>
                <wp:positionV relativeFrom="paragraph">
                  <wp:posOffset>144780</wp:posOffset>
                </wp:positionV>
                <wp:extent cx="6038850" cy="7180580"/>
                <wp:effectExtent l="0" t="0" r="0" b="1270"/>
                <wp:wrapNone/>
                <wp:docPr id="53" name="Zone de texte 53"/>
                <wp:cNvGraphicFramePr/>
                <a:graphic xmlns:a="http://schemas.openxmlformats.org/drawingml/2006/main">
                  <a:graphicData uri="http://schemas.microsoft.com/office/word/2010/wordprocessingShape">
                    <wps:wsp>
                      <wps:cNvSpPr txBox="1"/>
                      <wps:spPr>
                        <a:xfrm>
                          <a:off x="0" y="0"/>
                          <a:ext cx="6038850" cy="71805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5432FE" w14:textId="77777777" w:rsidR="00EC7D89" w:rsidRDefault="00EC7D89" w:rsidP="0049057D">
                            <w:pPr>
                              <w:rPr>
                                <w:rFonts w:ascii="Bookman Old Style" w:hAnsi="Bookman Old Style" w:cs="Arial"/>
                                <w:i/>
                                <w:sz w:val="22"/>
                              </w:rPr>
                            </w:pPr>
                          </w:p>
                          <w:p w14:paraId="4F350606" w14:textId="77777777" w:rsidR="00EC7D89" w:rsidRDefault="00EC7D89" w:rsidP="0049057D">
                            <w:pPr>
                              <w:rPr>
                                <w:rFonts w:ascii="Bookman Old Style" w:hAnsi="Bookman Old Style" w:cs="Arial"/>
                                <w:i/>
                                <w:sz w:val="22"/>
                              </w:rPr>
                            </w:pPr>
                          </w:p>
                          <w:p w14:paraId="40350685" w14:textId="77777777" w:rsidR="00EC7D89" w:rsidRDefault="00EC7D89" w:rsidP="0049057D">
                            <w:pPr>
                              <w:rPr>
                                <w:rFonts w:ascii="Bookman Old Style" w:hAnsi="Bookman Old Style" w:cs="Arial"/>
                                <w:i/>
                                <w:sz w:val="22"/>
                              </w:rPr>
                            </w:pPr>
                          </w:p>
                          <w:p w14:paraId="4D47FD33" w14:textId="77777777" w:rsidR="00EC7D89" w:rsidRPr="009D2390" w:rsidRDefault="00EC7D89" w:rsidP="00585847">
                            <w:pPr>
                              <w:pStyle w:val="Paragraphedeliste"/>
                              <w:numPr>
                                <w:ilvl w:val="0"/>
                                <w:numId w:val="164"/>
                              </w:numPr>
                              <w:spacing w:before="60" w:after="120"/>
                              <w:jc w:val="both"/>
                              <w:rPr>
                                <w:rFonts w:ascii="Bookman Old Style" w:hAnsi="Bookman Old Style" w:cs="Tahoma"/>
                                <w:b/>
                                <w:bCs/>
                                <w:i/>
                                <w:lang w:val="x-none" w:eastAsia="x-none"/>
                              </w:rPr>
                            </w:pPr>
                            <w:r w:rsidRPr="009D2390">
                              <w:rPr>
                                <w:rFonts w:ascii="Bookman Old Style" w:hAnsi="Bookman Old Style" w:cs="Tahoma"/>
                                <w:b/>
                                <w:bCs/>
                                <w:i/>
                                <w:lang w:val="x-none" w:eastAsia="x-none"/>
                              </w:rPr>
                              <w:t>Durée de validité des offres</w:t>
                            </w:r>
                          </w:p>
                          <w:p w14:paraId="5DC9620C" w14:textId="77777777" w:rsidR="00EC7D89" w:rsidRPr="009D2390" w:rsidRDefault="00EC7D89" w:rsidP="0049057D">
                            <w:pPr>
                              <w:spacing w:before="60" w:after="120"/>
                              <w:jc w:val="both"/>
                              <w:rPr>
                                <w:rFonts w:ascii="Bookman Old Style" w:hAnsi="Bookman Old Style" w:cs="Arial"/>
                                <w:i/>
                                <w:sz w:val="22"/>
                                <w:szCs w:val="22"/>
                                <w:lang w:val="x-none" w:eastAsia="x-none"/>
                              </w:rPr>
                            </w:pPr>
                            <w:r w:rsidRPr="009D2390">
                              <w:rPr>
                                <w:rFonts w:ascii="Bookman Old Style" w:hAnsi="Bookman Old Style" w:cs="Arial"/>
                                <w:i/>
                                <w:sz w:val="22"/>
                                <w:szCs w:val="22"/>
                                <w:lang w:val="x-none" w:eastAsia="x-none"/>
                              </w:rPr>
                              <w:t>Les soumissionnaires restent tenus par leur offre pendant quatre-vingt-dix (90) jours à partir de la date initiale fixée pour la remise des offres.</w:t>
                            </w:r>
                          </w:p>
                          <w:p w14:paraId="11C33C01" w14:textId="77777777" w:rsidR="00EC7D89" w:rsidRPr="009D2390" w:rsidRDefault="00EC7D89" w:rsidP="00585847">
                            <w:pPr>
                              <w:pStyle w:val="Paragraphedeliste"/>
                              <w:numPr>
                                <w:ilvl w:val="0"/>
                                <w:numId w:val="164"/>
                              </w:numPr>
                              <w:tabs>
                                <w:tab w:val="left" w:pos="567"/>
                                <w:tab w:val="left" w:pos="1755"/>
                              </w:tabs>
                              <w:rPr>
                                <w:rFonts w:ascii="Bookman Old Style" w:hAnsi="Bookman Old Style" w:cs="Tahoma"/>
                                <w:b/>
                                <w:bCs/>
                                <w:i/>
                                <w:lang w:val="x-none" w:eastAsia="x-none"/>
                              </w:rPr>
                            </w:pPr>
                            <w:r w:rsidRPr="009D2390">
                              <w:rPr>
                                <w:rFonts w:ascii="Bookman Old Style" w:hAnsi="Bookman Old Style" w:cs="Tahoma"/>
                                <w:b/>
                                <w:bCs/>
                                <w:i/>
                                <w:lang w:val="x-none" w:eastAsia="x-none"/>
                              </w:rPr>
                              <w:t>Délai de réponse des soumissionnaires </w:t>
                            </w:r>
                          </w:p>
                          <w:p w14:paraId="09E1BD72" w14:textId="77777777" w:rsidR="00EC7D89" w:rsidRPr="009D2390" w:rsidRDefault="00EC7D89" w:rsidP="0049057D">
                            <w:pPr>
                              <w:spacing w:beforeLines="50" w:before="120"/>
                              <w:jc w:val="both"/>
                              <w:rPr>
                                <w:rFonts w:ascii="Bookman Old Style" w:hAnsi="Bookman Old Style" w:cs="Tahoma"/>
                                <w:i/>
                                <w:sz w:val="22"/>
                                <w:szCs w:val="22"/>
                                <w:lang w:val="x-none" w:eastAsia="x-none"/>
                              </w:rPr>
                            </w:pPr>
                            <w:r w:rsidRPr="009D2390">
                              <w:rPr>
                                <w:rFonts w:ascii="Bookman Old Style" w:hAnsi="Bookman Old Style" w:cs="Tahoma"/>
                                <w:i/>
                                <w:sz w:val="22"/>
                                <w:szCs w:val="22"/>
                                <w:lang w:val="x-none" w:eastAsia="x-none"/>
                              </w:rPr>
                              <w:t xml:space="preserve">Il est accordé aux soumissionnaires désireux de répondre à cet Appel d’Offres Ouvert un délai de réponse de </w:t>
                            </w:r>
                            <w:r w:rsidRPr="009D2390">
                              <w:rPr>
                                <w:rFonts w:ascii="Bookman Old Style" w:hAnsi="Bookman Old Style" w:cs="Tahoma"/>
                                <w:b/>
                                <w:i/>
                                <w:sz w:val="22"/>
                                <w:szCs w:val="22"/>
                                <w:lang w:val="x-none" w:eastAsia="x-none"/>
                              </w:rPr>
                              <w:t>vingt (20) jours ouvrables</w:t>
                            </w:r>
                            <w:r w:rsidRPr="009D2390">
                              <w:rPr>
                                <w:rFonts w:ascii="Bookman Old Style" w:hAnsi="Bookman Old Style" w:cs="Tahoma"/>
                                <w:i/>
                                <w:sz w:val="22"/>
                                <w:szCs w:val="22"/>
                                <w:lang w:val="x-none" w:eastAsia="x-none"/>
                              </w:rPr>
                              <w:t xml:space="preserve"> à compter de la date de publication de cet avis.</w:t>
                            </w:r>
                          </w:p>
                          <w:p w14:paraId="342D720A" w14:textId="77777777" w:rsidR="00EC7D89" w:rsidRPr="009D2390" w:rsidRDefault="00EC7D89" w:rsidP="0049057D">
                            <w:pPr>
                              <w:spacing w:beforeLines="50" w:before="120"/>
                              <w:jc w:val="both"/>
                              <w:rPr>
                                <w:rFonts w:ascii="Bookman Old Style" w:hAnsi="Bookman Old Style" w:cs="Tahoma"/>
                                <w:i/>
                                <w:sz w:val="22"/>
                                <w:szCs w:val="22"/>
                                <w:lang w:val="x-none" w:eastAsia="x-none"/>
                              </w:rPr>
                            </w:pPr>
                          </w:p>
                          <w:p w14:paraId="4E7CC93E" w14:textId="77777777" w:rsidR="00EC7D89" w:rsidRPr="009D2390" w:rsidRDefault="00EC7D89" w:rsidP="00585847">
                            <w:pPr>
                              <w:numPr>
                                <w:ilvl w:val="0"/>
                                <w:numId w:val="164"/>
                              </w:numPr>
                              <w:spacing w:after="120"/>
                              <w:ind w:left="720"/>
                              <w:jc w:val="both"/>
                              <w:rPr>
                                <w:rFonts w:ascii="Bookman Old Style" w:hAnsi="Bookman Old Style" w:cs="Tahoma"/>
                                <w:b/>
                                <w:bCs/>
                                <w:i/>
                                <w:sz w:val="24"/>
                                <w:szCs w:val="24"/>
                                <w:lang w:val="x-none" w:eastAsia="x-none"/>
                              </w:rPr>
                            </w:pPr>
                            <w:r w:rsidRPr="009D2390">
                              <w:rPr>
                                <w:rFonts w:ascii="Bookman Old Style" w:hAnsi="Bookman Old Style" w:cs="Tahoma"/>
                                <w:b/>
                                <w:i/>
                                <w:spacing w:val="-2"/>
                                <w:sz w:val="24"/>
                                <w:szCs w:val="24"/>
                                <w:lang w:val="x-none" w:eastAsia="x-none"/>
                              </w:rPr>
                              <w:t>Attribution du marché </w:t>
                            </w:r>
                          </w:p>
                          <w:p w14:paraId="244120AC" w14:textId="77777777" w:rsidR="00EC7D89" w:rsidRDefault="00EC7D89" w:rsidP="0049057D">
                            <w:pPr>
                              <w:suppressAutoHyphens/>
                              <w:overflowPunct w:val="0"/>
                              <w:autoSpaceDE w:val="0"/>
                              <w:autoSpaceDN w:val="0"/>
                              <w:adjustRightInd w:val="0"/>
                              <w:spacing w:after="120"/>
                              <w:jc w:val="both"/>
                              <w:textAlignment w:val="baseline"/>
                              <w:rPr>
                                <w:rFonts w:ascii="Bookman Old Style" w:hAnsi="Bookman Old Style" w:cs="Tahoma"/>
                                <w:i/>
                                <w:sz w:val="22"/>
                                <w:szCs w:val="22"/>
                                <w:lang w:val="x-none" w:eastAsia="x-none"/>
                              </w:rPr>
                            </w:pPr>
                            <w:r w:rsidRPr="009D2390">
                              <w:rPr>
                                <w:rFonts w:ascii="Bookman Old Style" w:hAnsi="Bookman Old Style" w:cs="Tahoma"/>
                                <w:i/>
                                <w:sz w:val="22"/>
                                <w:szCs w:val="22"/>
                                <w:lang w:val="x-none" w:eastAsia="x-none"/>
                              </w:rPr>
                              <w:t xml:space="preserve">Le marché sera attribué au soumissionnaire présentant l’offre évaluée la moins disante et remplissant les </w:t>
                            </w:r>
                            <w:r w:rsidRPr="009D2390">
                              <w:rPr>
                                <w:rFonts w:ascii="Bookman Old Style" w:hAnsi="Bookman Old Style" w:cs="Tahoma"/>
                                <w:i/>
                                <w:sz w:val="22"/>
                                <w:szCs w:val="22"/>
                                <w:lang w:eastAsia="x-none"/>
                              </w:rPr>
                              <w:t>critères administratifs, techniques et financiers requis</w:t>
                            </w:r>
                            <w:r w:rsidRPr="009D2390">
                              <w:rPr>
                                <w:rFonts w:ascii="Bookman Old Style" w:hAnsi="Bookman Old Style" w:cs="Tahoma"/>
                                <w:i/>
                                <w:sz w:val="22"/>
                                <w:szCs w:val="22"/>
                                <w:lang w:val="x-none" w:eastAsia="x-none"/>
                              </w:rPr>
                              <w:t>.</w:t>
                            </w:r>
                          </w:p>
                          <w:p w14:paraId="718F3575" w14:textId="77777777" w:rsidR="00EC7D89" w:rsidRPr="009D2390" w:rsidRDefault="00EC7D89" w:rsidP="0049057D">
                            <w:pPr>
                              <w:suppressAutoHyphens/>
                              <w:overflowPunct w:val="0"/>
                              <w:autoSpaceDE w:val="0"/>
                              <w:autoSpaceDN w:val="0"/>
                              <w:adjustRightInd w:val="0"/>
                              <w:spacing w:after="120"/>
                              <w:jc w:val="both"/>
                              <w:textAlignment w:val="baseline"/>
                              <w:rPr>
                                <w:rFonts w:ascii="Bookman Old Style" w:hAnsi="Bookman Old Style" w:cs="Tahoma"/>
                                <w:i/>
                                <w:sz w:val="22"/>
                                <w:szCs w:val="22"/>
                                <w:lang w:eastAsia="x-none"/>
                              </w:rPr>
                            </w:pPr>
                            <w:r w:rsidRPr="00DF338E">
                              <w:rPr>
                                <w:rFonts w:ascii="Bookman Old Style" w:hAnsi="Bookman Old Style" w:cs="Tahoma"/>
                                <w:b/>
                                <w:i/>
                                <w:sz w:val="22"/>
                                <w:szCs w:val="22"/>
                                <w:lang w:eastAsia="x-none"/>
                              </w:rPr>
                              <w:t>NB :</w:t>
                            </w:r>
                            <w:r w:rsidRPr="009D2390">
                              <w:rPr>
                                <w:rFonts w:ascii="Bookman Old Style" w:hAnsi="Bookman Old Style" w:cs="Tahoma"/>
                                <w:i/>
                                <w:sz w:val="22"/>
                                <w:szCs w:val="22"/>
                                <w:lang w:eastAsia="x-none"/>
                              </w:rPr>
                              <w:t xml:space="preserve"> La moins disante n’est pas une garantie.</w:t>
                            </w:r>
                          </w:p>
                          <w:p w14:paraId="1E02B494" w14:textId="77777777" w:rsidR="00EC7D89" w:rsidRPr="009D2390" w:rsidRDefault="00EC7D89" w:rsidP="00585847">
                            <w:pPr>
                              <w:pStyle w:val="Paragraphedeliste"/>
                              <w:keepNext/>
                              <w:numPr>
                                <w:ilvl w:val="0"/>
                                <w:numId w:val="164"/>
                              </w:numPr>
                              <w:spacing w:before="120" w:after="120"/>
                              <w:jc w:val="both"/>
                              <w:rPr>
                                <w:rFonts w:ascii="Bookman Old Style" w:hAnsi="Bookman Old Style" w:cs="Tahoma"/>
                                <w:b/>
                                <w:bCs/>
                                <w:i/>
                                <w:lang w:val="x-none" w:eastAsia="x-none"/>
                              </w:rPr>
                            </w:pPr>
                            <w:r w:rsidRPr="009D2390">
                              <w:rPr>
                                <w:rFonts w:ascii="Bookman Old Style" w:hAnsi="Bookman Old Style" w:cs="Tahoma"/>
                                <w:b/>
                                <w:bCs/>
                                <w:i/>
                                <w:lang w:val="x-none" w:eastAsia="x-none"/>
                              </w:rPr>
                              <w:t>Renseignements complémentaires</w:t>
                            </w:r>
                          </w:p>
                          <w:p w14:paraId="68D65AF8" w14:textId="77777777" w:rsidR="00EC7D89" w:rsidRPr="009D2390" w:rsidRDefault="00EC7D89" w:rsidP="0049057D">
                            <w:pPr>
                              <w:suppressAutoHyphens/>
                              <w:overflowPunct w:val="0"/>
                              <w:autoSpaceDE w:val="0"/>
                              <w:autoSpaceDN w:val="0"/>
                              <w:adjustRightInd w:val="0"/>
                              <w:spacing w:before="120"/>
                              <w:jc w:val="both"/>
                              <w:textAlignment w:val="baseline"/>
                              <w:rPr>
                                <w:rFonts w:ascii="Bookman Old Style" w:hAnsi="Bookman Old Style" w:cs="Tahoma"/>
                                <w:i/>
                                <w:sz w:val="22"/>
                                <w:szCs w:val="22"/>
                                <w:lang w:val="x-none" w:eastAsia="x-none"/>
                              </w:rPr>
                            </w:pPr>
                            <w:r w:rsidRPr="009D2390">
                              <w:rPr>
                                <w:rFonts w:ascii="Bookman Old Style" w:hAnsi="Bookman Old Style" w:cs="Tahoma"/>
                                <w:i/>
                                <w:sz w:val="22"/>
                                <w:szCs w:val="22"/>
                                <w:lang w:val="x-none" w:eastAsia="x-none"/>
                              </w:rPr>
                              <w:t>Les renseignements complémentaires d’ordre technique peuvent être obtenus tous les jours,</w:t>
                            </w:r>
                            <w:r>
                              <w:rPr>
                                <w:rFonts w:ascii="Bookman Old Style" w:hAnsi="Bookman Old Style" w:cs="Tahoma"/>
                                <w:i/>
                                <w:sz w:val="22"/>
                                <w:szCs w:val="22"/>
                                <w:lang w:val="x-none" w:eastAsia="x-none"/>
                              </w:rPr>
                              <w:t xml:space="preserve"> aux heures ouvrables, auprès des</w:t>
                            </w:r>
                            <w:r w:rsidRPr="009D2390">
                              <w:rPr>
                                <w:rFonts w:ascii="Bookman Old Style" w:hAnsi="Bookman Old Style" w:cs="Tahoma"/>
                                <w:i/>
                                <w:sz w:val="22"/>
                                <w:szCs w:val="22"/>
                                <w:lang w:val="x-none" w:eastAsia="x-none"/>
                              </w:rPr>
                              <w:t xml:space="preserve"> Service</w:t>
                            </w:r>
                            <w:r>
                              <w:rPr>
                                <w:rFonts w:ascii="Bookman Old Style" w:hAnsi="Bookman Old Style" w:cs="Tahoma"/>
                                <w:i/>
                                <w:sz w:val="22"/>
                                <w:szCs w:val="22"/>
                                <w:lang w:eastAsia="x-none"/>
                              </w:rPr>
                              <w:t>s</w:t>
                            </w:r>
                            <w:r w:rsidRPr="009D2390">
                              <w:rPr>
                                <w:rFonts w:ascii="Bookman Old Style" w:hAnsi="Bookman Old Style" w:cs="Tahoma"/>
                                <w:i/>
                                <w:sz w:val="22"/>
                                <w:szCs w:val="22"/>
                                <w:lang w:val="x-none" w:eastAsia="x-none"/>
                              </w:rPr>
                              <w:t xml:space="preserve"> </w:t>
                            </w:r>
                            <w:r>
                              <w:rPr>
                                <w:rFonts w:ascii="Bookman Old Style" w:hAnsi="Bookman Old Style" w:cs="Tahoma"/>
                                <w:i/>
                                <w:sz w:val="22"/>
                                <w:szCs w:val="22"/>
                                <w:lang w:eastAsia="x-none"/>
                              </w:rPr>
                              <w:t>du Conseil Régional</w:t>
                            </w:r>
                            <w:r w:rsidRPr="009D2390">
                              <w:rPr>
                                <w:rFonts w:ascii="Bookman Old Style" w:hAnsi="Bookman Old Style" w:cs="Tahoma"/>
                                <w:i/>
                                <w:sz w:val="22"/>
                                <w:szCs w:val="22"/>
                                <w:lang w:val="x-none" w:eastAsia="x-none"/>
                              </w:rPr>
                              <w:t xml:space="preserve"> de l’Extrême-Nord (Secrétariat Général) à Maroua, Quartier Djarengol-Pitoaré, Tél : 222 29 01 50/ 222 29 01 51.</w:t>
                            </w:r>
                          </w:p>
                          <w:p w14:paraId="026CC7B2" w14:textId="77777777" w:rsidR="00EC7D89" w:rsidRPr="009D2390" w:rsidRDefault="00EC7D89" w:rsidP="0049057D">
                            <w:pPr>
                              <w:suppressAutoHyphens/>
                              <w:overflowPunct w:val="0"/>
                              <w:autoSpaceDE w:val="0"/>
                              <w:autoSpaceDN w:val="0"/>
                              <w:adjustRightInd w:val="0"/>
                              <w:spacing w:before="120"/>
                              <w:jc w:val="both"/>
                              <w:textAlignment w:val="baseline"/>
                              <w:rPr>
                                <w:rFonts w:ascii="Bookman Old Style" w:hAnsi="Bookman Old Style" w:cs="Tahoma"/>
                                <w:i/>
                                <w:sz w:val="22"/>
                                <w:szCs w:val="22"/>
                                <w:lang w:val="x-none" w:eastAsia="x-none"/>
                              </w:rPr>
                            </w:pPr>
                            <w:r w:rsidRPr="009D2390">
                              <w:rPr>
                                <w:rFonts w:ascii="Bookman Old Style" w:hAnsi="Bookman Old Style" w:cs="Tahoma"/>
                                <w:i/>
                                <w:sz w:val="22"/>
                                <w:szCs w:val="22"/>
                                <w:lang w:val="x-none" w:eastAsia="x-none"/>
                              </w:rPr>
                              <w:t>Pour tout autre complément d’information technique, les soumissionnaires pourront se rapprocher de la Délégation Régionale des Travaux Publics de l’Extrême-Nord sis au Carrefour Para à Maroua.</w:t>
                            </w:r>
                          </w:p>
                          <w:p w14:paraId="2235A4D9" w14:textId="77777777" w:rsidR="00EC7D89" w:rsidRPr="009D2390" w:rsidRDefault="00EC7D89" w:rsidP="0049057D">
                            <w:pPr>
                              <w:jc w:val="center"/>
                              <w:rPr>
                                <w:rFonts w:ascii="Bookman Old Style" w:hAnsi="Bookman Old Style" w:cs="Tahoma"/>
                                <w:b/>
                                <w:i/>
                                <w:sz w:val="24"/>
                                <w:szCs w:val="24"/>
                              </w:rPr>
                            </w:pPr>
                          </w:p>
                          <w:p w14:paraId="7F01E09D" w14:textId="77777777" w:rsidR="00EC7D89" w:rsidRPr="009D2390" w:rsidRDefault="00EC7D89" w:rsidP="0049057D">
                            <w:pPr>
                              <w:jc w:val="center"/>
                              <w:rPr>
                                <w:rFonts w:ascii="Bookman Old Style" w:hAnsi="Bookman Old Style" w:cs="Tahoma"/>
                                <w:b/>
                                <w:i/>
                                <w:sz w:val="24"/>
                                <w:szCs w:val="24"/>
                                <w:lang w:val="x-none"/>
                              </w:rPr>
                            </w:pPr>
                          </w:p>
                          <w:p w14:paraId="0612D855" w14:textId="77777777" w:rsidR="00EC7D89" w:rsidRPr="009D2390" w:rsidRDefault="00EC7D89" w:rsidP="0049057D">
                            <w:pPr>
                              <w:jc w:val="center"/>
                              <w:rPr>
                                <w:rFonts w:ascii="Bookman Old Style" w:hAnsi="Bookman Old Style" w:cs="Tahoma"/>
                                <w:b/>
                                <w:i/>
                                <w:sz w:val="24"/>
                                <w:szCs w:val="24"/>
                              </w:rPr>
                            </w:pPr>
                          </w:p>
                          <w:p w14:paraId="1C01DA92" w14:textId="77777777" w:rsidR="00EC7D89" w:rsidRPr="009D2390" w:rsidRDefault="00EC7D89" w:rsidP="0049057D">
                            <w:pPr>
                              <w:ind w:left="987" w:firstLine="2557"/>
                              <w:jc w:val="right"/>
                              <w:rPr>
                                <w:rFonts w:ascii="Bookman Old Style" w:hAnsi="Bookman Old Style" w:cs="Tahoma"/>
                                <w:b/>
                                <w:i/>
                                <w:sz w:val="24"/>
                                <w:szCs w:val="24"/>
                              </w:rPr>
                            </w:pPr>
                            <w:r w:rsidRPr="009D2390">
                              <w:rPr>
                                <w:rFonts w:ascii="Bookman Old Style" w:hAnsi="Bookman Old Style" w:cs="Tahoma"/>
                                <w:b/>
                                <w:i/>
                                <w:sz w:val="24"/>
                                <w:szCs w:val="24"/>
                              </w:rPr>
                              <w:t>Maroua, le _______________</w:t>
                            </w:r>
                          </w:p>
                          <w:p w14:paraId="0E2AD488" w14:textId="77777777" w:rsidR="00EC7D89" w:rsidRPr="009D2390" w:rsidRDefault="00EC7D89" w:rsidP="0049057D">
                            <w:pPr>
                              <w:widowControl w:val="0"/>
                              <w:autoSpaceDE w:val="0"/>
                              <w:autoSpaceDN w:val="0"/>
                              <w:adjustRightInd w:val="0"/>
                              <w:ind w:right="284"/>
                              <w:rPr>
                                <w:rFonts w:ascii="Calisto MT" w:hAnsi="Calisto MT"/>
                                <w:b/>
                                <w:sz w:val="22"/>
                                <w:szCs w:val="22"/>
                              </w:rPr>
                            </w:pPr>
                            <w:r w:rsidRPr="009D2390">
                              <w:rPr>
                                <w:rFonts w:ascii="Calisto MT" w:hAnsi="Calisto MT"/>
                                <w:b/>
                                <w:i/>
                                <w:iCs/>
                                <w:sz w:val="22"/>
                                <w:szCs w:val="22"/>
                                <w:u w:val="single"/>
                              </w:rPr>
                              <w:t>Ampliations</w:t>
                            </w:r>
                            <w:r w:rsidRPr="009D2390">
                              <w:rPr>
                                <w:rFonts w:ascii="Calisto MT" w:hAnsi="Calisto MT"/>
                                <w:b/>
                                <w:i/>
                                <w:iCs/>
                                <w:sz w:val="22"/>
                                <w:szCs w:val="22"/>
                              </w:rPr>
                              <w:t> :</w:t>
                            </w:r>
                          </w:p>
                          <w:p w14:paraId="1C280F72" w14:textId="77777777" w:rsidR="00EC7D89" w:rsidRPr="009D2390" w:rsidRDefault="00EC7D89" w:rsidP="00585847">
                            <w:pPr>
                              <w:numPr>
                                <w:ilvl w:val="0"/>
                                <w:numId w:val="162"/>
                              </w:numPr>
                              <w:tabs>
                                <w:tab w:val="clear" w:pos="1068"/>
                                <w:tab w:val="num" w:pos="426"/>
                                <w:tab w:val="num" w:pos="502"/>
                              </w:tabs>
                              <w:spacing w:line="276" w:lineRule="auto"/>
                              <w:ind w:left="459" w:hanging="283"/>
                              <w:rPr>
                                <w:rFonts w:ascii="Calibri" w:hAnsi="Calibri" w:cs="Calibri"/>
                                <w:bCs/>
                                <w:i/>
                                <w:iCs/>
                                <w:lang w:eastAsia="en-US"/>
                              </w:rPr>
                            </w:pPr>
                            <w:r w:rsidRPr="009D2390">
                              <w:rPr>
                                <w:rFonts w:ascii="Calibri" w:hAnsi="Calibri" w:cs="Calibri"/>
                                <w:bCs/>
                                <w:i/>
                                <w:iCs/>
                                <w:lang w:eastAsia="en-US"/>
                              </w:rPr>
                              <w:t>SG/CREN ; </w:t>
                            </w:r>
                          </w:p>
                          <w:p w14:paraId="47E53811" w14:textId="77777777" w:rsidR="00EC7D89" w:rsidRDefault="00EC7D89" w:rsidP="00585847">
                            <w:pPr>
                              <w:numPr>
                                <w:ilvl w:val="0"/>
                                <w:numId w:val="162"/>
                              </w:numPr>
                              <w:tabs>
                                <w:tab w:val="clear" w:pos="1068"/>
                                <w:tab w:val="num" w:pos="426"/>
                                <w:tab w:val="num" w:pos="502"/>
                              </w:tabs>
                              <w:spacing w:line="276" w:lineRule="auto"/>
                              <w:ind w:left="459" w:hanging="283"/>
                              <w:rPr>
                                <w:rFonts w:ascii="Calibri" w:hAnsi="Calibri" w:cs="Calibri"/>
                                <w:bCs/>
                                <w:i/>
                                <w:iCs/>
                                <w:lang w:eastAsia="en-US"/>
                              </w:rPr>
                            </w:pPr>
                            <w:r w:rsidRPr="009D2390">
                              <w:rPr>
                                <w:rFonts w:ascii="Calibri" w:hAnsi="Calibri" w:cs="Calibri"/>
                                <w:bCs/>
                                <w:i/>
                                <w:iCs/>
                                <w:lang w:eastAsia="en-US"/>
                              </w:rPr>
                              <w:t>DRMINMAP/EN ;</w:t>
                            </w:r>
                          </w:p>
                          <w:p w14:paraId="3FA4D219" w14:textId="77777777" w:rsidR="00EC7D89" w:rsidRPr="009D2390" w:rsidRDefault="00EC7D89" w:rsidP="00585847">
                            <w:pPr>
                              <w:numPr>
                                <w:ilvl w:val="0"/>
                                <w:numId w:val="162"/>
                              </w:numPr>
                              <w:tabs>
                                <w:tab w:val="clear" w:pos="1068"/>
                                <w:tab w:val="num" w:pos="426"/>
                                <w:tab w:val="num" w:pos="502"/>
                              </w:tabs>
                              <w:spacing w:line="276" w:lineRule="auto"/>
                              <w:ind w:left="459" w:hanging="283"/>
                              <w:rPr>
                                <w:rFonts w:ascii="Calibri" w:hAnsi="Calibri" w:cs="Calibri"/>
                                <w:bCs/>
                                <w:i/>
                                <w:iCs/>
                                <w:lang w:eastAsia="en-US"/>
                              </w:rPr>
                            </w:pPr>
                            <w:r>
                              <w:rPr>
                                <w:rFonts w:ascii="Calibri" w:hAnsi="Calibri" w:cs="Calibri"/>
                                <w:bCs/>
                                <w:i/>
                                <w:iCs/>
                                <w:lang w:eastAsia="en-US"/>
                              </w:rPr>
                              <w:t>FOND ROUTIER ;</w:t>
                            </w:r>
                          </w:p>
                          <w:p w14:paraId="311CCE78" w14:textId="77777777" w:rsidR="00EC7D89" w:rsidRPr="009D2390" w:rsidRDefault="00EC7D89" w:rsidP="00585847">
                            <w:pPr>
                              <w:numPr>
                                <w:ilvl w:val="0"/>
                                <w:numId w:val="162"/>
                              </w:numPr>
                              <w:tabs>
                                <w:tab w:val="clear" w:pos="1068"/>
                                <w:tab w:val="num" w:pos="426"/>
                                <w:tab w:val="num" w:pos="502"/>
                              </w:tabs>
                              <w:spacing w:line="276" w:lineRule="auto"/>
                              <w:ind w:left="459" w:hanging="283"/>
                              <w:rPr>
                                <w:rFonts w:ascii="Calibri" w:hAnsi="Calibri" w:cs="Calibri"/>
                                <w:bCs/>
                                <w:i/>
                                <w:iCs/>
                                <w:lang w:eastAsia="en-US"/>
                              </w:rPr>
                            </w:pPr>
                            <w:r w:rsidRPr="009D2390">
                              <w:rPr>
                                <w:rFonts w:ascii="Calibri" w:hAnsi="Calibri" w:cs="Calibri"/>
                                <w:bCs/>
                                <w:i/>
                                <w:iCs/>
                                <w:lang w:eastAsia="en-US"/>
                              </w:rPr>
                              <w:t>ARMP/EN (pour insertion au JDM) ;</w:t>
                            </w:r>
                          </w:p>
                          <w:p w14:paraId="39298CB7" w14:textId="77777777" w:rsidR="00EC7D89" w:rsidRPr="009D2390" w:rsidRDefault="00EC7D89" w:rsidP="00585847">
                            <w:pPr>
                              <w:numPr>
                                <w:ilvl w:val="0"/>
                                <w:numId w:val="162"/>
                              </w:numPr>
                              <w:tabs>
                                <w:tab w:val="clear" w:pos="1068"/>
                                <w:tab w:val="num" w:pos="426"/>
                                <w:tab w:val="num" w:pos="502"/>
                              </w:tabs>
                              <w:spacing w:line="276" w:lineRule="auto"/>
                              <w:ind w:left="459" w:hanging="283"/>
                              <w:rPr>
                                <w:rFonts w:ascii="Calibri" w:hAnsi="Calibri" w:cs="Calibri"/>
                                <w:bCs/>
                                <w:i/>
                                <w:iCs/>
                                <w:lang w:eastAsia="en-US"/>
                              </w:rPr>
                            </w:pPr>
                            <w:r w:rsidRPr="009D2390">
                              <w:rPr>
                                <w:rFonts w:ascii="Calibri" w:hAnsi="Calibri" w:cs="Calibri"/>
                                <w:bCs/>
                                <w:i/>
                                <w:iCs/>
                                <w:lang w:eastAsia="en-US"/>
                              </w:rPr>
                              <w:t>Pdt/CIPM-CR ;</w:t>
                            </w:r>
                          </w:p>
                          <w:p w14:paraId="0A080806" w14:textId="77777777" w:rsidR="00EC7D89" w:rsidRPr="009D2390" w:rsidRDefault="00EC7D89" w:rsidP="00585847">
                            <w:pPr>
                              <w:numPr>
                                <w:ilvl w:val="0"/>
                                <w:numId w:val="162"/>
                              </w:numPr>
                              <w:tabs>
                                <w:tab w:val="clear" w:pos="1068"/>
                                <w:tab w:val="num" w:pos="426"/>
                                <w:tab w:val="num" w:pos="502"/>
                              </w:tabs>
                              <w:spacing w:line="276" w:lineRule="auto"/>
                              <w:ind w:left="459" w:hanging="283"/>
                              <w:rPr>
                                <w:rFonts w:ascii="Calibri" w:hAnsi="Calibri" w:cs="Calibri"/>
                                <w:bCs/>
                                <w:i/>
                                <w:iCs/>
                                <w:lang w:eastAsia="en-US"/>
                              </w:rPr>
                            </w:pPr>
                            <w:r w:rsidRPr="009D2390">
                              <w:rPr>
                                <w:rFonts w:ascii="Calibri" w:hAnsi="Calibri" w:cs="Calibri"/>
                                <w:bCs/>
                                <w:i/>
                                <w:iCs/>
                                <w:lang w:eastAsia="en-US"/>
                              </w:rPr>
                              <w:t>Affichage ;</w:t>
                            </w:r>
                          </w:p>
                          <w:p w14:paraId="712882DA" w14:textId="77777777" w:rsidR="00EC7D89" w:rsidRPr="009D2390" w:rsidRDefault="00EC7D89" w:rsidP="00585847">
                            <w:pPr>
                              <w:numPr>
                                <w:ilvl w:val="0"/>
                                <w:numId w:val="162"/>
                              </w:numPr>
                              <w:tabs>
                                <w:tab w:val="clear" w:pos="1068"/>
                                <w:tab w:val="num" w:pos="426"/>
                                <w:tab w:val="num" w:pos="502"/>
                              </w:tabs>
                              <w:spacing w:line="276" w:lineRule="auto"/>
                              <w:ind w:left="459" w:hanging="283"/>
                              <w:rPr>
                                <w:rFonts w:ascii="Calibri" w:hAnsi="Calibri" w:cs="Calibri"/>
                                <w:bCs/>
                                <w:i/>
                                <w:iCs/>
                                <w:lang w:eastAsia="en-US"/>
                              </w:rPr>
                            </w:pPr>
                            <w:r w:rsidRPr="009D2390">
                              <w:rPr>
                                <w:rFonts w:ascii="Calibri" w:hAnsi="Calibri" w:cs="Calibri"/>
                                <w:bCs/>
                                <w:i/>
                                <w:iCs/>
                                <w:lang w:eastAsia="en-US"/>
                              </w:rPr>
                              <w:t>Chrono/archives.</w:t>
                            </w:r>
                          </w:p>
                          <w:p w14:paraId="3A30D9A2" w14:textId="77777777" w:rsidR="00EC7D89" w:rsidRDefault="00EC7D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86961F" id="_x0000_t202" coordsize="21600,21600" o:spt="202" path="m,l,21600r21600,l21600,xe">
                <v:stroke joinstyle="miter"/>
                <v:path gradientshapeok="t" o:connecttype="rect"/>
              </v:shapetype>
              <v:shape id="Zone de texte 53" o:spid="_x0000_s1026" type="#_x0000_t202" style="position:absolute;margin-left:-20.1pt;margin-top:11.4pt;width:475.5pt;height:565.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" fillcolor="white [3201]" stroked="f" strokeweight=".5pt">
                <v:textbox>
                  <w:txbxContent>
                    <w:p w14:paraId="0E5432FE" w14:textId="77777777" w:rsidR="00EC7D89" w:rsidRDefault="00EC7D89" w:rsidP="0049057D">
                      <w:pPr>
                        <w:rPr>
                          <w:rFonts w:ascii="Bookman Old Style" w:hAnsi="Bookman Old Style" w:cs="Arial"/>
                          <w:i/>
                          <w:sz w:val="22"/>
                        </w:rPr>
                      </w:pPr>
                    </w:p>
                    <w:p w14:paraId="4F350606" w14:textId="77777777" w:rsidR="00EC7D89" w:rsidRDefault="00EC7D89" w:rsidP="0049057D">
                      <w:pPr>
                        <w:rPr>
                          <w:rFonts w:ascii="Bookman Old Style" w:hAnsi="Bookman Old Style" w:cs="Arial"/>
                          <w:i/>
                          <w:sz w:val="22"/>
                        </w:rPr>
                      </w:pPr>
                    </w:p>
                    <w:p w14:paraId="40350685" w14:textId="77777777" w:rsidR="00EC7D89" w:rsidRDefault="00EC7D89" w:rsidP="0049057D">
                      <w:pPr>
                        <w:rPr>
                          <w:rFonts w:ascii="Bookman Old Style" w:hAnsi="Bookman Old Style" w:cs="Arial"/>
                          <w:i/>
                          <w:sz w:val="22"/>
                        </w:rPr>
                      </w:pPr>
                    </w:p>
                    <w:p w14:paraId="4D47FD33" w14:textId="77777777" w:rsidR="00EC7D89" w:rsidRPr="009D2390" w:rsidRDefault="00EC7D89" w:rsidP="00585847">
                      <w:pPr>
                        <w:pStyle w:val="Paragraphedeliste"/>
                        <w:numPr>
                          <w:ilvl w:val="0"/>
                          <w:numId w:val="164"/>
                        </w:numPr>
                        <w:spacing w:before="60" w:after="120"/>
                        <w:jc w:val="both"/>
                        <w:rPr>
                          <w:rFonts w:ascii="Bookman Old Style" w:hAnsi="Bookman Old Style" w:cs="Tahoma"/>
                          <w:b/>
                          <w:bCs/>
                          <w:i/>
                          <w:lang w:val="x-none" w:eastAsia="x-none"/>
                        </w:rPr>
                      </w:pPr>
                      <w:r w:rsidRPr="009D2390">
                        <w:rPr>
                          <w:rFonts w:ascii="Bookman Old Style" w:hAnsi="Bookman Old Style" w:cs="Tahoma"/>
                          <w:b/>
                          <w:bCs/>
                          <w:i/>
                          <w:lang w:val="x-none" w:eastAsia="x-none"/>
                        </w:rPr>
                        <w:t>Durée de validité des offres</w:t>
                      </w:r>
                    </w:p>
                    <w:p w14:paraId="5DC9620C" w14:textId="77777777" w:rsidR="00EC7D89" w:rsidRPr="009D2390" w:rsidRDefault="00EC7D89" w:rsidP="0049057D">
                      <w:pPr>
                        <w:spacing w:before="60" w:after="120"/>
                        <w:jc w:val="both"/>
                        <w:rPr>
                          <w:rFonts w:ascii="Bookman Old Style" w:hAnsi="Bookman Old Style" w:cs="Arial"/>
                          <w:i/>
                          <w:sz w:val="22"/>
                          <w:szCs w:val="22"/>
                          <w:lang w:val="x-none" w:eastAsia="x-none"/>
                        </w:rPr>
                      </w:pPr>
                      <w:r w:rsidRPr="009D2390">
                        <w:rPr>
                          <w:rFonts w:ascii="Bookman Old Style" w:hAnsi="Bookman Old Style" w:cs="Arial"/>
                          <w:i/>
                          <w:sz w:val="22"/>
                          <w:szCs w:val="22"/>
                          <w:lang w:val="x-none" w:eastAsia="x-none"/>
                        </w:rPr>
                        <w:t>Les soumissionnaires restent tenus par leur offre pendant quatre-vingt-dix (90) jours à partir de la date initiale fixée pour la remise des offres.</w:t>
                      </w:r>
                    </w:p>
                    <w:p w14:paraId="11C33C01" w14:textId="77777777" w:rsidR="00EC7D89" w:rsidRPr="009D2390" w:rsidRDefault="00EC7D89" w:rsidP="00585847">
                      <w:pPr>
                        <w:pStyle w:val="Paragraphedeliste"/>
                        <w:numPr>
                          <w:ilvl w:val="0"/>
                          <w:numId w:val="164"/>
                        </w:numPr>
                        <w:tabs>
                          <w:tab w:val="left" w:pos="567"/>
                          <w:tab w:val="left" w:pos="1755"/>
                        </w:tabs>
                        <w:rPr>
                          <w:rFonts w:ascii="Bookman Old Style" w:hAnsi="Bookman Old Style" w:cs="Tahoma"/>
                          <w:b/>
                          <w:bCs/>
                          <w:i/>
                          <w:lang w:val="x-none" w:eastAsia="x-none"/>
                        </w:rPr>
                      </w:pPr>
                      <w:r w:rsidRPr="009D2390">
                        <w:rPr>
                          <w:rFonts w:ascii="Bookman Old Style" w:hAnsi="Bookman Old Style" w:cs="Tahoma"/>
                          <w:b/>
                          <w:bCs/>
                          <w:i/>
                          <w:lang w:val="x-none" w:eastAsia="x-none"/>
                        </w:rPr>
                        <w:t>Délai de réponse des soumissionnaires </w:t>
                      </w:r>
                    </w:p>
                    <w:p w14:paraId="09E1BD72" w14:textId="77777777" w:rsidR="00EC7D89" w:rsidRPr="009D2390" w:rsidRDefault="00EC7D89" w:rsidP="0049057D">
                      <w:pPr>
                        <w:spacing w:beforeLines="50" w:before="120"/>
                        <w:jc w:val="both"/>
                        <w:rPr>
                          <w:rFonts w:ascii="Bookman Old Style" w:hAnsi="Bookman Old Style" w:cs="Tahoma"/>
                          <w:i/>
                          <w:sz w:val="22"/>
                          <w:szCs w:val="22"/>
                          <w:lang w:val="x-none" w:eastAsia="x-none"/>
                        </w:rPr>
                      </w:pPr>
                      <w:r w:rsidRPr="009D2390">
                        <w:rPr>
                          <w:rFonts w:ascii="Bookman Old Style" w:hAnsi="Bookman Old Style" w:cs="Tahoma"/>
                          <w:i/>
                          <w:sz w:val="22"/>
                          <w:szCs w:val="22"/>
                          <w:lang w:val="x-none" w:eastAsia="x-none"/>
                        </w:rPr>
                        <w:t xml:space="preserve">Il est accordé aux soumissionnaires désireux de répondre à cet Appel d’Offres Ouvert un délai de réponse de </w:t>
                      </w:r>
                      <w:r w:rsidRPr="009D2390">
                        <w:rPr>
                          <w:rFonts w:ascii="Bookman Old Style" w:hAnsi="Bookman Old Style" w:cs="Tahoma"/>
                          <w:b/>
                          <w:i/>
                          <w:sz w:val="22"/>
                          <w:szCs w:val="22"/>
                          <w:lang w:val="x-none" w:eastAsia="x-none"/>
                        </w:rPr>
                        <w:t>vingt (20) jours ouvrables</w:t>
                      </w:r>
                      <w:r w:rsidRPr="009D2390">
                        <w:rPr>
                          <w:rFonts w:ascii="Bookman Old Style" w:hAnsi="Bookman Old Style" w:cs="Tahoma"/>
                          <w:i/>
                          <w:sz w:val="22"/>
                          <w:szCs w:val="22"/>
                          <w:lang w:val="x-none" w:eastAsia="x-none"/>
                        </w:rPr>
                        <w:t xml:space="preserve"> à compter de la date de publication de cet avis.</w:t>
                      </w:r>
                    </w:p>
                    <w:p w14:paraId="342D720A" w14:textId="77777777" w:rsidR="00EC7D89" w:rsidRPr="009D2390" w:rsidRDefault="00EC7D89" w:rsidP="0049057D">
                      <w:pPr>
                        <w:spacing w:beforeLines="50" w:before="120"/>
                        <w:jc w:val="both"/>
                        <w:rPr>
                          <w:rFonts w:ascii="Bookman Old Style" w:hAnsi="Bookman Old Style" w:cs="Tahoma"/>
                          <w:i/>
                          <w:sz w:val="22"/>
                          <w:szCs w:val="22"/>
                          <w:lang w:val="x-none" w:eastAsia="x-none"/>
                        </w:rPr>
                      </w:pPr>
                    </w:p>
                    <w:p w14:paraId="4E7CC93E" w14:textId="77777777" w:rsidR="00EC7D89" w:rsidRPr="009D2390" w:rsidRDefault="00EC7D89" w:rsidP="00585847">
                      <w:pPr>
                        <w:numPr>
                          <w:ilvl w:val="0"/>
                          <w:numId w:val="164"/>
                        </w:numPr>
                        <w:spacing w:after="120"/>
                        <w:ind w:left="720"/>
                        <w:jc w:val="both"/>
                        <w:rPr>
                          <w:rFonts w:ascii="Bookman Old Style" w:hAnsi="Bookman Old Style" w:cs="Tahoma"/>
                          <w:b/>
                          <w:bCs/>
                          <w:i/>
                          <w:sz w:val="24"/>
                          <w:szCs w:val="24"/>
                          <w:lang w:val="x-none" w:eastAsia="x-none"/>
                        </w:rPr>
                      </w:pPr>
                      <w:r w:rsidRPr="009D2390">
                        <w:rPr>
                          <w:rFonts w:ascii="Bookman Old Style" w:hAnsi="Bookman Old Style" w:cs="Tahoma"/>
                          <w:b/>
                          <w:i/>
                          <w:spacing w:val="-2"/>
                          <w:sz w:val="24"/>
                          <w:szCs w:val="24"/>
                          <w:lang w:val="x-none" w:eastAsia="x-none"/>
                        </w:rPr>
                        <w:t>Attribution du marché </w:t>
                      </w:r>
                    </w:p>
                    <w:p w14:paraId="244120AC" w14:textId="77777777" w:rsidR="00EC7D89" w:rsidRDefault="00EC7D89" w:rsidP="0049057D">
                      <w:pPr>
                        <w:suppressAutoHyphens/>
                        <w:overflowPunct w:val="0"/>
                        <w:autoSpaceDE w:val="0"/>
                        <w:autoSpaceDN w:val="0"/>
                        <w:adjustRightInd w:val="0"/>
                        <w:spacing w:after="120"/>
                        <w:jc w:val="both"/>
                        <w:textAlignment w:val="baseline"/>
                        <w:rPr>
                          <w:rFonts w:ascii="Bookman Old Style" w:hAnsi="Bookman Old Style" w:cs="Tahoma"/>
                          <w:i/>
                          <w:sz w:val="22"/>
                          <w:szCs w:val="22"/>
                          <w:lang w:val="x-none" w:eastAsia="x-none"/>
                        </w:rPr>
                      </w:pPr>
                      <w:r w:rsidRPr="009D2390">
                        <w:rPr>
                          <w:rFonts w:ascii="Bookman Old Style" w:hAnsi="Bookman Old Style" w:cs="Tahoma"/>
                          <w:i/>
                          <w:sz w:val="22"/>
                          <w:szCs w:val="22"/>
                          <w:lang w:val="x-none" w:eastAsia="x-none"/>
                        </w:rPr>
                        <w:t xml:space="preserve">Le marché sera attribué au soumissionnaire présentant l’offre évaluée la moins disante et remplissant les </w:t>
                      </w:r>
                      <w:r w:rsidRPr="009D2390">
                        <w:rPr>
                          <w:rFonts w:ascii="Bookman Old Style" w:hAnsi="Bookman Old Style" w:cs="Tahoma"/>
                          <w:i/>
                          <w:sz w:val="22"/>
                          <w:szCs w:val="22"/>
                          <w:lang w:eastAsia="x-none"/>
                        </w:rPr>
                        <w:t>critères administratifs, techniques et financiers requis</w:t>
                      </w:r>
                      <w:r w:rsidRPr="009D2390">
                        <w:rPr>
                          <w:rFonts w:ascii="Bookman Old Style" w:hAnsi="Bookman Old Style" w:cs="Tahoma"/>
                          <w:i/>
                          <w:sz w:val="22"/>
                          <w:szCs w:val="22"/>
                          <w:lang w:val="x-none" w:eastAsia="x-none"/>
                        </w:rPr>
                        <w:t>.</w:t>
                      </w:r>
                    </w:p>
                    <w:p w14:paraId="718F3575" w14:textId="77777777" w:rsidR="00EC7D89" w:rsidRPr="009D2390" w:rsidRDefault="00EC7D89" w:rsidP="0049057D">
                      <w:pPr>
                        <w:suppressAutoHyphens/>
                        <w:overflowPunct w:val="0"/>
                        <w:autoSpaceDE w:val="0"/>
                        <w:autoSpaceDN w:val="0"/>
                        <w:adjustRightInd w:val="0"/>
                        <w:spacing w:after="120"/>
                        <w:jc w:val="both"/>
                        <w:textAlignment w:val="baseline"/>
                        <w:rPr>
                          <w:rFonts w:ascii="Bookman Old Style" w:hAnsi="Bookman Old Style" w:cs="Tahoma"/>
                          <w:i/>
                          <w:sz w:val="22"/>
                          <w:szCs w:val="22"/>
                          <w:lang w:eastAsia="x-none"/>
                        </w:rPr>
                      </w:pPr>
                      <w:r w:rsidRPr="00DF338E">
                        <w:rPr>
                          <w:rFonts w:ascii="Bookman Old Style" w:hAnsi="Bookman Old Style" w:cs="Tahoma"/>
                          <w:b/>
                          <w:i/>
                          <w:sz w:val="22"/>
                          <w:szCs w:val="22"/>
                          <w:lang w:eastAsia="x-none"/>
                        </w:rPr>
                        <w:t>NB :</w:t>
                      </w:r>
                      <w:r w:rsidRPr="009D2390">
                        <w:rPr>
                          <w:rFonts w:ascii="Bookman Old Style" w:hAnsi="Bookman Old Style" w:cs="Tahoma"/>
                          <w:i/>
                          <w:sz w:val="22"/>
                          <w:szCs w:val="22"/>
                          <w:lang w:eastAsia="x-none"/>
                        </w:rPr>
                        <w:t xml:space="preserve"> La moins disante n’est pas une garantie.</w:t>
                      </w:r>
                    </w:p>
                    <w:p w14:paraId="1E02B494" w14:textId="77777777" w:rsidR="00EC7D89" w:rsidRPr="009D2390" w:rsidRDefault="00EC7D89" w:rsidP="00585847">
                      <w:pPr>
                        <w:pStyle w:val="Paragraphedeliste"/>
                        <w:keepNext/>
                        <w:numPr>
                          <w:ilvl w:val="0"/>
                          <w:numId w:val="164"/>
                        </w:numPr>
                        <w:spacing w:before="120" w:after="120"/>
                        <w:jc w:val="both"/>
                        <w:rPr>
                          <w:rFonts w:ascii="Bookman Old Style" w:hAnsi="Bookman Old Style" w:cs="Tahoma"/>
                          <w:b/>
                          <w:bCs/>
                          <w:i/>
                          <w:lang w:val="x-none" w:eastAsia="x-none"/>
                        </w:rPr>
                      </w:pPr>
                      <w:r w:rsidRPr="009D2390">
                        <w:rPr>
                          <w:rFonts w:ascii="Bookman Old Style" w:hAnsi="Bookman Old Style" w:cs="Tahoma"/>
                          <w:b/>
                          <w:bCs/>
                          <w:i/>
                          <w:lang w:val="x-none" w:eastAsia="x-none"/>
                        </w:rPr>
                        <w:t>Renseignements complémentaires</w:t>
                      </w:r>
                    </w:p>
                    <w:p w14:paraId="68D65AF8" w14:textId="77777777" w:rsidR="00EC7D89" w:rsidRPr="009D2390" w:rsidRDefault="00EC7D89" w:rsidP="0049057D">
                      <w:pPr>
                        <w:suppressAutoHyphens/>
                        <w:overflowPunct w:val="0"/>
                        <w:autoSpaceDE w:val="0"/>
                        <w:autoSpaceDN w:val="0"/>
                        <w:adjustRightInd w:val="0"/>
                        <w:spacing w:before="120"/>
                        <w:jc w:val="both"/>
                        <w:textAlignment w:val="baseline"/>
                        <w:rPr>
                          <w:rFonts w:ascii="Bookman Old Style" w:hAnsi="Bookman Old Style" w:cs="Tahoma"/>
                          <w:i/>
                          <w:sz w:val="22"/>
                          <w:szCs w:val="22"/>
                          <w:lang w:val="x-none" w:eastAsia="x-none"/>
                        </w:rPr>
                      </w:pPr>
                      <w:r w:rsidRPr="009D2390">
                        <w:rPr>
                          <w:rFonts w:ascii="Bookman Old Style" w:hAnsi="Bookman Old Style" w:cs="Tahoma"/>
                          <w:i/>
                          <w:sz w:val="22"/>
                          <w:szCs w:val="22"/>
                          <w:lang w:val="x-none" w:eastAsia="x-none"/>
                        </w:rPr>
                        <w:t>Les renseignements complémentaires d’ordre technique peuvent être obtenus tous les jours,</w:t>
                      </w:r>
                      <w:r>
                        <w:rPr>
                          <w:rFonts w:ascii="Bookman Old Style" w:hAnsi="Bookman Old Style" w:cs="Tahoma"/>
                          <w:i/>
                          <w:sz w:val="22"/>
                          <w:szCs w:val="22"/>
                          <w:lang w:val="x-none" w:eastAsia="x-none"/>
                        </w:rPr>
                        <w:t xml:space="preserve"> aux heures ouvrables, auprès des</w:t>
                      </w:r>
                      <w:r w:rsidRPr="009D2390">
                        <w:rPr>
                          <w:rFonts w:ascii="Bookman Old Style" w:hAnsi="Bookman Old Style" w:cs="Tahoma"/>
                          <w:i/>
                          <w:sz w:val="22"/>
                          <w:szCs w:val="22"/>
                          <w:lang w:val="x-none" w:eastAsia="x-none"/>
                        </w:rPr>
                        <w:t xml:space="preserve"> Service</w:t>
                      </w:r>
                      <w:r>
                        <w:rPr>
                          <w:rFonts w:ascii="Bookman Old Style" w:hAnsi="Bookman Old Style" w:cs="Tahoma"/>
                          <w:i/>
                          <w:sz w:val="22"/>
                          <w:szCs w:val="22"/>
                          <w:lang w:eastAsia="x-none"/>
                        </w:rPr>
                        <w:t>s</w:t>
                      </w:r>
                      <w:r w:rsidRPr="009D2390">
                        <w:rPr>
                          <w:rFonts w:ascii="Bookman Old Style" w:hAnsi="Bookman Old Style" w:cs="Tahoma"/>
                          <w:i/>
                          <w:sz w:val="22"/>
                          <w:szCs w:val="22"/>
                          <w:lang w:val="x-none" w:eastAsia="x-none"/>
                        </w:rPr>
                        <w:t xml:space="preserve"> </w:t>
                      </w:r>
                      <w:r>
                        <w:rPr>
                          <w:rFonts w:ascii="Bookman Old Style" w:hAnsi="Bookman Old Style" w:cs="Tahoma"/>
                          <w:i/>
                          <w:sz w:val="22"/>
                          <w:szCs w:val="22"/>
                          <w:lang w:eastAsia="x-none"/>
                        </w:rPr>
                        <w:t>du Conseil Régional</w:t>
                      </w:r>
                      <w:r w:rsidRPr="009D2390">
                        <w:rPr>
                          <w:rFonts w:ascii="Bookman Old Style" w:hAnsi="Bookman Old Style" w:cs="Tahoma"/>
                          <w:i/>
                          <w:sz w:val="22"/>
                          <w:szCs w:val="22"/>
                          <w:lang w:val="x-none" w:eastAsia="x-none"/>
                        </w:rPr>
                        <w:t xml:space="preserve"> de l’Extrême-Nord (Secrétariat Général) à Maroua, Quartier Djarengol-Pitoaré, Tél : 222 29 01 50/ 222 29 01 51.</w:t>
                      </w:r>
                    </w:p>
                    <w:p w14:paraId="026CC7B2" w14:textId="77777777" w:rsidR="00EC7D89" w:rsidRPr="009D2390" w:rsidRDefault="00EC7D89" w:rsidP="0049057D">
                      <w:pPr>
                        <w:suppressAutoHyphens/>
                        <w:overflowPunct w:val="0"/>
                        <w:autoSpaceDE w:val="0"/>
                        <w:autoSpaceDN w:val="0"/>
                        <w:adjustRightInd w:val="0"/>
                        <w:spacing w:before="120"/>
                        <w:jc w:val="both"/>
                        <w:textAlignment w:val="baseline"/>
                        <w:rPr>
                          <w:rFonts w:ascii="Bookman Old Style" w:hAnsi="Bookman Old Style" w:cs="Tahoma"/>
                          <w:i/>
                          <w:sz w:val="22"/>
                          <w:szCs w:val="22"/>
                          <w:lang w:val="x-none" w:eastAsia="x-none"/>
                        </w:rPr>
                      </w:pPr>
                      <w:r w:rsidRPr="009D2390">
                        <w:rPr>
                          <w:rFonts w:ascii="Bookman Old Style" w:hAnsi="Bookman Old Style" w:cs="Tahoma"/>
                          <w:i/>
                          <w:sz w:val="22"/>
                          <w:szCs w:val="22"/>
                          <w:lang w:val="x-none" w:eastAsia="x-none"/>
                        </w:rPr>
                        <w:t>Pour tout autre complément d’information technique, les soumissionnaires pourront se rapprocher de la Délégation Régionale des Travaux Publics de l’Extrême-Nord sis au Carrefour Para à Maroua.</w:t>
                      </w:r>
                    </w:p>
                    <w:p w14:paraId="2235A4D9" w14:textId="77777777" w:rsidR="00EC7D89" w:rsidRPr="009D2390" w:rsidRDefault="00EC7D89" w:rsidP="0049057D">
                      <w:pPr>
                        <w:jc w:val="center"/>
                        <w:rPr>
                          <w:rFonts w:ascii="Bookman Old Style" w:hAnsi="Bookman Old Style" w:cs="Tahoma"/>
                          <w:b/>
                          <w:i/>
                          <w:sz w:val="24"/>
                          <w:szCs w:val="24"/>
                        </w:rPr>
                      </w:pPr>
                    </w:p>
                    <w:p w14:paraId="7F01E09D" w14:textId="77777777" w:rsidR="00EC7D89" w:rsidRPr="009D2390" w:rsidRDefault="00EC7D89" w:rsidP="0049057D">
                      <w:pPr>
                        <w:jc w:val="center"/>
                        <w:rPr>
                          <w:rFonts w:ascii="Bookman Old Style" w:hAnsi="Bookman Old Style" w:cs="Tahoma"/>
                          <w:b/>
                          <w:i/>
                          <w:sz w:val="24"/>
                          <w:szCs w:val="24"/>
                          <w:lang w:val="x-none"/>
                        </w:rPr>
                      </w:pPr>
                    </w:p>
                    <w:p w14:paraId="0612D855" w14:textId="77777777" w:rsidR="00EC7D89" w:rsidRPr="009D2390" w:rsidRDefault="00EC7D89" w:rsidP="0049057D">
                      <w:pPr>
                        <w:jc w:val="center"/>
                        <w:rPr>
                          <w:rFonts w:ascii="Bookman Old Style" w:hAnsi="Bookman Old Style" w:cs="Tahoma"/>
                          <w:b/>
                          <w:i/>
                          <w:sz w:val="24"/>
                          <w:szCs w:val="24"/>
                        </w:rPr>
                      </w:pPr>
                    </w:p>
                    <w:p w14:paraId="1C01DA92" w14:textId="77777777" w:rsidR="00EC7D89" w:rsidRPr="009D2390" w:rsidRDefault="00EC7D89" w:rsidP="0049057D">
                      <w:pPr>
                        <w:ind w:left="987" w:firstLine="2557"/>
                        <w:jc w:val="right"/>
                        <w:rPr>
                          <w:rFonts w:ascii="Bookman Old Style" w:hAnsi="Bookman Old Style" w:cs="Tahoma"/>
                          <w:b/>
                          <w:i/>
                          <w:sz w:val="24"/>
                          <w:szCs w:val="24"/>
                        </w:rPr>
                      </w:pPr>
                      <w:r w:rsidRPr="009D2390">
                        <w:rPr>
                          <w:rFonts w:ascii="Bookman Old Style" w:hAnsi="Bookman Old Style" w:cs="Tahoma"/>
                          <w:b/>
                          <w:i/>
                          <w:sz w:val="24"/>
                          <w:szCs w:val="24"/>
                        </w:rPr>
                        <w:t>Maroua, le _______________</w:t>
                      </w:r>
                    </w:p>
                    <w:p w14:paraId="0E2AD488" w14:textId="77777777" w:rsidR="00EC7D89" w:rsidRPr="009D2390" w:rsidRDefault="00EC7D89" w:rsidP="0049057D">
                      <w:pPr>
                        <w:widowControl w:val="0"/>
                        <w:autoSpaceDE w:val="0"/>
                        <w:autoSpaceDN w:val="0"/>
                        <w:adjustRightInd w:val="0"/>
                        <w:ind w:right="284"/>
                        <w:rPr>
                          <w:rFonts w:ascii="Calisto MT" w:hAnsi="Calisto MT"/>
                          <w:b/>
                          <w:sz w:val="22"/>
                          <w:szCs w:val="22"/>
                        </w:rPr>
                      </w:pPr>
                      <w:r w:rsidRPr="009D2390">
                        <w:rPr>
                          <w:rFonts w:ascii="Calisto MT" w:hAnsi="Calisto MT"/>
                          <w:b/>
                          <w:i/>
                          <w:iCs/>
                          <w:sz w:val="22"/>
                          <w:szCs w:val="22"/>
                          <w:u w:val="single"/>
                        </w:rPr>
                        <w:t>Ampliations</w:t>
                      </w:r>
                      <w:r w:rsidRPr="009D2390">
                        <w:rPr>
                          <w:rFonts w:ascii="Calisto MT" w:hAnsi="Calisto MT"/>
                          <w:b/>
                          <w:i/>
                          <w:iCs/>
                          <w:sz w:val="22"/>
                          <w:szCs w:val="22"/>
                        </w:rPr>
                        <w:t> :</w:t>
                      </w:r>
                    </w:p>
                    <w:p w14:paraId="1C280F72" w14:textId="77777777" w:rsidR="00EC7D89" w:rsidRPr="009D2390" w:rsidRDefault="00EC7D89" w:rsidP="00585847">
                      <w:pPr>
                        <w:numPr>
                          <w:ilvl w:val="0"/>
                          <w:numId w:val="162"/>
                        </w:numPr>
                        <w:tabs>
                          <w:tab w:val="clear" w:pos="1068"/>
                          <w:tab w:val="num" w:pos="426"/>
                          <w:tab w:val="num" w:pos="502"/>
                        </w:tabs>
                        <w:spacing w:line="276" w:lineRule="auto"/>
                        <w:ind w:left="459" w:hanging="283"/>
                        <w:rPr>
                          <w:rFonts w:ascii="Calibri" w:hAnsi="Calibri" w:cs="Calibri"/>
                          <w:bCs/>
                          <w:i/>
                          <w:iCs/>
                          <w:lang w:eastAsia="en-US"/>
                        </w:rPr>
                      </w:pPr>
                      <w:r w:rsidRPr="009D2390">
                        <w:rPr>
                          <w:rFonts w:ascii="Calibri" w:hAnsi="Calibri" w:cs="Calibri"/>
                          <w:bCs/>
                          <w:i/>
                          <w:iCs/>
                          <w:lang w:eastAsia="en-US"/>
                        </w:rPr>
                        <w:t>SG/CREN ; </w:t>
                      </w:r>
                    </w:p>
                    <w:p w14:paraId="47E53811" w14:textId="77777777" w:rsidR="00EC7D89" w:rsidRDefault="00EC7D89" w:rsidP="00585847">
                      <w:pPr>
                        <w:numPr>
                          <w:ilvl w:val="0"/>
                          <w:numId w:val="162"/>
                        </w:numPr>
                        <w:tabs>
                          <w:tab w:val="clear" w:pos="1068"/>
                          <w:tab w:val="num" w:pos="426"/>
                          <w:tab w:val="num" w:pos="502"/>
                        </w:tabs>
                        <w:spacing w:line="276" w:lineRule="auto"/>
                        <w:ind w:left="459" w:hanging="283"/>
                        <w:rPr>
                          <w:rFonts w:ascii="Calibri" w:hAnsi="Calibri" w:cs="Calibri"/>
                          <w:bCs/>
                          <w:i/>
                          <w:iCs/>
                          <w:lang w:eastAsia="en-US"/>
                        </w:rPr>
                      </w:pPr>
                      <w:r w:rsidRPr="009D2390">
                        <w:rPr>
                          <w:rFonts w:ascii="Calibri" w:hAnsi="Calibri" w:cs="Calibri"/>
                          <w:bCs/>
                          <w:i/>
                          <w:iCs/>
                          <w:lang w:eastAsia="en-US"/>
                        </w:rPr>
                        <w:t>DRMINMAP/EN ;</w:t>
                      </w:r>
                    </w:p>
                    <w:p w14:paraId="3FA4D219" w14:textId="77777777" w:rsidR="00EC7D89" w:rsidRPr="009D2390" w:rsidRDefault="00EC7D89" w:rsidP="00585847">
                      <w:pPr>
                        <w:numPr>
                          <w:ilvl w:val="0"/>
                          <w:numId w:val="162"/>
                        </w:numPr>
                        <w:tabs>
                          <w:tab w:val="clear" w:pos="1068"/>
                          <w:tab w:val="num" w:pos="426"/>
                          <w:tab w:val="num" w:pos="502"/>
                        </w:tabs>
                        <w:spacing w:line="276" w:lineRule="auto"/>
                        <w:ind w:left="459" w:hanging="283"/>
                        <w:rPr>
                          <w:rFonts w:ascii="Calibri" w:hAnsi="Calibri" w:cs="Calibri"/>
                          <w:bCs/>
                          <w:i/>
                          <w:iCs/>
                          <w:lang w:eastAsia="en-US"/>
                        </w:rPr>
                      </w:pPr>
                      <w:r>
                        <w:rPr>
                          <w:rFonts w:ascii="Calibri" w:hAnsi="Calibri" w:cs="Calibri"/>
                          <w:bCs/>
                          <w:i/>
                          <w:iCs/>
                          <w:lang w:eastAsia="en-US"/>
                        </w:rPr>
                        <w:t>FOND ROUTIER ;</w:t>
                      </w:r>
                    </w:p>
                    <w:p w14:paraId="311CCE78" w14:textId="77777777" w:rsidR="00EC7D89" w:rsidRPr="009D2390" w:rsidRDefault="00EC7D89" w:rsidP="00585847">
                      <w:pPr>
                        <w:numPr>
                          <w:ilvl w:val="0"/>
                          <w:numId w:val="162"/>
                        </w:numPr>
                        <w:tabs>
                          <w:tab w:val="clear" w:pos="1068"/>
                          <w:tab w:val="num" w:pos="426"/>
                          <w:tab w:val="num" w:pos="502"/>
                        </w:tabs>
                        <w:spacing w:line="276" w:lineRule="auto"/>
                        <w:ind w:left="459" w:hanging="283"/>
                        <w:rPr>
                          <w:rFonts w:ascii="Calibri" w:hAnsi="Calibri" w:cs="Calibri"/>
                          <w:bCs/>
                          <w:i/>
                          <w:iCs/>
                          <w:lang w:eastAsia="en-US"/>
                        </w:rPr>
                      </w:pPr>
                      <w:r w:rsidRPr="009D2390">
                        <w:rPr>
                          <w:rFonts w:ascii="Calibri" w:hAnsi="Calibri" w:cs="Calibri"/>
                          <w:bCs/>
                          <w:i/>
                          <w:iCs/>
                          <w:lang w:eastAsia="en-US"/>
                        </w:rPr>
                        <w:t>ARMP/EN (pour insertion au JDM) ;</w:t>
                      </w:r>
                    </w:p>
                    <w:p w14:paraId="39298CB7" w14:textId="77777777" w:rsidR="00EC7D89" w:rsidRPr="009D2390" w:rsidRDefault="00EC7D89" w:rsidP="00585847">
                      <w:pPr>
                        <w:numPr>
                          <w:ilvl w:val="0"/>
                          <w:numId w:val="162"/>
                        </w:numPr>
                        <w:tabs>
                          <w:tab w:val="clear" w:pos="1068"/>
                          <w:tab w:val="num" w:pos="426"/>
                          <w:tab w:val="num" w:pos="502"/>
                        </w:tabs>
                        <w:spacing w:line="276" w:lineRule="auto"/>
                        <w:ind w:left="459" w:hanging="283"/>
                        <w:rPr>
                          <w:rFonts w:ascii="Calibri" w:hAnsi="Calibri" w:cs="Calibri"/>
                          <w:bCs/>
                          <w:i/>
                          <w:iCs/>
                          <w:lang w:eastAsia="en-US"/>
                        </w:rPr>
                      </w:pPr>
                      <w:r w:rsidRPr="009D2390">
                        <w:rPr>
                          <w:rFonts w:ascii="Calibri" w:hAnsi="Calibri" w:cs="Calibri"/>
                          <w:bCs/>
                          <w:i/>
                          <w:iCs/>
                          <w:lang w:eastAsia="en-US"/>
                        </w:rPr>
                        <w:t>Pdt/CIPM-CR ;</w:t>
                      </w:r>
                    </w:p>
                    <w:p w14:paraId="0A080806" w14:textId="77777777" w:rsidR="00EC7D89" w:rsidRPr="009D2390" w:rsidRDefault="00EC7D89" w:rsidP="00585847">
                      <w:pPr>
                        <w:numPr>
                          <w:ilvl w:val="0"/>
                          <w:numId w:val="162"/>
                        </w:numPr>
                        <w:tabs>
                          <w:tab w:val="clear" w:pos="1068"/>
                          <w:tab w:val="num" w:pos="426"/>
                          <w:tab w:val="num" w:pos="502"/>
                        </w:tabs>
                        <w:spacing w:line="276" w:lineRule="auto"/>
                        <w:ind w:left="459" w:hanging="283"/>
                        <w:rPr>
                          <w:rFonts w:ascii="Calibri" w:hAnsi="Calibri" w:cs="Calibri"/>
                          <w:bCs/>
                          <w:i/>
                          <w:iCs/>
                          <w:lang w:eastAsia="en-US"/>
                        </w:rPr>
                      </w:pPr>
                      <w:r w:rsidRPr="009D2390">
                        <w:rPr>
                          <w:rFonts w:ascii="Calibri" w:hAnsi="Calibri" w:cs="Calibri"/>
                          <w:bCs/>
                          <w:i/>
                          <w:iCs/>
                          <w:lang w:eastAsia="en-US"/>
                        </w:rPr>
                        <w:t>Affichage ;</w:t>
                      </w:r>
                    </w:p>
                    <w:p w14:paraId="712882DA" w14:textId="77777777" w:rsidR="00EC7D89" w:rsidRPr="009D2390" w:rsidRDefault="00EC7D89" w:rsidP="00585847">
                      <w:pPr>
                        <w:numPr>
                          <w:ilvl w:val="0"/>
                          <w:numId w:val="162"/>
                        </w:numPr>
                        <w:tabs>
                          <w:tab w:val="clear" w:pos="1068"/>
                          <w:tab w:val="num" w:pos="426"/>
                          <w:tab w:val="num" w:pos="502"/>
                        </w:tabs>
                        <w:spacing w:line="276" w:lineRule="auto"/>
                        <w:ind w:left="459" w:hanging="283"/>
                        <w:rPr>
                          <w:rFonts w:ascii="Calibri" w:hAnsi="Calibri" w:cs="Calibri"/>
                          <w:bCs/>
                          <w:i/>
                          <w:iCs/>
                          <w:lang w:eastAsia="en-US"/>
                        </w:rPr>
                      </w:pPr>
                      <w:r w:rsidRPr="009D2390">
                        <w:rPr>
                          <w:rFonts w:ascii="Calibri" w:hAnsi="Calibri" w:cs="Calibri"/>
                          <w:bCs/>
                          <w:i/>
                          <w:iCs/>
                          <w:lang w:eastAsia="en-US"/>
                        </w:rPr>
                        <w:t>Chrono/archives.</w:t>
                      </w:r>
                    </w:p>
                    <w:p w14:paraId="3A30D9A2" w14:textId="77777777" w:rsidR="00EC7D89" w:rsidRDefault="00EC7D89"/>
                  </w:txbxContent>
                </v:textbox>
              </v:shape>
            </w:pict>
          </mc:Fallback>
        </mc:AlternateContent>
      </w:r>
      <w:r w:rsidR="0049057D" w:rsidRPr="00A239E6">
        <w:rPr>
          <w:rFonts w:ascii="Bookman Old Style" w:hAnsi="Bookman Old Style" w:cs="Arial"/>
          <w:i/>
          <w:sz w:val="22"/>
        </w:rPr>
        <w:t>Les pièces justificatives de ses moyens techniques et logistiques ;</w:t>
      </w:r>
    </w:p>
    <w:p w14:paraId="1C03EF19" w14:textId="77777777" w:rsidR="0049057D" w:rsidRPr="00A239E6" w:rsidRDefault="0049057D" w:rsidP="0049057D">
      <w:pPr>
        <w:rPr>
          <w:rFonts w:ascii="Bookman Old Style" w:hAnsi="Bookman Old Style" w:cs="Arial"/>
          <w:i/>
          <w:sz w:val="22"/>
        </w:rPr>
      </w:pPr>
      <w:r w:rsidRPr="00A239E6">
        <w:rPr>
          <w:rFonts w:ascii="Bookman Old Style" w:hAnsi="Bookman Old Style" w:cs="Arial"/>
          <w:i/>
          <w:sz w:val="22"/>
        </w:rPr>
        <w:t>Les pièces justificatives de son personnel permanent ;</w:t>
      </w:r>
    </w:p>
    <w:p w14:paraId="5DF8658D" w14:textId="77777777" w:rsidR="0049057D" w:rsidRPr="00A239E6" w:rsidRDefault="0049057D" w:rsidP="0049057D">
      <w:pPr>
        <w:rPr>
          <w:rFonts w:ascii="Bookman Old Style" w:hAnsi="Bookman Old Style" w:cs="Arial"/>
          <w:i/>
          <w:sz w:val="22"/>
        </w:rPr>
      </w:pPr>
      <w:r w:rsidRPr="00A239E6">
        <w:rPr>
          <w:rFonts w:ascii="Bookman Old Style" w:hAnsi="Bookman Old Style" w:cs="Arial"/>
          <w:i/>
          <w:sz w:val="22"/>
        </w:rPr>
        <w:t>Les pièces justificatives de la location de son siège</w:t>
      </w:r>
      <w:bookmarkEnd w:id="5"/>
      <w:r w:rsidRPr="00A239E6">
        <w:rPr>
          <w:rFonts w:ascii="Bookman Old Style" w:hAnsi="Bookman Old Style" w:cs="Arial"/>
          <w:i/>
          <w:sz w:val="22"/>
        </w:rPr>
        <w:t>.</w:t>
      </w:r>
    </w:p>
    <w:p w14:paraId="1D5CB967" w14:textId="77777777" w:rsidR="0049057D" w:rsidRPr="00A239E6" w:rsidRDefault="0049057D" w:rsidP="0049057D">
      <w:pPr>
        <w:rPr>
          <w:rFonts w:ascii="Bookman Old Style" w:hAnsi="Bookman Old Style" w:cs="Arial"/>
          <w:i/>
          <w:sz w:val="22"/>
        </w:rPr>
      </w:pPr>
    </w:p>
    <w:p w14:paraId="09415C78" w14:textId="77777777" w:rsidR="0049057D" w:rsidRPr="00A239E6" w:rsidRDefault="0049057D" w:rsidP="0049057D">
      <w:pPr>
        <w:rPr>
          <w:rFonts w:ascii="Bookman Old Style" w:hAnsi="Bookman Old Style" w:cs="Arial"/>
          <w:i/>
          <w:sz w:val="22"/>
        </w:rPr>
      </w:pPr>
    </w:p>
    <w:p w14:paraId="2B8515FA" w14:textId="77777777" w:rsidR="0049057D" w:rsidRPr="00A239E6" w:rsidRDefault="0049057D" w:rsidP="0049057D">
      <w:pPr>
        <w:rPr>
          <w:rFonts w:ascii="Bookman Old Style" w:hAnsi="Bookman Old Style" w:cs="Arial"/>
          <w:i/>
          <w:sz w:val="22"/>
        </w:rPr>
      </w:pPr>
    </w:p>
    <w:p w14:paraId="2BA8DC02" w14:textId="77777777" w:rsidR="0049057D" w:rsidRPr="00A239E6" w:rsidRDefault="0049057D" w:rsidP="0049057D">
      <w:pPr>
        <w:rPr>
          <w:rFonts w:ascii="Bookman Old Style" w:hAnsi="Bookman Old Style" w:cs="Arial"/>
          <w:i/>
          <w:sz w:val="22"/>
        </w:rPr>
      </w:pPr>
    </w:p>
    <w:p w14:paraId="080CF772" w14:textId="77777777" w:rsidR="0049057D" w:rsidRPr="00A239E6" w:rsidRDefault="0049057D" w:rsidP="0049057D">
      <w:pPr>
        <w:rPr>
          <w:rFonts w:ascii="Bookman Old Style" w:hAnsi="Bookman Old Style" w:cs="Arial"/>
          <w:i/>
          <w:sz w:val="22"/>
        </w:rPr>
      </w:pPr>
    </w:p>
    <w:p w14:paraId="747D8529" w14:textId="77777777" w:rsidR="0049057D" w:rsidRPr="00A239E6" w:rsidRDefault="0049057D" w:rsidP="0049057D">
      <w:pPr>
        <w:rPr>
          <w:rFonts w:ascii="Bookman Old Style" w:hAnsi="Bookman Old Style" w:cs="Arial"/>
          <w:i/>
          <w:sz w:val="22"/>
        </w:rPr>
      </w:pPr>
    </w:p>
    <w:p w14:paraId="0E6A714E" w14:textId="77777777" w:rsidR="0049057D" w:rsidRPr="00A239E6" w:rsidRDefault="0049057D" w:rsidP="0049057D">
      <w:pPr>
        <w:rPr>
          <w:rFonts w:ascii="Bookman Old Style" w:hAnsi="Bookman Old Style" w:cs="Arial"/>
          <w:i/>
          <w:sz w:val="22"/>
        </w:rPr>
      </w:pPr>
    </w:p>
    <w:bookmarkEnd w:id="3"/>
    <w:p w14:paraId="2489771C" w14:textId="77777777" w:rsidR="00A80058" w:rsidRPr="00A239E6" w:rsidRDefault="00A80058" w:rsidP="00A80058">
      <w:pPr>
        <w:pStyle w:val="Liste4"/>
        <w:pageBreakBefore/>
        <w:ind w:left="1985" w:hanging="1985"/>
        <w:jc w:val="center"/>
        <w:rPr>
          <w:rFonts w:ascii="Bookman Old Style" w:hAnsi="Bookman Old Style" w:cs="Tahoma"/>
          <w:i/>
          <w:sz w:val="40"/>
          <w:szCs w:val="40"/>
        </w:rPr>
        <w:sectPr w:rsidR="00A80058" w:rsidRPr="00A239E6" w:rsidSect="001E75F9">
          <w:footerReference w:type="default" r:id="rId11"/>
          <w:pgSz w:w="11906" w:h="16838"/>
          <w:pgMar w:top="1135" w:right="1418" w:bottom="1418" w:left="1418" w:header="709" w:footer="709" w:gutter="0"/>
          <w:cols w:space="708"/>
          <w:vAlign w:val="center"/>
          <w:docGrid w:linePitch="360"/>
        </w:sectPr>
      </w:pPr>
      <w:r w:rsidRPr="00A239E6">
        <w:rPr>
          <w:rFonts w:ascii="Bookman Old Style" w:hAnsi="Bookman Old Style" w:cs="Tahoma"/>
          <w:i/>
          <w:sz w:val="40"/>
          <w:szCs w:val="40"/>
        </w:rPr>
        <w:lastRenderedPageBreak/>
        <w:t>VERSION ANGLAIS</w:t>
      </w:r>
      <w:r w:rsidR="0035261E" w:rsidRPr="00A239E6">
        <w:rPr>
          <w:rFonts w:ascii="Bookman Old Style" w:hAnsi="Bookman Old Style" w:cs="Tahoma"/>
          <w:i/>
          <w:sz w:val="40"/>
          <w:szCs w:val="40"/>
        </w:rPr>
        <w:t>E</w:t>
      </w:r>
    </w:p>
    <w:p w14:paraId="48AB225F" w14:textId="77777777" w:rsidR="00E136E3" w:rsidRPr="00A239E6" w:rsidRDefault="00E136E3" w:rsidP="0092473B">
      <w:pPr>
        <w:rPr>
          <w:rFonts w:ascii="Bookman Old Style" w:hAnsi="Bookman Old Style" w:cs="Tahoma"/>
          <w:i/>
        </w:rPr>
      </w:pPr>
    </w:p>
    <w:tbl>
      <w:tblPr>
        <w:tblpPr w:leftFromText="141" w:rightFromText="141" w:vertAnchor="text" w:horzAnchor="margin" w:tblpX="-638" w:tblpY="-20025"/>
        <w:tblW w:w="11596" w:type="dxa"/>
        <w:tblLayout w:type="fixed"/>
        <w:tblCellMar>
          <w:left w:w="71" w:type="dxa"/>
          <w:right w:w="71" w:type="dxa"/>
        </w:tblCellMar>
        <w:tblLook w:val="0000" w:firstRow="0" w:lastRow="0" w:firstColumn="0" w:lastColumn="0" w:noHBand="0" w:noVBand="0"/>
      </w:tblPr>
      <w:tblGrid>
        <w:gridCol w:w="4780"/>
        <w:gridCol w:w="1880"/>
        <w:gridCol w:w="4936"/>
      </w:tblGrid>
      <w:tr w:rsidR="00A239E6" w:rsidRPr="00A239E6" w14:paraId="41FF5962" w14:textId="77777777" w:rsidTr="00405C78">
        <w:trPr>
          <w:trHeight w:val="1217"/>
        </w:trPr>
        <w:tc>
          <w:tcPr>
            <w:tcW w:w="4780" w:type="dxa"/>
          </w:tcPr>
          <w:p w14:paraId="68526F00" w14:textId="77777777" w:rsidR="00405C78" w:rsidRPr="00A239E6" w:rsidRDefault="00405C78" w:rsidP="00027366">
            <w:pPr>
              <w:jc w:val="center"/>
              <w:rPr>
                <w:rFonts w:ascii="Bookman Old Style" w:hAnsi="Bookman Old Style" w:cs="Tahoma"/>
                <w:b/>
                <w:i/>
                <w:sz w:val="18"/>
              </w:rPr>
            </w:pPr>
          </w:p>
          <w:p w14:paraId="3D7940B2" w14:textId="77777777" w:rsidR="00405C78" w:rsidRPr="00A239E6" w:rsidRDefault="00405C78" w:rsidP="00027366">
            <w:pPr>
              <w:jc w:val="center"/>
              <w:rPr>
                <w:rFonts w:ascii="Bookman Old Style" w:hAnsi="Bookman Old Style" w:cs="Tahoma"/>
                <w:b/>
                <w:i/>
                <w:sz w:val="18"/>
              </w:rPr>
            </w:pPr>
          </w:p>
          <w:p w14:paraId="6FB3C381" w14:textId="77777777" w:rsidR="00405C78" w:rsidRPr="00A239E6" w:rsidRDefault="00405C78" w:rsidP="00027366">
            <w:pPr>
              <w:jc w:val="center"/>
              <w:rPr>
                <w:rFonts w:ascii="Bookman Old Style" w:hAnsi="Bookman Old Style" w:cs="Tahoma"/>
                <w:b/>
                <w:i/>
                <w:sz w:val="18"/>
              </w:rPr>
            </w:pPr>
          </w:p>
          <w:p w14:paraId="5E6019B5" w14:textId="77777777" w:rsidR="00405C78" w:rsidRPr="00A239E6" w:rsidRDefault="00405C78" w:rsidP="00027366">
            <w:pPr>
              <w:jc w:val="center"/>
              <w:rPr>
                <w:rFonts w:ascii="Bookman Old Style" w:hAnsi="Bookman Old Style" w:cs="Tahoma"/>
                <w:b/>
                <w:i/>
                <w:sz w:val="18"/>
              </w:rPr>
            </w:pPr>
            <w:r w:rsidRPr="00A239E6">
              <w:rPr>
                <w:rFonts w:ascii="Bookman Old Style" w:hAnsi="Bookman Old Style" w:cs="Tahoma"/>
                <w:b/>
                <w:i/>
                <w:sz w:val="18"/>
              </w:rPr>
              <w:t>RÉPUBLIQUE DU CAMEROUN</w:t>
            </w:r>
          </w:p>
          <w:p w14:paraId="27C719AF" w14:textId="77777777" w:rsidR="00405C78" w:rsidRPr="00A239E6" w:rsidRDefault="00405C78" w:rsidP="00027366">
            <w:pPr>
              <w:jc w:val="center"/>
              <w:rPr>
                <w:rFonts w:ascii="Bookman Old Style" w:hAnsi="Bookman Old Style" w:cs="Tahoma"/>
                <w:bCs/>
                <w:i/>
                <w:sz w:val="18"/>
              </w:rPr>
            </w:pPr>
            <w:r w:rsidRPr="00A239E6">
              <w:rPr>
                <w:rFonts w:ascii="Bookman Old Style" w:hAnsi="Bookman Old Style" w:cs="Tahoma"/>
                <w:bCs/>
                <w:i/>
                <w:sz w:val="18"/>
              </w:rPr>
              <w:t>Paix-Travail–Patrie</w:t>
            </w:r>
          </w:p>
          <w:p w14:paraId="1C311BC1" w14:textId="77777777" w:rsidR="00405C78" w:rsidRPr="00A239E6" w:rsidRDefault="00405C78" w:rsidP="00027366">
            <w:pPr>
              <w:jc w:val="center"/>
              <w:rPr>
                <w:rFonts w:ascii="Bookman Old Style" w:hAnsi="Bookman Old Style" w:cs="Tahoma"/>
                <w:b/>
                <w:i/>
                <w:sz w:val="18"/>
              </w:rPr>
            </w:pPr>
            <w:r w:rsidRPr="00A239E6">
              <w:rPr>
                <w:rFonts w:ascii="Bookman Old Style" w:hAnsi="Bookman Old Style" w:cs="Tahoma"/>
                <w:b/>
                <w:i/>
                <w:sz w:val="18"/>
              </w:rPr>
              <w:t>-------------</w:t>
            </w:r>
          </w:p>
          <w:p w14:paraId="2302720A" w14:textId="77777777" w:rsidR="00405C78" w:rsidRPr="00A239E6" w:rsidRDefault="00405C78" w:rsidP="00027366">
            <w:pPr>
              <w:jc w:val="center"/>
              <w:rPr>
                <w:rFonts w:ascii="Bookman Old Style" w:hAnsi="Bookman Old Style" w:cs="Tahoma"/>
                <w:b/>
                <w:bCs/>
                <w:i/>
                <w:sz w:val="18"/>
              </w:rPr>
            </w:pPr>
            <w:r w:rsidRPr="00A239E6">
              <w:rPr>
                <w:rFonts w:ascii="Bookman Old Style" w:hAnsi="Bookman Old Style" w:cs="Tahoma"/>
                <w:b/>
                <w:bCs/>
                <w:i/>
                <w:sz w:val="18"/>
              </w:rPr>
              <w:t>REGION DE L’EXTRÊME-NORD</w:t>
            </w:r>
          </w:p>
          <w:p w14:paraId="2FDDA294" w14:textId="77777777" w:rsidR="00405C78" w:rsidRPr="00A239E6" w:rsidRDefault="00405C78" w:rsidP="00027366">
            <w:pPr>
              <w:jc w:val="center"/>
              <w:rPr>
                <w:rFonts w:ascii="Bookman Old Style" w:hAnsi="Bookman Old Style" w:cs="Tahoma"/>
                <w:b/>
                <w:bCs/>
                <w:i/>
                <w:sz w:val="18"/>
              </w:rPr>
            </w:pPr>
            <w:r w:rsidRPr="00A239E6">
              <w:rPr>
                <w:rFonts w:ascii="Bookman Old Style" w:hAnsi="Bookman Old Style" w:cs="Tahoma"/>
                <w:b/>
                <w:bCs/>
                <w:i/>
                <w:sz w:val="18"/>
              </w:rPr>
              <w:t>---------------</w:t>
            </w:r>
          </w:p>
          <w:p w14:paraId="64B2E367" w14:textId="77777777" w:rsidR="00405C78" w:rsidRPr="00A239E6" w:rsidRDefault="00405C78" w:rsidP="00027366">
            <w:pPr>
              <w:jc w:val="center"/>
              <w:rPr>
                <w:rFonts w:ascii="Bookman Old Style" w:hAnsi="Bookman Old Style" w:cs="Tahoma"/>
                <w:b/>
                <w:bCs/>
                <w:i/>
                <w:sz w:val="18"/>
              </w:rPr>
            </w:pPr>
            <w:r w:rsidRPr="00A239E6">
              <w:rPr>
                <w:rFonts w:ascii="Bookman Old Style" w:hAnsi="Bookman Old Style" w:cs="Tahoma"/>
                <w:b/>
                <w:bCs/>
                <w:i/>
                <w:sz w:val="18"/>
              </w:rPr>
              <w:t>CONSEIL REGIONAL</w:t>
            </w:r>
          </w:p>
          <w:p w14:paraId="3DCAC5E1" w14:textId="77777777" w:rsidR="00405C78" w:rsidRPr="00A239E6" w:rsidRDefault="00405C78" w:rsidP="00027366">
            <w:pPr>
              <w:jc w:val="center"/>
              <w:rPr>
                <w:rFonts w:ascii="Bookman Old Style" w:hAnsi="Bookman Old Style" w:cs="Tahoma"/>
                <w:b/>
                <w:i/>
                <w:sz w:val="18"/>
              </w:rPr>
            </w:pPr>
            <w:r w:rsidRPr="00A239E6">
              <w:rPr>
                <w:rFonts w:ascii="Bookman Old Style" w:hAnsi="Bookman Old Style" w:cs="Tahoma"/>
                <w:b/>
                <w:bCs/>
                <w:i/>
                <w:sz w:val="18"/>
              </w:rPr>
              <w:t>---------------</w:t>
            </w:r>
          </w:p>
        </w:tc>
        <w:tc>
          <w:tcPr>
            <w:tcW w:w="1880" w:type="dxa"/>
          </w:tcPr>
          <w:p w14:paraId="27160BF3" w14:textId="77777777" w:rsidR="00405C78" w:rsidRPr="00A239E6" w:rsidRDefault="00405C78" w:rsidP="00027366">
            <w:pPr>
              <w:jc w:val="center"/>
              <w:rPr>
                <w:rFonts w:ascii="Bookman Old Style" w:hAnsi="Bookman Old Style" w:cs="Tahoma"/>
                <w:b/>
                <w:i/>
                <w:sz w:val="18"/>
              </w:rPr>
            </w:pPr>
            <w:r w:rsidRPr="00A239E6">
              <w:rPr>
                <w:rFonts w:ascii="Bookman Old Style" w:hAnsi="Bookman Old Style" w:cs="Tahoma"/>
                <w:i/>
                <w:noProof/>
                <w:szCs w:val="26"/>
              </w:rPr>
              <w:drawing>
                <wp:anchor distT="0" distB="0" distL="114300" distR="114300" simplePos="0" relativeHeight="251667456" behindDoc="0" locked="0" layoutInCell="1" allowOverlap="1" wp14:anchorId="2D487BCB" wp14:editId="50C1F3AF">
                  <wp:simplePos x="0" y="0"/>
                  <wp:positionH relativeFrom="margin">
                    <wp:posOffset>-66040</wp:posOffset>
                  </wp:positionH>
                  <wp:positionV relativeFrom="margin">
                    <wp:posOffset>197485</wp:posOffset>
                  </wp:positionV>
                  <wp:extent cx="1145540" cy="1159510"/>
                  <wp:effectExtent l="0" t="0" r="0" b="254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8">
                            <a:extLst>
                              <a:ext uri="{28A0092B-C50C-407E-A947-70E740481C1C}">
                                <a14:useLocalDpi xmlns:a14="http://schemas.microsoft.com/office/drawing/2010/main" val="0"/>
                              </a:ext>
                            </a:extLst>
                          </a:blip>
                          <a:srcRect l="17708" t="14584" r="17448" b="19009"/>
                          <a:stretch>
                            <a:fillRect/>
                          </a:stretch>
                        </pic:blipFill>
                        <pic:spPr bwMode="auto">
                          <a:xfrm>
                            <a:off x="0" y="0"/>
                            <a:ext cx="1145540" cy="1159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936" w:type="dxa"/>
          </w:tcPr>
          <w:p w14:paraId="13D5407F" w14:textId="77777777" w:rsidR="00405C78" w:rsidRPr="00A239E6" w:rsidRDefault="00405C78" w:rsidP="00027366">
            <w:pPr>
              <w:jc w:val="center"/>
              <w:rPr>
                <w:rFonts w:ascii="Bookman Old Style" w:hAnsi="Bookman Old Style" w:cs="Tahoma"/>
                <w:b/>
                <w:i/>
                <w:sz w:val="18"/>
                <w:lang w:val="en-US"/>
              </w:rPr>
            </w:pPr>
          </w:p>
          <w:p w14:paraId="77180C18" w14:textId="77777777" w:rsidR="00405C78" w:rsidRPr="00A239E6" w:rsidRDefault="00405C78" w:rsidP="00027366">
            <w:pPr>
              <w:jc w:val="center"/>
              <w:rPr>
                <w:rFonts w:ascii="Bookman Old Style" w:hAnsi="Bookman Old Style" w:cs="Tahoma"/>
                <w:b/>
                <w:i/>
                <w:sz w:val="18"/>
                <w:lang w:val="en-US"/>
              </w:rPr>
            </w:pPr>
          </w:p>
          <w:p w14:paraId="7094EB41" w14:textId="77777777" w:rsidR="00405C78" w:rsidRPr="00A239E6" w:rsidRDefault="00405C78" w:rsidP="00027366">
            <w:pPr>
              <w:jc w:val="center"/>
              <w:rPr>
                <w:rFonts w:ascii="Bookman Old Style" w:hAnsi="Bookman Old Style" w:cs="Tahoma"/>
                <w:b/>
                <w:i/>
                <w:sz w:val="18"/>
                <w:lang w:val="en-US"/>
              </w:rPr>
            </w:pPr>
            <w:r w:rsidRPr="00A239E6">
              <w:rPr>
                <w:rFonts w:ascii="Bookman Old Style" w:hAnsi="Bookman Old Style" w:cs="Tahoma"/>
                <w:b/>
                <w:i/>
                <w:sz w:val="18"/>
                <w:lang w:val="en-US"/>
              </w:rPr>
              <w:t>REPUBLIC OF CAMEROON</w:t>
            </w:r>
          </w:p>
          <w:p w14:paraId="1C12043E" w14:textId="77777777" w:rsidR="00405C78" w:rsidRPr="00A239E6" w:rsidRDefault="00405C78" w:rsidP="00027366">
            <w:pPr>
              <w:jc w:val="center"/>
              <w:rPr>
                <w:rFonts w:ascii="Bookman Old Style" w:hAnsi="Bookman Old Style" w:cs="Tahoma"/>
                <w:bCs/>
                <w:i/>
                <w:sz w:val="18"/>
                <w:lang w:val="en-US"/>
              </w:rPr>
            </w:pPr>
            <w:r w:rsidRPr="00A239E6">
              <w:rPr>
                <w:rFonts w:ascii="Bookman Old Style" w:hAnsi="Bookman Old Style" w:cs="Tahoma"/>
                <w:bCs/>
                <w:i/>
                <w:sz w:val="18"/>
                <w:lang w:val="en-US"/>
              </w:rPr>
              <w:t>Peace - Work - Fatherland</w:t>
            </w:r>
          </w:p>
          <w:p w14:paraId="7A397A17" w14:textId="77777777" w:rsidR="00405C78" w:rsidRPr="00A239E6" w:rsidRDefault="00405C78" w:rsidP="00027366">
            <w:pPr>
              <w:jc w:val="center"/>
              <w:rPr>
                <w:rFonts w:ascii="Bookman Old Style" w:hAnsi="Bookman Old Style" w:cs="Tahoma"/>
                <w:b/>
                <w:i/>
                <w:sz w:val="18"/>
                <w:lang w:val="en-US"/>
              </w:rPr>
            </w:pPr>
            <w:r w:rsidRPr="00A239E6">
              <w:rPr>
                <w:rFonts w:ascii="Bookman Old Style" w:hAnsi="Bookman Old Style" w:cs="Tahoma"/>
                <w:b/>
                <w:i/>
                <w:sz w:val="18"/>
                <w:lang w:val="en-US"/>
              </w:rPr>
              <w:t>---------------</w:t>
            </w:r>
          </w:p>
          <w:p w14:paraId="0A0DADB5" w14:textId="77777777" w:rsidR="00405C78" w:rsidRPr="00A239E6" w:rsidRDefault="00405C78" w:rsidP="00027366">
            <w:pPr>
              <w:jc w:val="center"/>
              <w:rPr>
                <w:rFonts w:ascii="Bookman Old Style" w:hAnsi="Bookman Old Style" w:cs="Tahoma"/>
                <w:b/>
                <w:bCs/>
                <w:i/>
                <w:sz w:val="18"/>
                <w:lang w:val="en-GB"/>
              </w:rPr>
            </w:pPr>
            <w:r w:rsidRPr="00A239E6">
              <w:rPr>
                <w:rFonts w:ascii="Bookman Old Style" w:hAnsi="Bookman Old Style" w:cs="Tahoma"/>
                <w:b/>
                <w:bCs/>
                <w:i/>
                <w:sz w:val="18"/>
                <w:lang w:val="en-GB"/>
              </w:rPr>
              <w:t>FAR NORTH REGION</w:t>
            </w:r>
          </w:p>
          <w:p w14:paraId="49CDBB37" w14:textId="77777777" w:rsidR="00405C78" w:rsidRPr="00A239E6" w:rsidRDefault="00405C78" w:rsidP="00027366">
            <w:pPr>
              <w:jc w:val="center"/>
              <w:rPr>
                <w:rFonts w:ascii="Bookman Old Style" w:hAnsi="Bookman Old Style" w:cs="Tahoma"/>
                <w:b/>
                <w:bCs/>
                <w:i/>
                <w:sz w:val="18"/>
                <w:lang w:val="en-US"/>
              </w:rPr>
            </w:pPr>
            <w:r w:rsidRPr="00A239E6">
              <w:rPr>
                <w:rFonts w:ascii="Bookman Old Style" w:hAnsi="Bookman Old Style" w:cs="Tahoma"/>
                <w:b/>
                <w:bCs/>
                <w:i/>
                <w:sz w:val="18"/>
                <w:lang w:val="en-US"/>
              </w:rPr>
              <w:t>---------------</w:t>
            </w:r>
          </w:p>
          <w:p w14:paraId="74940B3D" w14:textId="77777777" w:rsidR="00405C78" w:rsidRPr="00A239E6" w:rsidRDefault="00405C78" w:rsidP="00027366">
            <w:pPr>
              <w:jc w:val="center"/>
              <w:rPr>
                <w:rFonts w:ascii="Bookman Old Style" w:hAnsi="Bookman Old Style" w:cs="Tahoma"/>
                <w:b/>
                <w:bCs/>
                <w:i/>
                <w:sz w:val="18"/>
                <w:lang w:val="en-US"/>
              </w:rPr>
            </w:pPr>
            <w:r w:rsidRPr="00A239E6">
              <w:rPr>
                <w:rFonts w:ascii="Bookman Old Style" w:hAnsi="Bookman Old Style" w:cs="Tahoma"/>
                <w:b/>
                <w:bCs/>
                <w:i/>
                <w:sz w:val="18"/>
                <w:lang w:val="en-US"/>
              </w:rPr>
              <w:t>REGIONAL COUNCIL</w:t>
            </w:r>
          </w:p>
          <w:p w14:paraId="6E801054" w14:textId="77777777" w:rsidR="00405C78" w:rsidRPr="00A239E6" w:rsidRDefault="00405C78" w:rsidP="00027366">
            <w:pPr>
              <w:jc w:val="center"/>
              <w:rPr>
                <w:rFonts w:ascii="Bookman Old Style" w:hAnsi="Bookman Old Style" w:cs="Tahoma"/>
                <w:b/>
                <w:i/>
                <w:sz w:val="18"/>
                <w:lang w:val="en-US"/>
              </w:rPr>
            </w:pPr>
            <w:r w:rsidRPr="00A239E6">
              <w:rPr>
                <w:rFonts w:ascii="Bookman Old Style" w:hAnsi="Bookman Old Style" w:cs="Tahoma"/>
                <w:b/>
                <w:bCs/>
                <w:i/>
                <w:sz w:val="18"/>
                <w:lang w:val="en-US"/>
              </w:rPr>
              <w:t>---------------</w:t>
            </w:r>
          </w:p>
        </w:tc>
      </w:tr>
    </w:tbl>
    <w:p w14:paraId="7C14C99B" w14:textId="77777777" w:rsidR="00405C78" w:rsidRPr="00A239E6" w:rsidRDefault="0014326C" w:rsidP="0014326C">
      <w:pPr>
        <w:spacing w:before="240" w:after="160" w:line="259" w:lineRule="auto"/>
        <w:ind w:right="283"/>
        <w:jc w:val="center"/>
        <w:rPr>
          <w:rFonts w:eastAsiaTheme="minorEastAsia"/>
          <w:b/>
          <w:sz w:val="22"/>
          <w:szCs w:val="22"/>
          <w:lang w:val="en-US"/>
        </w:rPr>
      </w:pPr>
      <w:r w:rsidRPr="00A239E6">
        <w:rPr>
          <w:rFonts w:eastAsiaTheme="minorEastAsia"/>
          <w:b/>
          <w:sz w:val="40"/>
          <w:szCs w:val="22"/>
          <w:lang w:val="en-US"/>
        </w:rPr>
        <w:t>OPEN NATIONAL CALL FOR TENDER</w:t>
      </w:r>
    </w:p>
    <w:p w14:paraId="44874AAD" w14:textId="77777777" w:rsidR="00405C78" w:rsidRPr="00A239E6" w:rsidRDefault="0014326C" w:rsidP="0014326C">
      <w:pPr>
        <w:jc w:val="center"/>
        <w:rPr>
          <w:b/>
          <w:sz w:val="24"/>
          <w:szCs w:val="28"/>
          <w:lang w:val="en-US"/>
        </w:rPr>
      </w:pPr>
      <w:r w:rsidRPr="00A239E6">
        <w:rPr>
          <w:b/>
          <w:sz w:val="24"/>
          <w:szCs w:val="28"/>
          <w:lang w:val="en-US"/>
        </w:rPr>
        <w:t>NO.__________/ONIT/RC-FN/</w:t>
      </w:r>
      <w:r w:rsidR="0043689A" w:rsidRPr="00A239E6">
        <w:rPr>
          <w:b/>
          <w:sz w:val="24"/>
          <w:szCs w:val="28"/>
          <w:lang w:val="en-US"/>
        </w:rPr>
        <w:t xml:space="preserve">GS/ITB-FN/2024OF _______IN EMERGENCY PROCEDURE FOR THE TREATMENT OF CRITICAL POINTS IDENTIFIED ON THE MAROUA-DARGALA-KORRE-MOULVOUDAYE-YAGOUA ROAD, FAR </w:t>
      </w:r>
      <w:r w:rsidR="00431E48" w:rsidRPr="00A239E6">
        <w:rPr>
          <w:b/>
          <w:sz w:val="24"/>
          <w:szCs w:val="28"/>
          <w:lang w:val="en-US"/>
        </w:rPr>
        <w:t>NORTH REGION.</w:t>
      </w:r>
    </w:p>
    <w:p w14:paraId="1548A2FF" w14:textId="77777777" w:rsidR="0014326C" w:rsidRPr="00A239E6" w:rsidRDefault="0014326C" w:rsidP="0014326C">
      <w:pPr>
        <w:jc w:val="center"/>
        <w:rPr>
          <w:b/>
          <w:sz w:val="24"/>
          <w:szCs w:val="28"/>
          <w:lang w:val="en-US"/>
        </w:rPr>
      </w:pPr>
    </w:p>
    <w:p w14:paraId="1EA1C371" w14:textId="77777777" w:rsidR="0014326C" w:rsidRPr="00A239E6" w:rsidRDefault="00405C78" w:rsidP="00405C78">
      <w:pPr>
        <w:spacing w:after="160" w:line="259" w:lineRule="auto"/>
        <w:jc w:val="center"/>
        <w:rPr>
          <w:rFonts w:eastAsiaTheme="minorEastAsia"/>
          <w:b/>
          <w:sz w:val="22"/>
          <w:szCs w:val="22"/>
          <w:lang w:val="en-US"/>
        </w:rPr>
      </w:pPr>
      <w:r w:rsidRPr="00A239E6">
        <w:rPr>
          <w:rFonts w:eastAsiaTheme="minorEastAsia"/>
          <w:b/>
          <w:sz w:val="22"/>
          <w:szCs w:val="22"/>
          <w:lang w:val="en-US"/>
        </w:rPr>
        <w:t>Funding: MINTP Budget - Road</w:t>
      </w:r>
      <w:r w:rsidR="0014326C" w:rsidRPr="00A239E6">
        <w:rPr>
          <w:rFonts w:eastAsiaTheme="minorEastAsia"/>
          <w:b/>
          <w:sz w:val="22"/>
          <w:szCs w:val="22"/>
          <w:lang w:val="en-US"/>
        </w:rPr>
        <w:t xml:space="preserve"> Fund Line Financial, years 2024</w:t>
      </w:r>
    </w:p>
    <w:p w14:paraId="3ED37F5F" w14:textId="77777777" w:rsidR="00405C78" w:rsidRPr="00A239E6" w:rsidRDefault="00405C78" w:rsidP="0014326C">
      <w:pPr>
        <w:spacing w:after="160" w:line="259" w:lineRule="auto"/>
        <w:jc w:val="center"/>
        <w:rPr>
          <w:rFonts w:eastAsiaTheme="minorEastAsia"/>
          <w:sz w:val="22"/>
          <w:szCs w:val="22"/>
          <w:lang w:val="en-US"/>
        </w:rPr>
      </w:pPr>
    </w:p>
    <w:p w14:paraId="52CA37A0" w14:textId="77777777" w:rsidR="00405C78" w:rsidRPr="00A239E6" w:rsidRDefault="0014326C" w:rsidP="00405C78">
      <w:pPr>
        <w:spacing w:after="160" w:line="259" w:lineRule="auto"/>
        <w:jc w:val="both"/>
        <w:rPr>
          <w:rFonts w:eastAsiaTheme="minorEastAsia"/>
          <w:sz w:val="22"/>
          <w:szCs w:val="22"/>
          <w:lang w:val="en-US"/>
        </w:rPr>
      </w:pPr>
      <w:r w:rsidRPr="00A239E6">
        <w:rPr>
          <w:rFonts w:eastAsiaTheme="minorEastAsia"/>
          <w:sz w:val="22"/>
          <w:szCs w:val="22"/>
          <w:lang w:val="en-US"/>
        </w:rPr>
        <w:t>The President of the Far North Regional Council, Project Manager, launches on behalf of the State of Cameroon,a National Open Call for Tenders for the execution of the works indicated above.</w:t>
      </w:r>
    </w:p>
    <w:p w14:paraId="32C4E658" w14:textId="77777777" w:rsidR="00405C78" w:rsidRPr="00A239E6" w:rsidRDefault="00405C78" w:rsidP="00585847">
      <w:pPr>
        <w:widowControl w:val="0"/>
        <w:numPr>
          <w:ilvl w:val="0"/>
          <w:numId w:val="156"/>
        </w:numPr>
        <w:autoSpaceDE w:val="0"/>
        <w:spacing w:after="160" w:line="220" w:lineRule="exact"/>
        <w:ind w:right="-20"/>
        <w:contextualSpacing/>
        <w:jc w:val="both"/>
        <w:rPr>
          <w:rFonts w:eastAsiaTheme="minorEastAsia"/>
          <w:sz w:val="22"/>
          <w:szCs w:val="22"/>
          <w:lang w:val="en-US"/>
        </w:rPr>
      </w:pPr>
      <w:r w:rsidRPr="00A239E6">
        <w:rPr>
          <w:rFonts w:eastAsiaTheme="minorEastAsia"/>
          <w:b/>
          <w:bCs/>
          <w:sz w:val="22"/>
          <w:szCs w:val="22"/>
          <w:lang w:val="en-GB"/>
        </w:rPr>
        <w:t>Subject of the invitation to tender:</w:t>
      </w:r>
    </w:p>
    <w:p w14:paraId="46C5830D" w14:textId="77777777" w:rsidR="00405C78" w:rsidRPr="00A239E6" w:rsidRDefault="0014326C" w:rsidP="00405C78">
      <w:pPr>
        <w:widowControl w:val="0"/>
        <w:autoSpaceDE w:val="0"/>
        <w:spacing w:after="160" w:line="220" w:lineRule="exact"/>
        <w:ind w:right="-20"/>
        <w:jc w:val="both"/>
        <w:rPr>
          <w:rFonts w:eastAsiaTheme="minorEastAsia"/>
          <w:sz w:val="22"/>
          <w:szCs w:val="22"/>
          <w:lang w:val="en-US"/>
        </w:rPr>
      </w:pPr>
      <w:r w:rsidRPr="00A239E6">
        <w:rPr>
          <w:rFonts w:eastAsiaTheme="minorEastAsia"/>
          <w:sz w:val="22"/>
          <w:szCs w:val="22"/>
          <w:lang w:val="en-US"/>
        </w:rPr>
        <w:t xml:space="preserve">part of the dirt road  maintenance campaigns for Fiscal Years 2024,the President of the Far North Regional Council,Project Owner,launches an Open National Call for Tenders in emergency procedure for the treatment of critical points on the regional road: </w:t>
      </w:r>
      <w:r w:rsidRPr="00A239E6">
        <w:rPr>
          <w:rFonts w:eastAsiaTheme="minorEastAsia"/>
          <w:b/>
          <w:sz w:val="22"/>
          <w:szCs w:val="22"/>
          <w:lang w:val="en-US"/>
        </w:rPr>
        <w:t>R0903:</w:t>
      </w:r>
      <w:r w:rsidRPr="00A239E6">
        <w:rPr>
          <w:rFonts w:eastAsiaTheme="minorEastAsia"/>
          <w:sz w:val="22"/>
          <w:szCs w:val="22"/>
          <w:lang w:val="en-US"/>
        </w:rPr>
        <w:t xml:space="preserve"> Maroua-</w:t>
      </w:r>
      <w:r w:rsidR="007B75F8" w:rsidRPr="00A239E6">
        <w:rPr>
          <w:rFonts w:eastAsiaTheme="minorEastAsia"/>
          <w:sz w:val="22"/>
          <w:szCs w:val="22"/>
          <w:lang w:val="en-US"/>
        </w:rPr>
        <w:t>Dargala</w:t>
      </w:r>
      <w:r w:rsidRPr="00A239E6">
        <w:rPr>
          <w:rFonts w:eastAsiaTheme="minorEastAsia"/>
          <w:sz w:val="22"/>
          <w:szCs w:val="22"/>
          <w:lang w:val="en-US"/>
        </w:rPr>
        <w:t xml:space="preserve">-Korré-Moulvoudaye-Yagoua of 114.00 km in </w:t>
      </w:r>
      <w:r w:rsidR="007C6CBD" w:rsidRPr="00A239E6">
        <w:rPr>
          <w:rFonts w:eastAsiaTheme="minorEastAsia"/>
          <w:sz w:val="22"/>
          <w:szCs w:val="22"/>
          <w:lang w:val="en-US"/>
        </w:rPr>
        <w:t>the  Northern Network,Division</w:t>
      </w:r>
      <w:r w:rsidRPr="00A239E6">
        <w:rPr>
          <w:rFonts w:eastAsiaTheme="minorEastAsia"/>
          <w:sz w:val="22"/>
          <w:szCs w:val="22"/>
          <w:lang w:val="en-US"/>
        </w:rPr>
        <w:t xml:space="preserve"> of Diamaré and Mayo Kani Far North Region, </w:t>
      </w:r>
      <w:r w:rsidRPr="00A239E6">
        <w:rPr>
          <w:rFonts w:eastAsiaTheme="minorEastAsia"/>
          <w:b/>
          <w:sz w:val="22"/>
          <w:szCs w:val="22"/>
          <w:lang w:val="en-US"/>
        </w:rPr>
        <w:t>2024 program.</w:t>
      </w:r>
    </w:p>
    <w:p w14:paraId="224175B2" w14:textId="77777777" w:rsidR="00405C78" w:rsidRPr="00A239E6" w:rsidRDefault="00405C78" w:rsidP="00585847">
      <w:pPr>
        <w:pStyle w:val="Paragraphedeliste"/>
        <w:widowControl w:val="0"/>
        <w:numPr>
          <w:ilvl w:val="0"/>
          <w:numId w:val="156"/>
        </w:numPr>
        <w:autoSpaceDE w:val="0"/>
        <w:spacing w:after="160" w:line="220" w:lineRule="exact"/>
        <w:ind w:right="-20"/>
        <w:jc w:val="both"/>
        <w:rPr>
          <w:rFonts w:eastAsiaTheme="minorEastAsia"/>
          <w:b/>
          <w:sz w:val="22"/>
          <w:szCs w:val="22"/>
          <w:lang w:val="en-US"/>
        </w:rPr>
      </w:pPr>
      <w:r w:rsidRPr="00A239E6">
        <w:rPr>
          <w:rFonts w:eastAsiaTheme="minorEastAsia"/>
          <w:b/>
          <w:sz w:val="22"/>
          <w:szCs w:val="22"/>
          <w:lang w:val="en-US"/>
        </w:rPr>
        <w:t>Allotment</w:t>
      </w:r>
    </w:p>
    <w:p w14:paraId="444CFDB0" w14:textId="77777777" w:rsidR="00405C78" w:rsidRPr="00A239E6" w:rsidRDefault="00405C78" w:rsidP="00405C78">
      <w:pPr>
        <w:spacing w:after="160" w:line="259" w:lineRule="auto"/>
        <w:jc w:val="both"/>
        <w:rPr>
          <w:rFonts w:eastAsiaTheme="minorEastAsia"/>
          <w:sz w:val="22"/>
          <w:szCs w:val="22"/>
          <w:lang w:val="en-US"/>
        </w:rPr>
      </w:pPr>
      <w:r w:rsidRPr="00A239E6">
        <w:rPr>
          <w:rFonts w:eastAsiaTheme="minorEastAsia"/>
          <w:sz w:val="22"/>
          <w:szCs w:val="22"/>
          <w:lang w:val="en-US"/>
        </w:rPr>
        <w:t>T</w:t>
      </w:r>
      <w:r w:rsidR="0014326C" w:rsidRPr="00A239E6">
        <w:rPr>
          <w:rFonts w:eastAsiaTheme="minorEastAsia"/>
          <w:sz w:val="22"/>
          <w:szCs w:val="22"/>
          <w:lang w:val="en-US"/>
        </w:rPr>
        <w:t>he works are divided into one (01) lot</w:t>
      </w:r>
      <w:r w:rsidRPr="00A239E6">
        <w:rPr>
          <w:rFonts w:eastAsiaTheme="minorEastAsia"/>
          <w:sz w:val="22"/>
          <w:szCs w:val="22"/>
          <w:lang w:val="en-US"/>
        </w:rPr>
        <w:t xml:space="preserve"> presented as </w:t>
      </w:r>
      <w:r w:rsidR="0014326C" w:rsidRPr="00A239E6">
        <w:rPr>
          <w:rFonts w:eastAsiaTheme="minorEastAsia"/>
          <w:sz w:val="22"/>
          <w:szCs w:val="22"/>
          <w:lang w:val="en-US"/>
        </w:rPr>
        <w:t>follows:</w:t>
      </w:r>
      <w:r w:rsidRPr="00A239E6">
        <w:rPr>
          <w:rFonts w:eastAsiaTheme="minorEastAsia"/>
          <w:sz w:val="22"/>
          <w:szCs w:val="22"/>
          <w:lang w:val="en-US"/>
        </w:rPr>
        <w:t xml:space="preserve"> </w:t>
      </w:r>
    </w:p>
    <w:tbl>
      <w:tblPr>
        <w:tblStyle w:val="Grilledutableau22"/>
        <w:tblW w:w="5000" w:type="pct"/>
        <w:tblLook w:val="04A0" w:firstRow="1" w:lastRow="0" w:firstColumn="1" w:lastColumn="0" w:noHBand="0" w:noVBand="1"/>
      </w:tblPr>
      <w:tblGrid>
        <w:gridCol w:w="961"/>
        <w:gridCol w:w="965"/>
        <w:gridCol w:w="1902"/>
        <w:gridCol w:w="1257"/>
        <w:gridCol w:w="2131"/>
        <w:gridCol w:w="1406"/>
        <w:gridCol w:w="1572"/>
      </w:tblGrid>
      <w:tr w:rsidR="00A239E6" w:rsidRPr="00A239E6" w14:paraId="24267CC8" w14:textId="77777777" w:rsidTr="0014326C">
        <w:tc>
          <w:tcPr>
            <w:tcW w:w="498" w:type="pct"/>
            <w:vAlign w:val="center"/>
          </w:tcPr>
          <w:p w14:paraId="58AD227A" w14:textId="77777777" w:rsidR="00405C78" w:rsidRPr="00A239E6" w:rsidRDefault="00405C78" w:rsidP="0014326C">
            <w:pPr>
              <w:jc w:val="center"/>
              <w:rPr>
                <w:b/>
                <w:i/>
              </w:rPr>
            </w:pPr>
            <w:r w:rsidRPr="00A239E6">
              <w:rPr>
                <w:b/>
                <w:i/>
              </w:rPr>
              <w:t>Batch No.</w:t>
            </w:r>
          </w:p>
        </w:tc>
        <w:tc>
          <w:tcPr>
            <w:tcW w:w="500" w:type="pct"/>
            <w:vAlign w:val="center"/>
          </w:tcPr>
          <w:p w14:paraId="05107E7C" w14:textId="77777777" w:rsidR="00405C78" w:rsidRPr="00A239E6" w:rsidRDefault="00405C78" w:rsidP="0014326C">
            <w:pPr>
              <w:jc w:val="center"/>
              <w:rPr>
                <w:i/>
              </w:rPr>
            </w:pPr>
            <w:r w:rsidRPr="00A239E6">
              <w:rPr>
                <w:i/>
              </w:rPr>
              <w:t>Region</w:t>
            </w:r>
          </w:p>
        </w:tc>
        <w:tc>
          <w:tcPr>
            <w:tcW w:w="787" w:type="pct"/>
            <w:vAlign w:val="center"/>
          </w:tcPr>
          <w:p w14:paraId="64D11E8E" w14:textId="77777777" w:rsidR="00405C78" w:rsidRPr="00A239E6" w:rsidRDefault="00405C78" w:rsidP="0014326C">
            <w:pPr>
              <w:jc w:val="center"/>
              <w:rPr>
                <w:i/>
              </w:rPr>
            </w:pPr>
            <w:r w:rsidRPr="00A239E6">
              <w:rPr>
                <w:i/>
              </w:rPr>
              <w:t>Section</w:t>
            </w:r>
          </w:p>
        </w:tc>
        <w:tc>
          <w:tcPr>
            <w:tcW w:w="643" w:type="pct"/>
            <w:vAlign w:val="center"/>
          </w:tcPr>
          <w:p w14:paraId="458E20AD" w14:textId="77777777" w:rsidR="00405C78" w:rsidRPr="00A239E6" w:rsidRDefault="00405C78" w:rsidP="0014326C">
            <w:pPr>
              <w:jc w:val="center"/>
              <w:rPr>
                <w:i/>
              </w:rPr>
            </w:pPr>
            <w:r w:rsidRPr="00A239E6">
              <w:rPr>
                <w:i/>
              </w:rPr>
              <w:t>Estimated linear (km)</w:t>
            </w:r>
          </w:p>
        </w:tc>
        <w:tc>
          <w:tcPr>
            <w:tcW w:w="1071" w:type="pct"/>
            <w:vAlign w:val="center"/>
          </w:tcPr>
          <w:p w14:paraId="788866AF" w14:textId="77777777" w:rsidR="00405C78" w:rsidRPr="00A239E6" w:rsidRDefault="00405C78" w:rsidP="0014326C">
            <w:pPr>
              <w:jc w:val="center"/>
              <w:rPr>
                <w:i/>
                <w:lang w:val="en-US"/>
              </w:rPr>
            </w:pPr>
            <w:r w:rsidRPr="00A239E6">
              <w:rPr>
                <w:i/>
                <w:lang w:val="en-US"/>
              </w:rPr>
              <w:t>Provisional budgets including VAT (CFA F)</w:t>
            </w:r>
          </w:p>
        </w:tc>
        <w:tc>
          <w:tcPr>
            <w:tcW w:w="715" w:type="pct"/>
            <w:vAlign w:val="center"/>
          </w:tcPr>
          <w:p w14:paraId="23D83F9D" w14:textId="77777777" w:rsidR="00405C78" w:rsidRPr="00A239E6" w:rsidRDefault="00405C78" w:rsidP="0014326C">
            <w:pPr>
              <w:jc w:val="center"/>
              <w:rPr>
                <w:i/>
              </w:rPr>
            </w:pPr>
            <w:r w:rsidRPr="00A239E6">
              <w:rPr>
                <w:i/>
              </w:rPr>
              <w:t>Deadlines (months)</w:t>
            </w:r>
          </w:p>
        </w:tc>
        <w:tc>
          <w:tcPr>
            <w:tcW w:w="786" w:type="pct"/>
            <w:vAlign w:val="center"/>
          </w:tcPr>
          <w:p w14:paraId="3A0D1D36" w14:textId="77777777" w:rsidR="00405C78" w:rsidRPr="00A239E6" w:rsidRDefault="00405C78" w:rsidP="0014326C">
            <w:pPr>
              <w:jc w:val="center"/>
              <w:rPr>
                <w:i/>
              </w:rPr>
            </w:pPr>
            <w:r w:rsidRPr="00A239E6">
              <w:rPr>
                <w:i/>
              </w:rPr>
              <w:t>Type of operation</w:t>
            </w:r>
          </w:p>
        </w:tc>
      </w:tr>
      <w:tr w:rsidR="00A239E6" w:rsidRPr="00A239E6" w14:paraId="65C5B832" w14:textId="77777777" w:rsidTr="0014326C">
        <w:tc>
          <w:tcPr>
            <w:tcW w:w="498" w:type="pct"/>
            <w:vAlign w:val="center"/>
          </w:tcPr>
          <w:p w14:paraId="738DC82A" w14:textId="77777777" w:rsidR="00405C78" w:rsidRPr="00A239E6" w:rsidRDefault="00405C78" w:rsidP="00405C78">
            <w:pPr>
              <w:jc w:val="both"/>
              <w:rPr>
                <w:rFonts w:ascii="Bookman Old Style" w:hAnsi="Bookman Old Style" w:cs="Tahoma"/>
                <w:i/>
                <w:lang w:eastAsia="x-none"/>
              </w:rPr>
            </w:pPr>
            <w:r w:rsidRPr="00A239E6">
              <w:rPr>
                <w:rFonts w:ascii="Bookman Old Style" w:hAnsi="Bookman Old Style" w:cs="Tahoma"/>
                <w:i/>
                <w:lang w:eastAsia="x-none"/>
              </w:rPr>
              <w:t>1-FN/2</w:t>
            </w:r>
            <w:r w:rsidR="0014326C" w:rsidRPr="00A239E6">
              <w:rPr>
                <w:rFonts w:ascii="Bookman Old Style" w:hAnsi="Bookman Old Style" w:cs="Tahoma"/>
                <w:i/>
                <w:lang w:eastAsia="x-none"/>
              </w:rPr>
              <w:t>4</w:t>
            </w:r>
          </w:p>
        </w:tc>
        <w:tc>
          <w:tcPr>
            <w:tcW w:w="500" w:type="pct"/>
            <w:vAlign w:val="center"/>
          </w:tcPr>
          <w:p w14:paraId="2144E65A" w14:textId="77777777" w:rsidR="00405C78" w:rsidRPr="00A239E6" w:rsidRDefault="00405C78" w:rsidP="00405C78">
            <w:pPr>
              <w:jc w:val="both"/>
              <w:rPr>
                <w:rFonts w:ascii="Bookman Old Style" w:hAnsi="Bookman Old Style" w:cs="Tahoma"/>
                <w:i/>
                <w:lang w:eastAsia="x-none"/>
              </w:rPr>
            </w:pPr>
          </w:p>
          <w:p w14:paraId="6B45BE2B" w14:textId="77777777" w:rsidR="00405C78" w:rsidRPr="00A239E6" w:rsidRDefault="00405C78" w:rsidP="00405C78">
            <w:pPr>
              <w:jc w:val="both"/>
              <w:rPr>
                <w:rFonts w:ascii="Bookman Old Style" w:hAnsi="Bookman Old Style" w:cs="Tahoma"/>
                <w:i/>
                <w:lang w:eastAsia="x-none"/>
              </w:rPr>
            </w:pPr>
            <w:r w:rsidRPr="00A239E6">
              <w:rPr>
                <w:rFonts w:ascii="Bookman Old Style" w:hAnsi="Bookman Old Style" w:cs="Tahoma"/>
                <w:i/>
                <w:lang w:eastAsia="x-none"/>
              </w:rPr>
              <w:t xml:space="preserve">Far </w:t>
            </w:r>
            <w:r w:rsidR="0014326C" w:rsidRPr="00A239E6">
              <w:rPr>
                <w:rFonts w:ascii="Bookman Old Style" w:hAnsi="Bookman Old Style" w:cs="Tahoma"/>
                <w:i/>
                <w:lang w:eastAsia="x-none"/>
              </w:rPr>
              <w:t>North</w:t>
            </w:r>
          </w:p>
        </w:tc>
        <w:tc>
          <w:tcPr>
            <w:tcW w:w="787" w:type="pct"/>
            <w:vAlign w:val="center"/>
          </w:tcPr>
          <w:p w14:paraId="6D9D6FA7" w14:textId="77777777" w:rsidR="00405C78" w:rsidRPr="00A239E6" w:rsidRDefault="0014326C" w:rsidP="00405C78">
            <w:pPr>
              <w:jc w:val="both"/>
              <w:rPr>
                <w:rFonts w:ascii="Bookman Old Style" w:hAnsi="Bookman Old Style" w:cs="Tahoma"/>
                <w:i/>
                <w:lang w:eastAsia="x-none"/>
              </w:rPr>
            </w:pPr>
            <w:r w:rsidRPr="00A239E6">
              <w:rPr>
                <w:rFonts w:ascii="Bookman Old Style" w:hAnsi="Bookman Old Style" w:cs="Tahoma"/>
                <w:i/>
                <w:lang w:eastAsia="x-none"/>
              </w:rPr>
              <w:t>Maroua-</w:t>
            </w:r>
            <w:r w:rsidR="007B75F8" w:rsidRPr="00A239E6">
              <w:rPr>
                <w:rFonts w:ascii="Bookman Old Style" w:hAnsi="Bookman Old Style" w:cs="Tahoma"/>
                <w:i/>
                <w:lang w:eastAsia="x-none"/>
              </w:rPr>
              <w:t>Dargala</w:t>
            </w:r>
            <w:r w:rsidRPr="00A239E6">
              <w:rPr>
                <w:rFonts w:ascii="Bookman Old Style" w:hAnsi="Bookman Old Style" w:cs="Tahoma"/>
                <w:i/>
                <w:lang w:eastAsia="x-none"/>
              </w:rPr>
              <w:t>-Korré-Moulvoudaye-Yagoua (R0903)</w:t>
            </w:r>
          </w:p>
        </w:tc>
        <w:tc>
          <w:tcPr>
            <w:tcW w:w="643" w:type="pct"/>
            <w:vAlign w:val="center"/>
          </w:tcPr>
          <w:p w14:paraId="4BD15992" w14:textId="77777777" w:rsidR="00405C78" w:rsidRPr="00A239E6" w:rsidRDefault="0014326C" w:rsidP="00405C78">
            <w:pPr>
              <w:jc w:val="both"/>
              <w:rPr>
                <w:rFonts w:ascii="Bookman Old Style" w:hAnsi="Bookman Old Style" w:cs="Tahoma"/>
                <w:i/>
                <w:lang w:eastAsia="x-none"/>
              </w:rPr>
            </w:pPr>
            <w:r w:rsidRPr="00A239E6">
              <w:rPr>
                <w:rFonts w:ascii="Bookman Old Style" w:hAnsi="Bookman Old Style" w:cs="Tahoma"/>
                <w:i/>
                <w:lang w:eastAsia="x-none"/>
              </w:rPr>
              <w:t>114.00</w:t>
            </w:r>
          </w:p>
        </w:tc>
        <w:tc>
          <w:tcPr>
            <w:tcW w:w="1071" w:type="pct"/>
            <w:vAlign w:val="center"/>
          </w:tcPr>
          <w:p w14:paraId="39661247" w14:textId="77777777" w:rsidR="00405C78" w:rsidRPr="00A239E6" w:rsidRDefault="0014326C" w:rsidP="00405C78">
            <w:pPr>
              <w:jc w:val="both"/>
              <w:rPr>
                <w:rFonts w:ascii="Bookman Old Style" w:hAnsi="Bookman Old Style" w:cs="Tahoma"/>
                <w:i/>
                <w:lang w:eastAsia="x-none"/>
              </w:rPr>
            </w:pPr>
            <w:r w:rsidRPr="00A239E6">
              <w:rPr>
                <w:rFonts w:ascii="Bookman Old Style" w:hAnsi="Bookman Old Style" w:cs="Tahoma"/>
                <w:i/>
                <w:lang w:eastAsia="x-none"/>
              </w:rPr>
              <w:t>219 965 625</w:t>
            </w:r>
          </w:p>
        </w:tc>
        <w:tc>
          <w:tcPr>
            <w:tcW w:w="715" w:type="pct"/>
            <w:vAlign w:val="center"/>
          </w:tcPr>
          <w:p w14:paraId="1BD7F846" w14:textId="77777777" w:rsidR="00405C78" w:rsidRPr="00A239E6" w:rsidRDefault="0014326C" w:rsidP="00405C78">
            <w:pPr>
              <w:jc w:val="both"/>
              <w:rPr>
                <w:rFonts w:ascii="Bookman Old Style" w:hAnsi="Bookman Old Style" w:cs="Tahoma"/>
                <w:i/>
                <w:lang w:eastAsia="x-none"/>
              </w:rPr>
            </w:pPr>
            <w:r w:rsidRPr="00A239E6">
              <w:rPr>
                <w:rFonts w:ascii="Bookman Old Style" w:hAnsi="Bookman Old Style" w:cs="Tahoma"/>
                <w:i/>
                <w:lang w:eastAsia="x-none"/>
              </w:rPr>
              <w:t>5</w:t>
            </w:r>
          </w:p>
        </w:tc>
        <w:tc>
          <w:tcPr>
            <w:tcW w:w="786" w:type="pct"/>
            <w:vAlign w:val="center"/>
          </w:tcPr>
          <w:p w14:paraId="475C5E09" w14:textId="77777777" w:rsidR="00405C78" w:rsidRPr="00A239E6" w:rsidRDefault="00405C78" w:rsidP="00405C78">
            <w:pPr>
              <w:jc w:val="both"/>
              <w:rPr>
                <w:rFonts w:ascii="Bookman Old Style" w:hAnsi="Bookman Old Style" w:cs="Tahoma"/>
                <w:i/>
                <w:lang w:eastAsia="x-none"/>
              </w:rPr>
            </w:pPr>
          </w:p>
          <w:p w14:paraId="3D90597C" w14:textId="77777777" w:rsidR="00405C78" w:rsidRPr="00A239E6" w:rsidRDefault="00405C78" w:rsidP="0014326C">
            <w:pPr>
              <w:jc w:val="center"/>
              <w:rPr>
                <w:rFonts w:ascii="Bookman Old Style" w:hAnsi="Bookman Old Style" w:cs="Tahoma"/>
                <w:i/>
                <w:lang w:eastAsia="x-none"/>
              </w:rPr>
            </w:pPr>
            <w:r w:rsidRPr="00A239E6">
              <w:rPr>
                <w:rFonts w:ascii="Bookman Old Style" w:hAnsi="Bookman Old Style" w:cs="Tahoma"/>
                <w:i/>
                <w:lang w:eastAsia="x-none"/>
              </w:rPr>
              <w:t xml:space="preserve">Periodic </w:t>
            </w:r>
            <w:r w:rsidR="0014326C" w:rsidRPr="00A239E6">
              <w:rPr>
                <w:rFonts w:ascii="Bookman Old Style" w:hAnsi="Bookman Old Style" w:cs="Tahoma"/>
                <w:i/>
                <w:lang w:eastAsia="x-none"/>
              </w:rPr>
              <w:t xml:space="preserve">maintenance </w:t>
            </w:r>
          </w:p>
        </w:tc>
      </w:tr>
      <w:tr w:rsidR="0014326C" w:rsidRPr="00A239E6" w14:paraId="76E1D198" w14:textId="77777777" w:rsidTr="0014326C">
        <w:tc>
          <w:tcPr>
            <w:tcW w:w="1785" w:type="pct"/>
            <w:gridSpan w:val="3"/>
            <w:vAlign w:val="center"/>
          </w:tcPr>
          <w:p w14:paraId="6D38414F" w14:textId="77777777" w:rsidR="00405C78" w:rsidRPr="00A239E6" w:rsidRDefault="00405C78" w:rsidP="00405C78">
            <w:pPr>
              <w:jc w:val="both"/>
              <w:rPr>
                <w:b/>
              </w:rPr>
            </w:pPr>
            <w:r w:rsidRPr="00A239E6">
              <w:rPr>
                <w:b/>
              </w:rPr>
              <w:t>TOTAL</w:t>
            </w:r>
          </w:p>
        </w:tc>
        <w:tc>
          <w:tcPr>
            <w:tcW w:w="643" w:type="pct"/>
            <w:vAlign w:val="center"/>
          </w:tcPr>
          <w:p w14:paraId="222E6A2A" w14:textId="77777777" w:rsidR="00405C78" w:rsidRPr="00A239E6" w:rsidRDefault="00405C78" w:rsidP="00405C78">
            <w:pPr>
              <w:jc w:val="both"/>
            </w:pPr>
            <w:r w:rsidRPr="00A239E6">
              <w:rPr>
                <w:rFonts w:ascii="Bookman Old Style" w:hAnsi="Bookman Old Style" w:cs="Tahoma"/>
                <w:b/>
                <w:bCs/>
                <w:i/>
                <w:sz w:val="18"/>
                <w:szCs w:val="18"/>
              </w:rPr>
              <w:t>94.96</w:t>
            </w:r>
          </w:p>
        </w:tc>
        <w:tc>
          <w:tcPr>
            <w:tcW w:w="1071" w:type="pct"/>
            <w:vAlign w:val="center"/>
          </w:tcPr>
          <w:p w14:paraId="69AB877A" w14:textId="77777777" w:rsidR="00405C78" w:rsidRPr="00A239E6" w:rsidRDefault="0014326C" w:rsidP="00405C78">
            <w:pPr>
              <w:jc w:val="both"/>
            </w:pPr>
            <w:r w:rsidRPr="00A239E6">
              <w:rPr>
                <w:rFonts w:ascii="Bookman Old Style" w:hAnsi="Bookman Old Style" w:cs="Tahoma"/>
                <w:b/>
                <w:bCs/>
                <w:i/>
                <w:sz w:val="18"/>
                <w:szCs w:val="18"/>
              </w:rPr>
              <w:t>219 965 625</w:t>
            </w:r>
          </w:p>
        </w:tc>
        <w:tc>
          <w:tcPr>
            <w:tcW w:w="715" w:type="pct"/>
            <w:vAlign w:val="center"/>
          </w:tcPr>
          <w:p w14:paraId="74793254" w14:textId="77777777" w:rsidR="00405C78" w:rsidRPr="00A239E6" w:rsidRDefault="0014326C" w:rsidP="00405C78">
            <w:pPr>
              <w:jc w:val="both"/>
            </w:pPr>
            <w:r w:rsidRPr="00A239E6">
              <w:t>5</w:t>
            </w:r>
          </w:p>
        </w:tc>
        <w:tc>
          <w:tcPr>
            <w:tcW w:w="786" w:type="pct"/>
            <w:vAlign w:val="center"/>
          </w:tcPr>
          <w:p w14:paraId="688CA6A4" w14:textId="77777777" w:rsidR="00405C78" w:rsidRPr="00A239E6" w:rsidRDefault="00405C78" w:rsidP="00405C78">
            <w:pPr>
              <w:jc w:val="both"/>
            </w:pPr>
          </w:p>
        </w:tc>
      </w:tr>
    </w:tbl>
    <w:p w14:paraId="5032A343" w14:textId="77777777" w:rsidR="0014326C" w:rsidRPr="00A239E6" w:rsidRDefault="0014326C" w:rsidP="00405C78">
      <w:pPr>
        <w:widowControl w:val="0"/>
        <w:autoSpaceDE w:val="0"/>
        <w:spacing w:after="160" w:line="259" w:lineRule="auto"/>
        <w:jc w:val="both"/>
        <w:rPr>
          <w:rFonts w:eastAsiaTheme="minorEastAsia"/>
          <w:b/>
          <w:bCs/>
          <w:sz w:val="22"/>
          <w:szCs w:val="22"/>
          <w:lang w:val="en-GB"/>
        </w:rPr>
      </w:pPr>
    </w:p>
    <w:p w14:paraId="41AE22AC" w14:textId="77777777" w:rsidR="00405C78" w:rsidRPr="00A239E6" w:rsidRDefault="0014326C" w:rsidP="00405C78">
      <w:pPr>
        <w:widowControl w:val="0"/>
        <w:autoSpaceDE w:val="0"/>
        <w:spacing w:after="160" w:line="259" w:lineRule="auto"/>
        <w:jc w:val="both"/>
        <w:rPr>
          <w:rFonts w:eastAsiaTheme="minorEastAsia"/>
          <w:b/>
          <w:sz w:val="22"/>
          <w:szCs w:val="22"/>
          <w:lang w:val="en-US"/>
        </w:rPr>
      </w:pPr>
      <w:r w:rsidRPr="00A239E6">
        <w:rPr>
          <w:rFonts w:eastAsiaTheme="minorEastAsia"/>
          <w:b/>
          <w:bCs/>
          <w:sz w:val="22"/>
          <w:szCs w:val="22"/>
          <w:lang w:val="en-GB"/>
        </w:rPr>
        <w:t>3</w:t>
      </w:r>
      <w:r w:rsidR="00405C78" w:rsidRPr="00A239E6">
        <w:rPr>
          <w:rFonts w:eastAsiaTheme="minorEastAsia"/>
          <w:b/>
          <w:bCs/>
          <w:sz w:val="22"/>
          <w:szCs w:val="22"/>
          <w:lang w:val="en-GB"/>
        </w:rPr>
        <w:t xml:space="preserve">. </w:t>
      </w:r>
      <w:r w:rsidR="00405C78" w:rsidRPr="00A239E6">
        <w:rPr>
          <w:rFonts w:eastAsiaTheme="minorEastAsia"/>
          <w:b/>
          <w:sz w:val="22"/>
          <w:szCs w:val="22"/>
          <w:lang w:val="fr-CM"/>
        </w:rPr>
        <w:t>Consistency of the work:</w:t>
      </w:r>
    </w:p>
    <w:p w14:paraId="5074F873" w14:textId="77777777" w:rsidR="00405C78" w:rsidRPr="00A239E6" w:rsidRDefault="00405C78" w:rsidP="00405C78">
      <w:pPr>
        <w:spacing w:after="160" w:line="259" w:lineRule="auto"/>
        <w:jc w:val="both"/>
        <w:rPr>
          <w:rFonts w:eastAsiaTheme="minorEastAsia"/>
          <w:sz w:val="22"/>
          <w:szCs w:val="22"/>
          <w:lang w:val="en-US"/>
        </w:rPr>
      </w:pPr>
      <w:r w:rsidRPr="00A239E6">
        <w:rPr>
          <w:rFonts w:eastAsiaTheme="minorEastAsia"/>
          <w:sz w:val="22"/>
          <w:szCs w:val="22"/>
          <w:lang w:val="en-US"/>
        </w:rPr>
        <w:t>The works will consist of the maintenance of the roads concerned and the interventions will have to be carried out in three successive stages :</w:t>
      </w:r>
    </w:p>
    <w:p w14:paraId="326C370F" w14:textId="77777777" w:rsidR="00405C78" w:rsidRPr="00A239E6" w:rsidRDefault="00405C78" w:rsidP="00585847">
      <w:pPr>
        <w:numPr>
          <w:ilvl w:val="0"/>
          <w:numId w:val="157"/>
        </w:numPr>
        <w:spacing w:after="160" w:line="259" w:lineRule="auto"/>
        <w:contextualSpacing/>
        <w:jc w:val="both"/>
        <w:rPr>
          <w:rFonts w:eastAsiaTheme="minorEastAsia"/>
          <w:sz w:val="22"/>
          <w:szCs w:val="22"/>
          <w:lang w:val="en-US"/>
        </w:rPr>
      </w:pPr>
      <w:r w:rsidRPr="00A239E6">
        <w:rPr>
          <w:rFonts w:eastAsiaTheme="minorEastAsia"/>
          <w:b/>
          <w:sz w:val="22"/>
          <w:szCs w:val="22"/>
          <w:lang w:val="en-US"/>
        </w:rPr>
        <w:t>1st stage :</w:t>
      </w:r>
      <w:r w:rsidRPr="00A239E6">
        <w:rPr>
          <w:rFonts w:eastAsiaTheme="minorEastAsia"/>
          <w:sz w:val="22"/>
          <w:szCs w:val="22"/>
          <w:lang w:val="en-US"/>
        </w:rPr>
        <w:t xml:space="preserve"> the treatment of critical points (including engineering works) ;</w:t>
      </w:r>
    </w:p>
    <w:p w14:paraId="7C8907C6" w14:textId="77777777" w:rsidR="00405C78" w:rsidRPr="00A239E6" w:rsidRDefault="00405C78" w:rsidP="00585847">
      <w:pPr>
        <w:numPr>
          <w:ilvl w:val="0"/>
          <w:numId w:val="157"/>
        </w:numPr>
        <w:spacing w:after="160" w:line="259" w:lineRule="auto"/>
        <w:contextualSpacing/>
        <w:jc w:val="both"/>
        <w:rPr>
          <w:rFonts w:eastAsiaTheme="minorEastAsia"/>
          <w:sz w:val="22"/>
          <w:szCs w:val="22"/>
          <w:lang w:val="en-US"/>
        </w:rPr>
      </w:pPr>
      <w:r w:rsidRPr="00A239E6">
        <w:rPr>
          <w:rFonts w:eastAsiaTheme="minorEastAsia"/>
          <w:b/>
          <w:sz w:val="22"/>
          <w:szCs w:val="22"/>
          <w:lang w:val="en-US"/>
        </w:rPr>
        <w:t>2nd stage :</w:t>
      </w:r>
      <w:r w:rsidRPr="00A239E6">
        <w:rPr>
          <w:rFonts w:eastAsiaTheme="minorEastAsia"/>
          <w:sz w:val="22"/>
          <w:szCs w:val="22"/>
          <w:lang w:val="en-US"/>
        </w:rPr>
        <w:t xml:space="preserve"> earthworks and reshaping of the platform with special emphasis on sanitation and drainage ;</w:t>
      </w:r>
    </w:p>
    <w:p w14:paraId="2FFC2227" w14:textId="77777777" w:rsidR="00405C78" w:rsidRPr="00A239E6" w:rsidRDefault="00405C78" w:rsidP="00585847">
      <w:pPr>
        <w:numPr>
          <w:ilvl w:val="0"/>
          <w:numId w:val="157"/>
        </w:numPr>
        <w:spacing w:after="160" w:line="259" w:lineRule="auto"/>
        <w:contextualSpacing/>
        <w:jc w:val="both"/>
        <w:rPr>
          <w:rFonts w:eastAsiaTheme="minorEastAsia"/>
          <w:sz w:val="22"/>
          <w:szCs w:val="22"/>
          <w:lang w:val="en-US"/>
        </w:rPr>
      </w:pPr>
      <w:r w:rsidRPr="00A239E6">
        <w:rPr>
          <w:rFonts w:eastAsiaTheme="minorEastAsia"/>
          <w:b/>
          <w:sz w:val="22"/>
          <w:szCs w:val="22"/>
          <w:lang w:val="en-US"/>
        </w:rPr>
        <w:t>3rd stage :</w:t>
      </w:r>
      <w:r w:rsidRPr="00A239E6">
        <w:rPr>
          <w:rFonts w:eastAsiaTheme="minorEastAsia"/>
          <w:sz w:val="22"/>
          <w:szCs w:val="22"/>
          <w:lang w:val="en-US"/>
        </w:rPr>
        <w:t xml:space="preserve"> the resurfacing of the wearing course with improved materials, by litho stabilization, with innovative products or by construction of reinforced concrete rafts for flood-prone areas.</w:t>
      </w:r>
    </w:p>
    <w:p w14:paraId="76B7094E" w14:textId="77777777" w:rsidR="0014326C" w:rsidRPr="00A239E6" w:rsidRDefault="0014326C" w:rsidP="00585847">
      <w:pPr>
        <w:numPr>
          <w:ilvl w:val="0"/>
          <w:numId w:val="157"/>
        </w:numPr>
        <w:spacing w:after="160" w:line="259" w:lineRule="auto"/>
        <w:contextualSpacing/>
        <w:jc w:val="both"/>
        <w:rPr>
          <w:rFonts w:eastAsiaTheme="minorEastAsia"/>
          <w:sz w:val="22"/>
          <w:szCs w:val="22"/>
          <w:lang w:val="en-US"/>
        </w:rPr>
      </w:pPr>
    </w:p>
    <w:p w14:paraId="66ECFF0D" w14:textId="77777777" w:rsidR="00405C78" w:rsidRPr="00A239E6" w:rsidRDefault="00405C78" w:rsidP="00405C78">
      <w:pPr>
        <w:spacing w:after="160" w:line="259" w:lineRule="auto"/>
        <w:ind w:left="360"/>
        <w:jc w:val="both"/>
        <w:rPr>
          <w:rFonts w:eastAsiaTheme="minorEastAsia"/>
          <w:sz w:val="22"/>
          <w:szCs w:val="22"/>
          <w:lang w:val="en-US"/>
        </w:rPr>
      </w:pPr>
      <w:r w:rsidRPr="00A239E6">
        <w:rPr>
          <w:rFonts w:eastAsiaTheme="minorEastAsia"/>
          <w:sz w:val="22"/>
          <w:szCs w:val="22"/>
          <w:lang w:val="en-US"/>
        </w:rPr>
        <w:t>This work to be carried out under the contract covers the following tasks :</w:t>
      </w:r>
    </w:p>
    <w:p w14:paraId="2D019088" w14:textId="77777777" w:rsidR="00D55923" w:rsidRPr="00A239E6" w:rsidRDefault="00D55923" w:rsidP="00D55923">
      <w:pPr>
        <w:autoSpaceDE w:val="0"/>
        <w:autoSpaceDN w:val="0"/>
        <w:adjustRightInd w:val="0"/>
        <w:rPr>
          <w:rFonts w:ascii="Bookman Old Style" w:hAnsi="Bookman Old Style"/>
          <w:b/>
          <w:i/>
          <w:iCs/>
          <w:sz w:val="22"/>
          <w:szCs w:val="22"/>
        </w:rPr>
      </w:pPr>
      <w:r w:rsidRPr="00A239E6">
        <w:rPr>
          <w:rFonts w:ascii="Bookman Old Style" w:hAnsi="Bookman Old Style"/>
          <w:b/>
          <w:i/>
          <w:iCs/>
          <w:sz w:val="22"/>
          <w:szCs w:val="22"/>
        </w:rPr>
        <w:t xml:space="preserve">SERIES 000: INSTALLATIONS </w:t>
      </w:r>
    </w:p>
    <w:p w14:paraId="30128015" w14:textId="77777777" w:rsidR="00D55923" w:rsidRPr="00A239E6" w:rsidRDefault="00D55923" w:rsidP="00585847">
      <w:pPr>
        <w:pStyle w:val="Paragraphedeliste"/>
        <w:numPr>
          <w:ilvl w:val="0"/>
          <w:numId w:val="157"/>
        </w:numPr>
        <w:autoSpaceDE w:val="0"/>
        <w:autoSpaceDN w:val="0"/>
        <w:adjustRightInd w:val="0"/>
        <w:rPr>
          <w:rFonts w:ascii="Bookman Old Style" w:hAnsi="Bookman Old Style"/>
          <w:i/>
          <w:iCs/>
          <w:noProof w:val="0"/>
          <w:sz w:val="22"/>
          <w:szCs w:val="22"/>
          <w:lang w:val="fr-FR"/>
        </w:rPr>
      </w:pPr>
      <w:r w:rsidRPr="00A239E6">
        <w:rPr>
          <w:rFonts w:ascii="Bookman Old Style" w:hAnsi="Bookman Old Style"/>
          <w:i/>
          <w:iCs/>
          <w:noProof w:val="0"/>
          <w:sz w:val="22"/>
          <w:szCs w:val="22"/>
          <w:lang w:val="fr-FR"/>
        </w:rPr>
        <w:t>Site Installation;</w:t>
      </w:r>
    </w:p>
    <w:p w14:paraId="50C874D4" w14:textId="77777777" w:rsidR="00D55923" w:rsidRPr="00A239E6" w:rsidRDefault="00D55923" w:rsidP="00585847">
      <w:pPr>
        <w:pStyle w:val="Paragraphedeliste"/>
        <w:numPr>
          <w:ilvl w:val="0"/>
          <w:numId w:val="157"/>
        </w:numPr>
        <w:autoSpaceDE w:val="0"/>
        <w:autoSpaceDN w:val="0"/>
        <w:adjustRightInd w:val="0"/>
        <w:rPr>
          <w:rFonts w:ascii="Bookman Old Style" w:hAnsi="Bookman Old Style"/>
          <w:i/>
          <w:iCs/>
          <w:noProof w:val="0"/>
          <w:sz w:val="22"/>
          <w:szCs w:val="22"/>
          <w:lang w:val="fr-FR"/>
        </w:rPr>
      </w:pPr>
      <w:r w:rsidRPr="00A239E6">
        <w:rPr>
          <w:rFonts w:ascii="Bookman Old Style" w:hAnsi="Bookman Old Style"/>
          <w:i/>
          <w:iCs/>
          <w:noProof w:val="0"/>
          <w:sz w:val="22"/>
          <w:szCs w:val="22"/>
          <w:lang w:val="fr-FR"/>
        </w:rPr>
        <w:t>Bringing and Removing equipment.</w:t>
      </w:r>
    </w:p>
    <w:p w14:paraId="3536C2A1" w14:textId="77777777" w:rsidR="00D55923" w:rsidRPr="00A239E6" w:rsidRDefault="00D55923" w:rsidP="00D55923">
      <w:pPr>
        <w:autoSpaceDE w:val="0"/>
        <w:autoSpaceDN w:val="0"/>
        <w:adjustRightInd w:val="0"/>
        <w:rPr>
          <w:rFonts w:ascii="Bookman Old Style" w:hAnsi="Bookman Old Style"/>
          <w:b/>
          <w:i/>
          <w:iCs/>
          <w:sz w:val="22"/>
          <w:szCs w:val="22"/>
        </w:rPr>
      </w:pPr>
      <w:r w:rsidRPr="00A239E6">
        <w:rPr>
          <w:rFonts w:ascii="Bookman Old Style" w:hAnsi="Bookman Old Style"/>
          <w:b/>
          <w:i/>
          <w:iCs/>
          <w:sz w:val="22"/>
          <w:szCs w:val="22"/>
        </w:rPr>
        <w:t>SERIES 100: CLEANING AND EARTHWORK</w:t>
      </w:r>
    </w:p>
    <w:p w14:paraId="10D57D9F" w14:textId="77777777" w:rsidR="00D55923" w:rsidRPr="00A239E6" w:rsidRDefault="00D55923" w:rsidP="00585847">
      <w:pPr>
        <w:pStyle w:val="Paragraphedeliste"/>
        <w:numPr>
          <w:ilvl w:val="0"/>
          <w:numId w:val="157"/>
        </w:numPr>
        <w:autoSpaceDE w:val="0"/>
        <w:autoSpaceDN w:val="0"/>
        <w:adjustRightInd w:val="0"/>
        <w:rPr>
          <w:rFonts w:ascii="Bookman Old Style" w:hAnsi="Bookman Old Style"/>
          <w:i/>
          <w:iCs/>
          <w:noProof w:val="0"/>
          <w:sz w:val="22"/>
          <w:szCs w:val="22"/>
          <w:lang w:val="fr-FR"/>
        </w:rPr>
      </w:pPr>
      <w:r w:rsidRPr="00A239E6">
        <w:rPr>
          <w:rFonts w:ascii="Bookman Old Style" w:hAnsi="Bookman Old Style"/>
          <w:i/>
          <w:iCs/>
          <w:noProof w:val="0"/>
          <w:sz w:val="22"/>
          <w:szCs w:val="22"/>
          <w:lang w:val="fr-FR"/>
        </w:rPr>
        <w:t>Excavation placed in storage;</w:t>
      </w:r>
    </w:p>
    <w:p w14:paraId="6940FC26" w14:textId="77777777" w:rsidR="00D55923" w:rsidRPr="00A239E6" w:rsidRDefault="00D55923" w:rsidP="00585847">
      <w:pPr>
        <w:pStyle w:val="Paragraphedeliste"/>
        <w:numPr>
          <w:ilvl w:val="0"/>
          <w:numId w:val="157"/>
        </w:numPr>
        <w:autoSpaceDE w:val="0"/>
        <w:autoSpaceDN w:val="0"/>
        <w:adjustRightInd w:val="0"/>
        <w:rPr>
          <w:rFonts w:ascii="Bookman Old Style" w:hAnsi="Bookman Old Style"/>
          <w:i/>
          <w:iCs/>
          <w:noProof w:val="0"/>
          <w:sz w:val="22"/>
          <w:szCs w:val="22"/>
          <w:lang w:val="en-US"/>
        </w:rPr>
      </w:pPr>
      <w:r w:rsidRPr="00A239E6">
        <w:rPr>
          <w:rFonts w:ascii="Bookman Old Style" w:hAnsi="Bookman Old Style"/>
          <w:i/>
          <w:iCs/>
          <w:noProof w:val="0"/>
          <w:sz w:val="22"/>
          <w:szCs w:val="22"/>
          <w:lang w:val="en-US"/>
        </w:rPr>
        <w:t>Backfill in “lateritic gravel” from borrowing;</w:t>
      </w:r>
    </w:p>
    <w:p w14:paraId="7D163144" w14:textId="77777777" w:rsidR="00D55923" w:rsidRPr="00A239E6" w:rsidRDefault="00D55923" w:rsidP="00585847">
      <w:pPr>
        <w:pStyle w:val="Paragraphedeliste"/>
        <w:numPr>
          <w:ilvl w:val="0"/>
          <w:numId w:val="157"/>
        </w:numPr>
        <w:autoSpaceDE w:val="0"/>
        <w:autoSpaceDN w:val="0"/>
        <w:adjustRightInd w:val="0"/>
        <w:rPr>
          <w:rFonts w:ascii="Bookman Old Style" w:hAnsi="Bookman Old Style"/>
          <w:i/>
          <w:iCs/>
          <w:noProof w:val="0"/>
          <w:sz w:val="22"/>
          <w:szCs w:val="22"/>
          <w:lang w:val="fr-FR"/>
        </w:rPr>
      </w:pPr>
      <w:r w:rsidRPr="00A239E6">
        <w:rPr>
          <w:rFonts w:ascii="Bookman Old Style" w:hAnsi="Bookman Old Style"/>
          <w:i/>
          <w:iCs/>
          <w:noProof w:val="0"/>
          <w:sz w:val="22"/>
          <w:szCs w:val="22"/>
          <w:lang w:val="fr-FR"/>
        </w:rPr>
        <w:t>Shaping of the platform;</w:t>
      </w:r>
    </w:p>
    <w:p w14:paraId="576CFA62" w14:textId="77777777" w:rsidR="00D55923" w:rsidRPr="00A239E6" w:rsidRDefault="00D55923" w:rsidP="00585847">
      <w:pPr>
        <w:pStyle w:val="Paragraphedeliste"/>
        <w:numPr>
          <w:ilvl w:val="0"/>
          <w:numId w:val="157"/>
        </w:numPr>
        <w:autoSpaceDE w:val="0"/>
        <w:autoSpaceDN w:val="0"/>
        <w:adjustRightInd w:val="0"/>
        <w:rPr>
          <w:rFonts w:ascii="Bookman Old Style" w:hAnsi="Bookman Old Style"/>
          <w:i/>
          <w:iCs/>
          <w:noProof w:val="0"/>
          <w:sz w:val="22"/>
          <w:szCs w:val="22"/>
          <w:lang w:val="fr-FR"/>
        </w:rPr>
      </w:pPr>
      <w:r w:rsidRPr="00A239E6">
        <w:rPr>
          <w:rFonts w:ascii="Bookman Old Style" w:hAnsi="Bookman Old Style"/>
          <w:i/>
          <w:iCs/>
          <w:noProof w:val="0"/>
          <w:sz w:val="22"/>
          <w:szCs w:val="22"/>
          <w:lang w:val="fr-FR"/>
        </w:rPr>
        <w:t>Backfills in selected materials;</w:t>
      </w:r>
    </w:p>
    <w:p w14:paraId="0ACE6509" w14:textId="77777777" w:rsidR="00D55923" w:rsidRPr="00A239E6" w:rsidRDefault="00D55923" w:rsidP="00585847">
      <w:pPr>
        <w:pStyle w:val="Paragraphedeliste"/>
        <w:numPr>
          <w:ilvl w:val="0"/>
          <w:numId w:val="157"/>
        </w:numPr>
        <w:autoSpaceDE w:val="0"/>
        <w:autoSpaceDN w:val="0"/>
        <w:adjustRightInd w:val="0"/>
        <w:rPr>
          <w:rFonts w:ascii="Bookman Old Style" w:hAnsi="Bookman Old Style"/>
          <w:i/>
          <w:iCs/>
          <w:noProof w:val="0"/>
          <w:sz w:val="22"/>
          <w:szCs w:val="22"/>
          <w:lang w:val="en-US"/>
        </w:rPr>
      </w:pPr>
      <w:r w:rsidRPr="00A239E6">
        <w:rPr>
          <w:rFonts w:ascii="Bookman Old Style" w:hAnsi="Bookman Old Style"/>
          <w:i/>
          <w:iCs/>
          <w:noProof w:val="0"/>
          <w:sz w:val="22"/>
          <w:szCs w:val="22"/>
          <w:lang w:val="en-US"/>
        </w:rPr>
        <w:t>Transport added value at TM108a prices,TM108b beyond 5,000m.</w:t>
      </w:r>
    </w:p>
    <w:p w14:paraId="2B06BF2C" w14:textId="77777777" w:rsidR="0014326C" w:rsidRPr="00A239E6" w:rsidRDefault="0014326C" w:rsidP="00405C78">
      <w:pPr>
        <w:spacing w:after="160" w:line="259" w:lineRule="auto"/>
        <w:ind w:left="360"/>
        <w:jc w:val="both"/>
        <w:rPr>
          <w:rFonts w:eastAsiaTheme="minorEastAsia"/>
          <w:sz w:val="22"/>
          <w:szCs w:val="22"/>
          <w:lang w:val="en-US"/>
        </w:rPr>
      </w:pPr>
    </w:p>
    <w:p w14:paraId="3CE0B79A" w14:textId="77777777" w:rsidR="0014326C" w:rsidRPr="00A239E6" w:rsidRDefault="0014326C" w:rsidP="00405C78">
      <w:pPr>
        <w:spacing w:after="160" w:line="259" w:lineRule="auto"/>
        <w:ind w:left="360"/>
        <w:jc w:val="both"/>
        <w:rPr>
          <w:rFonts w:eastAsiaTheme="minorEastAsia"/>
          <w:sz w:val="22"/>
          <w:szCs w:val="22"/>
          <w:lang w:val="en-US"/>
        </w:rPr>
      </w:pPr>
    </w:p>
    <w:p w14:paraId="13F066C4" w14:textId="77777777" w:rsidR="00405C78" w:rsidRPr="00A239E6" w:rsidRDefault="00405C78" w:rsidP="00405C78">
      <w:pPr>
        <w:spacing w:after="160"/>
        <w:jc w:val="both"/>
        <w:rPr>
          <w:rFonts w:ascii="Bookman Old Style" w:hAnsi="Bookman Old Style"/>
          <w:b/>
          <w:i/>
          <w:iCs/>
          <w:sz w:val="22"/>
          <w:szCs w:val="22"/>
        </w:rPr>
      </w:pPr>
      <w:r w:rsidRPr="00A239E6">
        <w:rPr>
          <w:rFonts w:ascii="Bookman Old Style" w:hAnsi="Bookman Old Style"/>
          <w:b/>
          <w:i/>
          <w:iCs/>
          <w:sz w:val="22"/>
          <w:szCs w:val="22"/>
        </w:rPr>
        <w:t>SERIES 300 : SANITATION - DRAINAGE</w:t>
      </w:r>
    </w:p>
    <w:p w14:paraId="08A31C30" w14:textId="77777777" w:rsidR="00D55923" w:rsidRPr="00A239E6" w:rsidRDefault="00D5592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Cleaning of hydraulic works;</w:t>
      </w:r>
    </w:p>
    <w:p w14:paraId="747D0CA4" w14:textId="77777777" w:rsidR="00D55923" w:rsidRPr="00A239E6" w:rsidRDefault="00D5592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Replacement of nozzle elements;</w:t>
      </w:r>
    </w:p>
    <w:p w14:paraId="7C5ADA0C" w14:textId="77777777" w:rsidR="00D55923" w:rsidRPr="00A239E6" w:rsidRDefault="00D5592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Raprap.</w:t>
      </w:r>
    </w:p>
    <w:p w14:paraId="446C02E8" w14:textId="77777777" w:rsidR="00D55923" w:rsidRPr="00A239E6" w:rsidRDefault="00405C78" w:rsidP="00D55923">
      <w:pPr>
        <w:spacing w:after="160"/>
        <w:jc w:val="both"/>
        <w:rPr>
          <w:rFonts w:ascii="Bookman Old Style" w:hAnsi="Bookman Old Style"/>
          <w:b/>
          <w:i/>
          <w:iCs/>
          <w:sz w:val="22"/>
          <w:szCs w:val="22"/>
        </w:rPr>
      </w:pPr>
      <w:r w:rsidRPr="00A239E6">
        <w:rPr>
          <w:rFonts w:ascii="Bookman Old Style" w:hAnsi="Bookman Old Style"/>
          <w:b/>
          <w:i/>
          <w:iCs/>
          <w:sz w:val="22"/>
          <w:szCs w:val="22"/>
        </w:rPr>
        <w:t xml:space="preserve">SERIES 400 : </w:t>
      </w:r>
      <w:r w:rsidR="00D55923" w:rsidRPr="00A239E6">
        <w:rPr>
          <w:rFonts w:ascii="Bookman Old Style" w:hAnsi="Bookman Old Style"/>
          <w:b/>
          <w:i/>
          <w:iCs/>
          <w:sz w:val="22"/>
          <w:szCs w:val="22"/>
        </w:rPr>
        <w:t xml:space="preserve">WORK OF ART </w:t>
      </w:r>
    </w:p>
    <w:p w14:paraId="7EB8648E" w14:textId="77777777" w:rsidR="00D55923" w:rsidRPr="00A239E6" w:rsidRDefault="00D55923" w:rsidP="00585847">
      <w:pPr>
        <w:pStyle w:val="Paragraphedeliste"/>
        <w:numPr>
          <w:ilvl w:val="0"/>
          <w:numId w:val="168"/>
        </w:numPr>
        <w:autoSpaceDE w:val="0"/>
        <w:autoSpaceDN w:val="0"/>
        <w:adjustRightInd w:val="0"/>
        <w:rPr>
          <w:rFonts w:ascii="Bookman Old Style" w:hAnsi="Bookman Old Style"/>
          <w:i/>
          <w:iCs/>
          <w:noProof w:val="0"/>
          <w:sz w:val="22"/>
          <w:szCs w:val="22"/>
          <w:lang w:val="fr-FR"/>
        </w:rPr>
      </w:pPr>
      <w:r w:rsidRPr="00A239E6">
        <w:rPr>
          <w:rFonts w:ascii="Bookman Old Style" w:hAnsi="Bookman Old Style"/>
          <w:i/>
          <w:iCs/>
          <w:noProof w:val="0"/>
          <w:sz w:val="22"/>
          <w:szCs w:val="22"/>
          <w:lang w:val="fr-FR"/>
        </w:rPr>
        <w:t>Concrete scupper of 1.5x1;</w:t>
      </w:r>
    </w:p>
    <w:p w14:paraId="02F69978" w14:textId="77777777" w:rsidR="00D55923" w:rsidRPr="00A239E6" w:rsidRDefault="00D55923" w:rsidP="00585847">
      <w:pPr>
        <w:pStyle w:val="Paragraphedeliste"/>
        <w:numPr>
          <w:ilvl w:val="0"/>
          <w:numId w:val="168"/>
        </w:numPr>
        <w:autoSpaceDE w:val="0"/>
        <w:autoSpaceDN w:val="0"/>
        <w:adjustRightInd w:val="0"/>
        <w:rPr>
          <w:rFonts w:ascii="Bookman Old Style" w:hAnsi="Bookman Old Style"/>
          <w:i/>
          <w:iCs/>
          <w:noProof w:val="0"/>
          <w:sz w:val="22"/>
          <w:szCs w:val="22"/>
          <w:lang w:val="fr-FR"/>
        </w:rPr>
      </w:pPr>
      <w:r w:rsidRPr="00A239E6">
        <w:rPr>
          <w:rFonts w:ascii="Bookman Old Style" w:hAnsi="Bookman Old Style"/>
          <w:i/>
          <w:iCs/>
          <w:noProof w:val="0"/>
          <w:sz w:val="22"/>
          <w:szCs w:val="22"/>
          <w:lang w:val="fr-FR"/>
        </w:rPr>
        <w:t>2x1 concrete scupper;</w:t>
      </w:r>
    </w:p>
    <w:p w14:paraId="496A4A10" w14:textId="77777777" w:rsidR="00D55923" w:rsidRPr="00A239E6" w:rsidRDefault="00D55923" w:rsidP="00585847">
      <w:pPr>
        <w:pStyle w:val="Paragraphedeliste"/>
        <w:numPr>
          <w:ilvl w:val="0"/>
          <w:numId w:val="168"/>
        </w:numPr>
        <w:autoSpaceDE w:val="0"/>
        <w:autoSpaceDN w:val="0"/>
        <w:adjustRightInd w:val="0"/>
        <w:rPr>
          <w:rFonts w:ascii="Bookman Old Style" w:hAnsi="Bookman Old Style"/>
          <w:i/>
          <w:iCs/>
          <w:noProof w:val="0"/>
          <w:sz w:val="22"/>
          <w:szCs w:val="22"/>
          <w:lang w:val="en-US"/>
        </w:rPr>
      </w:pPr>
      <w:r w:rsidRPr="00A239E6">
        <w:rPr>
          <w:rFonts w:ascii="Bookman Old Style" w:hAnsi="Bookman Old Style"/>
          <w:i/>
          <w:iCs/>
          <w:noProof w:val="0"/>
          <w:sz w:val="22"/>
          <w:szCs w:val="22"/>
          <w:lang w:val="en-US"/>
        </w:rPr>
        <w:t>Sextuple reinforced concrete scupper 6x2x2;</w:t>
      </w:r>
    </w:p>
    <w:p w14:paraId="0DA82DDF" w14:textId="77777777" w:rsidR="00D55923" w:rsidRPr="00A239E6" w:rsidRDefault="00D55923" w:rsidP="00585847">
      <w:pPr>
        <w:pStyle w:val="Paragraphedeliste"/>
        <w:numPr>
          <w:ilvl w:val="0"/>
          <w:numId w:val="168"/>
        </w:numPr>
        <w:autoSpaceDE w:val="0"/>
        <w:autoSpaceDN w:val="0"/>
        <w:adjustRightInd w:val="0"/>
        <w:rPr>
          <w:rFonts w:ascii="Bookman Old Style" w:hAnsi="Bookman Old Style"/>
          <w:i/>
          <w:iCs/>
          <w:noProof w:val="0"/>
          <w:sz w:val="22"/>
          <w:szCs w:val="22"/>
          <w:lang w:val="fr-FR"/>
        </w:rPr>
      </w:pPr>
      <w:r w:rsidRPr="00A239E6">
        <w:rPr>
          <w:rFonts w:ascii="Bookman Old Style" w:hAnsi="Bookman Old Style"/>
          <w:i/>
          <w:iCs/>
          <w:noProof w:val="0"/>
          <w:sz w:val="22"/>
          <w:szCs w:val="22"/>
          <w:lang w:val="fr-FR"/>
        </w:rPr>
        <w:t>Perré masonry;</w:t>
      </w:r>
    </w:p>
    <w:p w14:paraId="07F47744" w14:textId="77777777" w:rsidR="00D55923" w:rsidRPr="00A239E6" w:rsidRDefault="00D55923" w:rsidP="00585847">
      <w:pPr>
        <w:pStyle w:val="Paragraphedeliste"/>
        <w:numPr>
          <w:ilvl w:val="0"/>
          <w:numId w:val="168"/>
        </w:numPr>
        <w:autoSpaceDE w:val="0"/>
        <w:autoSpaceDN w:val="0"/>
        <w:adjustRightInd w:val="0"/>
        <w:rPr>
          <w:rFonts w:ascii="Bookman Old Style" w:hAnsi="Bookman Old Style"/>
          <w:i/>
          <w:iCs/>
          <w:noProof w:val="0"/>
          <w:sz w:val="22"/>
          <w:szCs w:val="22"/>
          <w:lang w:val="fr-FR"/>
        </w:rPr>
      </w:pPr>
      <w:r w:rsidRPr="00A239E6">
        <w:rPr>
          <w:rFonts w:ascii="Bookman Old Style" w:hAnsi="Bookman Old Style"/>
          <w:i/>
          <w:iCs/>
          <w:noProof w:val="0"/>
          <w:sz w:val="22"/>
          <w:szCs w:val="22"/>
          <w:lang w:val="fr-FR"/>
        </w:rPr>
        <w:t>Rubble masonry;</w:t>
      </w:r>
    </w:p>
    <w:p w14:paraId="48902878" w14:textId="77777777" w:rsidR="00D55923" w:rsidRPr="00A239E6" w:rsidRDefault="00D55923" w:rsidP="00585847">
      <w:pPr>
        <w:pStyle w:val="Paragraphedeliste"/>
        <w:numPr>
          <w:ilvl w:val="0"/>
          <w:numId w:val="168"/>
        </w:numPr>
        <w:autoSpaceDE w:val="0"/>
        <w:autoSpaceDN w:val="0"/>
        <w:adjustRightInd w:val="0"/>
        <w:rPr>
          <w:rFonts w:ascii="Bookman Old Style" w:hAnsi="Bookman Old Style"/>
          <w:i/>
          <w:iCs/>
          <w:noProof w:val="0"/>
          <w:sz w:val="22"/>
          <w:szCs w:val="22"/>
          <w:lang w:val="fr-FR"/>
        </w:rPr>
      </w:pPr>
      <w:r w:rsidRPr="00A239E6">
        <w:rPr>
          <w:rFonts w:ascii="Bookman Old Style" w:hAnsi="Bookman Old Style"/>
          <w:i/>
          <w:iCs/>
          <w:noProof w:val="0"/>
          <w:sz w:val="22"/>
          <w:szCs w:val="22"/>
          <w:lang w:val="fr-FR"/>
        </w:rPr>
        <w:t>Reinforced concrete for spades.</w:t>
      </w:r>
    </w:p>
    <w:p w14:paraId="5D6D6958" w14:textId="77777777" w:rsidR="00D55923" w:rsidRPr="00A239E6" w:rsidRDefault="00D55923" w:rsidP="00D55923">
      <w:pPr>
        <w:pStyle w:val="Paragraphedeliste"/>
        <w:autoSpaceDE w:val="0"/>
        <w:autoSpaceDN w:val="0"/>
        <w:adjustRightInd w:val="0"/>
        <w:rPr>
          <w:rFonts w:ascii="Bookman Old Style" w:hAnsi="Bookman Old Style"/>
          <w:b/>
          <w:i/>
          <w:iCs/>
          <w:noProof w:val="0"/>
          <w:sz w:val="22"/>
          <w:szCs w:val="22"/>
          <w:lang w:val="fr-FR"/>
        </w:rPr>
      </w:pPr>
    </w:p>
    <w:p w14:paraId="496F486F" w14:textId="77777777" w:rsidR="00405C78" w:rsidRPr="00A239E6" w:rsidRDefault="00405C78" w:rsidP="00405C78">
      <w:pPr>
        <w:spacing w:after="160" w:line="259" w:lineRule="auto"/>
        <w:jc w:val="both"/>
        <w:rPr>
          <w:rFonts w:ascii="Bookman Old Style" w:hAnsi="Bookman Old Style"/>
          <w:b/>
          <w:i/>
          <w:iCs/>
          <w:sz w:val="22"/>
          <w:szCs w:val="22"/>
        </w:rPr>
      </w:pPr>
      <w:r w:rsidRPr="00A239E6">
        <w:rPr>
          <w:rFonts w:ascii="Bookman Old Style" w:hAnsi="Bookman Old Style"/>
          <w:b/>
          <w:i/>
          <w:iCs/>
          <w:sz w:val="22"/>
          <w:szCs w:val="22"/>
        </w:rPr>
        <w:t>SERIES 500 : SIGNALING AND SAFETY EQUIPMENT</w:t>
      </w:r>
    </w:p>
    <w:p w14:paraId="4D3AA0A4" w14:textId="77777777" w:rsidR="00D55923" w:rsidRPr="00A239E6" w:rsidRDefault="00D55923" w:rsidP="00585847">
      <w:pPr>
        <w:pStyle w:val="Paragraphedeliste"/>
        <w:numPr>
          <w:ilvl w:val="0"/>
          <w:numId w:val="168"/>
        </w:numPr>
        <w:autoSpaceDE w:val="0"/>
        <w:autoSpaceDN w:val="0"/>
        <w:adjustRightInd w:val="0"/>
        <w:rPr>
          <w:rFonts w:ascii="Bookman Old Style" w:hAnsi="Bookman Old Style"/>
          <w:i/>
          <w:iCs/>
          <w:noProof w:val="0"/>
          <w:sz w:val="22"/>
          <w:szCs w:val="22"/>
          <w:lang w:val="en-US"/>
        </w:rPr>
      </w:pPr>
      <w:r w:rsidRPr="00A239E6">
        <w:rPr>
          <w:rFonts w:ascii="Bookman Old Style" w:hAnsi="Bookman Old Style"/>
          <w:i/>
          <w:iCs/>
          <w:noProof w:val="0"/>
          <w:sz w:val="22"/>
          <w:szCs w:val="22"/>
          <w:lang w:val="en-US"/>
        </w:rPr>
        <w:t>Mixed railing (concrete posts and galvanized steel pipes);</w:t>
      </w:r>
    </w:p>
    <w:p w14:paraId="5D319702" w14:textId="77777777" w:rsidR="00D55923" w:rsidRPr="00A239E6" w:rsidRDefault="00D55923" w:rsidP="00585847">
      <w:pPr>
        <w:pStyle w:val="Paragraphedeliste"/>
        <w:numPr>
          <w:ilvl w:val="0"/>
          <w:numId w:val="168"/>
        </w:numPr>
        <w:autoSpaceDE w:val="0"/>
        <w:autoSpaceDN w:val="0"/>
        <w:adjustRightInd w:val="0"/>
        <w:rPr>
          <w:rFonts w:ascii="Bookman Old Style" w:hAnsi="Bookman Old Style"/>
          <w:i/>
          <w:iCs/>
          <w:noProof w:val="0"/>
          <w:sz w:val="22"/>
          <w:szCs w:val="22"/>
          <w:lang w:val="en-US"/>
        </w:rPr>
      </w:pPr>
      <w:r w:rsidRPr="00A239E6">
        <w:rPr>
          <w:rFonts w:ascii="Bookman Old Style" w:hAnsi="Bookman Old Style"/>
          <w:i/>
          <w:iCs/>
          <w:noProof w:val="0"/>
          <w:sz w:val="22"/>
          <w:szCs w:val="22"/>
          <w:lang w:val="en-US"/>
        </w:rPr>
        <w:t>Type AB concrete traffic signs.</w:t>
      </w:r>
    </w:p>
    <w:p w14:paraId="527B02FD" w14:textId="77777777" w:rsidR="00D55923" w:rsidRPr="00A239E6" w:rsidRDefault="00D55923" w:rsidP="00D55923">
      <w:pPr>
        <w:pStyle w:val="Paragraphedeliste"/>
        <w:autoSpaceDE w:val="0"/>
        <w:autoSpaceDN w:val="0"/>
        <w:adjustRightInd w:val="0"/>
        <w:rPr>
          <w:rFonts w:ascii="Bookman Old Style" w:hAnsi="Bookman Old Style"/>
          <w:i/>
          <w:iCs/>
          <w:noProof w:val="0"/>
          <w:sz w:val="22"/>
          <w:szCs w:val="22"/>
          <w:lang w:val="en-US"/>
        </w:rPr>
      </w:pPr>
    </w:p>
    <w:p w14:paraId="542E86E4" w14:textId="77777777" w:rsidR="00405C78" w:rsidRPr="00A239E6" w:rsidRDefault="00405C78" w:rsidP="00D55923">
      <w:pPr>
        <w:autoSpaceDE w:val="0"/>
        <w:autoSpaceDN w:val="0"/>
        <w:adjustRightInd w:val="0"/>
        <w:rPr>
          <w:rFonts w:ascii="Bookman Old Style" w:hAnsi="Bookman Old Style"/>
          <w:b/>
          <w:i/>
          <w:iCs/>
          <w:sz w:val="22"/>
          <w:szCs w:val="22"/>
        </w:rPr>
      </w:pPr>
      <w:r w:rsidRPr="00A239E6">
        <w:rPr>
          <w:rFonts w:ascii="Bookman Old Style" w:hAnsi="Bookman Old Style"/>
          <w:b/>
          <w:i/>
          <w:iCs/>
          <w:sz w:val="22"/>
          <w:szCs w:val="22"/>
        </w:rPr>
        <w:t>SERIES 600 : MISCELLANEOUS</w:t>
      </w:r>
    </w:p>
    <w:p w14:paraId="17F9B0A6" w14:textId="77777777" w:rsidR="00405C78" w:rsidRPr="00A239E6" w:rsidRDefault="00D55923" w:rsidP="00585847">
      <w:pPr>
        <w:numPr>
          <w:ilvl w:val="0"/>
          <w:numId w:val="158"/>
        </w:numPr>
        <w:spacing w:after="160" w:line="259" w:lineRule="auto"/>
        <w:contextualSpacing/>
        <w:jc w:val="both"/>
        <w:rPr>
          <w:rFonts w:ascii="Bookman Old Style" w:hAnsi="Bookman Old Style"/>
          <w:i/>
          <w:iCs/>
          <w:sz w:val="22"/>
          <w:szCs w:val="22"/>
        </w:rPr>
      </w:pPr>
      <w:r w:rsidRPr="00A239E6">
        <w:rPr>
          <w:rFonts w:ascii="Bookman Old Style" w:hAnsi="Bookman Old Style"/>
          <w:i/>
          <w:iCs/>
          <w:sz w:val="22"/>
          <w:szCs w:val="22"/>
        </w:rPr>
        <w:t>Treatment of quagmires.</w:t>
      </w:r>
    </w:p>
    <w:p w14:paraId="60FA7F48" w14:textId="77777777" w:rsidR="00D55923" w:rsidRPr="00A239E6" w:rsidRDefault="00D55923" w:rsidP="00D55923">
      <w:pPr>
        <w:spacing w:after="160" w:line="259" w:lineRule="auto"/>
        <w:ind w:left="720"/>
        <w:contextualSpacing/>
        <w:jc w:val="both"/>
        <w:rPr>
          <w:rFonts w:ascii="Bookman Old Style" w:hAnsi="Bookman Old Style"/>
          <w:i/>
          <w:iCs/>
          <w:sz w:val="22"/>
          <w:szCs w:val="22"/>
        </w:rPr>
      </w:pPr>
    </w:p>
    <w:p w14:paraId="04F1E917" w14:textId="77777777" w:rsidR="00405C78" w:rsidRPr="00A239E6" w:rsidRDefault="00D55923" w:rsidP="00405C78">
      <w:pPr>
        <w:spacing w:after="160" w:line="259" w:lineRule="auto"/>
        <w:jc w:val="both"/>
        <w:rPr>
          <w:rFonts w:eastAsiaTheme="minorEastAsia"/>
          <w:sz w:val="22"/>
          <w:szCs w:val="22"/>
          <w:lang w:val="en-US"/>
        </w:rPr>
      </w:pPr>
      <w:r w:rsidRPr="00A239E6">
        <w:rPr>
          <w:rFonts w:eastAsiaTheme="minorEastAsia"/>
          <w:b/>
          <w:bCs/>
          <w:spacing w:val="6"/>
          <w:sz w:val="22"/>
          <w:szCs w:val="22"/>
          <w:lang w:val="en-GB"/>
        </w:rPr>
        <w:t>4</w:t>
      </w:r>
      <w:r w:rsidR="00405C78" w:rsidRPr="00A239E6">
        <w:rPr>
          <w:rFonts w:eastAsiaTheme="minorEastAsia"/>
          <w:b/>
          <w:bCs/>
          <w:spacing w:val="6"/>
          <w:sz w:val="22"/>
          <w:szCs w:val="22"/>
          <w:lang w:val="en-GB"/>
        </w:rPr>
        <w:t>. P</w:t>
      </w:r>
      <w:r w:rsidR="00405C78" w:rsidRPr="00A239E6">
        <w:rPr>
          <w:rFonts w:eastAsiaTheme="minorEastAsia"/>
          <w:b/>
          <w:bCs/>
          <w:sz w:val="22"/>
          <w:szCs w:val="22"/>
          <w:lang w:val="en-GB"/>
        </w:rPr>
        <w:t>articipation and origin:</w:t>
      </w:r>
    </w:p>
    <w:p w14:paraId="4F87DB77" w14:textId="77777777" w:rsidR="00405C78" w:rsidRPr="00A239E6" w:rsidRDefault="00405C78" w:rsidP="00405C78">
      <w:pPr>
        <w:spacing w:after="160" w:line="259" w:lineRule="auto"/>
        <w:ind w:right="283"/>
        <w:jc w:val="both"/>
        <w:rPr>
          <w:rFonts w:eastAsiaTheme="minorEastAsia"/>
          <w:sz w:val="22"/>
          <w:szCs w:val="22"/>
          <w:lang w:val="en-US"/>
        </w:rPr>
      </w:pPr>
      <w:r w:rsidRPr="00A239E6">
        <w:rPr>
          <w:rFonts w:eastAsiaTheme="minorEastAsia"/>
          <w:sz w:val="22"/>
          <w:szCs w:val="22"/>
          <w:lang w:val="en-US"/>
        </w:rPr>
        <w:t xml:space="preserve">The </w:t>
      </w:r>
      <w:r w:rsidR="00D55923" w:rsidRPr="00A239E6">
        <w:rPr>
          <w:rFonts w:eastAsiaTheme="minorEastAsia"/>
          <w:sz w:val="22"/>
          <w:szCs w:val="22"/>
          <w:lang w:val="en-US"/>
        </w:rPr>
        <w:t>Participation is open on equal terms to all public works companies or groups of companies established in Cameroon.</w:t>
      </w:r>
    </w:p>
    <w:p w14:paraId="29FB4258" w14:textId="77777777" w:rsidR="00405C78" w:rsidRPr="00A239E6" w:rsidRDefault="00D55923" w:rsidP="00405C78">
      <w:pPr>
        <w:spacing w:after="160" w:line="259" w:lineRule="auto"/>
        <w:jc w:val="both"/>
        <w:rPr>
          <w:rFonts w:eastAsiaTheme="minorEastAsia"/>
          <w:b/>
          <w:sz w:val="22"/>
          <w:szCs w:val="22"/>
          <w:lang w:val="en-US"/>
        </w:rPr>
      </w:pPr>
      <w:r w:rsidRPr="00A239E6">
        <w:rPr>
          <w:rFonts w:eastAsiaTheme="minorEastAsia"/>
          <w:b/>
          <w:bCs/>
          <w:spacing w:val="6"/>
          <w:sz w:val="22"/>
          <w:szCs w:val="22"/>
          <w:lang w:val="en-GB"/>
        </w:rPr>
        <w:t>5</w:t>
      </w:r>
      <w:r w:rsidR="00405C78" w:rsidRPr="00A239E6">
        <w:rPr>
          <w:rFonts w:eastAsiaTheme="minorEastAsia"/>
          <w:b/>
          <w:bCs/>
          <w:spacing w:val="6"/>
          <w:sz w:val="22"/>
          <w:szCs w:val="22"/>
          <w:lang w:val="en-GB"/>
        </w:rPr>
        <w:t xml:space="preserve">. </w:t>
      </w:r>
      <w:r w:rsidR="00405C78" w:rsidRPr="00A239E6">
        <w:rPr>
          <w:rFonts w:eastAsiaTheme="minorEastAsia"/>
          <w:b/>
          <w:sz w:val="22"/>
          <w:szCs w:val="22"/>
          <w:lang w:val="en-US"/>
        </w:rPr>
        <w:t>Mode of submission:</w:t>
      </w:r>
    </w:p>
    <w:p w14:paraId="272CE2D7" w14:textId="77777777" w:rsidR="00405C78" w:rsidRPr="00A239E6" w:rsidRDefault="00405C78" w:rsidP="00405C78">
      <w:pPr>
        <w:spacing w:after="160" w:line="259" w:lineRule="auto"/>
        <w:jc w:val="both"/>
        <w:rPr>
          <w:rFonts w:eastAsiaTheme="minorEastAsia"/>
          <w:sz w:val="22"/>
          <w:szCs w:val="22"/>
          <w:lang w:val="en-US"/>
        </w:rPr>
      </w:pPr>
      <w:r w:rsidRPr="00A239E6">
        <w:rPr>
          <w:rFonts w:eastAsiaTheme="minorEastAsia"/>
          <w:sz w:val="22"/>
          <w:szCs w:val="22"/>
          <w:lang w:val="en-US"/>
        </w:rPr>
        <w:t>Submission mode is "offline" only. In other words, no other mode of submission is possible for this Call for Tenders.</w:t>
      </w:r>
    </w:p>
    <w:p w14:paraId="000726C7" w14:textId="77777777" w:rsidR="00405C78" w:rsidRPr="00A239E6" w:rsidRDefault="00D55923" w:rsidP="00405C78">
      <w:pPr>
        <w:widowControl w:val="0"/>
        <w:autoSpaceDE w:val="0"/>
        <w:spacing w:after="160" w:line="259" w:lineRule="auto"/>
        <w:ind w:right="-20"/>
        <w:jc w:val="both"/>
        <w:rPr>
          <w:rFonts w:eastAsiaTheme="minorEastAsia"/>
          <w:b/>
          <w:sz w:val="22"/>
          <w:szCs w:val="22"/>
          <w:lang w:val="en-US"/>
        </w:rPr>
      </w:pPr>
      <w:r w:rsidRPr="00A239E6">
        <w:rPr>
          <w:rFonts w:eastAsiaTheme="minorEastAsia"/>
          <w:b/>
          <w:bCs/>
          <w:sz w:val="22"/>
          <w:szCs w:val="22"/>
          <w:lang w:val="en-GB"/>
        </w:rPr>
        <w:t>6</w:t>
      </w:r>
      <w:r w:rsidR="00405C78" w:rsidRPr="00A239E6">
        <w:rPr>
          <w:rFonts w:eastAsiaTheme="minorEastAsia"/>
          <w:b/>
          <w:bCs/>
          <w:sz w:val="22"/>
          <w:szCs w:val="22"/>
          <w:lang w:val="en-GB"/>
        </w:rPr>
        <w:t>. Funding:</w:t>
      </w:r>
    </w:p>
    <w:p w14:paraId="2D675D83" w14:textId="77777777" w:rsidR="00405C78" w:rsidRPr="00A239E6" w:rsidRDefault="00D55923" w:rsidP="00405C78">
      <w:pPr>
        <w:spacing w:after="160" w:line="259" w:lineRule="auto"/>
        <w:jc w:val="both"/>
        <w:rPr>
          <w:rFonts w:eastAsiaTheme="minorEastAsia"/>
          <w:b/>
          <w:sz w:val="22"/>
          <w:szCs w:val="22"/>
          <w:lang w:val="en-US"/>
        </w:rPr>
      </w:pPr>
      <w:r w:rsidRPr="00A239E6">
        <w:rPr>
          <w:rFonts w:eastAsiaTheme="minorEastAsia"/>
          <w:sz w:val="22"/>
          <w:szCs w:val="22"/>
          <w:lang w:val="en-US"/>
        </w:rPr>
        <w:t>The work covered by this Call for Tenders is financed by the MINTP Budget,Road Fund Line,Financial year 2024 for an overall estimated cost of two hundred and nineteen million</w:t>
      </w:r>
      <w:r w:rsidRPr="00A239E6">
        <w:rPr>
          <w:rFonts w:eastAsiaTheme="minorEastAsia"/>
          <w:b/>
          <w:sz w:val="22"/>
          <w:szCs w:val="22"/>
          <w:lang w:val="en-US"/>
        </w:rPr>
        <w:t>, nine hundred and sixty-five thousand, six hundred and twenty-five (219,965,625) CFA Francs.</w:t>
      </w:r>
    </w:p>
    <w:p w14:paraId="717B2D6D" w14:textId="77777777" w:rsidR="00405C78" w:rsidRPr="00A239E6" w:rsidRDefault="00D55923" w:rsidP="00405C78">
      <w:pPr>
        <w:spacing w:after="160" w:line="259" w:lineRule="auto"/>
        <w:jc w:val="both"/>
        <w:rPr>
          <w:rFonts w:eastAsiaTheme="minorEastAsia"/>
          <w:b/>
          <w:bCs/>
          <w:sz w:val="22"/>
          <w:szCs w:val="22"/>
          <w:lang w:val="en-GB"/>
        </w:rPr>
      </w:pPr>
      <w:r w:rsidRPr="00A239E6">
        <w:rPr>
          <w:rFonts w:eastAsiaTheme="minorEastAsia"/>
          <w:b/>
          <w:bCs/>
          <w:sz w:val="22"/>
          <w:szCs w:val="22"/>
          <w:lang w:val="en-GB"/>
        </w:rPr>
        <w:t>7</w:t>
      </w:r>
      <w:r w:rsidR="00405C78" w:rsidRPr="00A239E6">
        <w:rPr>
          <w:rFonts w:eastAsiaTheme="minorEastAsia"/>
          <w:b/>
          <w:bCs/>
          <w:sz w:val="22"/>
          <w:szCs w:val="22"/>
          <w:lang w:val="en-GB"/>
        </w:rPr>
        <w:t xml:space="preserve">. </w:t>
      </w:r>
      <w:r w:rsidRPr="00A239E6">
        <w:rPr>
          <w:rFonts w:eastAsiaTheme="minorEastAsia"/>
          <w:b/>
          <w:bCs/>
          <w:sz w:val="22"/>
          <w:szCs w:val="22"/>
          <w:lang w:val="en-GB"/>
        </w:rPr>
        <w:t>Lead time</w:t>
      </w:r>
      <w:r w:rsidR="00405C78" w:rsidRPr="00A239E6">
        <w:rPr>
          <w:rFonts w:eastAsiaTheme="minorEastAsia"/>
          <w:b/>
          <w:bCs/>
          <w:sz w:val="22"/>
          <w:szCs w:val="22"/>
          <w:lang w:val="en-GB"/>
        </w:rPr>
        <w:t>:</w:t>
      </w:r>
    </w:p>
    <w:p w14:paraId="1D8A96FA" w14:textId="77777777" w:rsidR="00405C78" w:rsidRPr="00A239E6" w:rsidRDefault="00D55923" w:rsidP="00405C78">
      <w:pPr>
        <w:spacing w:after="160" w:line="259" w:lineRule="auto"/>
        <w:jc w:val="both"/>
        <w:rPr>
          <w:rFonts w:eastAsiaTheme="minorEastAsia"/>
          <w:sz w:val="22"/>
          <w:szCs w:val="22"/>
          <w:lang w:val="en-US"/>
        </w:rPr>
      </w:pPr>
      <w:r w:rsidRPr="00A239E6">
        <w:rPr>
          <w:rFonts w:eastAsiaTheme="minorEastAsia"/>
          <w:sz w:val="22"/>
          <w:szCs w:val="22"/>
          <w:lang w:val="en-US"/>
        </w:rPr>
        <w:t xml:space="preserve">The maximum execution time planned by the Project Owner for carrying out the work is </w:t>
      </w:r>
      <w:r w:rsidRPr="00A239E6">
        <w:rPr>
          <w:rFonts w:eastAsiaTheme="minorEastAsia"/>
          <w:b/>
          <w:sz w:val="22"/>
          <w:szCs w:val="22"/>
          <w:lang w:val="en-US"/>
        </w:rPr>
        <w:t>five (05) months</w:t>
      </w:r>
      <w:r w:rsidRPr="00A239E6">
        <w:rPr>
          <w:rFonts w:eastAsiaTheme="minorEastAsia"/>
          <w:sz w:val="22"/>
          <w:szCs w:val="22"/>
          <w:lang w:val="en-US"/>
        </w:rPr>
        <w:t>.This period runs from the date of notification of the Service Order to Commence Works (OSCT).</w:t>
      </w:r>
    </w:p>
    <w:p w14:paraId="68CEA958" w14:textId="77777777" w:rsidR="00405C78" w:rsidRPr="00A239E6" w:rsidRDefault="00D55923" w:rsidP="00405C78">
      <w:pPr>
        <w:spacing w:after="160" w:line="259" w:lineRule="auto"/>
        <w:jc w:val="both"/>
        <w:rPr>
          <w:rFonts w:eastAsiaTheme="minorEastAsia"/>
          <w:b/>
          <w:sz w:val="22"/>
          <w:szCs w:val="22"/>
          <w:lang w:val="en-US"/>
        </w:rPr>
      </w:pPr>
      <w:r w:rsidRPr="00A239E6">
        <w:rPr>
          <w:rFonts w:eastAsiaTheme="minorEastAsia"/>
          <w:b/>
          <w:bCs/>
          <w:sz w:val="22"/>
          <w:szCs w:val="22"/>
          <w:lang w:val="en-GB"/>
        </w:rPr>
        <w:t>8</w:t>
      </w:r>
      <w:r w:rsidR="00405C78" w:rsidRPr="00A239E6">
        <w:rPr>
          <w:rFonts w:eastAsiaTheme="minorEastAsia"/>
          <w:b/>
          <w:bCs/>
          <w:sz w:val="22"/>
          <w:szCs w:val="22"/>
          <w:lang w:val="en-GB"/>
        </w:rPr>
        <w:t xml:space="preserve">. </w:t>
      </w:r>
      <w:r w:rsidR="00405C78" w:rsidRPr="00A239E6">
        <w:rPr>
          <w:rFonts w:eastAsiaTheme="minorEastAsia"/>
          <w:b/>
          <w:sz w:val="22"/>
          <w:szCs w:val="22"/>
          <w:lang w:val="en-US"/>
        </w:rPr>
        <w:t>Provisional Bond (Tender Bond):</w:t>
      </w:r>
    </w:p>
    <w:p w14:paraId="5B437B78" w14:textId="77777777" w:rsidR="00405C78" w:rsidRPr="00A239E6" w:rsidRDefault="00405C78" w:rsidP="00405C78">
      <w:pPr>
        <w:spacing w:after="160" w:line="259" w:lineRule="auto"/>
        <w:jc w:val="both"/>
        <w:rPr>
          <w:rFonts w:eastAsiaTheme="minorEastAsia"/>
          <w:sz w:val="22"/>
          <w:szCs w:val="22"/>
          <w:lang w:val="en-US"/>
        </w:rPr>
      </w:pPr>
      <w:r w:rsidRPr="00A239E6">
        <w:rPr>
          <w:rFonts w:eastAsiaTheme="minorEastAsia"/>
          <w:sz w:val="22"/>
          <w:szCs w:val="22"/>
          <w:lang w:val="en-US"/>
        </w:rPr>
        <w:t>Tenders must be accompanied by a provisional bond (tender guarantee) drawn up according to the model indicated in the Call for Tenders file by a bank or an insurance company approved and authorized by the Minister in charge of Finance to issue sureties in the context of Public Contracts. The amount in FCFA of the said guarantee is mentioned in the table below:</w:t>
      </w:r>
    </w:p>
    <w:tbl>
      <w:tblPr>
        <w:tblW w:w="9439" w:type="dxa"/>
        <w:jc w:val="center"/>
        <w:tblLook w:val="01E0" w:firstRow="1" w:lastRow="1" w:firstColumn="1" w:lastColumn="1" w:noHBand="0" w:noVBand="0"/>
      </w:tblPr>
      <w:tblGrid>
        <w:gridCol w:w="1851"/>
        <w:gridCol w:w="7588"/>
      </w:tblGrid>
      <w:tr w:rsidR="00A239E6" w:rsidRPr="00A239E6" w14:paraId="030E0FEA" w14:textId="77777777" w:rsidTr="00C220E5">
        <w:trPr>
          <w:trHeight w:val="300"/>
          <w:jc w:val="center"/>
        </w:trPr>
        <w:tc>
          <w:tcPr>
            <w:tcW w:w="1851" w:type="dxa"/>
            <w:tcBorders>
              <w:top w:val="single" w:sz="4" w:space="0" w:color="auto"/>
              <w:left w:val="single" w:sz="4" w:space="0" w:color="auto"/>
              <w:bottom w:val="single" w:sz="4" w:space="0" w:color="auto"/>
              <w:right w:val="single" w:sz="4" w:space="0" w:color="auto"/>
            </w:tcBorders>
          </w:tcPr>
          <w:p w14:paraId="46E49704" w14:textId="77777777" w:rsidR="00D55923" w:rsidRPr="00A239E6" w:rsidRDefault="00D55923" w:rsidP="00C220E5">
            <w:pPr>
              <w:widowControl w:val="0"/>
              <w:tabs>
                <w:tab w:val="left" w:pos="851"/>
              </w:tabs>
              <w:adjustRightInd w:val="0"/>
              <w:spacing w:line="276" w:lineRule="auto"/>
              <w:ind w:right="-108"/>
              <w:jc w:val="center"/>
              <w:rPr>
                <w:rFonts w:ascii="Bookman Old Style" w:hAnsi="Bookman Old Style" w:cs="Arial"/>
                <w:b/>
                <w:bCs/>
                <w:i/>
                <w:sz w:val="22"/>
                <w:szCs w:val="22"/>
              </w:rPr>
            </w:pPr>
            <w:r w:rsidRPr="00A239E6">
              <w:rPr>
                <w:rFonts w:ascii="Bookman Old Style" w:hAnsi="Bookman Old Style" w:cs="Arial"/>
                <w:b/>
                <w:bCs/>
                <w:i/>
                <w:sz w:val="22"/>
                <w:szCs w:val="22"/>
              </w:rPr>
              <w:t>N° Lot</w:t>
            </w:r>
          </w:p>
        </w:tc>
        <w:tc>
          <w:tcPr>
            <w:tcW w:w="7588" w:type="dxa"/>
            <w:tcBorders>
              <w:top w:val="single" w:sz="4" w:space="0" w:color="auto"/>
              <w:left w:val="single" w:sz="4" w:space="0" w:color="auto"/>
              <w:bottom w:val="single" w:sz="4" w:space="0" w:color="auto"/>
              <w:right w:val="single" w:sz="4" w:space="0" w:color="auto"/>
            </w:tcBorders>
          </w:tcPr>
          <w:p w14:paraId="4A8247EC" w14:textId="77777777" w:rsidR="00D55923" w:rsidRPr="00A239E6" w:rsidRDefault="00D55923" w:rsidP="00C220E5">
            <w:pPr>
              <w:widowControl w:val="0"/>
              <w:adjustRightInd w:val="0"/>
              <w:spacing w:line="276" w:lineRule="auto"/>
              <w:ind w:right="-108"/>
              <w:jc w:val="center"/>
              <w:rPr>
                <w:rFonts w:ascii="Bookman Old Style" w:hAnsi="Bookman Old Style" w:cs="Arial"/>
                <w:b/>
                <w:bCs/>
                <w:i/>
                <w:sz w:val="22"/>
                <w:szCs w:val="22"/>
              </w:rPr>
            </w:pPr>
            <w:r w:rsidRPr="00A239E6">
              <w:rPr>
                <w:rFonts w:ascii="Bookman Old Style" w:hAnsi="Bookman Old Style" w:cs="Arial"/>
                <w:b/>
                <w:bCs/>
                <w:i/>
                <w:sz w:val="22"/>
                <w:szCs w:val="22"/>
              </w:rPr>
              <w:t>Amount of Submission Security</w:t>
            </w:r>
          </w:p>
        </w:tc>
      </w:tr>
      <w:tr w:rsidR="003F6BC9" w:rsidRPr="00A239E6" w14:paraId="25AEFB92" w14:textId="77777777" w:rsidTr="00C220E5">
        <w:trPr>
          <w:trHeight w:val="349"/>
          <w:jc w:val="center"/>
        </w:trPr>
        <w:tc>
          <w:tcPr>
            <w:tcW w:w="1851" w:type="dxa"/>
            <w:tcBorders>
              <w:top w:val="single" w:sz="4" w:space="0" w:color="auto"/>
              <w:left w:val="single" w:sz="4" w:space="0" w:color="auto"/>
              <w:bottom w:val="single" w:sz="4" w:space="0" w:color="auto"/>
              <w:right w:val="single" w:sz="4" w:space="0" w:color="auto"/>
            </w:tcBorders>
            <w:vAlign w:val="center"/>
          </w:tcPr>
          <w:p w14:paraId="4D853C0E" w14:textId="77777777" w:rsidR="00D55923" w:rsidRPr="00A239E6" w:rsidRDefault="00D55923" w:rsidP="00C220E5">
            <w:pPr>
              <w:widowControl w:val="0"/>
              <w:adjustRightInd w:val="0"/>
              <w:spacing w:line="276" w:lineRule="auto"/>
              <w:ind w:right="-108"/>
              <w:jc w:val="center"/>
              <w:rPr>
                <w:rFonts w:ascii="Bookman Old Style" w:hAnsi="Bookman Old Style" w:cs="Arial"/>
                <w:b/>
                <w:bCs/>
                <w:i/>
                <w:sz w:val="22"/>
                <w:szCs w:val="22"/>
              </w:rPr>
            </w:pPr>
            <w:r w:rsidRPr="00A239E6">
              <w:rPr>
                <w:rFonts w:ascii="Bookman Old Style" w:hAnsi="Bookman Old Style" w:cs="Arial"/>
                <w:b/>
                <w:bCs/>
                <w:i/>
                <w:sz w:val="22"/>
                <w:szCs w:val="22"/>
              </w:rPr>
              <w:t>1-EN/24</w:t>
            </w:r>
          </w:p>
        </w:tc>
        <w:tc>
          <w:tcPr>
            <w:tcW w:w="7588" w:type="dxa"/>
            <w:tcBorders>
              <w:top w:val="single" w:sz="4" w:space="0" w:color="auto"/>
              <w:left w:val="single" w:sz="4" w:space="0" w:color="auto"/>
              <w:bottom w:val="single" w:sz="4" w:space="0" w:color="auto"/>
              <w:right w:val="single" w:sz="4" w:space="0" w:color="auto"/>
            </w:tcBorders>
            <w:vAlign w:val="center"/>
          </w:tcPr>
          <w:p w14:paraId="0B5DB9D6" w14:textId="77777777" w:rsidR="00D55923" w:rsidRPr="00A239E6" w:rsidRDefault="00D55923" w:rsidP="00C220E5">
            <w:pPr>
              <w:widowControl w:val="0"/>
              <w:adjustRightInd w:val="0"/>
              <w:spacing w:line="276" w:lineRule="auto"/>
              <w:ind w:right="-108"/>
              <w:jc w:val="center"/>
              <w:rPr>
                <w:rFonts w:ascii="Bookman Old Style" w:hAnsi="Bookman Old Style" w:cs="Arial"/>
                <w:b/>
                <w:bCs/>
                <w:i/>
                <w:sz w:val="22"/>
                <w:szCs w:val="22"/>
                <w:lang w:val="en-US"/>
              </w:rPr>
            </w:pPr>
            <w:r w:rsidRPr="00A239E6">
              <w:rPr>
                <w:rFonts w:ascii="Bookman Old Style" w:hAnsi="Bookman Old Style" w:cs="Arial"/>
                <w:b/>
                <w:bCs/>
                <w:i/>
                <w:sz w:val="22"/>
                <w:szCs w:val="22"/>
                <w:lang w:val="en-US"/>
              </w:rPr>
              <w:t>four million four hundred thousand (4 400 000) de FCFA</w:t>
            </w:r>
          </w:p>
        </w:tc>
      </w:tr>
    </w:tbl>
    <w:p w14:paraId="44F5C5B0" w14:textId="77777777" w:rsidR="00D55923" w:rsidRPr="00A239E6" w:rsidRDefault="00D55923" w:rsidP="00405C78">
      <w:pPr>
        <w:spacing w:after="160" w:line="259" w:lineRule="auto"/>
        <w:jc w:val="both"/>
        <w:rPr>
          <w:rFonts w:eastAsiaTheme="minorEastAsia"/>
          <w:sz w:val="22"/>
          <w:szCs w:val="22"/>
          <w:lang w:val="en-US"/>
        </w:rPr>
      </w:pPr>
    </w:p>
    <w:p w14:paraId="23ADCCE0" w14:textId="77777777" w:rsidR="00405C78" w:rsidRPr="00A239E6" w:rsidRDefault="00405C78" w:rsidP="00405C78">
      <w:pPr>
        <w:spacing w:after="160" w:line="259" w:lineRule="auto"/>
        <w:jc w:val="both"/>
        <w:rPr>
          <w:rFonts w:eastAsiaTheme="minorEastAsia"/>
          <w:sz w:val="22"/>
          <w:szCs w:val="22"/>
          <w:lang w:val="en-US"/>
        </w:rPr>
      </w:pPr>
      <w:r w:rsidRPr="00A239E6">
        <w:rPr>
          <w:rFonts w:eastAsiaTheme="minorEastAsia"/>
          <w:sz w:val="22"/>
          <w:szCs w:val="22"/>
          <w:lang w:val="en-US"/>
        </w:rPr>
        <w:t>The provisional guarantee will be released automatically no later than 30 days after the expiry of the validity of the offers for the tenderers who have not been selected. In the event that the tenderer is the successful tenderer, the provisional guarantee will be released after constitution of the definitive guarantee.</w:t>
      </w:r>
    </w:p>
    <w:p w14:paraId="5D998258" w14:textId="77777777" w:rsidR="00D55923" w:rsidRPr="00A239E6" w:rsidRDefault="00D55923" w:rsidP="00405C78">
      <w:pPr>
        <w:spacing w:after="160" w:line="259" w:lineRule="auto"/>
        <w:jc w:val="both"/>
        <w:rPr>
          <w:rFonts w:eastAsiaTheme="minorEastAsia"/>
          <w:sz w:val="22"/>
          <w:szCs w:val="22"/>
          <w:lang w:val="en-US"/>
        </w:rPr>
      </w:pPr>
    </w:p>
    <w:p w14:paraId="652A430E" w14:textId="77777777" w:rsidR="00D55923" w:rsidRPr="00A239E6" w:rsidRDefault="00D55923" w:rsidP="00405C78">
      <w:pPr>
        <w:spacing w:after="160" w:line="259" w:lineRule="auto"/>
        <w:jc w:val="both"/>
        <w:rPr>
          <w:rFonts w:eastAsiaTheme="minorEastAsia"/>
          <w:sz w:val="22"/>
          <w:szCs w:val="22"/>
          <w:lang w:val="en-US"/>
        </w:rPr>
      </w:pPr>
    </w:p>
    <w:p w14:paraId="215B6F2B" w14:textId="77777777" w:rsidR="00405C78" w:rsidRPr="00A239E6" w:rsidRDefault="00D55923" w:rsidP="00405C78">
      <w:pPr>
        <w:spacing w:after="160" w:line="259" w:lineRule="auto"/>
        <w:jc w:val="both"/>
        <w:rPr>
          <w:rFonts w:eastAsiaTheme="minorEastAsia"/>
          <w:sz w:val="22"/>
          <w:szCs w:val="22"/>
          <w:lang w:val="en-US"/>
        </w:rPr>
      </w:pPr>
      <w:r w:rsidRPr="00A239E6">
        <w:rPr>
          <w:rFonts w:eastAsiaTheme="minorEastAsia"/>
          <w:b/>
          <w:bCs/>
          <w:sz w:val="22"/>
          <w:szCs w:val="22"/>
          <w:lang w:val="en-GB"/>
        </w:rPr>
        <w:lastRenderedPageBreak/>
        <w:t>9</w:t>
      </w:r>
      <w:r w:rsidR="00405C78" w:rsidRPr="00A239E6">
        <w:rPr>
          <w:rFonts w:eastAsiaTheme="minorEastAsia"/>
          <w:b/>
          <w:bCs/>
          <w:sz w:val="22"/>
          <w:szCs w:val="22"/>
          <w:lang w:val="en-GB"/>
        </w:rPr>
        <w:t>. Consultation of Tender documents offer:</w:t>
      </w:r>
      <w:r w:rsidR="00405C78" w:rsidRPr="00A239E6">
        <w:rPr>
          <w:rFonts w:eastAsiaTheme="minorEastAsia"/>
          <w:b/>
          <w:bCs/>
          <w:sz w:val="22"/>
          <w:szCs w:val="22"/>
          <w:lang w:val="en-US"/>
        </w:rPr>
        <w:t xml:space="preserve">  </w:t>
      </w:r>
    </w:p>
    <w:p w14:paraId="4BC47A7F" w14:textId="77777777" w:rsidR="00D55923" w:rsidRPr="00A239E6" w:rsidRDefault="00D55923" w:rsidP="00D55923">
      <w:pPr>
        <w:spacing w:after="160" w:line="259" w:lineRule="auto"/>
        <w:ind w:right="283"/>
        <w:jc w:val="both"/>
        <w:rPr>
          <w:rFonts w:eastAsiaTheme="minorEastAsia"/>
          <w:sz w:val="22"/>
          <w:szCs w:val="22"/>
          <w:lang w:val="en-US"/>
        </w:rPr>
      </w:pPr>
      <w:r w:rsidRPr="00A239E6">
        <w:rPr>
          <w:rFonts w:eastAsiaTheme="minorEastAsia"/>
          <w:sz w:val="22"/>
          <w:szCs w:val="22"/>
          <w:lang w:val="en-US"/>
        </w:rPr>
        <w:t>Upon publication of this notice,The Tender File can be consulted during working hours at the Services of the Far North Regional Council (General Secretariat).</w:t>
      </w:r>
    </w:p>
    <w:p w14:paraId="4B9C249D" w14:textId="77777777" w:rsidR="00405C78" w:rsidRPr="00A239E6" w:rsidRDefault="00D55923" w:rsidP="00D55923">
      <w:pPr>
        <w:spacing w:after="160" w:line="259" w:lineRule="auto"/>
        <w:ind w:right="283"/>
        <w:jc w:val="both"/>
        <w:rPr>
          <w:rFonts w:eastAsiaTheme="minorEastAsia"/>
          <w:sz w:val="22"/>
          <w:szCs w:val="22"/>
          <w:lang w:val="en-US"/>
        </w:rPr>
      </w:pPr>
      <w:r w:rsidRPr="00A239E6">
        <w:rPr>
          <w:rFonts w:eastAsiaTheme="minorEastAsia"/>
          <w:sz w:val="22"/>
          <w:szCs w:val="22"/>
          <w:lang w:val="en-US"/>
        </w:rPr>
        <w:t>10</w:t>
      </w:r>
      <w:r w:rsidR="00405C78" w:rsidRPr="00A239E6">
        <w:rPr>
          <w:rFonts w:eastAsiaTheme="minorEastAsia"/>
          <w:b/>
          <w:bCs/>
          <w:sz w:val="22"/>
          <w:szCs w:val="22"/>
          <w:lang w:val="en-GB"/>
        </w:rPr>
        <w:t>. Acquisition of Tender documents offer:</w:t>
      </w:r>
    </w:p>
    <w:p w14:paraId="40358A01" w14:textId="77777777" w:rsidR="001042B9" w:rsidRPr="00A239E6" w:rsidRDefault="00D55923" w:rsidP="00D55923">
      <w:pPr>
        <w:spacing w:after="160" w:line="259" w:lineRule="auto"/>
        <w:ind w:right="283"/>
        <w:jc w:val="both"/>
        <w:rPr>
          <w:rFonts w:eastAsiaTheme="minorEastAsia"/>
          <w:sz w:val="22"/>
          <w:szCs w:val="22"/>
          <w:lang w:val="en-US"/>
        </w:rPr>
      </w:pPr>
      <w:r w:rsidRPr="00A239E6">
        <w:rPr>
          <w:rFonts w:eastAsiaTheme="minorEastAsia"/>
          <w:sz w:val="22"/>
          <w:szCs w:val="22"/>
          <w:lang w:val="en-US"/>
        </w:rPr>
        <w:t>The Tender Document can be obtained from the Support Unit for launching calls for tenders of the Far North Regional Council Services (General Secretariat) in Maroua located in the Djarengol-Pitoaré district Tel: 222 Upon publication of this notice,upon presentation of a receipt for payment of a non-refundable sum for the costs of purchasing the file Two Hundred Thousand (200,000) CFA francs for the costs of purchasing the file</w:t>
      </w:r>
      <w:r w:rsidR="001042B9" w:rsidRPr="00A239E6">
        <w:rPr>
          <w:rFonts w:eastAsiaTheme="minorEastAsia"/>
          <w:sz w:val="22"/>
          <w:szCs w:val="22"/>
          <w:lang w:val="en-US"/>
        </w:rPr>
        <w:t>.</w:t>
      </w:r>
    </w:p>
    <w:p w14:paraId="60FC2293" w14:textId="77777777" w:rsidR="00405C78" w:rsidRPr="00A239E6" w:rsidRDefault="00405C78" w:rsidP="00D55923">
      <w:pPr>
        <w:spacing w:after="160" w:line="259" w:lineRule="auto"/>
        <w:ind w:right="283"/>
        <w:jc w:val="both"/>
        <w:rPr>
          <w:rFonts w:eastAsiaTheme="minorEastAsia"/>
          <w:sz w:val="22"/>
          <w:szCs w:val="22"/>
          <w:lang w:val="en-US"/>
        </w:rPr>
      </w:pPr>
      <w:r w:rsidRPr="00A239E6">
        <w:rPr>
          <w:rFonts w:eastAsiaTheme="minorEastAsia"/>
          <w:sz w:val="22"/>
          <w:szCs w:val="22"/>
          <w:lang w:val="en-US"/>
        </w:rPr>
        <w:t>This receipt must identify the buyer as a representative of the Company wishing to participate in the Call for Tenders.</w:t>
      </w:r>
    </w:p>
    <w:p w14:paraId="43C755EA" w14:textId="77777777" w:rsidR="00405C78" w:rsidRPr="00A239E6" w:rsidRDefault="00405C78" w:rsidP="00405C78">
      <w:pPr>
        <w:spacing w:after="160" w:line="259" w:lineRule="auto"/>
        <w:jc w:val="both"/>
        <w:rPr>
          <w:rFonts w:eastAsiaTheme="minorEastAsia"/>
          <w:sz w:val="22"/>
          <w:szCs w:val="22"/>
          <w:lang w:val="en-US"/>
        </w:rPr>
      </w:pPr>
      <w:r w:rsidRPr="00A239E6">
        <w:rPr>
          <w:rFonts w:eastAsiaTheme="minorEastAsia"/>
          <w:sz w:val="22"/>
          <w:szCs w:val="22"/>
          <w:lang w:val="en-US"/>
        </w:rPr>
        <w:t>When withdrawing the Call for Tenders Dossier, tenderers must register, indicating their full address (PO box, telephone numbers, fax, email, etc.).</w:t>
      </w:r>
    </w:p>
    <w:p w14:paraId="5137DD28" w14:textId="77777777" w:rsidR="00405C78" w:rsidRPr="00A239E6" w:rsidRDefault="001042B9" w:rsidP="00405C78">
      <w:pPr>
        <w:spacing w:after="160" w:line="259" w:lineRule="auto"/>
        <w:ind w:right="283"/>
        <w:jc w:val="both"/>
        <w:rPr>
          <w:rFonts w:eastAsiaTheme="minorEastAsia"/>
          <w:b/>
          <w:bCs/>
          <w:sz w:val="22"/>
          <w:szCs w:val="22"/>
          <w:lang w:val="en-US"/>
        </w:rPr>
      </w:pPr>
      <w:r w:rsidRPr="00A239E6">
        <w:rPr>
          <w:rFonts w:eastAsiaTheme="minorEastAsia"/>
          <w:b/>
          <w:bCs/>
          <w:sz w:val="22"/>
          <w:szCs w:val="22"/>
          <w:lang w:val="en-US"/>
        </w:rPr>
        <w:t>11</w:t>
      </w:r>
      <w:r w:rsidR="00405C78" w:rsidRPr="00A239E6">
        <w:rPr>
          <w:rFonts w:eastAsiaTheme="minorEastAsia"/>
          <w:b/>
          <w:bCs/>
          <w:sz w:val="22"/>
          <w:szCs w:val="22"/>
          <w:lang w:val="en-US"/>
        </w:rPr>
        <w:t>. Tenders Presentation:</w:t>
      </w:r>
    </w:p>
    <w:p w14:paraId="672C17A1" w14:textId="77777777" w:rsidR="00405C78" w:rsidRPr="00A239E6" w:rsidRDefault="00405C78" w:rsidP="00405C78">
      <w:pPr>
        <w:spacing w:after="160" w:line="259" w:lineRule="auto"/>
        <w:ind w:right="283"/>
        <w:jc w:val="both"/>
        <w:rPr>
          <w:rFonts w:eastAsiaTheme="minorEastAsia"/>
          <w:bCs/>
          <w:sz w:val="22"/>
          <w:szCs w:val="22"/>
          <w:lang w:val="en-US"/>
        </w:rPr>
      </w:pPr>
      <w:r w:rsidRPr="00A239E6">
        <w:rPr>
          <w:rFonts w:eastAsiaTheme="minorEastAsia"/>
          <w:bCs/>
          <w:sz w:val="22"/>
          <w:szCs w:val="22"/>
          <w:lang w:val="en-US"/>
        </w:rPr>
        <w:t>The documents that constitute the tender are divided into three parts contained in a sealed envelope as follows:</w:t>
      </w:r>
    </w:p>
    <w:p w14:paraId="21935C00" w14:textId="77777777" w:rsidR="00405C78" w:rsidRPr="00A239E6" w:rsidRDefault="00405C78" w:rsidP="00585847">
      <w:pPr>
        <w:numPr>
          <w:ilvl w:val="0"/>
          <w:numId w:val="159"/>
        </w:numPr>
        <w:spacing w:after="160" w:line="259" w:lineRule="auto"/>
        <w:ind w:right="283"/>
        <w:jc w:val="both"/>
        <w:rPr>
          <w:rFonts w:eastAsiaTheme="minorEastAsia"/>
          <w:bCs/>
          <w:sz w:val="22"/>
          <w:szCs w:val="22"/>
          <w:lang w:val="fr-CM"/>
        </w:rPr>
      </w:pPr>
      <w:r w:rsidRPr="00A239E6">
        <w:rPr>
          <w:rFonts w:eastAsiaTheme="minorEastAsia"/>
          <w:bCs/>
          <w:sz w:val="22"/>
          <w:szCs w:val="22"/>
          <w:lang w:val="fr-CM"/>
        </w:rPr>
        <w:t>Envelope A must contain the administrative documents ;</w:t>
      </w:r>
    </w:p>
    <w:p w14:paraId="2D3D1DAE" w14:textId="77777777" w:rsidR="00405C78" w:rsidRPr="00A239E6" w:rsidRDefault="00405C78" w:rsidP="00585847">
      <w:pPr>
        <w:numPr>
          <w:ilvl w:val="0"/>
          <w:numId w:val="159"/>
        </w:numPr>
        <w:spacing w:after="160" w:line="259" w:lineRule="auto"/>
        <w:ind w:right="283"/>
        <w:jc w:val="both"/>
        <w:rPr>
          <w:rFonts w:eastAsiaTheme="minorEastAsia"/>
          <w:bCs/>
          <w:sz w:val="22"/>
          <w:szCs w:val="22"/>
          <w:lang w:val="en-US"/>
        </w:rPr>
      </w:pPr>
      <w:r w:rsidRPr="00A239E6">
        <w:rPr>
          <w:rFonts w:eastAsiaTheme="minorEastAsia"/>
          <w:bCs/>
          <w:sz w:val="22"/>
          <w:szCs w:val="22"/>
          <w:lang w:val="en-US"/>
        </w:rPr>
        <w:t>Envelope B must contain the technical proposal;</w:t>
      </w:r>
    </w:p>
    <w:p w14:paraId="1CA86019" w14:textId="77777777" w:rsidR="00405C78" w:rsidRPr="00A239E6" w:rsidRDefault="00405C78" w:rsidP="00585847">
      <w:pPr>
        <w:numPr>
          <w:ilvl w:val="0"/>
          <w:numId w:val="159"/>
        </w:numPr>
        <w:spacing w:after="160" w:line="259" w:lineRule="auto"/>
        <w:ind w:right="283"/>
        <w:jc w:val="both"/>
        <w:rPr>
          <w:rFonts w:eastAsiaTheme="minorEastAsia"/>
          <w:bCs/>
          <w:sz w:val="22"/>
          <w:szCs w:val="22"/>
          <w:lang w:val="en-US"/>
        </w:rPr>
      </w:pPr>
      <w:r w:rsidRPr="00A239E6">
        <w:rPr>
          <w:rFonts w:eastAsiaTheme="minorEastAsia"/>
          <w:bCs/>
          <w:sz w:val="22"/>
          <w:szCs w:val="22"/>
          <w:lang w:val="en-US"/>
        </w:rPr>
        <w:t>Envelope C must contain the financial allocation.</w:t>
      </w:r>
      <w:r w:rsidRPr="00A239E6">
        <w:rPr>
          <w:rFonts w:eastAsiaTheme="minorEastAsia"/>
          <w:sz w:val="22"/>
          <w:szCs w:val="22"/>
          <w:lang w:val="en-US"/>
        </w:rPr>
        <w:tab/>
        <w:t xml:space="preserve"> </w:t>
      </w:r>
    </w:p>
    <w:p w14:paraId="027B684B" w14:textId="77777777" w:rsidR="001042B9" w:rsidRPr="00A239E6" w:rsidRDefault="001042B9" w:rsidP="001042B9">
      <w:pPr>
        <w:autoSpaceDE w:val="0"/>
        <w:autoSpaceDN w:val="0"/>
        <w:adjustRightInd w:val="0"/>
        <w:rPr>
          <w:rFonts w:eastAsiaTheme="minorEastAsia"/>
          <w:bCs/>
          <w:sz w:val="22"/>
          <w:szCs w:val="22"/>
          <w:lang w:val="en-US"/>
        </w:rPr>
      </w:pPr>
      <w:r w:rsidRPr="00A239E6">
        <w:rPr>
          <w:rFonts w:eastAsiaTheme="minorEastAsia"/>
          <w:bCs/>
          <w:sz w:val="22"/>
          <w:szCs w:val="22"/>
          <w:lang w:val="en-US"/>
        </w:rPr>
        <w:t>All the documents constituting the offers (Envelopes A,B and C),will be placed in a large sealed outer envelope bearing only the mention of the Call for Tenders in question.</w:t>
      </w:r>
    </w:p>
    <w:p w14:paraId="535CA41E" w14:textId="77777777" w:rsidR="001042B9" w:rsidRPr="00A239E6" w:rsidRDefault="001042B9" w:rsidP="001042B9">
      <w:pPr>
        <w:autoSpaceDE w:val="0"/>
        <w:autoSpaceDN w:val="0"/>
        <w:adjustRightInd w:val="0"/>
        <w:rPr>
          <w:rFonts w:eastAsiaTheme="minorEastAsia"/>
          <w:bCs/>
          <w:sz w:val="22"/>
          <w:szCs w:val="22"/>
          <w:lang w:val="en-US"/>
        </w:rPr>
      </w:pPr>
    </w:p>
    <w:p w14:paraId="2410E673" w14:textId="77777777" w:rsidR="001042B9" w:rsidRPr="00A239E6" w:rsidRDefault="001042B9" w:rsidP="001042B9">
      <w:pPr>
        <w:autoSpaceDE w:val="0"/>
        <w:autoSpaceDN w:val="0"/>
        <w:adjustRightInd w:val="0"/>
        <w:rPr>
          <w:rFonts w:eastAsiaTheme="minorEastAsia"/>
          <w:bCs/>
          <w:sz w:val="22"/>
          <w:szCs w:val="22"/>
          <w:lang w:val="en-US"/>
        </w:rPr>
      </w:pPr>
      <w:r w:rsidRPr="00A239E6">
        <w:rPr>
          <w:rFonts w:eastAsiaTheme="minorEastAsia"/>
          <w:bCs/>
          <w:sz w:val="22"/>
          <w:szCs w:val="22"/>
          <w:lang w:val="en-US"/>
        </w:rPr>
        <w:t>The different pieces of each offer will be numbered in the order of the CAD and separated by dividers of the same color other than white.</w:t>
      </w:r>
    </w:p>
    <w:p w14:paraId="37658233" w14:textId="77777777" w:rsidR="001042B9" w:rsidRPr="00A239E6" w:rsidRDefault="001042B9" w:rsidP="001042B9">
      <w:pPr>
        <w:autoSpaceDE w:val="0"/>
        <w:autoSpaceDN w:val="0"/>
        <w:adjustRightInd w:val="0"/>
        <w:rPr>
          <w:rFonts w:eastAsiaTheme="minorEastAsia"/>
          <w:bCs/>
          <w:sz w:val="22"/>
          <w:szCs w:val="22"/>
          <w:lang w:val="en-US"/>
        </w:rPr>
      </w:pPr>
    </w:p>
    <w:p w14:paraId="4C40AFC0" w14:textId="77777777" w:rsidR="00405C78" w:rsidRPr="00A239E6" w:rsidRDefault="00405C78" w:rsidP="00405C78">
      <w:pPr>
        <w:spacing w:after="160" w:line="259" w:lineRule="auto"/>
        <w:ind w:right="283"/>
        <w:jc w:val="both"/>
        <w:rPr>
          <w:rFonts w:eastAsiaTheme="minorEastAsia"/>
          <w:b/>
          <w:sz w:val="22"/>
          <w:szCs w:val="22"/>
          <w:lang w:val="en-US"/>
        </w:rPr>
      </w:pPr>
      <w:r w:rsidRPr="00A239E6">
        <w:rPr>
          <w:rFonts w:eastAsiaTheme="minorEastAsia"/>
          <w:b/>
          <w:sz w:val="22"/>
          <w:szCs w:val="22"/>
          <w:lang w:val="en-US"/>
        </w:rPr>
        <w:t>1</w:t>
      </w:r>
      <w:r w:rsidR="001042B9" w:rsidRPr="00A239E6">
        <w:rPr>
          <w:rFonts w:eastAsiaTheme="minorEastAsia"/>
          <w:b/>
          <w:sz w:val="22"/>
          <w:szCs w:val="22"/>
          <w:lang w:val="en-US"/>
        </w:rPr>
        <w:t>2</w:t>
      </w:r>
      <w:r w:rsidRPr="00A239E6">
        <w:rPr>
          <w:rFonts w:eastAsiaTheme="minorEastAsia"/>
          <w:b/>
          <w:sz w:val="22"/>
          <w:szCs w:val="22"/>
          <w:lang w:val="en-US"/>
        </w:rPr>
        <w:t>. Tenders Submission:</w:t>
      </w:r>
    </w:p>
    <w:p w14:paraId="68A32EB1" w14:textId="77777777" w:rsidR="00405C78" w:rsidRPr="00A239E6" w:rsidRDefault="00405C78" w:rsidP="00405C78">
      <w:pPr>
        <w:spacing w:after="160" w:line="259" w:lineRule="auto"/>
        <w:ind w:right="283" w:firstLine="720"/>
        <w:jc w:val="both"/>
        <w:rPr>
          <w:rFonts w:eastAsiaTheme="minorEastAsia"/>
          <w:b/>
          <w:bCs/>
          <w:sz w:val="22"/>
          <w:szCs w:val="22"/>
          <w:lang w:val="en-US"/>
        </w:rPr>
      </w:pPr>
      <w:r w:rsidRPr="00A239E6">
        <w:rPr>
          <w:rFonts w:eastAsiaTheme="minorEastAsia"/>
          <w:sz w:val="22"/>
          <w:szCs w:val="22"/>
          <w:lang w:val="en-US"/>
        </w:rPr>
        <w:t xml:space="preserve">Seven copies of each tender application written either in English or in French; one (01) original document and six (06) copies labelled as such, in accordance with the invitation to tender should be submitted in a sealed envelope against a receipt at the Regional Council of the Far North Region in Maroua, Services of the Secretariat General, by ____________at </w:t>
      </w:r>
      <w:r w:rsidRPr="00A239E6">
        <w:rPr>
          <w:rFonts w:eastAsiaTheme="minorEastAsia"/>
          <w:b/>
          <w:bCs/>
          <w:sz w:val="22"/>
          <w:szCs w:val="22"/>
          <w:lang w:val="en-US"/>
        </w:rPr>
        <w:t>12</w:t>
      </w:r>
      <w:r w:rsidRPr="00A239E6">
        <w:rPr>
          <w:rFonts w:eastAsiaTheme="minorEastAsia"/>
          <w:b/>
          <w:sz w:val="22"/>
          <w:szCs w:val="22"/>
          <w:lang w:val="en-US"/>
        </w:rPr>
        <w:t xml:space="preserve"> am</w:t>
      </w:r>
      <w:r w:rsidRPr="00A239E6">
        <w:rPr>
          <w:rFonts w:eastAsiaTheme="minorEastAsia"/>
          <w:sz w:val="22"/>
          <w:szCs w:val="22"/>
          <w:lang w:val="en-US"/>
        </w:rPr>
        <w:t xml:space="preserve"> (local time). Phone /Fax: </w:t>
      </w:r>
      <w:r w:rsidRPr="00A239E6">
        <w:rPr>
          <w:rFonts w:eastAsiaTheme="minorEastAsia"/>
          <w:b/>
          <w:bCs/>
          <w:sz w:val="22"/>
          <w:szCs w:val="22"/>
          <w:lang w:val="en-US"/>
        </w:rPr>
        <w:t>222 29 01 50/ 222 29 01 51.</w:t>
      </w:r>
      <w:r w:rsidRPr="00A239E6">
        <w:rPr>
          <w:rFonts w:eastAsiaTheme="minorEastAsia"/>
          <w:sz w:val="22"/>
          <w:szCs w:val="22"/>
          <w:lang w:val="en-US"/>
        </w:rPr>
        <w:t xml:space="preserve"> They should bear the following:</w:t>
      </w:r>
    </w:p>
    <w:p w14:paraId="57432340" w14:textId="77777777" w:rsidR="001042B9" w:rsidRPr="00A239E6" w:rsidRDefault="00405C78" w:rsidP="001042B9">
      <w:pPr>
        <w:spacing w:before="240" w:after="160" w:line="259" w:lineRule="auto"/>
        <w:ind w:right="283"/>
        <w:jc w:val="center"/>
        <w:rPr>
          <w:rFonts w:eastAsiaTheme="minorEastAsia"/>
          <w:b/>
          <w:sz w:val="22"/>
          <w:szCs w:val="22"/>
          <w:lang w:val="en-US"/>
        </w:rPr>
      </w:pPr>
      <w:r w:rsidRPr="00A239E6">
        <w:rPr>
          <w:rFonts w:eastAsiaTheme="minorEastAsia"/>
          <w:b/>
          <w:sz w:val="22"/>
          <w:szCs w:val="22"/>
          <w:lang w:val="en-US"/>
        </w:rPr>
        <w:t>“</w:t>
      </w:r>
      <w:r w:rsidR="001042B9" w:rsidRPr="00A239E6">
        <w:rPr>
          <w:rFonts w:eastAsiaTheme="minorEastAsia"/>
          <w:b/>
          <w:sz w:val="40"/>
          <w:szCs w:val="22"/>
          <w:lang w:val="en-US"/>
        </w:rPr>
        <w:t>OPEN NATIONAL CALL FOR TENDER</w:t>
      </w:r>
    </w:p>
    <w:p w14:paraId="45AC3E1E" w14:textId="77777777" w:rsidR="001042B9" w:rsidRPr="00A239E6" w:rsidRDefault="001042B9" w:rsidP="001042B9">
      <w:pPr>
        <w:jc w:val="center"/>
        <w:rPr>
          <w:b/>
          <w:sz w:val="24"/>
          <w:szCs w:val="28"/>
          <w:lang w:val="en-US"/>
        </w:rPr>
      </w:pPr>
      <w:r w:rsidRPr="00A239E6">
        <w:rPr>
          <w:b/>
          <w:sz w:val="24"/>
          <w:szCs w:val="28"/>
          <w:lang w:val="en-US"/>
        </w:rPr>
        <w:t xml:space="preserve">NO.__________/ONIT/RC-FN/GS/ITB-FN/2024OF _______IN EMERGENCY PROCEDURE FOR THE TREATMENT OF CRITICAL POINTS </w:t>
      </w:r>
      <w:r w:rsidR="0043689A" w:rsidRPr="00A239E6">
        <w:rPr>
          <w:b/>
          <w:sz w:val="24"/>
          <w:szCs w:val="28"/>
          <w:lang w:val="en-US"/>
        </w:rPr>
        <w:t xml:space="preserve">IDENTIFIED </w:t>
      </w:r>
      <w:r w:rsidRPr="00A239E6">
        <w:rPr>
          <w:b/>
          <w:sz w:val="24"/>
          <w:szCs w:val="28"/>
          <w:lang w:val="en-US"/>
        </w:rPr>
        <w:t>ON THE MAROUA-DARGALA-KORRE-MOULVOUDAYE-YAGOUA ROAD</w:t>
      </w:r>
      <w:r w:rsidR="0043689A" w:rsidRPr="00A239E6">
        <w:rPr>
          <w:b/>
          <w:sz w:val="24"/>
          <w:szCs w:val="28"/>
          <w:lang w:val="en-US"/>
        </w:rPr>
        <w:t>, FAR NORTH REGION</w:t>
      </w:r>
      <w:r w:rsidRPr="00A239E6">
        <w:rPr>
          <w:b/>
          <w:sz w:val="24"/>
          <w:szCs w:val="28"/>
          <w:lang w:val="en-US"/>
        </w:rPr>
        <w:t>.</w:t>
      </w:r>
    </w:p>
    <w:p w14:paraId="7BD7E601" w14:textId="77777777" w:rsidR="00405C78" w:rsidRPr="00A239E6" w:rsidRDefault="00405C78" w:rsidP="001042B9">
      <w:pPr>
        <w:spacing w:after="160" w:line="259" w:lineRule="auto"/>
        <w:rPr>
          <w:rFonts w:eastAsiaTheme="minorEastAsia"/>
          <w:sz w:val="22"/>
          <w:szCs w:val="22"/>
          <w:lang w:val="en-US"/>
        </w:rPr>
      </w:pPr>
    </w:p>
    <w:p w14:paraId="249F9DCA" w14:textId="77777777" w:rsidR="00405C78" w:rsidRPr="00A239E6" w:rsidRDefault="00405C78" w:rsidP="00405C78">
      <w:pPr>
        <w:spacing w:after="160" w:line="259" w:lineRule="auto"/>
        <w:jc w:val="center"/>
        <w:rPr>
          <w:rFonts w:eastAsiaTheme="minorEastAsia"/>
          <w:sz w:val="22"/>
          <w:szCs w:val="22"/>
          <w:lang w:val="en-US"/>
        </w:rPr>
      </w:pPr>
      <w:r w:rsidRPr="00A239E6">
        <w:rPr>
          <w:rFonts w:eastAsiaTheme="minorEastAsia"/>
          <w:sz w:val="22"/>
          <w:szCs w:val="22"/>
          <w:lang w:val="en-US"/>
        </w:rPr>
        <w:t>FUNDING : MINTP Budget - Road F</w:t>
      </w:r>
      <w:r w:rsidR="001042B9" w:rsidRPr="00A239E6">
        <w:rPr>
          <w:rFonts w:eastAsiaTheme="minorEastAsia"/>
          <w:sz w:val="22"/>
          <w:szCs w:val="22"/>
          <w:lang w:val="en-US"/>
        </w:rPr>
        <w:t>und Line ; Financial, years 2024.</w:t>
      </w:r>
    </w:p>
    <w:p w14:paraId="1A7517BD" w14:textId="77777777" w:rsidR="00405C78" w:rsidRPr="00A239E6" w:rsidRDefault="00405C78" w:rsidP="00405C78">
      <w:pPr>
        <w:spacing w:after="160" w:line="259" w:lineRule="auto"/>
        <w:jc w:val="center"/>
        <w:rPr>
          <w:rFonts w:eastAsiaTheme="minorEastAsia"/>
          <w:sz w:val="22"/>
          <w:szCs w:val="22"/>
          <w:lang w:val="en-US"/>
        </w:rPr>
      </w:pPr>
      <w:r w:rsidRPr="00A239E6">
        <w:rPr>
          <w:rFonts w:eastAsiaTheme="minorEastAsia"/>
          <w:sz w:val="22"/>
          <w:szCs w:val="22"/>
          <w:lang w:val="en-US"/>
        </w:rPr>
        <w:t>To be opened only during the counting session"</w:t>
      </w:r>
    </w:p>
    <w:p w14:paraId="191C80D5" w14:textId="77777777" w:rsidR="00405C78" w:rsidRPr="00A239E6" w:rsidRDefault="00405C78" w:rsidP="00405C78">
      <w:pPr>
        <w:spacing w:after="160" w:line="259" w:lineRule="auto"/>
        <w:jc w:val="both"/>
        <w:rPr>
          <w:rFonts w:eastAsiaTheme="minorEastAsia"/>
          <w:sz w:val="22"/>
          <w:szCs w:val="22"/>
          <w:lang w:val="en-US"/>
        </w:rPr>
      </w:pPr>
    </w:p>
    <w:p w14:paraId="758736AE" w14:textId="77777777" w:rsidR="00405C78" w:rsidRPr="00A239E6" w:rsidRDefault="001042B9" w:rsidP="00405C78">
      <w:pPr>
        <w:spacing w:after="160" w:line="259" w:lineRule="auto"/>
        <w:jc w:val="both"/>
        <w:rPr>
          <w:rFonts w:eastAsiaTheme="minorEastAsia"/>
          <w:b/>
          <w:sz w:val="22"/>
          <w:szCs w:val="22"/>
          <w:lang w:val="en-US"/>
        </w:rPr>
      </w:pPr>
      <w:r w:rsidRPr="00A239E6">
        <w:rPr>
          <w:rFonts w:eastAsiaTheme="minorEastAsia"/>
          <w:b/>
          <w:sz w:val="22"/>
          <w:szCs w:val="22"/>
          <w:lang w:val="en-US"/>
        </w:rPr>
        <w:t>13</w:t>
      </w:r>
      <w:r w:rsidR="00405C78" w:rsidRPr="00A239E6">
        <w:rPr>
          <w:rFonts w:eastAsiaTheme="minorEastAsia"/>
          <w:b/>
          <w:sz w:val="22"/>
          <w:szCs w:val="22"/>
          <w:lang w:val="en-US"/>
        </w:rPr>
        <w:t xml:space="preserve">. </w:t>
      </w:r>
      <w:r w:rsidR="00405C78" w:rsidRPr="00A239E6">
        <w:rPr>
          <w:rFonts w:ascii="Calisto MT" w:eastAsiaTheme="minorEastAsia" w:hAnsi="Calisto MT" w:cstheme="minorBidi"/>
          <w:b/>
          <w:sz w:val="22"/>
          <w:szCs w:val="22"/>
          <w:lang w:val="en-US"/>
        </w:rPr>
        <w:t>Tenders Compliance</w:t>
      </w:r>
      <w:r w:rsidR="00405C78" w:rsidRPr="00A239E6">
        <w:rPr>
          <w:rFonts w:eastAsiaTheme="minorEastAsia"/>
          <w:b/>
          <w:sz w:val="22"/>
          <w:szCs w:val="22"/>
          <w:lang w:val="en-US"/>
        </w:rPr>
        <w:t>:</w:t>
      </w:r>
    </w:p>
    <w:p w14:paraId="5F49A01A" w14:textId="77777777" w:rsidR="001042B9" w:rsidRPr="00A239E6" w:rsidRDefault="001042B9" w:rsidP="001042B9">
      <w:pPr>
        <w:spacing w:after="160" w:line="259" w:lineRule="auto"/>
        <w:ind w:right="283"/>
        <w:contextualSpacing/>
        <w:jc w:val="both"/>
        <w:rPr>
          <w:rFonts w:eastAsiaTheme="minorEastAsia"/>
          <w:sz w:val="22"/>
          <w:szCs w:val="22"/>
          <w:lang w:val="en-US"/>
        </w:rPr>
      </w:pPr>
      <w:r w:rsidRPr="00A239E6">
        <w:rPr>
          <w:rFonts w:eastAsiaTheme="minorEastAsia"/>
          <w:sz w:val="22"/>
          <w:szCs w:val="22"/>
          <w:lang w:val="en-US"/>
        </w:rPr>
        <w:t>Offers received after the date and time of submission of offers or those not respecting the method of separating the financial offer from the administrative and technical offers will be inadmissible.</w:t>
      </w:r>
    </w:p>
    <w:p w14:paraId="268FFF0E" w14:textId="77777777" w:rsidR="001042B9" w:rsidRPr="00A239E6" w:rsidRDefault="001042B9" w:rsidP="001042B9">
      <w:pPr>
        <w:spacing w:after="160" w:line="259" w:lineRule="auto"/>
        <w:ind w:right="283"/>
        <w:contextualSpacing/>
        <w:jc w:val="both"/>
        <w:rPr>
          <w:rFonts w:eastAsiaTheme="minorEastAsia"/>
          <w:sz w:val="22"/>
          <w:szCs w:val="22"/>
          <w:lang w:val="en-US"/>
        </w:rPr>
      </w:pPr>
      <w:r w:rsidRPr="00A239E6">
        <w:rPr>
          <w:rFonts w:eastAsiaTheme="minorEastAsia"/>
          <w:sz w:val="22"/>
          <w:szCs w:val="22"/>
          <w:lang w:val="en-US"/>
        </w:rPr>
        <w:t>Under penalty of rejection,the required administrative documents must be produced in originals or in copies certified by the issuing service,in accordance with the stipulations of the Special Regulations of the Call for Tenders.</w:t>
      </w:r>
    </w:p>
    <w:p w14:paraId="7D388E5B" w14:textId="77777777" w:rsidR="001042B9" w:rsidRPr="00A239E6" w:rsidRDefault="001042B9" w:rsidP="001042B9">
      <w:pPr>
        <w:spacing w:after="160" w:line="259" w:lineRule="auto"/>
        <w:ind w:right="283"/>
        <w:contextualSpacing/>
        <w:jc w:val="both"/>
        <w:rPr>
          <w:rFonts w:eastAsiaTheme="minorEastAsia"/>
          <w:sz w:val="22"/>
          <w:szCs w:val="22"/>
          <w:lang w:val="en-US"/>
        </w:rPr>
      </w:pPr>
      <w:r w:rsidRPr="00A239E6">
        <w:rPr>
          <w:rFonts w:eastAsiaTheme="minorEastAsia"/>
          <w:sz w:val="22"/>
          <w:szCs w:val="22"/>
          <w:lang w:val="en-US"/>
        </w:rPr>
        <w:lastRenderedPageBreak/>
        <w:t>These administrative documents are valid for three (03) months,this deadline for validity of administrative documents must be after the date of launch of the Call for Tenders.</w:t>
      </w:r>
    </w:p>
    <w:p w14:paraId="7DBA23D4" w14:textId="77777777" w:rsidR="001042B9" w:rsidRPr="00A239E6" w:rsidRDefault="001042B9" w:rsidP="001042B9">
      <w:pPr>
        <w:spacing w:after="160" w:line="259" w:lineRule="auto"/>
        <w:ind w:right="283"/>
        <w:contextualSpacing/>
        <w:jc w:val="both"/>
        <w:rPr>
          <w:rFonts w:eastAsiaTheme="minorEastAsia"/>
          <w:sz w:val="22"/>
          <w:szCs w:val="22"/>
          <w:lang w:val="en-US"/>
        </w:rPr>
      </w:pPr>
    </w:p>
    <w:p w14:paraId="68FD7612" w14:textId="77777777" w:rsidR="00405C78" w:rsidRPr="00A239E6" w:rsidRDefault="001042B9" w:rsidP="00405C78">
      <w:pPr>
        <w:spacing w:after="160" w:line="259" w:lineRule="auto"/>
        <w:ind w:right="283"/>
        <w:contextualSpacing/>
        <w:jc w:val="both"/>
        <w:rPr>
          <w:rFonts w:eastAsiaTheme="minorEastAsia"/>
          <w:b/>
          <w:sz w:val="22"/>
          <w:szCs w:val="22"/>
          <w:lang w:val="en-US"/>
        </w:rPr>
      </w:pPr>
      <w:r w:rsidRPr="00A239E6">
        <w:rPr>
          <w:rFonts w:eastAsiaTheme="minorEastAsia"/>
          <w:b/>
          <w:sz w:val="22"/>
          <w:szCs w:val="22"/>
          <w:lang w:val="en-US"/>
        </w:rPr>
        <w:t>14</w:t>
      </w:r>
      <w:r w:rsidR="00405C78" w:rsidRPr="00A239E6">
        <w:rPr>
          <w:rFonts w:eastAsiaTheme="minorEastAsia"/>
          <w:b/>
          <w:sz w:val="22"/>
          <w:szCs w:val="22"/>
          <w:lang w:val="en-US"/>
        </w:rPr>
        <w:t>. Tenders disclosure:</w:t>
      </w:r>
    </w:p>
    <w:p w14:paraId="5EA78CB2" w14:textId="77777777" w:rsidR="00405C78" w:rsidRPr="00A239E6" w:rsidRDefault="00405C78" w:rsidP="00405C78">
      <w:pPr>
        <w:spacing w:after="160" w:line="259" w:lineRule="auto"/>
        <w:ind w:right="283"/>
        <w:jc w:val="both"/>
        <w:rPr>
          <w:rFonts w:eastAsiaTheme="minorEastAsia"/>
          <w:sz w:val="22"/>
          <w:szCs w:val="22"/>
          <w:lang w:val="en-US"/>
        </w:rPr>
      </w:pPr>
      <w:r w:rsidRPr="00A239E6">
        <w:rPr>
          <w:rFonts w:eastAsiaTheme="minorEastAsia"/>
          <w:sz w:val="22"/>
          <w:szCs w:val="22"/>
          <w:lang w:val="en-US"/>
        </w:rPr>
        <w:t xml:space="preserve">Tenders disclosure will be done in one stage on_____________at </w:t>
      </w:r>
      <w:r w:rsidRPr="00A239E6">
        <w:rPr>
          <w:rFonts w:eastAsiaTheme="minorEastAsia"/>
          <w:b/>
          <w:sz w:val="22"/>
          <w:szCs w:val="22"/>
          <w:lang w:val="en-US"/>
        </w:rPr>
        <w:t>01 pm</w:t>
      </w:r>
      <w:r w:rsidRPr="00A239E6">
        <w:rPr>
          <w:rFonts w:eastAsiaTheme="minorEastAsia"/>
          <w:sz w:val="22"/>
          <w:szCs w:val="22"/>
          <w:lang w:val="en-US"/>
        </w:rPr>
        <w:t xml:space="preserve"> prompt (local time) at the meeting Hall of the Regional Council of the Far North Region in the presence of the tender applicants. </w:t>
      </w:r>
    </w:p>
    <w:p w14:paraId="5CCD61AD" w14:textId="77777777" w:rsidR="00405C78" w:rsidRPr="00A239E6" w:rsidRDefault="00405C78" w:rsidP="00405C78">
      <w:pPr>
        <w:spacing w:after="160" w:line="259" w:lineRule="auto"/>
        <w:ind w:right="283"/>
        <w:jc w:val="both"/>
        <w:rPr>
          <w:rFonts w:eastAsiaTheme="minorEastAsia"/>
          <w:sz w:val="22"/>
          <w:szCs w:val="22"/>
          <w:lang w:val="en-US"/>
        </w:rPr>
      </w:pPr>
      <w:r w:rsidRPr="00A239E6">
        <w:rPr>
          <w:rFonts w:eastAsiaTheme="minorEastAsia"/>
          <w:sz w:val="22"/>
          <w:szCs w:val="22"/>
          <w:lang w:val="en-US"/>
        </w:rPr>
        <w:t>Only the tender applicants may attend this opening session or have themselves represented by a duly authorized person of their choice (even in case of joint venture) having a knowledge of their file.</w:t>
      </w:r>
    </w:p>
    <w:p w14:paraId="4E2921F5" w14:textId="77777777" w:rsidR="00405C78" w:rsidRPr="00A239E6" w:rsidRDefault="00405C78" w:rsidP="00405C78">
      <w:pPr>
        <w:spacing w:after="160"/>
        <w:jc w:val="both"/>
        <w:rPr>
          <w:rFonts w:eastAsiaTheme="minorEastAsia"/>
          <w:sz w:val="22"/>
          <w:szCs w:val="22"/>
          <w:lang w:val="en-US"/>
        </w:rPr>
      </w:pPr>
      <w:r w:rsidRPr="00A239E6">
        <w:rPr>
          <w:rFonts w:eastAsiaTheme="minorEastAsia"/>
          <w:sz w:val="22"/>
          <w:szCs w:val="22"/>
          <w:lang w:val="en-US"/>
        </w:rPr>
        <w:t>The opening of the bids will be done in one time and in three stages :</w:t>
      </w:r>
    </w:p>
    <w:p w14:paraId="1B08945D" w14:textId="77777777" w:rsidR="00405C78" w:rsidRPr="00A239E6" w:rsidRDefault="00405C78" w:rsidP="00585847">
      <w:pPr>
        <w:numPr>
          <w:ilvl w:val="0"/>
          <w:numId w:val="161"/>
        </w:numPr>
        <w:spacing w:after="160" w:line="259" w:lineRule="auto"/>
        <w:contextualSpacing/>
        <w:jc w:val="both"/>
        <w:rPr>
          <w:rFonts w:eastAsiaTheme="minorEastAsia"/>
          <w:sz w:val="22"/>
          <w:szCs w:val="22"/>
          <w:lang w:val="en-US"/>
        </w:rPr>
      </w:pPr>
      <w:r w:rsidRPr="00A239E6">
        <w:rPr>
          <w:rFonts w:eastAsiaTheme="minorEastAsia"/>
          <w:sz w:val="22"/>
          <w:szCs w:val="22"/>
          <w:lang w:val="en-US"/>
        </w:rPr>
        <w:t>1st step: Opening of envelope A containing the administrative documents;</w:t>
      </w:r>
    </w:p>
    <w:p w14:paraId="33307DE4" w14:textId="77777777" w:rsidR="00405C78" w:rsidRPr="00A239E6" w:rsidRDefault="00405C78" w:rsidP="00585847">
      <w:pPr>
        <w:numPr>
          <w:ilvl w:val="0"/>
          <w:numId w:val="161"/>
        </w:numPr>
        <w:spacing w:after="160" w:line="259" w:lineRule="auto"/>
        <w:contextualSpacing/>
        <w:jc w:val="both"/>
        <w:rPr>
          <w:rFonts w:eastAsiaTheme="minorEastAsia"/>
          <w:sz w:val="22"/>
          <w:szCs w:val="22"/>
          <w:lang w:val="en-US"/>
        </w:rPr>
      </w:pPr>
      <w:r w:rsidRPr="00A239E6">
        <w:rPr>
          <w:rFonts w:eastAsiaTheme="minorEastAsia"/>
          <w:sz w:val="22"/>
          <w:szCs w:val="22"/>
          <w:lang w:val="en-US"/>
        </w:rPr>
        <w:t>2nd step: Opening envelope B containing the technical offers;</w:t>
      </w:r>
    </w:p>
    <w:p w14:paraId="665A5FF4" w14:textId="77777777" w:rsidR="00405C78" w:rsidRPr="00A239E6" w:rsidRDefault="00405C78" w:rsidP="00585847">
      <w:pPr>
        <w:numPr>
          <w:ilvl w:val="0"/>
          <w:numId w:val="161"/>
        </w:numPr>
        <w:spacing w:after="160" w:line="259" w:lineRule="auto"/>
        <w:contextualSpacing/>
        <w:jc w:val="both"/>
        <w:rPr>
          <w:rFonts w:eastAsiaTheme="minorEastAsia"/>
          <w:sz w:val="22"/>
          <w:szCs w:val="22"/>
          <w:lang w:val="en-US"/>
        </w:rPr>
      </w:pPr>
      <w:r w:rsidRPr="00A239E6">
        <w:rPr>
          <w:rFonts w:eastAsiaTheme="minorEastAsia"/>
          <w:sz w:val="22"/>
          <w:szCs w:val="22"/>
          <w:lang w:val="en-US"/>
        </w:rPr>
        <w:t>3rd step: Opening of envelope C containing the financial offers.</w:t>
      </w:r>
    </w:p>
    <w:p w14:paraId="34200276" w14:textId="77777777" w:rsidR="00405C78" w:rsidRPr="00A239E6" w:rsidRDefault="00405C78" w:rsidP="00405C78">
      <w:pPr>
        <w:spacing w:after="160" w:line="259" w:lineRule="auto"/>
        <w:jc w:val="both"/>
        <w:rPr>
          <w:rFonts w:eastAsiaTheme="minorEastAsia"/>
          <w:sz w:val="22"/>
          <w:szCs w:val="22"/>
          <w:lang w:val="en-US"/>
        </w:rPr>
      </w:pPr>
      <w:r w:rsidRPr="00A239E6">
        <w:rPr>
          <w:rFonts w:eastAsiaTheme="minorEastAsia"/>
          <w:sz w:val="22"/>
          <w:szCs w:val="22"/>
          <w:lang w:val="en-US"/>
        </w:rPr>
        <w:t>All bidders may attend this opening session or be represented by a single duly authorized person (even in the case of a group) of their choice who has perfect knowledge of the file.</w:t>
      </w:r>
    </w:p>
    <w:p w14:paraId="4B0B3525" w14:textId="77777777" w:rsidR="001042B9" w:rsidRPr="00A239E6" w:rsidRDefault="001042B9" w:rsidP="001042B9">
      <w:pPr>
        <w:spacing w:after="200"/>
        <w:ind w:left="360" w:right="283"/>
        <w:contextualSpacing/>
        <w:rPr>
          <w:rFonts w:ascii="Bookman Old Style" w:hAnsi="Bookman Old Style" w:cs="Aharoni"/>
          <w:b/>
          <w:sz w:val="22"/>
          <w:szCs w:val="22"/>
          <w:lang w:val="en-US"/>
        </w:rPr>
      </w:pPr>
      <w:r w:rsidRPr="00A239E6">
        <w:rPr>
          <w:rFonts w:ascii="Bookman Old Style" w:hAnsi="Bookman Old Style" w:cs="Aharoni"/>
          <w:b/>
          <w:noProof/>
          <w:sz w:val="22"/>
          <w:szCs w:val="22"/>
          <w:lang w:val="en-US"/>
        </w:rPr>
        <w:t>14.Offer evaluation grid</w:t>
      </w:r>
    </w:p>
    <w:p w14:paraId="0802A2D6" w14:textId="77777777" w:rsidR="001042B9" w:rsidRPr="00A239E6" w:rsidRDefault="001042B9" w:rsidP="001042B9">
      <w:pPr>
        <w:spacing w:after="200"/>
        <w:ind w:right="283"/>
        <w:contextualSpacing/>
        <w:rPr>
          <w:rFonts w:ascii="Bookman Old Style" w:hAnsi="Bookman Old Style" w:cs="Aharoni"/>
          <w:b/>
          <w:sz w:val="22"/>
          <w:szCs w:val="22"/>
          <w:lang w:val="en-US"/>
        </w:rPr>
      </w:pPr>
    </w:p>
    <w:p w14:paraId="682DAFC6" w14:textId="77777777" w:rsidR="001042B9" w:rsidRPr="00A239E6" w:rsidRDefault="001042B9" w:rsidP="001042B9">
      <w:pPr>
        <w:spacing w:after="200"/>
        <w:ind w:right="283"/>
        <w:contextualSpacing/>
        <w:rPr>
          <w:rFonts w:ascii="Bookman Old Style" w:hAnsi="Bookman Old Style" w:cs="Aharoni"/>
          <w:b/>
          <w:sz w:val="22"/>
          <w:szCs w:val="22"/>
          <w:lang w:val="en-US"/>
        </w:rPr>
      </w:pPr>
      <w:r w:rsidRPr="00A239E6">
        <w:rPr>
          <w:rFonts w:ascii="Bookman Old Style" w:hAnsi="Bookman Old Style" w:cs="Aharoni"/>
          <w:b/>
          <w:sz w:val="22"/>
          <w:szCs w:val="22"/>
          <w:lang w:val="en-US"/>
        </w:rPr>
        <w:t>Eliminatory criteria</w:t>
      </w:r>
    </w:p>
    <w:p w14:paraId="3BBD3C6F" w14:textId="77777777" w:rsidR="001042B9" w:rsidRPr="00A239E6" w:rsidRDefault="001042B9" w:rsidP="00585847">
      <w:pPr>
        <w:numPr>
          <w:ilvl w:val="0"/>
          <w:numId w:val="169"/>
        </w:numPr>
        <w:autoSpaceDE w:val="0"/>
        <w:autoSpaceDN w:val="0"/>
        <w:adjustRightInd w:val="0"/>
        <w:rPr>
          <w:rFonts w:ascii="Bookman Old Style" w:hAnsi="Bookman Old Style" w:cs="Tahoma"/>
          <w:b/>
          <w:i/>
          <w:noProof/>
          <w:sz w:val="22"/>
          <w:szCs w:val="22"/>
          <w:lang w:val="en-US"/>
        </w:rPr>
      </w:pPr>
      <w:r w:rsidRPr="00A239E6">
        <w:rPr>
          <w:rFonts w:ascii="Bookman Old Style" w:hAnsi="Bookman Old Style" w:cs="Tahoma"/>
          <w:b/>
          <w:i/>
          <w:noProof/>
          <w:sz w:val="22"/>
          <w:szCs w:val="22"/>
          <w:lang w:val="en-US"/>
        </w:rPr>
        <w:t>Absence of the original of the provisional security upon opening;</w:t>
      </w:r>
    </w:p>
    <w:p w14:paraId="65C451AD" w14:textId="77777777" w:rsidR="001042B9" w:rsidRPr="00A239E6" w:rsidRDefault="001042B9" w:rsidP="00585847">
      <w:pPr>
        <w:numPr>
          <w:ilvl w:val="0"/>
          <w:numId w:val="169"/>
        </w:numPr>
        <w:autoSpaceDE w:val="0"/>
        <w:autoSpaceDN w:val="0"/>
        <w:adjustRightInd w:val="0"/>
        <w:rPr>
          <w:rFonts w:ascii="Bookman Old Style" w:hAnsi="Bookman Old Style" w:cs="Tahoma"/>
          <w:b/>
          <w:i/>
          <w:noProof/>
          <w:sz w:val="22"/>
          <w:szCs w:val="22"/>
          <w:lang w:val="en-US"/>
        </w:rPr>
      </w:pPr>
      <w:r w:rsidRPr="00A239E6">
        <w:rPr>
          <w:rFonts w:ascii="Bookman Old Style" w:hAnsi="Bookman Old Style" w:cs="Tahoma"/>
          <w:b/>
          <w:i/>
          <w:noProof/>
          <w:sz w:val="22"/>
          <w:szCs w:val="22"/>
          <w:lang w:val="en-US"/>
        </w:rPr>
        <w:t>Absence after 48 hours after the opening of offers,at least one of the documents in the administrative file with the exception of the provisional bond;</w:t>
      </w:r>
    </w:p>
    <w:p w14:paraId="377E5482" w14:textId="77777777" w:rsidR="001042B9" w:rsidRPr="00A239E6" w:rsidRDefault="001042B9" w:rsidP="00585847">
      <w:pPr>
        <w:numPr>
          <w:ilvl w:val="0"/>
          <w:numId w:val="169"/>
        </w:numPr>
        <w:autoSpaceDE w:val="0"/>
        <w:autoSpaceDN w:val="0"/>
        <w:adjustRightInd w:val="0"/>
        <w:rPr>
          <w:rFonts w:ascii="Bookman Old Style" w:hAnsi="Bookman Old Style" w:cs="Tahoma"/>
          <w:b/>
          <w:i/>
          <w:sz w:val="22"/>
          <w:szCs w:val="22"/>
        </w:rPr>
      </w:pPr>
      <w:r w:rsidRPr="00A239E6">
        <w:rPr>
          <w:rFonts w:ascii="Bookman Old Style" w:hAnsi="Bookman Old Style" w:cs="Tahoma"/>
          <w:b/>
          <w:i/>
          <w:noProof/>
          <w:sz w:val="22"/>
          <w:szCs w:val="22"/>
        </w:rPr>
        <w:t>False declaration or falsified document or non-authentic document;</w:t>
      </w:r>
    </w:p>
    <w:p w14:paraId="047CBFF8" w14:textId="77777777" w:rsidR="001042B9" w:rsidRPr="00A239E6" w:rsidRDefault="001042B9" w:rsidP="00585847">
      <w:pPr>
        <w:numPr>
          <w:ilvl w:val="0"/>
          <w:numId w:val="169"/>
        </w:numPr>
        <w:autoSpaceDE w:val="0"/>
        <w:autoSpaceDN w:val="0"/>
        <w:adjustRightInd w:val="0"/>
        <w:rPr>
          <w:rFonts w:ascii="Bookman Old Style" w:hAnsi="Bookman Old Style" w:cs="Tahoma"/>
          <w:b/>
          <w:i/>
          <w:sz w:val="22"/>
          <w:szCs w:val="22"/>
          <w:lang w:val="en-US"/>
        </w:rPr>
      </w:pPr>
      <w:r w:rsidRPr="00A239E6">
        <w:rPr>
          <w:rFonts w:ascii="Bookman Old Style" w:hAnsi="Bookman Old Style" w:cs="Aharoni"/>
          <w:b/>
          <w:sz w:val="22"/>
          <w:szCs w:val="22"/>
          <w:lang w:val="en-US"/>
        </w:rPr>
        <w:t>Incomplete financial file due to absence or non-compliance of one of the following documents:</w:t>
      </w:r>
    </w:p>
    <w:p w14:paraId="40DD3E2C" w14:textId="77777777" w:rsidR="001042B9" w:rsidRPr="00A239E6" w:rsidRDefault="001042B9" w:rsidP="00585847">
      <w:pPr>
        <w:numPr>
          <w:ilvl w:val="0"/>
          <w:numId w:val="170"/>
        </w:numPr>
        <w:spacing w:after="200"/>
        <w:ind w:right="283"/>
        <w:contextualSpacing/>
        <w:rPr>
          <w:rFonts w:ascii="Bookman Old Style" w:hAnsi="Bookman Old Style" w:cs="Tahoma"/>
          <w:i/>
          <w:sz w:val="24"/>
          <w:szCs w:val="24"/>
          <w:lang w:val="en-US"/>
        </w:rPr>
      </w:pPr>
      <w:r w:rsidRPr="00A239E6">
        <w:rPr>
          <w:rFonts w:ascii="Bookman Old Style" w:hAnsi="Bookman Old Style" w:cs="Tahoma"/>
          <w:i/>
          <w:sz w:val="24"/>
          <w:szCs w:val="24"/>
          <w:lang w:val="en-US"/>
        </w:rPr>
        <w:t>A stamped submission,signed,dated and sealed;</w:t>
      </w:r>
    </w:p>
    <w:p w14:paraId="02A6F6DA" w14:textId="77777777" w:rsidR="001042B9" w:rsidRPr="00A239E6" w:rsidRDefault="001042B9" w:rsidP="00585847">
      <w:pPr>
        <w:numPr>
          <w:ilvl w:val="0"/>
          <w:numId w:val="170"/>
        </w:numPr>
        <w:spacing w:after="200"/>
        <w:ind w:right="283"/>
        <w:contextualSpacing/>
        <w:rPr>
          <w:rFonts w:ascii="Bookman Old Style" w:hAnsi="Bookman Old Style" w:cs="Tahoma"/>
          <w:i/>
          <w:sz w:val="24"/>
          <w:szCs w:val="24"/>
          <w:lang w:val="en-US"/>
        </w:rPr>
      </w:pPr>
      <w:r w:rsidRPr="00A239E6">
        <w:rPr>
          <w:rFonts w:ascii="Bookman Old Style" w:hAnsi="Bookman Old Style" w:cs="Tahoma"/>
          <w:i/>
          <w:sz w:val="24"/>
          <w:szCs w:val="24"/>
          <w:lang w:val="en-US"/>
        </w:rPr>
        <w:t>The unit price schedule (BPU) (exhibit 6) following the model with indication of prices excluding VAT in figures and letters,completed in a legible manner,initialed on each page and signed,dated and sealed on the last page;</w:t>
      </w:r>
    </w:p>
    <w:p w14:paraId="5A58CD01" w14:textId="77777777" w:rsidR="001042B9" w:rsidRPr="00A239E6" w:rsidRDefault="001042B9" w:rsidP="00585847">
      <w:pPr>
        <w:numPr>
          <w:ilvl w:val="0"/>
          <w:numId w:val="170"/>
        </w:numPr>
        <w:spacing w:after="200"/>
        <w:ind w:right="283"/>
        <w:contextualSpacing/>
        <w:rPr>
          <w:rFonts w:ascii="Bookman Old Style" w:hAnsi="Bookman Old Style" w:cs="Tahoma"/>
          <w:i/>
          <w:sz w:val="24"/>
          <w:szCs w:val="24"/>
          <w:lang w:val="en-US"/>
        </w:rPr>
      </w:pPr>
      <w:r w:rsidRPr="00A239E6">
        <w:rPr>
          <w:rFonts w:ascii="Bookman Old Style" w:hAnsi="Bookman Old Style" w:cs="Tahoma"/>
          <w:i/>
          <w:sz w:val="24"/>
          <w:szCs w:val="24"/>
          <w:lang w:val="en-US"/>
        </w:rPr>
        <w:t>The Quantitative and Estimated Quote (DQE) initialed on each page,sign,dated and sealed on the last page;</w:t>
      </w:r>
    </w:p>
    <w:p w14:paraId="1BBD87F8" w14:textId="77777777" w:rsidR="001042B9" w:rsidRPr="00A239E6" w:rsidRDefault="001042B9" w:rsidP="00585847">
      <w:pPr>
        <w:numPr>
          <w:ilvl w:val="0"/>
          <w:numId w:val="170"/>
        </w:numPr>
        <w:spacing w:after="200"/>
        <w:ind w:right="283"/>
        <w:contextualSpacing/>
        <w:rPr>
          <w:rFonts w:ascii="Bookman Old Style" w:hAnsi="Bookman Old Style" w:cs="Tahoma"/>
          <w:i/>
          <w:sz w:val="24"/>
          <w:szCs w:val="24"/>
          <w:lang w:val="en-US"/>
        </w:rPr>
      </w:pPr>
      <w:r w:rsidRPr="00A239E6">
        <w:rPr>
          <w:rFonts w:ascii="Bookman Old Style" w:hAnsi="Bookman Old Style" w:cs="Tahoma"/>
          <w:i/>
          <w:sz w:val="24"/>
          <w:szCs w:val="24"/>
          <w:lang w:val="en-US"/>
        </w:rPr>
        <w:t>The sub-detail of the unit prices initialed and sealed on each page.</w:t>
      </w:r>
    </w:p>
    <w:p w14:paraId="5115EF16" w14:textId="77777777" w:rsidR="001042B9" w:rsidRPr="00A239E6" w:rsidRDefault="001042B9" w:rsidP="00585847">
      <w:pPr>
        <w:numPr>
          <w:ilvl w:val="0"/>
          <w:numId w:val="169"/>
        </w:numPr>
        <w:autoSpaceDE w:val="0"/>
        <w:autoSpaceDN w:val="0"/>
        <w:adjustRightInd w:val="0"/>
        <w:rPr>
          <w:rFonts w:ascii="Bookman Old Style" w:hAnsi="Bookman Old Style" w:cs="Tahoma"/>
          <w:b/>
          <w:i/>
          <w:sz w:val="22"/>
          <w:szCs w:val="22"/>
          <w:lang w:val="en-US"/>
        </w:rPr>
      </w:pPr>
      <w:r w:rsidRPr="00A239E6">
        <w:rPr>
          <w:rFonts w:ascii="Bookman Old Style" w:hAnsi="Bookman Old Style" w:cs="Aharoni"/>
          <w:b/>
          <w:sz w:val="22"/>
          <w:szCs w:val="22"/>
          <w:lang w:val="en-US"/>
        </w:rPr>
        <w:t>Omission of a quantified unit price in the BPU,the DQE and the Sub-detail of unit prices;</w:t>
      </w:r>
    </w:p>
    <w:p w14:paraId="51820F75" w14:textId="77777777" w:rsidR="001042B9" w:rsidRPr="00A239E6" w:rsidRDefault="001042B9" w:rsidP="00585847">
      <w:pPr>
        <w:numPr>
          <w:ilvl w:val="0"/>
          <w:numId w:val="169"/>
        </w:numPr>
        <w:autoSpaceDE w:val="0"/>
        <w:autoSpaceDN w:val="0"/>
        <w:adjustRightInd w:val="0"/>
        <w:rPr>
          <w:rFonts w:ascii="Bookman Old Style" w:hAnsi="Bookman Old Style" w:cs="Tahoma"/>
          <w:b/>
          <w:i/>
          <w:sz w:val="22"/>
          <w:szCs w:val="22"/>
          <w:lang w:val="en-US"/>
        </w:rPr>
      </w:pPr>
      <w:r w:rsidRPr="00A239E6">
        <w:rPr>
          <w:rFonts w:ascii="Bookman Old Style" w:hAnsi="Bookman Old Style" w:cs="Aharoni"/>
          <w:b/>
          <w:sz w:val="22"/>
          <w:szCs w:val="22"/>
          <w:lang w:val="en-US"/>
        </w:rPr>
        <w:t>Have not obtained at least a total of twenty-eight (28) criteria out of all forty (40) essential criteria;</w:t>
      </w:r>
    </w:p>
    <w:p w14:paraId="0597EE00" w14:textId="77777777" w:rsidR="001042B9" w:rsidRPr="00A239E6" w:rsidRDefault="001042B9" w:rsidP="00585847">
      <w:pPr>
        <w:numPr>
          <w:ilvl w:val="0"/>
          <w:numId w:val="169"/>
        </w:numPr>
        <w:autoSpaceDE w:val="0"/>
        <w:autoSpaceDN w:val="0"/>
        <w:adjustRightInd w:val="0"/>
        <w:rPr>
          <w:rFonts w:ascii="Bookman Old Style" w:hAnsi="Bookman Old Style" w:cs="Tahoma"/>
          <w:b/>
          <w:i/>
          <w:sz w:val="22"/>
          <w:szCs w:val="22"/>
          <w:lang w:val="en-US"/>
        </w:rPr>
      </w:pPr>
      <w:r w:rsidRPr="00A239E6">
        <w:rPr>
          <w:rFonts w:ascii="Bookman Old Style" w:hAnsi="Bookman Old Style" w:cs="Aharoni"/>
          <w:b/>
          <w:sz w:val="22"/>
          <w:szCs w:val="22"/>
          <w:lang w:val="en-US"/>
        </w:rPr>
        <w:t>Registration on the suspensive list of the Public Procurement Authority.</w:t>
      </w:r>
    </w:p>
    <w:p w14:paraId="30921818" w14:textId="77777777" w:rsidR="001042B9" w:rsidRPr="00A239E6" w:rsidRDefault="001042B9" w:rsidP="001042B9">
      <w:pPr>
        <w:autoSpaceDE w:val="0"/>
        <w:autoSpaceDN w:val="0"/>
        <w:adjustRightInd w:val="0"/>
        <w:ind w:left="1080"/>
        <w:rPr>
          <w:rFonts w:ascii="Bookman Old Style" w:hAnsi="Bookman Old Style" w:cs="Tahoma"/>
          <w:b/>
          <w:i/>
          <w:sz w:val="22"/>
          <w:szCs w:val="22"/>
          <w:lang w:val="en-US"/>
        </w:rPr>
      </w:pPr>
    </w:p>
    <w:p w14:paraId="6FB31CFE" w14:textId="77777777" w:rsidR="001042B9" w:rsidRPr="00A239E6" w:rsidRDefault="001042B9" w:rsidP="001042B9">
      <w:pPr>
        <w:spacing w:after="200"/>
        <w:ind w:right="283"/>
        <w:contextualSpacing/>
        <w:rPr>
          <w:rFonts w:ascii="Bookman Old Style" w:hAnsi="Bookman Old Style"/>
          <w:bCs/>
          <w:iCs/>
          <w:noProof/>
          <w:sz w:val="24"/>
          <w:szCs w:val="24"/>
          <w:lang w:val="en-US" w:eastAsia="x-none"/>
        </w:rPr>
      </w:pPr>
      <w:r w:rsidRPr="00A239E6">
        <w:rPr>
          <w:rFonts w:ascii="Bookman Old Style" w:hAnsi="Bookman Old Style"/>
          <w:b/>
          <w:bCs/>
          <w:iCs/>
          <w:noProof/>
          <w:sz w:val="24"/>
          <w:szCs w:val="24"/>
          <w:lang w:val="en-US" w:eastAsia="x-none"/>
        </w:rPr>
        <w:t>NOT.B:</w:t>
      </w:r>
      <w:r w:rsidRPr="00A239E6">
        <w:rPr>
          <w:rFonts w:ascii="Bookman Old Style" w:hAnsi="Bookman Old Style"/>
          <w:bCs/>
          <w:iCs/>
          <w:noProof/>
          <w:sz w:val="24"/>
          <w:szCs w:val="24"/>
          <w:lang w:val="en-US" w:eastAsia="x-none"/>
        </w:rPr>
        <w:t xml:space="preserve"> Certified copies of previously legalized documents will be systematically rejected.</w:t>
      </w:r>
    </w:p>
    <w:p w14:paraId="456C3907" w14:textId="77777777" w:rsidR="001042B9" w:rsidRPr="00A239E6" w:rsidRDefault="001042B9" w:rsidP="001042B9">
      <w:pPr>
        <w:spacing w:after="200"/>
        <w:ind w:right="283"/>
        <w:contextualSpacing/>
        <w:rPr>
          <w:rFonts w:ascii="Bookman Old Style" w:hAnsi="Bookman Old Style"/>
          <w:bCs/>
          <w:iCs/>
          <w:noProof/>
          <w:sz w:val="24"/>
          <w:szCs w:val="24"/>
          <w:lang w:val="en-US" w:eastAsia="x-none"/>
        </w:rPr>
      </w:pPr>
      <w:r w:rsidRPr="00A239E6">
        <w:rPr>
          <w:rFonts w:ascii="Bookman Old Style" w:hAnsi="Bookman Old Style"/>
          <w:bCs/>
          <w:iCs/>
          <w:noProof/>
          <w:sz w:val="24"/>
          <w:szCs w:val="24"/>
          <w:lang w:val="en-US" w:eastAsia="x-none"/>
        </w:rPr>
        <w:t>Essential criteria</w:t>
      </w:r>
    </w:p>
    <w:p w14:paraId="63D4AC04" w14:textId="77777777" w:rsidR="001042B9" w:rsidRPr="00A239E6" w:rsidRDefault="001042B9" w:rsidP="001042B9">
      <w:pPr>
        <w:spacing w:after="200"/>
        <w:ind w:right="283"/>
        <w:contextualSpacing/>
        <w:rPr>
          <w:rFonts w:ascii="Bookman Old Style" w:hAnsi="Bookman Old Style"/>
          <w:bCs/>
          <w:iCs/>
          <w:noProof/>
          <w:sz w:val="24"/>
          <w:szCs w:val="24"/>
          <w:lang w:val="en-US" w:eastAsia="x-none"/>
        </w:rPr>
      </w:pPr>
    </w:p>
    <w:p w14:paraId="70D7F38F" w14:textId="77777777" w:rsidR="001042B9" w:rsidRPr="00A239E6" w:rsidRDefault="001042B9" w:rsidP="001042B9">
      <w:pPr>
        <w:spacing w:after="200"/>
        <w:ind w:right="283"/>
        <w:contextualSpacing/>
        <w:rPr>
          <w:rFonts w:ascii="Bookman Old Style" w:hAnsi="Bookman Old Style"/>
          <w:bCs/>
          <w:iCs/>
          <w:noProof/>
          <w:sz w:val="24"/>
          <w:szCs w:val="24"/>
          <w:lang w:val="en-US" w:eastAsia="x-none"/>
        </w:rPr>
      </w:pPr>
      <w:r w:rsidRPr="00A239E6">
        <w:rPr>
          <w:rFonts w:ascii="Bookman Old Style" w:hAnsi="Bookman Old Style"/>
          <w:bCs/>
          <w:iCs/>
          <w:noProof/>
          <w:sz w:val="24"/>
          <w:szCs w:val="24"/>
          <w:lang w:val="en-US" w:eastAsia="x-none"/>
        </w:rPr>
        <w:t xml:space="preserve">The evaluation of technical offers will be made on </w:t>
      </w:r>
      <w:r w:rsidRPr="00A239E6">
        <w:rPr>
          <w:rFonts w:ascii="Bookman Old Style" w:hAnsi="Bookman Old Style"/>
          <w:b/>
          <w:bCs/>
          <w:iCs/>
          <w:noProof/>
          <w:sz w:val="24"/>
          <w:szCs w:val="24"/>
          <w:lang w:val="en-US" w:eastAsia="x-none"/>
        </w:rPr>
        <w:t>forty five (45) criteria</w:t>
      </w:r>
      <w:r w:rsidRPr="00A239E6">
        <w:rPr>
          <w:rFonts w:ascii="Bookman Old Style" w:hAnsi="Bookman Old Style"/>
          <w:bCs/>
          <w:iCs/>
          <w:noProof/>
          <w:sz w:val="24"/>
          <w:szCs w:val="24"/>
          <w:lang w:val="en-US" w:eastAsia="x-none"/>
        </w:rPr>
        <w:t xml:space="preserve"> based on the essential criteria below:</w:t>
      </w:r>
    </w:p>
    <w:p w14:paraId="27A7BA8C" w14:textId="77777777" w:rsidR="001042B9" w:rsidRPr="00A239E6" w:rsidRDefault="001042B9" w:rsidP="001042B9">
      <w:pPr>
        <w:spacing w:after="200"/>
        <w:ind w:left="426" w:right="283"/>
        <w:contextualSpacing/>
        <w:rPr>
          <w:rFonts w:ascii="Bookman Old Style" w:hAnsi="Bookman Old Style"/>
          <w:bCs/>
          <w:iCs/>
          <w:noProof/>
          <w:sz w:val="24"/>
          <w:szCs w:val="24"/>
          <w:lang w:val="en-US" w:eastAsia="x-none"/>
        </w:rPr>
      </w:pPr>
      <w:r w:rsidRPr="00A239E6">
        <w:rPr>
          <w:rFonts w:ascii="Bookman Old Style" w:hAnsi="Bookman Old Style"/>
          <w:bCs/>
          <w:iCs/>
          <w:noProof/>
          <w:sz w:val="24"/>
          <w:szCs w:val="24"/>
          <w:lang w:val="en-US" w:eastAsia="x-none"/>
        </w:rPr>
        <w:t>a)</w:t>
      </w:r>
      <w:r w:rsidRPr="00A239E6">
        <w:rPr>
          <w:rFonts w:ascii="Bookman Old Style" w:hAnsi="Bookman Old Style"/>
          <w:bCs/>
          <w:iCs/>
          <w:noProof/>
          <w:sz w:val="24"/>
          <w:szCs w:val="24"/>
          <w:lang w:val="en-US" w:eastAsia="x-none"/>
        </w:rPr>
        <w:tab/>
        <w:t xml:space="preserve">The proposed management personnel (exhibit 9.5) out of </w:t>
      </w:r>
      <w:r w:rsidRPr="00A239E6">
        <w:rPr>
          <w:rFonts w:ascii="Bookman Old Style" w:hAnsi="Bookman Old Style"/>
          <w:b/>
          <w:bCs/>
          <w:iCs/>
          <w:noProof/>
          <w:sz w:val="24"/>
          <w:szCs w:val="24"/>
          <w:lang w:val="en-US" w:eastAsia="x-none"/>
        </w:rPr>
        <w:t>14 criteria;</w:t>
      </w:r>
    </w:p>
    <w:p w14:paraId="68AC619A" w14:textId="77777777" w:rsidR="001042B9" w:rsidRPr="00A239E6" w:rsidRDefault="001042B9" w:rsidP="001042B9">
      <w:pPr>
        <w:spacing w:after="200"/>
        <w:ind w:left="426" w:right="283"/>
        <w:contextualSpacing/>
        <w:rPr>
          <w:rFonts w:ascii="Bookman Old Style" w:hAnsi="Bookman Old Style"/>
          <w:bCs/>
          <w:iCs/>
          <w:noProof/>
          <w:sz w:val="24"/>
          <w:szCs w:val="24"/>
          <w:lang w:val="en-US" w:eastAsia="x-none"/>
        </w:rPr>
      </w:pPr>
      <w:r w:rsidRPr="00A239E6">
        <w:rPr>
          <w:rFonts w:ascii="Bookman Old Style" w:hAnsi="Bookman Old Style"/>
          <w:bCs/>
          <w:iCs/>
          <w:noProof/>
          <w:sz w:val="24"/>
          <w:szCs w:val="24"/>
          <w:lang w:val="en-US" w:eastAsia="x-none"/>
        </w:rPr>
        <w:t>b)</w:t>
      </w:r>
      <w:r w:rsidRPr="00A239E6">
        <w:rPr>
          <w:rFonts w:ascii="Bookman Old Style" w:hAnsi="Bookman Old Style"/>
          <w:bCs/>
          <w:iCs/>
          <w:noProof/>
          <w:sz w:val="24"/>
          <w:szCs w:val="24"/>
          <w:lang w:val="en-US" w:eastAsia="x-none"/>
        </w:rPr>
        <w:tab/>
        <w:t>The equipment to be mobilized based on 16 criteria;</w:t>
      </w:r>
    </w:p>
    <w:p w14:paraId="38293B7F" w14:textId="77777777" w:rsidR="001042B9" w:rsidRPr="00A239E6" w:rsidRDefault="001042B9" w:rsidP="001042B9">
      <w:pPr>
        <w:spacing w:after="200"/>
        <w:ind w:left="426" w:right="283"/>
        <w:contextualSpacing/>
        <w:rPr>
          <w:rFonts w:ascii="Bookman Old Style" w:hAnsi="Bookman Old Style"/>
          <w:bCs/>
          <w:iCs/>
          <w:noProof/>
          <w:sz w:val="24"/>
          <w:szCs w:val="24"/>
          <w:lang w:val="en-US" w:eastAsia="x-none"/>
        </w:rPr>
      </w:pPr>
      <w:r w:rsidRPr="00A239E6">
        <w:rPr>
          <w:rFonts w:ascii="Bookman Old Style" w:hAnsi="Bookman Old Style"/>
          <w:bCs/>
          <w:iCs/>
          <w:noProof/>
          <w:sz w:val="24"/>
          <w:szCs w:val="24"/>
          <w:lang w:val="en-US" w:eastAsia="x-none"/>
        </w:rPr>
        <w:t>c)</w:t>
      </w:r>
      <w:r w:rsidRPr="00A239E6">
        <w:rPr>
          <w:rFonts w:ascii="Bookman Old Style" w:hAnsi="Bookman Old Style"/>
          <w:bCs/>
          <w:iCs/>
          <w:noProof/>
          <w:sz w:val="24"/>
          <w:szCs w:val="24"/>
          <w:lang w:val="en-US" w:eastAsia="x-none"/>
        </w:rPr>
        <w:tab/>
        <w:t xml:space="preserve">The references of the co-contractor over the last five years on </w:t>
      </w:r>
      <w:r w:rsidRPr="00A239E6">
        <w:rPr>
          <w:rFonts w:ascii="Bookman Old Style" w:hAnsi="Bookman Old Style"/>
          <w:b/>
          <w:bCs/>
          <w:iCs/>
          <w:noProof/>
          <w:sz w:val="24"/>
          <w:szCs w:val="24"/>
          <w:lang w:val="en-US" w:eastAsia="x-none"/>
        </w:rPr>
        <w:t>5 criteria;</w:t>
      </w:r>
    </w:p>
    <w:p w14:paraId="20DC35DB" w14:textId="77777777" w:rsidR="001042B9" w:rsidRPr="00A239E6" w:rsidRDefault="001042B9" w:rsidP="001042B9">
      <w:pPr>
        <w:spacing w:after="200"/>
        <w:ind w:left="426" w:right="283"/>
        <w:contextualSpacing/>
        <w:rPr>
          <w:rFonts w:ascii="Bookman Old Style" w:hAnsi="Bookman Old Style"/>
          <w:bCs/>
          <w:iCs/>
          <w:noProof/>
          <w:sz w:val="24"/>
          <w:szCs w:val="24"/>
          <w:lang w:val="en-US" w:eastAsia="x-none"/>
        </w:rPr>
      </w:pPr>
      <w:r w:rsidRPr="00A239E6">
        <w:rPr>
          <w:rFonts w:ascii="Bookman Old Style" w:hAnsi="Bookman Old Style"/>
          <w:bCs/>
          <w:iCs/>
          <w:noProof/>
          <w:sz w:val="24"/>
          <w:szCs w:val="24"/>
          <w:lang w:val="en-US" w:eastAsia="x-none"/>
        </w:rPr>
        <w:t>d)</w:t>
      </w:r>
      <w:r w:rsidRPr="00A239E6">
        <w:rPr>
          <w:rFonts w:ascii="Bookman Old Style" w:hAnsi="Bookman Old Style"/>
          <w:bCs/>
          <w:iCs/>
          <w:noProof/>
          <w:sz w:val="24"/>
          <w:szCs w:val="24"/>
          <w:lang w:val="en-US" w:eastAsia="x-none"/>
        </w:rPr>
        <w:tab/>
        <w:t xml:space="preserve">The organization and methodology based </w:t>
      </w:r>
      <w:r w:rsidRPr="00A239E6">
        <w:rPr>
          <w:rFonts w:ascii="Bookman Old Style" w:hAnsi="Bookman Old Style"/>
          <w:b/>
          <w:bCs/>
          <w:iCs/>
          <w:noProof/>
          <w:sz w:val="24"/>
          <w:szCs w:val="24"/>
          <w:lang w:val="en-US" w:eastAsia="x-none"/>
        </w:rPr>
        <w:t>on 5 criteria;</w:t>
      </w:r>
    </w:p>
    <w:p w14:paraId="3B0AC74F" w14:textId="77777777" w:rsidR="001042B9" w:rsidRPr="00A239E6" w:rsidRDefault="001042B9" w:rsidP="001042B9">
      <w:pPr>
        <w:spacing w:after="200"/>
        <w:ind w:left="426" w:right="283"/>
        <w:contextualSpacing/>
        <w:rPr>
          <w:rFonts w:ascii="Bookman Old Style" w:hAnsi="Bookman Old Style"/>
          <w:bCs/>
          <w:iCs/>
          <w:noProof/>
          <w:sz w:val="24"/>
          <w:szCs w:val="24"/>
          <w:lang w:val="en-US" w:eastAsia="x-none"/>
        </w:rPr>
      </w:pPr>
      <w:r w:rsidRPr="00A239E6">
        <w:rPr>
          <w:rFonts w:ascii="Bookman Old Style" w:hAnsi="Bookman Old Style"/>
          <w:bCs/>
          <w:iCs/>
          <w:noProof/>
          <w:sz w:val="24"/>
          <w:szCs w:val="24"/>
          <w:lang w:val="en-US" w:eastAsia="x-none"/>
        </w:rPr>
        <w:t>e)</w:t>
      </w:r>
      <w:r w:rsidRPr="00A239E6">
        <w:rPr>
          <w:rFonts w:ascii="Bookman Old Style" w:hAnsi="Bookman Old Style"/>
          <w:bCs/>
          <w:iCs/>
          <w:noProof/>
          <w:sz w:val="24"/>
          <w:szCs w:val="24"/>
          <w:lang w:val="en-US" w:eastAsia="x-none"/>
        </w:rPr>
        <w:tab/>
        <w:t xml:space="preserve">Financing capacity of at least two hundred and twenty million (220,000,000) CFA francs based on </w:t>
      </w:r>
      <w:r w:rsidRPr="00A239E6">
        <w:rPr>
          <w:rFonts w:ascii="Bookman Old Style" w:hAnsi="Bookman Old Style"/>
          <w:b/>
          <w:bCs/>
          <w:iCs/>
          <w:noProof/>
          <w:sz w:val="24"/>
          <w:szCs w:val="24"/>
          <w:lang w:val="en-US" w:eastAsia="x-none"/>
        </w:rPr>
        <w:t>1 criteria;</w:t>
      </w:r>
    </w:p>
    <w:p w14:paraId="278CF6BF" w14:textId="77777777" w:rsidR="001042B9" w:rsidRPr="00A239E6" w:rsidRDefault="001042B9" w:rsidP="001042B9">
      <w:pPr>
        <w:spacing w:after="200"/>
        <w:ind w:left="426" w:right="283"/>
        <w:contextualSpacing/>
        <w:rPr>
          <w:rFonts w:ascii="Bookman Old Style" w:hAnsi="Bookman Old Style"/>
          <w:bCs/>
          <w:iCs/>
          <w:noProof/>
          <w:sz w:val="24"/>
          <w:szCs w:val="24"/>
          <w:lang w:val="en-US" w:eastAsia="x-none"/>
        </w:rPr>
      </w:pPr>
      <w:r w:rsidRPr="00A239E6">
        <w:rPr>
          <w:rFonts w:ascii="Bookman Old Style" w:hAnsi="Bookman Old Style"/>
          <w:bCs/>
          <w:iCs/>
          <w:noProof/>
          <w:sz w:val="24"/>
          <w:szCs w:val="24"/>
          <w:lang w:val="en-US" w:eastAsia="x-none"/>
        </w:rPr>
        <w:t>f)</w:t>
      </w:r>
      <w:r w:rsidRPr="00A239E6">
        <w:rPr>
          <w:rFonts w:ascii="Bookman Old Style" w:hAnsi="Bookman Old Style"/>
          <w:bCs/>
          <w:iCs/>
          <w:noProof/>
          <w:sz w:val="24"/>
          <w:szCs w:val="24"/>
          <w:lang w:val="en-US" w:eastAsia="x-none"/>
        </w:rPr>
        <w:tab/>
        <w:t xml:space="preserve">The amount of turnover must be at least two hundred and fifty million (250,000,000) CFA francs over the last three years based on </w:t>
      </w:r>
      <w:r w:rsidRPr="00A239E6">
        <w:rPr>
          <w:rFonts w:ascii="Bookman Old Style" w:hAnsi="Bookman Old Style"/>
          <w:b/>
          <w:bCs/>
          <w:iCs/>
          <w:noProof/>
          <w:sz w:val="24"/>
          <w:szCs w:val="24"/>
          <w:lang w:val="en-US" w:eastAsia="x-none"/>
        </w:rPr>
        <w:t>3 criteria:</w:t>
      </w:r>
    </w:p>
    <w:p w14:paraId="65E2B714" w14:textId="77777777" w:rsidR="001042B9" w:rsidRPr="00A239E6" w:rsidRDefault="001042B9" w:rsidP="001042B9">
      <w:pPr>
        <w:spacing w:after="200"/>
        <w:ind w:left="426" w:right="283"/>
        <w:contextualSpacing/>
        <w:rPr>
          <w:rFonts w:ascii="Bookman Old Style" w:hAnsi="Bookman Old Style"/>
          <w:b/>
          <w:bCs/>
          <w:iCs/>
          <w:noProof/>
          <w:sz w:val="24"/>
          <w:szCs w:val="24"/>
          <w:lang w:val="en-US" w:eastAsia="x-none"/>
        </w:rPr>
      </w:pPr>
      <w:r w:rsidRPr="00A239E6">
        <w:rPr>
          <w:rFonts w:ascii="Bookman Old Style" w:hAnsi="Bookman Old Style"/>
          <w:bCs/>
          <w:iCs/>
          <w:noProof/>
          <w:sz w:val="24"/>
          <w:szCs w:val="24"/>
          <w:lang w:val="en-US" w:eastAsia="x-none"/>
        </w:rPr>
        <w:t>g)</w:t>
      </w:r>
      <w:r w:rsidRPr="00A239E6">
        <w:rPr>
          <w:rFonts w:ascii="Bookman Old Style" w:hAnsi="Bookman Old Style"/>
          <w:bCs/>
          <w:iCs/>
          <w:noProof/>
          <w:sz w:val="24"/>
          <w:szCs w:val="24"/>
          <w:lang w:val="en-US" w:eastAsia="x-none"/>
        </w:rPr>
        <w:tab/>
        <w:t xml:space="preserve">A certified photocopy of the categorization certificate issued by MINMAP (those who are on the categorization list) based on </w:t>
      </w:r>
      <w:r w:rsidRPr="00A239E6">
        <w:rPr>
          <w:rFonts w:ascii="Bookman Old Style" w:hAnsi="Bookman Old Style"/>
          <w:b/>
          <w:bCs/>
          <w:iCs/>
          <w:noProof/>
          <w:sz w:val="24"/>
          <w:szCs w:val="24"/>
          <w:lang w:val="en-US" w:eastAsia="x-none"/>
        </w:rPr>
        <w:t>1 criteria.</w:t>
      </w:r>
    </w:p>
    <w:p w14:paraId="45967539" w14:textId="77777777" w:rsidR="001042B9" w:rsidRPr="00A239E6" w:rsidRDefault="001042B9" w:rsidP="001042B9">
      <w:pPr>
        <w:spacing w:after="200"/>
        <w:ind w:left="426" w:right="283"/>
        <w:contextualSpacing/>
        <w:rPr>
          <w:rFonts w:ascii="Bookman Old Style" w:hAnsi="Bookman Old Style"/>
          <w:bCs/>
          <w:iCs/>
          <w:noProof/>
          <w:sz w:val="24"/>
          <w:szCs w:val="24"/>
          <w:lang w:val="en-US" w:eastAsia="x-none"/>
        </w:rPr>
      </w:pPr>
    </w:p>
    <w:p w14:paraId="381BE852" w14:textId="77777777" w:rsidR="001042B9" w:rsidRPr="00A239E6" w:rsidRDefault="001042B9" w:rsidP="001042B9">
      <w:pPr>
        <w:spacing w:after="200"/>
        <w:ind w:left="426" w:right="283"/>
        <w:contextualSpacing/>
        <w:rPr>
          <w:rFonts w:ascii="Bookman Old Style" w:hAnsi="Bookman Old Style"/>
          <w:b/>
          <w:bCs/>
          <w:iCs/>
          <w:noProof/>
          <w:sz w:val="24"/>
          <w:szCs w:val="24"/>
          <w:lang w:val="en-US" w:eastAsia="x-none"/>
        </w:rPr>
      </w:pPr>
      <w:r w:rsidRPr="00A239E6">
        <w:rPr>
          <w:rFonts w:ascii="Bookman Old Style" w:hAnsi="Bookman Old Style"/>
          <w:b/>
          <w:bCs/>
          <w:iCs/>
          <w:noProof/>
          <w:sz w:val="24"/>
          <w:szCs w:val="24"/>
          <w:lang w:val="en-US" w:eastAsia="x-none"/>
        </w:rPr>
        <w:t xml:space="preserve">NOT B: </w:t>
      </w:r>
    </w:p>
    <w:p w14:paraId="21AC58C0" w14:textId="77777777" w:rsidR="001042B9" w:rsidRPr="00A239E6" w:rsidRDefault="001042B9" w:rsidP="001042B9">
      <w:pPr>
        <w:spacing w:after="200"/>
        <w:ind w:left="426" w:right="283"/>
        <w:contextualSpacing/>
        <w:rPr>
          <w:rFonts w:ascii="Bookman Old Style" w:hAnsi="Bookman Old Style"/>
          <w:bCs/>
          <w:iCs/>
          <w:noProof/>
          <w:sz w:val="24"/>
          <w:szCs w:val="24"/>
          <w:lang w:val="en-US" w:eastAsia="x-none"/>
        </w:rPr>
      </w:pPr>
      <w:r w:rsidRPr="00A239E6">
        <w:rPr>
          <w:rFonts w:ascii="Bookman Old Style" w:hAnsi="Bookman Old Style"/>
          <w:bCs/>
          <w:iCs/>
          <w:noProof/>
          <w:sz w:val="24"/>
          <w:szCs w:val="24"/>
          <w:lang w:val="en-US" w:eastAsia="x-none"/>
        </w:rPr>
        <w:t>- Any public official listed among the staff and who has not presented all the documents likely to justify their release,revocation,etc… of the Civil Service will be considered invalid.</w:t>
      </w:r>
    </w:p>
    <w:p w14:paraId="6BD571BF" w14:textId="77777777" w:rsidR="001042B9" w:rsidRPr="00A239E6" w:rsidRDefault="001042B9" w:rsidP="001042B9">
      <w:pPr>
        <w:spacing w:after="200"/>
        <w:ind w:left="426" w:right="283"/>
        <w:contextualSpacing/>
        <w:rPr>
          <w:rFonts w:ascii="Bookman Old Style" w:hAnsi="Bookman Old Style"/>
          <w:bCs/>
          <w:iCs/>
          <w:noProof/>
          <w:sz w:val="24"/>
          <w:szCs w:val="24"/>
          <w:lang w:val="en-US" w:eastAsia="x-none"/>
        </w:rPr>
      </w:pPr>
      <w:r w:rsidRPr="00A239E6">
        <w:rPr>
          <w:rFonts w:ascii="Bookman Old Style" w:hAnsi="Bookman Old Style"/>
          <w:bCs/>
          <w:iCs/>
          <w:noProof/>
          <w:sz w:val="24"/>
          <w:szCs w:val="24"/>
          <w:lang w:val="en-US" w:eastAsia="x-none"/>
        </w:rPr>
        <w:t xml:space="preserve">- The presence of a certified photocopy of the Categorization certificate issued by the MINMAP or its duly authorized representative exempts the bidder from the production in his technical offer of the following documents: </w:t>
      </w:r>
    </w:p>
    <w:p w14:paraId="7679AED5" w14:textId="77777777" w:rsidR="001042B9" w:rsidRPr="00A239E6" w:rsidRDefault="001042B9" w:rsidP="001042B9">
      <w:pPr>
        <w:spacing w:after="200"/>
        <w:ind w:left="426" w:right="283"/>
        <w:contextualSpacing/>
        <w:rPr>
          <w:rFonts w:ascii="Bookman Old Style" w:hAnsi="Bookman Old Style"/>
          <w:bCs/>
          <w:iCs/>
          <w:noProof/>
          <w:sz w:val="24"/>
          <w:szCs w:val="24"/>
          <w:lang w:val="en-US" w:eastAsia="x-none"/>
        </w:rPr>
      </w:pPr>
      <w:r w:rsidRPr="00A239E6">
        <w:rPr>
          <w:rFonts w:ascii="Bookman Old Style" w:hAnsi="Bookman Old Style"/>
          <w:bCs/>
          <w:iCs/>
          <w:noProof/>
          <w:sz w:val="24"/>
          <w:szCs w:val="24"/>
          <w:lang w:val="en-US" w:eastAsia="x-none"/>
        </w:rPr>
        <w:t xml:space="preserve">The supporting documents of his figure of </w:t>
      </w:r>
    </w:p>
    <w:p w14:paraId="35352AB9" w14:textId="77777777" w:rsidR="001042B9" w:rsidRPr="00A239E6" w:rsidRDefault="001042B9" w:rsidP="001042B9">
      <w:pPr>
        <w:spacing w:after="200"/>
        <w:ind w:left="426" w:right="283"/>
        <w:contextualSpacing/>
        <w:rPr>
          <w:rFonts w:ascii="Bookman Old Style" w:hAnsi="Bookman Old Style"/>
          <w:bCs/>
          <w:iCs/>
          <w:noProof/>
          <w:sz w:val="24"/>
          <w:szCs w:val="24"/>
          <w:lang w:val="en-US" w:eastAsia="x-none"/>
        </w:rPr>
      </w:pPr>
      <w:r w:rsidRPr="00A239E6">
        <w:rPr>
          <w:rFonts w:ascii="Bookman Old Style" w:hAnsi="Bookman Old Style"/>
          <w:bCs/>
          <w:iCs/>
          <w:noProof/>
          <w:sz w:val="24"/>
          <w:szCs w:val="24"/>
          <w:lang w:val="en-US" w:eastAsia="x-none"/>
        </w:rPr>
        <w:t>Supporting documents for his references;</w:t>
      </w:r>
    </w:p>
    <w:p w14:paraId="53B4D319" w14:textId="77777777" w:rsidR="001042B9" w:rsidRPr="00A239E6" w:rsidRDefault="001042B9" w:rsidP="001042B9">
      <w:pPr>
        <w:spacing w:after="200"/>
        <w:ind w:left="426" w:right="283"/>
        <w:contextualSpacing/>
        <w:rPr>
          <w:rFonts w:ascii="Bookman Old Style" w:hAnsi="Bookman Old Style"/>
          <w:bCs/>
          <w:iCs/>
          <w:noProof/>
          <w:sz w:val="24"/>
          <w:szCs w:val="24"/>
          <w:lang w:val="en-US" w:eastAsia="x-none"/>
        </w:rPr>
      </w:pPr>
      <w:r w:rsidRPr="00A239E6">
        <w:rPr>
          <w:rFonts w:ascii="Bookman Old Style" w:hAnsi="Bookman Old Style"/>
          <w:bCs/>
          <w:iCs/>
          <w:noProof/>
          <w:sz w:val="24"/>
          <w:szCs w:val="24"/>
          <w:lang w:val="en-US" w:eastAsia="x-none"/>
        </w:rPr>
        <w:t>Supporting documents for its technical and logistical resources;</w:t>
      </w:r>
    </w:p>
    <w:p w14:paraId="5B134264" w14:textId="77777777" w:rsidR="001042B9" w:rsidRPr="00A239E6" w:rsidRDefault="001042B9" w:rsidP="001042B9">
      <w:pPr>
        <w:spacing w:after="200"/>
        <w:ind w:left="426" w:right="283"/>
        <w:contextualSpacing/>
        <w:rPr>
          <w:rFonts w:ascii="Bookman Old Style" w:hAnsi="Bookman Old Style"/>
          <w:bCs/>
          <w:iCs/>
          <w:noProof/>
          <w:sz w:val="24"/>
          <w:szCs w:val="24"/>
          <w:lang w:val="en-US" w:eastAsia="x-none"/>
        </w:rPr>
      </w:pPr>
      <w:r w:rsidRPr="00A239E6">
        <w:rPr>
          <w:rFonts w:ascii="Bookman Old Style" w:hAnsi="Bookman Old Style"/>
          <w:bCs/>
          <w:iCs/>
          <w:noProof/>
          <w:sz w:val="24"/>
          <w:szCs w:val="24"/>
          <w:lang w:val="en-US" w:eastAsia="x-none"/>
        </w:rPr>
        <w:t>Supporting documents for its permanent staff;</w:t>
      </w:r>
    </w:p>
    <w:p w14:paraId="0CE6EE24" w14:textId="77777777" w:rsidR="001042B9" w:rsidRPr="00A239E6" w:rsidRDefault="001042B9" w:rsidP="001042B9">
      <w:pPr>
        <w:spacing w:after="200"/>
        <w:ind w:left="426" w:right="283"/>
        <w:contextualSpacing/>
        <w:rPr>
          <w:rFonts w:ascii="Bookman Old Style" w:hAnsi="Bookman Old Style"/>
          <w:bCs/>
          <w:iCs/>
          <w:noProof/>
          <w:sz w:val="24"/>
          <w:szCs w:val="24"/>
          <w:lang w:val="en-US" w:eastAsia="x-none"/>
        </w:rPr>
      </w:pPr>
      <w:r w:rsidRPr="00A239E6">
        <w:rPr>
          <w:rFonts w:ascii="Bookman Old Style" w:hAnsi="Bookman Old Style"/>
          <w:bCs/>
          <w:iCs/>
          <w:noProof/>
          <w:sz w:val="24"/>
          <w:szCs w:val="24"/>
          <w:lang w:val="en-US" w:eastAsia="x-none"/>
        </w:rPr>
        <w:t>Supporting documents for the rental of its headquarters.</w:t>
      </w:r>
    </w:p>
    <w:p w14:paraId="124A9F91" w14:textId="77777777" w:rsidR="001042B9" w:rsidRPr="00A239E6" w:rsidRDefault="001042B9" w:rsidP="001042B9">
      <w:pPr>
        <w:spacing w:after="200"/>
        <w:ind w:right="283"/>
        <w:contextualSpacing/>
        <w:rPr>
          <w:rFonts w:ascii="Bookman Old Style" w:hAnsi="Bookman Old Style" w:cs="Aharoni"/>
          <w:b/>
          <w:sz w:val="22"/>
          <w:szCs w:val="22"/>
          <w:lang w:val="en-US"/>
        </w:rPr>
      </w:pPr>
    </w:p>
    <w:p w14:paraId="53D831E6" w14:textId="77777777" w:rsidR="00405C78" w:rsidRPr="00A239E6" w:rsidRDefault="001042B9" w:rsidP="00405C78">
      <w:pPr>
        <w:spacing w:after="160" w:line="259" w:lineRule="auto"/>
        <w:ind w:right="283"/>
        <w:contextualSpacing/>
        <w:jc w:val="both"/>
        <w:rPr>
          <w:rFonts w:eastAsiaTheme="minorEastAsia"/>
          <w:b/>
          <w:sz w:val="22"/>
          <w:szCs w:val="22"/>
          <w:lang w:val="en-US"/>
        </w:rPr>
      </w:pPr>
      <w:r w:rsidRPr="00A239E6">
        <w:rPr>
          <w:rFonts w:eastAsiaTheme="minorEastAsia"/>
          <w:b/>
          <w:sz w:val="22"/>
          <w:szCs w:val="22"/>
          <w:lang w:val="en-US"/>
        </w:rPr>
        <w:t>16</w:t>
      </w:r>
      <w:r w:rsidR="00405C78" w:rsidRPr="00A239E6">
        <w:rPr>
          <w:rFonts w:eastAsiaTheme="minorEastAsia"/>
          <w:b/>
          <w:sz w:val="22"/>
          <w:szCs w:val="22"/>
          <w:lang w:val="en-US"/>
        </w:rPr>
        <w:t>. Tender validity:</w:t>
      </w:r>
    </w:p>
    <w:p w14:paraId="27FF358C" w14:textId="77777777" w:rsidR="00405C78" w:rsidRPr="00A239E6" w:rsidRDefault="00405C78" w:rsidP="00405C78">
      <w:pPr>
        <w:spacing w:after="160" w:line="259" w:lineRule="auto"/>
        <w:ind w:right="283"/>
        <w:jc w:val="both"/>
        <w:rPr>
          <w:rFonts w:eastAsiaTheme="minorEastAsia"/>
          <w:sz w:val="22"/>
          <w:szCs w:val="22"/>
          <w:lang w:val="en-US"/>
        </w:rPr>
      </w:pPr>
      <w:r w:rsidRPr="00A239E6">
        <w:rPr>
          <w:rFonts w:eastAsiaTheme="minorEastAsia"/>
          <w:sz w:val="22"/>
          <w:szCs w:val="22"/>
          <w:lang w:val="en-US"/>
        </w:rPr>
        <w:t xml:space="preserve">Applicants will be bound by their tenders for </w:t>
      </w:r>
      <w:r w:rsidRPr="00A239E6">
        <w:rPr>
          <w:rFonts w:eastAsiaTheme="minorEastAsia"/>
          <w:b/>
          <w:sz w:val="22"/>
          <w:szCs w:val="22"/>
          <w:lang w:val="en-US"/>
        </w:rPr>
        <w:t>ninety (90) days</w:t>
      </w:r>
      <w:r w:rsidRPr="00A239E6">
        <w:rPr>
          <w:rFonts w:eastAsiaTheme="minorEastAsia"/>
          <w:sz w:val="22"/>
          <w:szCs w:val="22"/>
          <w:lang w:val="en-US"/>
        </w:rPr>
        <w:t xml:space="preserve"> with effect from the tender-submission deadline.</w:t>
      </w:r>
    </w:p>
    <w:p w14:paraId="04B61268" w14:textId="77777777" w:rsidR="001042B9" w:rsidRPr="00A239E6" w:rsidRDefault="001042B9" w:rsidP="001042B9">
      <w:pPr>
        <w:autoSpaceDE w:val="0"/>
        <w:autoSpaceDN w:val="0"/>
        <w:adjustRightInd w:val="0"/>
        <w:rPr>
          <w:rFonts w:eastAsiaTheme="minorEastAsia"/>
          <w:b/>
          <w:sz w:val="22"/>
          <w:szCs w:val="22"/>
          <w:lang w:val="en-US"/>
        </w:rPr>
      </w:pPr>
      <w:r w:rsidRPr="00A239E6">
        <w:rPr>
          <w:rFonts w:eastAsiaTheme="minorEastAsia"/>
          <w:b/>
          <w:sz w:val="22"/>
          <w:szCs w:val="22"/>
          <w:lang w:val="en-US"/>
        </w:rPr>
        <w:t xml:space="preserve">17.Response time for bidders </w:t>
      </w:r>
    </w:p>
    <w:p w14:paraId="57ECCB63" w14:textId="77777777" w:rsidR="001042B9" w:rsidRPr="00A239E6" w:rsidRDefault="001042B9" w:rsidP="001042B9">
      <w:pPr>
        <w:autoSpaceDE w:val="0"/>
        <w:autoSpaceDN w:val="0"/>
        <w:adjustRightInd w:val="0"/>
        <w:rPr>
          <w:rFonts w:eastAsiaTheme="minorEastAsia"/>
          <w:sz w:val="22"/>
          <w:szCs w:val="22"/>
          <w:lang w:val="en-US"/>
        </w:rPr>
      </w:pPr>
      <w:r w:rsidRPr="00A239E6">
        <w:rPr>
          <w:rFonts w:eastAsiaTheme="minorEastAsia"/>
          <w:sz w:val="22"/>
          <w:szCs w:val="22"/>
          <w:lang w:val="en-US"/>
        </w:rPr>
        <w:t>Tenderers wishing to respond to this Open Call for Tenders are granted a response time of twenty (20) working days from the date of publication of this notice.</w:t>
      </w:r>
    </w:p>
    <w:p w14:paraId="32438A3B" w14:textId="77777777" w:rsidR="001042B9" w:rsidRPr="00A239E6" w:rsidRDefault="001042B9" w:rsidP="001042B9">
      <w:pPr>
        <w:autoSpaceDE w:val="0"/>
        <w:autoSpaceDN w:val="0"/>
        <w:adjustRightInd w:val="0"/>
        <w:rPr>
          <w:rFonts w:eastAsiaTheme="minorEastAsia"/>
          <w:sz w:val="22"/>
          <w:szCs w:val="22"/>
          <w:lang w:val="en-US"/>
        </w:rPr>
      </w:pPr>
    </w:p>
    <w:p w14:paraId="641AB72C" w14:textId="77777777" w:rsidR="00405C78" w:rsidRPr="00A239E6" w:rsidRDefault="001042B9" w:rsidP="00405C78">
      <w:pPr>
        <w:spacing w:after="160" w:line="259" w:lineRule="auto"/>
        <w:ind w:right="283"/>
        <w:contextualSpacing/>
        <w:jc w:val="both"/>
        <w:rPr>
          <w:rFonts w:eastAsiaTheme="minorEastAsia"/>
          <w:b/>
          <w:sz w:val="22"/>
          <w:szCs w:val="22"/>
          <w:lang w:val="en-US"/>
        </w:rPr>
      </w:pPr>
      <w:r w:rsidRPr="00A239E6">
        <w:rPr>
          <w:rFonts w:eastAsiaTheme="minorEastAsia"/>
          <w:b/>
          <w:sz w:val="22"/>
          <w:szCs w:val="22"/>
          <w:lang w:val="en-US"/>
        </w:rPr>
        <w:t>18</w:t>
      </w:r>
      <w:r w:rsidR="00405C78" w:rsidRPr="00A239E6">
        <w:rPr>
          <w:rFonts w:eastAsiaTheme="minorEastAsia"/>
          <w:b/>
          <w:sz w:val="22"/>
          <w:szCs w:val="22"/>
          <w:lang w:val="en-US"/>
        </w:rPr>
        <w:t>. Contract award:</w:t>
      </w:r>
    </w:p>
    <w:p w14:paraId="6FF20699" w14:textId="77777777" w:rsidR="001042B9" w:rsidRPr="00A239E6" w:rsidRDefault="001042B9" w:rsidP="00405C78">
      <w:pPr>
        <w:spacing w:after="160" w:line="259" w:lineRule="auto"/>
        <w:ind w:right="283"/>
        <w:contextualSpacing/>
        <w:jc w:val="both"/>
        <w:rPr>
          <w:rFonts w:eastAsiaTheme="minorEastAsia"/>
          <w:sz w:val="22"/>
          <w:szCs w:val="22"/>
          <w:lang w:val="en-US"/>
        </w:rPr>
      </w:pPr>
      <w:r w:rsidRPr="00A239E6">
        <w:rPr>
          <w:rFonts w:eastAsiaTheme="minorEastAsia"/>
          <w:sz w:val="22"/>
          <w:szCs w:val="22"/>
          <w:lang w:val="en-US"/>
        </w:rPr>
        <w:t>contract will be awarded to the tenderer presenting the lowest evaluated offer and meeting the administrative criteria,technical and financial requirements.The lowest price is not a guarantee.</w:t>
      </w:r>
    </w:p>
    <w:p w14:paraId="32F3FFD6" w14:textId="77777777" w:rsidR="001042B9" w:rsidRPr="00A239E6" w:rsidRDefault="001042B9" w:rsidP="00405C78">
      <w:pPr>
        <w:spacing w:after="160" w:line="259" w:lineRule="auto"/>
        <w:ind w:right="283"/>
        <w:contextualSpacing/>
        <w:jc w:val="both"/>
        <w:rPr>
          <w:rFonts w:ascii="Segoe UI" w:hAnsi="Segoe UI" w:cs="Segoe UI"/>
          <w:sz w:val="12"/>
          <w:szCs w:val="30"/>
          <w:lang w:val="en-US"/>
        </w:rPr>
      </w:pPr>
    </w:p>
    <w:p w14:paraId="55AA9014" w14:textId="77777777" w:rsidR="00405C78" w:rsidRPr="00A239E6" w:rsidRDefault="001042B9" w:rsidP="00405C78">
      <w:pPr>
        <w:spacing w:after="160" w:line="259" w:lineRule="auto"/>
        <w:ind w:right="283"/>
        <w:contextualSpacing/>
        <w:jc w:val="both"/>
        <w:rPr>
          <w:rFonts w:eastAsiaTheme="minorEastAsia"/>
          <w:b/>
          <w:sz w:val="22"/>
          <w:szCs w:val="22"/>
          <w:lang w:val="en-US"/>
        </w:rPr>
      </w:pPr>
      <w:r w:rsidRPr="00A239E6">
        <w:rPr>
          <w:rFonts w:eastAsiaTheme="minorEastAsia"/>
          <w:b/>
          <w:sz w:val="22"/>
          <w:szCs w:val="22"/>
          <w:lang w:val="en-US"/>
        </w:rPr>
        <w:t>19</w:t>
      </w:r>
      <w:r w:rsidR="00405C78" w:rsidRPr="00A239E6">
        <w:rPr>
          <w:rFonts w:eastAsiaTheme="minorEastAsia"/>
          <w:b/>
          <w:sz w:val="22"/>
          <w:szCs w:val="22"/>
          <w:lang w:val="en-US"/>
        </w:rPr>
        <w:t xml:space="preserve">. Further information: </w:t>
      </w:r>
    </w:p>
    <w:p w14:paraId="0B663938" w14:textId="77777777" w:rsidR="00405C78" w:rsidRPr="00A239E6" w:rsidRDefault="00405C78" w:rsidP="00405C78">
      <w:pPr>
        <w:spacing w:after="160" w:line="259" w:lineRule="auto"/>
        <w:ind w:right="283"/>
        <w:jc w:val="both"/>
        <w:rPr>
          <w:rFonts w:eastAsiaTheme="minorEastAsia"/>
          <w:sz w:val="22"/>
          <w:szCs w:val="22"/>
          <w:lang w:val="en-US"/>
        </w:rPr>
      </w:pPr>
      <w:r w:rsidRPr="00A239E6">
        <w:rPr>
          <w:rFonts w:eastAsiaTheme="minorEastAsia"/>
          <w:sz w:val="22"/>
          <w:szCs w:val="22"/>
          <w:lang w:val="en-US"/>
        </w:rPr>
        <w:t xml:space="preserve">Some technical information could be obtained during working hours at the Secretariat General Office of the Regional Council of Far North Region; Phone /Fax: </w:t>
      </w:r>
      <w:r w:rsidRPr="00A239E6">
        <w:rPr>
          <w:rFonts w:eastAsiaTheme="minorEastAsia"/>
          <w:b/>
          <w:bCs/>
          <w:sz w:val="22"/>
          <w:szCs w:val="22"/>
          <w:lang w:val="en-US"/>
        </w:rPr>
        <w:t>222 29 01 50/ 222 29 01 51.</w:t>
      </w:r>
    </w:p>
    <w:p w14:paraId="6BADC6AC" w14:textId="77777777" w:rsidR="00405C78" w:rsidRPr="00A239E6" w:rsidRDefault="00405C78" w:rsidP="00405C78">
      <w:pPr>
        <w:spacing w:after="160" w:line="259" w:lineRule="auto"/>
        <w:jc w:val="both"/>
        <w:rPr>
          <w:rFonts w:eastAsiaTheme="minorEastAsia"/>
          <w:sz w:val="22"/>
          <w:szCs w:val="22"/>
          <w:lang w:val="en-US"/>
        </w:rPr>
      </w:pPr>
      <w:r w:rsidRPr="00A239E6">
        <w:rPr>
          <w:rFonts w:eastAsiaTheme="minorEastAsia"/>
          <w:sz w:val="22"/>
          <w:szCs w:val="22"/>
          <w:lang w:val="en-US"/>
        </w:rPr>
        <w:t>For any other additional technical information, bidders may contact the Regional Delegation of Public Works of the Far North located at Carrefour PARA in Maroua.</w:t>
      </w:r>
    </w:p>
    <w:p w14:paraId="04ABB092" w14:textId="77777777" w:rsidR="00405C78" w:rsidRPr="00A239E6" w:rsidRDefault="00405C78" w:rsidP="00405C78">
      <w:pPr>
        <w:tabs>
          <w:tab w:val="left" w:pos="6061"/>
        </w:tabs>
        <w:spacing w:after="160" w:line="259" w:lineRule="auto"/>
        <w:jc w:val="both"/>
        <w:rPr>
          <w:rFonts w:eastAsiaTheme="minorEastAsia"/>
          <w:sz w:val="22"/>
          <w:szCs w:val="22"/>
          <w:lang w:val="en-US"/>
        </w:rPr>
      </w:pPr>
      <w:r w:rsidRPr="00A239E6">
        <w:rPr>
          <w:rFonts w:eastAsiaTheme="minorEastAsia"/>
          <w:noProof/>
          <w:sz w:val="22"/>
          <w:szCs w:val="22"/>
        </w:rPr>
        <mc:AlternateContent>
          <mc:Choice Requires="wps">
            <w:drawing>
              <wp:anchor distT="0" distB="0" distL="114300" distR="114300" simplePos="0" relativeHeight="251665408" behindDoc="0" locked="0" layoutInCell="1" allowOverlap="1" wp14:anchorId="3BAE71B7" wp14:editId="2E4D5DF6">
                <wp:simplePos x="0" y="0"/>
                <wp:positionH relativeFrom="column">
                  <wp:posOffset>3852958</wp:posOffset>
                </wp:positionH>
                <wp:positionV relativeFrom="paragraph">
                  <wp:posOffset>61255</wp:posOffset>
                </wp:positionV>
                <wp:extent cx="2573080" cy="1648047"/>
                <wp:effectExtent l="0" t="0" r="0" b="0"/>
                <wp:wrapNone/>
                <wp:docPr id="38" name="Rectangle 38"/>
                <wp:cNvGraphicFramePr/>
                <a:graphic xmlns:a="http://schemas.openxmlformats.org/drawingml/2006/main">
                  <a:graphicData uri="http://schemas.microsoft.com/office/word/2010/wordprocessingShape">
                    <wps:wsp>
                      <wps:cNvSpPr/>
                      <wps:spPr>
                        <a:xfrm>
                          <a:off x="0" y="0"/>
                          <a:ext cx="2573080" cy="1648047"/>
                        </a:xfrm>
                        <a:prstGeom prst="rect">
                          <a:avLst/>
                        </a:prstGeom>
                        <a:noFill/>
                        <a:ln w="12700" cap="flat" cmpd="sng" algn="ctr">
                          <a:noFill/>
                          <a:prstDash val="solid"/>
                          <a:miter lim="800000"/>
                        </a:ln>
                        <a:effectLst/>
                      </wps:spPr>
                      <wps:txbx>
                        <w:txbxContent>
                          <w:p w14:paraId="2385C6DE" w14:textId="77777777" w:rsidR="00EC7D89" w:rsidRPr="00A47728" w:rsidRDefault="00EC7D89" w:rsidP="00405C78">
                            <w:pPr>
                              <w:jc w:val="center"/>
                              <w:rPr>
                                <w:color w:val="000000" w:themeColor="text1"/>
                                <w:lang w:val="en-US"/>
                              </w:rPr>
                            </w:pPr>
                            <w:r w:rsidRPr="00A47728">
                              <w:rPr>
                                <w:color w:val="000000" w:themeColor="text1"/>
                                <w:lang w:val="en-US"/>
                              </w:rPr>
                              <w:t>Maroua, on ______________</w:t>
                            </w:r>
                          </w:p>
                          <w:p w14:paraId="5E2B0AB0" w14:textId="77777777" w:rsidR="00EC7D89" w:rsidRPr="003973A6" w:rsidRDefault="00EC7D89" w:rsidP="00405C78">
                            <w:pPr>
                              <w:jc w:val="center"/>
                              <w:rPr>
                                <w:b/>
                                <w:color w:val="000000" w:themeColor="text1"/>
                                <w:lang w:val="en-US"/>
                              </w:rPr>
                            </w:pPr>
                            <w:r w:rsidRPr="003973A6">
                              <w:rPr>
                                <w:b/>
                                <w:color w:val="000000" w:themeColor="text1"/>
                                <w:lang w:val="en-US"/>
                              </w:rPr>
                              <w:t>The President of the Regional Council of the Far North Region</w:t>
                            </w:r>
                          </w:p>
                          <w:p w14:paraId="3445EC30" w14:textId="77777777" w:rsidR="00EC7D89" w:rsidRPr="003973A6" w:rsidRDefault="00EC7D89" w:rsidP="00405C78">
                            <w:pPr>
                              <w:jc w:val="center"/>
                              <w:rPr>
                                <w:b/>
                                <w:color w:val="000000" w:themeColor="text1"/>
                              </w:rPr>
                            </w:pPr>
                            <w:r w:rsidRPr="003973A6">
                              <w:rPr>
                                <w:b/>
                                <w:color w:val="000000" w:themeColor="text1"/>
                              </w:rPr>
                              <w:t>Project owner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AE71B7" id="Rectangle 38" o:spid="_x0000_s1027" style="position:absolute;left:0;text-align:left;margin-left:303.4pt;margin-top:4.8pt;width:202.6pt;height:129.7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" filled="f" stroked="f" strokeweight="1pt">
                <v:textbox>
                  <w:txbxContent>
                    <w:p w14:paraId="2385C6DE" w14:textId="77777777" w:rsidR="00EC7D89" w:rsidRPr="00A47728" w:rsidRDefault="00EC7D89" w:rsidP="00405C78">
                      <w:pPr>
                        <w:jc w:val="center"/>
                        <w:rPr>
                          <w:color w:val="000000" w:themeColor="text1"/>
                          <w:lang w:val="en-US"/>
                        </w:rPr>
                      </w:pPr>
                      <w:r w:rsidRPr="00A47728">
                        <w:rPr>
                          <w:color w:val="000000" w:themeColor="text1"/>
                          <w:lang w:val="en-US"/>
                        </w:rPr>
                        <w:t>Maroua, on ______________</w:t>
                      </w:r>
                    </w:p>
                    <w:p w14:paraId="5E2B0AB0" w14:textId="77777777" w:rsidR="00EC7D89" w:rsidRPr="003973A6" w:rsidRDefault="00EC7D89" w:rsidP="00405C78">
                      <w:pPr>
                        <w:jc w:val="center"/>
                        <w:rPr>
                          <w:b/>
                          <w:color w:val="000000" w:themeColor="text1"/>
                          <w:lang w:val="en-US"/>
                        </w:rPr>
                      </w:pPr>
                      <w:r w:rsidRPr="003973A6">
                        <w:rPr>
                          <w:b/>
                          <w:color w:val="000000" w:themeColor="text1"/>
                          <w:lang w:val="en-US"/>
                        </w:rPr>
                        <w:t>The President of the Regional Council of the Far North Region</w:t>
                      </w:r>
                    </w:p>
                    <w:p w14:paraId="3445EC30" w14:textId="77777777" w:rsidR="00EC7D89" w:rsidRPr="003973A6" w:rsidRDefault="00EC7D89" w:rsidP="00405C78">
                      <w:pPr>
                        <w:jc w:val="center"/>
                        <w:rPr>
                          <w:b/>
                          <w:color w:val="000000" w:themeColor="text1"/>
                        </w:rPr>
                      </w:pPr>
                      <w:r w:rsidRPr="003973A6">
                        <w:rPr>
                          <w:b/>
                          <w:color w:val="000000" w:themeColor="text1"/>
                        </w:rPr>
                        <w:t>Project owner</w:t>
                      </w:r>
                    </w:p>
                  </w:txbxContent>
                </v:textbox>
              </v:rect>
            </w:pict>
          </mc:Fallback>
        </mc:AlternateContent>
      </w:r>
    </w:p>
    <w:p w14:paraId="49A17CB9" w14:textId="77777777" w:rsidR="00405C78" w:rsidRPr="00A239E6" w:rsidRDefault="00405C78" w:rsidP="00405C78">
      <w:pPr>
        <w:spacing w:after="160" w:line="259" w:lineRule="auto"/>
        <w:ind w:right="283"/>
        <w:jc w:val="both"/>
        <w:rPr>
          <w:rFonts w:eastAsiaTheme="minorEastAsia"/>
          <w:b/>
          <w:sz w:val="22"/>
          <w:szCs w:val="22"/>
          <w:lang w:val="en-US"/>
        </w:rPr>
      </w:pPr>
    </w:p>
    <w:p w14:paraId="533A9B13" w14:textId="77777777" w:rsidR="00405C78" w:rsidRPr="00A239E6" w:rsidRDefault="00405C78" w:rsidP="00405C78">
      <w:pPr>
        <w:spacing w:after="160" w:line="259" w:lineRule="auto"/>
        <w:ind w:right="283"/>
        <w:jc w:val="both"/>
        <w:rPr>
          <w:rFonts w:eastAsiaTheme="minorEastAsia"/>
          <w:b/>
          <w:sz w:val="22"/>
          <w:szCs w:val="22"/>
          <w:lang w:val="en-US"/>
        </w:rPr>
      </w:pPr>
    </w:p>
    <w:p w14:paraId="0A5C07E4" w14:textId="77777777" w:rsidR="00405C78" w:rsidRPr="00A239E6" w:rsidRDefault="00405C78" w:rsidP="00405C78">
      <w:pPr>
        <w:spacing w:line="259" w:lineRule="auto"/>
        <w:ind w:right="283"/>
        <w:jc w:val="both"/>
        <w:rPr>
          <w:rFonts w:eastAsiaTheme="minorEastAsia"/>
          <w:b/>
          <w:sz w:val="22"/>
          <w:szCs w:val="22"/>
          <w:u w:val="single"/>
          <w:lang w:val="en-US"/>
        </w:rPr>
      </w:pPr>
      <w:r w:rsidRPr="00A239E6">
        <w:rPr>
          <w:rFonts w:eastAsiaTheme="minorEastAsia"/>
          <w:b/>
          <w:sz w:val="22"/>
          <w:szCs w:val="22"/>
          <w:u w:val="single"/>
          <w:lang w:val="en-US"/>
        </w:rPr>
        <w:t>Carbon Copies:</w:t>
      </w:r>
    </w:p>
    <w:p w14:paraId="07A75D18" w14:textId="77777777" w:rsidR="00405C78" w:rsidRPr="00A239E6" w:rsidRDefault="00405C78" w:rsidP="00585847">
      <w:pPr>
        <w:widowControl w:val="0"/>
        <w:numPr>
          <w:ilvl w:val="0"/>
          <w:numId w:val="160"/>
        </w:numPr>
        <w:suppressAutoHyphens/>
        <w:autoSpaceDE w:val="0"/>
        <w:autoSpaceDN w:val="0"/>
        <w:spacing w:line="259" w:lineRule="auto"/>
        <w:ind w:left="0" w:firstLine="567"/>
        <w:jc w:val="both"/>
        <w:textAlignment w:val="baseline"/>
        <w:rPr>
          <w:rFonts w:eastAsiaTheme="minorEastAsia"/>
          <w:sz w:val="22"/>
          <w:szCs w:val="22"/>
          <w:lang w:val="en-GB"/>
        </w:rPr>
      </w:pPr>
      <w:r w:rsidRPr="00A239E6">
        <w:rPr>
          <w:rFonts w:eastAsiaTheme="minorEastAsia"/>
          <w:sz w:val="22"/>
          <w:szCs w:val="22"/>
          <w:lang w:val="en-GB"/>
        </w:rPr>
        <w:t>SG/FNRC;</w:t>
      </w:r>
    </w:p>
    <w:p w14:paraId="3AAB1C17" w14:textId="77777777" w:rsidR="00405C78" w:rsidRPr="00A239E6" w:rsidRDefault="00405C78" w:rsidP="00585847">
      <w:pPr>
        <w:widowControl w:val="0"/>
        <w:numPr>
          <w:ilvl w:val="0"/>
          <w:numId w:val="160"/>
        </w:numPr>
        <w:suppressAutoHyphens/>
        <w:autoSpaceDE w:val="0"/>
        <w:autoSpaceDN w:val="0"/>
        <w:spacing w:line="259" w:lineRule="auto"/>
        <w:ind w:left="0" w:firstLine="567"/>
        <w:jc w:val="both"/>
        <w:textAlignment w:val="baseline"/>
        <w:rPr>
          <w:rFonts w:eastAsiaTheme="minorEastAsia"/>
          <w:sz w:val="22"/>
          <w:szCs w:val="22"/>
          <w:lang w:val="en-GB"/>
        </w:rPr>
      </w:pPr>
      <w:r w:rsidRPr="00A239E6">
        <w:rPr>
          <w:rFonts w:eastAsiaTheme="minorEastAsia"/>
          <w:sz w:val="22"/>
          <w:szCs w:val="22"/>
          <w:lang w:val="en-GB"/>
        </w:rPr>
        <w:t>MINPC/FN;</w:t>
      </w:r>
    </w:p>
    <w:p w14:paraId="516164F0" w14:textId="77777777" w:rsidR="003F6BC9" w:rsidRPr="00A239E6" w:rsidRDefault="003F6BC9" w:rsidP="00585847">
      <w:pPr>
        <w:widowControl w:val="0"/>
        <w:numPr>
          <w:ilvl w:val="0"/>
          <w:numId w:val="160"/>
        </w:numPr>
        <w:suppressAutoHyphens/>
        <w:autoSpaceDE w:val="0"/>
        <w:autoSpaceDN w:val="0"/>
        <w:spacing w:line="259" w:lineRule="auto"/>
        <w:ind w:left="0" w:firstLine="567"/>
        <w:jc w:val="both"/>
        <w:textAlignment w:val="baseline"/>
        <w:rPr>
          <w:rFonts w:eastAsiaTheme="minorEastAsia"/>
          <w:sz w:val="22"/>
          <w:szCs w:val="22"/>
          <w:lang w:val="en-GB"/>
        </w:rPr>
      </w:pPr>
      <w:r w:rsidRPr="00A239E6">
        <w:rPr>
          <w:rFonts w:eastAsiaTheme="minorEastAsia"/>
          <w:sz w:val="22"/>
          <w:szCs w:val="22"/>
          <w:lang w:val="en-GB"/>
        </w:rPr>
        <w:t>RAOD FUND;</w:t>
      </w:r>
    </w:p>
    <w:p w14:paraId="206A2913" w14:textId="77777777" w:rsidR="00405C78" w:rsidRPr="00A239E6" w:rsidRDefault="00027366" w:rsidP="00585847">
      <w:pPr>
        <w:widowControl w:val="0"/>
        <w:numPr>
          <w:ilvl w:val="0"/>
          <w:numId w:val="160"/>
        </w:numPr>
        <w:suppressAutoHyphens/>
        <w:autoSpaceDE w:val="0"/>
        <w:autoSpaceDN w:val="0"/>
        <w:spacing w:line="259" w:lineRule="auto"/>
        <w:ind w:left="0" w:firstLine="567"/>
        <w:jc w:val="both"/>
        <w:textAlignment w:val="baseline"/>
        <w:rPr>
          <w:rFonts w:eastAsiaTheme="minorEastAsia"/>
          <w:sz w:val="22"/>
          <w:szCs w:val="22"/>
          <w:lang w:val="fr-CM"/>
        </w:rPr>
      </w:pPr>
      <w:r w:rsidRPr="00A239E6">
        <w:rPr>
          <w:rFonts w:eastAsiaTheme="minorEastAsia"/>
          <w:sz w:val="22"/>
          <w:szCs w:val="22"/>
          <w:lang w:val="en-GB"/>
        </w:rPr>
        <w:t>ARMP</w:t>
      </w:r>
      <w:r w:rsidR="00405C78" w:rsidRPr="00A239E6">
        <w:rPr>
          <w:rFonts w:eastAsiaTheme="minorEastAsia"/>
          <w:sz w:val="22"/>
          <w:szCs w:val="22"/>
          <w:lang w:val="en-GB"/>
        </w:rPr>
        <w:t>/FN (for publication);</w:t>
      </w:r>
    </w:p>
    <w:p w14:paraId="23B6883C" w14:textId="77777777" w:rsidR="00405C78" w:rsidRPr="00A239E6" w:rsidRDefault="00405C78" w:rsidP="00585847">
      <w:pPr>
        <w:widowControl w:val="0"/>
        <w:numPr>
          <w:ilvl w:val="0"/>
          <w:numId w:val="160"/>
        </w:numPr>
        <w:suppressAutoHyphens/>
        <w:autoSpaceDE w:val="0"/>
        <w:autoSpaceDN w:val="0"/>
        <w:spacing w:line="259" w:lineRule="auto"/>
        <w:ind w:left="0" w:firstLine="567"/>
        <w:jc w:val="both"/>
        <w:textAlignment w:val="baseline"/>
        <w:rPr>
          <w:rFonts w:eastAsiaTheme="minorEastAsia"/>
          <w:sz w:val="22"/>
          <w:szCs w:val="22"/>
          <w:lang w:val="fr-CM"/>
        </w:rPr>
      </w:pPr>
      <w:r w:rsidRPr="00A239E6">
        <w:rPr>
          <w:rFonts w:eastAsiaTheme="minorEastAsia"/>
          <w:sz w:val="22"/>
          <w:szCs w:val="22"/>
          <w:lang w:val="en-GB"/>
        </w:rPr>
        <w:t>Chairperson/ITB-RC;</w:t>
      </w:r>
    </w:p>
    <w:p w14:paraId="2C952078" w14:textId="77777777" w:rsidR="00405C78" w:rsidRPr="00A239E6" w:rsidRDefault="00405C78" w:rsidP="00585847">
      <w:pPr>
        <w:widowControl w:val="0"/>
        <w:numPr>
          <w:ilvl w:val="0"/>
          <w:numId w:val="160"/>
        </w:numPr>
        <w:suppressAutoHyphens/>
        <w:autoSpaceDE w:val="0"/>
        <w:autoSpaceDN w:val="0"/>
        <w:spacing w:line="200" w:lineRule="exact"/>
        <w:ind w:left="0" w:firstLine="567"/>
        <w:jc w:val="both"/>
        <w:textAlignment w:val="baseline"/>
        <w:rPr>
          <w:rFonts w:eastAsiaTheme="minorEastAsia"/>
          <w:sz w:val="22"/>
          <w:szCs w:val="22"/>
          <w:lang w:val="fr-CM"/>
        </w:rPr>
      </w:pPr>
      <w:r w:rsidRPr="00A239E6">
        <w:rPr>
          <w:rFonts w:eastAsiaTheme="minorEastAsia"/>
          <w:sz w:val="22"/>
          <w:szCs w:val="22"/>
          <w:lang w:val="en-GB"/>
        </w:rPr>
        <w:t>Noticeboards;</w:t>
      </w:r>
    </w:p>
    <w:p w14:paraId="700B57AF" w14:textId="77777777" w:rsidR="00405C78" w:rsidRPr="00A239E6" w:rsidRDefault="00405C78" w:rsidP="00585847">
      <w:pPr>
        <w:widowControl w:val="0"/>
        <w:numPr>
          <w:ilvl w:val="0"/>
          <w:numId w:val="160"/>
        </w:numPr>
        <w:suppressAutoHyphens/>
        <w:autoSpaceDE w:val="0"/>
        <w:autoSpaceDN w:val="0"/>
        <w:spacing w:line="200" w:lineRule="exact"/>
        <w:ind w:left="0" w:firstLine="567"/>
        <w:jc w:val="both"/>
        <w:textAlignment w:val="baseline"/>
        <w:rPr>
          <w:rFonts w:eastAsiaTheme="minorEastAsia"/>
          <w:sz w:val="22"/>
          <w:szCs w:val="22"/>
          <w:lang w:val="fr-CM"/>
        </w:rPr>
      </w:pPr>
      <w:r w:rsidRPr="00A239E6">
        <w:rPr>
          <w:rFonts w:eastAsiaTheme="minorEastAsia"/>
          <w:sz w:val="22"/>
          <w:szCs w:val="22"/>
          <w:lang w:val="en-GB"/>
        </w:rPr>
        <w:t>Archives.</w:t>
      </w:r>
    </w:p>
    <w:p w14:paraId="7E2FC856" w14:textId="77777777" w:rsidR="00405C78" w:rsidRPr="00A239E6" w:rsidRDefault="00405C78" w:rsidP="003973A6">
      <w:pPr>
        <w:spacing w:after="160" w:line="259" w:lineRule="auto"/>
        <w:ind w:firstLine="567"/>
        <w:jc w:val="both"/>
        <w:rPr>
          <w:rFonts w:eastAsiaTheme="minorEastAsia"/>
          <w:sz w:val="22"/>
          <w:szCs w:val="22"/>
          <w:lang w:val="fr-CM"/>
        </w:rPr>
      </w:pPr>
    </w:p>
    <w:p w14:paraId="0A257D83" w14:textId="77777777" w:rsidR="00405C78" w:rsidRPr="00A239E6" w:rsidRDefault="00405C78" w:rsidP="00405C78">
      <w:pPr>
        <w:spacing w:after="160" w:line="259" w:lineRule="auto"/>
        <w:jc w:val="both"/>
        <w:rPr>
          <w:rFonts w:eastAsiaTheme="minorEastAsia"/>
          <w:sz w:val="22"/>
          <w:szCs w:val="22"/>
          <w:lang w:val="fr-CM"/>
        </w:rPr>
      </w:pPr>
    </w:p>
    <w:p w14:paraId="5B4CBE37" w14:textId="77777777" w:rsidR="00E136E3" w:rsidRPr="00A239E6" w:rsidRDefault="00E136E3" w:rsidP="00E136E3">
      <w:pPr>
        <w:rPr>
          <w:rFonts w:ascii="Bookman Old Style" w:hAnsi="Bookman Old Style" w:cs="Tahoma"/>
          <w:i/>
          <w:sz w:val="16"/>
        </w:rPr>
      </w:pPr>
    </w:p>
    <w:p w14:paraId="2A2A2397" w14:textId="77777777" w:rsidR="00E136E3" w:rsidRPr="00A239E6" w:rsidRDefault="00E136E3" w:rsidP="00E136E3">
      <w:pPr>
        <w:rPr>
          <w:rFonts w:ascii="Bookman Old Style" w:hAnsi="Bookman Old Style" w:cs="Tahoma"/>
          <w:i/>
          <w:sz w:val="16"/>
        </w:rPr>
      </w:pPr>
    </w:p>
    <w:p w14:paraId="2DA42901" w14:textId="77777777" w:rsidR="00E136E3" w:rsidRPr="00A239E6" w:rsidRDefault="00E136E3" w:rsidP="00E136E3">
      <w:pPr>
        <w:rPr>
          <w:rFonts w:ascii="Bookman Old Style" w:hAnsi="Bookman Old Style" w:cs="Tahoma"/>
          <w:i/>
          <w:sz w:val="16"/>
        </w:rPr>
      </w:pPr>
    </w:p>
    <w:p w14:paraId="0DC5DA57" w14:textId="77777777" w:rsidR="00E136E3" w:rsidRPr="00A239E6" w:rsidRDefault="00E136E3" w:rsidP="00E136E3">
      <w:pPr>
        <w:rPr>
          <w:rFonts w:ascii="Bookman Old Style" w:hAnsi="Bookman Old Style" w:cs="Tahoma"/>
          <w:i/>
          <w:sz w:val="16"/>
        </w:rPr>
      </w:pPr>
    </w:p>
    <w:p w14:paraId="7A560050" w14:textId="77777777" w:rsidR="00E136E3" w:rsidRPr="00A239E6" w:rsidRDefault="00E136E3" w:rsidP="00E136E3">
      <w:pPr>
        <w:rPr>
          <w:rFonts w:ascii="Bookman Old Style" w:hAnsi="Bookman Old Style" w:cs="Tahoma"/>
          <w:i/>
          <w:sz w:val="16"/>
        </w:rPr>
      </w:pPr>
    </w:p>
    <w:p w14:paraId="5056EC8E" w14:textId="77777777" w:rsidR="00E136E3" w:rsidRPr="00A239E6" w:rsidRDefault="00E136E3" w:rsidP="00E136E3">
      <w:pPr>
        <w:rPr>
          <w:rFonts w:ascii="Bookman Old Style" w:hAnsi="Bookman Old Style" w:cs="Tahoma"/>
          <w:i/>
          <w:sz w:val="16"/>
        </w:rPr>
      </w:pPr>
    </w:p>
    <w:p w14:paraId="31BDE837" w14:textId="77777777" w:rsidR="00E136E3" w:rsidRPr="00A239E6" w:rsidRDefault="00E136E3" w:rsidP="00E136E3">
      <w:pPr>
        <w:rPr>
          <w:rFonts w:ascii="Bookman Old Style" w:hAnsi="Bookman Old Style" w:cs="Tahoma"/>
          <w:i/>
          <w:sz w:val="16"/>
        </w:rPr>
      </w:pPr>
    </w:p>
    <w:p w14:paraId="5D825DA5" w14:textId="77777777" w:rsidR="00E136E3" w:rsidRPr="00A239E6" w:rsidRDefault="00E136E3" w:rsidP="00E136E3">
      <w:pPr>
        <w:rPr>
          <w:rFonts w:ascii="Bookman Old Style" w:hAnsi="Bookman Old Style" w:cs="Tahoma"/>
          <w:i/>
          <w:sz w:val="16"/>
        </w:rPr>
      </w:pPr>
    </w:p>
    <w:p w14:paraId="6D4F70B5" w14:textId="77777777" w:rsidR="00E136E3" w:rsidRPr="00A239E6" w:rsidRDefault="00E136E3" w:rsidP="00E136E3">
      <w:pPr>
        <w:rPr>
          <w:rFonts w:ascii="Bookman Old Style" w:hAnsi="Bookman Old Style" w:cs="Tahoma"/>
          <w:i/>
          <w:sz w:val="16"/>
        </w:rPr>
      </w:pPr>
    </w:p>
    <w:p w14:paraId="1BA3D3EE" w14:textId="77777777" w:rsidR="00E136E3" w:rsidRPr="00A239E6" w:rsidRDefault="00E136E3" w:rsidP="00E136E3">
      <w:pPr>
        <w:rPr>
          <w:rFonts w:ascii="Bookman Old Style" w:hAnsi="Bookman Old Style" w:cs="Tahoma"/>
          <w:i/>
          <w:sz w:val="16"/>
        </w:rPr>
      </w:pPr>
    </w:p>
    <w:p w14:paraId="770614D2" w14:textId="77777777" w:rsidR="00E3164F" w:rsidRPr="00A239E6" w:rsidRDefault="00E3164F" w:rsidP="00E3164F">
      <w:pPr>
        <w:rPr>
          <w:rFonts w:ascii="Bookman Old Style" w:hAnsi="Bookman Old Style" w:cs="Tahoma"/>
          <w:i/>
          <w:sz w:val="16"/>
        </w:rPr>
      </w:pPr>
    </w:p>
    <w:p w14:paraId="3F59A171" w14:textId="77777777" w:rsidR="00E3164F" w:rsidRPr="00A239E6" w:rsidRDefault="00E3164F" w:rsidP="00E3164F">
      <w:pPr>
        <w:rPr>
          <w:rFonts w:ascii="Bookman Old Style" w:hAnsi="Bookman Old Style" w:cs="Tahoma"/>
          <w:i/>
          <w:sz w:val="22"/>
        </w:rPr>
        <w:sectPr w:rsidR="00E3164F" w:rsidRPr="00A239E6" w:rsidSect="001E75F9">
          <w:pgSz w:w="11906" w:h="16838" w:code="9"/>
          <w:pgMar w:top="426" w:right="709" w:bottom="851" w:left="993" w:header="709" w:footer="384" w:gutter="0"/>
          <w:cols w:space="708"/>
          <w:docGrid w:linePitch="360"/>
        </w:sectPr>
      </w:pPr>
    </w:p>
    <w:p w14:paraId="6C934E48" w14:textId="77777777" w:rsidR="008B1CA9" w:rsidRPr="00A239E6" w:rsidRDefault="00411AE9" w:rsidP="008B1CA9">
      <w:pPr>
        <w:jc w:val="center"/>
        <w:rPr>
          <w:rFonts w:ascii="Tahoma" w:hAnsi="Tahoma" w:cs="Tahoma"/>
        </w:rPr>
      </w:pPr>
      <w:r w:rsidRPr="00A239E6">
        <w:rPr>
          <w:rFonts w:ascii="Tahoma" w:hAnsi="Tahoma" w:cs="Tahoma"/>
          <w:noProof/>
        </w:rPr>
        <w:lastRenderedPageBreak/>
        <mc:AlternateContent>
          <mc:Choice Requires="wps">
            <w:drawing>
              <wp:anchor distT="0" distB="0" distL="114300" distR="114300" simplePos="0" relativeHeight="251661312" behindDoc="0" locked="0" layoutInCell="1" allowOverlap="1" wp14:anchorId="691A7018" wp14:editId="364B3EBB">
                <wp:simplePos x="0" y="0"/>
                <wp:positionH relativeFrom="column">
                  <wp:posOffset>-635</wp:posOffset>
                </wp:positionH>
                <wp:positionV relativeFrom="paragraph">
                  <wp:posOffset>-101600</wp:posOffset>
                </wp:positionV>
                <wp:extent cx="6127750" cy="1050290"/>
                <wp:effectExtent l="0" t="0" r="0" b="0"/>
                <wp:wrapNone/>
                <wp:docPr id="37" name="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27750" cy="1050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A59D2D" w14:textId="77777777" w:rsidR="00EC7D89" w:rsidRPr="006C01A1" w:rsidRDefault="00EC7D89" w:rsidP="006C01A1">
                            <w:pPr>
                              <w:pStyle w:val="Liste4"/>
                              <w:pageBreakBefore/>
                              <w:ind w:left="1701" w:right="-1315" w:hanging="1701"/>
                              <w:jc w:val="left"/>
                              <w:rPr>
                                <w:rFonts w:ascii="Bookman Old Style" w:hAnsi="Bookman Old Style" w:cs="Tahoma"/>
                                <w:i/>
                                <w:sz w:val="40"/>
                                <w:szCs w:val="40"/>
                              </w:rPr>
                            </w:pPr>
                            <w:r w:rsidRPr="006C01A1">
                              <w:rPr>
                                <w:rFonts w:ascii="Bookman Old Style" w:hAnsi="Bookman Old Style" w:cs="Tahoma"/>
                                <w:i/>
                                <w:sz w:val="40"/>
                                <w:szCs w:val="40"/>
                              </w:rPr>
                              <w:t>PIECE 2 : REGLEMENT GENERAL DE L’APPEL D’OFFRES (RGAO)</w:t>
                            </w:r>
                          </w:p>
                          <w:p w14:paraId="3A8B9AE5" w14:textId="77777777" w:rsidR="00EC7D89" w:rsidRDefault="00EC7D8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1A7018" id=" 35" o:spid="_x0000_s1028" type="#_x0000_t202" style="position:absolute;left:0;text-align:left;margin-left:-.05pt;margin-top:-8pt;width:482.5pt;height:8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" filled="f" stroked="f">
                <v:path arrowok="t"/>
                <v:textbox>
                  <w:txbxContent>
                    <w:p w14:paraId="26A59D2D" w14:textId="77777777" w:rsidR="00EC7D89" w:rsidRPr="006C01A1" w:rsidRDefault="00EC7D89" w:rsidP="006C01A1">
                      <w:pPr>
                        <w:pStyle w:val="Liste4"/>
                        <w:pageBreakBefore/>
                        <w:ind w:left="1701" w:right="-1315" w:hanging="1701"/>
                        <w:jc w:val="left"/>
                        <w:rPr>
                          <w:rFonts w:ascii="Bookman Old Style" w:hAnsi="Bookman Old Style" w:cs="Tahoma"/>
                          <w:i/>
                          <w:sz w:val="40"/>
                          <w:szCs w:val="40"/>
                        </w:rPr>
                      </w:pPr>
                      <w:r w:rsidRPr="006C01A1">
                        <w:rPr>
                          <w:rFonts w:ascii="Bookman Old Style" w:hAnsi="Bookman Old Style" w:cs="Tahoma"/>
                          <w:i/>
                          <w:sz w:val="40"/>
                          <w:szCs w:val="40"/>
                        </w:rPr>
                        <w:t>PIECE 2 : REGLEMENT GENERAL DE L’APPEL D’OFFRES (RGAO)</w:t>
                      </w:r>
                    </w:p>
                    <w:p w14:paraId="3A8B9AE5" w14:textId="77777777" w:rsidR="00EC7D89" w:rsidRDefault="00EC7D89"/>
                  </w:txbxContent>
                </v:textbox>
              </v:shape>
            </w:pict>
          </mc:Fallback>
        </mc:AlternateContent>
      </w:r>
    </w:p>
    <w:p w14:paraId="6A2EFF03" w14:textId="77777777" w:rsidR="008B1CA9" w:rsidRPr="00A239E6" w:rsidRDefault="008B1CA9" w:rsidP="008B1CA9">
      <w:pPr>
        <w:rPr>
          <w:rFonts w:ascii="Tahoma" w:hAnsi="Tahoma" w:cs="Tahoma"/>
        </w:rPr>
      </w:pPr>
    </w:p>
    <w:p w14:paraId="27FA14CC" w14:textId="77777777" w:rsidR="008B1CA9" w:rsidRPr="00A239E6" w:rsidRDefault="008B1CA9" w:rsidP="008B1CA9">
      <w:pPr>
        <w:rPr>
          <w:rFonts w:ascii="Tahoma" w:hAnsi="Tahoma" w:cs="Tahoma"/>
        </w:rPr>
      </w:pPr>
    </w:p>
    <w:p w14:paraId="3FFC8F81" w14:textId="77777777" w:rsidR="008B1CA9" w:rsidRPr="00A239E6" w:rsidRDefault="008B1CA9" w:rsidP="008B1CA9">
      <w:pPr>
        <w:rPr>
          <w:rFonts w:ascii="Tahoma" w:hAnsi="Tahoma" w:cs="Tahoma"/>
        </w:rPr>
      </w:pPr>
    </w:p>
    <w:p w14:paraId="571A26F2" w14:textId="77777777" w:rsidR="008B1CA9" w:rsidRPr="00A239E6" w:rsidRDefault="008B1CA9" w:rsidP="008B1CA9">
      <w:pPr>
        <w:rPr>
          <w:rFonts w:ascii="Tahoma" w:hAnsi="Tahoma" w:cs="Tahoma"/>
        </w:rPr>
      </w:pPr>
    </w:p>
    <w:p w14:paraId="2154FF03" w14:textId="77777777" w:rsidR="008B1CA9" w:rsidRPr="00A239E6" w:rsidRDefault="008B1CA9" w:rsidP="008B1CA9">
      <w:pPr>
        <w:rPr>
          <w:rFonts w:ascii="Tahoma" w:hAnsi="Tahoma" w:cs="Tahoma"/>
        </w:rPr>
      </w:pPr>
    </w:p>
    <w:p w14:paraId="54C7DB8C" w14:textId="77777777" w:rsidR="008B1CA9" w:rsidRPr="00A239E6" w:rsidRDefault="008B1CA9" w:rsidP="008B1CA9">
      <w:pPr>
        <w:rPr>
          <w:rFonts w:ascii="Tahoma" w:hAnsi="Tahoma" w:cs="Tahoma"/>
        </w:rPr>
      </w:pPr>
    </w:p>
    <w:p w14:paraId="123E7250" w14:textId="77777777" w:rsidR="008B1CA9" w:rsidRPr="00A239E6" w:rsidRDefault="008B1CA9" w:rsidP="008B1CA9">
      <w:pPr>
        <w:rPr>
          <w:rFonts w:ascii="Tahoma" w:hAnsi="Tahoma" w:cs="Tahoma"/>
        </w:rPr>
        <w:sectPr w:rsidR="008B1CA9" w:rsidRPr="00A239E6" w:rsidSect="001E75F9">
          <w:footerReference w:type="default" r:id="rId12"/>
          <w:pgSz w:w="11906" w:h="16838"/>
          <w:pgMar w:top="1412" w:right="1701" w:bottom="1412" w:left="1412" w:header="709" w:footer="709" w:gutter="0"/>
          <w:cols w:space="708"/>
          <w:vAlign w:val="center"/>
          <w:docGrid w:linePitch="360"/>
        </w:sectPr>
      </w:pPr>
    </w:p>
    <w:p w14:paraId="00B4227C" w14:textId="77777777" w:rsidR="008B1CA9" w:rsidRPr="00A239E6" w:rsidRDefault="008B1CA9" w:rsidP="008B1CA9">
      <w:pPr>
        <w:widowControl w:val="0"/>
        <w:autoSpaceDE w:val="0"/>
        <w:jc w:val="center"/>
        <w:rPr>
          <w:rFonts w:ascii="Tahoma" w:hAnsi="Tahoma" w:cs="Tahoma"/>
          <w:sz w:val="32"/>
          <w:szCs w:val="22"/>
        </w:rPr>
      </w:pPr>
      <w:r w:rsidRPr="00A239E6">
        <w:rPr>
          <w:rFonts w:ascii="Tahoma" w:hAnsi="Tahoma" w:cs="Tahoma"/>
          <w:b/>
          <w:bCs/>
          <w:spacing w:val="34"/>
          <w:w w:val="80"/>
          <w:position w:val="-1"/>
          <w:sz w:val="32"/>
          <w:szCs w:val="22"/>
        </w:rPr>
        <w:lastRenderedPageBreak/>
        <w:t>Table</w:t>
      </w:r>
      <w:r w:rsidRPr="00A239E6">
        <w:rPr>
          <w:rFonts w:ascii="Tahoma" w:hAnsi="Tahoma" w:cs="Tahoma"/>
          <w:b/>
          <w:bCs/>
          <w:spacing w:val="47"/>
          <w:position w:val="-1"/>
          <w:sz w:val="32"/>
          <w:szCs w:val="22"/>
        </w:rPr>
        <w:t xml:space="preserve"> </w:t>
      </w:r>
      <w:r w:rsidRPr="00A239E6">
        <w:rPr>
          <w:rFonts w:ascii="Tahoma" w:hAnsi="Tahoma" w:cs="Tahoma"/>
          <w:b/>
          <w:bCs/>
          <w:spacing w:val="34"/>
          <w:w w:val="80"/>
          <w:position w:val="-1"/>
          <w:sz w:val="32"/>
          <w:szCs w:val="22"/>
        </w:rPr>
        <w:t>des</w:t>
      </w:r>
      <w:r w:rsidRPr="00A239E6">
        <w:rPr>
          <w:rFonts w:ascii="Tahoma" w:hAnsi="Tahoma" w:cs="Tahoma"/>
          <w:b/>
          <w:bCs/>
          <w:spacing w:val="47"/>
          <w:position w:val="-1"/>
          <w:sz w:val="32"/>
          <w:szCs w:val="22"/>
        </w:rPr>
        <w:t xml:space="preserve"> </w:t>
      </w:r>
      <w:r w:rsidRPr="00A239E6">
        <w:rPr>
          <w:rFonts w:ascii="Tahoma" w:hAnsi="Tahoma" w:cs="Tahoma"/>
          <w:b/>
          <w:bCs/>
          <w:spacing w:val="34"/>
          <w:w w:val="80"/>
          <w:position w:val="-1"/>
          <w:sz w:val="32"/>
          <w:szCs w:val="22"/>
        </w:rPr>
        <w:t>matières</w:t>
      </w:r>
    </w:p>
    <w:p w14:paraId="199BA419" w14:textId="77777777" w:rsidR="008B1CA9" w:rsidRPr="00A239E6" w:rsidRDefault="008B1CA9" w:rsidP="008B1CA9">
      <w:pPr>
        <w:widowControl w:val="0"/>
        <w:tabs>
          <w:tab w:val="left" w:pos="10065"/>
        </w:tabs>
        <w:autoSpaceDE w:val="0"/>
        <w:jc w:val="both"/>
        <w:rPr>
          <w:rFonts w:ascii="Tahoma" w:hAnsi="Tahoma" w:cs="Tahoma"/>
          <w:sz w:val="22"/>
          <w:szCs w:val="22"/>
        </w:rPr>
      </w:pPr>
    </w:p>
    <w:p w14:paraId="02F31DA4"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pacing w:val="34"/>
          <w:sz w:val="22"/>
          <w:szCs w:val="22"/>
        </w:rPr>
        <w:t>A.</w:t>
      </w:r>
      <w:r w:rsidRPr="00A239E6">
        <w:rPr>
          <w:rFonts w:ascii="Tahoma" w:hAnsi="Tahoma" w:cs="Tahoma"/>
          <w:b/>
          <w:bCs/>
          <w:spacing w:val="7"/>
          <w:sz w:val="22"/>
          <w:szCs w:val="22"/>
        </w:rPr>
        <w:t xml:space="preserve"> </w:t>
      </w:r>
      <w:r w:rsidRPr="00A239E6">
        <w:rPr>
          <w:rFonts w:ascii="Tahoma" w:hAnsi="Tahoma" w:cs="Tahoma"/>
          <w:b/>
          <w:bCs/>
          <w:sz w:val="22"/>
          <w:szCs w:val="22"/>
        </w:rPr>
        <w:t>Généralités</w:t>
      </w:r>
      <w:r w:rsidRPr="00A239E6">
        <w:rPr>
          <w:rFonts w:ascii="Tahoma" w:hAnsi="Tahoma" w:cs="Tahoma"/>
          <w:b/>
          <w:bCs/>
          <w:spacing w:val="-44"/>
          <w:sz w:val="22"/>
          <w:szCs w:val="22"/>
        </w:rPr>
        <w:t xml:space="preserve"> </w:t>
      </w:r>
      <w:r w:rsidRPr="00A239E6">
        <w:rPr>
          <w:rFonts w:ascii="Tahoma" w:hAnsi="Tahoma" w:cs="Tahoma"/>
          <w:sz w:val="22"/>
          <w:szCs w:val="22"/>
        </w:rPr>
        <w:t xml:space="preserve">. . </w:t>
      </w:r>
      <w:r w:rsidR="001F5BBF" w:rsidRPr="00A239E6">
        <w:rPr>
          <w:rFonts w:ascii="Tahoma" w:hAnsi="Tahoma" w:cs="Tahoma"/>
          <w:sz w:val="22"/>
          <w:szCs w:val="22"/>
        </w:rPr>
        <w:t xml:space="preserve">.. </w:t>
      </w:r>
      <w:r w:rsidRPr="00A239E6">
        <w:rPr>
          <w:rFonts w:ascii="Tahoma" w:hAnsi="Tahoma" w:cs="Tahoma"/>
          <w:sz w:val="22"/>
          <w:szCs w:val="22"/>
        </w:rPr>
        <w:t>.</w:t>
      </w:r>
      <w:r w:rsidRPr="00A239E6">
        <w:rPr>
          <w:rFonts w:ascii="Tahoma" w:hAnsi="Tahoma" w:cs="Tahoma"/>
          <w:sz w:val="22"/>
          <w:szCs w:val="22"/>
        </w:rPr>
        <w:tab/>
        <w:t>………………………………………………………………</w:t>
      </w:r>
    </w:p>
    <w:p w14:paraId="43C4D14A" w14:textId="77777777" w:rsidR="008B1CA9" w:rsidRPr="00A239E6" w:rsidRDefault="008B1CA9" w:rsidP="008B1CA9">
      <w:pPr>
        <w:widowControl w:val="0"/>
        <w:autoSpaceDE w:val="0"/>
        <w:jc w:val="both"/>
        <w:rPr>
          <w:rFonts w:ascii="Tahoma" w:hAnsi="Tahoma" w:cs="Tahoma"/>
          <w:sz w:val="22"/>
          <w:szCs w:val="22"/>
        </w:rPr>
      </w:pPr>
    </w:p>
    <w:tbl>
      <w:tblPr>
        <w:tblW w:w="9465" w:type="dxa"/>
        <w:tblInd w:w="487" w:type="dxa"/>
        <w:tblLayout w:type="fixed"/>
        <w:tblCellMar>
          <w:left w:w="10" w:type="dxa"/>
          <w:right w:w="10" w:type="dxa"/>
        </w:tblCellMar>
        <w:tblLook w:val="0000" w:firstRow="0" w:lastRow="0" w:firstColumn="0" w:lastColumn="0" w:noHBand="0" w:noVBand="0"/>
      </w:tblPr>
      <w:tblGrid>
        <w:gridCol w:w="1047"/>
        <w:gridCol w:w="7964"/>
        <w:gridCol w:w="454"/>
      </w:tblGrid>
      <w:tr w:rsidR="00A239E6" w:rsidRPr="00A239E6" w14:paraId="71237547" w14:textId="77777777" w:rsidTr="008B1CA9">
        <w:trPr>
          <w:trHeight w:hRule="exact" w:val="335"/>
        </w:trPr>
        <w:tc>
          <w:tcPr>
            <w:tcW w:w="1047" w:type="dxa"/>
            <w:shd w:val="clear" w:color="auto" w:fill="auto"/>
            <w:tcMar>
              <w:top w:w="0" w:type="dxa"/>
              <w:left w:w="0" w:type="dxa"/>
              <w:bottom w:w="0" w:type="dxa"/>
              <w:right w:w="0" w:type="dxa"/>
            </w:tcMar>
          </w:tcPr>
          <w:p w14:paraId="709DE8A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1</w:t>
            </w:r>
          </w:p>
        </w:tc>
        <w:tc>
          <w:tcPr>
            <w:tcW w:w="7964" w:type="dxa"/>
            <w:shd w:val="clear" w:color="auto" w:fill="auto"/>
            <w:tcMar>
              <w:top w:w="0" w:type="dxa"/>
              <w:left w:w="0" w:type="dxa"/>
              <w:bottom w:w="0" w:type="dxa"/>
              <w:right w:w="0" w:type="dxa"/>
            </w:tcMar>
          </w:tcPr>
          <w:p w14:paraId="74F22806"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Portée</w:t>
            </w:r>
            <w:r w:rsidRPr="00A239E6">
              <w:rPr>
                <w:rFonts w:ascii="Tahoma" w:hAnsi="Tahoma" w:cs="Tahoma"/>
                <w:spacing w:val="7"/>
                <w:sz w:val="22"/>
                <w:szCs w:val="22"/>
              </w:rPr>
              <w:t xml:space="preserve"> </w:t>
            </w:r>
            <w:r w:rsidRPr="00A239E6">
              <w:rPr>
                <w:rFonts w:ascii="Tahoma" w:hAnsi="Tahoma" w:cs="Tahoma"/>
                <w:sz w:val="22"/>
                <w:szCs w:val="22"/>
              </w:rPr>
              <w:t>de</w:t>
            </w:r>
            <w:r w:rsidRPr="00A239E6">
              <w:rPr>
                <w:rFonts w:ascii="Tahoma" w:hAnsi="Tahoma" w:cs="Tahoma"/>
                <w:spacing w:val="7"/>
                <w:sz w:val="22"/>
                <w:szCs w:val="22"/>
              </w:rPr>
              <w:t xml:space="preserve"> </w:t>
            </w:r>
            <w:r w:rsidRPr="00A239E6">
              <w:rPr>
                <w:rFonts w:ascii="Tahoma" w:hAnsi="Tahoma" w:cs="Tahoma"/>
                <w:sz w:val="22"/>
                <w:szCs w:val="22"/>
              </w:rPr>
              <w:t>la</w:t>
            </w:r>
            <w:r w:rsidRPr="00A239E6">
              <w:rPr>
                <w:rFonts w:ascii="Tahoma" w:hAnsi="Tahoma" w:cs="Tahoma"/>
                <w:spacing w:val="7"/>
                <w:sz w:val="22"/>
                <w:szCs w:val="22"/>
              </w:rPr>
              <w:t xml:space="preserve"> </w:t>
            </w:r>
            <w:r w:rsidRPr="00A239E6">
              <w:rPr>
                <w:rFonts w:ascii="Tahoma" w:hAnsi="Tahoma" w:cs="Tahoma"/>
                <w:sz w:val="22"/>
                <w:szCs w:val="22"/>
              </w:rPr>
              <w:t>soumission</w:t>
            </w:r>
            <w:r w:rsidRPr="00A239E6">
              <w:rPr>
                <w:rFonts w:ascii="Tahoma" w:hAnsi="Tahoma" w:cs="Tahoma"/>
                <w:spacing w:val="-33"/>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 . . . . . . . . . . . .</w:t>
            </w:r>
          </w:p>
        </w:tc>
        <w:tc>
          <w:tcPr>
            <w:tcW w:w="454" w:type="dxa"/>
            <w:shd w:val="clear" w:color="auto" w:fill="auto"/>
            <w:tcMar>
              <w:top w:w="0" w:type="dxa"/>
              <w:left w:w="0" w:type="dxa"/>
              <w:bottom w:w="0" w:type="dxa"/>
              <w:right w:w="0" w:type="dxa"/>
            </w:tcMar>
          </w:tcPr>
          <w:p w14:paraId="08F66F96"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74C0D741" w14:textId="77777777" w:rsidTr="008B1CA9">
        <w:trPr>
          <w:trHeight w:hRule="exact" w:val="430"/>
        </w:trPr>
        <w:tc>
          <w:tcPr>
            <w:tcW w:w="1047" w:type="dxa"/>
            <w:shd w:val="clear" w:color="auto" w:fill="auto"/>
            <w:tcMar>
              <w:top w:w="0" w:type="dxa"/>
              <w:left w:w="0" w:type="dxa"/>
              <w:bottom w:w="0" w:type="dxa"/>
              <w:right w:w="0" w:type="dxa"/>
            </w:tcMar>
          </w:tcPr>
          <w:p w14:paraId="78570FF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2</w:t>
            </w:r>
          </w:p>
        </w:tc>
        <w:tc>
          <w:tcPr>
            <w:tcW w:w="7964" w:type="dxa"/>
            <w:shd w:val="clear" w:color="auto" w:fill="auto"/>
            <w:tcMar>
              <w:top w:w="0" w:type="dxa"/>
              <w:left w:w="0" w:type="dxa"/>
              <w:bottom w:w="0" w:type="dxa"/>
              <w:right w:w="0" w:type="dxa"/>
            </w:tcMar>
          </w:tcPr>
          <w:p w14:paraId="3F0B60CD"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Financement</w:t>
            </w:r>
            <w:r w:rsidRPr="00A239E6">
              <w:rPr>
                <w:rFonts w:ascii="Tahoma" w:hAnsi="Tahoma" w:cs="Tahoma"/>
                <w:spacing w:val="-39"/>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w:t>
            </w:r>
          </w:p>
        </w:tc>
        <w:tc>
          <w:tcPr>
            <w:tcW w:w="454" w:type="dxa"/>
            <w:shd w:val="clear" w:color="auto" w:fill="auto"/>
            <w:tcMar>
              <w:top w:w="0" w:type="dxa"/>
              <w:left w:w="0" w:type="dxa"/>
              <w:bottom w:w="0" w:type="dxa"/>
              <w:right w:w="0" w:type="dxa"/>
            </w:tcMar>
          </w:tcPr>
          <w:p w14:paraId="328D60A1"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3CA2450A" w14:textId="77777777" w:rsidTr="008B1CA9">
        <w:trPr>
          <w:trHeight w:hRule="exact" w:val="430"/>
        </w:trPr>
        <w:tc>
          <w:tcPr>
            <w:tcW w:w="1047" w:type="dxa"/>
            <w:shd w:val="clear" w:color="auto" w:fill="auto"/>
            <w:tcMar>
              <w:top w:w="0" w:type="dxa"/>
              <w:left w:w="0" w:type="dxa"/>
              <w:bottom w:w="0" w:type="dxa"/>
              <w:right w:w="0" w:type="dxa"/>
            </w:tcMar>
          </w:tcPr>
          <w:p w14:paraId="250EBF7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3</w:t>
            </w:r>
          </w:p>
        </w:tc>
        <w:tc>
          <w:tcPr>
            <w:tcW w:w="7964" w:type="dxa"/>
            <w:shd w:val="clear" w:color="auto" w:fill="auto"/>
            <w:tcMar>
              <w:top w:w="0" w:type="dxa"/>
              <w:left w:w="0" w:type="dxa"/>
              <w:bottom w:w="0" w:type="dxa"/>
              <w:right w:w="0" w:type="dxa"/>
            </w:tcMar>
          </w:tcPr>
          <w:p w14:paraId="41D50763"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Fraude</w:t>
            </w:r>
            <w:r w:rsidRPr="00A239E6">
              <w:rPr>
                <w:rFonts w:ascii="Tahoma" w:hAnsi="Tahoma" w:cs="Tahoma"/>
                <w:spacing w:val="7"/>
                <w:sz w:val="22"/>
                <w:szCs w:val="22"/>
              </w:rPr>
              <w:t xml:space="preserve"> </w:t>
            </w:r>
            <w:r w:rsidRPr="00A239E6">
              <w:rPr>
                <w:rFonts w:ascii="Tahoma" w:hAnsi="Tahoma" w:cs="Tahoma"/>
                <w:sz w:val="22"/>
                <w:szCs w:val="22"/>
              </w:rPr>
              <w:t>et</w:t>
            </w:r>
            <w:r w:rsidRPr="00A239E6">
              <w:rPr>
                <w:rFonts w:ascii="Tahoma" w:hAnsi="Tahoma" w:cs="Tahoma"/>
                <w:spacing w:val="7"/>
                <w:sz w:val="22"/>
                <w:szCs w:val="22"/>
              </w:rPr>
              <w:t xml:space="preserve"> </w:t>
            </w:r>
            <w:r w:rsidRPr="00A239E6">
              <w:rPr>
                <w:rFonts w:ascii="Tahoma" w:hAnsi="Tahoma" w:cs="Tahoma"/>
                <w:sz w:val="22"/>
                <w:szCs w:val="22"/>
              </w:rPr>
              <w:t>corruption</w:t>
            </w:r>
            <w:r w:rsidRPr="00A239E6">
              <w:rPr>
                <w:rFonts w:ascii="Tahoma" w:hAnsi="Tahoma" w:cs="Tahoma"/>
                <w:spacing w:val="-26"/>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w:t>
            </w:r>
          </w:p>
        </w:tc>
        <w:tc>
          <w:tcPr>
            <w:tcW w:w="454" w:type="dxa"/>
            <w:shd w:val="clear" w:color="auto" w:fill="auto"/>
            <w:tcMar>
              <w:top w:w="0" w:type="dxa"/>
              <w:left w:w="0" w:type="dxa"/>
              <w:bottom w:w="0" w:type="dxa"/>
              <w:right w:w="0" w:type="dxa"/>
            </w:tcMar>
          </w:tcPr>
          <w:p w14:paraId="248926CD"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3AF2E5B2" w14:textId="77777777" w:rsidTr="008B1CA9">
        <w:trPr>
          <w:trHeight w:hRule="exact" w:val="430"/>
        </w:trPr>
        <w:tc>
          <w:tcPr>
            <w:tcW w:w="1047" w:type="dxa"/>
            <w:shd w:val="clear" w:color="auto" w:fill="auto"/>
            <w:tcMar>
              <w:top w:w="0" w:type="dxa"/>
              <w:left w:w="0" w:type="dxa"/>
              <w:bottom w:w="0" w:type="dxa"/>
              <w:right w:w="0" w:type="dxa"/>
            </w:tcMar>
          </w:tcPr>
          <w:p w14:paraId="383F5DCF"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4</w:t>
            </w:r>
          </w:p>
        </w:tc>
        <w:tc>
          <w:tcPr>
            <w:tcW w:w="7964" w:type="dxa"/>
            <w:shd w:val="clear" w:color="auto" w:fill="auto"/>
            <w:tcMar>
              <w:top w:w="0" w:type="dxa"/>
              <w:left w:w="0" w:type="dxa"/>
              <w:bottom w:w="0" w:type="dxa"/>
              <w:right w:w="0" w:type="dxa"/>
            </w:tcMar>
          </w:tcPr>
          <w:p w14:paraId="71FEAB7B"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Candidats</w:t>
            </w:r>
            <w:r w:rsidRPr="00A239E6">
              <w:rPr>
                <w:rFonts w:ascii="Tahoma" w:hAnsi="Tahoma" w:cs="Tahoma"/>
                <w:spacing w:val="7"/>
                <w:sz w:val="22"/>
                <w:szCs w:val="22"/>
              </w:rPr>
              <w:t xml:space="preserve"> </w:t>
            </w:r>
            <w:r w:rsidRPr="00A239E6">
              <w:rPr>
                <w:rFonts w:ascii="Tahoma" w:hAnsi="Tahoma" w:cs="Tahoma"/>
                <w:sz w:val="22"/>
                <w:szCs w:val="22"/>
              </w:rPr>
              <w:t>admis</w:t>
            </w:r>
            <w:r w:rsidRPr="00A239E6">
              <w:rPr>
                <w:rFonts w:ascii="Tahoma" w:hAnsi="Tahoma" w:cs="Tahoma"/>
                <w:spacing w:val="7"/>
                <w:sz w:val="22"/>
                <w:szCs w:val="22"/>
              </w:rPr>
              <w:t xml:space="preserve"> </w:t>
            </w:r>
            <w:r w:rsidRPr="00A239E6">
              <w:rPr>
                <w:rFonts w:ascii="Tahoma" w:hAnsi="Tahoma" w:cs="Tahoma"/>
                <w:sz w:val="22"/>
                <w:szCs w:val="22"/>
              </w:rPr>
              <w:t>à</w:t>
            </w:r>
            <w:r w:rsidRPr="00A239E6">
              <w:rPr>
                <w:rFonts w:ascii="Tahoma" w:hAnsi="Tahoma" w:cs="Tahoma"/>
                <w:spacing w:val="7"/>
                <w:sz w:val="22"/>
                <w:szCs w:val="22"/>
              </w:rPr>
              <w:t xml:space="preserve"> </w:t>
            </w:r>
            <w:r w:rsidRPr="00A239E6">
              <w:rPr>
                <w:rFonts w:ascii="Tahoma" w:hAnsi="Tahoma" w:cs="Tahoma"/>
                <w:sz w:val="22"/>
                <w:szCs w:val="22"/>
              </w:rPr>
              <w:t>concourir</w:t>
            </w:r>
            <w:r w:rsidRPr="00A239E6">
              <w:rPr>
                <w:rFonts w:ascii="Tahoma" w:hAnsi="Tahoma" w:cs="Tahoma"/>
                <w:spacing w:val="-24"/>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 .</w:t>
            </w:r>
          </w:p>
        </w:tc>
        <w:tc>
          <w:tcPr>
            <w:tcW w:w="454" w:type="dxa"/>
            <w:shd w:val="clear" w:color="auto" w:fill="auto"/>
            <w:tcMar>
              <w:top w:w="0" w:type="dxa"/>
              <w:left w:w="0" w:type="dxa"/>
              <w:bottom w:w="0" w:type="dxa"/>
              <w:right w:w="0" w:type="dxa"/>
            </w:tcMar>
          </w:tcPr>
          <w:p w14:paraId="5205935B"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19261854" w14:textId="77777777" w:rsidTr="008B1CA9">
        <w:trPr>
          <w:trHeight w:hRule="exact" w:val="430"/>
        </w:trPr>
        <w:tc>
          <w:tcPr>
            <w:tcW w:w="1047" w:type="dxa"/>
            <w:shd w:val="clear" w:color="auto" w:fill="auto"/>
            <w:tcMar>
              <w:top w:w="0" w:type="dxa"/>
              <w:left w:w="0" w:type="dxa"/>
              <w:bottom w:w="0" w:type="dxa"/>
              <w:right w:w="0" w:type="dxa"/>
            </w:tcMar>
          </w:tcPr>
          <w:p w14:paraId="1362BD2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w w:val="95"/>
                <w:sz w:val="22"/>
                <w:szCs w:val="22"/>
              </w:rPr>
              <w:t>Article</w:t>
            </w:r>
            <w:r w:rsidRPr="00A239E6">
              <w:rPr>
                <w:rFonts w:ascii="Tahoma" w:hAnsi="Tahoma" w:cs="Tahoma"/>
                <w:spacing w:val="3"/>
                <w:sz w:val="22"/>
                <w:szCs w:val="22"/>
              </w:rPr>
              <w:t xml:space="preserve"> </w:t>
            </w:r>
            <w:r w:rsidRPr="00A239E6">
              <w:rPr>
                <w:rFonts w:ascii="Tahoma" w:hAnsi="Tahoma" w:cs="Tahoma"/>
                <w:w w:val="95"/>
                <w:sz w:val="22"/>
                <w:szCs w:val="22"/>
              </w:rPr>
              <w:t>5</w:t>
            </w:r>
          </w:p>
        </w:tc>
        <w:tc>
          <w:tcPr>
            <w:tcW w:w="7964" w:type="dxa"/>
            <w:shd w:val="clear" w:color="auto" w:fill="auto"/>
            <w:tcMar>
              <w:top w:w="0" w:type="dxa"/>
              <w:left w:w="0" w:type="dxa"/>
              <w:bottom w:w="0" w:type="dxa"/>
              <w:right w:w="0" w:type="dxa"/>
            </w:tcMar>
          </w:tcPr>
          <w:p w14:paraId="4DFE37D6"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w w:val="95"/>
                <w:sz w:val="22"/>
                <w:szCs w:val="22"/>
              </w:rPr>
              <w:t>:</w:t>
            </w:r>
            <w:r w:rsidRPr="00A239E6">
              <w:rPr>
                <w:rFonts w:ascii="Tahoma" w:hAnsi="Tahoma" w:cs="Tahoma"/>
                <w:spacing w:val="3"/>
                <w:sz w:val="22"/>
                <w:szCs w:val="22"/>
              </w:rPr>
              <w:t xml:space="preserve"> </w:t>
            </w:r>
            <w:r w:rsidRPr="00A239E6">
              <w:rPr>
                <w:rFonts w:ascii="Tahoma" w:hAnsi="Tahoma" w:cs="Tahoma"/>
                <w:w w:val="95"/>
                <w:sz w:val="22"/>
                <w:szCs w:val="22"/>
              </w:rPr>
              <w:t>Matériaux,</w:t>
            </w:r>
            <w:r w:rsidRPr="00A239E6">
              <w:rPr>
                <w:rFonts w:ascii="Tahoma" w:hAnsi="Tahoma" w:cs="Tahoma"/>
                <w:spacing w:val="3"/>
                <w:sz w:val="22"/>
                <w:szCs w:val="22"/>
              </w:rPr>
              <w:t xml:space="preserve"> </w:t>
            </w:r>
            <w:r w:rsidRPr="00A239E6">
              <w:rPr>
                <w:rFonts w:ascii="Tahoma" w:hAnsi="Tahoma" w:cs="Tahoma"/>
                <w:w w:val="95"/>
                <w:sz w:val="22"/>
                <w:szCs w:val="22"/>
              </w:rPr>
              <w:t>matériels,</w:t>
            </w:r>
            <w:r w:rsidRPr="00A239E6">
              <w:rPr>
                <w:rFonts w:ascii="Tahoma" w:hAnsi="Tahoma" w:cs="Tahoma"/>
                <w:spacing w:val="3"/>
                <w:sz w:val="22"/>
                <w:szCs w:val="22"/>
              </w:rPr>
              <w:t xml:space="preserve"> </w:t>
            </w:r>
            <w:r w:rsidRPr="00A239E6">
              <w:rPr>
                <w:rFonts w:ascii="Tahoma" w:hAnsi="Tahoma" w:cs="Tahoma"/>
                <w:w w:val="95"/>
                <w:sz w:val="22"/>
                <w:szCs w:val="22"/>
              </w:rPr>
              <w:t>fournitures,</w:t>
            </w:r>
            <w:r w:rsidRPr="00A239E6">
              <w:rPr>
                <w:rFonts w:ascii="Tahoma" w:hAnsi="Tahoma" w:cs="Tahoma"/>
                <w:spacing w:val="3"/>
                <w:sz w:val="22"/>
                <w:szCs w:val="22"/>
              </w:rPr>
              <w:t xml:space="preserve"> </w:t>
            </w:r>
            <w:r w:rsidRPr="00A239E6">
              <w:rPr>
                <w:rFonts w:ascii="Tahoma" w:hAnsi="Tahoma" w:cs="Tahoma"/>
                <w:w w:val="95"/>
                <w:sz w:val="22"/>
                <w:szCs w:val="22"/>
              </w:rPr>
              <w:t>équipements</w:t>
            </w:r>
            <w:r w:rsidRPr="00A239E6">
              <w:rPr>
                <w:rFonts w:ascii="Tahoma" w:hAnsi="Tahoma" w:cs="Tahoma"/>
                <w:spacing w:val="3"/>
                <w:sz w:val="22"/>
                <w:szCs w:val="22"/>
              </w:rPr>
              <w:t xml:space="preserve"> </w:t>
            </w:r>
            <w:r w:rsidRPr="00A239E6">
              <w:rPr>
                <w:rFonts w:ascii="Tahoma" w:hAnsi="Tahoma" w:cs="Tahoma"/>
                <w:w w:val="95"/>
                <w:sz w:val="22"/>
                <w:szCs w:val="22"/>
              </w:rPr>
              <w:t>et</w:t>
            </w:r>
            <w:r w:rsidRPr="00A239E6">
              <w:rPr>
                <w:rFonts w:ascii="Tahoma" w:hAnsi="Tahoma" w:cs="Tahoma"/>
                <w:spacing w:val="3"/>
                <w:sz w:val="22"/>
                <w:szCs w:val="22"/>
              </w:rPr>
              <w:t xml:space="preserve"> </w:t>
            </w:r>
            <w:r w:rsidRPr="00A239E6">
              <w:rPr>
                <w:rFonts w:ascii="Tahoma" w:hAnsi="Tahoma" w:cs="Tahoma"/>
                <w:w w:val="95"/>
                <w:sz w:val="22"/>
                <w:szCs w:val="22"/>
              </w:rPr>
              <w:t>services</w:t>
            </w:r>
            <w:r w:rsidRPr="00A239E6">
              <w:rPr>
                <w:rFonts w:ascii="Tahoma" w:hAnsi="Tahoma" w:cs="Tahoma"/>
                <w:spacing w:val="3"/>
                <w:sz w:val="22"/>
                <w:szCs w:val="22"/>
              </w:rPr>
              <w:t xml:space="preserve"> </w:t>
            </w:r>
            <w:r w:rsidRPr="00A239E6">
              <w:rPr>
                <w:rFonts w:ascii="Tahoma" w:hAnsi="Tahoma" w:cs="Tahoma"/>
                <w:w w:val="95"/>
                <w:sz w:val="22"/>
                <w:szCs w:val="22"/>
              </w:rPr>
              <w:t>autorisés</w:t>
            </w:r>
            <w:r w:rsidRPr="00A239E6">
              <w:rPr>
                <w:rFonts w:ascii="Tahoma" w:hAnsi="Tahoma" w:cs="Tahoma"/>
                <w:spacing w:val="-1"/>
                <w:sz w:val="22"/>
                <w:szCs w:val="22"/>
              </w:rPr>
              <w:t xml:space="preserve"> </w:t>
            </w:r>
            <w:r w:rsidRPr="00A239E6">
              <w:rPr>
                <w:rFonts w:ascii="Tahoma" w:hAnsi="Tahoma" w:cs="Tahoma"/>
                <w:sz w:val="22"/>
                <w:szCs w:val="22"/>
              </w:rPr>
              <w:t>. . . . . . . . . . . . . . . . . . . . . . . . . . . . . .</w:t>
            </w:r>
          </w:p>
        </w:tc>
        <w:tc>
          <w:tcPr>
            <w:tcW w:w="454" w:type="dxa"/>
            <w:shd w:val="clear" w:color="auto" w:fill="auto"/>
            <w:tcMar>
              <w:top w:w="0" w:type="dxa"/>
              <w:left w:w="0" w:type="dxa"/>
              <w:bottom w:w="0" w:type="dxa"/>
              <w:right w:w="0" w:type="dxa"/>
            </w:tcMar>
          </w:tcPr>
          <w:p w14:paraId="2CB0E3F6"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4EC1B338" w14:textId="77777777" w:rsidTr="008B1CA9">
        <w:trPr>
          <w:trHeight w:hRule="exact" w:val="430"/>
        </w:trPr>
        <w:tc>
          <w:tcPr>
            <w:tcW w:w="1047" w:type="dxa"/>
            <w:shd w:val="clear" w:color="auto" w:fill="auto"/>
            <w:tcMar>
              <w:top w:w="0" w:type="dxa"/>
              <w:left w:w="0" w:type="dxa"/>
              <w:bottom w:w="0" w:type="dxa"/>
              <w:right w:w="0" w:type="dxa"/>
            </w:tcMar>
          </w:tcPr>
          <w:p w14:paraId="65801EB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6</w:t>
            </w:r>
          </w:p>
        </w:tc>
        <w:tc>
          <w:tcPr>
            <w:tcW w:w="7964" w:type="dxa"/>
            <w:shd w:val="clear" w:color="auto" w:fill="auto"/>
            <w:tcMar>
              <w:top w:w="0" w:type="dxa"/>
              <w:left w:w="0" w:type="dxa"/>
              <w:bottom w:w="0" w:type="dxa"/>
              <w:right w:w="0" w:type="dxa"/>
            </w:tcMar>
          </w:tcPr>
          <w:p w14:paraId="7F262D69"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Qualification</w:t>
            </w:r>
            <w:r w:rsidRPr="00A239E6">
              <w:rPr>
                <w:rFonts w:ascii="Tahoma" w:hAnsi="Tahoma" w:cs="Tahoma"/>
                <w:spacing w:val="7"/>
                <w:sz w:val="22"/>
                <w:szCs w:val="22"/>
              </w:rPr>
              <w:t xml:space="preserve"> </w:t>
            </w:r>
            <w:r w:rsidRPr="00A239E6">
              <w:rPr>
                <w:rFonts w:ascii="Tahoma" w:hAnsi="Tahoma" w:cs="Tahoma"/>
                <w:sz w:val="22"/>
                <w:szCs w:val="22"/>
              </w:rPr>
              <w:t>du</w:t>
            </w:r>
            <w:r w:rsidRPr="00A239E6">
              <w:rPr>
                <w:rFonts w:ascii="Tahoma" w:hAnsi="Tahoma" w:cs="Tahoma"/>
                <w:spacing w:val="7"/>
                <w:sz w:val="22"/>
                <w:szCs w:val="22"/>
              </w:rPr>
              <w:t xml:space="preserve"> </w:t>
            </w:r>
            <w:r w:rsidRPr="00A239E6">
              <w:rPr>
                <w:rFonts w:ascii="Tahoma" w:hAnsi="Tahoma" w:cs="Tahoma"/>
                <w:sz w:val="22"/>
                <w:szCs w:val="22"/>
              </w:rPr>
              <w:t>Soumissionnaire</w:t>
            </w:r>
            <w:r w:rsidRPr="00A239E6">
              <w:rPr>
                <w:rFonts w:ascii="Tahoma" w:hAnsi="Tahoma" w:cs="Tahoma"/>
                <w:spacing w:val="-26"/>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w:t>
            </w:r>
          </w:p>
        </w:tc>
        <w:tc>
          <w:tcPr>
            <w:tcW w:w="454" w:type="dxa"/>
            <w:shd w:val="clear" w:color="auto" w:fill="auto"/>
            <w:tcMar>
              <w:top w:w="0" w:type="dxa"/>
              <w:left w:w="0" w:type="dxa"/>
              <w:bottom w:w="0" w:type="dxa"/>
              <w:right w:w="0" w:type="dxa"/>
            </w:tcMar>
          </w:tcPr>
          <w:p w14:paraId="76A90F6D" w14:textId="77777777" w:rsidR="008B1CA9" w:rsidRPr="00A239E6" w:rsidRDefault="008B1CA9" w:rsidP="008B1CA9">
            <w:pPr>
              <w:widowControl w:val="0"/>
              <w:autoSpaceDE w:val="0"/>
              <w:jc w:val="both"/>
              <w:rPr>
                <w:rFonts w:ascii="Tahoma" w:hAnsi="Tahoma" w:cs="Tahoma"/>
                <w:sz w:val="22"/>
                <w:szCs w:val="22"/>
              </w:rPr>
            </w:pPr>
          </w:p>
        </w:tc>
      </w:tr>
      <w:tr w:rsidR="008B1CA9" w:rsidRPr="00A239E6" w14:paraId="2AD37ED0" w14:textId="77777777" w:rsidTr="008B1CA9">
        <w:trPr>
          <w:trHeight w:hRule="exact" w:val="335"/>
        </w:trPr>
        <w:tc>
          <w:tcPr>
            <w:tcW w:w="1047" w:type="dxa"/>
            <w:shd w:val="clear" w:color="auto" w:fill="auto"/>
            <w:tcMar>
              <w:top w:w="0" w:type="dxa"/>
              <w:left w:w="0" w:type="dxa"/>
              <w:bottom w:w="0" w:type="dxa"/>
              <w:right w:w="0" w:type="dxa"/>
            </w:tcMar>
          </w:tcPr>
          <w:p w14:paraId="78055776"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7</w:t>
            </w:r>
          </w:p>
        </w:tc>
        <w:tc>
          <w:tcPr>
            <w:tcW w:w="7964" w:type="dxa"/>
            <w:shd w:val="clear" w:color="auto" w:fill="auto"/>
            <w:tcMar>
              <w:top w:w="0" w:type="dxa"/>
              <w:left w:w="0" w:type="dxa"/>
              <w:bottom w:w="0" w:type="dxa"/>
              <w:right w:w="0" w:type="dxa"/>
            </w:tcMar>
          </w:tcPr>
          <w:p w14:paraId="7FF94E3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Visite</w:t>
            </w:r>
            <w:r w:rsidRPr="00A239E6">
              <w:rPr>
                <w:rFonts w:ascii="Tahoma" w:hAnsi="Tahoma" w:cs="Tahoma"/>
                <w:spacing w:val="7"/>
                <w:sz w:val="22"/>
                <w:szCs w:val="22"/>
              </w:rPr>
              <w:t xml:space="preserve"> </w:t>
            </w:r>
            <w:r w:rsidRPr="00A239E6">
              <w:rPr>
                <w:rFonts w:ascii="Tahoma" w:hAnsi="Tahoma" w:cs="Tahoma"/>
                <w:sz w:val="22"/>
                <w:szCs w:val="22"/>
              </w:rPr>
              <w:t>du</w:t>
            </w:r>
            <w:r w:rsidRPr="00A239E6">
              <w:rPr>
                <w:rFonts w:ascii="Tahoma" w:hAnsi="Tahoma" w:cs="Tahoma"/>
                <w:spacing w:val="7"/>
                <w:sz w:val="22"/>
                <w:szCs w:val="22"/>
              </w:rPr>
              <w:t xml:space="preserve"> </w:t>
            </w:r>
            <w:r w:rsidRPr="00A239E6">
              <w:rPr>
                <w:rFonts w:ascii="Tahoma" w:hAnsi="Tahoma" w:cs="Tahoma"/>
                <w:sz w:val="22"/>
                <w:szCs w:val="22"/>
              </w:rPr>
              <w:t>site</w:t>
            </w:r>
            <w:r w:rsidRPr="00A239E6">
              <w:rPr>
                <w:rFonts w:ascii="Tahoma" w:hAnsi="Tahoma" w:cs="Tahoma"/>
                <w:spacing w:val="7"/>
                <w:sz w:val="22"/>
                <w:szCs w:val="22"/>
              </w:rPr>
              <w:t xml:space="preserve"> </w:t>
            </w:r>
            <w:r w:rsidRPr="00A239E6">
              <w:rPr>
                <w:rFonts w:ascii="Tahoma" w:hAnsi="Tahoma" w:cs="Tahoma"/>
                <w:sz w:val="22"/>
                <w:szCs w:val="22"/>
              </w:rPr>
              <w:t>des</w:t>
            </w:r>
            <w:r w:rsidRPr="00A239E6">
              <w:rPr>
                <w:rFonts w:ascii="Tahoma" w:hAnsi="Tahoma" w:cs="Tahoma"/>
                <w:spacing w:val="7"/>
                <w:sz w:val="22"/>
                <w:szCs w:val="22"/>
              </w:rPr>
              <w:t xml:space="preserve"> </w:t>
            </w:r>
            <w:r w:rsidRPr="00A239E6">
              <w:rPr>
                <w:rFonts w:ascii="Tahoma" w:hAnsi="Tahoma" w:cs="Tahoma"/>
                <w:sz w:val="22"/>
                <w:szCs w:val="22"/>
              </w:rPr>
              <w:t>travaux</w:t>
            </w:r>
            <w:r w:rsidRPr="00A239E6">
              <w:rPr>
                <w:rFonts w:ascii="Tahoma" w:hAnsi="Tahoma" w:cs="Tahoma"/>
                <w:spacing w:val="-13"/>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 . . . . . . . . .</w:t>
            </w:r>
          </w:p>
        </w:tc>
        <w:tc>
          <w:tcPr>
            <w:tcW w:w="454" w:type="dxa"/>
            <w:shd w:val="clear" w:color="auto" w:fill="auto"/>
            <w:tcMar>
              <w:top w:w="0" w:type="dxa"/>
              <w:left w:w="0" w:type="dxa"/>
              <w:bottom w:w="0" w:type="dxa"/>
              <w:right w:w="0" w:type="dxa"/>
            </w:tcMar>
          </w:tcPr>
          <w:p w14:paraId="1A397F40" w14:textId="77777777" w:rsidR="008B1CA9" w:rsidRPr="00A239E6" w:rsidRDefault="008B1CA9" w:rsidP="008B1CA9">
            <w:pPr>
              <w:widowControl w:val="0"/>
              <w:autoSpaceDE w:val="0"/>
              <w:jc w:val="both"/>
              <w:rPr>
                <w:rFonts w:ascii="Tahoma" w:hAnsi="Tahoma" w:cs="Tahoma"/>
                <w:sz w:val="22"/>
                <w:szCs w:val="22"/>
              </w:rPr>
            </w:pPr>
          </w:p>
        </w:tc>
      </w:tr>
    </w:tbl>
    <w:p w14:paraId="0EB4ACC2" w14:textId="77777777" w:rsidR="008B1CA9" w:rsidRPr="00A239E6" w:rsidRDefault="008B1CA9" w:rsidP="008B1CA9">
      <w:pPr>
        <w:widowControl w:val="0"/>
        <w:autoSpaceDE w:val="0"/>
        <w:jc w:val="both"/>
        <w:rPr>
          <w:rFonts w:ascii="Tahoma" w:hAnsi="Tahoma" w:cs="Tahoma"/>
          <w:sz w:val="22"/>
          <w:szCs w:val="22"/>
        </w:rPr>
      </w:pPr>
    </w:p>
    <w:p w14:paraId="445454FC"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B.</w:t>
      </w:r>
      <w:r w:rsidRPr="00A239E6">
        <w:rPr>
          <w:rFonts w:ascii="Tahoma" w:hAnsi="Tahoma" w:cs="Tahoma"/>
          <w:b/>
          <w:bCs/>
          <w:spacing w:val="7"/>
          <w:sz w:val="22"/>
          <w:szCs w:val="22"/>
        </w:rPr>
        <w:t xml:space="preserve"> </w:t>
      </w:r>
      <w:r w:rsidRPr="00A239E6">
        <w:rPr>
          <w:rFonts w:ascii="Tahoma" w:hAnsi="Tahoma" w:cs="Tahoma"/>
          <w:b/>
          <w:bCs/>
          <w:sz w:val="22"/>
          <w:szCs w:val="22"/>
        </w:rPr>
        <w:t>Dossier</w:t>
      </w:r>
      <w:r w:rsidRPr="00A239E6">
        <w:rPr>
          <w:rFonts w:ascii="Tahoma" w:hAnsi="Tahoma" w:cs="Tahoma"/>
          <w:b/>
          <w:bCs/>
          <w:spacing w:val="7"/>
          <w:sz w:val="22"/>
          <w:szCs w:val="22"/>
        </w:rPr>
        <w:t xml:space="preserve"> </w:t>
      </w:r>
      <w:r w:rsidRPr="00A239E6">
        <w:rPr>
          <w:rFonts w:ascii="Tahoma" w:hAnsi="Tahoma" w:cs="Tahoma"/>
          <w:b/>
          <w:bCs/>
          <w:sz w:val="22"/>
          <w:szCs w:val="22"/>
        </w:rPr>
        <w:t>d’Appel</w:t>
      </w:r>
      <w:r w:rsidRPr="00A239E6">
        <w:rPr>
          <w:rFonts w:ascii="Tahoma" w:hAnsi="Tahoma" w:cs="Tahoma"/>
          <w:b/>
          <w:bCs/>
          <w:spacing w:val="7"/>
          <w:sz w:val="22"/>
          <w:szCs w:val="22"/>
        </w:rPr>
        <w:t xml:space="preserve"> </w:t>
      </w:r>
      <w:r w:rsidRPr="00A239E6">
        <w:rPr>
          <w:rFonts w:ascii="Tahoma" w:hAnsi="Tahoma" w:cs="Tahoma"/>
          <w:b/>
          <w:bCs/>
          <w:sz w:val="22"/>
          <w:szCs w:val="22"/>
        </w:rPr>
        <w:t>d’Offres</w:t>
      </w:r>
      <w:r w:rsidRPr="00A239E6">
        <w:rPr>
          <w:rFonts w:ascii="Tahoma" w:hAnsi="Tahoma" w:cs="Tahoma"/>
          <w:b/>
          <w:bCs/>
          <w:spacing w:val="-8"/>
          <w:sz w:val="22"/>
          <w:szCs w:val="22"/>
        </w:rPr>
        <w:t xml:space="preserve"> </w:t>
      </w:r>
      <w:r w:rsidRPr="00A239E6">
        <w:rPr>
          <w:rFonts w:ascii="Tahoma" w:hAnsi="Tahoma" w:cs="Tahoma"/>
          <w:sz w:val="22"/>
          <w:szCs w:val="22"/>
        </w:rPr>
        <w:t>. . .</w:t>
      </w:r>
      <w:r w:rsidRPr="00A239E6">
        <w:rPr>
          <w:rFonts w:ascii="Tahoma" w:hAnsi="Tahoma" w:cs="Tahoma"/>
          <w:sz w:val="22"/>
          <w:szCs w:val="22"/>
        </w:rPr>
        <w:tab/>
        <w:t>………………………………………………………………</w:t>
      </w:r>
    </w:p>
    <w:p w14:paraId="724D1E76" w14:textId="77777777" w:rsidR="008B1CA9" w:rsidRPr="00A239E6" w:rsidRDefault="008B1CA9" w:rsidP="008B1CA9">
      <w:pPr>
        <w:widowControl w:val="0"/>
        <w:autoSpaceDE w:val="0"/>
        <w:jc w:val="both"/>
        <w:rPr>
          <w:rFonts w:ascii="Tahoma" w:hAnsi="Tahoma" w:cs="Tahoma"/>
          <w:sz w:val="22"/>
          <w:szCs w:val="22"/>
        </w:rPr>
      </w:pPr>
    </w:p>
    <w:tbl>
      <w:tblPr>
        <w:tblW w:w="9465" w:type="dxa"/>
        <w:tblInd w:w="487" w:type="dxa"/>
        <w:tblLayout w:type="fixed"/>
        <w:tblCellMar>
          <w:left w:w="10" w:type="dxa"/>
          <w:right w:w="10" w:type="dxa"/>
        </w:tblCellMar>
        <w:tblLook w:val="0000" w:firstRow="0" w:lastRow="0" w:firstColumn="0" w:lastColumn="0" w:noHBand="0" w:noVBand="0"/>
      </w:tblPr>
      <w:tblGrid>
        <w:gridCol w:w="1113"/>
        <w:gridCol w:w="7898"/>
        <w:gridCol w:w="454"/>
      </w:tblGrid>
      <w:tr w:rsidR="00A239E6" w:rsidRPr="00A239E6" w14:paraId="0B610007" w14:textId="77777777" w:rsidTr="008B1CA9">
        <w:trPr>
          <w:trHeight w:hRule="exact" w:val="335"/>
        </w:trPr>
        <w:tc>
          <w:tcPr>
            <w:tcW w:w="1113" w:type="dxa"/>
            <w:shd w:val="clear" w:color="auto" w:fill="auto"/>
            <w:tcMar>
              <w:top w:w="0" w:type="dxa"/>
              <w:left w:w="0" w:type="dxa"/>
              <w:bottom w:w="0" w:type="dxa"/>
              <w:right w:w="0" w:type="dxa"/>
            </w:tcMar>
          </w:tcPr>
          <w:p w14:paraId="139689AF"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8</w:t>
            </w:r>
          </w:p>
        </w:tc>
        <w:tc>
          <w:tcPr>
            <w:tcW w:w="7898" w:type="dxa"/>
            <w:shd w:val="clear" w:color="auto" w:fill="auto"/>
            <w:tcMar>
              <w:top w:w="0" w:type="dxa"/>
              <w:left w:w="0" w:type="dxa"/>
              <w:bottom w:w="0" w:type="dxa"/>
              <w:right w:w="0" w:type="dxa"/>
            </w:tcMar>
          </w:tcPr>
          <w:p w14:paraId="112CB8F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Contenu</w:t>
            </w:r>
            <w:r w:rsidRPr="00A239E6">
              <w:rPr>
                <w:rFonts w:ascii="Tahoma" w:hAnsi="Tahoma" w:cs="Tahoma"/>
                <w:spacing w:val="7"/>
                <w:sz w:val="22"/>
                <w:szCs w:val="22"/>
              </w:rPr>
              <w:t xml:space="preserve"> </w:t>
            </w:r>
            <w:r w:rsidRPr="00A239E6">
              <w:rPr>
                <w:rFonts w:ascii="Tahoma" w:hAnsi="Tahoma" w:cs="Tahoma"/>
                <w:sz w:val="22"/>
                <w:szCs w:val="22"/>
              </w:rPr>
              <w:t>du</w:t>
            </w:r>
            <w:r w:rsidRPr="00A239E6">
              <w:rPr>
                <w:rFonts w:ascii="Tahoma" w:hAnsi="Tahoma" w:cs="Tahoma"/>
                <w:spacing w:val="7"/>
                <w:sz w:val="22"/>
                <w:szCs w:val="22"/>
              </w:rPr>
              <w:t xml:space="preserve"> </w:t>
            </w:r>
            <w:r w:rsidRPr="00A239E6">
              <w:rPr>
                <w:rFonts w:ascii="Tahoma" w:hAnsi="Tahoma" w:cs="Tahoma"/>
                <w:sz w:val="22"/>
                <w:szCs w:val="22"/>
              </w:rPr>
              <w:t>Dossier</w:t>
            </w:r>
            <w:r w:rsidRPr="00A239E6">
              <w:rPr>
                <w:rFonts w:ascii="Tahoma" w:hAnsi="Tahoma" w:cs="Tahoma"/>
                <w:spacing w:val="7"/>
                <w:sz w:val="22"/>
                <w:szCs w:val="22"/>
              </w:rPr>
              <w:t xml:space="preserve"> </w:t>
            </w:r>
            <w:r w:rsidRPr="00A239E6">
              <w:rPr>
                <w:rFonts w:ascii="Tahoma" w:hAnsi="Tahoma" w:cs="Tahoma"/>
                <w:sz w:val="22"/>
                <w:szCs w:val="22"/>
              </w:rPr>
              <w:t>d’Appel</w:t>
            </w:r>
            <w:r w:rsidRPr="00A239E6">
              <w:rPr>
                <w:rFonts w:ascii="Tahoma" w:hAnsi="Tahoma" w:cs="Tahoma"/>
                <w:spacing w:val="7"/>
                <w:sz w:val="22"/>
                <w:szCs w:val="22"/>
              </w:rPr>
              <w:t xml:space="preserve"> </w:t>
            </w:r>
            <w:r w:rsidRPr="00A239E6">
              <w:rPr>
                <w:rFonts w:ascii="Tahoma" w:hAnsi="Tahoma" w:cs="Tahoma"/>
                <w:sz w:val="22"/>
                <w:szCs w:val="22"/>
              </w:rPr>
              <w:t>d’Offres</w:t>
            </w:r>
            <w:r w:rsidRPr="00A239E6">
              <w:rPr>
                <w:rFonts w:ascii="Tahoma" w:hAnsi="Tahoma" w:cs="Tahoma"/>
                <w:spacing w:val="-40"/>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w:t>
            </w:r>
          </w:p>
        </w:tc>
        <w:tc>
          <w:tcPr>
            <w:tcW w:w="454" w:type="dxa"/>
            <w:shd w:val="clear" w:color="auto" w:fill="auto"/>
            <w:tcMar>
              <w:top w:w="0" w:type="dxa"/>
              <w:left w:w="0" w:type="dxa"/>
              <w:bottom w:w="0" w:type="dxa"/>
              <w:right w:w="0" w:type="dxa"/>
            </w:tcMar>
          </w:tcPr>
          <w:p w14:paraId="7BBFE27E"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455D59EE" w14:textId="77777777" w:rsidTr="008B1CA9">
        <w:trPr>
          <w:trHeight w:hRule="exact" w:val="430"/>
        </w:trPr>
        <w:tc>
          <w:tcPr>
            <w:tcW w:w="1113" w:type="dxa"/>
            <w:shd w:val="clear" w:color="auto" w:fill="auto"/>
            <w:tcMar>
              <w:top w:w="0" w:type="dxa"/>
              <w:left w:w="0" w:type="dxa"/>
              <w:bottom w:w="0" w:type="dxa"/>
              <w:right w:w="0" w:type="dxa"/>
            </w:tcMar>
          </w:tcPr>
          <w:p w14:paraId="234AB096"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9</w:t>
            </w:r>
          </w:p>
        </w:tc>
        <w:tc>
          <w:tcPr>
            <w:tcW w:w="7898" w:type="dxa"/>
            <w:shd w:val="clear" w:color="auto" w:fill="auto"/>
            <w:tcMar>
              <w:top w:w="0" w:type="dxa"/>
              <w:left w:w="0" w:type="dxa"/>
              <w:bottom w:w="0" w:type="dxa"/>
              <w:right w:w="0" w:type="dxa"/>
            </w:tcMar>
          </w:tcPr>
          <w:p w14:paraId="03652C2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Eclaircissements</w:t>
            </w:r>
            <w:r w:rsidRPr="00A239E6">
              <w:rPr>
                <w:rFonts w:ascii="Tahoma" w:hAnsi="Tahoma" w:cs="Tahoma"/>
                <w:spacing w:val="7"/>
                <w:sz w:val="22"/>
                <w:szCs w:val="22"/>
              </w:rPr>
              <w:t xml:space="preserve"> </w:t>
            </w:r>
            <w:r w:rsidRPr="00A239E6">
              <w:rPr>
                <w:rFonts w:ascii="Tahoma" w:hAnsi="Tahoma" w:cs="Tahoma"/>
                <w:sz w:val="22"/>
                <w:szCs w:val="22"/>
              </w:rPr>
              <w:t>apportés</w:t>
            </w:r>
            <w:r w:rsidRPr="00A239E6">
              <w:rPr>
                <w:rFonts w:ascii="Tahoma" w:hAnsi="Tahoma" w:cs="Tahoma"/>
                <w:spacing w:val="7"/>
                <w:sz w:val="22"/>
                <w:szCs w:val="22"/>
              </w:rPr>
              <w:t xml:space="preserve"> </w:t>
            </w:r>
            <w:r w:rsidRPr="00A239E6">
              <w:rPr>
                <w:rFonts w:ascii="Tahoma" w:hAnsi="Tahoma" w:cs="Tahoma"/>
                <w:sz w:val="22"/>
                <w:szCs w:val="22"/>
              </w:rPr>
              <w:t>au</w:t>
            </w:r>
            <w:r w:rsidRPr="00A239E6">
              <w:rPr>
                <w:rFonts w:ascii="Tahoma" w:hAnsi="Tahoma" w:cs="Tahoma"/>
                <w:spacing w:val="7"/>
                <w:sz w:val="22"/>
                <w:szCs w:val="22"/>
              </w:rPr>
              <w:t xml:space="preserve"> </w:t>
            </w:r>
            <w:r w:rsidRPr="00A239E6">
              <w:rPr>
                <w:rFonts w:ascii="Tahoma" w:hAnsi="Tahoma" w:cs="Tahoma"/>
                <w:sz w:val="22"/>
                <w:szCs w:val="22"/>
              </w:rPr>
              <w:t>Dossier</w:t>
            </w:r>
            <w:r w:rsidRPr="00A239E6">
              <w:rPr>
                <w:rFonts w:ascii="Tahoma" w:hAnsi="Tahoma" w:cs="Tahoma"/>
                <w:spacing w:val="7"/>
                <w:sz w:val="22"/>
                <w:szCs w:val="22"/>
              </w:rPr>
              <w:t xml:space="preserve"> </w:t>
            </w:r>
            <w:r w:rsidRPr="00A239E6">
              <w:rPr>
                <w:rFonts w:ascii="Tahoma" w:hAnsi="Tahoma" w:cs="Tahoma"/>
                <w:sz w:val="22"/>
                <w:szCs w:val="22"/>
              </w:rPr>
              <w:t>d’Appel</w:t>
            </w:r>
            <w:r w:rsidRPr="00A239E6">
              <w:rPr>
                <w:rFonts w:ascii="Tahoma" w:hAnsi="Tahoma" w:cs="Tahoma"/>
                <w:spacing w:val="7"/>
                <w:sz w:val="22"/>
                <w:szCs w:val="22"/>
              </w:rPr>
              <w:t xml:space="preserve"> </w:t>
            </w:r>
            <w:r w:rsidRPr="00A239E6">
              <w:rPr>
                <w:rFonts w:ascii="Tahoma" w:hAnsi="Tahoma" w:cs="Tahoma"/>
                <w:sz w:val="22"/>
                <w:szCs w:val="22"/>
              </w:rPr>
              <w:t>d’Offres</w:t>
            </w:r>
            <w:r w:rsidRPr="00A239E6">
              <w:rPr>
                <w:rFonts w:ascii="Tahoma" w:hAnsi="Tahoma" w:cs="Tahoma"/>
                <w:spacing w:val="7"/>
                <w:sz w:val="22"/>
                <w:szCs w:val="22"/>
              </w:rPr>
              <w:t xml:space="preserve"> </w:t>
            </w:r>
            <w:r w:rsidRPr="00A239E6">
              <w:rPr>
                <w:rFonts w:ascii="Tahoma" w:hAnsi="Tahoma" w:cs="Tahoma"/>
                <w:sz w:val="22"/>
                <w:szCs w:val="22"/>
              </w:rPr>
              <w:t>et</w:t>
            </w:r>
            <w:r w:rsidRPr="00A239E6">
              <w:rPr>
                <w:rFonts w:ascii="Tahoma" w:hAnsi="Tahoma" w:cs="Tahoma"/>
                <w:spacing w:val="7"/>
                <w:sz w:val="22"/>
                <w:szCs w:val="22"/>
              </w:rPr>
              <w:t xml:space="preserve"> </w:t>
            </w:r>
            <w:r w:rsidRPr="00A239E6">
              <w:rPr>
                <w:rFonts w:ascii="Tahoma" w:hAnsi="Tahoma" w:cs="Tahoma"/>
                <w:sz w:val="22"/>
                <w:szCs w:val="22"/>
              </w:rPr>
              <w:t>recours</w:t>
            </w:r>
            <w:r w:rsidRPr="00A239E6">
              <w:rPr>
                <w:rFonts w:ascii="Tahoma" w:hAnsi="Tahoma" w:cs="Tahoma"/>
                <w:spacing w:val="-20"/>
                <w:sz w:val="22"/>
                <w:szCs w:val="22"/>
              </w:rPr>
              <w:t xml:space="preserve"> </w:t>
            </w:r>
            <w:r w:rsidRPr="00A239E6">
              <w:rPr>
                <w:rFonts w:ascii="Tahoma" w:hAnsi="Tahoma" w:cs="Tahoma"/>
                <w:sz w:val="22"/>
                <w:szCs w:val="22"/>
              </w:rPr>
              <w:t>. . . . . . . . . . . . . . . . . . . . . . . . . . . .</w:t>
            </w:r>
          </w:p>
        </w:tc>
        <w:tc>
          <w:tcPr>
            <w:tcW w:w="454" w:type="dxa"/>
            <w:shd w:val="clear" w:color="auto" w:fill="auto"/>
            <w:tcMar>
              <w:top w:w="0" w:type="dxa"/>
              <w:left w:w="0" w:type="dxa"/>
              <w:bottom w:w="0" w:type="dxa"/>
              <w:right w:w="0" w:type="dxa"/>
            </w:tcMar>
          </w:tcPr>
          <w:p w14:paraId="5B5ACC52" w14:textId="77777777" w:rsidR="008B1CA9" w:rsidRPr="00A239E6" w:rsidRDefault="008B1CA9" w:rsidP="008B1CA9">
            <w:pPr>
              <w:widowControl w:val="0"/>
              <w:autoSpaceDE w:val="0"/>
              <w:jc w:val="both"/>
              <w:rPr>
                <w:rFonts w:ascii="Tahoma" w:hAnsi="Tahoma" w:cs="Tahoma"/>
                <w:sz w:val="22"/>
                <w:szCs w:val="22"/>
              </w:rPr>
            </w:pPr>
          </w:p>
        </w:tc>
      </w:tr>
      <w:tr w:rsidR="008B1CA9" w:rsidRPr="00A239E6" w14:paraId="393652BB" w14:textId="77777777" w:rsidTr="008B1CA9">
        <w:trPr>
          <w:trHeight w:hRule="exact" w:val="335"/>
        </w:trPr>
        <w:tc>
          <w:tcPr>
            <w:tcW w:w="1113" w:type="dxa"/>
            <w:shd w:val="clear" w:color="auto" w:fill="auto"/>
            <w:tcMar>
              <w:top w:w="0" w:type="dxa"/>
              <w:left w:w="0" w:type="dxa"/>
              <w:bottom w:w="0" w:type="dxa"/>
              <w:right w:w="0" w:type="dxa"/>
            </w:tcMar>
          </w:tcPr>
          <w:p w14:paraId="294FC7C5"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10</w:t>
            </w:r>
          </w:p>
        </w:tc>
        <w:tc>
          <w:tcPr>
            <w:tcW w:w="7898" w:type="dxa"/>
            <w:shd w:val="clear" w:color="auto" w:fill="auto"/>
            <w:tcMar>
              <w:top w:w="0" w:type="dxa"/>
              <w:left w:w="0" w:type="dxa"/>
              <w:bottom w:w="0" w:type="dxa"/>
              <w:right w:w="0" w:type="dxa"/>
            </w:tcMar>
          </w:tcPr>
          <w:p w14:paraId="74AF8EE7"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Modification</w:t>
            </w:r>
            <w:r w:rsidRPr="00A239E6">
              <w:rPr>
                <w:rFonts w:ascii="Tahoma" w:hAnsi="Tahoma" w:cs="Tahoma"/>
                <w:spacing w:val="7"/>
                <w:sz w:val="22"/>
                <w:szCs w:val="22"/>
              </w:rPr>
              <w:t xml:space="preserve"> </w:t>
            </w:r>
            <w:r w:rsidRPr="00A239E6">
              <w:rPr>
                <w:rFonts w:ascii="Tahoma" w:hAnsi="Tahoma" w:cs="Tahoma"/>
                <w:sz w:val="22"/>
                <w:szCs w:val="22"/>
              </w:rPr>
              <w:t>du</w:t>
            </w:r>
            <w:r w:rsidRPr="00A239E6">
              <w:rPr>
                <w:rFonts w:ascii="Tahoma" w:hAnsi="Tahoma" w:cs="Tahoma"/>
                <w:spacing w:val="7"/>
                <w:sz w:val="22"/>
                <w:szCs w:val="22"/>
              </w:rPr>
              <w:t xml:space="preserve"> </w:t>
            </w:r>
            <w:r w:rsidRPr="00A239E6">
              <w:rPr>
                <w:rFonts w:ascii="Tahoma" w:hAnsi="Tahoma" w:cs="Tahoma"/>
                <w:sz w:val="22"/>
                <w:szCs w:val="22"/>
              </w:rPr>
              <w:t>Dossier</w:t>
            </w:r>
            <w:r w:rsidRPr="00A239E6">
              <w:rPr>
                <w:rFonts w:ascii="Tahoma" w:hAnsi="Tahoma" w:cs="Tahoma"/>
                <w:spacing w:val="7"/>
                <w:sz w:val="22"/>
                <w:szCs w:val="22"/>
              </w:rPr>
              <w:t xml:space="preserve"> </w:t>
            </w:r>
            <w:r w:rsidRPr="00A239E6">
              <w:rPr>
                <w:rFonts w:ascii="Tahoma" w:hAnsi="Tahoma" w:cs="Tahoma"/>
                <w:sz w:val="22"/>
                <w:szCs w:val="22"/>
              </w:rPr>
              <w:t>d’Appel</w:t>
            </w:r>
            <w:r w:rsidRPr="00A239E6">
              <w:rPr>
                <w:rFonts w:ascii="Tahoma" w:hAnsi="Tahoma" w:cs="Tahoma"/>
                <w:spacing w:val="7"/>
                <w:sz w:val="22"/>
                <w:szCs w:val="22"/>
              </w:rPr>
              <w:t xml:space="preserve"> </w:t>
            </w:r>
            <w:r w:rsidRPr="00A239E6">
              <w:rPr>
                <w:rFonts w:ascii="Tahoma" w:hAnsi="Tahoma" w:cs="Tahoma"/>
                <w:sz w:val="22"/>
                <w:szCs w:val="22"/>
              </w:rPr>
              <w:t>d’Offres</w:t>
            </w:r>
            <w:r w:rsidRPr="00A239E6">
              <w:rPr>
                <w:rFonts w:ascii="Tahoma" w:hAnsi="Tahoma" w:cs="Tahoma"/>
                <w:spacing w:val="-13"/>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w:t>
            </w:r>
          </w:p>
        </w:tc>
        <w:tc>
          <w:tcPr>
            <w:tcW w:w="454" w:type="dxa"/>
            <w:shd w:val="clear" w:color="auto" w:fill="auto"/>
            <w:tcMar>
              <w:top w:w="0" w:type="dxa"/>
              <w:left w:w="0" w:type="dxa"/>
              <w:bottom w:w="0" w:type="dxa"/>
              <w:right w:w="0" w:type="dxa"/>
            </w:tcMar>
          </w:tcPr>
          <w:p w14:paraId="0E0A38EB" w14:textId="77777777" w:rsidR="008B1CA9" w:rsidRPr="00A239E6" w:rsidRDefault="008B1CA9" w:rsidP="008B1CA9">
            <w:pPr>
              <w:widowControl w:val="0"/>
              <w:autoSpaceDE w:val="0"/>
              <w:jc w:val="both"/>
              <w:rPr>
                <w:rFonts w:ascii="Tahoma" w:hAnsi="Tahoma" w:cs="Tahoma"/>
                <w:sz w:val="22"/>
                <w:szCs w:val="22"/>
              </w:rPr>
            </w:pPr>
          </w:p>
        </w:tc>
      </w:tr>
    </w:tbl>
    <w:p w14:paraId="7410B515" w14:textId="77777777" w:rsidR="008B1CA9" w:rsidRPr="00A239E6" w:rsidRDefault="008B1CA9" w:rsidP="008B1CA9">
      <w:pPr>
        <w:widowControl w:val="0"/>
        <w:autoSpaceDE w:val="0"/>
        <w:jc w:val="both"/>
        <w:rPr>
          <w:rFonts w:ascii="Tahoma" w:hAnsi="Tahoma" w:cs="Tahoma"/>
          <w:sz w:val="22"/>
          <w:szCs w:val="22"/>
        </w:rPr>
      </w:pPr>
    </w:p>
    <w:p w14:paraId="3FFFEF13"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C.</w:t>
      </w:r>
      <w:r w:rsidRPr="00A239E6">
        <w:rPr>
          <w:rFonts w:ascii="Tahoma" w:hAnsi="Tahoma" w:cs="Tahoma"/>
          <w:b/>
          <w:bCs/>
          <w:spacing w:val="7"/>
          <w:sz w:val="22"/>
          <w:szCs w:val="22"/>
        </w:rPr>
        <w:t xml:space="preserve"> </w:t>
      </w:r>
      <w:r w:rsidRPr="00A239E6">
        <w:rPr>
          <w:rFonts w:ascii="Tahoma" w:hAnsi="Tahoma" w:cs="Tahoma"/>
          <w:b/>
          <w:bCs/>
          <w:sz w:val="22"/>
          <w:szCs w:val="22"/>
        </w:rPr>
        <w:t>Préparation</w:t>
      </w:r>
      <w:r w:rsidRPr="00A239E6">
        <w:rPr>
          <w:rFonts w:ascii="Tahoma" w:hAnsi="Tahoma" w:cs="Tahoma"/>
          <w:b/>
          <w:bCs/>
          <w:spacing w:val="7"/>
          <w:sz w:val="22"/>
          <w:szCs w:val="22"/>
        </w:rPr>
        <w:t xml:space="preserve"> </w:t>
      </w:r>
      <w:r w:rsidRPr="00A239E6">
        <w:rPr>
          <w:rFonts w:ascii="Tahoma" w:hAnsi="Tahoma" w:cs="Tahoma"/>
          <w:b/>
          <w:bCs/>
          <w:sz w:val="22"/>
          <w:szCs w:val="22"/>
        </w:rPr>
        <w:t>des</w:t>
      </w:r>
      <w:r w:rsidRPr="00A239E6">
        <w:rPr>
          <w:rFonts w:ascii="Tahoma" w:hAnsi="Tahoma" w:cs="Tahoma"/>
          <w:b/>
          <w:bCs/>
          <w:spacing w:val="7"/>
          <w:sz w:val="22"/>
          <w:szCs w:val="22"/>
        </w:rPr>
        <w:t xml:space="preserve"> </w:t>
      </w:r>
      <w:r w:rsidRPr="00A239E6">
        <w:rPr>
          <w:rFonts w:ascii="Tahoma" w:hAnsi="Tahoma" w:cs="Tahoma"/>
          <w:b/>
          <w:bCs/>
          <w:sz w:val="22"/>
          <w:szCs w:val="22"/>
        </w:rPr>
        <w:t>offres</w:t>
      </w:r>
      <w:r w:rsidRPr="00A239E6">
        <w:rPr>
          <w:rFonts w:ascii="Tahoma" w:hAnsi="Tahoma" w:cs="Tahoma"/>
          <w:b/>
          <w:bCs/>
          <w:spacing w:val="-8"/>
          <w:sz w:val="22"/>
          <w:szCs w:val="22"/>
        </w:rPr>
        <w:t xml:space="preserve"> </w:t>
      </w:r>
      <w:r w:rsidRPr="00A239E6">
        <w:rPr>
          <w:rFonts w:ascii="Tahoma" w:hAnsi="Tahoma" w:cs="Tahoma"/>
          <w:sz w:val="22"/>
          <w:szCs w:val="22"/>
        </w:rPr>
        <w:t>.. .</w:t>
      </w:r>
      <w:r w:rsidRPr="00A239E6">
        <w:rPr>
          <w:rFonts w:ascii="Tahoma" w:hAnsi="Tahoma" w:cs="Tahoma"/>
          <w:sz w:val="22"/>
          <w:szCs w:val="22"/>
        </w:rPr>
        <w:tab/>
        <w:t>………………………………………………………………</w:t>
      </w:r>
    </w:p>
    <w:p w14:paraId="58837CE6" w14:textId="77777777" w:rsidR="008B1CA9" w:rsidRPr="00A239E6" w:rsidRDefault="008B1CA9" w:rsidP="008B1CA9">
      <w:pPr>
        <w:widowControl w:val="0"/>
        <w:autoSpaceDE w:val="0"/>
        <w:jc w:val="both"/>
        <w:rPr>
          <w:rFonts w:ascii="Tahoma" w:hAnsi="Tahoma" w:cs="Tahoma"/>
          <w:sz w:val="22"/>
          <w:szCs w:val="22"/>
        </w:rPr>
      </w:pPr>
    </w:p>
    <w:tbl>
      <w:tblPr>
        <w:tblW w:w="9558" w:type="dxa"/>
        <w:tblInd w:w="487" w:type="dxa"/>
        <w:tblLayout w:type="fixed"/>
        <w:tblCellMar>
          <w:left w:w="10" w:type="dxa"/>
          <w:right w:w="10" w:type="dxa"/>
        </w:tblCellMar>
        <w:tblLook w:val="0000" w:firstRow="0" w:lastRow="0" w:firstColumn="0" w:lastColumn="0" w:noHBand="0" w:noVBand="0"/>
      </w:tblPr>
      <w:tblGrid>
        <w:gridCol w:w="1113"/>
        <w:gridCol w:w="7898"/>
        <w:gridCol w:w="547"/>
      </w:tblGrid>
      <w:tr w:rsidR="00A239E6" w:rsidRPr="00A239E6" w14:paraId="2720AB46" w14:textId="77777777" w:rsidTr="008B1CA9">
        <w:trPr>
          <w:trHeight w:hRule="exact" w:val="335"/>
        </w:trPr>
        <w:tc>
          <w:tcPr>
            <w:tcW w:w="1113" w:type="dxa"/>
            <w:shd w:val="clear" w:color="auto" w:fill="auto"/>
            <w:tcMar>
              <w:top w:w="0" w:type="dxa"/>
              <w:left w:w="0" w:type="dxa"/>
              <w:bottom w:w="0" w:type="dxa"/>
              <w:right w:w="0" w:type="dxa"/>
            </w:tcMar>
          </w:tcPr>
          <w:p w14:paraId="475B6AF5"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11</w:t>
            </w:r>
          </w:p>
        </w:tc>
        <w:tc>
          <w:tcPr>
            <w:tcW w:w="7898" w:type="dxa"/>
            <w:shd w:val="clear" w:color="auto" w:fill="auto"/>
            <w:tcMar>
              <w:top w:w="0" w:type="dxa"/>
              <w:left w:w="0" w:type="dxa"/>
              <w:bottom w:w="0" w:type="dxa"/>
              <w:right w:w="0" w:type="dxa"/>
            </w:tcMar>
          </w:tcPr>
          <w:p w14:paraId="192305F5"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Frais</w:t>
            </w:r>
            <w:r w:rsidRPr="00A239E6">
              <w:rPr>
                <w:rFonts w:ascii="Tahoma" w:hAnsi="Tahoma" w:cs="Tahoma"/>
                <w:spacing w:val="7"/>
                <w:sz w:val="22"/>
                <w:szCs w:val="22"/>
              </w:rPr>
              <w:t xml:space="preserve"> </w:t>
            </w:r>
            <w:r w:rsidRPr="00A239E6">
              <w:rPr>
                <w:rFonts w:ascii="Tahoma" w:hAnsi="Tahoma" w:cs="Tahoma"/>
                <w:sz w:val="22"/>
                <w:szCs w:val="22"/>
              </w:rPr>
              <w:t>de</w:t>
            </w:r>
            <w:r w:rsidRPr="00A239E6">
              <w:rPr>
                <w:rFonts w:ascii="Tahoma" w:hAnsi="Tahoma" w:cs="Tahoma"/>
                <w:spacing w:val="7"/>
                <w:sz w:val="22"/>
                <w:szCs w:val="22"/>
              </w:rPr>
              <w:t xml:space="preserve"> </w:t>
            </w:r>
            <w:r w:rsidRPr="00A239E6">
              <w:rPr>
                <w:rFonts w:ascii="Tahoma" w:hAnsi="Tahoma" w:cs="Tahoma"/>
                <w:sz w:val="22"/>
                <w:szCs w:val="22"/>
              </w:rPr>
              <w:t>soumission</w:t>
            </w:r>
            <w:r w:rsidRPr="00A239E6">
              <w:rPr>
                <w:rFonts w:ascii="Tahoma" w:hAnsi="Tahoma" w:cs="Tahoma"/>
                <w:spacing w:val="-28"/>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w:t>
            </w:r>
          </w:p>
        </w:tc>
        <w:tc>
          <w:tcPr>
            <w:tcW w:w="547" w:type="dxa"/>
            <w:shd w:val="clear" w:color="auto" w:fill="auto"/>
            <w:tcMar>
              <w:top w:w="0" w:type="dxa"/>
              <w:left w:w="0" w:type="dxa"/>
              <w:bottom w:w="0" w:type="dxa"/>
              <w:right w:w="0" w:type="dxa"/>
            </w:tcMar>
          </w:tcPr>
          <w:p w14:paraId="6FA85062"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5B2294F9" w14:textId="77777777" w:rsidTr="008B1CA9">
        <w:trPr>
          <w:trHeight w:hRule="exact" w:val="430"/>
        </w:trPr>
        <w:tc>
          <w:tcPr>
            <w:tcW w:w="1113" w:type="dxa"/>
            <w:shd w:val="clear" w:color="auto" w:fill="auto"/>
            <w:tcMar>
              <w:top w:w="0" w:type="dxa"/>
              <w:left w:w="0" w:type="dxa"/>
              <w:bottom w:w="0" w:type="dxa"/>
              <w:right w:w="0" w:type="dxa"/>
            </w:tcMar>
          </w:tcPr>
          <w:p w14:paraId="2B577705"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12</w:t>
            </w:r>
          </w:p>
        </w:tc>
        <w:tc>
          <w:tcPr>
            <w:tcW w:w="7898" w:type="dxa"/>
            <w:shd w:val="clear" w:color="auto" w:fill="auto"/>
            <w:tcMar>
              <w:top w:w="0" w:type="dxa"/>
              <w:left w:w="0" w:type="dxa"/>
              <w:bottom w:w="0" w:type="dxa"/>
              <w:right w:w="0" w:type="dxa"/>
            </w:tcMar>
          </w:tcPr>
          <w:p w14:paraId="557DC57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Langue</w:t>
            </w:r>
            <w:r w:rsidRPr="00A239E6">
              <w:rPr>
                <w:rFonts w:ascii="Tahoma" w:hAnsi="Tahoma" w:cs="Tahoma"/>
                <w:spacing w:val="7"/>
                <w:sz w:val="22"/>
                <w:szCs w:val="22"/>
              </w:rPr>
              <w:t xml:space="preserve"> </w:t>
            </w:r>
            <w:r w:rsidRPr="00A239E6">
              <w:rPr>
                <w:rFonts w:ascii="Tahoma" w:hAnsi="Tahoma" w:cs="Tahoma"/>
                <w:sz w:val="22"/>
                <w:szCs w:val="22"/>
              </w:rPr>
              <w:t>de</w:t>
            </w:r>
            <w:r w:rsidRPr="00A239E6">
              <w:rPr>
                <w:rFonts w:ascii="Tahoma" w:hAnsi="Tahoma" w:cs="Tahoma"/>
                <w:spacing w:val="7"/>
                <w:sz w:val="22"/>
                <w:szCs w:val="22"/>
              </w:rPr>
              <w:t xml:space="preserve"> </w:t>
            </w:r>
            <w:r w:rsidRPr="00A239E6">
              <w:rPr>
                <w:rFonts w:ascii="Tahoma" w:hAnsi="Tahoma" w:cs="Tahoma"/>
                <w:sz w:val="22"/>
                <w:szCs w:val="22"/>
              </w:rPr>
              <w:t>l’offre</w:t>
            </w:r>
            <w:r w:rsidRPr="00A239E6">
              <w:rPr>
                <w:rFonts w:ascii="Tahoma" w:hAnsi="Tahoma" w:cs="Tahoma"/>
                <w:spacing w:val="-9"/>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w:t>
            </w:r>
          </w:p>
        </w:tc>
        <w:tc>
          <w:tcPr>
            <w:tcW w:w="547" w:type="dxa"/>
            <w:shd w:val="clear" w:color="auto" w:fill="auto"/>
            <w:tcMar>
              <w:top w:w="0" w:type="dxa"/>
              <w:left w:w="0" w:type="dxa"/>
              <w:bottom w:w="0" w:type="dxa"/>
              <w:right w:w="0" w:type="dxa"/>
            </w:tcMar>
          </w:tcPr>
          <w:p w14:paraId="550C7CF5"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03B8ED60" w14:textId="77777777" w:rsidTr="008B1CA9">
        <w:trPr>
          <w:trHeight w:hRule="exact" w:val="430"/>
        </w:trPr>
        <w:tc>
          <w:tcPr>
            <w:tcW w:w="1113" w:type="dxa"/>
            <w:shd w:val="clear" w:color="auto" w:fill="auto"/>
            <w:tcMar>
              <w:top w:w="0" w:type="dxa"/>
              <w:left w:w="0" w:type="dxa"/>
              <w:bottom w:w="0" w:type="dxa"/>
              <w:right w:w="0" w:type="dxa"/>
            </w:tcMar>
          </w:tcPr>
          <w:p w14:paraId="58BA09B8"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13</w:t>
            </w:r>
          </w:p>
        </w:tc>
        <w:tc>
          <w:tcPr>
            <w:tcW w:w="7898" w:type="dxa"/>
            <w:shd w:val="clear" w:color="auto" w:fill="auto"/>
            <w:tcMar>
              <w:top w:w="0" w:type="dxa"/>
              <w:left w:w="0" w:type="dxa"/>
              <w:bottom w:w="0" w:type="dxa"/>
              <w:right w:w="0" w:type="dxa"/>
            </w:tcMar>
          </w:tcPr>
          <w:p w14:paraId="7413BBF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Documents</w:t>
            </w:r>
            <w:r w:rsidRPr="00A239E6">
              <w:rPr>
                <w:rFonts w:ascii="Tahoma" w:hAnsi="Tahoma" w:cs="Tahoma"/>
                <w:spacing w:val="7"/>
                <w:sz w:val="22"/>
                <w:szCs w:val="22"/>
              </w:rPr>
              <w:t xml:space="preserve"> </w:t>
            </w:r>
            <w:r w:rsidRPr="00A239E6">
              <w:rPr>
                <w:rFonts w:ascii="Tahoma" w:hAnsi="Tahoma" w:cs="Tahoma"/>
                <w:sz w:val="22"/>
                <w:szCs w:val="22"/>
              </w:rPr>
              <w:t>constituants</w:t>
            </w:r>
            <w:r w:rsidRPr="00A239E6">
              <w:rPr>
                <w:rFonts w:ascii="Tahoma" w:hAnsi="Tahoma" w:cs="Tahoma"/>
                <w:spacing w:val="7"/>
                <w:sz w:val="22"/>
                <w:szCs w:val="22"/>
              </w:rPr>
              <w:t xml:space="preserve"> </w:t>
            </w:r>
            <w:r w:rsidRPr="00A239E6">
              <w:rPr>
                <w:rFonts w:ascii="Tahoma" w:hAnsi="Tahoma" w:cs="Tahoma"/>
                <w:sz w:val="22"/>
                <w:szCs w:val="22"/>
              </w:rPr>
              <w:t>l’offre</w:t>
            </w:r>
            <w:r w:rsidRPr="00A239E6">
              <w:rPr>
                <w:rFonts w:ascii="Tahoma" w:hAnsi="Tahoma" w:cs="Tahoma"/>
                <w:spacing w:val="-13"/>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w:t>
            </w:r>
          </w:p>
        </w:tc>
        <w:tc>
          <w:tcPr>
            <w:tcW w:w="547" w:type="dxa"/>
            <w:shd w:val="clear" w:color="auto" w:fill="auto"/>
            <w:tcMar>
              <w:top w:w="0" w:type="dxa"/>
              <w:left w:w="0" w:type="dxa"/>
              <w:bottom w:w="0" w:type="dxa"/>
              <w:right w:w="0" w:type="dxa"/>
            </w:tcMar>
          </w:tcPr>
          <w:p w14:paraId="341E2688"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2AC43EDE" w14:textId="77777777" w:rsidTr="008B1CA9">
        <w:trPr>
          <w:trHeight w:hRule="exact" w:val="430"/>
        </w:trPr>
        <w:tc>
          <w:tcPr>
            <w:tcW w:w="1113" w:type="dxa"/>
            <w:shd w:val="clear" w:color="auto" w:fill="auto"/>
            <w:tcMar>
              <w:top w:w="0" w:type="dxa"/>
              <w:left w:w="0" w:type="dxa"/>
              <w:bottom w:w="0" w:type="dxa"/>
              <w:right w:w="0" w:type="dxa"/>
            </w:tcMar>
          </w:tcPr>
          <w:p w14:paraId="687737AA"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14</w:t>
            </w:r>
          </w:p>
        </w:tc>
        <w:tc>
          <w:tcPr>
            <w:tcW w:w="7898" w:type="dxa"/>
            <w:shd w:val="clear" w:color="auto" w:fill="auto"/>
            <w:tcMar>
              <w:top w:w="0" w:type="dxa"/>
              <w:left w:w="0" w:type="dxa"/>
              <w:bottom w:w="0" w:type="dxa"/>
              <w:right w:w="0" w:type="dxa"/>
            </w:tcMar>
          </w:tcPr>
          <w:p w14:paraId="409F7303"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Montant</w:t>
            </w:r>
            <w:r w:rsidRPr="00A239E6">
              <w:rPr>
                <w:rFonts w:ascii="Tahoma" w:hAnsi="Tahoma" w:cs="Tahoma"/>
                <w:spacing w:val="7"/>
                <w:sz w:val="22"/>
                <w:szCs w:val="22"/>
              </w:rPr>
              <w:t xml:space="preserve"> </w:t>
            </w:r>
            <w:r w:rsidRPr="00A239E6">
              <w:rPr>
                <w:rFonts w:ascii="Tahoma" w:hAnsi="Tahoma" w:cs="Tahoma"/>
                <w:sz w:val="22"/>
                <w:szCs w:val="22"/>
              </w:rPr>
              <w:t>de</w:t>
            </w:r>
            <w:r w:rsidRPr="00A239E6">
              <w:rPr>
                <w:rFonts w:ascii="Tahoma" w:hAnsi="Tahoma" w:cs="Tahoma"/>
                <w:spacing w:val="7"/>
                <w:sz w:val="22"/>
                <w:szCs w:val="22"/>
              </w:rPr>
              <w:t xml:space="preserve"> </w:t>
            </w:r>
            <w:r w:rsidRPr="00A239E6">
              <w:rPr>
                <w:rFonts w:ascii="Tahoma" w:hAnsi="Tahoma" w:cs="Tahoma"/>
                <w:sz w:val="22"/>
                <w:szCs w:val="22"/>
              </w:rPr>
              <w:t>l’offre</w:t>
            </w:r>
            <w:r w:rsidRPr="00A239E6">
              <w:rPr>
                <w:rFonts w:ascii="Tahoma" w:hAnsi="Tahoma" w:cs="Tahoma"/>
                <w:spacing w:val="-31"/>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w:t>
            </w:r>
          </w:p>
        </w:tc>
        <w:tc>
          <w:tcPr>
            <w:tcW w:w="547" w:type="dxa"/>
            <w:shd w:val="clear" w:color="auto" w:fill="auto"/>
            <w:tcMar>
              <w:top w:w="0" w:type="dxa"/>
              <w:left w:w="0" w:type="dxa"/>
              <w:bottom w:w="0" w:type="dxa"/>
              <w:right w:w="0" w:type="dxa"/>
            </w:tcMar>
          </w:tcPr>
          <w:p w14:paraId="400C1667"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561FD041" w14:textId="77777777" w:rsidTr="008B1CA9">
        <w:trPr>
          <w:trHeight w:hRule="exact" w:val="430"/>
        </w:trPr>
        <w:tc>
          <w:tcPr>
            <w:tcW w:w="1113" w:type="dxa"/>
            <w:shd w:val="clear" w:color="auto" w:fill="auto"/>
            <w:tcMar>
              <w:top w:w="0" w:type="dxa"/>
              <w:left w:w="0" w:type="dxa"/>
              <w:bottom w:w="0" w:type="dxa"/>
              <w:right w:w="0" w:type="dxa"/>
            </w:tcMar>
          </w:tcPr>
          <w:p w14:paraId="45AC8F2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15</w:t>
            </w:r>
          </w:p>
        </w:tc>
        <w:tc>
          <w:tcPr>
            <w:tcW w:w="7898" w:type="dxa"/>
            <w:shd w:val="clear" w:color="auto" w:fill="auto"/>
            <w:tcMar>
              <w:top w:w="0" w:type="dxa"/>
              <w:left w:w="0" w:type="dxa"/>
              <w:bottom w:w="0" w:type="dxa"/>
              <w:right w:w="0" w:type="dxa"/>
            </w:tcMar>
          </w:tcPr>
          <w:p w14:paraId="07FBE5F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Monnaies</w:t>
            </w:r>
            <w:r w:rsidRPr="00A239E6">
              <w:rPr>
                <w:rFonts w:ascii="Tahoma" w:hAnsi="Tahoma" w:cs="Tahoma"/>
                <w:spacing w:val="7"/>
                <w:sz w:val="22"/>
                <w:szCs w:val="22"/>
              </w:rPr>
              <w:t xml:space="preserve"> </w:t>
            </w:r>
            <w:r w:rsidRPr="00A239E6">
              <w:rPr>
                <w:rFonts w:ascii="Tahoma" w:hAnsi="Tahoma" w:cs="Tahoma"/>
                <w:sz w:val="22"/>
                <w:szCs w:val="22"/>
              </w:rPr>
              <w:t>de</w:t>
            </w:r>
            <w:r w:rsidRPr="00A239E6">
              <w:rPr>
                <w:rFonts w:ascii="Tahoma" w:hAnsi="Tahoma" w:cs="Tahoma"/>
                <w:spacing w:val="7"/>
                <w:sz w:val="22"/>
                <w:szCs w:val="22"/>
              </w:rPr>
              <w:t xml:space="preserve"> </w:t>
            </w:r>
            <w:r w:rsidRPr="00A239E6">
              <w:rPr>
                <w:rFonts w:ascii="Tahoma" w:hAnsi="Tahoma" w:cs="Tahoma"/>
                <w:sz w:val="22"/>
                <w:szCs w:val="22"/>
              </w:rPr>
              <w:t>soumission</w:t>
            </w:r>
            <w:r w:rsidRPr="00A239E6">
              <w:rPr>
                <w:rFonts w:ascii="Tahoma" w:hAnsi="Tahoma" w:cs="Tahoma"/>
                <w:spacing w:val="7"/>
                <w:sz w:val="22"/>
                <w:szCs w:val="22"/>
              </w:rPr>
              <w:t xml:space="preserve"> </w:t>
            </w:r>
            <w:r w:rsidRPr="00A239E6">
              <w:rPr>
                <w:rFonts w:ascii="Tahoma" w:hAnsi="Tahoma" w:cs="Tahoma"/>
                <w:sz w:val="22"/>
                <w:szCs w:val="22"/>
              </w:rPr>
              <w:t>et</w:t>
            </w:r>
            <w:r w:rsidRPr="00A239E6">
              <w:rPr>
                <w:rFonts w:ascii="Tahoma" w:hAnsi="Tahoma" w:cs="Tahoma"/>
                <w:spacing w:val="7"/>
                <w:sz w:val="22"/>
                <w:szCs w:val="22"/>
              </w:rPr>
              <w:t xml:space="preserve"> </w:t>
            </w:r>
            <w:r w:rsidRPr="00A239E6">
              <w:rPr>
                <w:rFonts w:ascii="Tahoma" w:hAnsi="Tahoma" w:cs="Tahoma"/>
                <w:sz w:val="22"/>
                <w:szCs w:val="22"/>
              </w:rPr>
              <w:t>de</w:t>
            </w:r>
            <w:r w:rsidRPr="00A239E6">
              <w:rPr>
                <w:rFonts w:ascii="Tahoma" w:hAnsi="Tahoma" w:cs="Tahoma"/>
                <w:spacing w:val="7"/>
                <w:sz w:val="22"/>
                <w:szCs w:val="22"/>
              </w:rPr>
              <w:t xml:space="preserve"> </w:t>
            </w:r>
            <w:r w:rsidRPr="00A239E6">
              <w:rPr>
                <w:rFonts w:ascii="Tahoma" w:hAnsi="Tahoma" w:cs="Tahoma"/>
                <w:sz w:val="22"/>
                <w:szCs w:val="22"/>
              </w:rPr>
              <w:t>règlement</w:t>
            </w:r>
            <w:r w:rsidRPr="00A239E6">
              <w:rPr>
                <w:rFonts w:ascii="Tahoma" w:hAnsi="Tahoma" w:cs="Tahoma"/>
                <w:spacing w:val="-38"/>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w:t>
            </w:r>
          </w:p>
        </w:tc>
        <w:tc>
          <w:tcPr>
            <w:tcW w:w="547" w:type="dxa"/>
            <w:shd w:val="clear" w:color="auto" w:fill="auto"/>
            <w:tcMar>
              <w:top w:w="0" w:type="dxa"/>
              <w:left w:w="0" w:type="dxa"/>
              <w:bottom w:w="0" w:type="dxa"/>
              <w:right w:w="0" w:type="dxa"/>
            </w:tcMar>
          </w:tcPr>
          <w:p w14:paraId="65B1192D"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0AE8BB94" w14:textId="77777777" w:rsidTr="008B1CA9">
        <w:trPr>
          <w:trHeight w:hRule="exact" w:val="430"/>
        </w:trPr>
        <w:tc>
          <w:tcPr>
            <w:tcW w:w="1113" w:type="dxa"/>
            <w:shd w:val="clear" w:color="auto" w:fill="auto"/>
            <w:tcMar>
              <w:top w:w="0" w:type="dxa"/>
              <w:left w:w="0" w:type="dxa"/>
              <w:bottom w:w="0" w:type="dxa"/>
              <w:right w:w="0" w:type="dxa"/>
            </w:tcMar>
          </w:tcPr>
          <w:p w14:paraId="1D851F96"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16</w:t>
            </w:r>
          </w:p>
        </w:tc>
        <w:tc>
          <w:tcPr>
            <w:tcW w:w="7898" w:type="dxa"/>
            <w:shd w:val="clear" w:color="auto" w:fill="auto"/>
            <w:tcMar>
              <w:top w:w="0" w:type="dxa"/>
              <w:left w:w="0" w:type="dxa"/>
              <w:bottom w:w="0" w:type="dxa"/>
              <w:right w:w="0" w:type="dxa"/>
            </w:tcMar>
          </w:tcPr>
          <w:p w14:paraId="17198C65"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Validité</w:t>
            </w:r>
            <w:r w:rsidRPr="00A239E6">
              <w:rPr>
                <w:rFonts w:ascii="Tahoma" w:hAnsi="Tahoma" w:cs="Tahoma"/>
                <w:spacing w:val="7"/>
                <w:sz w:val="22"/>
                <w:szCs w:val="22"/>
              </w:rPr>
              <w:t xml:space="preserve"> </w:t>
            </w:r>
            <w:r w:rsidRPr="00A239E6">
              <w:rPr>
                <w:rFonts w:ascii="Tahoma" w:hAnsi="Tahoma" w:cs="Tahoma"/>
                <w:sz w:val="22"/>
                <w:szCs w:val="22"/>
              </w:rPr>
              <w:t>des</w:t>
            </w:r>
            <w:r w:rsidRPr="00A239E6">
              <w:rPr>
                <w:rFonts w:ascii="Tahoma" w:hAnsi="Tahoma" w:cs="Tahoma"/>
                <w:spacing w:val="7"/>
                <w:sz w:val="22"/>
                <w:szCs w:val="22"/>
              </w:rPr>
              <w:t xml:space="preserve"> </w:t>
            </w:r>
            <w:r w:rsidRPr="00A239E6">
              <w:rPr>
                <w:rFonts w:ascii="Tahoma" w:hAnsi="Tahoma" w:cs="Tahoma"/>
                <w:sz w:val="22"/>
                <w:szCs w:val="22"/>
              </w:rPr>
              <w:t>offres</w:t>
            </w:r>
            <w:r w:rsidRPr="00A239E6">
              <w:rPr>
                <w:rFonts w:ascii="Tahoma" w:hAnsi="Tahoma" w:cs="Tahoma"/>
                <w:spacing w:val="-39"/>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w:t>
            </w:r>
          </w:p>
        </w:tc>
        <w:tc>
          <w:tcPr>
            <w:tcW w:w="547" w:type="dxa"/>
            <w:shd w:val="clear" w:color="auto" w:fill="auto"/>
            <w:tcMar>
              <w:top w:w="0" w:type="dxa"/>
              <w:left w:w="0" w:type="dxa"/>
              <w:bottom w:w="0" w:type="dxa"/>
              <w:right w:w="0" w:type="dxa"/>
            </w:tcMar>
          </w:tcPr>
          <w:p w14:paraId="4A2BBC6F"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619B48FE" w14:textId="77777777" w:rsidTr="008B1CA9">
        <w:trPr>
          <w:trHeight w:hRule="exact" w:val="430"/>
        </w:trPr>
        <w:tc>
          <w:tcPr>
            <w:tcW w:w="1113" w:type="dxa"/>
            <w:shd w:val="clear" w:color="auto" w:fill="auto"/>
            <w:tcMar>
              <w:top w:w="0" w:type="dxa"/>
              <w:left w:w="0" w:type="dxa"/>
              <w:bottom w:w="0" w:type="dxa"/>
              <w:right w:w="0" w:type="dxa"/>
            </w:tcMar>
          </w:tcPr>
          <w:p w14:paraId="1D70DAA9"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17</w:t>
            </w:r>
          </w:p>
        </w:tc>
        <w:tc>
          <w:tcPr>
            <w:tcW w:w="7898" w:type="dxa"/>
            <w:shd w:val="clear" w:color="auto" w:fill="auto"/>
            <w:tcMar>
              <w:top w:w="0" w:type="dxa"/>
              <w:left w:w="0" w:type="dxa"/>
              <w:bottom w:w="0" w:type="dxa"/>
              <w:right w:w="0" w:type="dxa"/>
            </w:tcMar>
          </w:tcPr>
          <w:p w14:paraId="0D813A39"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Caution</w:t>
            </w:r>
            <w:r w:rsidRPr="00A239E6">
              <w:rPr>
                <w:rFonts w:ascii="Tahoma" w:hAnsi="Tahoma" w:cs="Tahoma"/>
                <w:spacing w:val="7"/>
                <w:sz w:val="22"/>
                <w:szCs w:val="22"/>
              </w:rPr>
              <w:t xml:space="preserve"> </w:t>
            </w:r>
            <w:r w:rsidRPr="00A239E6">
              <w:rPr>
                <w:rFonts w:ascii="Tahoma" w:hAnsi="Tahoma" w:cs="Tahoma"/>
                <w:sz w:val="22"/>
                <w:szCs w:val="22"/>
              </w:rPr>
              <w:t>de</w:t>
            </w:r>
            <w:r w:rsidRPr="00A239E6">
              <w:rPr>
                <w:rFonts w:ascii="Tahoma" w:hAnsi="Tahoma" w:cs="Tahoma"/>
                <w:spacing w:val="7"/>
                <w:sz w:val="22"/>
                <w:szCs w:val="22"/>
              </w:rPr>
              <w:t xml:space="preserve"> </w:t>
            </w:r>
            <w:r w:rsidRPr="00A239E6">
              <w:rPr>
                <w:rFonts w:ascii="Tahoma" w:hAnsi="Tahoma" w:cs="Tahoma"/>
                <w:sz w:val="22"/>
                <w:szCs w:val="22"/>
              </w:rPr>
              <w:t>Soumission</w:t>
            </w:r>
            <w:r w:rsidRPr="00A239E6">
              <w:rPr>
                <w:rFonts w:ascii="Tahoma" w:hAnsi="Tahoma" w:cs="Tahoma"/>
                <w:spacing w:val="-22"/>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w:t>
            </w:r>
          </w:p>
        </w:tc>
        <w:tc>
          <w:tcPr>
            <w:tcW w:w="547" w:type="dxa"/>
            <w:shd w:val="clear" w:color="auto" w:fill="auto"/>
            <w:tcMar>
              <w:top w:w="0" w:type="dxa"/>
              <w:left w:w="0" w:type="dxa"/>
              <w:bottom w:w="0" w:type="dxa"/>
              <w:right w:w="0" w:type="dxa"/>
            </w:tcMar>
          </w:tcPr>
          <w:p w14:paraId="31A3525B"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62F748CD" w14:textId="77777777" w:rsidTr="008B1CA9">
        <w:trPr>
          <w:trHeight w:hRule="exact" w:val="430"/>
        </w:trPr>
        <w:tc>
          <w:tcPr>
            <w:tcW w:w="1113" w:type="dxa"/>
            <w:shd w:val="clear" w:color="auto" w:fill="auto"/>
            <w:tcMar>
              <w:top w:w="0" w:type="dxa"/>
              <w:left w:w="0" w:type="dxa"/>
              <w:bottom w:w="0" w:type="dxa"/>
              <w:right w:w="0" w:type="dxa"/>
            </w:tcMar>
          </w:tcPr>
          <w:p w14:paraId="1D4C339C"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18</w:t>
            </w:r>
          </w:p>
        </w:tc>
        <w:tc>
          <w:tcPr>
            <w:tcW w:w="7898" w:type="dxa"/>
            <w:shd w:val="clear" w:color="auto" w:fill="auto"/>
            <w:tcMar>
              <w:top w:w="0" w:type="dxa"/>
              <w:left w:w="0" w:type="dxa"/>
              <w:bottom w:w="0" w:type="dxa"/>
              <w:right w:w="0" w:type="dxa"/>
            </w:tcMar>
          </w:tcPr>
          <w:p w14:paraId="0F649A67"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Propositions</w:t>
            </w:r>
            <w:r w:rsidRPr="00A239E6">
              <w:rPr>
                <w:rFonts w:ascii="Tahoma" w:hAnsi="Tahoma" w:cs="Tahoma"/>
                <w:spacing w:val="7"/>
                <w:sz w:val="22"/>
                <w:szCs w:val="22"/>
              </w:rPr>
              <w:t xml:space="preserve"> </w:t>
            </w:r>
            <w:r w:rsidRPr="00A239E6">
              <w:rPr>
                <w:rFonts w:ascii="Tahoma" w:hAnsi="Tahoma" w:cs="Tahoma"/>
                <w:sz w:val="22"/>
                <w:szCs w:val="22"/>
              </w:rPr>
              <w:t>variantes</w:t>
            </w:r>
            <w:r w:rsidRPr="00A239E6">
              <w:rPr>
                <w:rFonts w:ascii="Tahoma" w:hAnsi="Tahoma" w:cs="Tahoma"/>
                <w:spacing w:val="7"/>
                <w:sz w:val="22"/>
                <w:szCs w:val="22"/>
              </w:rPr>
              <w:t xml:space="preserve"> </w:t>
            </w:r>
            <w:r w:rsidRPr="00A239E6">
              <w:rPr>
                <w:rFonts w:ascii="Tahoma" w:hAnsi="Tahoma" w:cs="Tahoma"/>
                <w:sz w:val="22"/>
                <w:szCs w:val="22"/>
              </w:rPr>
              <w:t>des</w:t>
            </w:r>
            <w:r w:rsidRPr="00A239E6">
              <w:rPr>
                <w:rFonts w:ascii="Tahoma" w:hAnsi="Tahoma" w:cs="Tahoma"/>
                <w:spacing w:val="7"/>
                <w:sz w:val="22"/>
                <w:szCs w:val="22"/>
              </w:rPr>
              <w:t xml:space="preserve"> </w:t>
            </w:r>
            <w:r w:rsidRPr="00A239E6">
              <w:rPr>
                <w:rFonts w:ascii="Tahoma" w:hAnsi="Tahoma" w:cs="Tahoma"/>
                <w:sz w:val="22"/>
                <w:szCs w:val="22"/>
              </w:rPr>
              <w:t>soumissionnaires</w:t>
            </w:r>
            <w:r w:rsidRPr="00A239E6">
              <w:rPr>
                <w:rFonts w:ascii="Tahoma" w:hAnsi="Tahoma" w:cs="Tahoma"/>
                <w:spacing w:val="-29"/>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w:t>
            </w:r>
          </w:p>
        </w:tc>
        <w:tc>
          <w:tcPr>
            <w:tcW w:w="547" w:type="dxa"/>
            <w:shd w:val="clear" w:color="auto" w:fill="auto"/>
            <w:tcMar>
              <w:top w:w="0" w:type="dxa"/>
              <w:left w:w="0" w:type="dxa"/>
              <w:bottom w:w="0" w:type="dxa"/>
              <w:right w:w="0" w:type="dxa"/>
            </w:tcMar>
          </w:tcPr>
          <w:p w14:paraId="218413C6"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7EA38D69" w14:textId="77777777" w:rsidTr="008B1CA9">
        <w:trPr>
          <w:trHeight w:hRule="exact" w:val="430"/>
        </w:trPr>
        <w:tc>
          <w:tcPr>
            <w:tcW w:w="1113" w:type="dxa"/>
            <w:shd w:val="clear" w:color="auto" w:fill="auto"/>
            <w:tcMar>
              <w:top w:w="0" w:type="dxa"/>
              <w:left w:w="0" w:type="dxa"/>
              <w:bottom w:w="0" w:type="dxa"/>
              <w:right w:w="0" w:type="dxa"/>
            </w:tcMar>
          </w:tcPr>
          <w:p w14:paraId="43B0D151"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19</w:t>
            </w:r>
          </w:p>
        </w:tc>
        <w:tc>
          <w:tcPr>
            <w:tcW w:w="7898" w:type="dxa"/>
            <w:shd w:val="clear" w:color="auto" w:fill="auto"/>
            <w:tcMar>
              <w:top w:w="0" w:type="dxa"/>
              <w:left w:w="0" w:type="dxa"/>
              <w:bottom w:w="0" w:type="dxa"/>
              <w:right w:w="0" w:type="dxa"/>
            </w:tcMar>
          </w:tcPr>
          <w:p w14:paraId="715AD907"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Réunion</w:t>
            </w:r>
            <w:r w:rsidRPr="00A239E6">
              <w:rPr>
                <w:rFonts w:ascii="Tahoma" w:hAnsi="Tahoma" w:cs="Tahoma"/>
                <w:spacing w:val="7"/>
                <w:sz w:val="22"/>
                <w:szCs w:val="22"/>
              </w:rPr>
              <w:t xml:space="preserve"> </w:t>
            </w:r>
            <w:r w:rsidRPr="00A239E6">
              <w:rPr>
                <w:rFonts w:ascii="Tahoma" w:hAnsi="Tahoma" w:cs="Tahoma"/>
                <w:sz w:val="22"/>
                <w:szCs w:val="22"/>
              </w:rPr>
              <w:t>préparatoire</w:t>
            </w:r>
            <w:r w:rsidRPr="00A239E6">
              <w:rPr>
                <w:rFonts w:ascii="Tahoma" w:hAnsi="Tahoma" w:cs="Tahoma"/>
                <w:spacing w:val="7"/>
                <w:sz w:val="22"/>
                <w:szCs w:val="22"/>
              </w:rPr>
              <w:t xml:space="preserve"> </w:t>
            </w:r>
            <w:r w:rsidRPr="00A239E6">
              <w:rPr>
                <w:rFonts w:ascii="Tahoma" w:hAnsi="Tahoma" w:cs="Tahoma"/>
                <w:sz w:val="22"/>
                <w:szCs w:val="22"/>
              </w:rPr>
              <w:t>à</w:t>
            </w:r>
            <w:r w:rsidRPr="00A239E6">
              <w:rPr>
                <w:rFonts w:ascii="Tahoma" w:hAnsi="Tahoma" w:cs="Tahoma"/>
                <w:spacing w:val="7"/>
                <w:sz w:val="22"/>
                <w:szCs w:val="22"/>
              </w:rPr>
              <w:t xml:space="preserve"> </w:t>
            </w:r>
            <w:r w:rsidRPr="00A239E6">
              <w:rPr>
                <w:rFonts w:ascii="Tahoma" w:hAnsi="Tahoma" w:cs="Tahoma"/>
                <w:sz w:val="22"/>
                <w:szCs w:val="22"/>
              </w:rPr>
              <w:t>l’établissement</w:t>
            </w:r>
            <w:r w:rsidRPr="00A239E6">
              <w:rPr>
                <w:rFonts w:ascii="Tahoma" w:hAnsi="Tahoma" w:cs="Tahoma"/>
                <w:spacing w:val="7"/>
                <w:sz w:val="22"/>
                <w:szCs w:val="22"/>
              </w:rPr>
              <w:t xml:space="preserve"> </w:t>
            </w:r>
            <w:r w:rsidRPr="00A239E6">
              <w:rPr>
                <w:rFonts w:ascii="Tahoma" w:hAnsi="Tahoma" w:cs="Tahoma"/>
                <w:sz w:val="22"/>
                <w:szCs w:val="22"/>
              </w:rPr>
              <w:t>des</w:t>
            </w:r>
            <w:r w:rsidRPr="00A239E6">
              <w:rPr>
                <w:rFonts w:ascii="Tahoma" w:hAnsi="Tahoma" w:cs="Tahoma"/>
                <w:spacing w:val="7"/>
                <w:sz w:val="22"/>
                <w:szCs w:val="22"/>
              </w:rPr>
              <w:t xml:space="preserve"> </w:t>
            </w:r>
            <w:r w:rsidRPr="00A239E6">
              <w:rPr>
                <w:rFonts w:ascii="Tahoma" w:hAnsi="Tahoma" w:cs="Tahoma"/>
                <w:sz w:val="22"/>
                <w:szCs w:val="22"/>
              </w:rPr>
              <w:t>offres</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w:t>
            </w:r>
          </w:p>
        </w:tc>
        <w:tc>
          <w:tcPr>
            <w:tcW w:w="547" w:type="dxa"/>
            <w:shd w:val="clear" w:color="auto" w:fill="auto"/>
            <w:tcMar>
              <w:top w:w="0" w:type="dxa"/>
              <w:left w:w="0" w:type="dxa"/>
              <w:bottom w:w="0" w:type="dxa"/>
              <w:right w:w="0" w:type="dxa"/>
            </w:tcMar>
          </w:tcPr>
          <w:p w14:paraId="4544E21F"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49475924" w14:textId="77777777" w:rsidTr="008B1CA9">
        <w:trPr>
          <w:trHeight w:hRule="exact" w:val="335"/>
        </w:trPr>
        <w:tc>
          <w:tcPr>
            <w:tcW w:w="1113" w:type="dxa"/>
            <w:shd w:val="clear" w:color="auto" w:fill="auto"/>
            <w:tcMar>
              <w:top w:w="0" w:type="dxa"/>
              <w:left w:w="0" w:type="dxa"/>
              <w:bottom w:w="0" w:type="dxa"/>
              <w:right w:w="0" w:type="dxa"/>
            </w:tcMar>
          </w:tcPr>
          <w:p w14:paraId="6374E04A"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20</w:t>
            </w:r>
          </w:p>
        </w:tc>
        <w:tc>
          <w:tcPr>
            <w:tcW w:w="7898" w:type="dxa"/>
            <w:shd w:val="clear" w:color="auto" w:fill="auto"/>
            <w:tcMar>
              <w:top w:w="0" w:type="dxa"/>
              <w:left w:w="0" w:type="dxa"/>
              <w:bottom w:w="0" w:type="dxa"/>
              <w:right w:w="0" w:type="dxa"/>
            </w:tcMar>
          </w:tcPr>
          <w:p w14:paraId="15CD6D7F"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Forme</w:t>
            </w:r>
            <w:r w:rsidRPr="00A239E6">
              <w:rPr>
                <w:rFonts w:ascii="Tahoma" w:hAnsi="Tahoma" w:cs="Tahoma"/>
                <w:spacing w:val="7"/>
                <w:sz w:val="22"/>
                <w:szCs w:val="22"/>
              </w:rPr>
              <w:t xml:space="preserve"> </w:t>
            </w:r>
            <w:r w:rsidRPr="00A239E6">
              <w:rPr>
                <w:rFonts w:ascii="Tahoma" w:hAnsi="Tahoma" w:cs="Tahoma"/>
                <w:sz w:val="22"/>
                <w:szCs w:val="22"/>
              </w:rPr>
              <w:t>et</w:t>
            </w:r>
            <w:r w:rsidRPr="00A239E6">
              <w:rPr>
                <w:rFonts w:ascii="Tahoma" w:hAnsi="Tahoma" w:cs="Tahoma"/>
                <w:spacing w:val="7"/>
                <w:sz w:val="22"/>
                <w:szCs w:val="22"/>
              </w:rPr>
              <w:t xml:space="preserve"> </w:t>
            </w:r>
            <w:r w:rsidRPr="00A239E6">
              <w:rPr>
                <w:rFonts w:ascii="Tahoma" w:hAnsi="Tahoma" w:cs="Tahoma"/>
                <w:sz w:val="22"/>
                <w:szCs w:val="22"/>
              </w:rPr>
              <w:t>signature</w:t>
            </w:r>
            <w:r w:rsidRPr="00A239E6">
              <w:rPr>
                <w:rFonts w:ascii="Tahoma" w:hAnsi="Tahoma" w:cs="Tahoma"/>
                <w:spacing w:val="7"/>
                <w:sz w:val="22"/>
                <w:szCs w:val="22"/>
              </w:rPr>
              <w:t xml:space="preserve"> </w:t>
            </w:r>
            <w:r w:rsidRPr="00A239E6">
              <w:rPr>
                <w:rFonts w:ascii="Tahoma" w:hAnsi="Tahoma" w:cs="Tahoma"/>
                <w:sz w:val="22"/>
                <w:szCs w:val="22"/>
              </w:rPr>
              <w:t>de</w:t>
            </w:r>
            <w:r w:rsidRPr="00A239E6">
              <w:rPr>
                <w:rFonts w:ascii="Tahoma" w:hAnsi="Tahoma" w:cs="Tahoma"/>
                <w:spacing w:val="7"/>
                <w:sz w:val="22"/>
                <w:szCs w:val="22"/>
              </w:rPr>
              <w:t xml:space="preserve"> </w:t>
            </w:r>
            <w:r w:rsidRPr="00A239E6">
              <w:rPr>
                <w:rFonts w:ascii="Tahoma" w:hAnsi="Tahoma" w:cs="Tahoma"/>
                <w:sz w:val="22"/>
                <w:szCs w:val="22"/>
              </w:rPr>
              <w:t>l’offre</w:t>
            </w:r>
            <w:r w:rsidRPr="00A239E6">
              <w:rPr>
                <w:rFonts w:ascii="Tahoma" w:hAnsi="Tahoma" w:cs="Tahoma"/>
                <w:spacing w:val="-35"/>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 . .</w:t>
            </w:r>
          </w:p>
        </w:tc>
        <w:tc>
          <w:tcPr>
            <w:tcW w:w="547" w:type="dxa"/>
            <w:shd w:val="clear" w:color="auto" w:fill="auto"/>
            <w:tcMar>
              <w:top w:w="0" w:type="dxa"/>
              <w:left w:w="0" w:type="dxa"/>
              <w:bottom w:w="0" w:type="dxa"/>
              <w:right w:w="0" w:type="dxa"/>
            </w:tcMar>
          </w:tcPr>
          <w:p w14:paraId="04EE6939" w14:textId="77777777" w:rsidR="008B1CA9" w:rsidRPr="00A239E6" w:rsidRDefault="008B1CA9" w:rsidP="008B1CA9">
            <w:pPr>
              <w:widowControl w:val="0"/>
              <w:autoSpaceDE w:val="0"/>
              <w:jc w:val="both"/>
              <w:rPr>
                <w:rFonts w:ascii="Tahoma" w:hAnsi="Tahoma" w:cs="Tahoma"/>
                <w:sz w:val="22"/>
                <w:szCs w:val="22"/>
              </w:rPr>
            </w:pPr>
          </w:p>
        </w:tc>
      </w:tr>
    </w:tbl>
    <w:p w14:paraId="5133A513" w14:textId="77777777" w:rsidR="008B1CA9" w:rsidRPr="00A239E6" w:rsidRDefault="008B1CA9" w:rsidP="008B1CA9">
      <w:pPr>
        <w:widowControl w:val="0"/>
        <w:autoSpaceDE w:val="0"/>
        <w:jc w:val="both"/>
        <w:rPr>
          <w:rFonts w:ascii="Tahoma" w:hAnsi="Tahoma" w:cs="Tahoma"/>
          <w:sz w:val="22"/>
          <w:szCs w:val="22"/>
        </w:rPr>
      </w:pPr>
    </w:p>
    <w:p w14:paraId="4550B26D"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D.</w:t>
      </w:r>
      <w:r w:rsidRPr="00A239E6">
        <w:rPr>
          <w:rFonts w:ascii="Tahoma" w:hAnsi="Tahoma" w:cs="Tahoma"/>
          <w:b/>
          <w:bCs/>
          <w:spacing w:val="7"/>
          <w:sz w:val="22"/>
          <w:szCs w:val="22"/>
        </w:rPr>
        <w:t xml:space="preserve"> </w:t>
      </w:r>
      <w:r w:rsidRPr="00A239E6">
        <w:rPr>
          <w:rFonts w:ascii="Tahoma" w:hAnsi="Tahoma" w:cs="Tahoma"/>
          <w:b/>
          <w:bCs/>
          <w:sz w:val="22"/>
          <w:szCs w:val="22"/>
        </w:rPr>
        <w:t>Dépôt</w:t>
      </w:r>
      <w:r w:rsidRPr="00A239E6">
        <w:rPr>
          <w:rFonts w:ascii="Tahoma" w:hAnsi="Tahoma" w:cs="Tahoma"/>
          <w:b/>
          <w:bCs/>
          <w:spacing w:val="7"/>
          <w:sz w:val="22"/>
          <w:szCs w:val="22"/>
        </w:rPr>
        <w:t xml:space="preserve"> </w:t>
      </w:r>
      <w:r w:rsidRPr="00A239E6">
        <w:rPr>
          <w:rFonts w:ascii="Tahoma" w:hAnsi="Tahoma" w:cs="Tahoma"/>
          <w:b/>
          <w:bCs/>
          <w:sz w:val="22"/>
          <w:szCs w:val="22"/>
        </w:rPr>
        <w:t>des</w:t>
      </w:r>
      <w:r w:rsidRPr="00A239E6">
        <w:rPr>
          <w:rFonts w:ascii="Tahoma" w:hAnsi="Tahoma" w:cs="Tahoma"/>
          <w:b/>
          <w:bCs/>
          <w:spacing w:val="7"/>
          <w:sz w:val="22"/>
          <w:szCs w:val="22"/>
        </w:rPr>
        <w:t xml:space="preserve"> </w:t>
      </w:r>
      <w:r w:rsidRPr="00A239E6">
        <w:rPr>
          <w:rFonts w:ascii="Tahoma" w:hAnsi="Tahoma" w:cs="Tahoma"/>
          <w:b/>
          <w:bCs/>
          <w:sz w:val="22"/>
          <w:szCs w:val="22"/>
        </w:rPr>
        <w:t>offres</w:t>
      </w:r>
      <w:r w:rsidRPr="00A239E6">
        <w:rPr>
          <w:rFonts w:ascii="Tahoma" w:hAnsi="Tahoma" w:cs="Tahoma"/>
          <w:b/>
          <w:bCs/>
          <w:spacing w:val="-21"/>
          <w:sz w:val="22"/>
          <w:szCs w:val="22"/>
        </w:rPr>
        <w:t xml:space="preserve"> </w:t>
      </w:r>
      <w:r w:rsidRPr="00A239E6">
        <w:rPr>
          <w:rFonts w:ascii="Tahoma" w:hAnsi="Tahoma" w:cs="Tahoma"/>
          <w:sz w:val="22"/>
          <w:szCs w:val="22"/>
        </w:rPr>
        <w:t>... .</w:t>
      </w:r>
      <w:r w:rsidRPr="00A239E6">
        <w:rPr>
          <w:rFonts w:ascii="Tahoma" w:hAnsi="Tahoma" w:cs="Tahoma"/>
          <w:sz w:val="22"/>
          <w:szCs w:val="22"/>
        </w:rPr>
        <w:tab/>
        <w:t>………………………………………………………………………</w:t>
      </w:r>
    </w:p>
    <w:p w14:paraId="43D9E859" w14:textId="77777777" w:rsidR="008B1CA9" w:rsidRPr="00A239E6" w:rsidRDefault="008B1CA9" w:rsidP="008B1CA9">
      <w:pPr>
        <w:widowControl w:val="0"/>
        <w:autoSpaceDE w:val="0"/>
        <w:jc w:val="both"/>
        <w:rPr>
          <w:rFonts w:ascii="Tahoma" w:hAnsi="Tahoma" w:cs="Tahoma"/>
          <w:sz w:val="22"/>
          <w:szCs w:val="22"/>
        </w:rPr>
      </w:pPr>
    </w:p>
    <w:tbl>
      <w:tblPr>
        <w:tblW w:w="9465" w:type="dxa"/>
        <w:tblInd w:w="487" w:type="dxa"/>
        <w:tblLayout w:type="fixed"/>
        <w:tblCellMar>
          <w:left w:w="10" w:type="dxa"/>
          <w:right w:w="10" w:type="dxa"/>
        </w:tblCellMar>
        <w:tblLook w:val="0000" w:firstRow="0" w:lastRow="0" w:firstColumn="0" w:lastColumn="0" w:noHBand="0" w:noVBand="0"/>
      </w:tblPr>
      <w:tblGrid>
        <w:gridCol w:w="1113"/>
        <w:gridCol w:w="7898"/>
        <w:gridCol w:w="454"/>
      </w:tblGrid>
      <w:tr w:rsidR="00A239E6" w:rsidRPr="00A239E6" w14:paraId="38B24D91" w14:textId="77777777" w:rsidTr="008B1CA9">
        <w:trPr>
          <w:trHeight w:hRule="exact" w:val="335"/>
        </w:trPr>
        <w:tc>
          <w:tcPr>
            <w:tcW w:w="1113" w:type="dxa"/>
            <w:shd w:val="clear" w:color="auto" w:fill="auto"/>
            <w:tcMar>
              <w:top w:w="0" w:type="dxa"/>
              <w:left w:w="0" w:type="dxa"/>
              <w:bottom w:w="0" w:type="dxa"/>
              <w:right w:w="0" w:type="dxa"/>
            </w:tcMar>
          </w:tcPr>
          <w:p w14:paraId="19B375A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21</w:t>
            </w:r>
          </w:p>
        </w:tc>
        <w:tc>
          <w:tcPr>
            <w:tcW w:w="7898" w:type="dxa"/>
            <w:shd w:val="clear" w:color="auto" w:fill="auto"/>
            <w:tcMar>
              <w:top w:w="0" w:type="dxa"/>
              <w:left w:w="0" w:type="dxa"/>
              <w:bottom w:w="0" w:type="dxa"/>
              <w:right w:w="0" w:type="dxa"/>
            </w:tcMar>
          </w:tcPr>
          <w:p w14:paraId="14B4460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Cachetage</w:t>
            </w:r>
            <w:r w:rsidRPr="00A239E6">
              <w:rPr>
                <w:rFonts w:ascii="Tahoma" w:hAnsi="Tahoma" w:cs="Tahoma"/>
                <w:spacing w:val="7"/>
                <w:sz w:val="22"/>
                <w:szCs w:val="22"/>
              </w:rPr>
              <w:t xml:space="preserve"> </w:t>
            </w:r>
            <w:r w:rsidRPr="00A239E6">
              <w:rPr>
                <w:rFonts w:ascii="Tahoma" w:hAnsi="Tahoma" w:cs="Tahoma"/>
                <w:sz w:val="22"/>
                <w:szCs w:val="22"/>
              </w:rPr>
              <w:t>et</w:t>
            </w:r>
            <w:r w:rsidRPr="00A239E6">
              <w:rPr>
                <w:rFonts w:ascii="Tahoma" w:hAnsi="Tahoma" w:cs="Tahoma"/>
                <w:spacing w:val="7"/>
                <w:sz w:val="22"/>
                <w:szCs w:val="22"/>
              </w:rPr>
              <w:t xml:space="preserve"> </w:t>
            </w:r>
            <w:r w:rsidRPr="00A239E6">
              <w:rPr>
                <w:rFonts w:ascii="Tahoma" w:hAnsi="Tahoma" w:cs="Tahoma"/>
                <w:sz w:val="22"/>
                <w:szCs w:val="22"/>
              </w:rPr>
              <w:t>marquage</w:t>
            </w:r>
            <w:r w:rsidRPr="00A239E6">
              <w:rPr>
                <w:rFonts w:ascii="Tahoma" w:hAnsi="Tahoma" w:cs="Tahoma"/>
                <w:spacing w:val="7"/>
                <w:sz w:val="22"/>
                <w:szCs w:val="22"/>
              </w:rPr>
              <w:t xml:space="preserve"> </w:t>
            </w:r>
            <w:r w:rsidRPr="00A239E6">
              <w:rPr>
                <w:rFonts w:ascii="Tahoma" w:hAnsi="Tahoma" w:cs="Tahoma"/>
                <w:sz w:val="22"/>
                <w:szCs w:val="22"/>
              </w:rPr>
              <w:t>des</w:t>
            </w:r>
            <w:r w:rsidRPr="00A239E6">
              <w:rPr>
                <w:rFonts w:ascii="Tahoma" w:hAnsi="Tahoma" w:cs="Tahoma"/>
                <w:spacing w:val="7"/>
                <w:sz w:val="22"/>
                <w:szCs w:val="22"/>
              </w:rPr>
              <w:t xml:space="preserve"> </w:t>
            </w:r>
            <w:r w:rsidRPr="00A239E6">
              <w:rPr>
                <w:rFonts w:ascii="Tahoma" w:hAnsi="Tahoma" w:cs="Tahoma"/>
                <w:sz w:val="22"/>
                <w:szCs w:val="22"/>
              </w:rPr>
              <w:t>offres</w:t>
            </w:r>
            <w:r w:rsidRPr="00A239E6">
              <w:rPr>
                <w:rFonts w:ascii="Tahoma" w:hAnsi="Tahoma" w:cs="Tahoma"/>
                <w:spacing w:val="-18"/>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w:t>
            </w:r>
          </w:p>
        </w:tc>
        <w:tc>
          <w:tcPr>
            <w:tcW w:w="454" w:type="dxa"/>
            <w:shd w:val="clear" w:color="auto" w:fill="auto"/>
            <w:tcMar>
              <w:top w:w="0" w:type="dxa"/>
              <w:left w:w="0" w:type="dxa"/>
              <w:bottom w:w="0" w:type="dxa"/>
              <w:right w:w="0" w:type="dxa"/>
            </w:tcMar>
          </w:tcPr>
          <w:p w14:paraId="62F05323"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01A9A5A2" w14:textId="77777777" w:rsidTr="008B1CA9">
        <w:trPr>
          <w:trHeight w:hRule="exact" w:val="430"/>
        </w:trPr>
        <w:tc>
          <w:tcPr>
            <w:tcW w:w="1113" w:type="dxa"/>
            <w:shd w:val="clear" w:color="auto" w:fill="auto"/>
            <w:tcMar>
              <w:top w:w="0" w:type="dxa"/>
              <w:left w:w="0" w:type="dxa"/>
              <w:bottom w:w="0" w:type="dxa"/>
              <w:right w:w="0" w:type="dxa"/>
            </w:tcMar>
          </w:tcPr>
          <w:p w14:paraId="2B568413"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22</w:t>
            </w:r>
          </w:p>
        </w:tc>
        <w:tc>
          <w:tcPr>
            <w:tcW w:w="7898" w:type="dxa"/>
            <w:shd w:val="clear" w:color="auto" w:fill="auto"/>
            <w:tcMar>
              <w:top w:w="0" w:type="dxa"/>
              <w:left w:w="0" w:type="dxa"/>
              <w:bottom w:w="0" w:type="dxa"/>
              <w:right w:w="0" w:type="dxa"/>
            </w:tcMar>
          </w:tcPr>
          <w:p w14:paraId="3115A2EC"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Date</w:t>
            </w:r>
            <w:r w:rsidRPr="00A239E6">
              <w:rPr>
                <w:rFonts w:ascii="Tahoma" w:hAnsi="Tahoma" w:cs="Tahoma"/>
                <w:spacing w:val="7"/>
                <w:sz w:val="22"/>
                <w:szCs w:val="22"/>
              </w:rPr>
              <w:t xml:space="preserve"> </w:t>
            </w:r>
            <w:r w:rsidRPr="00A239E6">
              <w:rPr>
                <w:rFonts w:ascii="Tahoma" w:hAnsi="Tahoma" w:cs="Tahoma"/>
                <w:sz w:val="22"/>
                <w:szCs w:val="22"/>
              </w:rPr>
              <w:t>et</w:t>
            </w:r>
            <w:r w:rsidRPr="00A239E6">
              <w:rPr>
                <w:rFonts w:ascii="Tahoma" w:hAnsi="Tahoma" w:cs="Tahoma"/>
                <w:spacing w:val="7"/>
                <w:sz w:val="22"/>
                <w:szCs w:val="22"/>
              </w:rPr>
              <w:t xml:space="preserve"> </w:t>
            </w:r>
            <w:r w:rsidRPr="00A239E6">
              <w:rPr>
                <w:rFonts w:ascii="Tahoma" w:hAnsi="Tahoma" w:cs="Tahoma"/>
                <w:sz w:val="22"/>
                <w:szCs w:val="22"/>
              </w:rPr>
              <w:t>heure</w:t>
            </w:r>
            <w:r w:rsidRPr="00A239E6">
              <w:rPr>
                <w:rFonts w:ascii="Tahoma" w:hAnsi="Tahoma" w:cs="Tahoma"/>
                <w:spacing w:val="7"/>
                <w:sz w:val="22"/>
                <w:szCs w:val="22"/>
              </w:rPr>
              <w:t xml:space="preserve"> </w:t>
            </w:r>
            <w:r w:rsidRPr="00A239E6">
              <w:rPr>
                <w:rFonts w:ascii="Tahoma" w:hAnsi="Tahoma" w:cs="Tahoma"/>
                <w:sz w:val="22"/>
                <w:szCs w:val="22"/>
              </w:rPr>
              <w:t>limite</w:t>
            </w:r>
            <w:r w:rsidRPr="00A239E6">
              <w:rPr>
                <w:rFonts w:ascii="Tahoma" w:hAnsi="Tahoma" w:cs="Tahoma"/>
                <w:spacing w:val="7"/>
                <w:sz w:val="22"/>
                <w:szCs w:val="22"/>
              </w:rPr>
              <w:t xml:space="preserve"> </w:t>
            </w:r>
            <w:r w:rsidRPr="00A239E6">
              <w:rPr>
                <w:rFonts w:ascii="Tahoma" w:hAnsi="Tahoma" w:cs="Tahoma"/>
                <w:sz w:val="22"/>
                <w:szCs w:val="22"/>
              </w:rPr>
              <w:t>de</w:t>
            </w:r>
            <w:r w:rsidRPr="00A239E6">
              <w:rPr>
                <w:rFonts w:ascii="Tahoma" w:hAnsi="Tahoma" w:cs="Tahoma"/>
                <w:spacing w:val="7"/>
                <w:sz w:val="22"/>
                <w:szCs w:val="22"/>
              </w:rPr>
              <w:t xml:space="preserve"> </w:t>
            </w:r>
            <w:r w:rsidRPr="00A239E6">
              <w:rPr>
                <w:rFonts w:ascii="Tahoma" w:hAnsi="Tahoma" w:cs="Tahoma"/>
                <w:sz w:val="22"/>
                <w:szCs w:val="22"/>
              </w:rPr>
              <w:t>dépôt</w:t>
            </w:r>
            <w:r w:rsidRPr="00A239E6">
              <w:rPr>
                <w:rFonts w:ascii="Tahoma" w:hAnsi="Tahoma" w:cs="Tahoma"/>
                <w:spacing w:val="7"/>
                <w:sz w:val="22"/>
                <w:szCs w:val="22"/>
              </w:rPr>
              <w:t xml:space="preserve"> </w:t>
            </w:r>
            <w:r w:rsidRPr="00A239E6">
              <w:rPr>
                <w:rFonts w:ascii="Tahoma" w:hAnsi="Tahoma" w:cs="Tahoma"/>
                <w:sz w:val="22"/>
                <w:szCs w:val="22"/>
              </w:rPr>
              <w:t>des</w:t>
            </w:r>
            <w:r w:rsidRPr="00A239E6">
              <w:rPr>
                <w:rFonts w:ascii="Tahoma" w:hAnsi="Tahoma" w:cs="Tahoma"/>
                <w:spacing w:val="7"/>
                <w:sz w:val="22"/>
                <w:szCs w:val="22"/>
              </w:rPr>
              <w:t xml:space="preserve"> </w:t>
            </w:r>
            <w:r w:rsidRPr="00A239E6">
              <w:rPr>
                <w:rFonts w:ascii="Tahoma" w:hAnsi="Tahoma" w:cs="Tahoma"/>
                <w:sz w:val="22"/>
                <w:szCs w:val="22"/>
              </w:rPr>
              <w:t>offres</w:t>
            </w:r>
            <w:r w:rsidRPr="00A239E6">
              <w:rPr>
                <w:rFonts w:ascii="Tahoma" w:hAnsi="Tahoma" w:cs="Tahoma"/>
                <w:spacing w:val="-11"/>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w:t>
            </w:r>
          </w:p>
        </w:tc>
        <w:tc>
          <w:tcPr>
            <w:tcW w:w="454" w:type="dxa"/>
            <w:shd w:val="clear" w:color="auto" w:fill="auto"/>
            <w:tcMar>
              <w:top w:w="0" w:type="dxa"/>
              <w:left w:w="0" w:type="dxa"/>
              <w:bottom w:w="0" w:type="dxa"/>
              <w:right w:w="0" w:type="dxa"/>
            </w:tcMar>
          </w:tcPr>
          <w:p w14:paraId="2617FF4B"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13B63524" w14:textId="77777777" w:rsidTr="008B1CA9">
        <w:trPr>
          <w:trHeight w:hRule="exact" w:val="430"/>
        </w:trPr>
        <w:tc>
          <w:tcPr>
            <w:tcW w:w="1113" w:type="dxa"/>
            <w:shd w:val="clear" w:color="auto" w:fill="auto"/>
            <w:tcMar>
              <w:top w:w="0" w:type="dxa"/>
              <w:left w:w="0" w:type="dxa"/>
              <w:bottom w:w="0" w:type="dxa"/>
              <w:right w:w="0" w:type="dxa"/>
            </w:tcMar>
          </w:tcPr>
          <w:p w14:paraId="6443F2F8"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23</w:t>
            </w:r>
          </w:p>
        </w:tc>
        <w:tc>
          <w:tcPr>
            <w:tcW w:w="7898" w:type="dxa"/>
            <w:shd w:val="clear" w:color="auto" w:fill="auto"/>
            <w:tcMar>
              <w:top w:w="0" w:type="dxa"/>
              <w:left w:w="0" w:type="dxa"/>
              <w:bottom w:w="0" w:type="dxa"/>
              <w:right w:w="0" w:type="dxa"/>
            </w:tcMar>
          </w:tcPr>
          <w:p w14:paraId="1DCCFA0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Offres</w:t>
            </w:r>
            <w:r w:rsidRPr="00A239E6">
              <w:rPr>
                <w:rFonts w:ascii="Tahoma" w:hAnsi="Tahoma" w:cs="Tahoma"/>
                <w:spacing w:val="7"/>
                <w:sz w:val="22"/>
                <w:szCs w:val="22"/>
              </w:rPr>
              <w:t xml:space="preserve"> </w:t>
            </w:r>
            <w:r w:rsidRPr="00A239E6">
              <w:rPr>
                <w:rFonts w:ascii="Tahoma" w:hAnsi="Tahoma" w:cs="Tahoma"/>
                <w:sz w:val="22"/>
                <w:szCs w:val="22"/>
              </w:rPr>
              <w:t>hors</w:t>
            </w:r>
            <w:r w:rsidRPr="00A239E6">
              <w:rPr>
                <w:rFonts w:ascii="Tahoma" w:hAnsi="Tahoma" w:cs="Tahoma"/>
                <w:spacing w:val="7"/>
                <w:sz w:val="22"/>
                <w:szCs w:val="22"/>
              </w:rPr>
              <w:t xml:space="preserve"> </w:t>
            </w:r>
            <w:r w:rsidRPr="00A239E6">
              <w:rPr>
                <w:rFonts w:ascii="Tahoma" w:hAnsi="Tahoma" w:cs="Tahoma"/>
                <w:sz w:val="22"/>
                <w:szCs w:val="22"/>
              </w:rPr>
              <w:t>délai</w:t>
            </w:r>
            <w:r w:rsidRPr="00A239E6">
              <w:rPr>
                <w:rFonts w:ascii="Tahoma" w:hAnsi="Tahoma" w:cs="Tahoma"/>
                <w:spacing w:val="-26"/>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w:t>
            </w:r>
          </w:p>
        </w:tc>
        <w:tc>
          <w:tcPr>
            <w:tcW w:w="454" w:type="dxa"/>
            <w:shd w:val="clear" w:color="auto" w:fill="auto"/>
            <w:tcMar>
              <w:top w:w="0" w:type="dxa"/>
              <w:left w:w="0" w:type="dxa"/>
              <w:bottom w:w="0" w:type="dxa"/>
              <w:right w:w="0" w:type="dxa"/>
            </w:tcMar>
          </w:tcPr>
          <w:p w14:paraId="5B9F9223" w14:textId="77777777" w:rsidR="008B1CA9" w:rsidRPr="00A239E6" w:rsidRDefault="008B1CA9" w:rsidP="008B1CA9">
            <w:pPr>
              <w:widowControl w:val="0"/>
              <w:autoSpaceDE w:val="0"/>
              <w:jc w:val="both"/>
              <w:rPr>
                <w:rFonts w:ascii="Tahoma" w:hAnsi="Tahoma" w:cs="Tahoma"/>
                <w:sz w:val="22"/>
                <w:szCs w:val="22"/>
              </w:rPr>
            </w:pPr>
          </w:p>
        </w:tc>
      </w:tr>
      <w:tr w:rsidR="008B1CA9" w:rsidRPr="00A239E6" w14:paraId="547E4A23" w14:textId="77777777" w:rsidTr="008B1CA9">
        <w:trPr>
          <w:trHeight w:hRule="exact" w:val="335"/>
        </w:trPr>
        <w:tc>
          <w:tcPr>
            <w:tcW w:w="1113" w:type="dxa"/>
            <w:shd w:val="clear" w:color="auto" w:fill="auto"/>
            <w:tcMar>
              <w:top w:w="0" w:type="dxa"/>
              <w:left w:w="0" w:type="dxa"/>
              <w:bottom w:w="0" w:type="dxa"/>
              <w:right w:w="0" w:type="dxa"/>
            </w:tcMar>
          </w:tcPr>
          <w:p w14:paraId="5021532F"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24</w:t>
            </w:r>
          </w:p>
        </w:tc>
        <w:tc>
          <w:tcPr>
            <w:tcW w:w="7898" w:type="dxa"/>
            <w:shd w:val="clear" w:color="auto" w:fill="auto"/>
            <w:tcMar>
              <w:top w:w="0" w:type="dxa"/>
              <w:left w:w="0" w:type="dxa"/>
              <w:bottom w:w="0" w:type="dxa"/>
              <w:right w:w="0" w:type="dxa"/>
            </w:tcMar>
          </w:tcPr>
          <w:p w14:paraId="29811941"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Modification,</w:t>
            </w:r>
            <w:r w:rsidRPr="00A239E6">
              <w:rPr>
                <w:rFonts w:ascii="Tahoma" w:hAnsi="Tahoma" w:cs="Tahoma"/>
                <w:spacing w:val="7"/>
                <w:sz w:val="22"/>
                <w:szCs w:val="22"/>
              </w:rPr>
              <w:t xml:space="preserve"> </w:t>
            </w:r>
            <w:r w:rsidRPr="00A239E6">
              <w:rPr>
                <w:rFonts w:ascii="Tahoma" w:hAnsi="Tahoma" w:cs="Tahoma"/>
                <w:sz w:val="22"/>
                <w:szCs w:val="22"/>
              </w:rPr>
              <w:t>substitution</w:t>
            </w:r>
            <w:r w:rsidRPr="00A239E6">
              <w:rPr>
                <w:rFonts w:ascii="Tahoma" w:hAnsi="Tahoma" w:cs="Tahoma"/>
                <w:spacing w:val="7"/>
                <w:sz w:val="22"/>
                <w:szCs w:val="22"/>
              </w:rPr>
              <w:t xml:space="preserve"> </w:t>
            </w:r>
            <w:r w:rsidRPr="00A239E6">
              <w:rPr>
                <w:rFonts w:ascii="Tahoma" w:hAnsi="Tahoma" w:cs="Tahoma"/>
                <w:sz w:val="22"/>
                <w:szCs w:val="22"/>
              </w:rPr>
              <w:t>et</w:t>
            </w:r>
            <w:r w:rsidRPr="00A239E6">
              <w:rPr>
                <w:rFonts w:ascii="Tahoma" w:hAnsi="Tahoma" w:cs="Tahoma"/>
                <w:spacing w:val="7"/>
                <w:sz w:val="22"/>
                <w:szCs w:val="22"/>
              </w:rPr>
              <w:t xml:space="preserve"> </w:t>
            </w:r>
            <w:r w:rsidRPr="00A239E6">
              <w:rPr>
                <w:rFonts w:ascii="Tahoma" w:hAnsi="Tahoma" w:cs="Tahoma"/>
                <w:sz w:val="22"/>
                <w:szCs w:val="22"/>
              </w:rPr>
              <w:t>retrait</w:t>
            </w:r>
            <w:r w:rsidRPr="00A239E6">
              <w:rPr>
                <w:rFonts w:ascii="Tahoma" w:hAnsi="Tahoma" w:cs="Tahoma"/>
                <w:spacing w:val="7"/>
                <w:sz w:val="22"/>
                <w:szCs w:val="22"/>
              </w:rPr>
              <w:t xml:space="preserve"> </w:t>
            </w:r>
            <w:r w:rsidRPr="00A239E6">
              <w:rPr>
                <w:rFonts w:ascii="Tahoma" w:hAnsi="Tahoma" w:cs="Tahoma"/>
                <w:sz w:val="22"/>
                <w:szCs w:val="22"/>
              </w:rPr>
              <w:t>des</w:t>
            </w:r>
            <w:r w:rsidRPr="00A239E6">
              <w:rPr>
                <w:rFonts w:ascii="Tahoma" w:hAnsi="Tahoma" w:cs="Tahoma"/>
                <w:spacing w:val="7"/>
                <w:sz w:val="22"/>
                <w:szCs w:val="22"/>
              </w:rPr>
              <w:t xml:space="preserve"> </w:t>
            </w:r>
            <w:r w:rsidRPr="00A239E6">
              <w:rPr>
                <w:rFonts w:ascii="Tahoma" w:hAnsi="Tahoma" w:cs="Tahoma"/>
                <w:sz w:val="22"/>
                <w:szCs w:val="22"/>
              </w:rPr>
              <w:t>offres</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w:t>
            </w:r>
          </w:p>
        </w:tc>
        <w:tc>
          <w:tcPr>
            <w:tcW w:w="454" w:type="dxa"/>
            <w:shd w:val="clear" w:color="auto" w:fill="auto"/>
            <w:tcMar>
              <w:top w:w="0" w:type="dxa"/>
              <w:left w:w="0" w:type="dxa"/>
              <w:bottom w:w="0" w:type="dxa"/>
              <w:right w:w="0" w:type="dxa"/>
            </w:tcMar>
          </w:tcPr>
          <w:p w14:paraId="58B28AA9" w14:textId="77777777" w:rsidR="008B1CA9" w:rsidRPr="00A239E6" w:rsidRDefault="008B1CA9" w:rsidP="008B1CA9">
            <w:pPr>
              <w:widowControl w:val="0"/>
              <w:autoSpaceDE w:val="0"/>
              <w:jc w:val="both"/>
              <w:rPr>
                <w:rFonts w:ascii="Tahoma" w:hAnsi="Tahoma" w:cs="Tahoma"/>
                <w:sz w:val="22"/>
                <w:szCs w:val="22"/>
              </w:rPr>
            </w:pPr>
          </w:p>
        </w:tc>
      </w:tr>
    </w:tbl>
    <w:p w14:paraId="0BEF0B44" w14:textId="77777777" w:rsidR="008B1CA9" w:rsidRPr="00A239E6" w:rsidRDefault="008B1CA9" w:rsidP="008B1CA9">
      <w:pPr>
        <w:widowControl w:val="0"/>
        <w:autoSpaceDE w:val="0"/>
        <w:jc w:val="both"/>
        <w:rPr>
          <w:rFonts w:ascii="Tahoma" w:hAnsi="Tahoma" w:cs="Tahoma"/>
          <w:sz w:val="22"/>
          <w:szCs w:val="22"/>
        </w:rPr>
      </w:pPr>
    </w:p>
    <w:p w14:paraId="6C8FEE6A"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E.</w:t>
      </w:r>
      <w:r w:rsidRPr="00A239E6">
        <w:rPr>
          <w:rFonts w:ascii="Tahoma" w:hAnsi="Tahoma" w:cs="Tahoma"/>
          <w:b/>
          <w:bCs/>
          <w:spacing w:val="7"/>
          <w:sz w:val="22"/>
          <w:szCs w:val="22"/>
        </w:rPr>
        <w:t xml:space="preserve"> </w:t>
      </w:r>
      <w:r w:rsidRPr="00A239E6">
        <w:rPr>
          <w:rFonts w:ascii="Tahoma" w:hAnsi="Tahoma" w:cs="Tahoma"/>
          <w:b/>
          <w:bCs/>
          <w:sz w:val="22"/>
          <w:szCs w:val="22"/>
        </w:rPr>
        <w:t>Ouverture</w:t>
      </w:r>
      <w:r w:rsidRPr="00A239E6">
        <w:rPr>
          <w:rFonts w:ascii="Tahoma" w:hAnsi="Tahoma" w:cs="Tahoma"/>
          <w:b/>
          <w:bCs/>
          <w:spacing w:val="7"/>
          <w:sz w:val="22"/>
          <w:szCs w:val="22"/>
        </w:rPr>
        <w:t xml:space="preserve"> </w:t>
      </w:r>
      <w:r w:rsidRPr="00A239E6">
        <w:rPr>
          <w:rFonts w:ascii="Tahoma" w:hAnsi="Tahoma" w:cs="Tahoma"/>
          <w:b/>
          <w:bCs/>
          <w:sz w:val="22"/>
          <w:szCs w:val="22"/>
        </w:rPr>
        <w:t>des</w:t>
      </w:r>
      <w:r w:rsidRPr="00A239E6">
        <w:rPr>
          <w:rFonts w:ascii="Tahoma" w:hAnsi="Tahoma" w:cs="Tahoma"/>
          <w:b/>
          <w:bCs/>
          <w:spacing w:val="7"/>
          <w:sz w:val="22"/>
          <w:szCs w:val="22"/>
        </w:rPr>
        <w:t xml:space="preserve"> </w:t>
      </w:r>
      <w:r w:rsidRPr="00A239E6">
        <w:rPr>
          <w:rFonts w:ascii="Tahoma" w:hAnsi="Tahoma" w:cs="Tahoma"/>
          <w:b/>
          <w:bCs/>
          <w:sz w:val="22"/>
          <w:szCs w:val="22"/>
        </w:rPr>
        <w:t>plis</w:t>
      </w:r>
      <w:r w:rsidRPr="00A239E6">
        <w:rPr>
          <w:rFonts w:ascii="Tahoma" w:hAnsi="Tahoma" w:cs="Tahoma"/>
          <w:b/>
          <w:bCs/>
          <w:spacing w:val="7"/>
          <w:sz w:val="22"/>
          <w:szCs w:val="22"/>
        </w:rPr>
        <w:t xml:space="preserve"> </w:t>
      </w:r>
      <w:r w:rsidRPr="00A239E6">
        <w:rPr>
          <w:rFonts w:ascii="Tahoma" w:hAnsi="Tahoma" w:cs="Tahoma"/>
          <w:b/>
          <w:bCs/>
          <w:sz w:val="22"/>
          <w:szCs w:val="22"/>
        </w:rPr>
        <w:t>et</w:t>
      </w:r>
      <w:r w:rsidRPr="00A239E6">
        <w:rPr>
          <w:rFonts w:ascii="Tahoma" w:hAnsi="Tahoma" w:cs="Tahoma"/>
          <w:b/>
          <w:bCs/>
          <w:spacing w:val="7"/>
          <w:sz w:val="22"/>
          <w:szCs w:val="22"/>
        </w:rPr>
        <w:t xml:space="preserve"> </w:t>
      </w:r>
      <w:r w:rsidRPr="00A239E6">
        <w:rPr>
          <w:rFonts w:ascii="Tahoma" w:hAnsi="Tahoma" w:cs="Tahoma"/>
          <w:b/>
          <w:bCs/>
          <w:sz w:val="22"/>
          <w:szCs w:val="22"/>
        </w:rPr>
        <w:t>évaluation</w:t>
      </w:r>
      <w:r w:rsidRPr="00A239E6">
        <w:rPr>
          <w:rFonts w:ascii="Tahoma" w:hAnsi="Tahoma" w:cs="Tahoma"/>
          <w:b/>
          <w:bCs/>
          <w:spacing w:val="7"/>
          <w:sz w:val="22"/>
          <w:szCs w:val="22"/>
        </w:rPr>
        <w:t xml:space="preserve"> </w:t>
      </w:r>
      <w:r w:rsidRPr="00A239E6">
        <w:rPr>
          <w:rFonts w:ascii="Tahoma" w:hAnsi="Tahoma" w:cs="Tahoma"/>
          <w:b/>
          <w:bCs/>
          <w:sz w:val="22"/>
          <w:szCs w:val="22"/>
        </w:rPr>
        <w:t>des</w:t>
      </w:r>
      <w:r w:rsidRPr="00A239E6">
        <w:rPr>
          <w:rFonts w:ascii="Tahoma" w:hAnsi="Tahoma" w:cs="Tahoma"/>
          <w:b/>
          <w:bCs/>
          <w:spacing w:val="7"/>
          <w:sz w:val="22"/>
          <w:szCs w:val="22"/>
        </w:rPr>
        <w:t xml:space="preserve"> </w:t>
      </w:r>
      <w:r w:rsidRPr="00A239E6">
        <w:rPr>
          <w:rFonts w:ascii="Tahoma" w:hAnsi="Tahoma" w:cs="Tahoma"/>
          <w:b/>
          <w:bCs/>
          <w:sz w:val="22"/>
          <w:szCs w:val="22"/>
        </w:rPr>
        <w:t>offres</w:t>
      </w:r>
      <w:r w:rsidRPr="00A239E6">
        <w:rPr>
          <w:rFonts w:ascii="Tahoma" w:hAnsi="Tahoma" w:cs="Tahoma"/>
          <w:b/>
          <w:bCs/>
          <w:spacing w:val="-18"/>
          <w:sz w:val="22"/>
          <w:szCs w:val="22"/>
        </w:rPr>
        <w:t xml:space="preserve"> </w:t>
      </w:r>
      <w:r w:rsidRPr="00A239E6">
        <w:rPr>
          <w:rFonts w:ascii="Tahoma" w:hAnsi="Tahoma" w:cs="Tahoma"/>
          <w:sz w:val="22"/>
          <w:szCs w:val="22"/>
        </w:rPr>
        <w:t>. . .</w:t>
      </w:r>
      <w:r w:rsidRPr="00A239E6">
        <w:rPr>
          <w:rFonts w:ascii="Tahoma" w:hAnsi="Tahoma" w:cs="Tahoma"/>
          <w:sz w:val="22"/>
          <w:szCs w:val="22"/>
        </w:rPr>
        <w:tab/>
        <w:t>………………………………………</w:t>
      </w:r>
    </w:p>
    <w:p w14:paraId="68BA59FB" w14:textId="77777777" w:rsidR="008B1CA9" w:rsidRPr="00A239E6" w:rsidRDefault="008B1CA9" w:rsidP="008B1CA9">
      <w:pPr>
        <w:widowControl w:val="0"/>
        <w:autoSpaceDE w:val="0"/>
        <w:jc w:val="both"/>
        <w:rPr>
          <w:rFonts w:ascii="Tahoma" w:hAnsi="Tahoma" w:cs="Tahoma"/>
          <w:sz w:val="22"/>
          <w:szCs w:val="22"/>
        </w:rPr>
      </w:pPr>
    </w:p>
    <w:tbl>
      <w:tblPr>
        <w:tblW w:w="9458" w:type="dxa"/>
        <w:tblInd w:w="494" w:type="dxa"/>
        <w:tblLayout w:type="fixed"/>
        <w:tblCellMar>
          <w:left w:w="10" w:type="dxa"/>
          <w:right w:w="10" w:type="dxa"/>
        </w:tblCellMar>
        <w:tblLook w:val="0000" w:firstRow="0" w:lastRow="0" w:firstColumn="0" w:lastColumn="0" w:noHBand="0" w:noVBand="0"/>
      </w:tblPr>
      <w:tblGrid>
        <w:gridCol w:w="1114"/>
        <w:gridCol w:w="7890"/>
        <w:gridCol w:w="454"/>
      </w:tblGrid>
      <w:tr w:rsidR="00A239E6" w:rsidRPr="00A239E6" w14:paraId="0C96428F" w14:textId="77777777" w:rsidTr="008B1CA9">
        <w:trPr>
          <w:trHeight w:hRule="exact" w:val="335"/>
        </w:trPr>
        <w:tc>
          <w:tcPr>
            <w:tcW w:w="1114" w:type="dxa"/>
            <w:shd w:val="clear" w:color="auto" w:fill="auto"/>
            <w:tcMar>
              <w:top w:w="0" w:type="dxa"/>
              <w:left w:w="0" w:type="dxa"/>
              <w:bottom w:w="0" w:type="dxa"/>
              <w:right w:w="0" w:type="dxa"/>
            </w:tcMar>
          </w:tcPr>
          <w:p w14:paraId="501AED97"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25</w:t>
            </w:r>
          </w:p>
        </w:tc>
        <w:tc>
          <w:tcPr>
            <w:tcW w:w="7890" w:type="dxa"/>
            <w:shd w:val="clear" w:color="auto" w:fill="auto"/>
            <w:tcMar>
              <w:top w:w="0" w:type="dxa"/>
              <w:left w:w="0" w:type="dxa"/>
              <w:bottom w:w="0" w:type="dxa"/>
              <w:right w:w="0" w:type="dxa"/>
            </w:tcMar>
          </w:tcPr>
          <w:p w14:paraId="341999EA"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Ouverture</w:t>
            </w:r>
            <w:r w:rsidRPr="00A239E6">
              <w:rPr>
                <w:rFonts w:ascii="Tahoma" w:hAnsi="Tahoma" w:cs="Tahoma"/>
                <w:spacing w:val="7"/>
                <w:sz w:val="22"/>
                <w:szCs w:val="22"/>
              </w:rPr>
              <w:t xml:space="preserve"> </w:t>
            </w:r>
            <w:r w:rsidRPr="00A239E6">
              <w:rPr>
                <w:rFonts w:ascii="Tahoma" w:hAnsi="Tahoma" w:cs="Tahoma"/>
                <w:sz w:val="22"/>
                <w:szCs w:val="22"/>
              </w:rPr>
              <w:t>des</w:t>
            </w:r>
            <w:r w:rsidRPr="00A239E6">
              <w:rPr>
                <w:rFonts w:ascii="Tahoma" w:hAnsi="Tahoma" w:cs="Tahoma"/>
                <w:spacing w:val="7"/>
                <w:sz w:val="22"/>
                <w:szCs w:val="22"/>
              </w:rPr>
              <w:t xml:space="preserve"> </w:t>
            </w:r>
            <w:r w:rsidRPr="00A239E6">
              <w:rPr>
                <w:rFonts w:ascii="Tahoma" w:hAnsi="Tahoma" w:cs="Tahoma"/>
                <w:sz w:val="22"/>
                <w:szCs w:val="22"/>
              </w:rPr>
              <w:t>plis</w:t>
            </w:r>
            <w:r w:rsidRPr="00A239E6">
              <w:rPr>
                <w:rFonts w:ascii="Tahoma" w:hAnsi="Tahoma" w:cs="Tahoma"/>
                <w:spacing w:val="7"/>
                <w:sz w:val="22"/>
                <w:szCs w:val="22"/>
              </w:rPr>
              <w:t xml:space="preserve"> </w:t>
            </w:r>
            <w:r w:rsidRPr="00A239E6">
              <w:rPr>
                <w:rFonts w:ascii="Tahoma" w:hAnsi="Tahoma" w:cs="Tahoma"/>
                <w:sz w:val="22"/>
                <w:szCs w:val="22"/>
              </w:rPr>
              <w:t>et</w:t>
            </w:r>
            <w:r w:rsidRPr="00A239E6">
              <w:rPr>
                <w:rFonts w:ascii="Tahoma" w:hAnsi="Tahoma" w:cs="Tahoma"/>
                <w:spacing w:val="7"/>
                <w:sz w:val="22"/>
                <w:szCs w:val="22"/>
              </w:rPr>
              <w:t xml:space="preserve"> </w:t>
            </w:r>
            <w:r w:rsidRPr="00A239E6">
              <w:rPr>
                <w:rFonts w:ascii="Tahoma" w:hAnsi="Tahoma" w:cs="Tahoma"/>
                <w:sz w:val="22"/>
                <w:szCs w:val="22"/>
              </w:rPr>
              <w:t>recours</w:t>
            </w:r>
            <w:r w:rsidRPr="00A239E6">
              <w:rPr>
                <w:rFonts w:ascii="Tahoma" w:hAnsi="Tahoma" w:cs="Tahoma"/>
                <w:spacing w:val="-26"/>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w:t>
            </w:r>
          </w:p>
        </w:tc>
        <w:tc>
          <w:tcPr>
            <w:tcW w:w="454" w:type="dxa"/>
            <w:shd w:val="clear" w:color="auto" w:fill="auto"/>
            <w:tcMar>
              <w:top w:w="0" w:type="dxa"/>
              <w:left w:w="0" w:type="dxa"/>
              <w:bottom w:w="0" w:type="dxa"/>
              <w:right w:w="0" w:type="dxa"/>
            </w:tcMar>
          </w:tcPr>
          <w:p w14:paraId="55327A9A"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058D2132" w14:textId="77777777" w:rsidTr="008B1CA9">
        <w:trPr>
          <w:trHeight w:hRule="exact" w:val="430"/>
        </w:trPr>
        <w:tc>
          <w:tcPr>
            <w:tcW w:w="1114" w:type="dxa"/>
            <w:shd w:val="clear" w:color="auto" w:fill="auto"/>
            <w:tcMar>
              <w:top w:w="0" w:type="dxa"/>
              <w:left w:w="0" w:type="dxa"/>
              <w:bottom w:w="0" w:type="dxa"/>
              <w:right w:w="0" w:type="dxa"/>
            </w:tcMar>
          </w:tcPr>
          <w:p w14:paraId="7B842EE7"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lastRenderedPageBreak/>
              <w:t>Article</w:t>
            </w:r>
            <w:r w:rsidRPr="00A239E6">
              <w:rPr>
                <w:rFonts w:ascii="Tahoma" w:hAnsi="Tahoma" w:cs="Tahoma"/>
                <w:spacing w:val="7"/>
                <w:sz w:val="22"/>
                <w:szCs w:val="22"/>
              </w:rPr>
              <w:t xml:space="preserve"> </w:t>
            </w:r>
            <w:r w:rsidRPr="00A239E6">
              <w:rPr>
                <w:rFonts w:ascii="Tahoma" w:hAnsi="Tahoma" w:cs="Tahoma"/>
                <w:sz w:val="22"/>
                <w:szCs w:val="22"/>
              </w:rPr>
              <w:t>26</w:t>
            </w:r>
          </w:p>
        </w:tc>
        <w:tc>
          <w:tcPr>
            <w:tcW w:w="7890" w:type="dxa"/>
            <w:shd w:val="clear" w:color="auto" w:fill="auto"/>
            <w:tcMar>
              <w:top w:w="0" w:type="dxa"/>
              <w:left w:w="0" w:type="dxa"/>
              <w:bottom w:w="0" w:type="dxa"/>
              <w:right w:w="0" w:type="dxa"/>
            </w:tcMar>
          </w:tcPr>
          <w:p w14:paraId="190854A6"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Caractère</w:t>
            </w:r>
            <w:r w:rsidRPr="00A239E6">
              <w:rPr>
                <w:rFonts w:ascii="Tahoma" w:hAnsi="Tahoma" w:cs="Tahoma"/>
                <w:spacing w:val="7"/>
                <w:sz w:val="22"/>
                <w:szCs w:val="22"/>
              </w:rPr>
              <w:t xml:space="preserve"> </w:t>
            </w:r>
            <w:r w:rsidRPr="00A239E6">
              <w:rPr>
                <w:rFonts w:ascii="Tahoma" w:hAnsi="Tahoma" w:cs="Tahoma"/>
                <w:sz w:val="22"/>
                <w:szCs w:val="22"/>
              </w:rPr>
              <w:t>confidentiel</w:t>
            </w:r>
            <w:r w:rsidRPr="00A239E6">
              <w:rPr>
                <w:rFonts w:ascii="Tahoma" w:hAnsi="Tahoma" w:cs="Tahoma"/>
                <w:spacing w:val="7"/>
                <w:sz w:val="22"/>
                <w:szCs w:val="22"/>
              </w:rPr>
              <w:t xml:space="preserve"> </w:t>
            </w:r>
            <w:r w:rsidRPr="00A239E6">
              <w:rPr>
                <w:rFonts w:ascii="Tahoma" w:hAnsi="Tahoma" w:cs="Tahoma"/>
                <w:sz w:val="22"/>
                <w:szCs w:val="22"/>
              </w:rPr>
              <w:t>de</w:t>
            </w:r>
            <w:r w:rsidRPr="00A239E6">
              <w:rPr>
                <w:rFonts w:ascii="Tahoma" w:hAnsi="Tahoma" w:cs="Tahoma"/>
                <w:spacing w:val="7"/>
                <w:sz w:val="22"/>
                <w:szCs w:val="22"/>
              </w:rPr>
              <w:t xml:space="preserve"> </w:t>
            </w:r>
            <w:r w:rsidRPr="00A239E6">
              <w:rPr>
                <w:rFonts w:ascii="Tahoma" w:hAnsi="Tahoma" w:cs="Tahoma"/>
                <w:sz w:val="22"/>
                <w:szCs w:val="22"/>
              </w:rPr>
              <w:t>la</w:t>
            </w:r>
            <w:r w:rsidRPr="00A239E6">
              <w:rPr>
                <w:rFonts w:ascii="Tahoma" w:hAnsi="Tahoma" w:cs="Tahoma"/>
                <w:spacing w:val="7"/>
                <w:sz w:val="22"/>
                <w:szCs w:val="22"/>
              </w:rPr>
              <w:t xml:space="preserve"> </w:t>
            </w:r>
            <w:r w:rsidRPr="00A239E6">
              <w:rPr>
                <w:rFonts w:ascii="Tahoma" w:hAnsi="Tahoma" w:cs="Tahoma"/>
                <w:sz w:val="22"/>
                <w:szCs w:val="22"/>
              </w:rPr>
              <w:t>procédure</w:t>
            </w:r>
            <w:r w:rsidRPr="00A239E6">
              <w:rPr>
                <w:rFonts w:ascii="Tahoma" w:hAnsi="Tahoma" w:cs="Tahoma"/>
                <w:spacing w:val="-36"/>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w:t>
            </w:r>
          </w:p>
        </w:tc>
        <w:tc>
          <w:tcPr>
            <w:tcW w:w="454" w:type="dxa"/>
            <w:shd w:val="clear" w:color="auto" w:fill="auto"/>
            <w:tcMar>
              <w:top w:w="0" w:type="dxa"/>
              <w:left w:w="0" w:type="dxa"/>
              <w:bottom w:w="0" w:type="dxa"/>
              <w:right w:w="0" w:type="dxa"/>
            </w:tcMar>
          </w:tcPr>
          <w:p w14:paraId="6FA41A2D"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3F0DD693" w14:textId="77777777" w:rsidTr="008B1CA9">
        <w:trPr>
          <w:trHeight w:hRule="exact" w:val="476"/>
        </w:trPr>
        <w:tc>
          <w:tcPr>
            <w:tcW w:w="1114" w:type="dxa"/>
            <w:shd w:val="clear" w:color="auto" w:fill="auto"/>
            <w:tcMar>
              <w:top w:w="0" w:type="dxa"/>
              <w:left w:w="0" w:type="dxa"/>
              <w:bottom w:w="0" w:type="dxa"/>
              <w:right w:w="0" w:type="dxa"/>
            </w:tcMar>
          </w:tcPr>
          <w:p w14:paraId="123F1D8F"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 27</w:t>
            </w:r>
          </w:p>
        </w:tc>
        <w:tc>
          <w:tcPr>
            <w:tcW w:w="7890" w:type="dxa"/>
            <w:shd w:val="clear" w:color="auto" w:fill="auto"/>
            <w:tcMar>
              <w:top w:w="0" w:type="dxa"/>
              <w:left w:w="0" w:type="dxa"/>
              <w:bottom w:w="0" w:type="dxa"/>
              <w:right w:w="0" w:type="dxa"/>
            </w:tcMar>
          </w:tcPr>
          <w:p w14:paraId="1A5DB8BD"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Eclaircissements sur les offres et contacts avec l’Autorité Contractante . . . . . . . . . . . . . . . . . . . . . . . . . .</w:t>
            </w:r>
          </w:p>
        </w:tc>
        <w:tc>
          <w:tcPr>
            <w:tcW w:w="454" w:type="dxa"/>
            <w:shd w:val="clear" w:color="auto" w:fill="auto"/>
            <w:tcMar>
              <w:top w:w="0" w:type="dxa"/>
              <w:left w:w="0" w:type="dxa"/>
              <w:bottom w:w="0" w:type="dxa"/>
              <w:right w:w="0" w:type="dxa"/>
            </w:tcMar>
          </w:tcPr>
          <w:p w14:paraId="1884F092"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148D9A65" w14:textId="77777777" w:rsidTr="008B1CA9">
        <w:trPr>
          <w:trHeight w:hRule="exact" w:val="430"/>
        </w:trPr>
        <w:tc>
          <w:tcPr>
            <w:tcW w:w="1114" w:type="dxa"/>
            <w:shd w:val="clear" w:color="auto" w:fill="auto"/>
            <w:tcMar>
              <w:top w:w="0" w:type="dxa"/>
              <w:left w:w="0" w:type="dxa"/>
              <w:bottom w:w="0" w:type="dxa"/>
              <w:right w:w="0" w:type="dxa"/>
            </w:tcMar>
          </w:tcPr>
          <w:p w14:paraId="10ED8E76"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28</w:t>
            </w:r>
          </w:p>
        </w:tc>
        <w:tc>
          <w:tcPr>
            <w:tcW w:w="7890" w:type="dxa"/>
            <w:shd w:val="clear" w:color="auto" w:fill="auto"/>
            <w:tcMar>
              <w:top w:w="0" w:type="dxa"/>
              <w:left w:w="0" w:type="dxa"/>
              <w:bottom w:w="0" w:type="dxa"/>
              <w:right w:w="0" w:type="dxa"/>
            </w:tcMar>
          </w:tcPr>
          <w:p w14:paraId="047EFC2B"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Détermination</w:t>
            </w:r>
            <w:r w:rsidRPr="00A239E6">
              <w:rPr>
                <w:rFonts w:ascii="Tahoma" w:hAnsi="Tahoma" w:cs="Tahoma"/>
                <w:spacing w:val="7"/>
                <w:sz w:val="22"/>
                <w:szCs w:val="22"/>
              </w:rPr>
              <w:t xml:space="preserve"> </w:t>
            </w:r>
            <w:r w:rsidRPr="00A239E6">
              <w:rPr>
                <w:rFonts w:ascii="Tahoma" w:hAnsi="Tahoma" w:cs="Tahoma"/>
                <w:sz w:val="22"/>
                <w:szCs w:val="22"/>
              </w:rPr>
              <w:t>de</w:t>
            </w:r>
            <w:r w:rsidRPr="00A239E6">
              <w:rPr>
                <w:rFonts w:ascii="Tahoma" w:hAnsi="Tahoma" w:cs="Tahoma"/>
                <w:spacing w:val="7"/>
                <w:sz w:val="22"/>
                <w:szCs w:val="22"/>
              </w:rPr>
              <w:t xml:space="preserve"> </w:t>
            </w:r>
            <w:r w:rsidRPr="00A239E6">
              <w:rPr>
                <w:rFonts w:ascii="Tahoma" w:hAnsi="Tahoma" w:cs="Tahoma"/>
                <w:sz w:val="22"/>
                <w:szCs w:val="22"/>
              </w:rPr>
              <w:t>la</w:t>
            </w:r>
            <w:r w:rsidRPr="00A239E6">
              <w:rPr>
                <w:rFonts w:ascii="Tahoma" w:hAnsi="Tahoma" w:cs="Tahoma"/>
                <w:spacing w:val="7"/>
                <w:sz w:val="22"/>
                <w:szCs w:val="22"/>
              </w:rPr>
              <w:t xml:space="preserve"> </w:t>
            </w:r>
            <w:r w:rsidRPr="00A239E6">
              <w:rPr>
                <w:rFonts w:ascii="Tahoma" w:hAnsi="Tahoma" w:cs="Tahoma"/>
                <w:sz w:val="22"/>
                <w:szCs w:val="22"/>
              </w:rPr>
              <w:t>conformité</w:t>
            </w:r>
            <w:r w:rsidRPr="00A239E6">
              <w:rPr>
                <w:rFonts w:ascii="Tahoma" w:hAnsi="Tahoma" w:cs="Tahoma"/>
                <w:spacing w:val="7"/>
                <w:sz w:val="22"/>
                <w:szCs w:val="22"/>
              </w:rPr>
              <w:t xml:space="preserve"> </w:t>
            </w:r>
            <w:r w:rsidRPr="00A239E6">
              <w:rPr>
                <w:rFonts w:ascii="Tahoma" w:hAnsi="Tahoma" w:cs="Tahoma"/>
                <w:sz w:val="22"/>
                <w:szCs w:val="22"/>
              </w:rPr>
              <w:t>des</w:t>
            </w:r>
            <w:r w:rsidRPr="00A239E6">
              <w:rPr>
                <w:rFonts w:ascii="Tahoma" w:hAnsi="Tahoma" w:cs="Tahoma"/>
                <w:spacing w:val="7"/>
                <w:sz w:val="22"/>
                <w:szCs w:val="22"/>
              </w:rPr>
              <w:t xml:space="preserve"> </w:t>
            </w:r>
            <w:r w:rsidRPr="00A239E6">
              <w:rPr>
                <w:rFonts w:ascii="Tahoma" w:hAnsi="Tahoma" w:cs="Tahoma"/>
                <w:sz w:val="22"/>
                <w:szCs w:val="22"/>
              </w:rPr>
              <w:t>offres</w:t>
            </w:r>
            <w:r w:rsidRPr="00A239E6">
              <w:rPr>
                <w:rFonts w:ascii="Tahoma" w:hAnsi="Tahoma" w:cs="Tahoma"/>
                <w:spacing w:val="-7"/>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w:t>
            </w:r>
          </w:p>
        </w:tc>
        <w:tc>
          <w:tcPr>
            <w:tcW w:w="454" w:type="dxa"/>
            <w:shd w:val="clear" w:color="auto" w:fill="auto"/>
            <w:tcMar>
              <w:top w:w="0" w:type="dxa"/>
              <w:left w:w="0" w:type="dxa"/>
              <w:bottom w:w="0" w:type="dxa"/>
              <w:right w:w="0" w:type="dxa"/>
            </w:tcMar>
          </w:tcPr>
          <w:p w14:paraId="169CB30C"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70DB10B7" w14:textId="77777777" w:rsidTr="008B1CA9">
        <w:trPr>
          <w:trHeight w:hRule="exact" w:val="430"/>
        </w:trPr>
        <w:tc>
          <w:tcPr>
            <w:tcW w:w="1114" w:type="dxa"/>
            <w:shd w:val="clear" w:color="auto" w:fill="auto"/>
            <w:tcMar>
              <w:top w:w="0" w:type="dxa"/>
              <w:left w:w="0" w:type="dxa"/>
              <w:bottom w:w="0" w:type="dxa"/>
              <w:right w:w="0" w:type="dxa"/>
            </w:tcMar>
          </w:tcPr>
          <w:p w14:paraId="1768CFAA"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29</w:t>
            </w:r>
          </w:p>
        </w:tc>
        <w:tc>
          <w:tcPr>
            <w:tcW w:w="7890" w:type="dxa"/>
            <w:shd w:val="clear" w:color="auto" w:fill="auto"/>
            <w:tcMar>
              <w:top w:w="0" w:type="dxa"/>
              <w:left w:w="0" w:type="dxa"/>
              <w:bottom w:w="0" w:type="dxa"/>
              <w:right w:w="0" w:type="dxa"/>
            </w:tcMar>
          </w:tcPr>
          <w:p w14:paraId="2AF35E5D"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Qualification</w:t>
            </w:r>
            <w:r w:rsidRPr="00A239E6">
              <w:rPr>
                <w:rFonts w:ascii="Tahoma" w:hAnsi="Tahoma" w:cs="Tahoma"/>
                <w:spacing w:val="7"/>
                <w:sz w:val="22"/>
                <w:szCs w:val="22"/>
              </w:rPr>
              <w:t xml:space="preserve"> </w:t>
            </w:r>
            <w:r w:rsidRPr="00A239E6">
              <w:rPr>
                <w:rFonts w:ascii="Tahoma" w:hAnsi="Tahoma" w:cs="Tahoma"/>
                <w:sz w:val="22"/>
                <w:szCs w:val="22"/>
              </w:rPr>
              <w:t>du</w:t>
            </w:r>
            <w:r w:rsidRPr="00A239E6">
              <w:rPr>
                <w:rFonts w:ascii="Tahoma" w:hAnsi="Tahoma" w:cs="Tahoma"/>
                <w:spacing w:val="7"/>
                <w:sz w:val="22"/>
                <w:szCs w:val="22"/>
              </w:rPr>
              <w:t xml:space="preserve"> </w:t>
            </w:r>
            <w:r w:rsidRPr="00A239E6">
              <w:rPr>
                <w:rFonts w:ascii="Tahoma" w:hAnsi="Tahoma" w:cs="Tahoma"/>
                <w:sz w:val="22"/>
                <w:szCs w:val="22"/>
              </w:rPr>
              <w:t>soumissionnaire</w:t>
            </w:r>
            <w:r w:rsidRPr="00A239E6">
              <w:rPr>
                <w:rFonts w:ascii="Tahoma" w:hAnsi="Tahoma" w:cs="Tahoma"/>
                <w:spacing w:val="-31"/>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w:t>
            </w:r>
          </w:p>
        </w:tc>
        <w:tc>
          <w:tcPr>
            <w:tcW w:w="454" w:type="dxa"/>
            <w:shd w:val="clear" w:color="auto" w:fill="auto"/>
            <w:tcMar>
              <w:top w:w="0" w:type="dxa"/>
              <w:left w:w="0" w:type="dxa"/>
              <w:bottom w:w="0" w:type="dxa"/>
              <w:right w:w="0" w:type="dxa"/>
            </w:tcMar>
          </w:tcPr>
          <w:p w14:paraId="5577D2B3"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5433D422" w14:textId="77777777" w:rsidTr="008B1CA9">
        <w:trPr>
          <w:trHeight w:hRule="exact" w:val="430"/>
        </w:trPr>
        <w:tc>
          <w:tcPr>
            <w:tcW w:w="1114" w:type="dxa"/>
            <w:shd w:val="clear" w:color="auto" w:fill="auto"/>
            <w:tcMar>
              <w:top w:w="0" w:type="dxa"/>
              <w:left w:w="0" w:type="dxa"/>
              <w:bottom w:w="0" w:type="dxa"/>
              <w:right w:w="0" w:type="dxa"/>
            </w:tcMar>
          </w:tcPr>
          <w:p w14:paraId="1F1D27B5"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30</w:t>
            </w:r>
          </w:p>
        </w:tc>
        <w:tc>
          <w:tcPr>
            <w:tcW w:w="7890" w:type="dxa"/>
            <w:shd w:val="clear" w:color="auto" w:fill="auto"/>
            <w:tcMar>
              <w:top w:w="0" w:type="dxa"/>
              <w:left w:w="0" w:type="dxa"/>
              <w:bottom w:w="0" w:type="dxa"/>
              <w:right w:w="0" w:type="dxa"/>
            </w:tcMar>
          </w:tcPr>
          <w:p w14:paraId="3C88FB88"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Correction</w:t>
            </w:r>
            <w:r w:rsidRPr="00A239E6">
              <w:rPr>
                <w:rFonts w:ascii="Tahoma" w:hAnsi="Tahoma" w:cs="Tahoma"/>
                <w:spacing w:val="7"/>
                <w:sz w:val="22"/>
                <w:szCs w:val="22"/>
              </w:rPr>
              <w:t xml:space="preserve"> </w:t>
            </w:r>
            <w:r w:rsidRPr="00A239E6">
              <w:rPr>
                <w:rFonts w:ascii="Tahoma" w:hAnsi="Tahoma" w:cs="Tahoma"/>
                <w:sz w:val="22"/>
                <w:szCs w:val="22"/>
              </w:rPr>
              <w:t>des</w:t>
            </w:r>
            <w:r w:rsidRPr="00A239E6">
              <w:rPr>
                <w:rFonts w:ascii="Tahoma" w:hAnsi="Tahoma" w:cs="Tahoma"/>
                <w:spacing w:val="7"/>
                <w:sz w:val="22"/>
                <w:szCs w:val="22"/>
              </w:rPr>
              <w:t xml:space="preserve"> </w:t>
            </w:r>
            <w:r w:rsidRPr="00A239E6">
              <w:rPr>
                <w:rFonts w:ascii="Tahoma" w:hAnsi="Tahoma" w:cs="Tahoma"/>
                <w:sz w:val="22"/>
                <w:szCs w:val="22"/>
              </w:rPr>
              <w:t>erreurs</w:t>
            </w:r>
            <w:r w:rsidRPr="00A239E6">
              <w:rPr>
                <w:rFonts w:ascii="Tahoma" w:hAnsi="Tahoma" w:cs="Tahoma"/>
                <w:spacing w:val="-30"/>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w:t>
            </w:r>
          </w:p>
        </w:tc>
        <w:tc>
          <w:tcPr>
            <w:tcW w:w="454" w:type="dxa"/>
            <w:shd w:val="clear" w:color="auto" w:fill="auto"/>
            <w:tcMar>
              <w:top w:w="0" w:type="dxa"/>
              <w:left w:w="0" w:type="dxa"/>
              <w:bottom w:w="0" w:type="dxa"/>
              <w:right w:w="0" w:type="dxa"/>
            </w:tcMar>
          </w:tcPr>
          <w:p w14:paraId="6E2673C2"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30CC16A7" w14:textId="77777777" w:rsidTr="008B1CA9">
        <w:trPr>
          <w:trHeight w:hRule="exact" w:val="430"/>
        </w:trPr>
        <w:tc>
          <w:tcPr>
            <w:tcW w:w="1114" w:type="dxa"/>
            <w:shd w:val="clear" w:color="auto" w:fill="auto"/>
            <w:tcMar>
              <w:top w:w="0" w:type="dxa"/>
              <w:left w:w="0" w:type="dxa"/>
              <w:bottom w:w="0" w:type="dxa"/>
              <w:right w:w="0" w:type="dxa"/>
            </w:tcMar>
          </w:tcPr>
          <w:p w14:paraId="635E0387"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31</w:t>
            </w:r>
          </w:p>
        </w:tc>
        <w:tc>
          <w:tcPr>
            <w:tcW w:w="7890" w:type="dxa"/>
            <w:shd w:val="clear" w:color="auto" w:fill="auto"/>
            <w:tcMar>
              <w:top w:w="0" w:type="dxa"/>
              <w:left w:w="0" w:type="dxa"/>
              <w:bottom w:w="0" w:type="dxa"/>
              <w:right w:w="0" w:type="dxa"/>
            </w:tcMar>
          </w:tcPr>
          <w:p w14:paraId="28BA3074"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Conversion</w:t>
            </w:r>
            <w:r w:rsidRPr="00A239E6">
              <w:rPr>
                <w:rFonts w:ascii="Tahoma" w:hAnsi="Tahoma" w:cs="Tahoma"/>
                <w:spacing w:val="7"/>
                <w:sz w:val="22"/>
                <w:szCs w:val="22"/>
              </w:rPr>
              <w:t xml:space="preserve"> </w:t>
            </w:r>
            <w:r w:rsidRPr="00A239E6">
              <w:rPr>
                <w:rFonts w:ascii="Tahoma" w:hAnsi="Tahoma" w:cs="Tahoma"/>
                <w:sz w:val="22"/>
                <w:szCs w:val="22"/>
              </w:rPr>
              <w:t>en</w:t>
            </w:r>
            <w:r w:rsidRPr="00A239E6">
              <w:rPr>
                <w:rFonts w:ascii="Tahoma" w:hAnsi="Tahoma" w:cs="Tahoma"/>
                <w:spacing w:val="7"/>
                <w:sz w:val="22"/>
                <w:szCs w:val="22"/>
              </w:rPr>
              <w:t xml:space="preserve"> </w:t>
            </w:r>
            <w:r w:rsidRPr="00A239E6">
              <w:rPr>
                <w:rFonts w:ascii="Tahoma" w:hAnsi="Tahoma" w:cs="Tahoma"/>
                <w:sz w:val="22"/>
                <w:szCs w:val="22"/>
              </w:rPr>
              <w:t>une</w:t>
            </w:r>
            <w:r w:rsidRPr="00A239E6">
              <w:rPr>
                <w:rFonts w:ascii="Tahoma" w:hAnsi="Tahoma" w:cs="Tahoma"/>
                <w:spacing w:val="7"/>
                <w:sz w:val="22"/>
                <w:szCs w:val="22"/>
              </w:rPr>
              <w:t xml:space="preserve"> </w:t>
            </w:r>
            <w:r w:rsidRPr="00A239E6">
              <w:rPr>
                <w:rFonts w:ascii="Tahoma" w:hAnsi="Tahoma" w:cs="Tahoma"/>
                <w:sz w:val="22"/>
                <w:szCs w:val="22"/>
              </w:rPr>
              <w:t>seule</w:t>
            </w:r>
            <w:r w:rsidRPr="00A239E6">
              <w:rPr>
                <w:rFonts w:ascii="Tahoma" w:hAnsi="Tahoma" w:cs="Tahoma"/>
                <w:spacing w:val="7"/>
                <w:sz w:val="22"/>
                <w:szCs w:val="22"/>
              </w:rPr>
              <w:t xml:space="preserve"> </w:t>
            </w:r>
            <w:r w:rsidRPr="00A239E6">
              <w:rPr>
                <w:rFonts w:ascii="Tahoma" w:hAnsi="Tahoma" w:cs="Tahoma"/>
                <w:sz w:val="22"/>
                <w:szCs w:val="22"/>
              </w:rPr>
              <w:t>monnaie</w:t>
            </w:r>
            <w:r w:rsidRPr="00A239E6">
              <w:rPr>
                <w:rFonts w:ascii="Tahoma" w:hAnsi="Tahoma" w:cs="Tahoma"/>
                <w:spacing w:val="-9"/>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w:t>
            </w:r>
          </w:p>
        </w:tc>
        <w:tc>
          <w:tcPr>
            <w:tcW w:w="454" w:type="dxa"/>
            <w:shd w:val="clear" w:color="auto" w:fill="auto"/>
            <w:tcMar>
              <w:top w:w="0" w:type="dxa"/>
              <w:left w:w="0" w:type="dxa"/>
              <w:bottom w:w="0" w:type="dxa"/>
              <w:right w:w="0" w:type="dxa"/>
            </w:tcMar>
          </w:tcPr>
          <w:p w14:paraId="09E1A6E3"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2204BAD1" w14:textId="77777777" w:rsidTr="008B1CA9">
        <w:trPr>
          <w:trHeight w:hRule="exact" w:val="430"/>
        </w:trPr>
        <w:tc>
          <w:tcPr>
            <w:tcW w:w="1114" w:type="dxa"/>
            <w:shd w:val="clear" w:color="auto" w:fill="auto"/>
            <w:tcMar>
              <w:top w:w="0" w:type="dxa"/>
              <w:left w:w="0" w:type="dxa"/>
              <w:bottom w:w="0" w:type="dxa"/>
              <w:right w:w="0" w:type="dxa"/>
            </w:tcMar>
          </w:tcPr>
          <w:p w14:paraId="208DC363"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32</w:t>
            </w:r>
          </w:p>
        </w:tc>
        <w:tc>
          <w:tcPr>
            <w:tcW w:w="7890" w:type="dxa"/>
            <w:shd w:val="clear" w:color="auto" w:fill="auto"/>
            <w:tcMar>
              <w:top w:w="0" w:type="dxa"/>
              <w:left w:w="0" w:type="dxa"/>
              <w:bottom w:w="0" w:type="dxa"/>
              <w:right w:w="0" w:type="dxa"/>
            </w:tcMar>
          </w:tcPr>
          <w:p w14:paraId="798D61B6"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Evaluation</w:t>
            </w:r>
            <w:r w:rsidRPr="00A239E6">
              <w:rPr>
                <w:rFonts w:ascii="Tahoma" w:hAnsi="Tahoma" w:cs="Tahoma"/>
                <w:spacing w:val="7"/>
                <w:sz w:val="22"/>
                <w:szCs w:val="22"/>
              </w:rPr>
              <w:t xml:space="preserve"> </w:t>
            </w:r>
            <w:r w:rsidRPr="00A239E6">
              <w:rPr>
                <w:rFonts w:ascii="Tahoma" w:hAnsi="Tahoma" w:cs="Tahoma"/>
                <w:sz w:val="22"/>
                <w:szCs w:val="22"/>
              </w:rPr>
              <w:t>des</w:t>
            </w:r>
            <w:r w:rsidRPr="00A239E6">
              <w:rPr>
                <w:rFonts w:ascii="Tahoma" w:hAnsi="Tahoma" w:cs="Tahoma"/>
                <w:spacing w:val="7"/>
                <w:sz w:val="22"/>
                <w:szCs w:val="22"/>
              </w:rPr>
              <w:t xml:space="preserve"> </w:t>
            </w:r>
            <w:r w:rsidRPr="00A239E6">
              <w:rPr>
                <w:rFonts w:ascii="Tahoma" w:hAnsi="Tahoma" w:cs="Tahoma"/>
                <w:sz w:val="22"/>
                <w:szCs w:val="22"/>
              </w:rPr>
              <w:t>offres</w:t>
            </w:r>
            <w:r w:rsidRPr="00A239E6">
              <w:rPr>
                <w:rFonts w:ascii="Tahoma" w:hAnsi="Tahoma" w:cs="Tahoma"/>
                <w:spacing w:val="7"/>
                <w:sz w:val="22"/>
                <w:szCs w:val="22"/>
              </w:rPr>
              <w:t xml:space="preserve"> </w:t>
            </w:r>
            <w:r w:rsidRPr="00A239E6">
              <w:rPr>
                <w:rFonts w:ascii="Tahoma" w:hAnsi="Tahoma" w:cs="Tahoma"/>
                <w:sz w:val="22"/>
                <w:szCs w:val="22"/>
              </w:rPr>
              <w:t>au</w:t>
            </w:r>
            <w:r w:rsidRPr="00A239E6">
              <w:rPr>
                <w:rFonts w:ascii="Tahoma" w:hAnsi="Tahoma" w:cs="Tahoma"/>
                <w:spacing w:val="7"/>
                <w:sz w:val="22"/>
                <w:szCs w:val="22"/>
              </w:rPr>
              <w:t xml:space="preserve"> </w:t>
            </w:r>
            <w:r w:rsidRPr="00A239E6">
              <w:rPr>
                <w:rFonts w:ascii="Tahoma" w:hAnsi="Tahoma" w:cs="Tahoma"/>
                <w:sz w:val="22"/>
                <w:szCs w:val="22"/>
              </w:rPr>
              <w:t>plan</w:t>
            </w:r>
            <w:r w:rsidRPr="00A239E6">
              <w:rPr>
                <w:rFonts w:ascii="Tahoma" w:hAnsi="Tahoma" w:cs="Tahoma"/>
                <w:spacing w:val="7"/>
                <w:sz w:val="22"/>
                <w:szCs w:val="22"/>
              </w:rPr>
              <w:t xml:space="preserve"> </w:t>
            </w:r>
            <w:r w:rsidRPr="00A239E6">
              <w:rPr>
                <w:rFonts w:ascii="Tahoma" w:hAnsi="Tahoma" w:cs="Tahoma"/>
                <w:sz w:val="22"/>
                <w:szCs w:val="22"/>
              </w:rPr>
              <w:t>financier</w:t>
            </w:r>
            <w:r w:rsidRPr="00A239E6">
              <w:rPr>
                <w:rFonts w:ascii="Tahoma" w:hAnsi="Tahoma" w:cs="Tahoma"/>
                <w:spacing w:val="-43"/>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w:t>
            </w:r>
          </w:p>
        </w:tc>
        <w:tc>
          <w:tcPr>
            <w:tcW w:w="454" w:type="dxa"/>
            <w:shd w:val="clear" w:color="auto" w:fill="auto"/>
            <w:tcMar>
              <w:top w:w="0" w:type="dxa"/>
              <w:left w:w="0" w:type="dxa"/>
              <w:bottom w:w="0" w:type="dxa"/>
              <w:right w:w="0" w:type="dxa"/>
            </w:tcMar>
          </w:tcPr>
          <w:p w14:paraId="3FEA7E86" w14:textId="77777777" w:rsidR="008B1CA9" w:rsidRPr="00A239E6" w:rsidRDefault="008B1CA9" w:rsidP="008B1CA9">
            <w:pPr>
              <w:widowControl w:val="0"/>
              <w:autoSpaceDE w:val="0"/>
              <w:jc w:val="both"/>
              <w:rPr>
                <w:rFonts w:ascii="Tahoma" w:hAnsi="Tahoma" w:cs="Tahoma"/>
                <w:sz w:val="22"/>
                <w:szCs w:val="22"/>
              </w:rPr>
            </w:pPr>
          </w:p>
        </w:tc>
      </w:tr>
      <w:tr w:rsidR="008B1CA9" w:rsidRPr="00A239E6" w14:paraId="42B3DD47" w14:textId="77777777" w:rsidTr="008B1CA9">
        <w:trPr>
          <w:trHeight w:hRule="exact" w:val="335"/>
        </w:trPr>
        <w:tc>
          <w:tcPr>
            <w:tcW w:w="1114" w:type="dxa"/>
            <w:shd w:val="clear" w:color="auto" w:fill="auto"/>
            <w:tcMar>
              <w:top w:w="0" w:type="dxa"/>
              <w:left w:w="0" w:type="dxa"/>
              <w:bottom w:w="0" w:type="dxa"/>
              <w:right w:w="0" w:type="dxa"/>
            </w:tcMar>
          </w:tcPr>
          <w:p w14:paraId="2A7F992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 33</w:t>
            </w:r>
          </w:p>
        </w:tc>
        <w:tc>
          <w:tcPr>
            <w:tcW w:w="7890" w:type="dxa"/>
            <w:shd w:val="clear" w:color="auto" w:fill="auto"/>
            <w:tcMar>
              <w:top w:w="0" w:type="dxa"/>
              <w:left w:w="0" w:type="dxa"/>
              <w:bottom w:w="0" w:type="dxa"/>
              <w:right w:w="0" w:type="dxa"/>
            </w:tcMar>
          </w:tcPr>
          <w:p w14:paraId="7C22391D"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Préférence accordée aux soumissionnaires nationaux . . . . . . . . . . . . . . . . . . . . . . . . . . . . . . . . . . . . . . . . . . . . . . . . . . . . . . . .</w:t>
            </w:r>
          </w:p>
        </w:tc>
        <w:tc>
          <w:tcPr>
            <w:tcW w:w="454" w:type="dxa"/>
            <w:shd w:val="clear" w:color="auto" w:fill="auto"/>
            <w:tcMar>
              <w:top w:w="0" w:type="dxa"/>
              <w:left w:w="0" w:type="dxa"/>
              <w:bottom w:w="0" w:type="dxa"/>
              <w:right w:w="0" w:type="dxa"/>
            </w:tcMar>
          </w:tcPr>
          <w:p w14:paraId="47F5FB3B" w14:textId="77777777" w:rsidR="008B1CA9" w:rsidRPr="00A239E6" w:rsidRDefault="008B1CA9" w:rsidP="008B1CA9">
            <w:pPr>
              <w:widowControl w:val="0"/>
              <w:autoSpaceDE w:val="0"/>
              <w:jc w:val="both"/>
              <w:rPr>
                <w:rFonts w:ascii="Tahoma" w:hAnsi="Tahoma" w:cs="Tahoma"/>
                <w:sz w:val="22"/>
                <w:szCs w:val="22"/>
              </w:rPr>
            </w:pPr>
          </w:p>
        </w:tc>
      </w:tr>
    </w:tbl>
    <w:p w14:paraId="093CB447" w14:textId="77777777" w:rsidR="008B1CA9" w:rsidRPr="00A239E6" w:rsidRDefault="008B1CA9" w:rsidP="008B1CA9">
      <w:pPr>
        <w:widowControl w:val="0"/>
        <w:autoSpaceDE w:val="0"/>
        <w:jc w:val="both"/>
        <w:rPr>
          <w:rFonts w:ascii="Tahoma" w:hAnsi="Tahoma" w:cs="Tahoma"/>
          <w:sz w:val="22"/>
          <w:szCs w:val="22"/>
        </w:rPr>
      </w:pPr>
    </w:p>
    <w:p w14:paraId="78DCC635"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F.</w:t>
      </w:r>
      <w:r w:rsidRPr="00A239E6">
        <w:rPr>
          <w:rFonts w:ascii="Tahoma" w:hAnsi="Tahoma" w:cs="Tahoma"/>
          <w:b/>
          <w:bCs/>
          <w:spacing w:val="7"/>
          <w:sz w:val="22"/>
          <w:szCs w:val="22"/>
        </w:rPr>
        <w:t xml:space="preserve"> </w:t>
      </w:r>
      <w:r w:rsidRPr="00A239E6">
        <w:rPr>
          <w:rFonts w:ascii="Tahoma" w:hAnsi="Tahoma" w:cs="Tahoma"/>
          <w:b/>
          <w:bCs/>
          <w:sz w:val="22"/>
          <w:szCs w:val="22"/>
        </w:rPr>
        <w:t>Attribution</w:t>
      </w:r>
      <w:r w:rsidRPr="00A239E6">
        <w:rPr>
          <w:rFonts w:ascii="Tahoma" w:hAnsi="Tahoma" w:cs="Tahoma"/>
          <w:b/>
          <w:bCs/>
          <w:spacing w:val="7"/>
          <w:sz w:val="22"/>
          <w:szCs w:val="22"/>
        </w:rPr>
        <w:t xml:space="preserve"> </w:t>
      </w:r>
      <w:r w:rsidRPr="00A239E6">
        <w:rPr>
          <w:rFonts w:ascii="Tahoma" w:hAnsi="Tahoma" w:cs="Tahoma"/>
          <w:b/>
          <w:bCs/>
          <w:sz w:val="22"/>
          <w:szCs w:val="22"/>
        </w:rPr>
        <w:t>du</w:t>
      </w:r>
      <w:r w:rsidRPr="00A239E6">
        <w:rPr>
          <w:rFonts w:ascii="Tahoma" w:hAnsi="Tahoma" w:cs="Tahoma"/>
          <w:b/>
          <w:bCs/>
          <w:spacing w:val="7"/>
          <w:sz w:val="22"/>
          <w:szCs w:val="22"/>
        </w:rPr>
        <w:t xml:space="preserve"> </w:t>
      </w:r>
      <w:r w:rsidRPr="00A239E6">
        <w:rPr>
          <w:rFonts w:ascii="Tahoma" w:hAnsi="Tahoma" w:cs="Tahoma"/>
          <w:b/>
          <w:bCs/>
          <w:sz w:val="22"/>
          <w:szCs w:val="22"/>
        </w:rPr>
        <w:t>Marché</w:t>
      </w:r>
      <w:r w:rsidRPr="00A239E6">
        <w:rPr>
          <w:rFonts w:ascii="Tahoma" w:hAnsi="Tahoma" w:cs="Tahoma"/>
          <w:b/>
          <w:bCs/>
          <w:spacing w:val="-17"/>
          <w:sz w:val="22"/>
          <w:szCs w:val="22"/>
        </w:rPr>
        <w:t xml:space="preserve"> </w:t>
      </w:r>
      <w:r w:rsidRPr="00A239E6">
        <w:rPr>
          <w:rFonts w:ascii="Tahoma" w:hAnsi="Tahoma" w:cs="Tahoma"/>
          <w:sz w:val="22"/>
          <w:szCs w:val="22"/>
        </w:rPr>
        <w:t>. .</w:t>
      </w:r>
      <w:r w:rsidRPr="00A239E6">
        <w:rPr>
          <w:rFonts w:ascii="Tahoma" w:hAnsi="Tahoma" w:cs="Tahoma"/>
          <w:sz w:val="22"/>
          <w:szCs w:val="22"/>
        </w:rPr>
        <w:tab/>
        <w:t>………………………………………………………………</w:t>
      </w:r>
    </w:p>
    <w:p w14:paraId="48ACC4DB" w14:textId="77777777" w:rsidR="008B1CA9" w:rsidRPr="00A239E6" w:rsidRDefault="008B1CA9" w:rsidP="008B1CA9">
      <w:pPr>
        <w:widowControl w:val="0"/>
        <w:autoSpaceDE w:val="0"/>
        <w:jc w:val="both"/>
        <w:rPr>
          <w:rFonts w:ascii="Tahoma" w:hAnsi="Tahoma" w:cs="Tahoma"/>
          <w:sz w:val="22"/>
          <w:szCs w:val="22"/>
        </w:rPr>
      </w:pPr>
    </w:p>
    <w:tbl>
      <w:tblPr>
        <w:tblW w:w="9458" w:type="dxa"/>
        <w:tblInd w:w="494" w:type="dxa"/>
        <w:tblLayout w:type="fixed"/>
        <w:tblCellMar>
          <w:left w:w="10" w:type="dxa"/>
          <w:right w:w="10" w:type="dxa"/>
        </w:tblCellMar>
        <w:tblLook w:val="0000" w:firstRow="0" w:lastRow="0" w:firstColumn="0" w:lastColumn="0" w:noHBand="0" w:noVBand="0"/>
      </w:tblPr>
      <w:tblGrid>
        <w:gridCol w:w="1114"/>
        <w:gridCol w:w="7890"/>
        <w:gridCol w:w="454"/>
      </w:tblGrid>
      <w:tr w:rsidR="00A239E6" w:rsidRPr="00A239E6" w14:paraId="73742839" w14:textId="77777777" w:rsidTr="008B1CA9">
        <w:trPr>
          <w:trHeight w:hRule="exact" w:val="335"/>
        </w:trPr>
        <w:tc>
          <w:tcPr>
            <w:tcW w:w="1114" w:type="dxa"/>
            <w:shd w:val="clear" w:color="auto" w:fill="auto"/>
            <w:tcMar>
              <w:top w:w="0" w:type="dxa"/>
              <w:left w:w="0" w:type="dxa"/>
              <w:bottom w:w="0" w:type="dxa"/>
              <w:right w:w="0" w:type="dxa"/>
            </w:tcMar>
          </w:tcPr>
          <w:p w14:paraId="2708EB17"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34</w:t>
            </w:r>
          </w:p>
        </w:tc>
        <w:tc>
          <w:tcPr>
            <w:tcW w:w="7890" w:type="dxa"/>
            <w:shd w:val="clear" w:color="auto" w:fill="auto"/>
            <w:tcMar>
              <w:top w:w="0" w:type="dxa"/>
              <w:left w:w="0" w:type="dxa"/>
              <w:bottom w:w="0" w:type="dxa"/>
              <w:right w:w="0" w:type="dxa"/>
            </w:tcMar>
          </w:tcPr>
          <w:p w14:paraId="1C2F898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Attribution</w:t>
            </w:r>
            <w:r w:rsidRPr="00A239E6">
              <w:rPr>
                <w:rFonts w:ascii="Tahoma" w:hAnsi="Tahoma" w:cs="Tahoma"/>
                <w:spacing w:val="7"/>
                <w:sz w:val="22"/>
                <w:szCs w:val="22"/>
              </w:rPr>
              <w:t xml:space="preserve"> </w:t>
            </w:r>
            <w:r w:rsidRPr="00A239E6">
              <w:rPr>
                <w:rFonts w:ascii="Tahoma" w:hAnsi="Tahoma" w:cs="Tahoma"/>
                <w:sz w:val="22"/>
                <w:szCs w:val="22"/>
              </w:rPr>
              <w:t>du</w:t>
            </w:r>
            <w:r w:rsidRPr="00A239E6">
              <w:rPr>
                <w:rFonts w:ascii="Tahoma" w:hAnsi="Tahoma" w:cs="Tahoma"/>
                <w:spacing w:val="7"/>
                <w:sz w:val="22"/>
                <w:szCs w:val="22"/>
              </w:rPr>
              <w:t xml:space="preserve"> </w:t>
            </w:r>
            <w:r w:rsidRPr="00A239E6">
              <w:rPr>
                <w:rFonts w:ascii="Tahoma" w:hAnsi="Tahoma" w:cs="Tahoma"/>
                <w:sz w:val="22"/>
                <w:szCs w:val="22"/>
              </w:rPr>
              <w:t>marché</w:t>
            </w:r>
            <w:r w:rsidRPr="00A239E6">
              <w:rPr>
                <w:rFonts w:ascii="Tahoma" w:hAnsi="Tahoma" w:cs="Tahoma"/>
                <w:spacing w:val="-13"/>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w:t>
            </w:r>
          </w:p>
        </w:tc>
        <w:tc>
          <w:tcPr>
            <w:tcW w:w="454" w:type="dxa"/>
            <w:shd w:val="clear" w:color="auto" w:fill="auto"/>
            <w:tcMar>
              <w:top w:w="0" w:type="dxa"/>
              <w:left w:w="0" w:type="dxa"/>
              <w:bottom w:w="0" w:type="dxa"/>
              <w:right w:w="0" w:type="dxa"/>
            </w:tcMar>
          </w:tcPr>
          <w:p w14:paraId="66BCC8E7"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7F6EC4AA" w14:textId="77777777" w:rsidTr="008B1CA9">
        <w:trPr>
          <w:trHeight w:hRule="exact" w:val="335"/>
        </w:trPr>
        <w:tc>
          <w:tcPr>
            <w:tcW w:w="1114" w:type="dxa"/>
            <w:shd w:val="clear" w:color="auto" w:fill="auto"/>
            <w:tcMar>
              <w:top w:w="0" w:type="dxa"/>
              <w:left w:w="0" w:type="dxa"/>
              <w:bottom w:w="0" w:type="dxa"/>
              <w:right w:w="0" w:type="dxa"/>
            </w:tcMar>
          </w:tcPr>
          <w:p w14:paraId="4A37F889"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35</w:t>
            </w:r>
          </w:p>
        </w:tc>
        <w:tc>
          <w:tcPr>
            <w:tcW w:w="7890" w:type="dxa"/>
            <w:shd w:val="clear" w:color="auto" w:fill="auto"/>
            <w:tcMar>
              <w:top w:w="0" w:type="dxa"/>
              <w:left w:w="0" w:type="dxa"/>
              <w:bottom w:w="0" w:type="dxa"/>
              <w:right w:w="0" w:type="dxa"/>
            </w:tcMar>
          </w:tcPr>
          <w:p w14:paraId="604673EA"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Droit</w:t>
            </w:r>
            <w:r w:rsidRPr="00A239E6">
              <w:rPr>
                <w:rFonts w:ascii="Tahoma" w:hAnsi="Tahoma" w:cs="Tahoma"/>
                <w:spacing w:val="7"/>
                <w:sz w:val="22"/>
                <w:szCs w:val="22"/>
              </w:rPr>
              <w:t xml:space="preserve"> </w:t>
            </w:r>
            <w:r w:rsidRPr="00A239E6">
              <w:rPr>
                <w:rFonts w:ascii="Tahoma" w:hAnsi="Tahoma" w:cs="Tahoma"/>
                <w:sz w:val="22"/>
                <w:szCs w:val="22"/>
              </w:rPr>
              <w:t>de l’Autorité Contractante</w:t>
            </w:r>
            <w:r w:rsidRPr="00A239E6">
              <w:rPr>
                <w:rFonts w:ascii="Tahoma" w:hAnsi="Tahoma" w:cs="Tahoma"/>
                <w:spacing w:val="7"/>
                <w:sz w:val="22"/>
                <w:szCs w:val="22"/>
              </w:rPr>
              <w:t xml:space="preserve"> </w:t>
            </w:r>
            <w:r w:rsidRPr="00A239E6">
              <w:rPr>
                <w:rFonts w:ascii="Tahoma" w:hAnsi="Tahoma" w:cs="Tahoma"/>
                <w:sz w:val="22"/>
                <w:szCs w:val="22"/>
              </w:rPr>
              <w:t>de</w:t>
            </w:r>
            <w:r w:rsidRPr="00A239E6">
              <w:rPr>
                <w:rFonts w:ascii="Tahoma" w:hAnsi="Tahoma" w:cs="Tahoma"/>
                <w:spacing w:val="7"/>
                <w:sz w:val="22"/>
                <w:szCs w:val="22"/>
              </w:rPr>
              <w:t xml:space="preserve"> </w:t>
            </w:r>
            <w:r w:rsidRPr="00A239E6">
              <w:rPr>
                <w:rFonts w:ascii="Tahoma" w:hAnsi="Tahoma" w:cs="Tahoma"/>
                <w:sz w:val="22"/>
                <w:szCs w:val="22"/>
              </w:rPr>
              <w:t>déclarer</w:t>
            </w:r>
            <w:r w:rsidRPr="00A239E6">
              <w:rPr>
                <w:rFonts w:ascii="Tahoma" w:hAnsi="Tahoma" w:cs="Tahoma"/>
                <w:spacing w:val="7"/>
                <w:sz w:val="22"/>
                <w:szCs w:val="22"/>
              </w:rPr>
              <w:t xml:space="preserve"> </w:t>
            </w:r>
            <w:r w:rsidRPr="00A239E6">
              <w:rPr>
                <w:rFonts w:ascii="Tahoma" w:hAnsi="Tahoma" w:cs="Tahoma"/>
                <w:sz w:val="22"/>
                <w:szCs w:val="22"/>
              </w:rPr>
              <w:t>un</w:t>
            </w:r>
            <w:r w:rsidRPr="00A239E6">
              <w:rPr>
                <w:rFonts w:ascii="Tahoma" w:hAnsi="Tahoma" w:cs="Tahoma"/>
                <w:spacing w:val="7"/>
                <w:sz w:val="22"/>
                <w:szCs w:val="22"/>
              </w:rPr>
              <w:t xml:space="preserve"> </w:t>
            </w:r>
            <w:r w:rsidRPr="00A239E6">
              <w:rPr>
                <w:rFonts w:ascii="Tahoma" w:hAnsi="Tahoma" w:cs="Tahoma"/>
                <w:sz w:val="22"/>
                <w:szCs w:val="22"/>
              </w:rPr>
              <w:t>Appel</w:t>
            </w:r>
            <w:r w:rsidRPr="00A239E6">
              <w:rPr>
                <w:rFonts w:ascii="Tahoma" w:hAnsi="Tahoma" w:cs="Tahoma"/>
                <w:spacing w:val="7"/>
                <w:sz w:val="22"/>
                <w:szCs w:val="22"/>
              </w:rPr>
              <w:t xml:space="preserve"> </w:t>
            </w:r>
            <w:r w:rsidRPr="00A239E6">
              <w:rPr>
                <w:rFonts w:ascii="Tahoma" w:hAnsi="Tahoma" w:cs="Tahoma"/>
                <w:sz w:val="22"/>
                <w:szCs w:val="22"/>
              </w:rPr>
              <w:t>d’Offres</w:t>
            </w:r>
            <w:r w:rsidRPr="00A239E6">
              <w:rPr>
                <w:rFonts w:ascii="Tahoma" w:hAnsi="Tahoma" w:cs="Tahoma"/>
                <w:spacing w:val="7"/>
                <w:sz w:val="22"/>
                <w:szCs w:val="22"/>
              </w:rPr>
              <w:t xml:space="preserve"> </w:t>
            </w:r>
            <w:r w:rsidRPr="00A239E6">
              <w:rPr>
                <w:rFonts w:ascii="Tahoma" w:hAnsi="Tahoma" w:cs="Tahoma"/>
                <w:sz w:val="22"/>
                <w:szCs w:val="22"/>
              </w:rPr>
              <w:t>infructueux</w:t>
            </w:r>
          </w:p>
        </w:tc>
        <w:tc>
          <w:tcPr>
            <w:tcW w:w="454" w:type="dxa"/>
            <w:shd w:val="clear" w:color="auto" w:fill="auto"/>
            <w:tcMar>
              <w:top w:w="0" w:type="dxa"/>
              <w:left w:w="0" w:type="dxa"/>
              <w:bottom w:w="0" w:type="dxa"/>
              <w:right w:w="0" w:type="dxa"/>
            </w:tcMar>
          </w:tcPr>
          <w:p w14:paraId="09D9B12D"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49669CBE" w14:textId="77777777" w:rsidTr="008B1CA9">
        <w:trPr>
          <w:trHeight w:hRule="exact" w:val="335"/>
        </w:trPr>
        <w:tc>
          <w:tcPr>
            <w:tcW w:w="1114" w:type="dxa"/>
            <w:shd w:val="clear" w:color="auto" w:fill="auto"/>
            <w:tcMar>
              <w:top w:w="0" w:type="dxa"/>
              <w:left w:w="0" w:type="dxa"/>
              <w:bottom w:w="0" w:type="dxa"/>
              <w:right w:w="0" w:type="dxa"/>
            </w:tcMar>
          </w:tcPr>
          <w:p w14:paraId="577BAC3C" w14:textId="77777777" w:rsidR="008B1CA9" w:rsidRPr="00A239E6" w:rsidRDefault="008B1CA9" w:rsidP="008B1CA9">
            <w:pPr>
              <w:widowControl w:val="0"/>
              <w:autoSpaceDE w:val="0"/>
              <w:jc w:val="both"/>
              <w:rPr>
                <w:rFonts w:ascii="Tahoma" w:hAnsi="Tahoma" w:cs="Tahoma"/>
                <w:sz w:val="22"/>
                <w:szCs w:val="22"/>
              </w:rPr>
            </w:pPr>
          </w:p>
        </w:tc>
        <w:tc>
          <w:tcPr>
            <w:tcW w:w="7890" w:type="dxa"/>
            <w:shd w:val="clear" w:color="auto" w:fill="auto"/>
            <w:tcMar>
              <w:top w:w="0" w:type="dxa"/>
              <w:left w:w="0" w:type="dxa"/>
              <w:bottom w:w="0" w:type="dxa"/>
              <w:right w:w="0" w:type="dxa"/>
            </w:tcMar>
          </w:tcPr>
          <w:p w14:paraId="3E8B6B04"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ou</w:t>
            </w:r>
            <w:r w:rsidRPr="00A239E6">
              <w:rPr>
                <w:rFonts w:ascii="Tahoma" w:hAnsi="Tahoma" w:cs="Tahoma"/>
                <w:spacing w:val="7"/>
                <w:sz w:val="22"/>
                <w:szCs w:val="22"/>
              </w:rPr>
              <w:t xml:space="preserve"> </w:t>
            </w:r>
            <w:r w:rsidRPr="00A239E6">
              <w:rPr>
                <w:rFonts w:ascii="Tahoma" w:hAnsi="Tahoma" w:cs="Tahoma"/>
                <w:sz w:val="22"/>
                <w:szCs w:val="22"/>
              </w:rPr>
              <w:t>d’annuler</w:t>
            </w:r>
            <w:r w:rsidRPr="00A239E6">
              <w:rPr>
                <w:rFonts w:ascii="Tahoma" w:hAnsi="Tahoma" w:cs="Tahoma"/>
                <w:spacing w:val="7"/>
                <w:sz w:val="22"/>
                <w:szCs w:val="22"/>
              </w:rPr>
              <w:t xml:space="preserve"> </w:t>
            </w:r>
            <w:r w:rsidRPr="00A239E6">
              <w:rPr>
                <w:rFonts w:ascii="Tahoma" w:hAnsi="Tahoma" w:cs="Tahoma"/>
                <w:sz w:val="22"/>
                <w:szCs w:val="22"/>
              </w:rPr>
              <w:t>une</w:t>
            </w:r>
            <w:r w:rsidRPr="00A239E6">
              <w:rPr>
                <w:rFonts w:ascii="Tahoma" w:hAnsi="Tahoma" w:cs="Tahoma"/>
                <w:spacing w:val="7"/>
                <w:sz w:val="22"/>
                <w:szCs w:val="22"/>
              </w:rPr>
              <w:t xml:space="preserve"> </w:t>
            </w:r>
            <w:r w:rsidRPr="00A239E6">
              <w:rPr>
                <w:rFonts w:ascii="Tahoma" w:hAnsi="Tahoma" w:cs="Tahoma"/>
                <w:sz w:val="22"/>
                <w:szCs w:val="22"/>
              </w:rPr>
              <w:t>procédure</w:t>
            </w:r>
            <w:r w:rsidRPr="00A239E6">
              <w:rPr>
                <w:rFonts w:ascii="Tahoma" w:hAnsi="Tahoma" w:cs="Tahoma"/>
                <w:spacing w:val="-13"/>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 . . .</w:t>
            </w:r>
          </w:p>
        </w:tc>
        <w:tc>
          <w:tcPr>
            <w:tcW w:w="454" w:type="dxa"/>
            <w:shd w:val="clear" w:color="auto" w:fill="auto"/>
            <w:tcMar>
              <w:top w:w="0" w:type="dxa"/>
              <w:left w:w="0" w:type="dxa"/>
              <w:bottom w:w="0" w:type="dxa"/>
              <w:right w:w="0" w:type="dxa"/>
            </w:tcMar>
          </w:tcPr>
          <w:p w14:paraId="05953D8A"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545BDED1" w14:textId="77777777" w:rsidTr="008B1CA9">
        <w:trPr>
          <w:trHeight w:hRule="exact" w:val="430"/>
        </w:trPr>
        <w:tc>
          <w:tcPr>
            <w:tcW w:w="1114" w:type="dxa"/>
            <w:shd w:val="clear" w:color="auto" w:fill="auto"/>
            <w:tcMar>
              <w:top w:w="0" w:type="dxa"/>
              <w:left w:w="0" w:type="dxa"/>
              <w:bottom w:w="0" w:type="dxa"/>
              <w:right w:w="0" w:type="dxa"/>
            </w:tcMar>
          </w:tcPr>
          <w:p w14:paraId="0097F50D"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36</w:t>
            </w:r>
          </w:p>
        </w:tc>
        <w:tc>
          <w:tcPr>
            <w:tcW w:w="7890" w:type="dxa"/>
            <w:shd w:val="clear" w:color="auto" w:fill="auto"/>
            <w:tcMar>
              <w:top w:w="0" w:type="dxa"/>
              <w:left w:w="0" w:type="dxa"/>
              <w:bottom w:w="0" w:type="dxa"/>
              <w:right w:w="0" w:type="dxa"/>
            </w:tcMar>
          </w:tcPr>
          <w:p w14:paraId="60A0A6E6"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Notification</w:t>
            </w:r>
            <w:r w:rsidRPr="00A239E6">
              <w:rPr>
                <w:rFonts w:ascii="Tahoma" w:hAnsi="Tahoma" w:cs="Tahoma"/>
                <w:spacing w:val="7"/>
                <w:sz w:val="22"/>
                <w:szCs w:val="22"/>
              </w:rPr>
              <w:t xml:space="preserve"> </w:t>
            </w:r>
            <w:r w:rsidRPr="00A239E6">
              <w:rPr>
                <w:rFonts w:ascii="Tahoma" w:hAnsi="Tahoma" w:cs="Tahoma"/>
                <w:sz w:val="22"/>
                <w:szCs w:val="22"/>
              </w:rPr>
              <w:t>de</w:t>
            </w:r>
            <w:r w:rsidRPr="00A239E6">
              <w:rPr>
                <w:rFonts w:ascii="Tahoma" w:hAnsi="Tahoma" w:cs="Tahoma"/>
                <w:spacing w:val="7"/>
                <w:sz w:val="22"/>
                <w:szCs w:val="22"/>
              </w:rPr>
              <w:t xml:space="preserve"> </w:t>
            </w:r>
            <w:r w:rsidRPr="00A239E6">
              <w:rPr>
                <w:rFonts w:ascii="Tahoma" w:hAnsi="Tahoma" w:cs="Tahoma"/>
                <w:sz w:val="22"/>
                <w:szCs w:val="22"/>
              </w:rPr>
              <w:t>l’attribution</w:t>
            </w:r>
            <w:r w:rsidRPr="00A239E6">
              <w:rPr>
                <w:rFonts w:ascii="Tahoma" w:hAnsi="Tahoma" w:cs="Tahoma"/>
                <w:spacing w:val="7"/>
                <w:sz w:val="22"/>
                <w:szCs w:val="22"/>
              </w:rPr>
              <w:t xml:space="preserve"> </w:t>
            </w:r>
            <w:r w:rsidRPr="00A239E6">
              <w:rPr>
                <w:rFonts w:ascii="Tahoma" w:hAnsi="Tahoma" w:cs="Tahoma"/>
                <w:sz w:val="22"/>
                <w:szCs w:val="22"/>
              </w:rPr>
              <w:t>du</w:t>
            </w:r>
            <w:r w:rsidRPr="00A239E6">
              <w:rPr>
                <w:rFonts w:ascii="Tahoma" w:hAnsi="Tahoma" w:cs="Tahoma"/>
                <w:spacing w:val="7"/>
                <w:sz w:val="22"/>
                <w:szCs w:val="22"/>
              </w:rPr>
              <w:t xml:space="preserve"> </w:t>
            </w:r>
            <w:r w:rsidRPr="00A239E6">
              <w:rPr>
                <w:rFonts w:ascii="Tahoma" w:hAnsi="Tahoma" w:cs="Tahoma"/>
                <w:sz w:val="22"/>
                <w:szCs w:val="22"/>
              </w:rPr>
              <w:t>marché</w:t>
            </w:r>
            <w:r w:rsidRPr="00A239E6">
              <w:rPr>
                <w:rFonts w:ascii="Tahoma" w:hAnsi="Tahoma" w:cs="Tahoma"/>
                <w:spacing w:val="-4"/>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w:t>
            </w:r>
          </w:p>
        </w:tc>
        <w:tc>
          <w:tcPr>
            <w:tcW w:w="454" w:type="dxa"/>
            <w:shd w:val="clear" w:color="auto" w:fill="auto"/>
            <w:tcMar>
              <w:top w:w="0" w:type="dxa"/>
              <w:left w:w="0" w:type="dxa"/>
              <w:bottom w:w="0" w:type="dxa"/>
              <w:right w:w="0" w:type="dxa"/>
            </w:tcMar>
          </w:tcPr>
          <w:p w14:paraId="0E2FA1B9"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2EA98311" w14:textId="77777777" w:rsidTr="008B1CA9">
        <w:trPr>
          <w:trHeight w:hRule="exact" w:val="430"/>
        </w:trPr>
        <w:tc>
          <w:tcPr>
            <w:tcW w:w="1114" w:type="dxa"/>
            <w:shd w:val="clear" w:color="auto" w:fill="auto"/>
            <w:tcMar>
              <w:top w:w="0" w:type="dxa"/>
              <w:left w:w="0" w:type="dxa"/>
              <w:bottom w:w="0" w:type="dxa"/>
              <w:right w:w="0" w:type="dxa"/>
            </w:tcMar>
          </w:tcPr>
          <w:p w14:paraId="637FE2FF"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37</w:t>
            </w:r>
          </w:p>
        </w:tc>
        <w:tc>
          <w:tcPr>
            <w:tcW w:w="7890" w:type="dxa"/>
            <w:shd w:val="clear" w:color="auto" w:fill="auto"/>
            <w:tcMar>
              <w:top w:w="0" w:type="dxa"/>
              <w:left w:w="0" w:type="dxa"/>
              <w:bottom w:w="0" w:type="dxa"/>
              <w:right w:w="0" w:type="dxa"/>
            </w:tcMar>
          </w:tcPr>
          <w:p w14:paraId="3C344021"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Publication</w:t>
            </w:r>
            <w:r w:rsidRPr="00A239E6">
              <w:rPr>
                <w:rFonts w:ascii="Tahoma" w:hAnsi="Tahoma" w:cs="Tahoma"/>
                <w:spacing w:val="7"/>
                <w:sz w:val="22"/>
                <w:szCs w:val="22"/>
              </w:rPr>
              <w:t xml:space="preserve"> </w:t>
            </w:r>
            <w:r w:rsidRPr="00A239E6">
              <w:rPr>
                <w:rFonts w:ascii="Tahoma" w:hAnsi="Tahoma" w:cs="Tahoma"/>
                <w:sz w:val="22"/>
                <w:szCs w:val="22"/>
              </w:rPr>
              <w:t>des</w:t>
            </w:r>
            <w:r w:rsidRPr="00A239E6">
              <w:rPr>
                <w:rFonts w:ascii="Tahoma" w:hAnsi="Tahoma" w:cs="Tahoma"/>
                <w:spacing w:val="7"/>
                <w:sz w:val="22"/>
                <w:szCs w:val="22"/>
              </w:rPr>
              <w:t xml:space="preserve"> </w:t>
            </w:r>
            <w:r w:rsidRPr="00A239E6">
              <w:rPr>
                <w:rFonts w:ascii="Tahoma" w:hAnsi="Tahoma" w:cs="Tahoma"/>
                <w:sz w:val="22"/>
                <w:szCs w:val="22"/>
              </w:rPr>
              <w:t>résultats</w:t>
            </w:r>
            <w:r w:rsidRPr="00A239E6">
              <w:rPr>
                <w:rFonts w:ascii="Tahoma" w:hAnsi="Tahoma" w:cs="Tahoma"/>
                <w:spacing w:val="7"/>
                <w:sz w:val="22"/>
                <w:szCs w:val="22"/>
              </w:rPr>
              <w:t xml:space="preserve"> </w:t>
            </w:r>
            <w:r w:rsidRPr="00A239E6">
              <w:rPr>
                <w:rFonts w:ascii="Tahoma" w:hAnsi="Tahoma" w:cs="Tahoma"/>
                <w:sz w:val="22"/>
                <w:szCs w:val="22"/>
              </w:rPr>
              <w:t>d’attribution</w:t>
            </w:r>
            <w:r w:rsidRPr="00A239E6">
              <w:rPr>
                <w:rFonts w:ascii="Tahoma" w:hAnsi="Tahoma" w:cs="Tahoma"/>
                <w:spacing w:val="7"/>
                <w:sz w:val="22"/>
                <w:szCs w:val="22"/>
              </w:rPr>
              <w:t xml:space="preserve"> </w:t>
            </w:r>
            <w:r w:rsidRPr="00A239E6">
              <w:rPr>
                <w:rFonts w:ascii="Tahoma" w:hAnsi="Tahoma" w:cs="Tahoma"/>
                <w:sz w:val="22"/>
                <w:szCs w:val="22"/>
              </w:rPr>
              <w:t>du</w:t>
            </w:r>
            <w:r w:rsidRPr="00A239E6">
              <w:rPr>
                <w:rFonts w:ascii="Tahoma" w:hAnsi="Tahoma" w:cs="Tahoma"/>
                <w:spacing w:val="7"/>
                <w:sz w:val="22"/>
                <w:szCs w:val="22"/>
              </w:rPr>
              <w:t xml:space="preserve"> </w:t>
            </w:r>
            <w:r w:rsidRPr="00A239E6">
              <w:rPr>
                <w:rFonts w:ascii="Tahoma" w:hAnsi="Tahoma" w:cs="Tahoma"/>
                <w:sz w:val="22"/>
                <w:szCs w:val="22"/>
              </w:rPr>
              <w:t>marché</w:t>
            </w:r>
            <w:r w:rsidRPr="00A239E6">
              <w:rPr>
                <w:rFonts w:ascii="Tahoma" w:hAnsi="Tahoma" w:cs="Tahoma"/>
                <w:spacing w:val="7"/>
                <w:sz w:val="22"/>
                <w:szCs w:val="22"/>
              </w:rPr>
              <w:t xml:space="preserve"> </w:t>
            </w:r>
            <w:r w:rsidRPr="00A239E6">
              <w:rPr>
                <w:rFonts w:ascii="Tahoma" w:hAnsi="Tahoma" w:cs="Tahoma"/>
                <w:sz w:val="22"/>
                <w:szCs w:val="22"/>
              </w:rPr>
              <w:t>et</w:t>
            </w:r>
            <w:r w:rsidRPr="00A239E6">
              <w:rPr>
                <w:rFonts w:ascii="Tahoma" w:hAnsi="Tahoma" w:cs="Tahoma"/>
                <w:spacing w:val="7"/>
                <w:sz w:val="22"/>
                <w:szCs w:val="22"/>
              </w:rPr>
              <w:t xml:space="preserve"> </w:t>
            </w:r>
            <w:r w:rsidRPr="00A239E6">
              <w:rPr>
                <w:rFonts w:ascii="Tahoma" w:hAnsi="Tahoma" w:cs="Tahoma"/>
                <w:sz w:val="22"/>
                <w:szCs w:val="22"/>
              </w:rPr>
              <w:t>recours</w:t>
            </w:r>
            <w:r w:rsidRPr="00A239E6">
              <w:rPr>
                <w:rFonts w:ascii="Tahoma" w:hAnsi="Tahoma" w:cs="Tahoma"/>
                <w:spacing w:val="-7"/>
                <w:sz w:val="22"/>
                <w:szCs w:val="22"/>
              </w:rPr>
              <w:t xml:space="preserve"> </w:t>
            </w:r>
            <w:r w:rsidRPr="00A239E6">
              <w:rPr>
                <w:rFonts w:ascii="Tahoma" w:hAnsi="Tahoma" w:cs="Tahoma"/>
                <w:sz w:val="22"/>
                <w:szCs w:val="22"/>
              </w:rPr>
              <w:t>. . . . . . . . . . . . . . . . . . . . . . . . . . . . . . . . . . . . . . . . . . .</w:t>
            </w:r>
          </w:p>
        </w:tc>
        <w:tc>
          <w:tcPr>
            <w:tcW w:w="454" w:type="dxa"/>
            <w:shd w:val="clear" w:color="auto" w:fill="auto"/>
            <w:tcMar>
              <w:top w:w="0" w:type="dxa"/>
              <w:left w:w="0" w:type="dxa"/>
              <w:bottom w:w="0" w:type="dxa"/>
              <w:right w:w="0" w:type="dxa"/>
            </w:tcMar>
          </w:tcPr>
          <w:p w14:paraId="3B8D169E" w14:textId="77777777" w:rsidR="008B1CA9" w:rsidRPr="00A239E6" w:rsidRDefault="008B1CA9" w:rsidP="008B1CA9">
            <w:pPr>
              <w:widowControl w:val="0"/>
              <w:autoSpaceDE w:val="0"/>
              <w:jc w:val="both"/>
              <w:rPr>
                <w:rFonts w:ascii="Tahoma" w:hAnsi="Tahoma" w:cs="Tahoma"/>
                <w:sz w:val="22"/>
                <w:szCs w:val="22"/>
              </w:rPr>
            </w:pPr>
          </w:p>
        </w:tc>
      </w:tr>
      <w:tr w:rsidR="00A239E6" w:rsidRPr="00A239E6" w14:paraId="2B3D3ACD" w14:textId="77777777" w:rsidTr="008B1CA9">
        <w:trPr>
          <w:trHeight w:hRule="exact" w:val="430"/>
        </w:trPr>
        <w:tc>
          <w:tcPr>
            <w:tcW w:w="1114" w:type="dxa"/>
            <w:shd w:val="clear" w:color="auto" w:fill="auto"/>
            <w:tcMar>
              <w:top w:w="0" w:type="dxa"/>
              <w:left w:w="0" w:type="dxa"/>
              <w:bottom w:w="0" w:type="dxa"/>
              <w:right w:w="0" w:type="dxa"/>
            </w:tcMar>
          </w:tcPr>
          <w:p w14:paraId="3815EA95"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38</w:t>
            </w:r>
          </w:p>
        </w:tc>
        <w:tc>
          <w:tcPr>
            <w:tcW w:w="7890" w:type="dxa"/>
            <w:shd w:val="clear" w:color="auto" w:fill="auto"/>
            <w:tcMar>
              <w:top w:w="0" w:type="dxa"/>
              <w:left w:w="0" w:type="dxa"/>
              <w:bottom w:w="0" w:type="dxa"/>
              <w:right w:w="0" w:type="dxa"/>
            </w:tcMar>
          </w:tcPr>
          <w:p w14:paraId="3BD533F1"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Signature</w:t>
            </w:r>
            <w:r w:rsidRPr="00A239E6">
              <w:rPr>
                <w:rFonts w:ascii="Tahoma" w:hAnsi="Tahoma" w:cs="Tahoma"/>
                <w:spacing w:val="7"/>
                <w:sz w:val="22"/>
                <w:szCs w:val="22"/>
              </w:rPr>
              <w:t xml:space="preserve"> </w:t>
            </w:r>
            <w:r w:rsidRPr="00A239E6">
              <w:rPr>
                <w:rFonts w:ascii="Tahoma" w:hAnsi="Tahoma" w:cs="Tahoma"/>
                <w:sz w:val="22"/>
                <w:szCs w:val="22"/>
              </w:rPr>
              <w:t>du</w:t>
            </w:r>
            <w:r w:rsidRPr="00A239E6">
              <w:rPr>
                <w:rFonts w:ascii="Tahoma" w:hAnsi="Tahoma" w:cs="Tahoma"/>
                <w:spacing w:val="7"/>
                <w:sz w:val="22"/>
                <w:szCs w:val="22"/>
              </w:rPr>
              <w:t xml:space="preserve"> </w:t>
            </w:r>
            <w:r w:rsidRPr="00A239E6">
              <w:rPr>
                <w:rFonts w:ascii="Tahoma" w:hAnsi="Tahoma" w:cs="Tahoma"/>
                <w:sz w:val="22"/>
                <w:szCs w:val="22"/>
              </w:rPr>
              <w:t>marché</w:t>
            </w:r>
            <w:r w:rsidRPr="00A239E6">
              <w:rPr>
                <w:rFonts w:ascii="Tahoma" w:hAnsi="Tahoma" w:cs="Tahoma"/>
                <w:spacing w:val="-4"/>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w:t>
            </w:r>
          </w:p>
        </w:tc>
        <w:tc>
          <w:tcPr>
            <w:tcW w:w="454" w:type="dxa"/>
            <w:shd w:val="clear" w:color="auto" w:fill="auto"/>
            <w:tcMar>
              <w:top w:w="0" w:type="dxa"/>
              <w:left w:w="0" w:type="dxa"/>
              <w:bottom w:w="0" w:type="dxa"/>
              <w:right w:w="0" w:type="dxa"/>
            </w:tcMar>
          </w:tcPr>
          <w:p w14:paraId="7D3667E8" w14:textId="77777777" w:rsidR="008B1CA9" w:rsidRPr="00A239E6" w:rsidRDefault="008B1CA9" w:rsidP="008B1CA9">
            <w:pPr>
              <w:widowControl w:val="0"/>
              <w:autoSpaceDE w:val="0"/>
              <w:jc w:val="both"/>
              <w:rPr>
                <w:rFonts w:ascii="Tahoma" w:hAnsi="Tahoma" w:cs="Tahoma"/>
                <w:sz w:val="22"/>
                <w:szCs w:val="22"/>
              </w:rPr>
            </w:pPr>
          </w:p>
        </w:tc>
      </w:tr>
      <w:tr w:rsidR="008B1CA9" w:rsidRPr="00A239E6" w14:paraId="485AA00E" w14:textId="77777777" w:rsidTr="008B1CA9">
        <w:trPr>
          <w:trHeight w:hRule="exact" w:val="335"/>
        </w:trPr>
        <w:tc>
          <w:tcPr>
            <w:tcW w:w="1114" w:type="dxa"/>
            <w:shd w:val="clear" w:color="auto" w:fill="auto"/>
            <w:tcMar>
              <w:top w:w="0" w:type="dxa"/>
              <w:left w:w="0" w:type="dxa"/>
              <w:bottom w:w="0" w:type="dxa"/>
              <w:right w:w="0" w:type="dxa"/>
            </w:tcMar>
          </w:tcPr>
          <w:p w14:paraId="67058657"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w:t>
            </w:r>
            <w:r w:rsidRPr="00A239E6">
              <w:rPr>
                <w:rFonts w:ascii="Tahoma" w:hAnsi="Tahoma" w:cs="Tahoma"/>
                <w:spacing w:val="7"/>
                <w:sz w:val="22"/>
                <w:szCs w:val="22"/>
              </w:rPr>
              <w:t xml:space="preserve"> </w:t>
            </w:r>
            <w:r w:rsidRPr="00A239E6">
              <w:rPr>
                <w:rFonts w:ascii="Tahoma" w:hAnsi="Tahoma" w:cs="Tahoma"/>
                <w:sz w:val="22"/>
                <w:szCs w:val="22"/>
              </w:rPr>
              <w:t>39</w:t>
            </w:r>
          </w:p>
        </w:tc>
        <w:tc>
          <w:tcPr>
            <w:tcW w:w="7890" w:type="dxa"/>
            <w:shd w:val="clear" w:color="auto" w:fill="auto"/>
            <w:tcMar>
              <w:top w:w="0" w:type="dxa"/>
              <w:left w:w="0" w:type="dxa"/>
              <w:bottom w:w="0" w:type="dxa"/>
              <w:right w:w="0" w:type="dxa"/>
            </w:tcMar>
          </w:tcPr>
          <w:p w14:paraId="59FF9677"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w:t>
            </w:r>
            <w:r w:rsidRPr="00A239E6">
              <w:rPr>
                <w:rFonts w:ascii="Tahoma" w:hAnsi="Tahoma" w:cs="Tahoma"/>
                <w:spacing w:val="7"/>
                <w:sz w:val="22"/>
                <w:szCs w:val="22"/>
              </w:rPr>
              <w:t xml:space="preserve"> </w:t>
            </w:r>
            <w:r w:rsidRPr="00A239E6">
              <w:rPr>
                <w:rFonts w:ascii="Tahoma" w:hAnsi="Tahoma" w:cs="Tahoma"/>
                <w:sz w:val="22"/>
                <w:szCs w:val="22"/>
              </w:rPr>
              <w:t>Cautionnement</w:t>
            </w:r>
            <w:r w:rsidRPr="00A239E6">
              <w:rPr>
                <w:rFonts w:ascii="Tahoma" w:hAnsi="Tahoma" w:cs="Tahoma"/>
                <w:spacing w:val="7"/>
                <w:sz w:val="22"/>
                <w:szCs w:val="22"/>
              </w:rPr>
              <w:t xml:space="preserve"> </w:t>
            </w:r>
            <w:r w:rsidRPr="00A239E6">
              <w:rPr>
                <w:rFonts w:ascii="Tahoma" w:hAnsi="Tahoma" w:cs="Tahoma"/>
                <w:sz w:val="22"/>
                <w:szCs w:val="22"/>
              </w:rPr>
              <w:t>définitif</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 . . . . . . . . . . . . . . . . . . . . . . . . . . . . . . . . . . . . . . . . . . . . . . . . . . . . . . . . . . . . . .</w:t>
            </w:r>
            <w:r w:rsidRPr="00A239E6">
              <w:rPr>
                <w:rFonts w:ascii="Tahoma" w:hAnsi="Tahoma" w:cs="Tahoma"/>
                <w:spacing w:val="-2"/>
                <w:sz w:val="22"/>
                <w:szCs w:val="22"/>
              </w:rPr>
              <w:t xml:space="preserve"> </w:t>
            </w:r>
            <w:r w:rsidRPr="00A239E6">
              <w:rPr>
                <w:rFonts w:ascii="Tahoma" w:hAnsi="Tahoma" w:cs="Tahoma"/>
                <w:sz w:val="22"/>
                <w:szCs w:val="22"/>
              </w:rPr>
              <w:t>. .</w:t>
            </w:r>
          </w:p>
        </w:tc>
        <w:tc>
          <w:tcPr>
            <w:tcW w:w="454" w:type="dxa"/>
            <w:shd w:val="clear" w:color="auto" w:fill="auto"/>
            <w:tcMar>
              <w:top w:w="0" w:type="dxa"/>
              <w:left w:w="0" w:type="dxa"/>
              <w:bottom w:w="0" w:type="dxa"/>
              <w:right w:w="0" w:type="dxa"/>
            </w:tcMar>
          </w:tcPr>
          <w:p w14:paraId="3D3C2B6C" w14:textId="77777777" w:rsidR="008B1CA9" w:rsidRPr="00A239E6" w:rsidRDefault="008B1CA9" w:rsidP="008B1CA9">
            <w:pPr>
              <w:widowControl w:val="0"/>
              <w:autoSpaceDE w:val="0"/>
              <w:jc w:val="both"/>
              <w:rPr>
                <w:rFonts w:ascii="Tahoma" w:hAnsi="Tahoma" w:cs="Tahoma"/>
                <w:sz w:val="22"/>
                <w:szCs w:val="22"/>
              </w:rPr>
            </w:pPr>
          </w:p>
        </w:tc>
      </w:tr>
    </w:tbl>
    <w:p w14:paraId="57BB2069" w14:textId="77777777" w:rsidR="008B1CA9" w:rsidRPr="00A239E6" w:rsidRDefault="008B1CA9" w:rsidP="008B1CA9">
      <w:pPr>
        <w:widowControl w:val="0"/>
        <w:tabs>
          <w:tab w:val="left" w:pos="10460"/>
        </w:tabs>
        <w:autoSpaceDE w:val="0"/>
        <w:jc w:val="both"/>
        <w:rPr>
          <w:rFonts w:ascii="Tahoma" w:hAnsi="Tahoma" w:cs="Tahoma"/>
          <w:sz w:val="22"/>
          <w:szCs w:val="22"/>
        </w:rPr>
      </w:pPr>
    </w:p>
    <w:p w14:paraId="40D7487E" w14:textId="77777777" w:rsidR="008B1CA9" w:rsidRPr="00A239E6" w:rsidRDefault="008B1CA9" w:rsidP="008B1CA9">
      <w:pPr>
        <w:jc w:val="both"/>
        <w:rPr>
          <w:rFonts w:ascii="Tahoma" w:hAnsi="Tahoma" w:cs="Tahoma"/>
          <w:sz w:val="22"/>
          <w:szCs w:val="22"/>
        </w:rPr>
        <w:sectPr w:rsidR="008B1CA9" w:rsidRPr="00A239E6" w:rsidSect="001E75F9">
          <w:pgSz w:w="11900" w:h="16820"/>
          <w:pgMar w:top="1134" w:right="1134" w:bottom="1134" w:left="1134" w:header="720" w:footer="720" w:gutter="0"/>
          <w:cols w:space="720"/>
          <w:titlePg/>
        </w:sectPr>
      </w:pPr>
    </w:p>
    <w:p w14:paraId="1E04D647"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lastRenderedPageBreak/>
        <w:t>Règlement</w:t>
      </w:r>
      <w:r w:rsidRPr="00A239E6">
        <w:rPr>
          <w:rFonts w:ascii="Tahoma" w:hAnsi="Tahoma" w:cs="Tahoma"/>
          <w:b/>
          <w:bCs/>
          <w:spacing w:val="10"/>
          <w:sz w:val="22"/>
          <w:szCs w:val="22"/>
        </w:rPr>
        <w:t xml:space="preserve"> </w:t>
      </w:r>
      <w:r w:rsidRPr="00A239E6">
        <w:rPr>
          <w:rFonts w:ascii="Tahoma" w:hAnsi="Tahoma" w:cs="Tahoma"/>
          <w:b/>
          <w:bCs/>
          <w:sz w:val="22"/>
          <w:szCs w:val="22"/>
        </w:rPr>
        <w:t>Général</w:t>
      </w:r>
      <w:r w:rsidRPr="00A239E6">
        <w:rPr>
          <w:rFonts w:ascii="Tahoma" w:hAnsi="Tahoma" w:cs="Tahoma"/>
          <w:b/>
          <w:bCs/>
          <w:spacing w:val="10"/>
          <w:sz w:val="22"/>
          <w:szCs w:val="22"/>
        </w:rPr>
        <w:t xml:space="preserve"> </w:t>
      </w:r>
      <w:r w:rsidRPr="00A239E6">
        <w:rPr>
          <w:rFonts w:ascii="Tahoma" w:hAnsi="Tahoma" w:cs="Tahoma"/>
          <w:b/>
          <w:bCs/>
          <w:sz w:val="22"/>
          <w:szCs w:val="22"/>
        </w:rPr>
        <w:t>de</w:t>
      </w:r>
      <w:r w:rsidRPr="00A239E6">
        <w:rPr>
          <w:rFonts w:ascii="Tahoma" w:hAnsi="Tahoma" w:cs="Tahoma"/>
          <w:b/>
          <w:bCs/>
          <w:spacing w:val="10"/>
          <w:sz w:val="22"/>
          <w:szCs w:val="22"/>
        </w:rPr>
        <w:t xml:space="preserve"> </w:t>
      </w:r>
      <w:r w:rsidRPr="00A239E6">
        <w:rPr>
          <w:rFonts w:ascii="Tahoma" w:hAnsi="Tahoma" w:cs="Tahoma"/>
          <w:b/>
          <w:bCs/>
          <w:sz w:val="22"/>
          <w:szCs w:val="22"/>
        </w:rPr>
        <w:t>l'Appel</w:t>
      </w:r>
      <w:r w:rsidRPr="00A239E6">
        <w:rPr>
          <w:rFonts w:ascii="Tahoma" w:hAnsi="Tahoma" w:cs="Tahoma"/>
          <w:b/>
          <w:bCs/>
          <w:spacing w:val="10"/>
          <w:sz w:val="22"/>
          <w:szCs w:val="22"/>
        </w:rPr>
        <w:t xml:space="preserve"> </w:t>
      </w:r>
      <w:r w:rsidRPr="00A239E6">
        <w:rPr>
          <w:rFonts w:ascii="Tahoma" w:hAnsi="Tahoma" w:cs="Tahoma"/>
          <w:b/>
          <w:bCs/>
          <w:sz w:val="22"/>
          <w:szCs w:val="22"/>
        </w:rPr>
        <w:t>d'Offres</w:t>
      </w:r>
    </w:p>
    <w:p w14:paraId="3A9D26BA" w14:textId="77777777" w:rsidR="008B1CA9" w:rsidRPr="00A239E6" w:rsidRDefault="008B1CA9" w:rsidP="008B1CA9">
      <w:pPr>
        <w:widowControl w:val="0"/>
        <w:autoSpaceDE w:val="0"/>
        <w:jc w:val="both"/>
        <w:rPr>
          <w:rFonts w:ascii="Tahoma" w:hAnsi="Tahoma" w:cs="Tahoma"/>
          <w:b/>
          <w:bCs/>
          <w:sz w:val="22"/>
          <w:szCs w:val="22"/>
        </w:rPr>
      </w:pPr>
    </w:p>
    <w:p w14:paraId="39E38B9B"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w:t>
      </w:r>
      <w:r w:rsidRPr="00A239E6">
        <w:rPr>
          <w:rFonts w:ascii="Tahoma" w:hAnsi="Tahoma" w:cs="Tahoma"/>
          <w:b/>
          <w:bCs/>
          <w:spacing w:val="9"/>
          <w:sz w:val="22"/>
          <w:szCs w:val="22"/>
        </w:rPr>
        <w:t xml:space="preserve"> </w:t>
      </w:r>
      <w:r w:rsidRPr="00A239E6">
        <w:rPr>
          <w:rFonts w:ascii="Tahoma" w:hAnsi="Tahoma" w:cs="Tahoma"/>
          <w:b/>
          <w:bCs/>
          <w:sz w:val="22"/>
          <w:szCs w:val="22"/>
        </w:rPr>
        <w:t>Généralités</w:t>
      </w:r>
    </w:p>
    <w:p w14:paraId="696F9192" w14:textId="77777777" w:rsidR="008B1CA9" w:rsidRPr="00A239E6" w:rsidRDefault="008B1CA9" w:rsidP="008B1CA9">
      <w:pPr>
        <w:jc w:val="both"/>
        <w:rPr>
          <w:rFonts w:ascii="Tahoma" w:hAnsi="Tahoma" w:cs="Tahoma"/>
          <w:b/>
          <w:sz w:val="22"/>
          <w:szCs w:val="22"/>
        </w:rPr>
      </w:pPr>
    </w:p>
    <w:p w14:paraId="78308D3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1</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Portée</w:t>
      </w:r>
      <w:r w:rsidRPr="00A239E6">
        <w:rPr>
          <w:rFonts w:ascii="Tahoma" w:hAnsi="Tahoma" w:cs="Tahoma"/>
          <w:b/>
          <w:bCs/>
          <w:spacing w:val="6"/>
          <w:sz w:val="22"/>
          <w:szCs w:val="22"/>
        </w:rPr>
        <w:t xml:space="preserve"> </w:t>
      </w:r>
      <w:r w:rsidRPr="00A239E6">
        <w:rPr>
          <w:rFonts w:ascii="Tahoma" w:hAnsi="Tahoma" w:cs="Tahoma"/>
          <w:b/>
          <w:bCs/>
          <w:sz w:val="22"/>
          <w:szCs w:val="22"/>
        </w:rPr>
        <w:t>de</w:t>
      </w:r>
      <w:r w:rsidRPr="00A239E6">
        <w:rPr>
          <w:rFonts w:ascii="Tahoma" w:hAnsi="Tahoma" w:cs="Tahoma"/>
          <w:b/>
          <w:bCs/>
          <w:spacing w:val="6"/>
          <w:sz w:val="22"/>
          <w:szCs w:val="22"/>
        </w:rPr>
        <w:t xml:space="preserve"> </w:t>
      </w:r>
      <w:r w:rsidRPr="00A239E6">
        <w:rPr>
          <w:rFonts w:ascii="Tahoma" w:hAnsi="Tahoma" w:cs="Tahoma"/>
          <w:b/>
          <w:bCs/>
          <w:sz w:val="22"/>
          <w:szCs w:val="22"/>
        </w:rPr>
        <w:t>la</w:t>
      </w:r>
      <w:r w:rsidRPr="00A239E6">
        <w:rPr>
          <w:rFonts w:ascii="Tahoma" w:hAnsi="Tahoma" w:cs="Tahoma"/>
          <w:b/>
          <w:bCs/>
          <w:spacing w:val="6"/>
          <w:sz w:val="22"/>
          <w:szCs w:val="22"/>
        </w:rPr>
        <w:t xml:space="preserve"> </w:t>
      </w:r>
      <w:r w:rsidRPr="00A239E6">
        <w:rPr>
          <w:rFonts w:ascii="Tahoma" w:hAnsi="Tahoma" w:cs="Tahoma"/>
          <w:b/>
          <w:bCs/>
          <w:sz w:val="22"/>
          <w:szCs w:val="22"/>
        </w:rPr>
        <w:t>soumission</w:t>
      </w:r>
    </w:p>
    <w:p w14:paraId="79A57401" w14:textId="77777777" w:rsidR="008B1CA9" w:rsidRPr="00A239E6" w:rsidRDefault="008B1CA9" w:rsidP="008B1CA9">
      <w:pPr>
        <w:widowControl w:val="0"/>
        <w:autoSpaceDE w:val="0"/>
        <w:jc w:val="both"/>
        <w:rPr>
          <w:rFonts w:ascii="Tahoma" w:hAnsi="Tahoma" w:cs="Tahoma"/>
          <w:sz w:val="22"/>
          <w:szCs w:val="22"/>
        </w:rPr>
      </w:pPr>
    </w:p>
    <w:p w14:paraId="5B603715" w14:textId="77777777" w:rsidR="008B1CA9" w:rsidRPr="00A239E6" w:rsidRDefault="008B1CA9" w:rsidP="00585847">
      <w:pPr>
        <w:widowControl w:val="0"/>
        <w:numPr>
          <w:ilvl w:val="1"/>
          <w:numId w:val="138"/>
        </w:numPr>
        <w:tabs>
          <w:tab w:val="left" w:pos="709"/>
          <w:tab w:val="left" w:pos="2780"/>
          <w:tab w:val="left" w:pos="4040"/>
          <w:tab w:val="left" w:pos="4460"/>
        </w:tabs>
        <w:suppressAutoHyphens/>
        <w:autoSpaceDE w:val="0"/>
        <w:autoSpaceDN w:val="0"/>
        <w:ind w:left="0" w:firstLine="0"/>
        <w:jc w:val="both"/>
        <w:textAlignment w:val="baseline"/>
        <w:rPr>
          <w:rFonts w:ascii="Tahoma" w:hAnsi="Tahoma" w:cs="Tahoma"/>
          <w:sz w:val="22"/>
          <w:szCs w:val="22"/>
        </w:rPr>
      </w:pPr>
      <w:r w:rsidRPr="00A239E6">
        <w:rPr>
          <w:rFonts w:ascii="Tahoma" w:hAnsi="Tahoma" w:cs="Tahoma"/>
          <w:sz w:val="22"/>
          <w:szCs w:val="22"/>
        </w:rPr>
        <w:t>L’Autorité Contractante,</w:t>
      </w:r>
      <w:r w:rsidRPr="00A239E6">
        <w:rPr>
          <w:rFonts w:ascii="Tahoma" w:hAnsi="Tahoma" w:cs="Tahoma"/>
          <w:spacing w:val="6"/>
          <w:sz w:val="22"/>
          <w:szCs w:val="22"/>
        </w:rPr>
        <w:t xml:space="preserve"> </w:t>
      </w:r>
      <w:r w:rsidRPr="00A239E6">
        <w:rPr>
          <w:rFonts w:ascii="Tahoma" w:hAnsi="Tahoma" w:cs="Tahoma"/>
          <w:sz w:val="22"/>
          <w:szCs w:val="22"/>
        </w:rPr>
        <w:t>défini</w:t>
      </w:r>
      <w:r w:rsidRPr="00A239E6">
        <w:rPr>
          <w:rFonts w:ascii="Tahoma" w:hAnsi="Tahoma" w:cs="Tahoma"/>
          <w:spacing w:val="5"/>
          <w:sz w:val="22"/>
          <w:szCs w:val="22"/>
        </w:rPr>
        <w:t xml:space="preserve">e </w:t>
      </w:r>
      <w:r w:rsidRPr="00A239E6">
        <w:rPr>
          <w:rFonts w:ascii="Tahoma" w:hAnsi="Tahoma" w:cs="Tahoma"/>
          <w:sz w:val="22"/>
          <w:szCs w:val="22"/>
        </w:rPr>
        <w:t>dans</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5"/>
          <w:sz w:val="22"/>
          <w:szCs w:val="22"/>
        </w:rPr>
        <w:t xml:space="preserve"> </w:t>
      </w:r>
      <w:r w:rsidR="0092473B" w:rsidRPr="00A239E6">
        <w:rPr>
          <w:rFonts w:ascii="Tahoma" w:hAnsi="Tahoma" w:cs="Tahoma"/>
          <w:spacing w:val="5"/>
          <w:sz w:val="22"/>
          <w:szCs w:val="22"/>
        </w:rPr>
        <w:t>Règlemen</w:t>
      </w:r>
      <w:r w:rsidR="0092473B" w:rsidRPr="00A239E6">
        <w:rPr>
          <w:rFonts w:ascii="Tahoma" w:hAnsi="Tahoma" w:cs="Tahoma"/>
          <w:sz w:val="22"/>
          <w:szCs w:val="22"/>
        </w:rPr>
        <w:t xml:space="preserve">t </w:t>
      </w:r>
      <w:r w:rsidR="00837FE5" w:rsidRPr="00A239E6">
        <w:rPr>
          <w:rFonts w:ascii="Tahoma" w:hAnsi="Tahoma" w:cs="Tahoma"/>
          <w:spacing w:val="-8"/>
          <w:sz w:val="22"/>
          <w:szCs w:val="22"/>
        </w:rPr>
        <w:t>Particulier</w:t>
      </w:r>
      <w:r w:rsidR="00837FE5" w:rsidRPr="00A239E6">
        <w:rPr>
          <w:rFonts w:ascii="Tahoma" w:hAnsi="Tahoma" w:cs="Tahoma"/>
          <w:sz w:val="22"/>
          <w:szCs w:val="22"/>
        </w:rPr>
        <w:t xml:space="preserve"> </w:t>
      </w:r>
      <w:r w:rsidR="00837FE5" w:rsidRPr="00A239E6">
        <w:rPr>
          <w:rFonts w:ascii="Tahoma" w:hAnsi="Tahoma" w:cs="Tahoma"/>
          <w:spacing w:val="-8"/>
          <w:sz w:val="22"/>
          <w:szCs w:val="22"/>
        </w:rPr>
        <w:t>de</w:t>
      </w:r>
      <w:r w:rsidR="00837FE5" w:rsidRPr="00A239E6">
        <w:rPr>
          <w:rFonts w:ascii="Tahoma" w:hAnsi="Tahoma" w:cs="Tahoma"/>
          <w:sz w:val="22"/>
          <w:szCs w:val="22"/>
        </w:rPr>
        <w:t xml:space="preserve"> </w:t>
      </w:r>
      <w:r w:rsidR="00837FE5" w:rsidRPr="00A239E6">
        <w:rPr>
          <w:rFonts w:ascii="Tahoma" w:hAnsi="Tahoma" w:cs="Tahoma"/>
          <w:spacing w:val="-8"/>
          <w:sz w:val="22"/>
          <w:szCs w:val="22"/>
        </w:rPr>
        <w:t>l’Appel</w:t>
      </w:r>
      <w:r w:rsidR="00837FE5" w:rsidRPr="00A239E6">
        <w:rPr>
          <w:rFonts w:ascii="Tahoma" w:hAnsi="Tahoma" w:cs="Tahoma"/>
          <w:sz w:val="22"/>
          <w:szCs w:val="22"/>
        </w:rPr>
        <w:t xml:space="preserve"> </w:t>
      </w:r>
      <w:r w:rsidR="00837FE5" w:rsidRPr="00A239E6">
        <w:rPr>
          <w:rFonts w:ascii="Tahoma" w:hAnsi="Tahoma" w:cs="Tahoma"/>
          <w:spacing w:val="-8"/>
          <w:sz w:val="22"/>
          <w:szCs w:val="22"/>
        </w:rPr>
        <w:t>d’Offres</w:t>
      </w:r>
      <w:r w:rsidRPr="00A239E6">
        <w:rPr>
          <w:rFonts w:ascii="Tahoma" w:hAnsi="Tahoma" w:cs="Tahoma"/>
          <w:spacing w:val="5"/>
          <w:sz w:val="22"/>
          <w:szCs w:val="22"/>
        </w:rPr>
        <w:t xml:space="preserve"> (RPAO)</w:t>
      </w:r>
      <w:r w:rsidRPr="00A239E6">
        <w:rPr>
          <w:rFonts w:ascii="Tahoma" w:hAnsi="Tahoma" w:cs="Tahoma"/>
          <w:sz w:val="22"/>
          <w:szCs w:val="22"/>
        </w:rPr>
        <w:t>,</w:t>
      </w:r>
      <w:r w:rsidRPr="00A239E6">
        <w:rPr>
          <w:rFonts w:ascii="Tahoma" w:hAnsi="Tahoma" w:cs="Tahoma"/>
          <w:b/>
          <w:i/>
          <w:sz w:val="22"/>
          <w:szCs w:val="22"/>
        </w:rPr>
        <w:t xml:space="preserve"> </w:t>
      </w:r>
      <w:r w:rsidRPr="00A239E6">
        <w:rPr>
          <w:rFonts w:ascii="Tahoma" w:hAnsi="Tahoma" w:cs="Tahoma"/>
          <w:sz w:val="22"/>
          <w:szCs w:val="22"/>
        </w:rPr>
        <w:t>lance un Appel d’Offres pour la construction et/ou l’achèvement des Travaux décrits dans le Dossier d’Appel d’Offres et brièvement</w:t>
      </w:r>
      <w:r w:rsidRPr="00A239E6">
        <w:rPr>
          <w:rFonts w:ascii="Tahoma" w:hAnsi="Tahoma" w:cs="Tahoma"/>
          <w:spacing w:val="6"/>
          <w:sz w:val="22"/>
          <w:szCs w:val="22"/>
        </w:rPr>
        <w:t xml:space="preserve"> </w:t>
      </w:r>
      <w:r w:rsidRPr="00A239E6">
        <w:rPr>
          <w:rFonts w:ascii="Tahoma" w:hAnsi="Tahoma" w:cs="Tahoma"/>
          <w:sz w:val="22"/>
          <w:szCs w:val="22"/>
        </w:rPr>
        <w:t>définis</w:t>
      </w:r>
      <w:r w:rsidRPr="00A239E6">
        <w:rPr>
          <w:rFonts w:ascii="Tahoma" w:hAnsi="Tahoma" w:cs="Tahoma"/>
          <w:spacing w:val="6"/>
          <w:sz w:val="22"/>
          <w:szCs w:val="22"/>
        </w:rPr>
        <w:t xml:space="preserve"> </w:t>
      </w:r>
      <w:r w:rsidRPr="00A239E6">
        <w:rPr>
          <w:rFonts w:ascii="Tahoma" w:hAnsi="Tahoma" w:cs="Tahoma"/>
          <w:sz w:val="22"/>
          <w:szCs w:val="22"/>
        </w:rPr>
        <w:t>dans</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RPAO.</w:t>
      </w:r>
    </w:p>
    <w:p w14:paraId="152E100D" w14:textId="77777777" w:rsidR="008B1CA9" w:rsidRPr="00A239E6" w:rsidRDefault="008B1CA9" w:rsidP="008B1CA9">
      <w:pPr>
        <w:widowControl w:val="0"/>
        <w:autoSpaceDE w:val="0"/>
        <w:jc w:val="both"/>
        <w:rPr>
          <w:rFonts w:ascii="Tahoma" w:hAnsi="Tahoma" w:cs="Tahoma"/>
          <w:sz w:val="22"/>
          <w:szCs w:val="22"/>
        </w:rPr>
      </w:pPr>
    </w:p>
    <w:p w14:paraId="232A7A06"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Le nom, le numéro d’identification et le nombre de lots faisant l’objet de l’appel d’offres figurent dans</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RPAO.</w:t>
      </w:r>
    </w:p>
    <w:p w14:paraId="2F97ED9B" w14:textId="77777777" w:rsidR="008B1CA9" w:rsidRPr="00A239E6" w:rsidRDefault="008B1CA9" w:rsidP="008B1CA9">
      <w:pPr>
        <w:widowControl w:val="0"/>
        <w:autoSpaceDE w:val="0"/>
        <w:jc w:val="both"/>
        <w:rPr>
          <w:rFonts w:ascii="Tahoma" w:hAnsi="Tahoma" w:cs="Tahoma"/>
          <w:sz w:val="22"/>
          <w:szCs w:val="22"/>
        </w:rPr>
      </w:pPr>
    </w:p>
    <w:p w14:paraId="72831A56" w14:textId="77777777" w:rsidR="008B1CA9" w:rsidRPr="00A239E6" w:rsidRDefault="008B1CA9" w:rsidP="00585847">
      <w:pPr>
        <w:widowControl w:val="0"/>
        <w:numPr>
          <w:ilvl w:val="1"/>
          <w:numId w:val="138"/>
        </w:numPr>
        <w:suppressAutoHyphens/>
        <w:autoSpaceDE w:val="0"/>
        <w:autoSpaceDN w:val="0"/>
        <w:ind w:left="0" w:firstLine="0"/>
        <w:jc w:val="both"/>
        <w:textAlignment w:val="baseline"/>
        <w:rPr>
          <w:rFonts w:ascii="Tahoma" w:hAnsi="Tahoma" w:cs="Tahoma"/>
          <w:sz w:val="22"/>
          <w:szCs w:val="22"/>
        </w:rPr>
      </w:pPr>
      <w:r w:rsidRPr="00A239E6">
        <w:rPr>
          <w:rFonts w:ascii="Tahoma" w:hAnsi="Tahoma" w:cs="Tahoma"/>
          <w:sz w:val="22"/>
          <w:szCs w:val="22"/>
        </w:rPr>
        <w:t>Le</w:t>
      </w:r>
      <w:r w:rsidRPr="00A239E6">
        <w:rPr>
          <w:rFonts w:ascii="Tahoma" w:hAnsi="Tahoma" w:cs="Tahoma"/>
          <w:spacing w:val="2"/>
          <w:sz w:val="22"/>
          <w:szCs w:val="22"/>
        </w:rPr>
        <w:t xml:space="preserve"> </w:t>
      </w:r>
      <w:r w:rsidRPr="00A239E6">
        <w:rPr>
          <w:rFonts w:ascii="Tahoma" w:hAnsi="Tahoma" w:cs="Tahoma"/>
          <w:sz w:val="22"/>
          <w:szCs w:val="22"/>
        </w:rPr>
        <w:t>Soumissionnaire</w:t>
      </w:r>
      <w:r w:rsidRPr="00A239E6">
        <w:rPr>
          <w:rFonts w:ascii="Tahoma" w:hAnsi="Tahoma" w:cs="Tahoma"/>
          <w:spacing w:val="2"/>
          <w:sz w:val="22"/>
          <w:szCs w:val="22"/>
        </w:rPr>
        <w:t xml:space="preserve"> </w:t>
      </w:r>
      <w:r w:rsidRPr="00A239E6">
        <w:rPr>
          <w:rFonts w:ascii="Tahoma" w:hAnsi="Tahoma" w:cs="Tahoma"/>
          <w:sz w:val="22"/>
          <w:szCs w:val="22"/>
        </w:rPr>
        <w:t>retenu,</w:t>
      </w:r>
      <w:r w:rsidRPr="00A239E6">
        <w:rPr>
          <w:rFonts w:ascii="Tahoma" w:hAnsi="Tahoma" w:cs="Tahoma"/>
          <w:spacing w:val="2"/>
          <w:sz w:val="22"/>
          <w:szCs w:val="22"/>
        </w:rPr>
        <w:t xml:space="preserve"> </w:t>
      </w:r>
      <w:r w:rsidRPr="00A239E6">
        <w:rPr>
          <w:rFonts w:ascii="Tahoma" w:hAnsi="Tahoma" w:cs="Tahoma"/>
          <w:sz w:val="22"/>
          <w:szCs w:val="22"/>
        </w:rPr>
        <w:t>ou</w:t>
      </w:r>
      <w:r w:rsidRPr="00A239E6">
        <w:rPr>
          <w:rFonts w:ascii="Tahoma" w:hAnsi="Tahoma" w:cs="Tahoma"/>
          <w:spacing w:val="2"/>
          <w:sz w:val="22"/>
          <w:szCs w:val="22"/>
        </w:rPr>
        <w:t xml:space="preserve"> </w:t>
      </w:r>
      <w:r w:rsidRPr="00A239E6">
        <w:rPr>
          <w:rFonts w:ascii="Tahoma" w:hAnsi="Tahoma" w:cs="Tahoma"/>
          <w:sz w:val="22"/>
          <w:szCs w:val="22"/>
        </w:rPr>
        <w:t>attributaire,</w:t>
      </w:r>
      <w:r w:rsidRPr="00A239E6">
        <w:rPr>
          <w:rFonts w:ascii="Tahoma" w:hAnsi="Tahoma" w:cs="Tahoma"/>
          <w:spacing w:val="2"/>
          <w:sz w:val="22"/>
          <w:szCs w:val="22"/>
        </w:rPr>
        <w:t xml:space="preserve"> </w:t>
      </w:r>
      <w:r w:rsidRPr="00A239E6">
        <w:rPr>
          <w:rFonts w:ascii="Tahoma" w:hAnsi="Tahoma" w:cs="Tahoma"/>
          <w:sz w:val="22"/>
          <w:szCs w:val="22"/>
        </w:rPr>
        <w:t>doit achever</w:t>
      </w:r>
      <w:r w:rsidRPr="00A239E6">
        <w:rPr>
          <w:rFonts w:ascii="Tahoma" w:hAnsi="Tahoma" w:cs="Tahoma"/>
          <w:spacing w:val="-2"/>
          <w:sz w:val="22"/>
          <w:szCs w:val="22"/>
        </w:rPr>
        <w:t xml:space="preserve"> </w:t>
      </w:r>
      <w:r w:rsidRPr="00A239E6">
        <w:rPr>
          <w:rFonts w:ascii="Tahoma" w:hAnsi="Tahoma" w:cs="Tahoma"/>
          <w:sz w:val="22"/>
          <w:szCs w:val="22"/>
        </w:rPr>
        <w:t>les</w:t>
      </w:r>
      <w:r w:rsidRPr="00A239E6">
        <w:rPr>
          <w:rFonts w:ascii="Tahoma" w:hAnsi="Tahoma" w:cs="Tahoma"/>
          <w:spacing w:val="-2"/>
          <w:sz w:val="22"/>
          <w:szCs w:val="22"/>
        </w:rPr>
        <w:t xml:space="preserve"> </w:t>
      </w:r>
      <w:r w:rsidRPr="00A239E6">
        <w:rPr>
          <w:rFonts w:ascii="Tahoma" w:hAnsi="Tahoma" w:cs="Tahoma"/>
          <w:sz w:val="22"/>
          <w:szCs w:val="22"/>
        </w:rPr>
        <w:t>Travaux</w:t>
      </w:r>
      <w:r w:rsidRPr="00A239E6">
        <w:rPr>
          <w:rFonts w:ascii="Tahoma" w:hAnsi="Tahoma" w:cs="Tahoma"/>
          <w:spacing w:val="-2"/>
          <w:sz w:val="22"/>
          <w:szCs w:val="22"/>
        </w:rPr>
        <w:t xml:space="preserve"> </w:t>
      </w:r>
      <w:r w:rsidRPr="00A239E6">
        <w:rPr>
          <w:rFonts w:ascii="Tahoma" w:hAnsi="Tahoma" w:cs="Tahoma"/>
          <w:sz w:val="22"/>
          <w:szCs w:val="22"/>
        </w:rPr>
        <w:t>dans</w:t>
      </w:r>
      <w:r w:rsidRPr="00A239E6">
        <w:rPr>
          <w:rFonts w:ascii="Tahoma" w:hAnsi="Tahoma" w:cs="Tahoma"/>
          <w:spacing w:val="-2"/>
          <w:sz w:val="22"/>
          <w:szCs w:val="22"/>
        </w:rPr>
        <w:t xml:space="preserve"> </w:t>
      </w:r>
      <w:r w:rsidRPr="00A239E6">
        <w:rPr>
          <w:rFonts w:ascii="Tahoma" w:hAnsi="Tahoma" w:cs="Tahoma"/>
          <w:sz w:val="22"/>
          <w:szCs w:val="22"/>
        </w:rPr>
        <w:t>le</w:t>
      </w:r>
      <w:r w:rsidRPr="00A239E6">
        <w:rPr>
          <w:rFonts w:ascii="Tahoma" w:hAnsi="Tahoma" w:cs="Tahoma"/>
          <w:spacing w:val="-2"/>
          <w:sz w:val="22"/>
          <w:szCs w:val="22"/>
        </w:rPr>
        <w:t xml:space="preserve"> </w:t>
      </w:r>
      <w:r w:rsidRPr="00A239E6">
        <w:rPr>
          <w:rFonts w:ascii="Tahoma" w:hAnsi="Tahoma" w:cs="Tahoma"/>
          <w:sz w:val="22"/>
          <w:szCs w:val="22"/>
        </w:rPr>
        <w:t>délai</w:t>
      </w:r>
      <w:r w:rsidRPr="00A239E6">
        <w:rPr>
          <w:rFonts w:ascii="Tahoma" w:hAnsi="Tahoma" w:cs="Tahoma"/>
          <w:spacing w:val="-2"/>
          <w:sz w:val="22"/>
          <w:szCs w:val="22"/>
        </w:rPr>
        <w:t xml:space="preserve"> </w:t>
      </w:r>
      <w:r w:rsidRPr="00A239E6">
        <w:rPr>
          <w:rFonts w:ascii="Tahoma" w:hAnsi="Tahoma" w:cs="Tahoma"/>
          <w:sz w:val="22"/>
          <w:szCs w:val="22"/>
        </w:rPr>
        <w:t>indiqué</w:t>
      </w:r>
      <w:r w:rsidRPr="00A239E6">
        <w:rPr>
          <w:rFonts w:ascii="Tahoma" w:hAnsi="Tahoma" w:cs="Tahoma"/>
          <w:spacing w:val="-2"/>
          <w:sz w:val="22"/>
          <w:szCs w:val="22"/>
        </w:rPr>
        <w:t xml:space="preserve"> </w:t>
      </w:r>
      <w:r w:rsidRPr="00A239E6">
        <w:rPr>
          <w:rFonts w:ascii="Tahoma" w:hAnsi="Tahoma" w:cs="Tahoma"/>
          <w:sz w:val="22"/>
          <w:szCs w:val="22"/>
        </w:rPr>
        <w:t>dans le</w:t>
      </w:r>
      <w:r w:rsidRPr="00A239E6">
        <w:rPr>
          <w:rFonts w:ascii="Tahoma" w:hAnsi="Tahoma" w:cs="Tahoma"/>
          <w:spacing w:val="9"/>
          <w:sz w:val="22"/>
          <w:szCs w:val="22"/>
        </w:rPr>
        <w:t xml:space="preserve"> </w:t>
      </w:r>
      <w:r w:rsidRPr="00A239E6">
        <w:rPr>
          <w:rFonts w:ascii="Tahoma" w:hAnsi="Tahoma" w:cs="Tahoma"/>
          <w:sz w:val="22"/>
          <w:szCs w:val="22"/>
        </w:rPr>
        <w:t>RPAO,</w:t>
      </w:r>
      <w:r w:rsidRPr="00A239E6">
        <w:rPr>
          <w:rFonts w:ascii="Tahoma" w:hAnsi="Tahoma" w:cs="Tahoma"/>
          <w:spacing w:val="9"/>
          <w:sz w:val="22"/>
          <w:szCs w:val="22"/>
        </w:rPr>
        <w:t xml:space="preserve"> </w:t>
      </w:r>
      <w:r w:rsidRPr="00A239E6">
        <w:rPr>
          <w:rFonts w:ascii="Tahoma" w:hAnsi="Tahoma" w:cs="Tahoma"/>
          <w:sz w:val="22"/>
          <w:szCs w:val="22"/>
        </w:rPr>
        <w:t>et</w:t>
      </w:r>
      <w:r w:rsidRPr="00A239E6">
        <w:rPr>
          <w:rFonts w:ascii="Tahoma" w:hAnsi="Tahoma" w:cs="Tahoma"/>
          <w:spacing w:val="9"/>
          <w:sz w:val="22"/>
          <w:szCs w:val="22"/>
        </w:rPr>
        <w:t xml:space="preserve"> </w:t>
      </w:r>
      <w:r w:rsidRPr="00A239E6">
        <w:rPr>
          <w:rFonts w:ascii="Tahoma" w:hAnsi="Tahoma" w:cs="Tahoma"/>
          <w:sz w:val="22"/>
          <w:szCs w:val="22"/>
        </w:rPr>
        <w:t>qui</w:t>
      </w:r>
      <w:r w:rsidRPr="00A239E6">
        <w:rPr>
          <w:rFonts w:ascii="Tahoma" w:hAnsi="Tahoma" w:cs="Tahoma"/>
          <w:spacing w:val="9"/>
          <w:sz w:val="22"/>
          <w:szCs w:val="22"/>
        </w:rPr>
        <w:t xml:space="preserve"> </w:t>
      </w:r>
      <w:r w:rsidRPr="00A239E6">
        <w:rPr>
          <w:rFonts w:ascii="Tahoma" w:hAnsi="Tahoma" w:cs="Tahoma"/>
          <w:sz w:val="22"/>
          <w:szCs w:val="22"/>
        </w:rPr>
        <w:t>court</w:t>
      </w:r>
      <w:r w:rsidRPr="00A239E6">
        <w:rPr>
          <w:rFonts w:ascii="Tahoma" w:hAnsi="Tahoma" w:cs="Tahoma"/>
          <w:spacing w:val="9"/>
          <w:sz w:val="22"/>
          <w:szCs w:val="22"/>
        </w:rPr>
        <w:t xml:space="preserve"> </w:t>
      </w:r>
      <w:r w:rsidRPr="00A239E6">
        <w:rPr>
          <w:rFonts w:ascii="Tahoma" w:hAnsi="Tahoma" w:cs="Tahoma"/>
          <w:sz w:val="22"/>
          <w:szCs w:val="22"/>
        </w:rPr>
        <w:t>sauf</w:t>
      </w:r>
      <w:r w:rsidRPr="00A239E6">
        <w:rPr>
          <w:rFonts w:ascii="Tahoma" w:hAnsi="Tahoma" w:cs="Tahoma"/>
          <w:spacing w:val="9"/>
          <w:sz w:val="22"/>
          <w:szCs w:val="22"/>
        </w:rPr>
        <w:t xml:space="preserve"> </w:t>
      </w:r>
      <w:r w:rsidRPr="00A239E6">
        <w:rPr>
          <w:rFonts w:ascii="Tahoma" w:hAnsi="Tahoma" w:cs="Tahoma"/>
          <w:sz w:val="22"/>
          <w:szCs w:val="22"/>
        </w:rPr>
        <w:t>stipulation</w:t>
      </w:r>
      <w:r w:rsidRPr="00A239E6">
        <w:rPr>
          <w:rFonts w:ascii="Tahoma" w:hAnsi="Tahoma" w:cs="Tahoma"/>
          <w:spacing w:val="9"/>
          <w:sz w:val="22"/>
          <w:szCs w:val="22"/>
        </w:rPr>
        <w:t xml:space="preserve"> </w:t>
      </w:r>
      <w:r w:rsidRPr="00A239E6">
        <w:rPr>
          <w:rFonts w:ascii="Tahoma" w:hAnsi="Tahoma" w:cs="Tahoma"/>
          <w:sz w:val="22"/>
          <w:szCs w:val="22"/>
        </w:rPr>
        <w:t>contraire du</w:t>
      </w:r>
      <w:r w:rsidRPr="00A239E6">
        <w:rPr>
          <w:rFonts w:ascii="Tahoma" w:hAnsi="Tahoma" w:cs="Tahoma"/>
          <w:spacing w:val="14"/>
          <w:sz w:val="22"/>
          <w:szCs w:val="22"/>
        </w:rPr>
        <w:t xml:space="preserve"> </w:t>
      </w:r>
      <w:r w:rsidRPr="00A239E6">
        <w:rPr>
          <w:rFonts w:ascii="Tahoma" w:hAnsi="Tahoma" w:cs="Tahoma"/>
          <w:sz w:val="22"/>
          <w:szCs w:val="22"/>
        </w:rPr>
        <w:t>CCAP,</w:t>
      </w:r>
      <w:r w:rsidRPr="00A239E6">
        <w:rPr>
          <w:rFonts w:ascii="Tahoma" w:hAnsi="Tahoma" w:cs="Tahoma"/>
          <w:spacing w:val="14"/>
          <w:sz w:val="22"/>
          <w:szCs w:val="22"/>
        </w:rPr>
        <w:t xml:space="preserve"> </w:t>
      </w:r>
      <w:r w:rsidRPr="00A239E6">
        <w:rPr>
          <w:rFonts w:ascii="Tahoma" w:hAnsi="Tahoma" w:cs="Tahoma"/>
          <w:sz w:val="22"/>
          <w:szCs w:val="22"/>
        </w:rPr>
        <w:t>à</w:t>
      </w:r>
      <w:r w:rsidRPr="00A239E6">
        <w:rPr>
          <w:rFonts w:ascii="Tahoma" w:hAnsi="Tahoma" w:cs="Tahoma"/>
          <w:spacing w:val="14"/>
          <w:sz w:val="22"/>
          <w:szCs w:val="22"/>
        </w:rPr>
        <w:t xml:space="preserve"> </w:t>
      </w:r>
      <w:r w:rsidRPr="00A239E6">
        <w:rPr>
          <w:rFonts w:ascii="Tahoma" w:hAnsi="Tahoma" w:cs="Tahoma"/>
          <w:sz w:val="22"/>
          <w:szCs w:val="22"/>
        </w:rPr>
        <w:t>compter</w:t>
      </w:r>
      <w:r w:rsidRPr="00A239E6">
        <w:rPr>
          <w:rFonts w:ascii="Tahoma" w:hAnsi="Tahoma" w:cs="Tahoma"/>
          <w:spacing w:val="14"/>
          <w:sz w:val="22"/>
          <w:szCs w:val="22"/>
        </w:rPr>
        <w:t xml:space="preserve"> </w:t>
      </w:r>
      <w:r w:rsidRPr="00A239E6">
        <w:rPr>
          <w:rFonts w:ascii="Tahoma" w:hAnsi="Tahoma" w:cs="Tahoma"/>
          <w:sz w:val="22"/>
          <w:szCs w:val="22"/>
        </w:rPr>
        <w:t>de</w:t>
      </w:r>
      <w:r w:rsidRPr="00A239E6">
        <w:rPr>
          <w:rFonts w:ascii="Tahoma" w:hAnsi="Tahoma" w:cs="Tahoma"/>
          <w:spacing w:val="14"/>
          <w:sz w:val="22"/>
          <w:szCs w:val="22"/>
        </w:rPr>
        <w:t xml:space="preserve"> </w:t>
      </w:r>
      <w:r w:rsidRPr="00A239E6">
        <w:rPr>
          <w:rFonts w:ascii="Tahoma" w:hAnsi="Tahoma" w:cs="Tahoma"/>
          <w:sz w:val="22"/>
          <w:szCs w:val="22"/>
        </w:rPr>
        <w:t>la</w:t>
      </w:r>
      <w:r w:rsidRPr="00A239E6">
        <w:rPr>
          <w:rFonts w:ascii="Tahoma" w:hAnsi="Tahoma" w:cs="Tahoma"/>
          <w:spacing w:val="14"/>
          <w:sz w:val="22"/>
          <w:szCs w:val="22"/>
        </w:rPr>
        <w:t xml:space="preserve"> </w:t>
      </w:r>
      <w:r w:rsidRPr="00A239E6">
        <w:rPr>
          <w:rFonts w:ascii="Tahoma" w:hAnsi="Tahoma" w:cs="Tahoma"/>
          <w:sz w:val="22"/>
          <w:szCs w:val="22"/>
        </w:rPr>
        <w:t>date</w:t>
      </w:r>
      <w:r w:rsidRPr="00A239E6">
        <w:rPr>
          <w:rFonts w:ascii="Tahoma" w:hAnsi="Tahoma" w:cs="Tahoma"/>
          <w:spacing w:val="14"/>
          <w:sz w:val="22"/>
          <w:szCs w:val="22"/>
        </w:rPr>
        <w:t xml:space="preserve"> </w:t>
      </w:r>
      <w:r w:rsidRPr="00A239E6">
        <w:rPr>
          <w:rFonts w:ascii="Tahoma" w:hAnsi="Tahoma" w:cs="Tahoma"/>
          <w:sz w:val="22"/>
          <w:szCs w:val="22"/>
        </w:rPr>
        <w:t>de</w:t>
      </w:r>
      <w:r w:rsidRPr="00A239E6">
        <w:rPr>
          <w:rFonts w:ascii="Tahoma" w:hAnsi="Tahoma" w:cs="Tahoma"/>
          <w:spacing w:val="14"/>
          <w:sz w:val="22"/>
          <w:szCs w:val="22"/>
        </w:rPr>
        <w:t xml:space="preserve"> </w:t>
      </w:r>
      <w:r w:rsidRPr="00A239E6">
        <w:rPr>
          <w:rFonts w:ascii="Tahoma" w:hAnsi="Tahoma" w:cs="Tahoma"/>
          <w:sz w:val="22"/>
          <w:szCs w:val="22"/>
        </w:rPr>
        <w:t>notification de</w:t>
      </w:r>
      <w:r w:rsidRPr="00A239E6">
        <w:rPr>
          <w:rFonts w:ascii="Tahoma" w:hAnsi="Tahoma" w:cs="Tahoma"/>
          <w:spacing w:val="-7"/>
          <w:sz w:val="22"/>
          <w:szCs w:val="22"/>
        </w:rPr>
        <w:t xml:space="preserve"> </w:t>
      </w:r>
      <w:r w:rsidRPr="00A239E6">
        <w:rPr>
          <w:rFonts w:ascii="Tahoma" w:hAnsi="Tahoma" w:cs="Tahoma"/>
          <w:sz w:val="22"/>
          <w:szCs w:val="22"/>
        </w:rPr>
        <w:t>l’ordre</w:t>
      </w:r>
      <w:r w:rsidRPr="00A239E6">
        <w:rPr>
          <w:rFonts w:ascii="Tahoma" w:hAnsi="Tahoma" w:cs="Tahoma"/>
          <w:spacing w:val="-7"/>
          <w:sz w:val="22"/>
          <w:szCs w:val="22"/>
        </w:rPr>
        <w:t xml:space="preserve"> </w:t>
      </w:r>
      <w:r w:rsidRPr="00A239E6">
        <w:rPr>
          <w:rFonts w:ascii="Tahoma" w:hAnsi="Tahoma" w:cs="Tahoma"/>
          <w:sz w:val="22"/>
          <w:szCs w:val="22"/>
        </w:rPr>
        <w:t>de</w:t>
      </w:r>
      <w:r w:rsidRPr="00A239E6">
        <w:rPr>
          <w:rFonts w:ascii="Tahoma" w:hAnsi="Tahoma" w:cs="Tahoma"/>
          <w:spacing w:val="-7"/>
          <w:sz w:val="22"/>
          <w:szCs w:val="22"/>
        </w:rPr>
        <w:t xml:space="preserve"> </w:t>
      </w:r>
      <w:r w:rsidRPr="00A239E6">
        <w:rPr>
          <w:rFonts w:ascii="Tahoma" w:hAnsi="Tahoma" w:cs="Tahoma"/>
          <w:sz w:val="22"/>
          <w:szCs w:val="22"/>
        </w:rPr>
        <w:t>service</w:t>
      </w:r>
      <w:r w:rsidRPr="00A239E6">
        <w:rPr>
          <w:rFonts w:ascii="Tahoma" w:hAnsi="Tahoma" w:cs="Tahoma"/>
          <w:spacing w:val="-7"/>
          <w:sz w:val="22"/>
          <w:szCs w:val="22"/>
        </w:rPr>
        <w:t xml:space="preserve"> </w:t>
      </w:r>
      <w:r w:rsidRPr="00A239E6">
        <w:rPr>
          <w:rFonts w:ascii="Tahoma" w:hAnsi="Tahoma" w:cs="Tahoma"/>
          <w:sz w:val="22"/>
          <w:szCs w:val="22"/>
        </w:rPr>
        <w:t>de</w:t>
      </w:r>
      <w:r w:rsidRPr="00A239E6">
        <w:rPr>
          <w:rFonts w:ascii="Tahoma" w:hAnsi="Tahoma" w:cs="Tahoma"/>
          <w:spacing w:val="-7"/>
          <w:sz w:val="22"/>
          <w:szCs w:val="22"/>
        </w:rPr>
        <w:t xml:space="preserve"> </w:t>
      </w:r>
      <w:r w:rsidRPr="00A239E6">
        <w:rPr>
          <w:rFonts w:ascii="Tahoma" w:hAnsi="Tahoma" w:cs="Tahoma"/>
          <w:sz w:val="22"/>
          <w:szCs w:val="22"/>
        </w:rPr>
        <w:t>commencer</w:t>
      </w:r>
      <w:r w:rsidRPr="00A239E6">
        <w:rPr>
          <w:rFonts w:ascii="Tahoma" w:hAnsi="Tahoma" w:cs="Tahoma"/>
          <w:spacing w:val="-7"/>
          <w:sz w:val="22"/>
          <w:szCs w:val="22"/>
        </w:rPr>
        <w:t xml:space="preserve"> </w:t>
      </w:r>
      <w:r w:rsidRPr="00A239E6">
        <w:rPr>
          <w:rFonts w:ascii="Tahoma" w:hAnsi="Tahoma" w:cs="Tahoma"/>
          <w:sz w:val="22"/>
          <w:szCs w:val="22"/>
        </w:rPr>
        <w:t>les</w:t>
      </w:r>
      <w:r w:rsidRPr="00A239E6">
        <w:rPr>
          <w:rFonts w:ascii="Tahoma" w:hAnsi="Tahoma" w:cs="Tahoma"/>
          <w:spacing w:val="-7"/>
          <w:sz w:val="22"/>
          <w:szCs w:val="22"/>
        </w:rPr>
        <w:t xml:space="preserve"> </w:t>
      </w:r>
      <w:r w:rsidRPr="00A239E6">
        <w:rPr>
          <w:rFonts w:ascii="Tahoma" w:hAnsi="Tahoma" w:cs="Tahoma"/>
          <w:sz w:val="22"/>
          <w:szCs w:val="22"/>
        </w:rPr>
        <w:t>travaux ou</w:t>
      </w:r>
      <w:r w:rsidRPr="00A239E6">
        <w:rPr>
          <w:rFonts w:ascii="Tahoma" w:hAnsi="Tahoma" w:cs="Tahoma"/>
          <w:spacing w:val="6"/>
          <w:sz w:val="22"/>
          <w:szCs w:val="22"/>
        </w:rPr>
        <w:t xml:space="preserve"> </w:t>
      </w:r>
      <w:r w:rsidRPr="00A239E6">
        <w:rPr>
          <w:rFonts w:ascii="Tahoma" w:hAnsi="Tahoma" w:cs="Tahoma"/>
          <w:sz w:val="22"/>
          <w:szCs w:val="22"/>
        </w:rPr>
        <w:t>dans</w:t>
      </w:r>
      <w:r w:rsidRPr="00A239E6">
        <w:rPr>
          <w:rFonts w:ascii="Tahoma" w:hAnsi="Tahoma" w:cs="Tahoma"/>
          <w:spacing w:val="6"/>
          <w:sz w:val="22"/>
          <w:szCs w:val="22"/>
        </w:rPr>
        <w:t xml:space="preserve"> </w:t>
      </w:r>
      <w:r w:rsidRPr="00A239E6">
        <w:rPr>
          <w:rFonts w:ascii="Tahoma" w:hAnsi="Tahoma" w:cs="Tahoma"/>
          <w:sz w:val="22"/>
          <w:szCs w:val="22"/>
        </w:rPr>
        <w:t>celle</w:t>
      </w:r>
      <w:r w:rsidRPr="00A239E6">
        <w:rPr>
          <w:rFonts w:ascii="Tahoma" w:hAnsi="Tahoma" w:cs="Tahoma"/>
          <w:spacing w:val="6"/>
          <w:sz w:val="22"/>
          <w:szCs w:val="22"/>
        </w:rPr>
        <w:t xml:space="preserve"> </w:t>
      </w:r>
      <w:r w:rsidRPr="00A239E6">
        <w:rPr>
          <w:rFonts w:ascii="Tahoma" w:hAnsi="Tahoma" w:cs="Tahoma"/>
          <w:sz w:val="22"/>
          <w:szCs w:val="22"/>
        </w:rPr>
        <w:t>fixée</w:t>
      </w:r>
      <w:r w:rsidRPr="00A239E6">
        <w:rPr>
          <w:rFonts w:ascii="Tahoma" w:hAnsi="Tahoma" w:cs="Tahoma"/>
          <w:spacing w:val="6"/>
          <w:sz w:val="22"/>
          <w:szCs w:val="22"/>
        </w:rPr>
        <w:t xml:space="preserve"> </w:t>
      </w:r>
      <w:r w:rsidRPr="00A239E6">
        <w:rPr>
          <w:rFonts w:ascii="Tahoma" w:hAnsi="Tahoma" w:cs="Tahoma"/>
          <w:sz w:val="22"/>
          <w:szCs w:val="22"/>
        </w:rPr>
        <w:t>dans</w:t>
      </w:r>
      <w:r w:rsidRPr="00A239E6">
        <w:rPr>
          <w:rFonts w:ascii="Tahoma" w:hAnsi="Tahoma" w:cs="Tahoma"/>
          <w:spacing w:val="6"/>
          <w:sz w:val="22"/>
          <w:szCs w:val="22"/>
        </w:rPr>
        <w:t xml:space="preserve"> </w:t>
      </w:r>
      <w:r w:rsidRPr="00A239E6">
        <w:rPr>
          <w:rFonts w:ascii="Tahoma" w:hAnsi="Tahoma" w:cs="Tahoma"/>
          <w:sz w:val="22"/>
          <w:szCs w:val="22"/>
        </w:rPr>
        <w:t>ledit</w:t>
      </w:r>
      <w:r w:rsidRPr="00A239E6">
        <w:rPr>
          <w:rFonts w:ascii="Tahoma" w:hAnsi="Tahoma" w:cs="Tahoma"/>
          <w:spacing w:val="6"/>
          <w:sz w:val="22"/>
          <w:szCs w:val="22"/>
        </w:rPr>
        <w:t xml:space="preserve"> </w:t>
      </w:r>
      <w:r w:rsidRPr="00A239E6">
        <w:rPr>
          <w:rFonts w:ascii="Tahoma" w:hAnsi="Tahoma" w:cs="Tahoma"/>
          <w:sz w:val="22"/>
          <w:szCs w:val="22"/>
        </w:rPr>
        <w:t>ordre</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service.</w:t>
      </w:r>
    </w:p>
    <w:p w14:paraId="2A965CF0" w14:textId="77777777" w:rsidR="008B1CA9" w:rsidRPr="00A239E6" w:rsidRDefault="008B1CA9" w:rsidP="008B1CA9">
      <w:pPr>
        <w:widowControl w:val="0"/>
        <w:autoSpaceDE w:val="0"/>
        <w:jc w:val="both"/>
        <w:rPr>
          <w:rFonts w:ascii="Tahoma" w:hAnsi="Tahoma" w:cs="Tahoma"/>
          <w:sz w:val="22"/>
          <w:szCs w:val="22"/>
        </w:rPr>
      </w:pPr>
    </w:p>
    <w:p w14:paraId="65783B3A" w14:textId="77777777" w:rsidR="008B1CA9" w:rsidRPr="00A239E6" w:rsidRDefault="008B1CA9" w:rsidP="00585847">
      <w:pPr>
        <w:widowControl w:val="0"/>
        <w:numPr>
          <w:ilvl w:val="1"/>
          <w:numId w:val="138"/>
        </w:numPr>
        <w:suppressAutoHyphens/>
        <w:autoSpaceDE w:val="0"/>
        <w:autoSpaceDN w:val="0"/>
        <w:jc w:val="both"/>
        <w:textAlignment w:val="baseline"/>
        <w:rPr>
          <w:rFonts w:ascii="Tahoma" w:hAnsi="Tahoma" w:cs="Tahoma"/>
          <w:sz w:val="22"/>
          <w:szCs w:val="22"/>
        </w:rPr>
      </w:pPr>
      <w:r w:rsidRPr="00A239E6">
        <w:rPr>
          <w:rFonts w:ascii="Tahoma" w:hAnsi="Tahoma" w:cs="Tahoma"/>
          <w:sz w:val="22"/>
          <w:szCs w:val="22"/>
        </w:rPr>
        <w:t>Dans le présent Dossier d’Appel d’Offres, le</w:t>
      </w:r>
      <w:r w:rsidRPr="00A239E6">
        <w:rPr>
          <w:rFonts w:ascii="Tahoma" w:hAnsi="Tahoma" w:cs="Tahoma"/>
          <w:spacing w:val="6"/>
          <w:sz w:val="22"/>
          <w:szCs w:val="22"/>
        </w:rPr>
        <w:t xml:space="preserve"> </w:t>
      </w:r>
      <w:r w:rsidRPr="00A239E6">
        <w:rPr>
          <w:rFonts w:ascii="Tahoma" w:hAnsi="Tahoma" w:cs="Tahoma"/>
          <w:sz w:val="22"/>
          <w:szCs w:val="22"/>
        </w:rPr>
        <w:t>terme</w:t>
      </w:r>
      <w:r w:rsidRPr="00A239E6">
        <w:rPr>
          <w:rFonts w:ascii="Tahoma" w:hAnsi="Tahoma" w:cs="Tahoma"/>
          <w:spacing w:val="6"/>
          <w:sz w:val="22"/>
          <w:szCs w:val="22"/>
        </w:rPr>
        <w:t xml:space="preserve"> </w:t>
      </w:r>
      <w:r w:rsidRPr="00A239E6">
        <w:rPr>
          <w:rFonts w:ascii="Tahoma" w:hAnsi="Tahoma" w:cs="Tahoma"/>
          <w:sz w:val="22"/>
          <w:szCs w:val="22"/>
        </w:rPr>
        <w:t>“jour”</w:t>
      </w:r>
      <w:r w:rsidRPr="00A239E6">
        <w:rPr>
          <w:rFonts w:ascii="Tahoma" w:hAnsi="Tahoma" w:cs="Tahoma"/>
          <w:spacing w:val="6"/>
          <w:sz w:val="22"/>
          <w:szCs w:val="22"/>
        </w:rPr>
        <w:t xml:space="preserve"> </w:t>
      </w:r>
      <w:r w:rsidRPr="00A239E6">
        <w:rPr>
          <w:rFonts w:ascii="Tahoma" w:hAnsi="Tahoma" w:cs="Tahoma"/>
          <w:sz w:val="22"/>
          <w:szCs w:val="22"/>
        </w:rPr>
        <w:t>désigne</w:t>
      </w:r>
      <w:r w:rsidRPr="00A239E6">
        <w:rPr>
          <w:rFonts w:ascii="Tahoma" w:hAnsi="Tahoma" w:cs="Tahoma"/>
          <w:spacing w:val="6"/>
          <w:sz w:val="22"/>
          <w:szCs w:val="22"/>
        </w:rPr>
        <w:t xml:space="preserve"> </w:t>
      </w:r>
      <w:r w:rsidRPr="00A239E6">
        <w:rPr>
          <w:rFonts w:ascii="Tahoma" w:hAnsi="Tahoma" w:cs="Tahoma"/>
          <w:sz w:val="22"/>
          <w:szCs w:val="22"/>
        </w:rPr>
        <w:t>un</w:t>
      </w:r>
      <w:r w:rsidRPr="00A239E6">
        <w:rPr>
          <w:rFonts w:ascii="Tahoma" w:hAnsi="Tahoma" w:cs="Tahoma"/>
          <w:spacing w:val="6"/>
          <w:sz w:val="22"/>
          <w:szCs w:val="22"/>
        </w:rPr>
        <w:t xml:space="preserve"> </w:t>
      </w:r>
      <w:r w:rsidRPr="00A239E6">
        <w:rPr>
          <w:rFonts w:ascii="Tahoma" w:hAnsi="Tahoma" w:cs="Tahoma"/>
          <w:sz w:val="22"/>
          <w:szCs w:val="22"/>
        </w:rPr>
        <w:t>jour</w:t>
      </w:r>
      <w:r w:rsidRPr="00A239E6">
        <w:rPr>
          <w:rFonts w:ascii="Tahoma" w:hAnsi="Tahoma" w:cs="Tahoma"/>
          <w:spacing w:val="6"/>
          <w:sz w:val="22"/>
          <w:szCs w:val="22"/>
        </w:rPr>
        <w:t xml:space="preserve"> </w:t>
      </w:r>
      <w:r w:rsidRPr="00A239E6">
        <w:rPr>
          <w:rFonts w:ascii="Tahoma" w:hAnsi="Tahoma" w:cs="Tahoma"/>
          <w:sz w:val="22"/>
          <w:szCs w:val="22"/>
        </w:rPr>
        <w:t>calendaire.</w:t>
      </w:r>
    </w:p>
    <w:p w14:paraId="50850A51" w14:textId="77777777" w:rsidR="008B1CA9" w:rsidRPr="00A239E6" w:rsidRDefault="008B1CA9" w:rsidP="008B1CA9">
      <w:pPr>
        <w:widowControl w:val="0"/>
        <w:autoSpaceDE w:val="0"/>
        <w:jc w:val="both"/>
        <w:rPr>
          <w:rFonts w:ascii="Tahoma" w:hAnsi="Tahoma" w:cs="Tahoma"/>
          <w:sz w:val="22"/>
          <w:szCs w:val="22"/>
        </w:rPr>
      </w:pPr>
    </w:p>
    <w:p w14:paraId="1AE9B4FF"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2</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Financement</w:t>
      </w:r>
    </w:p>
    <w:p w14:paraId="12D15FE0" w14:textId="77777777" w:rsidR="008B1CA9" w:rsidRPr="00A239E6" w:rsidRDefault="008B1CA9" w:rsidP="008B1CA9">
      <w:pPr>
        <w:widowControl w:val="0"/>
        <w:autoSpaceDE w:val="0"/>
        <w:jc w:val="both"/>
        <w:rPr>
          <w:rFonts w:ascii="Tahoma" w:hAnsi="Tahoma" w:cs="Tahoma"/>
          <w:sz w:val="22"/>
          <w:szCs w:val="22"/>
        </w:rPr>
      </w:pPr>
    </w:p>
    <w:p w14:paraId="0557C19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La source de financement des travaux objet du présent</w:t>
      </w:r>
      <w:r w:rsidRPr="00A239E6">
        <w:rPr>
          <w:rFonts w:ascii="Tahoma" w:hAnsi="Tahoma" w:cs="Tahoma"/>
          <w:spacing w:val="6"/>
          <w:sz w:val="22"/>
          <w:szCs w:val="22"/>
        </w:rPr>
        <w:t xml:space="preserve"> </w:t>
      </w:r>
      <w:r w:rsidRPr="00A239E6">
        <w:rPr>
          <w:rFonts w:ascii="Tahoma" w:hAnsi="Tahoma" w:cs="Tahoma"/>
          <w:sz w:val="22"/>
          <w:szCs w:val="22"/>
        </w:rPr>
        <w:t>appel</w:t>
      </w:r>
      <w:r w:rsidRPr="00A239E6">
        <w:rPr>
          <w:rFonts w:ascii="Tahoma" w:hAnsi="Tahoma" w:cs="Tahoma"/>
          <w:spacing w:val="6"/>
          <w:sz w:val="22"/>
          <w:szCs w:val="22"/>
        </w:rPr>
        <w:t xml:space="preserve"> </w:t>
      </w:r>
      <w:r w:rsidRPr="00A239E6">
        <w:rPr>
          <w:rFonts w:ascii="Tahoma" w:hAnsi="Tahoma" w:cs="Tahoma"/>
          <w:sz w:val="22"/>
          <w:szCs w:val="22"/>
        </w:rPr>
        <w:t>d’offres</w:t>
      </w:r>
      <w:r w:rsidRPr="00A239E6">
        <w:rPr>
          <w:rFonts w:ascii="Tahoma" w:hAnsi="Tahoma" w:cs="Tahoma"/>
          <w:spacing w:val="6"/>
          <w:sz w:val="22"/>
          <w:szCs w:val="22"/>
        </w:rPr>
        <w:t xml:space="preserve"> </w:t>
      </w:r>
      <w:r w:rsidRPr="00A239E6">
        <w:rPr>
          <w:rFonts w:ascii="Tahoma" w:hAnsi="Tahoma" w:cs="Tahoma"/>
          <w:sz w:val="22"/>
          <w:szCs w:val="22"/>
        </w:rPr>
        <w:t>est</w:t>
      </w:r>
      <w:r w:rsidRPr="00A239E6">
        <w:rPr>
          <w:rFonts w:ascii="Tahoma" w:hAnsi="Tahoma" w:cs="Tahoma"/>
          <w:spacing w:val="6"/>
          <w:sz w:val="22"/>
          <w:szCs w:val="22"/>
        </w:rPr>
        <w:t xml:space="preserve"> </w:t>
      </w:r>
      <w:r w:rsidRPr="00A239E6">
        <w:rPr>
          <w:rFonts w:ascii="Tahoma" w:hAnsi="Tahoma" w:cs="Tahoma"/>
          <w:sz w:val="22"/>
          <w:szCs w:val="22"/>
        </w:rPr>
        <w:t>précisée</w:t>
      </w:r>
      <w:r w:rsidRPr="00A239E6">
        <w:rPr>
          <w:rFonts w:ascii="Tahoma" w:hAnsi="Tahoma" w:cs="Tahoma"/>
          <w:spacing w:val="6"/>
          <w:sz w:val="22"/>
          <w:szCs w:val="22"/>
        </w:rPr>
        <w:t xml:space="preserve"> </w:t>
      </w:r>
      <w:r w:rsidRPr="00A239E6">
        <w:rPr>
          <w:rFonts w:ascii="Tahoma" w:hAnsi="Tahoma" w:cs="Tahoma"/>
          <w:sz w:val="22"/>
          <w:szCs w:val="22"/>
        </w:rPr>
        <w:t>dans</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RPAO.</w:t>
      </w:r>
    </w:p>
    <w:p w14:paraId="12A952BC" w14:textId="77777777" w:rsidR="008B1CA9" w:rsidRPr="00A239E6" w:rsidRDefault="008B1CA9" w:rsidP="008B1CA9">
      <w:pPr>
        <w:widowControl w:val="0"/>
        <w:autoSpaceDE w:val="0"/>
        <w:jc w:val="both"/>
        <w:rPr>
          <w:rFonts w:ascii="Tahoma" w:hAnsi="Tahoma" w:cs="Tahoma"/>
          <w:sz w:val="22"/>
          <w:szCs w:val="22"/>
        </w:rPr>
      </w:pPr>
    </w:p>
    <w:p w14:paraId="04D7AA3A"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3</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Fraude</w:t>
      </w:r>
      <w:r w:rsidRPr="00A239E6">
        <w:rPr>
          <w:rFonts w:ascii="Tahoma" w:hAnsi="Tahoma" w:cs="Tahoma"/>
          <w:b/>
          <w:bCs/>
          <w:spacing w:val="6"/>
          <w:sz w:val="22"/>
          <w:szCs w:val="22"/>
        </w:rPr>
        <w:t xml:space="preserve"> </w:t>
      </w:r>
      <w:r w:rsidRPr="00A239E6">
        <w:rPr>
          <w:rFonts w:ascii="Tahoma" w:hAnsi="Tahoma" w:cs="Tahoma"/>
          <w:b/>
          <w:bCs/>
          <w:sz w:val="22"/>
          <w:szCs w:val="22"/>
        </w:rPr>
        <w:t>et</w:t>
      </w:r>
      <w:r w:rsidRPr="00A239E6">
        <w:rPr>
          <w:rFonts w:ascii="Tahoma" w:hAnsi="Tahoma" w:cs="Tahoma"/>
          <w:b/>
          <w:bCs/>
          <w:spacing w:val="6"/>
          <w:sz w:val="22"/>
          <w:szCs w:val="22"/>
        </w:rPr>
        <w:t xml:space="preserve"> </w:t>
      </w:r>
      <w:r w:rsidRPr="00A239E6">
        <w:rPr>
          <w:rFonts w:ascii="Tahoma" w:hAnsi="Tahoma" w:cs="Tahoma"/>
          <w:b/>
          <w:bCs/>
          <w:sz w:val="22"/>
          <w:szCs w:val="22"/>
        </w:rPr>
        <w:t>corruption</w:t>
      </w:r>
    </w:p>
    <w:p w14:paraId="60AA21D3" w14:textId="77777777" w:rsidR="008B1CA9" w:rsidRPr="00A239E6" w:rsidRDefault="008B1CA9" w:rsidP="008B1CA9">
      <w:pPr>
        <w:widowControl w:val="0"/>
        <w:autoSpaceDE w:val="0"/>
        <w:jc w:val="both"/>
        <w:rPr>
          <w:rFonts w:ascii="Tahoma" w:hAnsi="Tahoma" w:cs="Tahoma"/>
          <w:sz w:val="22"/>
          <w:szCs w:val="22"/>
        </w:rPr>
      </w:pPr>
    </w:p>
    <w:p w14:paraId="79E082AD"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3.1. Les soumissionnaires et les entrepreneurs, sont tenus au respect des règles d’éthique professionnelle les plus strictes durant la passation et l’exécution des marchés.</w:t>
      </w:r>
    </w:p>
    <w:p w14:paraId="35021DAF"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En</w:t>
      </w:r>
      <w:r w:rsidRPr="00A239E6">
        <w:rPr>
          <w:rFonts w:ascii="Tahoma" w:hAnsi="Tahoma" w:cs="Tahoma"/>
          <w:spacing w:val="-3"/>
          <w:sz w:val="22"/>
          <w:szCs w:val="22"/>
        </w:rPr>
        <w:t xml:space="preserve"> </w:t>
      </w:r>
      <w:r w:rsidRPr="00A239E6">
        <w:rPr>
          <w:rFonts w:ascii="Tahoma" w:hAnsi="Tahoma" w:cs="Tahoma"/>
          <w:sz w:val="22"/>
          <w:szCs w:val="22"/>
        </w:rPr>
        <w:t>vertu</w:t>
      </w:r>
      <w:r w:rsidRPr="00A239E6">
        <w:rPr>
          <w:rFonts w:ascii="Tahoma" w:hAnsi="Tahoma" w:cs="Tahoma"/>
          <w:spacing w:val="-3"/>
          <w:sz w:val="22"/>
          <w:szCs w:val="22"/>
        </w:rPr>
        <w:t xml:space="preserve"> </w:t>
      </w:r>
      <w:r w:rsidRPr="00A239E6">
        <w:rPr>
          <w:rFonts w:ascii="Tahoma" w:hAnsi="Tahoma" w:cs="Tahoma"/>
          <w:sz w:val="22"/>
          <w:szCs w:val="22"/>
        </w:rPr>
        <w:t>de</w:t>
      </w:r>
      <w:r w:rsidRPr="00A239E6">
        <w:rPr>
          <w:rFonts w:ascii="Tahoma" w:hAnsi="Tahoma" w:cs="Tahoma"/>
          <w:spacing w:val="-3"/>
          <w:sz w:val="22"/>
          <w:szCs w:val="22"/>
        </w:rPr>
        <w:t xml:space="preserve"> </w:t>
      </w:r>
      <w:r w:rsidRPr="00A239E6">
        <w:rPr>
          <w:rFonts w:ascii="Tahoma" w:hAnsi="Tahoma" w:cs="Tahoma"/>
          <w:sz w:val="22"/>
          <w:szCs w:val="22"/>
        </w:rPr>
        <w:t>ce</w:t>
      </w:r>
      <w:r w:rsidRPr="00A239E6">
        <w:rPr>
          <w:rFonts w:ascii="Tahoma" w:hAnsi="Tahoma" w:cs="Tahoma"/>
          <w:spacing w:val="-3"/>
          <w:sz w:val="22"/>
          <w:szCs w:val="22"/>
        </w:rPr>
        <w:t xml:space="preserve"> </w:t>
      </w:r>
      <w:r w:rsidRPr="00A239E6">
        <w:rPr>
          <w:rFonts w:ascii="Tahoma" w:hAnsi="Tahoma" w:cs="Tahoma"/>
          <w:sz w:val="22"/>
          <w:szCs w:val="22"/>
        </w:rPr>
        <w:t>principe :</w:t>
      </w:r>
    </w:p>
    <w:p w14:paraId="2D399FB6" w14:textId="77777777" w:rsidR="008B1CA9" w:rsidRPr="00A239E6" w:rsidRDefault="008B1CA9" w:rsidP="008B1CA9">
      <w:pPr>
        <w:widowControl w:val="0"/>
        <w:autoSpaceDE w:val="0"/>
        <w:jc w:val="both"/>
        <w:rPr>
          <w:rFonts w:ascii="Tahoma" w:hAnsi="Tahoma" w:cs="Tahoma"/>
          <w:sz w:val="22"/>
          <w:szCs w:val="22"/>
        </w:rPr>
      </w:pPr>
    </w:p>
    <w:p w14:paraId="16B0DA7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a. </w:t>
      </w:r>
      <w:r w:rsidRPr="00A239E6">
        <w:rPr>
          <w:rFonts w:ascii="Tahoma" w:hAnsi="Tahoma" w:cs="Tahoma"/>
          <w:spacing w:val="6"/>
          <w:sz w:val="22"/>
          <w:szCs w:val="22"/>
        </w:rPr>
        <w:t xml:space="preserve">Les définitions ci-après sont </w:t>
      </w:r>
      <w:r w:rsidR="00837FE5" w:rsidRPr="00A239E6">
        <w:rPr>
          <w:rFonts w:ascii="Tahoma" w:hAnsi="Tahoma" w:cs="Tahoma"/>
          <w:spacing w:val="6"/>
          <w:sz w:val="22"/>
          <w:szCs w:val="22"/>
        </w:rPr>
        <w:t>admises</w:t>
      </w:r>
      <w:r w:rsidR="00837FE5" w:rsidRPr="00A239E6">
        <w:rPr>
          <w:rFonts w:ascii="Tahoma" w:hAnsi="Tahoma" w:cs="Tahoma"/>
          <w:sz w:val="22"/>
          <w:szCs w:val="22"/>
        </w:rPr>
        <w:t xml:space="preserve"> :</w:t>
      </w:r>
    </w:p>
    <w:p w14:paraId="19BAD14B" w14:textId="77777777" w:rsidR="008B1CA9" w:rsidRPr="00A239E6" w:rsidRDefault="008B1CA9" w:rsidP="008B1CA9">
      <w:pPr>
        <w:widowControl w:val="0"/>
        <w:autoSpaceDE w:val="0"/>
        <w:jc w:val="both"/>
        <w:rPr>
          <w:rFonts w:ascii="Tahoma" w:hAnsi="Tahoma" w:cs="Tahoma"/>
          <w:sz w:val="22"/>
          <w:szCs w:val="22"/>
        </w:rPr>
      </w:pPr>
    </w:p>
    <w:p w14:paraId="2EFBE298" w14:textId="77777777" w:rsidR="008B1CA9" w:rsidRPr="00A239E6" w:rsidRDefault="008B1CA9" w:rsidP="008B1CA9">
      <w:pPr>
        <w:widowControl w:val="0"/>
        <w:tabs>
          <w:tab w:val="left" w:pos="500"/>
        </w:tabs>
        <w:autoSpaceDE w:val="0"/>
        <w:ind w:left="851" w:hanging="284"/>
        <w:jc w:val="both"/>
        <w:rPr>
          <w:rFonts w:ascii="Tahoma" w:hAnsi="Tahoma" w:cs="Tahoma"/>
          <w:sz w:val="22"/>
          <w:szCs w:val="22"/>
        </w:rPr>
      </w:pPr>
      <w:r w:rsidRPr="00A239E6">
        <w:rPr>
          <w:rFonts w:ascii="Tahoma" w:hAnsi="Tahoma" w:cs="Tahoma"/>
          <w:sz w:val="22"/>
          <w:szCs w:val="22"/>
        </w:rPr>
        <w:t>i. Est coupable de “corruption” quiconque offre, donne,</w:t>
      </w:r>
      <w:r w:rsidRPr="00A239E6">
        <w:rPr>
          <w:rFonts w:ascii="Tahoma" w:hAnsi="Tahoma" w:cs="Tahoma"/>
          <w:spacing w:val="-4"/>
          <w:sz w:val="22"/>
          <w:szCs w:val="22"/>
        </w:rPr>
        <w:t xml:space="preserve"> </w:t>
      </w:r>
      <w:r w:rsidRPr="00A239E6">
        <w:rPr>
          <w:rFonts w:ascii="Tahoma" w:hAnsi="Tahoma" w:cs="Tahoma"/>
          <w:sz w:val="22"/>
          <w:szCs w:val="22"/>
        </w:rPr>
        <w:t>sollicite</w:t>
      </w:r>
      <w:r w:rsidRPr="00A239E6">
        <w:rPr>
          <w:rFonts w:ascii="Tahoma" w:hAnsi="Tahoma" w:cs="Tahoma"/>
          <w:spacing w:val="-4"/>
          <w:sz w:val="22"/>
          <w:szCs w:val="22"/>
        </w:rPr>
        <w:t xml:space="preserve"> </w:t>
      </w:r>
      <w:r w:rsidRPr="00A239E6">
        <w:rPr>
          <w:rFonts w:ascii="Tahoma" w:hAnsi="Tahoma" w:cs="Tahoma"/>
          <w:sz w:val="22"/>
          <w:szCs w:val="22"/>
        </w:rPr>
        <w:t>ou</w:t>
      </w:r>
      <w:r w:rsidRPr="00A239E6">
        <w:rPr>
          <w:rFonts w:ascii="Tahoma" w:hAnsi="Tahoma" w:cs="Tahoma"/>
          <w:spacing w:val="-4"/>
          <w:sz w:val="22"/>
          <w:szCs w:val="22"/>
        </w:rPr>
        <w:t xml:space="preserve"> </w:t>
      </w:r>
      <w:r w:rsidRPr="00A239E6">
        <w:rPr>
          <w:rFonts w:ascii="Tahoma" w:hAnsi="Tahoma" w:cs="Tahoma"/>
          <w:sz w:val="22"/>
          <w:szCs w:val="22"/>
        </w:rPr>
        <w:t>accepte</w:t>
      </w:r>
      <w:r w:rsidRPr="00A239E6">
        <w:rPr>
          <w:rFonts w:ascii="Tahoma" w:hAnsi="Tahoma" w:cs="Tahoma"/>
          <w:spacing w:val="-4"/>
          <w:sz w:val="22"/>
          <w:szCs w:val="22"/>
        </w:rPr>
        <w:t xml:space="preserve"> </w:t>
      </w:r>
      <w:r w:rsidRPr="00A239E6">
        <w:rPr>
          <w:rFonts w:ascii="Tahoma" w:hAnsi="Tahoma" w:cs="Tahoma"/>
          <w:sz w:val="22"/>
          <w:szCs w:val="22"/>
        </w:rPr>
        <w:t>un</w:t>
      </w:r>
      <w:r w:rsidRPr="00A239E6">
        <w:rPr>
          <w:rFonts w:ascii="Tahoma" w:hAnsi="Tahoma" w:cs="Tahoma"/>
          <w:spacing w:val="-4"/>
          <w:sz w:val="22"/>
          <w:szCs w:val="22"/>
        </w:rPr>
        <w:t xml:space="preserve"> </w:t>
      </w:r>
      <w:r w:rsidRPr="00A239E6">
        <w:rPr>
          <w:rFonts w:ascii="Tahoma" w:hAnsi="Tahoma" w:cs="Tahoma"/>
          <w:sz w:val="22"/>
          <w:szCs w:val="22"/>
        </w:rPr>
        <w:t>quelconque</w:t>
      </w:r>
      <w:r w:rsidRPr="00A239E6">
        <w:rPr>
          <w:rFonts w:ascii="Tahoma" w:hAnsi="Tahoma" w:cs="Tahoma"/>
          <w:spacing w:val="-4"/>
          <w:sz w:val="22"/>
          <w:szCs w:val="22"/>
        </w:rPr>
        <w:t xml:space="preserve"> </w:t>
      </w:r>
      <w:r w:rsidRPr="00A239E6">
        <w:rPr>
          <w:rFonts w:ascii="Tahoma" w:hAnsi="Tahoma" w:cs="Tahoma"/>
          <w:sz w:val="22"/>
          <w:szCs w:val="22"/>
        </w:rPr>
        <w:t>avantage en vue d’influencer l’action d’un agent public</w:t>
      </w:r>
      <w:r w:rsidRPr="00A239E6">
        <w:rPr>
          <w:rFonts w:ascii="Tahoma" w:hAnsi="Tahoma" w:cs="Tahoma"/>
          <w:spacing w:val="9"/>
          <w:sz w:val="22"/>
          <w:szCs w:val="22"/>
        </w:rPr>
        <w:t xml:space="preserve"> </w:t>
      </w:r>
      <w:r w:rsidRPr="00A239E6">
        <w:rPr>
          <w:rFonts w:ascii="Tahoma" w:hAnsi="Tahoma" w:cs="Tahoma"/>
          <w:sz w:val="22"/>
          <w:szCs w:val="22"/>
        </w:rPr>
        <w:t>au</w:t>
      </w:r>
      <w:r w:rsidRPr="00A239E6">
        <w:rPr>
          <w:rFonts w:ascii="Tahoma" w:hAnsi="Tahoma" w:cs="Tahoma"/>
          <w:spacing w:val="9"/>
          <w:sz w:val="22"/>
          <w:szCs w:val="22"/>
        </w:rPr>
        <w:t xml:space="preserve"> </w:t>
      </w:r>
      <w:r w:rsidRPr="00A239E6">
        <w:rPr>
          <w:rFonts w:ascii="Tahoma" w:hAnsi="Tahoma" w:cs="Tahoma"/>
          <w:sz w:val="22"/>
          <w:szCs w:val="22"/>
        </w:rPr>
        <w:t>cours</w:t>
      </w:r>
      <w:r w:rsidRPr="00A239E6">
        <w:rPr>
          <w:rFonts w:ascii="Tahoma" w:hAnsi="Tahoma" w:cs="Tahoma"/>
          <w:spacing w:val="9"/>
          <w:sz w:val="22"/>
          <w:szCs w:val="22"/>
        </w:rPr>
        <w:t xml:space="preserve"> </w:t>
      </w:r>
      <w:r w:rsidRPr="00A239E6">
        <w:rPr>
          <w:rFonts w:ascii="Tahoma" w:hAnsi="Tahoma" w:cs="Tahoma"/>
          <w:sz w:val="22"/>
          <w:szCs w:val="22"/>
        </w:rPr>
        <w:t>de</w:t>
      </w:r>
      <w:r w:rsidRPr="00A239E6">
        <w:rPr>
          <w:rFonts w:ascii="Tahoma" w:hAnsi="Tahoma" w:cs="Tahoma"/>
          <w:spacing w:val="9"/>
          <w:sz w:val="22"/>
          <w:szCs w:val="22"/>
        </w:rPr>
        <w:t xml:space="preserve"> </w:t>
      </w:r>
      <w:r w:rsidRPr="00A239E6">
        <w:rPr>
          <w:rFonts w:ascii="Tahoma" w:hAnsi="Tahoma" w:cs="Tahoma"/>
          <w:sz w:val="22"/>
          <w:szCs w:val="22"/>
        </w:rPr>
        <w:t>l’attribution</w:t>
      </w:r>
      <w:r w:rsidRPr="00A239E6">
        <w:rPr>
          <w:rFonts w:ascii="Tahoma" w:hAnsi="Tahoma" w:cs="Tahoma"/>
          <w:spacing w:val="9"/>
          <w:sz w:val="22"/>
          <w:szCs w:val="22"/>
        </w:rPr>
        <w:t xml:space="preserve"> </w:t>
      </w:r>
      <w:r w:rsidRPr="00A239E6">
        <w:rPr>
          <w:rFonts w:ascii="Tahoma" w:hAnsi="Tahoma" w:cs="Tahoma"/>
          <w:sz w:val="22"/>
          <w:szCs w:val="22"/>
        </w:rPr>
        <w:t>ou</w:t>
      </w:r>
      <w:r w:rsidRPr="00A239E6">
        <w:rPr>
          <w:rFonts w:ascii="Tahoma" w:hAnsi="Tahoma" w:cs="Tahoma"/>
          <w:spacing w:val="9"/>
          <w:sz w:val="22"/>
          <w:szCs w:val="22"/>
        </w:rPr>
        <w:t xml:space="preserve"> </w:t>
      </w:r>
      <w:r w:rsidRPr="00A239E6">
        <w:rPr>
          <w:rFonts w:ascii="Tahoma" w:hAnsi="Tahoma" w:cs="Tahoma"/>
          <w:sz w:val="22"/>
          <w:szCs w:val="22"/>
        </w:rPr>
        <w:t>de</w:t>
      </w:r>
      <w:r w:rsidRPr="00A239E6">
        <w:rPr>
          <w:rFonts w:ascii="Tahoma" w:hAnsi="Tahoma" w:cs="Tahoma"/>
          <w:spacing w:val="9"/>
          <w:sz w:val="22"/>
          <w:szCs w:val="22"/>
        </w:rPr>
        <w:t xml:space="preserve"> </w:t>
      </w:r>
      <w:r w:rsidRPr="00A239E6">
        <w:rPr>
          <w:rFonts w:ascii="Tahoma" w:hAnsi="Tahoma" w:cs="Tahoma"/>
          <w:sz w:val="22"/>
          <w:szCs w:val="22"/>
        </w:rPr>
        <w:t>l’exécution d’un</w:t>
      </w:r>
      <w:r w:rsidRPr="00A239E6">
        <w:rPr>
          <w:rFonts w:ascii="Tahoma" w:hAnsi="Tahoma" w:cs="Tahoma"/>
          <w:spacing w:val="6"/>
          <w:sz w:val="22"/>
          <w:szCs w:val="22"/>
        </w:rPr>
        <w:t xml:space="preserve"> </w:t>
      </w:r>
      <w:r w:rsidRPr="00A239E6">
        <w:rPr>
          <w:rFonts w:ascii="Tahoma" w:hAnsi="Tahoma" w:cs="Tahoma"/>
          <w:sz w:val="22"/>
          <w:szCs w:val="22"/>
        </w:rPr>
        <w:t>marché,</w:t>
      </w:r>
    </w:p>
    <w:p w14:paraId="1030AB7A" w14:textId="77777777" w:rsidR="008B1CA9" w:rsidRPr="00A239E6" w:rsidRDefault="008B1CA9" w:rsidP="008B1CA9">
      <w:pPr>
        <w:widowControl w:val="0"/>
        <w:tabs>
          <w:tab w:val="left" w:pos="500"/>
        </w:tabs>
        <w:autoSpaceDE w:val="0"/>
        <w:ind w:left="284"/>
        <w:jc w:val="both"/>
        <w:rPr>
          <w:rFonts w:ascii="Tahoma" w:hAnsi="Tahoma" w:cs="Tahoma"/>
          <w:sz w:val="22"/>
          <w:szCs w:val="22"/>
        </w:rPr>
      </w:pPr>
    </w:p>
    <w:p w14:paraId="362F1B06" w14:textId="77777777" w:rsidR="008B1CA9" w:rsidRPr="00A239E6" w:rsidRDefault="008B1CA9" w:rsidP="008B1CA9">
      <w:pPr>
        <w:widowControl w:val="0"/>
        <w:tabs>
          <w:tab w:val="left" w:pos="500"/>
        </w:tabs>
        <w:autoSpaceDE w:val="0"/>
        <w:ind w:left="851" w:hanging="284"/>
        <w:jc w:val="both"/>
        <w:rPr>
          <w:rFonts w:ascii="Tahoma" w:hAnsi="Tahoma" w:cs="Tahoma"/>
          <w:sz w:val="22"/>
          <w:szCs w:val="22"/>
        </w:rPr>
      </w:pPr>
      <w:r w:rsidRPr="00A239E6">
        <w:rPr>
          <w:rFonts w:ascii="Tahoma" w:hAnsi="Tahoma" w:cs="Tahoma"/>
          <w:sz w:val="22"/>
          <w:szCs w:val="22"/>
        </w:rPr>
        <w:t xml:space="preserve">ii. </w:t>
      </w:r>
      <w:r w:rsidR="00837FE5" w:rsidRPr="00A239E6">
        <w:rPr>
          <w:rFonts w:ascii="Tahoma" w:hAnsi="Tahoma" w:cs="Tahoma"/>
          <w:spacing w:val="5"/>
          <w:sz w:val="22"/>
          <w:szCs w:val="22"/>
        </w:rPr>
        <w:t>S</w:t>
      </w:r>
      <w:r w:rsidR="00837FE5" w:rsidRPr="00A239E6">
        <w:rPr>
          <w:rFonts w:ascii="Tahoma" w:hAnsi="Tahoma" w:cs="Tahoma"/>
          <w:sz w:val="22"/>
          <w:szCs w:val="22"/>
        </w:rPr>
        <w:t xml:space="preserve">e </w:t>
      </w:r>
      <w:r w:rsidR="00837FE5" w:rsidRPr="00A239E6">
        <w:rPr>
          <w:rFonts w:ascii="Tahoma" w:hAnsi="Tahoma" w:cs="Tahoma"/>
          <w:spacing w:val="-25"/>
          <w:sz w:val="22"/>
          <w:szCs w:val="22"/>
        </w:rPr>
        <w:t>livre</w:t>
      </w:r>
      <w:r w:rsidR="00837FE5" w:rsidRPr="00A239E6">
        <w:rPr>
          <w:rFonts w:ascii="Tahoma" w:hAnsi="Tahoma" w:cs="Tahoma"/>
          <w:sz w:val="22"/>
          <w:szCs w:val="22"/>
        </w:rPr>
        <w:t xml:space="preserve"> </w:t>
      </w:r>
      <w:r w:rsidR="00837FE5" w:rsidRPr="00A239E6">
        <w:rPr>
          <w:rFonts w:ascii="Tahoma" w:hAnsi="Tahoma" w:cs="Tahoma"/>
          <w:spacing w:val="-25"/>
          <w:sz w:val="22"/>
          <w:szCs w:val="22"/>
        </w:rPr>
        <w:t>à</w:t>
      </w:r>
      <w:r w:rsidR="00837FE5" w:rsidRPr="00A239E6">
        <w:rPr>
          <w:rFonts w:ascii="Tahoma" w:hAnsi="Tahoma" w:cs="Tahoma"/>
          <w:sz w:val="22"/>
          <w:szCs w:val="22"/>
        </w:rPr>
        <w:t xml:space="preserve"> </w:t>
      </w:r>
      <w:r w:rsidR="00837FE5" w:rsidRPr="00A239E6">
        <w:rPr>
          <w:rFonts w:ascii="Tahoma" w:hAnsi="Tahoma" w:cs="Tahoma"/>
          <w:spacing w:val="-25"/>
          <w:sz w:val="22"/>
          <w:szCs w:val="22"/>
        </w:rPr>
        <w:t>des</w:t>
      </w:r>
      <w:r w:rsidR="00837FE5" w:rsidRPr="00A239E6">
        <w:rPr>
          <w:rFonts w:ascii="Tahoma" w:hAnsi="Tahoma" w:cs="Tahoma"/>
          <w:sz w:val="22"/>
          <w:szCs w:val="22"/>
        </w:rPr>
        <w:t xml:space="preserve"> </w:t>
      </w:r>
      <w:r w:rsidR="00837FE5" w:rsidRPr="00A239E6">
        <w:rPr>
          <w:rFonts w:ascii="Tahoma" w:hAnsi="Tahoma" w:cs="Tahoma"/>
          <w:spacing w:val="-25"/>
          <w:sz w:val="22"/>
          <w:szCs w:val="22"/>
        </w:rPr>
        <w:t>“</w:t>
      </w:r>
      <w:r w:rsidRPr="00A239E6">
        <w:rPr>
          <w:rFonts w:ascii="Tahoma" w:hAnsi="Tahoma" w:cs="Tahoma"/>
          <w:spacing w:val="5"/>
          <w:sz w:val="22"/>
          <w:szCs w:val="22"/>
        </w:rPr>
        <w:t>manœuvres</w:t>
      </w:r>
      <w:r w:rsidRPr="00A239E6">
        <w:rPr>
          <w:rFonts w:ascii="Tahoma" w:hAnsi="Tahoma" w:cs="Tahoma"/>
          <w:sz w:val="22"/>
          <w:szCs w:val="22"/>
        </w:rPr>
        <w:t xml:space="preserve"> </w:t>
      </w:r>
      <w:r w:rsidRPr="00A239E6">
        <w:rPr>
          <w:rFonts w:ascii="Tahoma" w:hAnsi="Tahoma" w:cs="Tahoma"/>
          <w:spacing w:val="5"/>
          <w:sz w:val="22"/>
          <w:szCs w:val="22"/>
        </w:rPr>
        <w:t xml:space="preserve">frauduleuses” </w:t>
      </w:r>
      <w:r w:rsidRPr="00A239E6">
        <w:rPr>
          <w:rFonts w:ascii="Tahoma" w:hAnsi="Tahoma" w:cs="Tahoma"/>
          <w:sz w:val="22"/>
          <w:szCs w:val="22"/>
        </w:rPr>
        <w:t xml:space="preserve">quiconque déforme ou dénature des faits afin </w:t>
      </w:r>
      <w:r w:rsidR="00837FE5" w:rsidRPr="00A239E6">
        <w:rPr>
          <w:rFonts w:ascii="Tahoma" w:hAnsi="Tahoma" w:cs="Tahoma"/>
          <w:spacing w:val="5"/>
          <w:sz w:val="22"/>
          <w:szCs w:val="22"/>
        </w:rPr>
        <w:t>d’influence</w:t>
      </w:r>
      <w:r w:rsidR="00837FE5" w:rsidRPr="00A239E6">
        <w:rPr>
          <w:rFonts w:ascii="Tahoma" w:hAnsi="Tahoma" w:cs="Tahoma"/>
          <w:sz w:val="22"/>
          <w:szCs w:val="22"/>
        </w:rPr>
        <w:t xml:space="preserve">r </w:t>
      </w:r>
      <w:r w:rsidR="00837FE5" w:rsidRPr="00A239E6">
        <w:rPr>
          <w:rFonts w:ascii="Tahoma" w:hAnsi="Tahoma" w:cs="Tahoma"/>
          <w:spacing w:val="-25"/>
          <w:sz w:val="22"/>
          <w:szCs w:val="22"/>
        </w:rPr>
        <w:t>l’attribution</w:t>
      </w:r>
      <w:r w:rsidRPr="00A239E6">
        <w:rPr>
          <w:rFonts w:ascii="Tahoma" w:hAnsi="Tahoma" w:cs="Tahoma"/>
          <w:sz w:val="22"/>
          <w:szCs w:val="22"/>
        </w:rPr>
        <w:t xml:space="preserve"> </w:t>
      </w:r>
      <w:r w:rsidRPr="00A239E6">
        <w:rPr>
          <w:rFonts w:ascii="Tahoma" w:hAnsi="Tahoma" w:cs="Tahoma"/>
          <w:spacing w:val="5"/>
          <w:sz w:val="22"/>
          <w:szCs w:val="22"/>
        </w:rPr>
        <w:t>o</w:t>
      </w:r>
      <w:r w:rsidRPr="00A239E6">
        <w:rPr>
          <w:rFonts w:ascii="Tahoma" w:hAnsi="Tahoma" w:cs="Tahoma"/>
          <w:sz w:val="22"/>
          <w:szCs w:val="22"/>
        </w:rPr>
        <w:t>u</w:t>
      </w:r>
      <w:r w:rsidRPr="00A239E6">
        <w:rPr>
          <w:rFonts w:ascii="Tahoma" w:hAnsi="Tahoma" w:cs="Tahoma"/>
          <w:spacing w:val="-25"/>
          <w:sz w:val="22"/>
          <w:szCs w:val="22"/>
        </w:rPr>
        <w:t xml:space="preserve"> </w:t>
      </w:r>
      <w:r w:rsidRPr="00A239E6">
        <w:rPr>
          <w:rFonts w:ascii="Tahoma" w:hAnsi="Tahoma" w:cs="Tahoma"/>
          <w:spacing w:val="5"/>
          <w:sz w:val="22"/>
          <w:szCs w:val="22"/>
        </w:rPr>
        <w:t>l’exécutio</w:t>
      </w:r>
      <w:r w:rsidRPr="00A239E6">
        <w:rPr>
          <w:rFonts w:ascii="Tahoma" w:hAnsi="Tahoma" w:cs="Tahoma"/>
          <w:sz w:val="22"/>
          <w:szCs w:val="22"/>
        </w:rPr>
        <w:t xml:space="preserve">n </w:t>
      </w:r>
      <w:r w:rsidRPr="00A239E6">
        <w:rPr>
          <w:rFonts w:ascii="Tahoma" w:hAnsi="Tahoma" w:cs="Tahoma"/>
          <w:spacing w:val="5"/>
          <w:sz w:val="22"/>
          <w:szCs w:val="22"/>
        </w:rPr>
        <w:t xml:space="preserve">d’un </w:t>
      </w:r>
      <w:r w:rsidRPr="00A239E6">
        <w:rPr>
          <w:rFonts w:ascii="Tahoma" w:hAnsi="Tahoma" w:cs="Tahoma"/>
          <w:sz w:val="22"/>
          <w:szCs w:val="22"/>
        </w:rPr>
        <w:t>marché</w:t>
      </w:r>
      <w:r w:rsidRPr="00A239E6">
        <w:rPr>
          <w:rFonts w:ascii="Tahoma" w:hAnsi="Tahoma" w:cs="Tahoma"/>
          <w:spacing w:val="6"/>
          <w:sz w:val="22"/>
          <w:szCs w:val="22"/>
        </w:rPr>
        <w:t xml:space="preserve"> </w:t>
      </w:r>
      <w:r w:rsidRPr="00A239E6">
        <w:rPr>
          <w:rFonts w:ascii="Tahoma" w:hAnsi="Tahoma" w:cs="Tahoma"/>
          <w:sz w:val="22"/>
          <w:szCs w:val="22"/>
        </w:rPr>
        <w:t>;</w:t>
      </w:r>
    </w:p>
    <w:p w14:paraId="482C7565" w14:textId="77777777" w:rsidR="008B1CA9" w:rsidRPr="00A239E6" w:rsidRDefault="008B1CA9" w:rsidP="008B1CA9">
      <w:pPr>
        <w:widowControl w:val="0"/>
        <w:tabs>
          <w:tab w:val="left" w:pos="500"/>
        </w:tabs>
        <w:autoSpaceDE w:val="0"/>
        <w:ind w:left="851" w:hanging="284"/>
        <w:jc w:val="both"/>
        <w:rPr>
          <w:rFonts w:ascii="Tahoma" w:hAnsi="Tahoma" w:cs="Tahoma"/>
          <w:sz w:val="22"/>
          <w:szCs w:val="22"/>
        </w:rPr>
      </w:pPr>
    </w:p>
    <w:p w14:paraId="6CA070B7" w14:textId="77777777" w:rsidR="008B1CA9" w:rsidRPr="00A239E6" w:rsidRDefault="008B1CA9" w:rsidP="008B1CA9">
      <w:pPr>
        <w:widowControl w:val="0"/>
        <w:tabs>
          <w:tab w:val="left" w:pos="500"/>
        </w:tabs>
        <w:autoSpaceDE w:val="0"/>
        <w:ind w:left="851" w:hanging="284"/>
        <w:jc w:val="both"/>
        <w:rPr>
          <w:rFonts w:ascii="Tahoma" w:hAnsi="Tahoma" w:cs="Tahoma"/>
          <w:sz w:val="22"/>
          <w:szCs w:val="22"/>
        </w:rPr>
      </w:pPr>
      <w:r w:rsidRPr="00A239E6">
        <w:rPr>
          <w:rFonts w:ascii="Tahoma" w:hAnsi="Tahoma" w:cs="Tahoma"/>
          <w:sz w:val="22"/>
          <w:szCs w:val="22"/>
        </w:rPr>
        <w:t>iii. “pratiques collusoires” désignent toute forme d’entente entre deux ou plusieurs soumissionnaire</w:t>
      </w:r>
      <w:r w:rsidR="00837FE5" w:rsidRPr="00A239E6">
        <w:rPr>
          <w:rFonts w:ascii="Tahoma" w:hAnsi="Tahoma" w:cs="Tahoma"/>
          <w:sz w:val="22"/>
          <w:szCs w:val="22"/>
        </w:rPr>
        <w:t>s (que l’Autorité Contractante </w:t>
      </w:r>
      <w:r w:rsidRPr="00A239E6">
        <w:rPr>
          <w:rFonts w:ascii="Tahoma" w:hAnsi="Tahoma" w:cs="Tahoma"/>
          <w:sz w:val="22"/>
          <w:szCs w:val="22"/>
        </w:rPr>
        <w:t>en ait connaissance ou non) visant à maintenir artificiellement les prix des offres à des niveaux ne correspondant pas à ceux qui résulteraient du jeu de la concurrence ;</w:t>
      </w:r>
    </w:p>
    <w:p w14:paraId="62111231" w14:textId="77777777" w:rsidR="008B1CA9" w:rsidRPr="00A239E6" w:rsidRDefault="008B1CA9" w:rsidP="008B1CA9">
      <w:pPr>
        <w:widowControl w:val="0"/>
        <w:tabs>
          <w:tab w:val="left" w:pos="500"/>
        </w:tabs>
        <w:autoSpaceDE w:val="0"/>
        <w:ind w:left="851" w:hanging="284"/>
        <w:jc w:val="both"/>
        <w:rPr>
          <w:rFonts w:ascii="Tahoma" w:hAnsi="Tahoma" w:cs="Tahoma"/>
          <w:sz w:val="22"/>
          <w:szCs w:val="22"/>
        </w:rPr>
      </w:pPr>
    </w:p>
    <w:p w14:paraId="43F3C96D" w14:textId="77777777" w:rsidR="008B1CA9" w:rsidRPr="00A239E6" w:rsidRDefault="008B1CA9" w:rsidP="008B1CA9">
      <w:pPr>
        <w:widowControl w:val="0"/>
        <w:tabs>
          <w:tab w:val="left" w:pos="500"/>
        </w:tabs>
        <w:autoSpaceDE w:val="0"/>
        <w:ind w:left="851" w:hanging="284"/>
        <w:jc w:val="both"/>
        <w:rPr>
          <w:rFonts w:ascii="Tahoma" w:hAnsi="Tahoma" w:cs="Tahoma"/>
          <w:sz w:val="22"/>
          <w:szCs w:val="22"/>
        </w:rPr>
      </w:pPr>
      <w:r w:rsidRPr="00A239E6">
        <w:rPr>
          <w:rFonts w:ascii="Tahoma" w:hAnsi="Tahoma" w:cs="Tahoma"/>
          <w:sz w:val="22"/>
          <w:szCs w:val="22"/>
        </w:rPr>
        <w:t>iv.  “pratiques coercitives” désignent toute forme d’atteinte aux personnes ou à leurs biens ou de menaces à leur encontre afin d’influencer leur action au cours de l’attribution ou de l’exécution d’un marché.</w:t>
      </w:r>
    </w:p>
    <w:p w14:paraId="7A833C73" w14:textId="77777777" w:rsidR="008B1CA9" w:rsidRPr="00A239E6" w:rsidRDefault="008B1CA9" w:rsidP="008B1CA9">
      <w:pPr>
        <w:widowControl w:val="0"/>
        <w:autoSpaceDE w:val="0"/>
        <w:ind w:left="851" w:hanging="284"/>
        <w:jc w:val="both"/>
        <w:rPr>
          <w:rFonts w:ascii="Tahoma" w:hAnsi="Tahoma" w:cs="Tahoma"/>
          <w:sz w:val="22"/>
          <w:szCs w:val="22"/>
        </w:rPr>
      </w:pPr>
    </w:p>
    <w:p w14:paraId="17B31086" w14:textId="77777777" w:rsidR="008B1CA9" w:rsidRPr="00A239E6" w:rsidRDefault="008B1CA9" w:rsidP="008B1CA9">
      <w:pPr>
        <w:widowControl w:val="0"/>
        <w:autoSpaceDE w:val="0"/>
        <w:ind w:left="851" w:hanging="284"/>
        <w:jc w:val="both"/>
        <w:rPr>
          <w:rFonts w:ascii="Tahoma" w:hAnsi="Tahoma" w:cs="Tahoma"/>
          <w:sz w:val="22"/>
          <w:szCs w:val="22"/>
        </w:rPr>
      </w:pPr>
      <w:r w:rsidRPr="00A239E6">
        <w:rPr>
          <w:rFonts w:ascii="Tahoma" w:hAnsi="Tahoma" w:cs="Tahoma"/>
          <w:sz w:val="22"/>
          <w:szCs w:val="22"/>
        </w:rPr>
        <w:t xml:space="preserve">v. </w:t>
      </w:r>
      <w:r w:rsidRPr="00A239E6">
        <w:rPr>
          <w:rFonts w:ascii="Tahoma" w:hAnsi="Tahoma" w:cs="Tahoma"/>
          <w:spacing w:val="-6"/>
          <w:sz w:val="22"/>
          <w:szCs w:val="22"/>
        </w:rPr>
        <w:t xml:space="preserve"> </w:t>
      </w:r>
      <w:r w:rsidRPr="00A239E6">
        <w:rPr>
          <w:rFonts w:ascii="Tahoma" w:hAnsi="Tahoma" w:cs="Tahoma"/>
          <w:sz w:val="22"/>
          <w:szCs w:val="22"/>
        </w:rPr>
        <w:t>“Pratiques coercitives” désignent toute forme d’atteinte</w:t>
      </w:r>
      <w:r w:rsidRPr="00A239E6">
        <w:rPr>
          <w:rFonts w:ascii="Tahoma" w:hAnsi="Tahoma" w:cs="Tahoma"/>
          <w:spacing w:val="8"/>
          <w:sz w:val="22"/>
          <w:szCs w:val="22"/>
        </w:rPr>
        <w:t xml:space="preserve"> </w:t>
      </w:r>
      <w:r w:rsidRPr="00A239E6">
        <w:rPr>
          <w:rFonts w:ascii="Tahoma" w:hAnsi="Tahoma" w:cs="Tahoma"/>
          <w:sz w:val="22"/>
          <w:szCs w:val="22"/>
        </w:rPr>
        <w:t>aux</w:t>
      </w:r>
      <w:r w:rsidRPr="00A239E6">
        <w:rPr>
          <w:rFonts w:ascii="Tahoma" w:hAnsi="Tahoma" w:cs="Tahoma"/>
          <w:spacing w:val="8"/>
          <w:sz w:val="22"/>
          <w:szCs w:val="22"/>
        </w:rPr>
        <w:t xml:space="preserve"> </w:t>
      </w:r>
      <w:r w:rsidRPr="00A239E6">
        <w:rPr>
          <w:rFonts w:ascii="Tahoma" w:hAnsi="Tahoma" w:cs="Tahoma"/>
          <w:sz w:val="22"/>
          <w:szCs w:val="22"/>
        </w:rPr>
        <w:t>personnes</w:t>
      </w:r>
      <w:r w:rsidRPr="00A239E6">
        <w:rPr>
          <w:rFonts w:ascii="Tahoma" w:hAnsi="Tahoma" w:cs="Tahoma"/>
          <w:spacing w:val="8"/>
          <w:sz w:val="22"/>
          <w:szCs w:val="22"/>
        </w:rPr>
        <w:t xml:space="preserve"> </w:t>
      </w:r>
      <w:r w:rsidRPr="00A239E6">
        <w:rPr>
          <w:rFonts w:ascii="Tahoma" w:hAnsi="Tahoma" w:cs="Tahoma"/>
          <w:sz w:val="22"/>
          <w:szCs w:val="22"/>
        </w:rPr>
        <w:t>ou</w:t>
      </w:r>
      <w:r w:rsidRPr="00A239E6">
        <w:rPr>
          <w:rFonts w:ascii="Tahoma" w:hAnsi="Tahoma" w:cs="Tahoma"/>
          <w:spacing w:val="8"/>
          <w:sz w:val="22"/>
          <w:szCs w:val="22"/>
        </w:rPr>
        <w:t xml:space="preserve"> </w:t>
      </w:r>
      <w:r w:rsidRPr="00A239E6">
        <w:rPr>
          <w:rFonts w:ascii="Tahoma" w:hAnsi="Tahoma" w:cs="Tahoma"/>
          <w:sz w:val="22"/>
          <w:szCs w:val="22"/>
        </w:rPr>
        <w:t>à</w:t>
      </w:r>
      <w:r w:rsidRPr="00A239E6">
        <w:rPr>
          <w:rFonts w:ascii="Tahoma" w:hAnsi="Tahoma" w:cs="Tahoma"/>
          <w:spacing w:val="8"/>
          <w:sz w:val="22"/>
          <w:szCs w:val="22"/>
        </w:rPr>
        <w:t xml:space="preserve"> </w:t>
      </w:r>
      <w:r w:rsidRPr="00A239E6">
        <w:rPr>
          <w:rFonts w:ascii="Tahoma" w:hAnsi="Tahoma" w:cs="Tahoma"/>
          <w:sz w:val="22"/>
          <w:szCs w:val="22"/>
        </w:rPr>
        <w:t>leurs</w:t>
      </w:r>
      <w:r w:rsidRPr="00A239E6">
        <w:rPr>
          <w:rFonts w:ascii="Tahoma" w:hAnsi="Tahoma" w:cs="Tahoma"/>
          <w:spacing w:val="8"/>
          <w:sz w:val="22"/>
          <w:szCs w:val="22"/>
        </w:rPr>
        <w:t xml:space="preserve"> </w:t>
      </w:r>
      <w:r w:rsidRPr="00A239E6">
        <w:rPr>
          <w:rFonts w:ascii="Tahoma" w:hAnsi="Tahoma" w:cs="Tahoma"/>
          <w:sz w:val="22"/>
          <w:szCs w:val="22"/>
        </w:rPr>
        <w:t>biens</w:t>
      </w:r>
      <w:r w:rsidRPr="00A239E6">
        <w:rPr>
          <w:rFonts w:ascii="Tahoma" w:hAnsi="Tahoma" w:cs="Tahoma"/>
          <w:spacing w:val="8"/>
          <w:sz w:val="22"/>
          <w:szCs w:val="22"/>
        </w:rPr>
        <w:t xml:space="preserve"> </w:t>
      </w:r>
      <w:r w:rsidRPr="00A239E6">
        <w:rPr>
          <w:rFonts w:ascii="Tahoma" w:hAnsi="Tahoma" w:cs="Tahoma"/>
          <w:sz w:val="22"/>
          <w:szCs w:val="22"/>
        </w:rPr>
        <w:t>ou</w:t>
      </w:r>
      <w:r w:rsidRPr="00A239E6">
        <w:rPr>
          <w:rFonts w:ascii="Tahoma" w:hAnsi="Tahoma" w:cs="Tahoma"/>
          <w:spacing w:val="8"/>
          <w:sz w:val="22"/>
          <w:szCs w:val="22"/>
        </w:rPr>
        <w:t xml:space="preserve"> </w:t>
      </w:r>
      <w:r w:rsidRPr="00A239E6">
        <w:rPr>
          <w:rFonts w:ascii="Tahoma" w:hAnsi="Tahoma" w:cs="Tahoma"/>
          <w:sz w:val="22"/>
          <w:szCs w:val="22"/>
        </w:rPr>
        <w:t>de menaces à leur encontre afin d’influencer leur action</w:t>
      </w:r>
      <w:r w:rsidRPr="00A239E6">
        <w:rPr>
          <w:rFonts w:ascii="Tahoma" w:hAnsi="Tahoma" w:cs="Tahoma"/>
          <w:spacing w:val="7"/>
          <w:sz w:val="22"/>
          <w:szCs w:val="22"/>
        </w:rPr>
        <w:t xml:space="preserve"> </w:t>
      </w:r>
      <w:r w:rsidRPr="00A239E6">
        <w:rPr>
          <w:rFonts w:ascii="Tahoma" w:hAnsi="Tahoma" w:cs="Tahoma"/>
          <w:sz w:val="22"/>
          <w:szCs w:val="22"/>
        </w:rPr>
        <w:t>au</w:t>
      </w:r>
      <w:r w:rsidRPr="00A239E6">
        <w:rPr>
          <w:rFonts w:ascii="Tahoma" w:hAnsi="Tahoma" w:cs="Tahoma"/>
          <w:spacing w:val="7"/>
          <w:sz w:val="22"/>
          <w:szCs w:val="22"/>
        </w:rPr>
        <w:t xml:space="preserve"> </w:t>
      </w:r>
      <w:r w:rsidRPr="00A239E6">
        <w:rPr>
          <w:rFonts w:ascii="Tahoma" w:hAnsi="Tahoma" w:cs="Tahoma"/>
          <w:sz w:val="22"/>
          <w:szCs w:val="22"/>
        </w:rPr>
        <w:t>cours</w:t>
      </w:r>
      <w:r w:rsidRPr="00A239E6">
        <w:rPr>
          <w:rFonts w:ascii="Tahoma" w:hAnsi="Tahoma" w:cs="Tahoma"/>
          <w:spacing w:val="7"/>
          <w:sz w:val="22"/>
          <w:szCs w:val="22"/>
        </w:rPr>
        <w:t xml:space="preserve"> </w:t>
      </w:r>
      <w:r w:rsidRPr="00A239E6">
        <w:rPr>
          <w:rFonts w:ascii="Tahoma" w:hAnsi="Tahoma" w:cs="Tahoma"/>
          <w:sz w:val="22"/>
          <w:szCs w:val="22"/>
        </w:rPr>
        <w:t>de</w:t>
      </w:r>
      <w:r w:rsidRPr="00A239E6">
        <w:rPr>
          <w:rFonts w:ascii="Tahoma" w:hAnsi="Tahoma" w:cs="Tahoma"/>
          <w:spacing w:val="7"/>
          <w:sz w:val="22"/>
          <w:szCs w:val="22"/>
        </w:rPr>
        <w:t xml:space="preserve"> </w:t>
      </w:r>
      <w:r w:rsidRPr="00A239E6">
        <w:rPr>
          <w:rFonts w:ascii="Tahoma" w:hAnsi="Tahoma" w:cs="Tahoma"/>
          <w:sz w:val="22"/>
          <w:szCs w:val="22"/>
        </w:rPr>
        <w:t>l’attribution</w:t>
      </w:r>
      <w:r w:rsidRPr="00A239E6">
        <w:rPr>
          <w:rFonts w:ascii="Tahoma" w:hAnsi="Tahoma" w:cs="Tahoma"/>
          <w:spacing w:val="7"/>
          <w:sz w:val="22"/>
          <w:szCs w:val="22"/>
        </w:rPr>
        <w:t xml:space="preserve"> </w:t>
      </w:r>
      <w:r w:rsidRPr="00A239E6">
        <w:rPr>
          <w:rFonts w:ascii="Tahoma" w:hAnsi="Tahoma" w:cs="Tahoma"/>
          <w:sz w:val="22"/>
          <w:szCs w:val="22"/>
        </w:rPr>
        <w:t>ou</w:t>
      </w:r>
      <w:r w:rsidRPr="00A239E6">
        <w:rPr>
          <w:rFonts w:ascii="Tahoma" w:hAnsi="Tahoma" w:cs="Tahoma"/>
          <w:spacing w:val="7"/>
          <w:sz w:val="22"/>
          <w:szCs w:val="22"/>
        </w:rPr>
        <w:t xml:space="preserve"> </w:t>
      </w:r>
      <w:r w:rsidRPr="00A239E6">
        <w:rPr>
          <w:rFonts w:ascii="Tahoma" w:hAnsi="Tahoma" w:cs="Tahoma"/>
          <w:sz w:val="22"/>
          <w:szCs w:val="22"/>
        </w:rPr>
        <w:t>de</w:t>
      </w:r>
      <w:r w:rsidRPr="00A239E6">
        <w:rPr>
          <w:rFonts w:ascii="Tahoma" w:hAnsi="Tahoma" w:cs="Tahoma"/>
          <w:spacing w:val="7"/>
          <w:sz w:val="22"/>
          <w:szCs w:val="22"/>
        </w:rPr>
        <w:t xml:space="preserve"> </w:t>
      </w:r>
      <w:r w:rsidRPr="00A239E6">
        <w:rPr>
          <w:rFonts w:ascii="Tahoma" w:hAnsi="Tahoma" w:cs="Tahoma"/>
          <w:sz w:val="22"/>
          <w:szCs w:val="22"/>
        </w:rPr>
        <w:t>l’exécution d’un</w:t>
      </w:r>
      <w:r w:rsidRPr="00A239E6">
        <w:rPr>
          <w:rFonts w:ascii="Tahoma" w:hAnsi="Tahoma" w:cs="Tahoma"/>
          <w:spacing w:val="6"/>
          <w:sz w:val="22"/>
          <w:szCs w:val="22"/>
        </w:rPr>
        <w:t xml:space="preserve"> </w:t>
      </w:r>
      <w:r w:rsidRPr="00A239E6">
        <w:rPr>
          <w:rFonts w:ascii="Tahoma" w:hAnsi="Tahoma" w:cs="Tahoma"/>
          <w:sz w:val="22"/>
          <w:szCs w:val="22"/>
        </w:rPr>
        <w:t>marché.</w:t>
      </w:r>
    </w:p>
    <w:p w14:paraId="4B8DAB30" w14:textId="77777777" w:rsidR="008B1CA9" w:rsidRPr="00A239E6" w:rsidRDefault="008B1CA9" w:rsidP="008B1CA9">
      <w:pPr>
        <w:widowControl w:val="0"/>
        <w:autoSpaceDE w:val="0"/>
        <w:jc w:val="both"/>
        <w:rPr>
          <w:rFonts w:ascii="Tahoma" w:hAnsi="Tahoma" w:cs="Tahoma"/>
          <w:sz w:val="22"/>
          <w:szCs w:val="22"/>
        </w:rPr>
      </w:pPr>
    </w:p>
    <w:p w14:paraId="14ED275B"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b. </w:t>
      </w:r>
      <w:r w:rsidRPr="00A239E6">
        <w:rPr>
          <w:rFonts w:ascii="Tahoma" w:hAnsi="Tahoma" w:cs="Tahoma"/>
          <w:spacing w:val="-26"/>
          <w:sz w:val="22"/>
          <w:szCs w:val="22"/>
        </w:rPr>
        <w:t xml:space="preserve"> </w:t>
      </w:r>
      <w:r w:rsidRPr="00A239E6">
        <w:rPr>
          <w:rFonts w:ascii="Tahoma" w:hAnsi="Tahoma" w:cs="Tahoma"/>
          <w:sz w:val="22"/>
          <w:szCs w:val="22"/>
        </w:rPr>
        <w:t>Toute proposition d’attribution est rejetée,</w:t>
      </w:r>
      <w:r w:rsidRPr="00A239E6">
        <w:rPr>
          <w:rFonts w:ascii="Tahoma" w:hAnsi="Tahoma" w:cs="Tahoma"/>
          <w:spacing w:val="-26"/>
          <w:sz w:val="22"/>
          <w:szCs w:val="22"/>
        </w:rPr>
        <w:t xml:space="preserve"> </w:t>
      </w:r>
      <w:r w:rsidRPr="00A239E6">
        <w:rPr>
          <w:rFonts w:ascii="Tahoma" w:hAnsi="Tahoma" w:cs="Tahoma"/>
          <w:sz w:val="22"/>
          <w:szCs w:val="22"/>
        </w:rPr>
        <w:t>s’il est prouvé que l’attributaire proposé est direc</w:t>
      </w:r>
      <w:r w:rsidRPr="00A239E6">
        <w:rPr>
          <w:rFonts w:ascii="Tahoma" w:hAnsi="Tahoma" w:cs="Tahoma"/>
          <w:spacing w:val="5"/>
          <w:sz w:val="22"/>
          <w:szCs w:val="22"/>
        </w:rPr>
        <w:t>temen</w:t>
      </w:r>
      <w:r w:rsidRPr="00A239E6">
        <w:rPr>
          <w:rFonts w:ascii="Tahoma" w:hAnsi="Tahoma" w:cs="Tahoma"/>
          <w:sz w:val="22"/>
          <w:szCs w:val="22"/>
        </w:rPr>
        <w:t xml:space="preserve">t </w:t>
      </w:r>
      <w:r w:rsidRPr="00A239E6">
        <w:rPr>
          <w:rFonts w:ascii="Tahoma" w:hAnsi="Tahoma" w:cs="Tahoma"/>
          <w:spacing w:val="5"/>
          <w:sz w:val="22"/>
          <w:szCs w:val="22"/>
        </w:rPr>
        <w:t>o</w:t>
      </w:r>
      <w:r w:rsidRPr="00A239E6">
        <w:rPr>
          <w:rFonts w:ascii="Tahoma" w:hAnsi="Tahoma" w:cs="Tahoma"/>
          <w:sz w:val="22"/>
          <w:szCs w:val="22"/>
        </w:rPr>
        <w:t xml:space="preserve">u </w:t>
      </w:r>
      <w:r w:rsidRPr="00A239E6">
        <w:rPr>
          <w:rFonts w:ascii="Tahoma" w:hAnsi="Tahoma" w:cs="Tahoma"/>
          <w:spacing w:val="5"/>
          <w:sz w:val="22"/>
          <w:szCs w:val="22"/>
        </w:rPr>
        <w:t>pa</w:t>
      </w:r>
      <w:r w:rsidRPr="00A239E6">
        <w:rPr>
          <w:rFonts w:ascii="Tahoma" w:hAnsi="Tahoma" w:cs="Tahoma"/>
          <w:sz w:val="22"/>
          <w:szCs w:val="22"/>
        </w:rPr>
        <w:t xml:space="preserve">r </w:t>
      </w:r>
      <w:r w:rsidRPr="00A239E6">
        <w:rPr>
          <w:rFonts w:ascii="Tahoma" w:hAnsi="Tahoma" w:cs="Tahoma"/>
          <w:spacing w:val="5"/>
          <w:sz w:val="22"/>
          <w:szCs w:val="22"/>
        </w:rPr>
        <w:t>l’intermédiair</w:t>
      </w:r>
      <w:r w:rsidRPr="00A239E6">
        <w:rPr>
          <w:rFonts w:ascii="Tahoma" w:hAnsi="Tahoma" w:cs="Tahoma"/>
          <w:sz w:val="22"/>
          <w:szCs w:val="22"/>
        </w:rPr>
        <w:t xml:space="preserve">e </w:t>
      </w:r>
      <w:r w:rsidRPr="00A239E6">
        <w:rPr>
          <w:rFonts w:ascii="Tahoma" w:hAnsi="Tahoma" w:cs="Tahoma"/>
          <w:spacing w:val="5"/>
          <w:sz w:val="22"/>
          <w:szCs w:val="22"/>
        </w:rPr>
        <w:t>d’u</w:t>
      </w:r>
      <w:r w:rsidRPr="00A239E6">
        <w:rPr>
          <w:rFonts w:ascii="Tahoma" w:hAnsi="Tahoma" w:cs="Tahoma"/>
          <w:sz w:val="22"/>
          <w:szCs w:val="22"/>
        </w:rPr>
        <w:t xml:space="preserve">n </w:t>
      </w:r>
      <w:r w:rsidRPr="00A239E6">
        <w:rPr>
          <w:rFonts w:ascii="Tahoma" w:hAnsi="Tahoma" w:cs="Tahoma"/>
          <w:spacing w:val="5"/>
          <w:sz w:val="22"/>
          <w:szCs w:val="22"/>
        </w:rPr>
        <w:t xml:space="preserve">agent, </w:t>
      </w:r>
      <w:r w:rsidRPr="00A239E6">
        <w:rPr>
          <w:rFonts w:ascii="Tahoma" w:hAnsi="Tahoma" w:cs="Tahoma"/>
          <w:sz w:val="22"/>
          <w:szCs w:val="22"/>
        </w:rPr>
        <w:t>coupable de corruption ou s’est livré à des manœuvres frauduleuses, des pratiques collusoires ou coercitives pour l’attribution de ce marché.</w:t>
      </w:r>
    </w:p>
    <w:p w14:paraId="690B9C82" w14:textId="77777777" w:rsidR="008B1CA9" w:rsidRPr="00A239E6" w:rsidRDefault="008B1CA9" w:rsidP="008B1CA9">
      <w:pPr>
        <w:widowControl w:val="0"/>
        <w:autoSpaceDE w:val="0"/>
        <w:jc w:val="both"/>
        <w:rPr>
          <w:rFonts w:ascii="Tahoma" w:hAnsi="Tahoma" w:cs="Tahoma"/>
          <w:sz w:val="22"/>
          <w:szCs w:val="22"/>
        </w:rPr>
      </w:pPr>
    </w:p>
    <w:p w14:paraId="7D8007E1" w14:textId="77777777" w:rsidR="008B1CA9" w:rsidRPr="00A239E6" w:rsidRDefault="008B1CA9" w:rsidP="008B1CA9">
      <w:pPr>
        <w:widowControl w:val="0"/>
        <w:tabs>
          <w:tab w:val="left" w:pos="1120"/>
          <w:tab w:val="left" w:pos="2700"/>
          <w:tab w:val="left" w:pos="3440"/>
          <w:tab w:val="left" w:pos="3860"/>
        </w:tabs>
        <w:autoSpaceDE w:val="0"/>
        <w:jc w:val="both"/>
        <w:rPr>
          <w:rFonts w:ascii="Tahoma" w:hAnsi="Tahoma" w:cs="Tahoma"/>
          <w:sz w:val="22"/>
          <w:szCs w:val="22"/>
        </w:rPr>
      </w:pPr>
      <w:r w:rsidRPr="00A239E6">
        <w:rPr>
          <w:rFonts w:ascii="Tahoma" w:hAnsi="Tahoma" w:cs="Tahoma"/>
          <w:spacing w:val="1"/>
          <w:sz w:val="22"/>
          <w:szCs w:val="22"/>
        </w:rPr>
        <w:t>3.2</w:t>
      </w:r>
      <w:r w:rsidRPr="00A239E6">
        <w:rPr>
          <w:rFonts w:ascii="Tahoma" w:hAnsi="Tahoma" w:cs="Tahoma"/>
          <w:sz w:val="22"/>
          <w:szCs w:val="22"/>
        </w:rPr>
        <w:t xml:space="preserve">. </w:t>
      </w:r>
      <w:r w:rsidRPr="00A239E6">
        <w:rPr>
          <w:rFonts w:ascii="Tahoma" w:hAnsi="Tahoma" w:cs="Tahoma"/>
          <w:spacing w:val="1"/>
          <w:sz w:val="22"/>
          <w:szCs w:val="22"/>
        </w:rPr>
        <w:t>L</w:t>
      </w:r>
      <w:r w:rsidRPr="00A239E6">
        <w:rPr>
          <w:rFonts w:ascii="Tahoma" w:hAnsi="Tahoma" w:cs="Tahoma"/>
          <w:sz w:val="22"/>
          <w:szCs w:val="22"/>
        </w:rPr>
        <w:t>e</w:t>
      </w:r>
      <w:r w:rsidRPr="00A239E6">
        <w:rPr>
          <w:rFonts w:ascii="Tahoma" w:hAnsi="Tahoma" w:cs="Tahoma"/>
          <w:spacing w:val="-28"/>
          <w:sz w:val="22"/>
          <w:szCs w:val="22"/>
        </w:rPr>
        <w:t xml:space="preserve"> </w:t>
      </w:r>
      <w:r w:rsidRPr="00A239E6">
        <w:rPr>
          <w:rFonts w:ascii="Tahoma" w:hAnsi="Tahoma" w:cs="Tahoma"/>
          <w:spacing w:val="2"/>
          <w:sz w:val="22"/>
          <w:szCs w:val="22"/>
        </w:rPr>
        <w:t>Ministre Délégué à la Présidence chargé des Marchés Publics</w:t>
      </w:r>
      <w:r w:rsidRPr="00A239E6">
        <w:rPr>
          <w:rFonts w:ascii="Tahoma" w:hAnsi="Tahoma" w:cs="Tahoma"/>
          <w:sz w:val="22"/>
          <w:szCs w:val="22"/>
        </w:rPr>
        <w:t>, peut à titre conservatoire, prendre</w:t>
      </w:r>
      <w:r w:rsidRPr="00A239E6">
        <w:rPr>
          <w:rFonts w:ascii="Tahoma" w:hAnsi="Tahoma" w:cs="Tahoma"/>
          <w:spacing w:val="17"/>
          <w:sz w:val="22"/>
          <w:szCs w:val="22"/>
        </w:rPr>
        <w:t xml:space="preserve"> </w:t>
      </w:r>
      <w:r w:rsidRPr="00A239E6">
        <w:rPr>
          <w:rFonts w:ascii="Tahoma" w:hAnsi="Tahoma" w:cs="Tahoma"/>
          <w:sz w:val="22"/>
          <w:szCs w:val="22"/>
        </w:rPr>
        <w:t>une</w:t>
      </w:r>
      <w:r w:rsidRPr="00A239E6">
        <w:rPr>
          <w:rFonts w:ascii="Tahoma" w:hAnsi="Tahoma" w:cs="Tahoma"/>
          <w:spacing w:val="17"/>
          <w:sz w:val="22"/>
          <w:szCs w:val="22"/>
        </w:rPr>
        <w:t xml:space="preserve"> </w:t>
      </w:r>
      <w:r w:rsidRPr="00A239E6">
        <w:rPr>
          <w:rFonts w:ascii="Tahoma" w:hAnsi="Tahoma" w:cs="Tahoma"/>
          <w:sz w:val="22"/>
          <w:szCs w:val="22"/>
        </w:rPr>
        <w:t>décision</w:t>
      </w:r>
      <w:r w:rsidRPr="00A239E6">
        <w:rPr>
          <w:rFonts w:ascii="Tahoma" w:hAnsi="Tahoma" w:cs="Tahoma"/>
          <w:spacing w:val="17"/>
          <w:sz w:val="22"/>
          <w:szCs w:val="22"/>
        </w:rPr>
        <w:t xml:space="preserve"> </w:t>
      </w:r>
      <w:r w:rsidRPr="00A239E6">
        <w:rPr>
          <w:rFonts w:ascii="Tahoma" w:hAnsi="Tahoma" w:cs="Tahoma"/>
          <w:sz w:val="22"/>
          <w:szCs w:val="22"/>
        </w:rPr>
        <w:t>d’interdiction</w:t>
      </w:r>
      <w:r w:rsidRPr="00A239E6">
        <w:rPr>
          <w:rFonts w:ascii="Tahoma" w:hAnsi="Tahoma" w:cs="Tahoma"/>
          <w:spacing w:val="17"/>
          <w:sz w:val="22"/>
          <w:szCs w:val="22"/>
        </w:rPr>
        <w:t xml:space="preserve"> </w:t>
      </w:r>
      <w:r w:rsidRPr="00A239E6">
        <w:rPr>
          <w:rFonts w:ascii="Tahoma" w:hAnsi="Tahoma" w:cs="Tahoma"/>
          <w:sz w:val="22"/>
          <w:szCs w:val="22"/>
        </w:rPr>
        <w:t>de</w:t>
      </w:r>
      <w:r w:rsidRPr="00A239E6">
        <w:rPr>
          <w:rFonts w:ascii="Tahoma" w:hAnsi="Tahoma" w:cs="Tahoma"/>
          <w:spacing w:val="17"/>
          <w:sz w:val="22"/>
          <w:szCs w:val="22"/>
        </w:rPr>
        <w:t xml:space="preserve"> </w:t>
      </w:r>
      <w:r w:rsidRPr="00A239E6">
        <w:rPr>
          <w:rFonts w:ascii="Tahoma" w:hAnsi="Tahoma" w:cs="Tahoma"/>
          <w:sz w:val="22"/>
          <w:szCs w:val="22"/>
        </w:rPr>
        <w:t>soumissionner pendant une période n’excédant pas deux</w:t>
      </w:r>
      <w:r w:rsidRPr="00A239E6">
        <w:rPr>
          <w:rFonts w:ascii="Tahoma" w:hAnsi="Tahoma" w:cs="Tahoma"/>
          <w:spacing w:val="17"/>
          <w:sz w:val="22"/>
          <w:szCs w:val="22"/>
        </w:rPr>
        <w:t xml:space="preserve"> </w:t>
      </w:r>
      <w:r w:rsidRPr="00A239E6">
        <w:rPr>
          <w:rFonts w:ascii="Tahoma" w:hAnsi="Tahoma" w:cs="Tahoma"/>
          <w:sz w:val="22"/>
          <w:szCs w:val="22"/>
        </w:rPr>
        <w:t>(2)</w:t>
      </w:r>
      <w:r w:rsidRPr="00A239E6">
        <w:rPr>
          <w:rFonts w:ascii="Tahoma" w:hAnsi="Tahoma" w:cs="Tahoma"/>
          <w:spacing w:val="17"/>
          <w:sz w:val="22"/>
          <w:szCs w:val="22"/>
        </w:rPr>
        <w:t xml:space="preserve"> </w:t>
      </w:r>
      <w:r w:rsidRPr="00A239E6">
        <w:rPr>
          <w:rFonts w:ascii="Tahoma" w:hAnsi="Tahoma" w:cs="Tahoma"/>
          <w:sz w:val="22"/>
          <w:szCs w:val="22"/>
        </w:rPr>
        <w:t>ans,</w:t>
      </w:r>
      <w:r w:rsidRPr="00A239E6">
        <w:rPr>
          <w:rFonts w:ascii="Tahoma" w:hAnsi="Tahoma" w:cs="Tahoma"/>
          <w:spacing w:val="17"/>
          <w:sz w:val="22"/>
          <w:szCs w:val="22"/>
        </w:rPr>
        <w:t xml:space="preserve"> </w:t>
      </w:r>
      <w:r w:rsidRPr="00A239E6">
        <w:rPr>
          <w:rFonts w:ascii="Tahoma" w:hAnsi="Tahoma" w:cs="Tahoma"/>
          <w:sz w:val="22"/>
          <w:szCs w:val="22"/>
        </w:rPr>
        <w:t>à</w:t>
      </w:r>
      <w:r w:rsidRPr="00A239E6">
        <w:rPr>
          <w:rFonts w:ascii="Tahoma" w:hAnsi="Tahoma" w:cs="Tahoma"/>
          <w:spacing w:val="17"/>
          <w:sz w:val="22"/>
          <w:szCs w:val="22"/>
        </w:rPr>
        <w:t xml:space="preserve"> </w:t>
      </w:r>
      <w:r w:rsidRPr="00A239E6">
        <w:rPr>
          <w:rFonts w:ascii="Tahoma" w:hAnsi="Tahoma" w:cs="Tahoma"/>
          <w:sz w:val="22"/>
          <w:szCs w:val="22"/>
        </w:rPr>
        <w:t>l’encontre</w:t>
      </w:r>
      <w:r w:rsidRPr="00A239E6">
        <w:rPr>
          <w:rFonts w:ascii="Tahoma" w:hAnsi="Tahoma" w:cs="Tahoma"/>
          <w:spacing w:val="17"/>
          <w:sz w:val="22"/>
          <w:szCs w:val="22"/>
        </w:rPr>
        <w:t xml:space="preserve"> </w:t>
      </w:r>
      <w:r w:rsidRPr="00A239E6">
        <w:rPr>
          <w:rFonts w:ascii="Tahoma" w:hAnsi="Tahoma" w:cs="Tahoma"/>
          <w:sz w:val="22"/>
          <w:szCs w:val="22"/>
        </w:rPr>
        <w:t>de</w:t>
      </w:r>
      <w:r w:rsidRPr="00A239E6">
        <w:rPr>
          <w:rFonts w:ascii="Tahoma" w:hAnsi="Tahoma" w:cs="Tahoma"/>
          <w:spacing w:val="17"/>
          <w:sz w:val="22"/>
          <w:szCs w:val="22"/>
        </w:rPr>
        <w:t xml:space="preserve"> </w:t>
      </w:r>
      <w:r w:rsidRPr="00A239E6">
        <w:rPr>
          <w:rFonts w:ascii="Tahoma" w:hAnsi="Tahoma" w:cs="Tahoma"/>
          <w:sz w:val="22"/>
          <w:szCs w:val="22"/>
        </w:rPr>
        <w:t>tout</w:t>
      </w:r>
      <w:r w:rsidRPr="00A239E6">
        <w:rPr>
          <w:rFonts w:ascii="Tahoma" w:hAnsi="Tahoma" w:cs="Tahoma"/>
          <w:spacing w:val="17"/>
          <w:sz w:val="22"/>
          <w:szCs w:val="22"/>
        </w:rPr>
        <w:t xml:space="preserve"> </w:t>
      </w:r>
      <w:r w:rsidRPr="00A239E6">
        <w:rPr>
          <w:rFonts w:ascii="Tahoma" w:hAnsi="Tahoma" w:cs="Tahoma"/>
          <w:sz w:val="22"/>
          <w:szCs w:val="22"/>
        </w:rPr>
        <w:t>soumissionnaire</w:t>
      </w:r>
      <w:r w:rsidRPr="00A239E6">
        <w:rPr>
          <w:rFonts w:ascii="Tahoma" w:hAnsi="Tahoma" w:cs="Tahoma"/>
          <w:spacing w:val="-8"/>
          <w:sz w:val="22"/>
          <w:szCs w:val="22"/>
        </w:rPr>
        <w:t xml:space="preserve"> </w:t>
      </w:r>
      <w:r w:rsidRPr="00A239E6">
        <w:rPr>
          <w:rFonts w:ascii="Tahoma" w:hAnsi="Tahoma" w:cs="Tahoma"/>
          <w:sz w:val="22"/>
          <w:szCs w:val="22"/>
        </w:rPr>
        <w:t>reconnu</w:t>
      </w:r>
      <w:r w:rsidRPr="00A239E6">
        <w:rPr>
          <w:rFonts w:ascii="Tahoma" w:hAnsi="Tahoma" w:cs="Tahoma"/>
          <w:spacing w:val="-8"/>
          <w:sz w:val="22"/>
          <w:szCs w:val="22"/>
        </w:rPr>
        <w:t xml:space="preserve"> </w:t>
      </w:r>
      <w:r w:rsidRPr="00A239E6">
        <w:rPr>
          <w:rFonts w:ascii="Tahoma" w:hAnsi="Tahoma" w:cs="Tahoma"/>
          <w:sz w:val="22"/>
          <w:szCs w:val="22"/>
        </w:rPr>
        <w:t>coupable</w:t>
      </w:r>
      <w:r w:rsidRPr="00A239E6">
        <w:rPr>
          <w:rFonts w:ascii="Tahoma" w:hAnsi="Tahoma" w:cs="Tahoma"/>
          <w:spacing w:val="-8"/>
          <w:sz w:val="22"/>
          <w:szCs w:val="22"/>
        </w:rPr>
        <w:t xml:space="preserve"> </w:t>
      </w:r>
      <w:r w:rsidRPr="00A239E6">
        <w:rPr>
          <w:rFonts w:ascii="Tahoma" w:hAnsi="Tahoma" w:cs="Tahoma"/>
          <w:sz w:val="22"/>
          <w:szCs w:val="22"/>
        </w:rPr>
        <w:t>de</w:t>
      </w:r>
      <w:r w:rsidRPr="00A239E6">
        <w:rPr>
          <w:rFonts w:ascii="Tahoma" w:hAnsi="Tahoma" w:cs="Tahoma"/>
          <w:spacing w:val="-8"/>
          <w:sz w:val="22"/>
          <w:szCs w:val="22"/>
        </w:rPr>
        <w:t xml:space="preserve"> </w:t>
      </w:r>
      <w:r w:rsidRPr="00A239E6">
        <w:rPr>
          <w:rFonts w:ascii="Tahoma" w:hAnsi="Tahoma" w:cs="Tahoma"/>
          <w:sz w:val="22"/>
          <w:szCs w:val="22"/>
        </w:rPr>
        <w:t>trafic</w:t>
      </w:r>
      <w:r w:rsidRPr="00A239E6">
        <w:rPr>
          <w:rFonts w:ascii="Tahoma" w:hAnsi="Tahoma" w:cs="Tahoma"/>
          <w:spacing w:val="-8"/>
          <w:sz w:val="22"/>
          <w:szCs w:val="22"/>
        </w:rPr>
        <w:t xml:space="preserve"> </w:t>
      </w:r>
      <w:r w:rsidRPr="00A239E6">
        <w:rPr>
          <w:rFonts w:ascii="Tahoma" w:hAnsi="Tahoma" w:cs="Tahoma"/>
          <w:sz w:val="22"/>
          <w:szCs w:val="22"/>
        </w:rPr>
        <w:t>d’influence,</w:t>
      </w:r>
      <w:r w:rsidRPr="00A239E6">
        <w:rPr>
          <w:rFonts w:ascii="Tahoma" w:hAnsi="Tahoma" w:cs="Tahoma"/>
          <w:spacing w:val="-8"/>
          <w:sz w:val="22"/>
          <w:szCs w:val="22"/>
        </w:rPr>
        <w:t xml:space="preserve"> </w:t>
      </w:r>
      <w:r w:rsidRPr="00A239E6">
        <w:rPr>
          <w:rFonts w:ascii="Tahoma" w:hAnsi="Tahoma" w:cs="Tahoma"/>
          <w:sz w:val="22"/>
          <w:szCs w:val="22"/>
        </w:rPr>
        <w:t>de conflits d’intérêts, de délit d’initiés, de fraude, de</w:t>
      </w:r>
      <w:r w:rsidRPr="00A239E6">
        <w:rPr>
          <w:rFonts w:ascii="Tahoma" w:hAnsi="Tahoma" w:cs="Tahoma"/>
          <w:spacing w:val="24"/>
          <w:sz w:val="22"/>
          <w:szCs w:val="22"/>
        </w:rPr>
        <w:t xml:space="preserve"> </w:t>
      </w:r>
      <w:r w:rsidRPr="00A239E6">
        <w:rPr>
          <w:rFonts w:ascii="Tahoma" w:hAnsi="Tahoma" w:cs="Tahoma"/>
          <w:sz w:val="22"/>
          <w:szCs w:val="22"/>
        </w:rPr>
        <w:t>corruption</w:t>
      </w:r>
      <w:r w:rsidRPr="00A239E6">
        <w:rPr>
          <w:rFonts w:ascii="Tahoma" w:hAnsi="Tahoma" w:cs="Tahoma"/>
          <w:spacing w:val="24"/>
          <w:sz w:val="22"/>
          <w:szCs w:val="22"/>
        </w:rPr>
        <w:t xml:space="preserve"> </w:t>
      </w:r>
      <w:r w:rsidRPr="00A239E6">
        <w:rPr>
          <w:rFonts w:ascii="Tahoma" w:hAnsi="Tahoma" w:cs="Tahoma"/>
          <w:sz w:val="22"/>
          <w:szCs w:val="22"/>
        </w:rPr>
        <w:t>ou</w:t>
      </w:r>
      <w:r w:rsidRPr="00A239E6">
        <w:rPr>
          <w:rFonts w:ascii="Tahoma" w:hAnsi="Tahoma" w:cs="Tahoma"/>
          <w:spacing w:val="24"/>
          <w:sz w:val="22"/>
          <w:szCs w:val="22"/>
        </w:rPr>
        <w:t xml:space="preserve"> </w:t>
      </w:r>
      <w:r w:rsidRPr="00A239E6">
        <w:rPr>
          <w:rFonts w:ascii="Tahoma" w:hAnsi="Tahoma" w:cs="Tahoma"/>
          <w:sz w:val="22"/>
          <w:szCs w:val="22"/>
        </w:rPr>
        <w:t>de</w:t>
      </w:r>
      <w:r w:rsidRPr="00A239E6">
        <w:rPr>
          <w:rFonts w:ascii="Tahoma" w:hAnsi="Tahoma" w:cs="Tahoma"/>
          <w:spacing w:val="24"/>
          <w:sz w:val="22"/>
          <w:szCs w:val="22"/>
        </w:rPr>
        <w:t xml:space="preserve"> </w:t>
      </w:r>
      <w:r w:rsidRPr="00A239E6">
        <w:rPr>
          <w:rFonts w:ascii="Tahoma" w:hAnsi="Tahoma" w:cs="Tahoma"/>
          <w:sz w:val="22"/>
          <w:szCs w:val="22"/>
        </w:rPr>
        <w:t>production</w:t>
      </w:r>
      <w:r w:rsidRPr="00A239E6">
        <w:rPr>
          <w:rFonts w:ascii="Tahoma" w:hAnsi="Tahoma" w:cs="Tahoma"/>
          <w:spacing w:val="24"/>
          <w:sz w:val="22"/>
          <w:szCs w:val="22"/>
        </w:rPr>
        <w:t xml:space="preserve"> </w:t>
      </w:r>
      <w:r w:rsidRPr="00A239E6">
        <w:rPr>
          <w:rFonts w:ascii="Tahoma" w:hAnsi="Tahoma" w:cs="Tahoma"/>
          <w:sz w:val="22"/>
          <w:szCs w:val="22"/>
        </w:rPr>
        <w:t>de</w:t>
      </w:r>
      <w:r w:rsidRPr="00A239E6">
        <w:rPr>
          <w:rFonts w:ascii="Tahoma" w:hAnsi="Tahoma" w:cs="Tahoma"/>
          <w:spacing w:val="24"/>
          <w:sz w:val="22"/>
          <w:szCs w:val="22"/>
        </w:rPr>
        <w:t xml:space="preserve"> </w:t>
      </w:r>
      <w:r w:rsidRPr="00A239E6">
        <w:rPr>
          <w:rFonts w:ascii="Tahoma" w:hAnsi="Tahoma" w:cs="Tahoma"/>
          <w:sz w:val="22"/>
          <w:szCs w:val="22"/>
        </w:rPr>
        <w:t xml:space="preserve">documents </w:t>
      </w:r>
      <w:r w:rsidRPr="00A239E6">
        <w:rPr>
          <w:rFonts w:ascii="Tahoma" w:hAnsi="Tahoma" w:cs="Tahoma"/>
          <w:spacing w:val="5"/>
          <w:sz w:val="22"/>
          <w:szCs w:val="22"/>
        </w:rPr>
        <w:t>no</w:t>
      </w:r>
      <w:r w:rsidRPr="00A239E6">
        <w:rPr>
          <w:rFonts w:ascii="Tahoma" w:hAnsi="Tahoma" w:cs="Tahoma"/>
          <w:sz w:val="22"/>
          <w:szCs w:val="22"/>
        </w:rPr>
        <w:t>n</w:t>
      </w:r>
      <w:r w:rsidRPr="00A239E6">
        <w:rPr>
          <w:rFonts w:ascii="Tahoma" w:hAnsi="Tahoma" w:cs="Tahoma"/>
          <w:b/>
          <w:i/>
          <w:sz w:val="22"/>
          <w:szCs w:val="22"/>
        </w:rPr>
        <w:t xml:space="preserve"> </w:t>
      </w:r>
      <w:r w:rsidRPr="00A239E6">
        <w:rPr>
          <w:rFonts w:ascii="Tahoma" w:hAnsi="Tahoma" w:cs="Tahoma"/>
          <w:spacing w:val="5"/>
          <w:sz w:val="22"/>
          <w:szCs w:val="22"/>
        </w:rPr>
        <w:t>authentique</w:t>
      </w:r>
      <w:r w:rsidRPr="00A239E6">
        <w:rPr>
          <w:rFonts w:ascii="Tahoma" w:hAnsi="Tahoma" w:cs="Tahoma"/>
          <w:sz w:val="22"/>
          <w:szCs w:val="22"/>
        </w:rPr>
        <w:t>s</w:t>
      </w:r>
      <w:r w:rsidRPr="00A239E6">
        <w:rPr>
          <w:rFonts w:ascii="Tahoma" w:hAnsi="Tahoma" w:cs="Tahoma"/>
          <w:b/>
          <w:i/>
          <w:sz w:val="22"/>
          <w:szCs w:val="22"/>
        </w:rPr>
        <w:t xml:space="preserve"> </w:t>
      </w:r>
      <w:r w:rsidRPr="00A239E6">
        <w:rPr>
          <w:rFonts w:ascii="Tahoma" w:hAnsi="Tahoma" w:cs="Tahoma"/>
          <w:spacing w:val="5"/>
          <w:sz w:val="22"/>
          <w:szCs w:val="22"/>
        </w:rPr>
        <w:t>dan</w:t>
      </w:r>
      <w:r w:rsidRPr="00A239E6">
        <w:rPr>
          <w:rFonts w:ascii="Tahoma" w:hAnsi="Tahoma" w:cs="Tahoma"/>
          <w:sz w:val="22"/>
          <w:szCs w:val="22"/>
        </w:rPr>
        <w:t>s</w:t>
      </w:r>
      <w:r w:rsidRPr="00A239E6">
        <w:rPr>
          <w:rFonts w:ascii="Tahoma" w:hAnsi="Tahoma" w:cs="Tahoma"/>
          <w:b/>
          <w:i/>
          <w:sz w:val="22"/>
          <w:szCs w:val="22"/>
        </w:rPr>
        <w:t xml:space="preserve"> </w:t>
      </w:r>
      <w:r w:rsidRPr="00A239E6">
        <w:rPr>
          <w:rFonts w:ascii="Tahoma" w:hAnsi="Tahoma" w:cs="Tahoma"/>
          <w:spacing w:val="5"/>
          <w:sz w:val="22"/>
          <w:szCs w:val="22"/>
        </w:rPr>
        <w:t>l</w:t>
      </w:r>
      <w:r w:rsidRPr="00A239E6">
        <w:rPr>
          <w:rFonts w:ascii="Tahoma" w:hAnsi="Tahoma" w:cs="Tahoma"/>
          <w:sz w:val="22"/>
          <w:szCs w:val="22"/>
        </w:rPr>
        <w:t>a</w:t>
      </w:r>
      <w:r w:rsidRPr="00A239E6">
        <w:rPr>
          <w:rFonts w:ascii="Tahoma" w:hAnsi="Tahoma" w:cs="Tahoma"/>
          <w:b/>
          <w:i/>
          <w:sz w:val="22"/>
          <w:szCs w:val="22"/>
        </w:rPr>
        <w:t xml:space="preserve"> </w:t>
      </w:r>
      <w:r w:rsidRPr="00A239E6">
        <w:rPr>
          <w:rFonts w:ascii="Tahoma" w:hAnsi="Tahoma" w:cs="Tahoma"/>
          <w:spacing w:val="5"/>
          <w:sz w:val="22"/>
          <w:szCs w:val="22"/>
        </w:rPr>
        <w:t xml:space="preserve">soumission, </w:t>
      </w:r>
      <w:r w:rsidRPr="00A239E6">
        <w:rPr>
          <w:rFonts w:ascii="Tahoma" w:hAnsi="Tahoma" w:cs="Tahoma"/>
          <w:sz w:val="22"/>
          <w:szCs w:val="22"/>
        </w:rPr>
        <w:t xml:space="preserve">sans préjudice </w:t>
      </w:r>
      <w:r w:rsidRPr="00A239E6">
        <w:rPr>
          <w:rFonts w:ascii="Tahoma" w:hAnsi="Tahoma" w:cs="Tahoma"/>
          <w:spacing w:val="-30"/>
          <w:sz w:val="22"/>
          <w:szCs w:val="22"/>
        </w:rPr>
        <w:t xml:space="preserve"> </w:t>
      </w:r>
      <w:r w:rsidRPr="00A239E6">
        <w:rPr>
          <w:rFonts w:ascii="Tahoma" w:hAnsi="Tahoma" w:cs="Tahoma"/>
          <w:sz w:val="22"/>
          <w:szCs w:val="22"/>
        </w:rPr>
        <w:t xml:space="preserve">des </w:t>
      </w:r>
      <w:r w:rsidRPr="00A239E6">
        <w:rPr>
          <w:rFonts w:ascii="Tahoma" w:hAnsi="Tahoma" w:cs="Tahoma"/>
          <w:spacing w:val="-30"/>
          <w:sz w:val="22"/>
          <w:szCs w:val="22"/>
        </w:rPr>
        <w:t xml:space="preserve"> </w:t>
      </w:r>
      <w:r w:rsidRPr="00A239E6">
        <w:rPr>
          <w:rFonts w:ascii="Tahoma" w:hAnsi="Tahoma" w:cs="Tahoma"/>
          <w:sz w:val="22"/>
          <w:szCs w:val="22"/>
        </w:rPr>
        <w:t xml:space="preserve">poursuites </w:t>
      </w:r>
      <w:r w:rsidRPr="00A239E6">
        <w:rPr>
          <w:rFonts w:ascii="Tahoma" w:hAnsi="Tahoma" w:cs="Tahoma"/>
          <w:spacing w:val="-30"/>
          <w:sz w:val="22"/>
          <w:szCs w:val="22"/>
        </w:rPr>
        <w:t xml:space="preserve"> </w:t>
      </w:r>
      <w:r w:rsidRPr="00A239E6">
        <w:rPr>
          <w:rFonts w:ascii="Tahoma" w:hAnsi="Tahoma" w:cs="Tahoma"/>
          <w:sz w:val="22"/>
          <w:szCs w:val="22"/>
        </w:rPr>
        <w:t xml:space="preserve">pénales </w:t>
      </w:r>
      <w:r w:rsidRPr="00A239E6">
        <w:rPr>
          <w:rFonts w:ascii="Tahoma" w:hAnsi="Tahoma" w:cs="Tahoma"/>
          <w:spacing w:val="-30"/>
          <w:sz w:val="22"/>
          <w:szCs w:val="22"/>
        </w:rPr>
        <w:t xml:space="preserve"> </w:t>
      </w:r>
      <w:r w:rsidRPr="00A239E6">
        <w:rPr>
          <w:rFonts w:ascii="Tahoma" w:hAnsi="Tahoma" w:cs="Tahoma"/>
          <w:sz w:val="22"/>
          <w:szCs w:val="22"/>
        </w:rPr>
        <w:t>qui pourraient</w:t>
      </w:r>
      <w:r w:rsidRPr="00A239E6">
        <w:rPr>
          <w:rFonts w:ascii="Tahoma" w:hAnsi="Tahoma" w:cs="Tahoma"/>
          <w:spacing w:val="6"/>
          <w:sz w:val="22"/>
          <w:szCs w:val="22"/>
        </w:rPr>
        <w:t xml:space="preserve"> </w:t>
      </w:r>
      <w:r w:rsidRPr="00A239E6">
        <w:rPr>
          <w:rFonts w:ascii="Tahoma" w:hAnsi="Tahoma" w:cs="Tahoma"/>
          <w:sz w:val="22"/>
          <w:szCs w:val="22"/>
        </w:rPr>
        <w:t>être</w:t>
      </w:r>
      <w:r w:rsidRPr="00A239E6">
        <w:rPr>
          <w:rFonts w:ascii="Tahoma" w:hAnsi="Tahoma" w:cs="Tahoma"/>
          <w:spacing w:val="6"/>
          <w:sz w:val="22"/>
          <w:szCs w:val="22"/>
        </w:rPr>
        <w:t xml:space="preserve"> </w:t>
      </w:r>
      <w:r w:rsidRPr="00A239E6">
        <w:rPr>
          <w:rFonts w:ascii="Tahoma" w:hAnsi="Tahoma" w:cs="Tahoma"/>
          <w:sz w:val="22"/>
          <w:szCs w:val="22"/>
        </w:rPr>
        <w:t>engagées</w:t>
      </w:r>
      <w:r w:rsidRPr="00A239E6">
        <w:rPr>
          <w:rFonts w:ascii="Tahoma" w:hAnsi="Tahoma" w:cs="Tahoma"/>
          <w:spacing w:val="6"/>
          <w:sz w:val="22"/>
          <w:szCs w:val="22"/>
        </w:rPr>
        <w:t xml:space="preserve"> </w:t>
      </w:r>
      <w:r w:rsidRPr="00A239E6">
        <w:rPr>
          <w:rFonts w:ascii="Tahoma" w:hAnsi="Tahoma" w:cs="Tahoma"/>
          <w:sz w:val="22"/>
          <w:szCs w:val="22"/>
        </w:rPr>
        <w:t>contre</w:t>
      </w:r>
      <w:r w:rsidRPr="00A239E6">
        <w:rPr>
          <w:rFonts w:ascii="Tahoma" w:hAnsi="Tahoma" w:cs="Tahoma"/>
          <w:spacing w:val="6"/>
          <w:sz w:val="22"/>
          <w:szCs w:val="22"/>
        </w:rPr>
        <w:t xml:space="preserve"> </w:t>
      </w:r>
      <w:r w:rsidRPr="00A239E6">
        <w:rPr>
          <w:rFonts w:ascii="Tahoma" w:hAnsi="Tahoma" w:cs="Tahoma"/>
          <w:sz w:val="22"/>
          <w:szCs w:val="22"/>
        </w:rPr>
        <w:t>lui.</w:t>
      </w:r>
    </w:p>
    <w:p w14:paraId="33BB4F14" w14:textId="77777777" w:rsidR="008B1CA9" w:rsidRPr="00A239E6" w:rsidRDefault="008B1CA9" w:rsidP="008B1CA9">
      <w:pPr>
        <w:widowControl w:val="0"/>
        <w:autoSpaceDE w:val="0"/>
        <w:jc w:val="both"/>
        <w:rPr>
          <w:rFonts w:ascii="Tahoma" w:hAnsi="Tahoma" w:cs="Tahoma"/>
          <w:sz w:val="22"/>
          <w:szCs w:val="22"/>
        </w:rPr>
      </w:pPr>
    </w:p>
    <w:p w14:paraId="33D59459"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 4</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Candidats</w:t>
      </w:r>
      <w:r w:rsidRPr="00A239E6">
        <w:rPr>
          <w:rFonts w:ascii="Tahoma" w:hAnsi="Tahoma" w:cs="Tahoma"/>
          <w:b/>
          <w:bCs/>
          <w:spacing w:val="6"/>
          <w:sz w:val="22"/>
          <w:szCs w:val="22"/>
        </w:rPr>
        <w:t xml:space="preserve"> </w:t>
      </w:r>
      <w:r w:rsidRPr="00A239E6">
        <w:rPr>
          <w:rFonts w:ascii="Tahoma" w:hAnsi="Tahoma" w:cs="Tahoma"/>
          <w:b/>
          <w:bCs/>
          <w:sz w:val="22"/>
          <w:szCs w:val="22"/>
        </w:rPr>
        <w:t>admis</w:t>
      </w:r>
      <w:r w:rsidRPr="00A239E6">
        <w:rPr>
          <w:rFonts w:ascii="Tahoma" w:hAnsi="Tahoma" w:cs="Tahoma"/>
          <w:b/>
          <w:bCs/>
          <w:spacing w:val="6"/>
          <w:sz w:val="22"/>
          <w:szCs w:val="22"/>
        </w:rPr>
        <w:t xml:space="preserve"> </w:t>
      </w:r>
      <w:r w:rsidRPr="00A239E6">
        <w:rPr>
          <w:rFonts w:ascii="Tahoma" w:hAnsi="Tahoma" w:cs="Tahoma"/>
          <w:b/>
          <w:bCs/>
          <w:sz w:val="22"/>
          <w:szCs w:val="22"/>
        </w:rPr>
        <w:t>à</w:t>
      </w:r>
      <w:r w:rsidRPr="00A239E6">
        <w:rPr>
          <w:rFonts w:ascii="Tahoma" w:hAnsi="Tahoma" w:cs="Tahoma"/>
          <w:b/>
          <w:bCs/>
          <w:spacing w:val="6"/>
          <w:sz w:val="22"/>
          <w:szCs w:val="22"/>
        </w:rPr>
        <w:t xml:space="preserve"> </w:t>
      </w:r>
      <w:r w:rsidRPr="00A239E6">
        <w:rPr>
          <w:rFonts w:ascii="Tahoma" w:hAnsi="Tahoma" w:cs="Tahoma"/>
          <w:b/>
          <w:bCs/>
          <w:sz w:val="22"/>
          <w:szCs w:val="22"/>
        </w:rPr>
        <w:t>concourir</w:t>
      </w:r>
    </w:p>
    <w:p w14:paraId="23A8EB42" w14:textId="77777777" w:rsidR="008B1CA9" w:rsidRPr="00A239E6" w:rsidRDefault="008B1CA9" w:rsidP="008B1CA9">
      <w:pPr>
        <w:widowControl w:val="0"/>
        <w:autoSpaceDE w:val="0"/>
        <w:jc w:val="both"/>
        <w:rPr>
          <w:rFonts w:ascii="Tahoma" w:hAnsi="Tahoma" w:cs="Tahoma"/>
          <w:sz w:val="22"/>
          <w:szCs w:val="22"/>
        </w:rPr>
      </w:pPr>
    </w:p>
    <w:p w14:paraId="2255FD0C"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4.1. Si</w:t>
      </w:r>
      <w:r w:rsidRPr="00A239E6">
        <w:rPr>
          <w:rFonts w:ascii="Tahoma" w:hAnsi="Tahoma" w:cs="Tahoma"/>
          <w:spacing w:val="26"/>
          <w:sz w:val="22"/>
          <w:szCs w:val="22"/>
        </w:rPr>
        <w:t xml:space="preserve"> </w:t>
      </w:r>
      <w:r w:rsidRPr="00A239E6">
        <w:rPr>
          <w:rFonts w:ascii="Tahoma" w:hAnsi="Tahoma" w:cs="Tahoma"/>
          <w:sz w:val="22"/>
          <w:szCs w:val="22"/>
        </w:rPr>
        <w:t>l’appel</w:t>
      </w:r>
      <w:r w:rsidRPr="00A239E6">
        <w:rPr>
          <w:rFonts w:ascii="Tahoma" w:hAnsi="Tahoma" w:cs="Tahoma"/>
          <w:spacing w:val="26"/>
          <w:sz w:val="22"/>
          <w:szCs w:val="22"/>
        </w:rPr>
        <w:t xml:space="preserve"> </w:t>
      </w:r>
      <w:r w:rsidRPr="00A239E6">
        <w:rPr>
          <w:rFonts w:ascii="Tahoma" w:hAnsi="Tahoma" w:cs="Tahoma"/>
          <w:sz w:val="22"/>
          <w:szCs w:val="22"/>
        </w:rPr>
        <w:t>d’offres</w:t>
      </w:r>
      <w:r w:rsidRPr="00A239E6">
        <w:rPr>
          <w:rFonts w:ascii="Tahoma" w:hAnsi="Tahoma" w:cs="Tahoma"/>
          <w:spacing w:val="26"/>
          <w:sz w:val="22"/>
          <w:szCs w:val="22"/>
        </w:rPr>
        <w:t xml:space="preserve"> </w:t>
      </w:r>
      <w:r w:rsidRPr="00A239E6">
        <w:rPr>
          <w:rFonts w:ascii="Tahoma" w:hAnsi="Tahoma" w:cs="Tahoma"/>
          <w:sz w:val="22"/>
          <w:szCs w:val="22"/>
        </w:rPr>
        <w:t>est</w:t>
      </w:r>
      <w:r w:rsidRPr="00A239E6">
        <w:rPr>
          <w:rFonts w:ascii="Tahoma" w:hAnsi="Tahoma" w:cs="Tahoma"/>
          <w:spacing w:val="26"/>
          <w:sz w:val="22"/>
          <w:szCs w:val="22"/>
        </w:rPr>
        <w:t xml:space="preserve"> </w:t>
      </w:r>
      <w:r w:rsidRPr="00A239E6">
        <w:rPr>
          <w:rFonts w:ascii="Tahoma" w:hAnsi="Tahoma" w:cs="Tahoma"/>
          <w:sz w:val="22"/>
          <w:szCs w:val="22"/>
        </w:rPr>
        <w:t>restreint,</w:t>
      </w:r>
      <w:r w:rsidRPr="00A239E6">
        <w:rPr>
          <w:rFonts w:ascii="Tahoma" w:hAnsi="Tahoma" w:cs="Tahoma"/>
          <w:spacing w:val="26"/>
          <w:sz w:val="22"/>
          <w:szCs w:val="22"/>
        </w:rPr>
        <w:t xml:space="preserve"> </w:t>
      </w:r>
      <w:r w:rsidRPr="00A239E6">
        <w:rPr>
          <w:rFonts w:ascii="Tahoma" w:hAnsi="Tahoma" w:cs="Tahoma"/>
          <w:sz w:val="22"/>
          <w:szCs w:val="22"/>
        </w:rPr>
        <w:t>la</w:t>
      </w:r>
      <w:r w:rsidRPr="00A239E6">
        <w:rPr>
          <w:rFonts w:ascii="Tahoma" w:hAnsi="Tahoma" w:cs="Tahoma"/>
          <w:spacing w:val="26"/>
          <w:sz w:val="22"/>
          <w:szCs w:val="22"/>
        </w:rPr>
        <w:t xml:space="preserve"> </w:t>
      </w:r>
      <w:r w:rsidRPr="00A239E6">
        <w:rPr>
          <w:rFonts w:ascii="Tahoma" w:hAnsi="Tahoma" w:cs="Tahoma"/>
          <w:sz w:val="22"/>
          <w:szCs w:val="22"/>
        </w:rPr>
        <w:t>consultation s’adresse</w:t>
      </w:r>
      <w:r w:rsidRPr="00A239E6">
        <w:rPr>
          <w:rFonts w:ascii="Tahoma" w:hAnsi="Tahoma" w:cs="Tahoma"/>
          <w:spacing w:val="-3"/>
          <w:sz w:val="22"/>
          <w:szCs w:val="22"/>
        </w:rPr>
        <w:t xml:space="preserve"> </w:t>
      </w:r>
      <w:r w:rsidRPr="00A239E6">
        <w:rPr>
          <w:rFonts w:ascii="Tahoma" w:hAnsi="Tahoma" w:cs="Tahoma"/>
          <w:sz w:val="22"/>
          <w:szCs w:val="22"/>
        </w:rPr>
        <w:t>à</w:t>
      </w:r>
      <w:r w:rsidRPr="00A239E6">
        <w:rPr>
          <w:rFonts w:ascii="Tahoma" w:hAnsi="Tahoma" w:cs="Tahoma"/>
          <w:spacing w:val="-3"/>
          <w:sz w:val="22"/>
          <w:szCs w:val="22"/>
        </w:rPr>
        <w:t xml:space="preserve"> </w:t>
      </w:r>
      <w:r w:rsidRPr="00A239E6">
        <w:rPr>
          <w:rFonts w:ascii="Tahoma" w:hAnsi="Tahoma" w:cs="Tahoma"/>
          <w:sz w:val="22"/>
          <w:szCs w:val="22"/>
        </w:rPr>
        <w:t>tous</w:t>
      </w:r>
      <w:r w:rsidRPr="00A239E6">
        <w:rPr>
          <w:rFonts w:ascii="Tahoma" w:hAnsi="Tahoma" w:cs="Tahoma"/>
          <w:spacing w:val="-3"/>
          <w:sz w:val="22"/>
          <w:szCs w:val="22"/>
        </w:rPr>
        <w:t xml:space="preserve"> </w:t>
      </w:r>
      <w:r w:rsidRPr="00A239E6">
        <w:rPr>
          <w:rFonts w:ascii="Tahoma" w:hAnsi="Tahoma" w:cs="Tahoma"/>
          <w:sz w:val="22"/>
          <w:szCs w:val="22"/>
        </w:rPr>
        <w:t>les</w:t>
      </w:r>
      <w:r w:rsidRPr="00A239E6">
        <w:rPr>
          <w:rFonts w:ascii="Tahoma" w:hAnsi="Tahoma" w:cs="Tahoma"/>
          <w:spacing w:val="-3"/>
          <w:sz w:val="22"/>
          <w:szCs w:val="22"/>
        </w:rPr>
        <w:t xml:space="preserve"> </w:t>
      </w:r>
      <w:r w:rsidRPr="00A239E6">
        <w:rPr>
          <w:rFonts w:ascii="Tahoma" w:hAnsi="Tahoma" w:cs="Tahoma"/>
          <w:sz w:val="22"/>
          <w:szCs w:val="22"/>
        </w:rPr>
        <w:t>candidats</w:t>
      </w:r>
      <w:r w:rsidRPr="00A239E6">
        <w:rPr>
          <w:rFonts w:ascii="Tahoma" w:hAnsi="Tahoma" w:cs="Tahoma"/>
          <w:spacing w:val="-3"/>
          <w:sz w:val="22"/>
          <w:szCs w:val="22"/>
        </w:rPr>
        <w:t xml:space="preserve"> </w:t>
      </w:r>
      <w:r w:rsidRPr="00A239E6">
        <w:rPr>
          <w:rFonts w:ascii="Tahoma" w:hAnsi="Tahoma" w:cs="Tahoma"/>
          <w:sz w:val="22"/>
          <w:szCs w:val="22"/>
        </w:rPr>
        <w:t>retenus à</w:t>
      </w:r>
      <w:r w:rsidRPr="00A239E6">
        <w:rPr>
          <w:rFonts w:ascii="Tahoma" w:hAnsi="Tahoma" w:cs="Tahoma"/>
          <w:spacing w:val="-3"/>
          <w:sz w:val="22"/>
          <w:szCs w:val="22"/>
        </w:rPr>
        <w:t xml:space="preserve"> </w:t>
      </w:r>
      <w:r w:rsidRPr="00A239E6">
        <w:rPr>
          <w:rFonts w:ascii="Tahoma" w:hAnsi="Tahoma" w:cs="Tahoma"/>
          <w:sz w:val="22"/>
          <w:szCs w:val="22"/>
        </w:rPr>
        <w:t>l’issue de</w:t>
      </w:r>
      <w:r w:rsidRPr="00A239E6">
        <w:rPr>
          <w:rFonts w:ascii="Tahoma" w:hAnsi="Tahoma" w:cs="Tahoma"/>
          <w:spacing w:val="6"/>
          <w:sz w:val="22"/>
          <w:szCs w:val="22"/>
        </w:rPr>
        <w:t xml:space="preserve"> </w:t>
      </w:r>
      <w:r w:rsidRPr="00A239E6">
        <w:rPr>
          <w:rFonts w:ascii="Tahoma" w:hAnsi="Tahoma" w:cs="Tahoma"/>
          <w:sz w:val="22"/>
          <w:szCs w:val="22"/>
        </w:rPr>
        <w:t>la</w:t>
      </w:r>
      <w:r w:rsidRPr="00A239E6">
        <w:rPr>
          <w:rFonts w:ascii="Tahoma" w:hAnsi="Tahoma" w:cs="Tahoma"/>
          <w:spacing w:val="6"/>
          <w:sz w:val="22"/>
          <w:szCs w:val="22"/>
        </w:rPr>
        <w:t xml:space="preserve"> </w:t>
      </w:r>
      <w:r w:rsidRPr="00A239E6">
        <w:rPr>
          <w:rFonts w:ascii="Tahoma" w:hAnsi="Tahoma" w:cs="Tahoma"/>
          <w:sz w:val="22"/>
          <w:szCs w:val="22"/>
        </w:rPr>
        <w:t>procédure</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pré-qualification.</w:t>
      </w:r>
    </w:p>
    <w:p w14:paraId="57D9866E" w14:textId="77777777" w:rsidR="008B1CA9" w:rsidRPr="00A239E6" w:rsidRDefault="008B1CA9" w:rsidP="008B1CA9">
      <w:pPr>
        <w:widowControl w:val="0"/>
        <w:autoSpaceDE w:val="0"/>
        <w:jc w:val="both"/>
        <w:rPr>
          <w:rFonts w:ascii="Tahoma" w:hAnsi="Tahoma" w:cs="Tahoma"/>
          <w:sz w:val="22"/>
          <w:szCs w:val="22"/>
        </w:rPr>
      </w:pPr>
    </w:p>
    <w:p w14:paraId="4F071854"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4.2. En</w:t>
      </w:r>
      <w:r w:rsidRPr="00A239E6">
        <w:rPr>
          <w:rFonts w:ascii="Tahoma" w:hAnsi="Tahoma" w:cs="Tahoma"/>
          <w:spacing w:val="18"/>
          <w:sz w:val="22"/>
          <w:szCs w:val="22"/>
        </w:rPr>
        <w:t xml:space="preserve"> </w:t>
      </w:r>
      <w:r w:rsidRPr="00A239E6">
        <w:rPr>
          <w:rFonts w:ascii="Tahoma" w:hAnsi="Tahoma" w:cs="Tahoma"/>
          <w:sz w:val="22"/>
          <w:szCs w:val="22"/>
        </w:rPr>
        <w:t>règle</w:t>
      </w:r>
      <w:r w:rsidRPr="00A239E6">
        <w:rPr>
          <w:rFonts w:ascii="Tahoma" w:hAnsi="Tahoma" w:cs="Tahoma"/>
          <w:spacing w:val="18"/>
          <w:sz w:val="22"/>
          <w:szCs w:val="22"/>
        </w:rPr>
        <w:t xml:space="preserve"> </w:t>
      </w:r>
      <w:r w:rsidRPr="00A239E6">
        <w:rPr>
          <w:rFonts w:ascii="Tahoma" w:hAnsi="Tahoma" w:cs="Tahoma"/>
          <w:sz w:val="22"/>
          <w:szCs w:val="22"/>
        </w:rPr>
        <w:t>générale,</w:t>
      </w:r>
      <w:r w:rsidRPr="00A239E6">
        <w:rPr>
          <w:rFonts w:ascii="Tahoma" w:hAnsi="Tahoma" w:cs="Tahoma"/>
          <w:spacing w:val="18"/>
          <w:sz w:val="22"/>
          <w:szCs w:val="22"/>
        </w:rPr>
        <w:t xml:space="preserve"> </w:t>
      </w:r>
      <w:r w:rsidRPr="00A239E6">
        <w:rPr>
          <w:rFonts w:ascii="Tahoma" w:hAnsi="Tahoma" w:cs="Tahoma"/>
          <w:sz w:val="22"/>
          <w:szCs w:val="22"/>
        </w:rPr>
        <w:t>l’appel</w:t>
      </w:r>
      <w:r w:rsidRPr="00A239E6">
        <w:rPr>
          <w:rFonts w:ascii="Tahoma" w:hAnsi="Tahoma" w:cs="Tahoma"/>
          <w:spacing w:val="18"/>
          <w:sz w:val="22"/>
          <w:szCs w:val="22"/>
        </w:rPr>
        <w:t xml:space="preserve"> </w:t>
      </w:r>
      <w:r w:rsidRPr="00A239E6">
        <w:rPr>
          <w:rFonts w:ascii="Tahoma" w:hAnsi="Tahoma" w:cs="Tahoma"/>
          <w:sz w:val="22"/>
          <w:szCs w:val="22"/>
        </w:rPr>
        <w:t>d’offres</w:t>
      </w:r>
      <w:r w:rsidRPr="00A239E6">
        <w:rPr>
          <w:rFonts w:ascii="Tahoma" w:hAnsi="Tahoma" w:cs="Tahoma"/>
          <w:spacing w:val="18"/>
          <w:sz w:val="22"/>
          <w:szCs w:val="22"/>
        </w:rPr>
        <w:t xml:space="preserve"> </w:t>
      </w:r>
      <w:r w:rsidRPr="00A239E6">
        <w:rPr>
          <w:rFonts w:ascii="Tahoma" w:hAnsi="Tahoma" w:cs="Tahoma"/>
          <w:sz w:val="22"/>
          <w:szCs w:val="22"/>
        </w:rPr>
        <w:t>s’adresse</w:t>
      </w:r>
      <w:r w:rsidRPr="00A239E6">
        <w:rPr>
          <w:rFonts w:ascii="Tahoma" w:hAnsi="Tahoma" w:cs="Tahoma"/>
          <w:spacing w:val="18"/>
          <w:sz w:val="22"/>
          <w:szCs w:val="22"/>
        </w:rPr>
        <w:t xml:space="preserve"> </w:t>
      </w:r>
      <w:r w:rsidRPr="00A239E6">
        <w:rPr>
          <w:rFonts w:ascii="Tahoma" w:hAnsi="Tahoma" w:cs="Tahoma"/>
          <w:sz w:val="22"/>
          <w:szCs w:val="22"/>
        </w:rPr>
        <w:t xml:space="preserve">à </w:t>
      </w:r>
      <w:r w:rsidRPr="00A239E6">
        <w:rPr>
          <w:rFonts w:ascii="Tahoma" w:hAnsi="Tahoma" w:cs="Tahoma"/>
          <w:spacing w:val="4"/>
          <w:sz w:val="22"/>
          <w:szCs w:val="22"/>
        </w:rPr>
        <w:t>tou</w:t>
      </w:r>
      <w:r w:rsidRPr="00A239E6">
        <w:rPr>
          <w:rFonts w:ascii="Tahoma" w:hAnsi="Tahoma" w:cs="Tahoma"/>
          <w:sz w:val="22"/>
          <w:szCs w:val="22"/>
        </w:rPr>
        <w:t>s</w:t>
      </w:r>
      <w:r w:rsidRPr="00A239E6">
        <w:rPr>
          <w:rFonts w:ascii="Tahoma" w:hAnsi="Tahoma" w:cs="Tahoma"/>
          <w:spacing w:val="-26"/>
          <w:sz w:val="22"/>
          <w:szCs w:val="22"/>
        </w:rPr>
        <w:t xml:space="preserve"> </w:t>
      </w:r>
      <w:r w:rsidRPr="00A239E6">
        <w:rPr>
          <w:rFonts w:ascii="Tahoma" w:hAnsi="Tahoma" w:cs="Tahoma"/>
          <w:spacing w:val="4"/>
          <w:sz w:val="22"/>
          <w:szCs w:val="22"/>
        </w:rPr>
        <w:t>le</w:t>
      </w:r>
      <w:r w:rsidRPr="00A239E6">
        <w:rPr>
          <w:rFonts w:ascii="Tahoma" w:hAnsi="Tahoma" w:cs="Tahoma"/>
          <w:sz w:val="22"/>
          <w:szCs w:val="22"/>
        </w:rPr>
        <w:t xml:space="preserve">s </w:t>
      </w:r>
      <w:r w:rsidRPr="00A239E6">
        <w:rPr>
          <w:rFonts w:ascii="Tahoma" w:hAnsi="Tahoma" w:cs="Tahoma"/>
          <w:spacing w:val="4"/>
          <w:sz w:val="22"/>
          <w:szCs w:val="22"/>
        </w:rPr>
        <w:t>entrepreneurs</w:t>
      </w:r>
      <w:r w:rsidRPr="00A239E6">
        <w:rPr>
          <w:rFonts w:ascii="Tahoma" w:hAnsi="Tahoma" w:cs="Tahoma"/>
          <w:sz w:val="22"/>
          <w:szCs w:val="22"/>
        </w:rPr>
        <w:t>,</w:t>
      </w:r>
      <w:r w:rsidRPr="00A239E6">
        <w:rPr>
          <w:rFonts w:ascii="Tahoma" w:hAnsi="Tahoma" w:cs="Tahoma"/>
          <w:spacing w:val="-26"/>
          <w:sz w:val="22"/>
          <w:szCs w:val="22"/>
        </w:rPr>
        <w:t xml:space="preserve"> </w:t>
      </w:r>
      <w:r w:rsidRPr="00A239E6">
        <w:rPr>
          <w:rFonts w:ascii="Tahoma" w:hAnsi="Tahoma" w:cs="Tahoma"/>
          <w:spacing w:val="4"/>
          <w:sz w:val="22"/>
          <w:szCs w:val="22"/>
        </w:rPr>
        <w:t>sou</w:t>
      </w:r>
      <w:r w:rsidRPr="00A239E6">
        <w:rPr>
          <w:rFonts w:ascii="Tahoma" w:hAnsi="Tahoma" w:cs="Tahoma"/>
          <w:sz w:val="22"/>
          <w:szCs w:val="22"/>
        </w:rPr>
        <w:t xml:space="preserve">s </w:t>
      </w:r>
      <w:r w:rsidRPr="00A239E6">
        <w:rPr>
          <w:rFonts w:ascii="Tahoma" w:hAnsi="Tahoma" w:cs="Tahoma"/>
          <w:spacing w:val="4"/>
          <w:sz w:val="22"/>
          <w:szCs w:val="22"/>
        </w:rPr>
        <w:t>réserv</w:t>
      </w:r>
      <w:r w:rsidRPr="00A239E6">
        <w:rPr>
          <w:rFonts w:ascii="Tahoma" w:hAnsi="Tahoma" w:cs="Tahoma"/>
          <w:sz w:val="22"/>
          <w:szCs w:val="22"/>
        </w:rPr>
        <w:t xml:space="preserve">e </w:t>
      </w:r>
      <w:r w:rsidRPr="00A239E6">
        <w:rPr>
          <w:rFonts w:ascii="Tahoma" w:hAnsi="Tahoma" w:cs="Tahoma"/>
          <w:spacing w:val="4"/>
          <w:sz w:val="22"/>
          <w:szCs w:val="22"/>
        </w:rPr>
        <w:t xml:space="preserve">des </w:t>
      </w:r>
      <w:r w:rsidRPr="00A239E6">
        <w:rPr>
          <w:rFonts w:ascii="Tahoma" w:hAnsi="Tahoma" w:cs="Tahoma"/>
          <w:sz w:val="22"/>
          <w:szCs w:val="22"/>
        </w:rPr>
        <w:t>dispositions</w:t>
      </w:r>
      <w:r w:rsidRPr="00A239E6">
        <w:rPr>
          <w:rFonts w:ascii="Tahoma" w:hAnsi="Tahoma" w:cs="Tahoma"/>
          <w:spacing w:val="6"/>
          <w:sz w:val="22"/>
          <w:szCs w:val="22"/>
        </w:rPr>
        <w:t xml:space="preserve"> </w:t>
      </w:r>
      <w:r w:rsidRPr="00A239E6">
        <w:rPr>
          <w:rFonts w:ascii="Tahoma" w:hAnsi="Tahoma" w:cs="Tahoma"/>
          <w:sz w:val="22"/>
          <w:szCs w:val="22"/>
        </w:rPr>
        <w:t>ci-après</w:t>
      </w:r>
      <w:r w:rsidRPr="00A239E6">
        <w:rPr>
          <w:rFonts w:ascii="Tahoma" w:hAnsi="Tahoma" w:cs="Tahoma"/>
          <w:spacing w:val="6"/>
          <w:sz w:val="22"/>
          <w:szCs w:val="22"/>
        </w:rPr>
        <w:t xml:space="preserve"> </w:t>
      </w:r>
      <w:r w:rsidRPr="00A239E6">
        <w:rPr>
          <w:rFonts w:ascii="Tahoma" w:hAnsi="Tahoma" w:cs="Tahoma"/>
          <w:sz w:val="22"/>
          <w:szCs w:val="22"/>
        </w:rPr>
        <w:t>:</w:t>
      </w:r>
    </w:p>
    <w:p w14:paraId="5E3D3DB5" w14:textId="77777777" w:rsidR="008B1CA9" w:rsidRPr="00A239E6" w:rsidRDefault="008B1CA9" w:rsidP="008B1CA9">
      <w:pPr>
        <w:widowControl w:val="0"/>
        <w:autoSpaceDE w:val="0"/>
        <w:jc w:val="both"/>
        <w:rPr>
          <w:rFonts w:ascii="Tahoma" w:hAnsi="Tahoma" w:cs="Tahoma"/>
          <w:sz w:val="22"/>
          <w:szCs w:val="22"/>
        </w:rPr>
      </w:pPr>
    </w:p>
    <w:p w14:paraId="6E7537DF" w14:textId="77777777" w:rsidR="008B1CA9" w:rsidRPr="00A239E6" w:rsidRDefault="008B1CA9" w:rsidP="008B1CA9">
      <w:pPr>
        <w:widowControl w:val="0"/>
        <w:tabs>
          <w:tab w:val="left" w:pos="840"/>
          <w:tab w:val="left" w:pos="2700"/>
          <w:tab w:val="left" w:pos="3120"/>
          <w:tab w:val="left" w:pos="4140"/>
          <w:tab w:val="left" w:pos="4780"/>
        </w:tabs>
        <w:autoSpaceDE w:val="0"/>
        <w:jc w:val="both"/>
        <w:rPr>
          <w:rFonts w:ascii="Tahoma" w:hAnsi="Tahoma" w:cs="Tahoma"/>
          <w:sz w:val="22"/>
          <w:szCs w:val="22"/>
        </w:rPr>
      </w:pPr>
      <w:r w:rsidRPr="00A239E6">
        <w:rPr>
          <w:rFonts w:ascii="Tahoma" w:hAnsi="Tahoma" w:cs="Tahoma"/>
          <w:sz w:val="22"/>
          <w:szCs w:val="22"/>
        </w:rPr>
        <w:t xml:space="preserve">a. </w:t>
      </w:r>
      <w:r w:rsidRPr="00A239E6">
        <w:rPr>
          <w:rFonts w:ascii="Tahoma" w:hAnsi="Tahoma" w:cs="Tahoma"/>
          <w:spacing w:val="-26"/>
          <w:sz w:val="22"/>
          <w:szCs w:val="22"/>
        </w:rPr>
        <w:t xml:space="preserve"> </w:t>
      </w:r>
      <w:r w:rsidRPr="00A239E6">
        <w:rPr>
          <w:rFonts w:ascii="Tahoma" w:hAnsi="Tahoma" w:cs="Tahoma"/>
          <w:spacing w:val="5"/>
          <w:sz w:val="22"/>
          <w:szCs w:val="22"/>
        </w:rPr>
        <w:t>U</w:t>
      </w:r>
      <w:r w:rsidRPr="00A239E6">
        <w:rPr>
          <w:rFonts w:ascii="Tahoma" w:hAnsi="Tahoma" w:cs="Tahoma"/>
          <w:sz w:val="22"/>
          <w:szCs w:val="22"/>
        </w:rPr>
        <w:t>n</w:t>
      </w:r>
      <w:r w:rsidRPr="00A239E6">
        <w:rPr>
          <w:rFonts w:ascii="Tahoma" w:hAnsi="Tahoma" w:cs="Tahoma"/>
          <w:b/>
          <w:i/>
          <w:sz w:val="22"/>
          <w:szCs w:val="22"/>
        </w:rPr>
        <w:t xml:space="preserve"> </w:t>
      </w:r>
      <w:r w:rsidRPr="00A239E6">
        <w:rPr>
          <w:rFonts w:ascii="Tahoma" w:hAnsi="Tahoma" w:cs="Tahoma"/>
          <w:spacing w:val="5"/>
          <w:sz w:val="22"/>
          <w:szCs w:val="22"/>
        </w:rPr>
        <w:t>soumissionnair</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pacing w:val="5"/>
          <w:sz w:val="22"/>
          <w:szCs w:val="22"/>
        </w:rPr>
        <w:t>(</w:t>
      </w:r>
      <w:r w:rsidRPr="00A239E6">
        <w:rPr>
          <w:rFonts w:ascii="Tahoma" w:hAnsi="Tahoma" w:cs="Tahoma"/>
          <w:sz w:val="22"/>
          <w:szCs w:val="22"/>
        </w:rPr>
        <w:t>y</w:t>
      </w:r>
      <w:r w:rsidRPr="00A239E6">
        <w:rPr>
          <w:rFonts w:ascii="Tahoma" w:hAnsi="Tahoma" w:cs="Tahoma"/>
          <w:b/>
          <w:i/>
          <w:sz w:val="22"/>
          <w:szCs w:val="22"/>
        </w:rPr>
        <w:t xml:space="preserve"> </w:t>
      </w:r>
      <w:r w:rsidRPr="00A239E6">
        <w:rPr>
          <w:rFonts w:ascii="Tahoma" w:hAnsi="Tahoma" w:cs="Tahoma"/>
          <w:spacing w:val="5"/>
          <w:sz w:val="22"/>
          <w:szCs w:val="22"/>
        </w:rPr>
        <w:t>compri</w:t>
      </w:r>
      <w:r w:rsidRPr="00A239E6">
        <w:rPr>
          <w:rFonts w:ascii="Tahoma" w:hAnsi="Tahoma" w:cs="Tahoma"/>
          <w:sz w:val="22"/>
          <w:szCs w:val="22"/>
        </w:rPr>
        <w:t>s</w:t>
      </w:r>
      <w:r w:rsidRPr="00A239E6">
        <w:rPr>
          <w:rFonts w:ascii="Tahoma" w:hAnsi="Tahoma" w:cs="Tahoma"/>
          <w:b/>
          <w:i/>
          <w:sz w:val="22"/>
          <w:szCs w:val="22"/>
        </w:rPr>
        <w:t xml:space="preserve"> </w:t>
      </w:r>
      <w:r w:rsidRPr="00A239E6">
        <w:rPr>
          <w:rFonts w:ascii="Tahoma" w:hAnsi="Tahoma" w:cs="Tahoma"/>
          <w:spacing w:val="5"/>
          <w:sz w:val="22"/>
          <w:szCs w:val="22"/>
        </w:rPr>
        <w:t>tou</w:t>
      </w:r>
      <w:r w:rsidRPr="00A239E6">
        <w:rPr>
          <w:rFonts w:ascii="Tahoma" w:hAnsi="Tahoma" w:cs="Tahoma"/>
          <w:sz w:val="22"/>
          <w:szCs w:val="22"/>
        </w:rPr>
        <w:t>s</w:t>
      </w:r>
      <w:r w:rsidRPr="00A239E6">
        <w:rPr>
          <w:rFonts w:ascii="Tahoma" w:hAnsi="Tahoma" w:cs="Tahoma"/>
          <w:b/>
          <w:i/>
          <w:sz w:val="22"/>
          <w:szCs w:val="22"/>
        </w:rPr>
        <w:t xml:space="preserve"> </w:t>
      </w:r>
      <w:r w:rsidRPr="00A239E6">
        <w:rPr>
          <w:rFonts w:ascii="Tahoma" w:hAnsi="Tahoma" w:cs="Tahoma"/>
          <w:spacing w:val="5"/>
          <w:sz w:val="22"/>
          <w:szCs w:val="22"/>
        </w:rPr>
        <w:t xml:space="preserve">les </w:t>
      </w:r>
      <w:r w:rsidRPr="00A239E6">
        <w:rPr>
          <w:rFonts w:ascii="Tahoma" w:hAnsi="Tahoma" w:cs="Tahoma"/>
          <w:sz w:val="22"/>
          <w:szCs w:val="22"/>
        </w:rPr>
        <w:t>membres</w:t>
      </w:r>
      <w:r w:rsidRPr="00A239E6">
        <w:rPr>
          <w:rFonts w:ascii="Tahoma" w:hAnsi="Tahoma" w:cs="Tahoma"/>
          <w:spacing w:val="14"/>
          <w:sz w:val="22"/>
          <w:szCs w:val="22"/>
        </w:rPr>
        <w:t xml:space="preserve"> </w:t>
      </w:r>
      <w:r w:rsidRPr="00A239E6">
        <w:rPr>
          <w:rFonts w:ascii="Tahoma" w:hAnsi="Tahoma" w:cs="Tahoma"/>
          <w:sz w:val="22"/>
          <w:szCs w:val="22"/>
        </w:rPr>
        <w:t>d’un</w:t>
      </w:r>
      <w:r w:rsidRPr="00A239E6">
        <w:rPr>
          <w:rFonts w:ascii="Tahoma" w:hAnsi="Tahoma" w:cs="Tahoma"/>
          <w:spacing w:val="14"/>
          <w:sz w:val="22"/>
          <w:szCs w:val="22"/>
        </w:rPr>
        <w:t xml:space="preserve"> </w:t>
      </w:r>
      <w:r w:rsidRPr="00A239E6">
        <w:rPr>
          <w:rFonts w:ascii="Tahoma" w:hAnsi="Tahoma" w:cs="Tahoma"/>
          <w:sz w:val="22"/>
          <w:szCs w:val="22"/>
        </w:rPr>
        <w:t>groupement</w:t>
      </w:r>
      <w:r w:rsidRPr="00A239E6">
        <w:rPr>
          <w:rFonts w:ascii="Tahoma" w:hAnsi="Tahoma" w:cs="Tahoma"/>
          <w:spacing w:val="14"/>
          <w:sz w:val="22"/>
          <w:szCs w:val="22"/>
        </w:rPr>
        <w:t xml:space="preserve"> </w:t>
      </w:r>
      <w:r w:rsidRPr="00A239E6">
        <w:rPr>
          <w:rFonts w:ascii="Tahoma" w:hAnsi="Tahoma" w:cs="Tahoma"/>
          <w:sz w:val="22"/>
          <w:szCs w:val="22"/>
        </w:rPr>
        <w:t>d’entreprises</w:t>
      </w:r>
      <w:r w:rsidRPr="00A239E6">
        <w:rPr>
          <w:rFonts w:ascii="Tahoma" w:hAnsi="Tahoma" w:cs="Tahoma"/>
          <w:spacing w:val="14"/>
          <w:sz w:val="22"/>
          <w:szCs w:val="22"/>
        </w:rPr>
        <w:t xml:space="preserve"> </w:t>
      </w:r>
      <w:r w:rsidRPr="00A239E6">
        <w:rPr>
          <w:rFonts w:ascii="Tahoma" w:hAnsi="Tahoma" w:cs="Tahoma"/>
          <w:sz w:val="22"/>
          <w:szCs w:val="22"/>
        </w:rPr>
        <w:t>et</w:t>
      </w:r>
      <w:r w:rsidRPr="00A239E6">
        <w:rPr>
          <w:rFonts w:ascii="Tahoma" w:hAnsi="Tahoma" w:cs="Tahoma"/>
          <w:spacing w:val="14"/>
          <w:sz w:val="22"/>
          <w:szCs w:val="22"/>
        </w:rPr>
        <w:t xml:space="preserve"> </w:t>
      </w:r>
      <w:r w:rsidRPr="00A239E6">
        <w:rPr>
          <w:rFonts w:ascii="Tahoma" w:hAnsi="Tahoma" w:cs="Tahoma"/>
          <w:sz w:val="22"/>
          <w:szCs w:val="22"/>
        </w:rPr>
        <w:t>tous les sous-traitants du soumissionnaire) doit être d’un</w:t>
      </w:r>
      <w:r w:rsidRPr="00A239E6">
        <w:rPr>
          <w:rFonts w:ascii="Tahoma" w:hAnsi="Tahoma" w:cs="Tahoma"/>
          <w:spacing w:val="-2"/>
          <w:sz w:val="22"/>
          <w:szCs w:val="22"/>
        </w:rPr>
        <w:t xml:space="preserve"> </w:t>
      </w:r>
      <w:r w:rsidRPr="00A239E6">
        <w:rPr>
          <w:rFonts w:ascii="Tahoma" w:hAnsi="Tahoma" w:cs="Tahoma"/>
          <w:sz w:val="22"/>
          <w:szCs w:val="22"/>
        </w:rPr>
        <w:t>pays</w:t>
      </w:r>
      <w:r w:rsidRPr="00A239E6">
        <w:rPr>
          <w:rFonts w:ascii="Tahoma" w:hAnsi="Tahoma" w:cs="Tahoma"/>
          <w:spacing w:val="-2"/>
          <w:sz w:val="22"/>
          <w:szCs w:val="22"/>
        </w:rPr>
        <w:t xml:space="preserve"> </w:t>
      </w:r>
      <w:r w:rsidRPr="00A239E6">
        <w:rPr>
          <w:rFonts w:ascii="Tahoma" w:hAnsi="Tahoma" w:cs="Tahoma"/>
          <w:sz w:val="22"/>
          <w:szCs w:val="22"/>
        </w:rPr>
        <w:t>éligible,</w:t>
      </w:r>
      <w:r w:rsidRPr="00A239E6">
        <w:rPr>
          <w:rFonts w:ascii="Tahoma" w:hAnsi="Tahoma" w:cs="Tahoma"/>
          <w:spacing w:val="-2"/>
          <w:sz w:val="22"/>
          <w:szCs w:val="22"/>
        </w:rPr>
        <w:t xml:space="preserve"> </w:t>
      </w:r>
      <w:r w:rsidRPr="00A239E6">
        <w:rPr>
          <w:rFonts w:ascii="Tahoma" w:hAnsi="Tahoma" w:cs="Tahoma"/>
          <w:sz w:val="22"/>
          <w:szCs w:val="22"/>
        </w:rPr>
        <w:t>conformément</w:t>
      </w:r>
      <w:r w:rsidRPr="00A239E6">
        <w:rPr>
          <w:rFonts w:ascii="Tahoma" w:hAnsi="Tahoma" w:cs="Tahoma"/>
          <w:spacing w:val="-2"/>
          <w:sz w:val="22"/>
          <w:szCs w:val="22"/>
        </w:rPr>
        <w:t xml:space="preserve"> </w:t>
      </w:r>
      <w:r w:rsidRPr="00A239E6">
        <w:rPr>
          <w:rFonts w:ascii="Tahoma" w:hAnsi="Tahoma" w:cs="Tahoma"/>
          <w:sz w:val="22"/>
          <w:szCs w:val="22"/>
        </w:rPr>
        <w:t>à</w:t>
      </w:r>
      <w:r w:rsidRPr="00A239E6">
        <w:rPr>
          <w:rFonts w:ascii="Tahoma" w:hAnsi="Tahoma" w:cs="Tahoma"/>
          <w:spacing w:val="-2"/>
          <w:sz w:val="22"/>
          <w:szCs w:val="22"/>
        </w:rPr>
        <w:t xml:space="preserve"> </w:t>
      </w:r>
      <w:r w:rsidRPr="00A239E6">
        <w:rPr>
          <w:rFonts w:ascii="Tahoma" w:hAnsi="Tahoma" w:cs="Tahoma"/>
          <w:sz w:val="22"/>
          <w:szCs w:val="22"/>
        </w:rPr>
        <w:t>la</w:t>
      </w:r>
      <w:r w:rsidRPr="00A239E6">
        <w:rPr>
          <w:rFonts w:ascii="Tahoma" w:hAnsi="Tahoma" w:cs="Tahoma"/>
          <w:spacing w:val="-2"/>
          <w:sz w:val="22"/>
          <w:szCs w:val="22"/>
        </w:rPr>
        <w:t xml:space="preserve"> </w:t>
      </w:r>
      <w:r w:rsidRPr="00A239E6">
        <w:rPr>
          <w:rFonts w:ascii="Tahoma" w:hAnsi="Tahoma" w:cs="Tahoma"/>
          <w:sz w:val="22"/>
          <w:szCs w:val="22"/>
        </w:rPr>
        <w:t>convention de</w:t>
      </w:r>
      <w:r w:rsidRPr="00A239E6">
        <w:rPr>
          <w:rFonts w:ascii="Tahoma" w:hAnsi="Tahoma" w:cs="Tahoma"/>
          <w:spacing w:val="6"/>
          <w:sz w:val="22"/>
          <w:szCs w:val="22"/>
        </w:rPr>
        <w:t xml:space="preserve"> </w:t>
      </w:r>
      <w:r w:rsidRPr="00A239E6">
        <w:rPr>
          <w:rFonts w:ascii="Tahoma" w:hAnsi="Tahoma" w:cs="Tahoma"/>
          <w:sz w:val="22"/>
          <w:szCs w:val="22"/>
        </w:rPr>
        <w:t>financement</w:t>
      </w:r>
      <w:r w:rsidRPr="00A239E6">
        <w:rPr>
          <w:rFonts w:ascii="Tahoma" w:hAnsi="Tahoma" w:cs="Tahoma"/>
          <w:spacing w:val="6"/>
          <w:sz w:val="22"/>
          <w:szCs w:val="22"/>
        </w:rPr>
        <w:t xml:space="preserve"> </w:t>
      </w:r>
      <w:r w:rsidRPr="00A239E6">
        <w:rPr>
          <w:rFonts w:ascii="Tahoma" w:hAnsi="Tahoma" w:cs="Tahoma"/>
          <w:sz w:val="22"/>
          <w:szCs w:val="22"/>
        </w:rPr>
        <w:t>;</w:t>
      </w:r>
    </w:p>
    <w:p w14:paraId="21ED4E2A" w14:textId="77777777" w:rsidR="008B1CA9" w:rsidRPr="00A239E6" w:rsidRDefault="008B1CA9" w:rsidP="008B1CA9">
      <w:pPr>
        <w:widowControl w:val="0"/>
        <w:autoSpaceDE w:val="0"/>
        <w:jc w:val="both"/>
        <w:rPr>
          <w:rFonts w:ascii="Tahoma" w:hAnsi="Tahoma" w:cs="Tahoma"/>
          <w:sz w:val="22"/>
          <w:szCs w:val="22"/>
        </w:rPr>
      </w:pPr>
    </w:p>
    <w:p w14:paraId="27DC6751" w14:textId="77777777" w:rsidR="008B1CA9" w:rsidRPr="00A239E6" w:rsidRDefault="008B1CA9" w:rsidP="008B1CA9">
      <w:pPr>
        <w:widowControl w:val="0"/>
        <w:autoSpaceDE w:val="0"/>
        <w:ind w:left="340" w:right="95" w:hanging="340"/>
        <w:jc w:val="both"/>
        <w:rPr>
          <w:rFonts w:ascii="Tahoma" w:hAnsi="Tahoma" w:cs="Tahoma"/>
          <w:sz w:val="22"/>
          <w:szCs w:val="22"/>
        </w:rPr>
      </w:pPr>
      <w:r w:rsidRPr="00A239E6">
        <w:rPr>
          <w:rFonts w:ascii="Tahoma" w:hAnsi="Tahoma" w:cs="Tahoma"/>
          <w:sz w:val="22"/>
          <w:szCs w:val="22"/>
        </w:rPr>
        <w:t>b.  Un soumissionnai</w:t>
      </w:r>
      <w:r w:rsidR="00837FE5" w:rsidRPr="00A239E6">
        <w:rPr>
          <w:rFonts w:ascii="Tahoma" w:hAnsi="Tahoma" w:cs="Tahoma"/>
          <w:sz w:val="22"/>
          <w:szCs w:val="22"/>
        </w:rPr>
        <w:t xml:space="preserve">re (y compris tous les membres </w:t>
      </w:r>
      <w:r w:rsidRPr="00A239E6">
        <w:rPr>
          <w:rFonts w:ascii="Tahoma" w:hAnsi="Tahoma" w:cs="Tahoma"/>
          <w:sz w:val="22"/>
          <w:szCs w:val="22"/>
        </w:rPr>
        <w:t>d’un groupement d’entreprises et tous les sous-traitants du soumissionnaire) ne doit pas se trouver en situation de conflit d’intérêt sous peine de disqualification. Un soumissionnaire peut être jugé comme étant en situation de conflit d’intérêt.</w:t>
      </w:r>
    </w:p>
    <w:p w14:paraId="4D7461E5" w14:textId="77777777" w:rsidR="008B1CA9" w:rsidRPr="00A239E6" w:rsidRDefault="008B1CA9" w:rsidP="008B1CA9">
      <w:pPr>
        <w:widowControl w:val="0"/>
        <w:autoSpaceDE w:val="0"/>
        <w:spacing w:before="3" w:line="180" w:lineRule="exact"/>
        <w:jc w:val="both"/>
        <w:rPr>
          <w:rFonts w:ascii="Tahoma" w:hAnsi="Tahoma" w:cs="Tahoma"/>
          <w:sz w:val="22"/>
          <w:szCs w:val="22"/>
        </w:rPr>
      </w:pPr>
    </w:p>
    <w:p w14:paraId="04DC755F" w14:textId="77777777" w:rsidR="008B1CA9" w:rsidRPr="00A239E6" w:rsidRDefault="008B1CA9" w:rsidP="00585847">
      <w:pPr>
        <w:widowControl w:val="0"/>
        <w:numPr>
          <w:ilvl w:val="2"/>
          <w:numId w:val="27"/>
        </w:numPr>
        <w:tabs>
          <w:tab w:val="left" w:pos="851"/>
        </w:tabs>
        <w:suppressAutoHyphens/>
        <w:autoSpaceDE w:val="0"/>
        <w:autoSpaceDN w:val="0"/>
        <w:spacing w:before="57"/>
        <w:ind w:left="851" w:right="-134" w:hanging="142"/>
        <w:jc w:val="both"/>
        <w:textAlignment w:val="baseline"/>
        <w:rPr>
          <w:rFonts w:ascii="Tahoma" w:hAnsi="Tahoma" w:cs="Tahoma"/>
          <w:sz w:val="22"/>
          <w:szCs w:val="22"/>
        </w:rPr>
      </w:pPr>
      <w:r w:rsidRPr="00A239E6">
        <w:rPr>
          <w:rFonts w:ascii="Tahoma" w:hAnsi="Tahoma" w:cs="Tahoma"/>
          <w:sz w:val="22"/>
          <w:szCs w:val="22"/>
        </w:rPr>
        <w:t>Est associé ou a ét</w:t>
      </w:r>
      <w:r w:rsidR="00837FE5" w:rsidRPr="00A239E6">
        <w:rPr>
          <w:rFonts w:ascii="Tahoma" w:hAnsi="Tahoma" w:cs="Tahoma"/>
          <w:sz w:val="22"/>
          <w:szCs w:val="22"/>
        </w:rPr>
        <w:t xml:space="preserve">é associé dans le passé, à une </w:t>
      </w:r>
      <w:r w:rsidRPr="00A239E6">
        <w:rPr>
          <w:rFonts w:ascii="Tahoma" w:hAnsi="Tahoma" w:cs="Tahoma"/>
          <w:sz w:val="22"/>
          <w:szCs w:val="22"/>
        </w:rPr>
        <w:t>entreprise (ou à une filiale de cette entreprise) qui a fourni des services de consultant pour la conception, la préparation des spécifications et autres documents utilisés dans le cadre des marchés passés au titre du présent appel d’offres ; ou</w:t>
      </w:r>
    </w:p>
    <w:p w14:paraId="188F7590" w14:textId="77777777" w:rsidR="008B1CA9" w:rsidRPr="00A239E6" w:rsidRDefault="008B1CA9" w:rsidP="008B1CA9">
      <w:pPr>
        <w:widowControl w:val="0"/>
        <w:autoSpaceDE w:val="0"/>
        <w:spacing w:before="13" w:line="100" w:lineRule="exact"/>
        <w:jc w:val="both"/>
        <w:rPr>
          <w:rFonts w:ascii="Tahoma" w:hAnsi="Tahoma" w:cs="Tahoma"/>
          <w:sz w:val="22"/>
          <w:szCs w:val="22"/>
        </w:rPr>
      </w:pPr>
    </w:p>
    <w:p w14:paraId="529DC3B1" w14:textId="77777777" w:rsidR="008B1CA9" w:rsidRPr="00A239E6" w:rsidRDefault="008B1CA9" w:rsidP="008B1CA9">
      <w:pPr>
        <w:widowControl w:val="0"/>
        <w:tabs>
          <w:tab w:val="left" w:pos="851"/>
        </w:tabs>
        <w:autoSpaceDE w:val="0"/>
        <w:ind w:left="851" w:right="-15" w:hanging="340"/>
        <w:jc w:val="both"/>
        <w:rPr>
          <w:rFonts w:ascii="Tahoma" w:hAnsi="Tahoma" w:cs="Tahoma"/>
          <w:sz w:val="22"/>
          <w:szCs w:val="22"/>
        </w:rPr>
      </w:pPr>
      <w:r w:rsidRPr="00A239E6">
        <w:rPr>
          <w:rFonts w:ascii="Tahoma" w:hAnsi="Tahoma" w:cs="Tahoma"/>
          <w:sz w:val="22"/>
          <w:szCs w:val="22"/>
        </w:rPr>
        <w:t>ii.</w:t>
      </w:r>
      <w:r w:rsidRPr="00A239E6">
        <w:rPr>
          <w:rFonts w:ascii="Tahoma" w:hAnsi="Tahoma" w:cs="Tahoma"/>
          <w:sz w:val="22"/>
          <w:szCs w:val="22"/>
        </w:rPr>
        <w:tab/>
        <w:t>Présente plus d’une offre dans le cadre du présent appel d’offres, à l’exception des offres variantes autorisées selon la clause 17, le cas échéant ; cependant, ceci ne fait pas obstacle à la participation de sous- traitants dans plus d’une offre.</w:t>
      </w:r>
    </w:p>
    <w:p w14:paraId="096947DA" w14:textId="77777777" w:rsidR="008B1CA9" w:rsidRPr="00A239E6" w:rsidRDefault="008B1CA9" w:rsidP="008B1CA9">
      <w:pPr>
        <w:widowControl w:val="0"/>
        <w:tabs>
          <w:tab w:val="left" w:pos="426"/>
        </w:tabs>
        <w:autoSpaceDE w:val="0"/>
        <w:ind w:left="709" w:right="-15" w:hanging="198"/>
        <w:jc w:val="both"/>
        <w:rPr>
          <w:rFonts w:ascii="Tahoma" w:hAnsi="Tahoma" w:cs="Tahoma"/>
          <w:sz w:val="22"/>
          <w:szCs w:val="22"/>
        </w:rPr>
      </w:pPr>
    </w:p>
    <w:p w14:paraId="26F634EA" w14:textId="77777777" w:rsidR="008B1CA9" w:rsidRPr="00A239E6" w:rsidRDefault="008B1CA9" w:rsidP="008B1CA9">
      <w:pPr>
        <w:widowControl w:val="0"/>
        <w:tabs>
          <w:tab w:val="left" w:pos="900"/>
        </w:tabs>
        <w:autoSpaceDE w:val="0"/>
        <w:ind w:left="908" w:right="-15" w:hanging="397"/>
        <w:jc w:val="both"/>
        <w:rPr>
          <w:rFonts w:ascii="Tahoma" w:hAnsi="Tahoma" w:cs="Tahoma"/>
          <w:sz w:val="22"/>
          <w:szCs w:val="22"/>
        </w:rPr>
      </w:pPr>
      <w:r w:rsidRPr="00A239E6">
        <w:rPr>
          <w:rFonts w:ascii="Tahoma" w:hAnsi="Tahoma" w:cs="Tahoma"/>
          <w:sz w:val="22"/>
          <w:szCs w:val="22"/>
        </w:rPr>
        <w:t>iii</w:t>
      </w:r>
      <w:r w:rsidRPr="00A239E6">
        <w:rPr>
          <w:rFonts w:ascii="Tahoma" w:hAnsi="Tahoma" w:cs="Tahoma"/>
          <w:sz w:val="22"/>
          <w:szCs w:val="22"/>
        </w:rPr>
        <w:tab/>
        <w:t>l’autorité contractante ou le maître d’ouvrage possèdent des intérêts financiers dans sa géographie du capital de nature à compromettre la transparence des procédures de passation des marchés publics</w:t>
      </w:r>
    </w:p>
    <w:p w14:paraId="4E58A9C2" w14:textId="77777777" w:rsidR="008B1CA9" w:rsidRPr="00A239E6" w:rsidRDefault="008B1CA9" w:rsidP="008B1CA9">
      <w:pPr>
        <w:widowControl w:val="0"/>
        <w:autoSpaceDE w:val="0"/>
        <w:jc w:val="both"/>
        <w:rPr>
          <w:rFonts w:ascii="Tahoma" w:hAnsi="Tahoma" w:cs="Tahoma"/>
          <w:sz w:val="22"/>
          <w:szCs w:val="22"/>
        </w:rPr>
      </w:pPr>
    </w:p>
    <w:p w14:paraId="3A754C85"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c. Le</w:t>
      </w:r>
      <w:r w:rsidRPr="00A239E6">
        <w:rPr>
          <w:rFonts w:ascii="Tahoma" w:hAnsi="Tahoma" w:cs="Tahoma"/>
          <w:spacing w:val="4"/>
          <w:sz w:val="22"/>
          <w:szCs w:val="22"/>
        </w:rPr>
        <w:t xml:space="preserve"> </w:t>
      </w:r>
      <w:r w:rsidRPr="00A239E6">
        <w:rPr>
          <w:rFonts w:ascii="Tahoma" w:hAnsi="Tahoma" w:cs="Tahoma"/>
          <w:sz w:val="22"/>
          <w:szCs w:val="22"/>
        </w:rPr>
        <w:t>soumissionnaire</w:t>
      </w:r>
      <w:r w:rsidRPr="00A239E6">
        <w:rPr>
          <w:rFonts w:ascii="Tahoma" w:hAnsi="Tahoma" w:cs="Tahoma"/>
          <w:spacing w:val="4"/>
          <w:sz w:val="22"/>
          <w:szCs w:val="22"/>
        </w:rPr>
        <w:t xml:space="preserve"> </w:t>
      </w:r>
      <w:r w:rsidRPr="00A239E6">
        <w:rPr>
          <w:rFonts w:ascii="Tahoma" w:hAnsi="Tahoma" w:cs="Tahoma"/>
          <w:sz w:val="22"/>
          <w:szCs w:val="22"/>
        </w:rPr>
        <w:t>ne</w:t>
      </w:r>
      <w:r w:rsidRPr="00A239E6">
        <w:rPr>
          <w:rFonts w:ascii="Tahoma" w:hAnsi="Tahoma" w:cs="Tahoma"/>
          <w:spacing w:val="4"/>
          <w:sz w:val="22"/>
          <w:szCs w:val="22"/>
        </w:rPr>
        <w:t xml:space="preserve"> </w:t>
      </w:r>
      <w:r w:rsidRPr="00A239E6">
        <w:rPr>
          <w:rFonts w:ascii="Tahoma" w:hAnsi="Tahoma" w:cs="Tahoma"/>
          <w:sz w:val="22"/>
          <w:szCs w:val="22"/>
        </w:rPr>
        <w:t>doit</w:t>
      </w:r>
      <w:r w:rsidRPr="00A239E6">
        <w:rPr>
          <w:rFonts w:ascii="Tahoma" w:hAnsi="Tahoma" w:cs="Tahoma"/>
          <w:spacing w:val="4"/>
          <w:sz w:val="22"/>
          <w:szCs w:val="22"/>
        </w:rPr>
        <w:t xml:space="preserve"> </w:t>
      </w:r>
      <w:r w:rsidRPr="00A239E6">
        <w:rPr>
          <w:rFonts w:ascii="Tahoma" w:hAnsi="Tahoma" w:cs="Tahoma"/>
          <w:sz w:val="22"/>
          <w:szCs w:val="22"/>
        </w:rPr>
        <w:t>pas</w:t>
      </w:r>
      <w:r w:rsidRPr="00A239E6">
        <w:rPr>
          <w:rFonts w:ascii="Tahoma" w:hAnsi="Tahoma" w:cs="Tahoma"/>
          <w:spacing w:val="4"/>
          <w:sz w:val="22"/>
          <w:szCs w:val="22"/>
        </w:rPr>
        <w:t xml:space="preserve"> </w:t>
      </w:r>
      <w:r w:rsidRPr="00A239E6">
        <w:rPr>
          <w:rFonts w:ascii="Tahoma" w:hAnsi="Tahoma" w:cs="Tahoma"/>
          <w:sz w:val="22"/>
          <w:szCs w:val="22"/>
        </w:rPr>
        <w:t>être</w:t>
      </w:r>
      <w:r w:rsidRPr="00A239E6">
        <w:rPr>
          <w:rFonts w:ascii="Tahoma" w:hAnsi="Tahoma" w:cs="Tahoma"/>
          <w:spacing w:val="4"/>
          <w:sz w:val="22"/>
          <w:szCs w:val="22"/>
        </w:rPr>
        <w:t xml:space="preserve"> </w:t>
      </w:r>
      <w:r w:rsidRPr="00A239E6">
        <w:rPr>
          <w:rFonts w:ascii="Tahoma" w:hAnsi="Tahoma" w:cs="Tahoma"/>
          <w:sz w:val="22"/>
          <w:szCs w:val="22"/>
        </w:rPr>
        <w:t>sous</w:t>
      </w:r>
      <w:r w:rsidRPr="00A239E6">
        <w:rPr>
          <w:rFonts w:ascii="Tahoma" w:hAnsi="Tahoma" w:cs="Tahoma"/>
          <w:spacing w:val="4"/>
          <w:sz w:val="22"/>
          <w:szCs w:val="22"/>
        </w:rPr>
        <w:t xml:space="preserve"> </w:t>
      </w:r>
      <w:r w:rsidRPr="00A239E6">
        <w:rPr>
          <w:rFonts w:ascii="Tahoma" w:hAnsi="Tahoma" w:cs="Tahoma"/>
          <w:sz w:val="22"/>
          <w:szCs w:val="22"/>
        </w:rPr>
        <w:t>le</w:t>
      </w:r>
      <w:r w:rsidRPr="00A239E6">
        <w:rPr>
          <w:rFonts w:ascii="Tahoma" w:hAnsi="Tahoma" w:cs="Tahoma"/>
          <w:spacing w:val="4"/>
          <w:sz w:val="22"/>
          <w:szCs w:val="22"/>
        </w:rPr>
        <w:t xml:space="preserve"> </w:t>
      </w:r>
      <w:r w:rsidRPr="00A239E6">
        <w:rPr>
          <w:rFonts w:ascii="Tahoma" w:hAnsi="Tahoma" w:cs="Tahoma"/>
          <w:sz w:val="22"/>
          <w:szCs w:val="22"/>
        </w:rPr>
        <w:t>coup d’une</w:t>
      </w:r>
      <w:r w:rsidRPr="00A239E6">
        <w:rPr>
          <w:rFonts w:ascii="Tahoma" w:hAnsi="Tahoma" w:cs="Tahoma"/>
          <w:spacing w:val="6"/>
          <w:sz w:val="22"/>
          <w:szCs w:val="22"/>
        </w:rPr>
        <w:t xml:space="preserve"> </w:t>
      </w:r>
      <w:r w:rsidRPr="00A239E6">
        <w:rPr>
          <w:rFonts w:ascii="Tahoma" w:hAnsi="Tahoma" w:cs="Tahoma"/>
          <w:sz w:val="22"/>
          <w:szCs w:val="22"/>
        </w:rPr>
        <w:t>décision</w:t>
      </w:r>
      <w:r w:rsidRPr="00A239E6">
        <w:rPr>
          <w:rFonts w:ascii="Tahoma" w:hAnsi="Tahoma" w:cs="Tahoma"/>
          <w:spacing w:val="6"/>
          <w:sz w:val="22"/>
          <w:szCs w:val="22"/>
        </w:rPr>
        <w:t xml:space="preserve"> </w:t>
      </w:r>
      <w:r w:rsidRPr="00A239E6">
        <w:rPr>
          <w:rFonts w:ascii="Tahoma" w:hAnsi="Tahoma" w:cs="Tahoma"/>
          <w:sz w:val="22"/>
          <w:szCs w:val="22"/>
        </w:rPr>
        <w:t>d’exclusion.</w:t>
      </w:r>
    </w:p>
    <w:p w14:paraId="41056A60" w14:textId="77777777" w:rsidR="008B1CA9" w:rsidRPr="00A239E6" w:rsidRDefault="008B1CA9" w:rsidP="008B1CA9">
      <w:pPr>
        <w:widowControl w:val="0"/>
        <w:autoSpaceDE w:val="0"/>
        <w:jc w:val="both"/>
        <w:rPr>
          <w:rFonts w:ascii="Tahoma" w:hAnsi="Tahoma" w:cs="Tahoma"/>
          <w:sz w:val="22"/>
          <w:szCs w:val="22"/>
        </w:rPr>
      </w:pPr>
    </w:p>
    <w:p w14:paraId="07CEB979"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d. Une</w:t>
      </w:r>
      <w:r w:rsidRPr="00A239E6">
        <w:rPr>
          <w:rFonts w:ascii="Tahoma" w:hAnsi="Tahoma" w:cs="Tahoma"/>
          <w:spacing w:val="16"/>
          <w:sz w:val="22"/>
          <w:szCs w:val="22"/>
        </w:rPr>
        <w:t xml:space="preserve"> </w:t>
      </w:r>
      <w:r w:rsidRPr="00A239E6">
        <w:rPr>
          <w:rFonts w:ascii="Tahoma" w:hAnsi="Tahoma" w:cs="Tahoma"/>
          <w:sz w:val="22"/>
          <w:szCs w:val="22"/>
        </w:rPr>
        <w:t>entreprise</w:t>
      </w:r>
      <w:r w:rsidRPr="00A239E6">
        <w:rPr>
          <w:rFonts w:ascii="Tahoma" w:hAnsi="Tahoma" w:cs="Tahoma"/>
          <w:spacing w:val="16"/>
          <w:sz w:val="22"/>
          <w:szCs w:val="22"/>
        </w:rPr>
        <w:t xml:space="preserve"> </w:t>
      </w:r>
      <w:r w:rsidRPr="00A239E6">
        <w:rPr>
          <w:rFonts w:ascii="Tahoma" w:hAnsi="Tahoma" w:cs="Tahoma"/>
          <w:sz w:val="22"/>
          <w:szCs w:val="22"/>
        </w:rPr>
        <w:t>publique</w:t>
      </w:r>
      <w:r w:rsidRPr="00A239E6">
        <w:rPr>
          <w:rFonts w:ascii="Tahoma" w:hAnsi="Tahoma" w:cs="Tahoma"/>
          <w:spacing w:val="16"/>
          <w:sz w:val="22"/>
          <w:szCs w:val="22"/>
        </w:rPr>
        <w:t xml:space="preserve"> </w:t>
      </w:r>
      <w:r w:rsidRPr="00A239E6">
        <w:rPr>
          <w:rFonts w:ascii="Tahoma" w:hAnsi="Tahoma" w:cs="Tahoma"/>
          <w:sz w:val="22"/>
          <w:szCs w:val="22"/>
        </w:rPr>
        <w:t>camerounaise</w:t>
      </w:r>
      <w:r w:rsidRPr="00A239E6">
        <w:rPr>
          <w:rFonts w:ascii="Tahoma" w:hAnsi="Tahoma" w:cs="Tahoma"/>
          <w:spacing w:val="16"/>
          <w:sz w:val="22"/>
          <w:szCs w:val="22"/>
        </w:rPr>
        <w:t xml:space="preserve"> </w:t>
      </w:r>
      <w:r w:rsidRPr="00A239E6">
        <w:rPr>
          <w:rFonts w:ascii="Tahoma" w:hAnsi="Tahoma" w:cs="Tahoma"/>
          <w:sz w:val="22"/>
          <w:szCs w:val="22"/>
        </w:rPr>
        <w:t>peut</w:t>
      </w:r>
      <w:r w:rsidRPr="00A239E6">
        <w:rPr>
          <w:rFonts w:ascii="Tahoma" w:hAnsi="Tahoma" w:cs="Tahoma"/>
          <w:spacing w:val="16"/>
          <w:sz w:val="22"/>
          <w:szCs w:val="22"/>
        </w:rPr>
        <w:t xml:space="preserve"> </w:t>
      </w:r>
      <w:r w:rsidRPr="00A239E6">
        <w:rPr>
          <w:rFonts w:ascii="Tahoma" w:hAnsi="Tahoma" w:cs="Tahoma"/>
          <w:sz w:val="22"/>
          <w:szCs w:val="22"/>
        </w:rPr>
        <w:t>participer à la consultation si elle démontre qu’elle est (i) juridiquement et financièrement autonome, (ii) administrée selon les règles du droit</w:t>
      </w:r>
      <w:r w:rsidRPr="00A239E6">
        <w:rPr>
          <w:rFonts w:ascii="Tahoma" w:hAnsi="Tahoma" w:cs="Tahoma"/>
          <w:spacing w:val="-7"/>
          <w:sz w:val="22"/>
          <w:szCs w:val="22"/>
        </w:rPr>
        <w:t xml:space="preserve"> </w:t>
      </w:r>
      <w:r w:rsidRPr="00A239E6">
        <w:rPr>
          <w:rFonts w:ascii="Tahoma" w:hAnsi="Tahoma" w:cs="Tahoma"/>
          <w:sz w:val="22"/>
          <w:szCs w:val="22"/>
        </w:rPr>
        <w:t>commercial</w:t>
      </w:r>
      <w:r w:rsidRPr="00A239E6">
        <w:rPr>
          <w:rFonts w:ascii="Tahoma" w:hAnsi="Tahoma" w:cs="Tahoma"/>
          <w:spacing w:val="-7"/>
          <w:sz w:val="22"/>
          <w:szCs w:val="22"/>
        </w:rPr>
        <w:t xml:space="preserve"> </w:t>
      </w:r>
      <w:r w:rsidRPr="00A239E6">
        <w:rPr>
          <w:rFonts w:ascii="Tahoma" w:hAnsi="Tahoma" w:cs="Tahoma"/>
          <w:sz w:val="22"/>
          <w:szCs w:val="22"/>
        </w:rPr>
        <w:t>et</w:t>
      </w:r>
      <w:r w:rsidRPr="00A239E6">
        <w:rPr>
          <w:rFonts w:ascii="Tahoma" w:hAnsi="Tahoma" w:cs="Tahoma"/>
          <w:spacing w:val="-7"/>
          <w:sz w:val="22"/>
          <w:szCs w:val="22"/>
        </w:rPr>
        <w:t xml:space="preserve"> </w:t>
      </w:r>
      <w:r w:rsidRPr="00A239E6">
        <w:rPr>
          <w:rFonts w:ascii="Tahoma" w:hAnsi="Tahoma" w:cs="Tahoma"/>
          <w:sz w:val="22"/>
          <w:szCs w:val="22"/>
        </w:rPr>
        <w:t>(iii)</w:t>
      </w:r>
      <w:r w:rsidRPr="00A239E6">
        <w:rPr>
          <w:rFonts w:ascii="Tahoma" w:hAnsi="Tahoma" w:cs="Tahoma"/>
          <w:spacing w:val="-7"/>
          <w:sz w:val="22"/>
          <w:szCs w:val="22"/>
        </w:rPr>
        <w:t xml:space="preserve"> </w:t>
      </w:r>
      <w:r w:rsidRPr="00A239E6">
        <w:rPr>
          <w:rFonts w:ascii="Tahoma" w:hAnsi="Tahoma" w:cs="Tahoma"/>
          <w:sz w:val="22"/>
          <w:szCs w:val="22"/>
        </w:rPr>
        <w:t>n’est</w:t>
      </w:r>
      <w:r w:rsidRPr="00A239E6">
        <w:rPr>
          <w:rFonts w:ascii="Tahoma" w:hAnsi="Tahoma" w:cs="Tahoma"/>
          <w:spacing w:val="-7"/>
          <w:sz w:val="22"/>
          <w:szCs w:val="22"/>
        </w:rPr>
        <w:t xml:space="preserve"> </w:t>
      </w:r>
      <w:r w:rsidRPr="00A239E6">
        <w:rPr>
          <w:rFonts w:ascii="Tahoma" w:hAnsi="Tahoma" w:cs="Tahoma"/>
          <w:sz w:val="22"/>
          <w:szCs w:val="22"/>
        </w:rPr>
        <w:t>pas</w:t>
      </w:r>
      <w:r w:rsidRPr="00A239E6">
        <w:rPr>
          <w:rFonts w:ascii="Tahoma" w:hAnsi="Tahoma" w:cs="Tahoma"/>
          <w:spacing w:val="-7"/>
          <w:sz w:val="22"/>
          <w:szCs w:val="22"/>
        </w:rPr>
        <w:t xml:space="preserve"> </w:t>
      </w:r>
      <w:r w:rsidRPr="00A239E6">
        <w:rPr>
          <w:rFonts w:ascii="Tahoma" w:hAnsi="Tahoma" w:cs="Tahoma"/>
          <w:sz w:val="22"/>
          <w:szCs w:val="22"/>
        </w:rPr>
        <w:t>sous</w:t>
      </w:r>
      <w:r w:rsidRPr="00A239E6">
        <w:rPr>
          <w:rFonts w:ascii="Tahoma" w:hAnsi="Tahoma" w:cs="Tahoma"/>
          <w:spacing w:val="-7"/>
          <w:sz w:val="22"/>
          <w:szCs w:val="22"/>
        </w:rPr>
        <w:t xml:space="preserve"> </w:t>
      </w:r>
      <w:r w:rsidRPr="00A239E6">
        <w:rPr>
          <w:rFonts w:ascii="Tahoma" w:hAnsi="Tahoma" w:cs="Tahoma"/>
          <w:spacing w:val="5"/>
          <w:sz w:val="22"/>
          <w:szCs w:val="22"/>
        </w:rPr>
        <w:t>l’autorit</w:t>
      </w:r>
      <w:r w:rsidRPr="00A239E6">
        <w:rPr>
          <w:rFonts w:ascii="Tahoma" w:hAnsi="Tahoma" w:cs="Tahoma"/>
          <w:sz w:val="22"/>
          <w:szCs w:val="22"/>
        </w:rPr>
        <w:t xml:space="preserve">é </w:t>
      </w:r>
      <w:r w:rsidRPr="00A239E6">
        <w:rPr>
          <w:rFonts w:ascii="Tahoma" w:hAnsi="Tahoma" w:cs="Tahoma"/>
          <w:spacing w:val="5"/>
          <w:sz w:val="22"/>
          <w:szCs w:val="22"/>
        </w:rPr>
        <w:t>direct</w:t>
      </w:r>
      <w:r w:rsidRPr="00A239E6">
        <w:rPr>
          <w:rFonts w:ascii="Tahoma" w:hAnsi="Tahoma" w:cs="Tahoma"/>
          <w:sz w:val="22"/>
          <w:szCs w:val="22"/>
        </w:rPr>
        <w:t xml:space="preserve">e </w:t>
      </w:r>
      <w:r w:rsidRPr="00A239E6">
        <w:rPr>
          <w:rFonts w:ascii="Tahoma" w:hAnsi="Tahoma" w:cs="Tahoma"/>
          <w:spacing w:val="5"/>
          <w:sz w:val="22"/>
          <w:szCs w:val="22"/>
        </w:rPr>
        <w:t>de l’Autorité Contractante ou du Maître d’Ouvrage</w:t>
      </w:r>
      <w:r w:rsidRPr="00A239E6">
        <w:rPr>
          <w:rFonts w:ascii="Tahoma" w:hAnsi="Tahoma" w:cs="Tahoma"/>
          <w:sz w:val="22"/>
          <w:szCs w:val="22"/>
        </w:rPr>
        <w:t>.</w:t>
      </w:r>
    </w:p>
    <w:p w14:paraId="20AE0D35" w14:textId="77777777" w:rsidR="008B1CA9" w:rsidRPr="00A239E6" w:rsidRDefault="008B1CA9" w:rsidP="008B1CA9">
      <w:pPr>
        <w:widowControl w:val="0"/>
        <w:autoSpaceDE w:val="0"/>
        <w:jc w:val="both"/>
        <w:rPr>
          <w:rFonts w:ascii="Tahoma" w:hAnsi="Tahoma" w:cs="Tahoma"/>
          <w:sz w:val="22"/>
          <w:szCs w:val="22"/>
        </w:rPr>
      </w:pPr>
    </w:p>
    <w:p w14:paraId="503D7136"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e. Pour soumissionner en ligne via COLEPS, le candidat ou soumissionnaire doit être enregistré sur ladite plateforme et disposer d’un certificat électronique valide.</w:t>
      </w:r>
    </w:p>
    <w:p w14:paraId="602CFEFB" w14:textId="77777777" w:rsidR="008B1CA9" w:rsidRPr="00A239E6" w:rsidRDefault="008B1CA9" w:rsidP="008B1CA9">
      <w:pPr>
        <w:widowControl w:val="0"/>
        <w:autoSpaceDE w:val="0"/>
        <w:jc w:val="both"/>
        <w:rPr>
          <w:rFonts w:ascii="Tahoma" w:hAnsi="Tahoma" w:cs="Tahoma"/>
          <w:sz w:val="22"/>
          <w:szCs w:val="22"/>
        </w:rPr>
      </w:pPr>
    </w:p>
    <w:p w14:paraId="393EBF45" w14:textId="77777777" w:rsidR="008B1CA9" w:rsidRPr="00A239E6" w:rsidRDefault="008B1CA9" w:rsidP="008B1CA9">
      <w:pPr>
        <w:widowControl w:val="0"/>
        <w:tabs>
          <w:tab w:val="left" w:pos="2580"/>
          <w:tab w:val="left" w:pos="3920"/>
        </w:tabs>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5</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1"/>
          <w:sz w:val="22"/>
          <w:szCs w:val="22"/>
        </w:rPr>
        <w:t xml:space="preserve"> </w:t>
      </w:r>
      <w:r w:rsidRPr="00A239E6">
        <w:rPr>
          <w:rFonts w:ascii="Tahoma" w:hAnsi="Tahoma" w:cs="Tahoma"/>
          <w:b/>
          <w:bCs/>
          <w:spacing w:val="5"/>
          <w:sz w:val="22"/>
          <w:szCs w:val="22"/>
        </w:rPr>
        <w:t>Matériaux</w:t>
      </w:r>
      <w:r w:rsidRPr="00A239E6">
        <w:rPr>
          <w:rFonts w:ascii="Tahoma" w:hAnsi="Tahoma" w:cs="Tahoma"/>
          <w:b/>
          <w:bCs/>
          <w:sz w:val="22"/>
          <w:szCs w:val="22"/>
        </w:rPr>
        <w:t xml:space="preserve">, </w:t>
      </w:r>
      <w:r w:rsidRPr="00A239E6">
        <w:rPr>
          <w:rFonts w:ascii="Tahoma" w:hAnsi="Tahoma" w:cs="Tahoma"/>
          <w:b/>
          <w:bCs/>
          <w:spacing w:val="5"/>
          <w:sz w:val="22"/>
          <w:szCs w:val="22"/>
        </w:rPr>
        <w:t>matériels</w:t>
      </w:r>
      <w:r w:rsidRPr="00A239E6">
        <w:rPr>
          <w:rFonts w:ascii="Tahoma" w:hAnsi="Tahoma" w:cs="Tahoma"/>
          <w:b/>
          <w:bCs/>
          <w:sz w:val="22"/>
          <w:szCs w:val="22"/>
        </w:rPr>
        <w:t xml:space="preserve">, </w:t>
      </w:r>
      <w:r w:rsidRPr="00A239E6">
        <w:rPr>
          <w:rFonts w:ascii="Tahoma" w:hAnsi="Tahoma" w:cs="Tahoma"/>
          <w:b/>
          <w:bCs/>
          <w:spacing w:val="5"/>
          <w:sz w:val="22"/>
          <w:szCs w:val="22"/>
        </w:rPr>
        <w:t xml:space="preserve">fournitures, </w:t>
      </w:r>
      <w:r w:rsidRPr="00A239E6">
        <w:rPr>
          <w:rFonts w:ascii="Tahoma" w:hAnsi="Tahoma" w:cs="Tahoma"/>
          <w:b/>
          <w:bCs/>
          <w:sz w:val="22"/>
          <w:szCs w:val="22"/>
        </w:rPr>
        <w:t>équipements</w:t>
      </w:r>
      <w:r w:rsidRPr="00A239E6">
        <w:rPr>
          <w:rFonts w:ascii="Tahoma" w:hAnsi="Tahoma" w:cs="Tahoma"/>
          <w:b/>
          <w:bCs/>
          <w:spacing w:val="6"/>
          <w:sz w:val="22"/>
          <w:szCs w:val="22"/>
        </w:rPr>
        <w:t xml:space="preserve"> </w:t>
      </w:r>
      <w:r w:rsidRPr="00A239E6">
        <w:rPr>
          <w:rFonts w:ascii="Tahoma" w:hAnsi="Tahoma" w:cs="Tahoma"/>
          <w:b/>
          <w:bCs/>
          <w:sz w:val="22"/>
          <w:szCs w:val="22"/>
        </w:rPr>
        <w:t>et</w:t>
      </w:r>
      <w:r w:rsidRPr="00A239E6">
        <w:rPr>
          <w:rFonts w:ascii="Tahoma" w:hAnsi="Tahoma" w:cs="Tahoma"/>
          <w:b/>
          <w:bCs/>
          <w:spacing w:val="6"/>
          <w:sz w:val="22"/>
          <w:szCs w:val="22"/>
        </w:rPr>
        <w:t xml:space="preserve"> </w:t>
      </w:r>
      <w:r w:rsidRPr="00A239E6">
        <w:rPr>
          <w:rFonts w:ascii="Tahoma" w:hAnsi="Tahoma" w:cs="Tahoma"/>
          <w:b/>
          <w:bCs/>
          <w:sz w:val="22"/>
          <w:szCs w:val="22"/>
        </w:rPr>
        <w:t>services</w:t>
      </w:r>
      <w:r w:rsidRPr="00A239E6">
        <w:rPr>
          <w:rFonts w:ascii="Tahoma" w:hAnsi="Tahoma" w:cs="Tahoma"/>
          <w:b/>
          <w:bCs/>
          <w:spacing w:val="6"/>
          <w:sz w:val="22"/>
          <w:szCs w:val="22"/>
        </w:rPr>
        <w:t xml:space="preserve"> </w:t>
      </w:r>
      <w:r w:rsidRPr="00A239E6">
        <w:rPr>
          <w:rFonts w:ascii="Tahoma" w:hAnsi="Tahoma" w:cs="Tahoma"/>
          <w:b/>
          <w:bCs/>
          <w:sz w:val="22"/>
          <w:szCs w:val="22"/>
        </w:rPr>
        <w:t>autorisés</w:t>
      </w:r>
    </w:p>
    <w:p w14:paraId="373C9CF9" w14:textId="77777777" w:rsidR="008B1CA9" w:rsidRPr="00A239E6" w:rsidRDefault="008B1CA9" w:rsidP="008B1CA9">
      <w:pPr>
        <w:widowControl w:val="0"/>
        <w:autoSpaceDE w:val="0"/>
        <w:jc w:val="both"/>
        <w:rPr>
          <w:rFonts w:ascii="Tahoma" w:hAnsi="Tahoma" w:cs="Tahoma"/>
          <w:sz w:val="22"/>
          <w:szCs w:val="22"/>
        </w:rPr>
      </w:pPr>
    </w:p>
    <w:p w14:paraId="2B5ECD4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5.1. Les</w:t>
      </w:r>
      <w:r w:rsidRPr="00A239E6">
        <w:rPr>
          <w:rFonts w:ascii="Tahoma" w:hAnsi="Tahoma" w:cs="Tahoma"/>
          <w:spacing w:val="5"/>
          <w:sz w:val="22"/>
          <w:szCs w:val="22"/>
        </w:rPr>
        <w:t xml:space="preserve"> </w:t>
      </w:r>
      <w:r w:rsidRPr="00A239E6">
        <w:rPr>
          <w:rFonts w:ascii="Tahoma" w:hAnsi="Tahoma" w:cs="Tahoma"/>
          <w:sz w:val="22"/>
          <w:szCs w:val="22"/>
        </w:rPr>
        <w:t>matériaux,</w:t>
      </w:r>
      <w:r w:rsidRPr="00A239E6">
        <w:rPr>
          <w:rFonts w:ascii="Tahoma" w:hAnsi="Tahoma" w:cs="Tahoma"/>
          <w:spacing w:val="5"/>
          <w:sz w:val="22"/>
          <w:szCs w:val="22"/>
        </w:rPr>
        <w:t xml:space="preserve"> </w:t>
      </w:r>
      <w:r w:rsidRPr="00A239E6">
        <w:rPr>
          <w:rFonts w:ascii="Tahoma" w:hAnsi="Tahoma" w:cs="Tahoma"/>
          <w:sz w:val="22"/>
          <w:szCs w:val="22"/>
        </w:rPr>
        <w:t>les</w:t>
      </w:r>
      <w:r w:rsidRPr="00A239E6">
        <w:rPr>
          <w:rFonts w:ascii="Tahoma" w:hAnsi="Tahoma" w:cs="Tahoma"/>
          <w:spacing w:val="5"/>
          <w:sz w:val="22"/>
          <w:szCs w:val="22"/>
        </w:rPr>
        <w:t xml:space="preserve"> </w:t>
      </w:r>
      <w:r w:rsidRPr="00A239E6">
        <w:rPr>
          <w:rFonts w:ascii="Tahoma" w:hAnsi="Tahoma" w:cs="Tahoma"/>
          <w:sz w:val="22"/>
          <w:szCs w:val="22"/>
        </w:rPr>
        <w:t>matériels</w:t>
      </w:r>
      <w:r w:rsidRPr="00A239E6">
        <w:rPr>
          <w:rFonts w:ascii="Tahoma" w:hAnsi="Tahoma" w:cs="Tahoma"/>
          <w:spacing w:val="5"/>
          <w:sz w:val="22"/>
          <w:szCs w:val="22"/>
        </w:rPr>
        <w:t xml:space="preserve"> </w:t>
      </w:r>
      <w:r w:rsidRPr="00A239E6">
        <w:rPr>
          <w:rFonts w:ascii="Tahoma" w:hAnsi="Tahoma" w:cs="Tahoma"/>
          <w:sz w:val="22"/>
          <w:szCs w:val="22"/>
        </w:rPr>
        <w:t>de</w:t>
      </w:r>
      <w:r w:rsidRPr="00A239E6">
        <w:rPr>
          <w:rFonts w:ascii="Tahoma" w:hAnsi="Tahoma" w:cs="Tahoma"/>
          <w:spacing w:val="5"/>
          <w:sz w:val="22"/>
          <w:szCs w:val="22"/>
        </w:rPr>
        <w:t xml:space="preserve"> </w:t>
      </w:r>
      <w:r w:rsidRPr="00A239E6">
        <w:rPr>
          <w:rFonts w:ascii="Tahoma" w:hAnsi="Tahoma" w:cs="Tahoma"/>
          <w:sz w:val="22"/>
          <w:szCs w:val="22"/>
        </w:rPr>
        <w:t>l’Entrepreneur, les</w:t>
      </w:r>
      <w:r w:rsidRPr="00A239E6">
        <w:rPr>
          <w:rFonts w:ascii="Tahoma" w:hAnsi="Tahoma" w:cs="Tahoma"/>
          <w:spacing w:val="-5"/>
          <w:sz w:val="22"/>
          <w:szCs w:val="22"/>
        </w:rPr>
        <w:t xml:space="preserve"> </w:t>
      </w:r>
      <w:r w:rsidRPr="00A239E6">
        <w:rPr>
          <w:rFonts w:ascii="Tahoma" w:hAnsi="Tahoma" w:cs="Tahoma"/>
          <w:sz w:val="22"/>
          <w:szCs w:val="22"/>
        </w:rPr>
        <w:t>fournitures,</w:t>
      </w:r>
      <w:r w:rsidRPr="00A239E6">
        <w:rPr>
          <w:rFonts w:ascii="Tahoma" w:hAnsi="Tahoma" w:cs="Tahoma"/>
          <w:spacing w:val="-5"/>
          <w:sz w:val="22"/>
          <w:szCs w:val="22"/>
        </w:rPr>
        <w:t xml:space="preserve"> </w:t>
      </w:r>
      <w:r w:rsidRPr="00A239E6">
        <w:rPr>
          <w:rFonts w:ascii="Tahoma" w:hAnsi="Tahoma" w:cs="Tahoma"/>
          <w:sz w:val="22"/>
          <w:szCs w:val="22"/>
        </w:rPr>
        <w:t>équipements</w:t>
      </w:r>
      <w:r w:rsidRPr="00A239E6">
        <w:rPr>
          <w:rFonts w:ascii="Tahoma" w:hAnsi="Tahoma" w:cs="Tahoma"/>
          <w:spacing w:val="-5"/>
          <w:sz w:val="22"/>
          <w:szCs w:val="22"/>
        </w:rPr>
        <w:t xml:space="preserve"> </w:t>
      </w:r>
      <w:r w:rsidRPr="00A239E6">
        <w:rPr>
          <w:rFonts w:ascii="Tahoma" w:hAnsi="Tahoma" w:cs="Tahoma"/>
          <w:sz w:val="22"/>
          <w:szCs w:val="22"/>
        </w:rPr>
        <w:t>et</w:t>
      </w:r>
      <w:r w:rsidRPr="00A239E6">
        <w:rPr>
          <w:rFonts w:ascii="Tahoma" w:hAnsi="Tahoma" w:cs="Tahoma"/>
          <w:spacing w:val="-5"/>
          <w:sz w:val="22"/>
          <w:szCs w:val="22"/>
        </w:rPr>
        <w:t xml:space="preserve"> </w:t>
      </w:r>
      <w:r w:rsidRPr="00A239E6">
        <w:rPr>
          <w:rFonts w:ascii="Tahoma" w:hAnsi="Tahoma" w:cs="Tahoma"/>
          <w:sz w:val="22"/>
          <w:szCs w:val="22"/>
        </w:rPr>
        <w:t>services</w:t>
      </w:r>
      <w:r w:rsidRPr="00A239E6">
        <w:rPr>
          <w:rFonts w:ascii="Tahoma" w:hAnsi="Tahoma" w:cs="Tahoma"/>
          <w:spacing w:val="-5"/>
          <w:sz w:val="22"/>
          <w:szCs w:val="22"/>
        </w:rPr>
        <w:t xml:space="preserve"> </w:t>
      </w:r>
      <w:r w:rsidRPr="00A239E6">
        <w:rPr>
          <w:rFonts w:ascii="Tahoma" w:hAnsi="Tahoma" w:cs="Tahoma"/>
          <w:sz w:val="22"/>
          <w:szCs w:val="22"/>
        </w:rPr>
        <w:t>devant être fournis dans le cadre du Marché doivent provenir de pays répondant aux critères de provenance</w:t>
      </w:r>
      <w:r w:rsidRPr="00A239E6">
        <w:rPr>
          <w:rFonts w:ascii="Tahoma" w:hAnsi="Tahoma" w:cs="Tahoma"/>
          <w:spacing w:val="-5"/>
          <w:sz w:val="22"/>
          <w:szCs w:val="22"/>
        </w:rPr>
        <w:t xml:space="preserve"> </w:t>
      </w:r>
      <w:r w:rsidRPr="00A239E6">
        <w:rPr>
          <w:rFonts w:ascii="Tahoma" w:hAnsi="Tahoma" w:cs="Tahoma"/>
          <w:sz w:val="22"/>
          <w:szCs w:val="22"/>
        </w:rPr>
        <w:t>définis</w:t>
      </w:r>
      <w:r w:rsidRPr="00A239E6">
        <w:rPr>
          <w:rFonts w:ascii="Tahoma" w:hAnsi="Tahoma" w:cs="Tahoma"/>
          <w:spacing w:val="-5"/>
          <w:sz w:val="22"/>
          <w:szCs w:val="22"/>
        </w:rPr>
        <w:t xml:space="preserve"> </w:t>
      </w:r>
      <w:r w:rsidRPr="00A239E6">
        <w:rPr>
          <w:rFonts w:ascii="Tahoma" w:hAnsi="Tahoma" w:cs="Tahoma"/>
          <w:sz w:val="22"/>
          <w:szCs w:val="22"/>
        </w:rPr>
        <w:t>dans</w:t>
      </w:r>
      <w:r w:rsidRPr="00A239E6">
        <w:rPr>
          <w:rFonts w:ascii="Tahoma" w:hAnsi="Tahoma" w:cs="Tahoma"/>
          <w:spacing w:val="-5"/>
          <w:sz w:val="22"/>
          <w:szCs w:val="22"/>
        </w:rPr>
        <w:t xml:space="preserve"> </w:t>
      </w:r>
      <w:r w:rsidRPr="00A239E6">
        <w:rPr>
          <w:rFonts w:ascii="Tahoma" w:hAnsi="Tahoma" w:cs="Tahoma"/>
          <w:sz w:val="22"/>
          <w:szCs w:val="22"/>
        </w:rPr>
        <w:t>le</w:t>
      </w:r>
      <w:r w:rsidRPr="00A239E6">
        <w:rPr>
          <w:rFonts w:ascii="Tahoma" w:hAnsi="Tahoma" w:cs="Tahoma"/>
          <w:spacing w:val="-5"/>
          <w:sz w:val="22"/>
          <w:szCs w:val="22"/>
        </w:rPr>
        <w:t xml:space="preserve"> </w:t>
      </w:r>
      <w:r w:rsidRPr="00A239E6">
        <w:rPr>
          <w:rFonts w:ascii="Tahoma" w:hAnsi="Tahoma" w:cs="Tahoma"/>
          <w:sz w:val="22"/>
          <w:szCs w:val="22"/>
        </w:rPr>
        <w:t>RPAO,</w:t>
      </w:r>
      <w:r w:rsidRPr="00A239E6">
        <w:rPr>
          <w:rFonts w:ascii="Tahoma" w:hAnsi="Tahoma" w:cs="Tahoma"/>
          <w:spacing w:val="-5"/>
          <w:sz w:val="22"/>
          <w:szCs w:val="22"/>
        </w:rPr>
        <w:t xml:space="preserve"> </w:t>
      </w:r>
      <w:r w:rsidRPr="00A239E6">
        <w:rPr>
          <w:rFonts w:ascii="Tahoma" w:hAnsi="Tahoma" w:cs="Tahoma"/>
          <w:sz w:val="22"/>
          <w:szCs w:val="22"/>
        </w:rPr>
        <w:t>et</w:t>
      </w:r>
      <w:r w:rsidRPr="00A239E6">
        <w:rPr>
          <w:rFonts w:ascii="Tahoma" w:hAnsi="Tahoma" w:cs="Tahoma"/>
          <w:spacing w:val="-5"/>
          <w:sz w:val="22"/>
          <w:szCs w:val="22"/>
        </w:rPr>
        <w:t xml:space="preserve"> </w:t>
      </w:r>
      <w:r w:rsidRPr="00A239E6">
        <w:rPr>
          <w:rFonts w:ascii="Tahoma" w:hAnsi="Tahoma" w:cs="Tahoma"/>
          <w:sz w:val="22"/>
          <w:szCs w:val="22"/>
        </w:rPr>
        <w:t>toutes</w:t>
      </w:r>
      <w:r w:rsidRPr="00A239E6">
        <w:rPr>
          <w:rFonts w:ascii="Tahoma" w:hAnsi="Tahoma" w:cs="Tahoma"/>
          <w:spacing w:val="-5"/>
          <w:sz w:val="22"/>
          <w:szCs w:val="22"/>
        </w:rPr>
        <w:t xml:space="preserve"> </w:t>
      </w:r>
      <w:r w:rsidRPr="00A239E6">
        <w:rPr>
          <w:rFonts w:ascii="Tahoma" w:hAnsi="Tahoma" w:cs="Tahoma"/>
          <w:sz w:val="22"/>
          <w:szCs w:val="22"/>
        </w:rPr>
        <w:t>les dépenses effectuées au titre du Marché sont limitées</w:t>
      </w:r>
      <w:r w:rsidRPr="00A239E6">
        <w:rPr>
          <w:rFonts w:ascii="Tahoma" w:hAnsi="Tahoma" w:cs="Tahoma"/>
          <w:spacing w:val="25"/>
          <w:sz w:val="22"/>
          <w:szCs w:val="22"/>
        </w:rPr>
        <w:t xml:space="preserve"> </w:t>
      </w:r>
      <w:r w:rsidRPr="00A239E6">
        <w:rPr>
          <w:rFonts w:ascii="Tahoma" w:hAnsi="Tahoma" w:cs="Tahoma"/>
          <w:sz w:val="22"/>
          <w:szCs w:val="22"/>
        </w:rPr>
        <w:t>auxdits</w:t>
      </w:r>
      <w:r w:rsidRPr="00A239E6">
        <w:rPr>
          <w:rFonts w:ascii="Tahoma" w:hAnsi="Tahoma" w:cs="Tahoma"/>
          <w:spacing w:val="25"/>
          <w:sz w:val="22"/>
          <w:szCs w:val="22"/>
        </w:rPr>
        <w:t xml:space="preserve"> </w:t>
      </w:r>
      <w:r w:rsidRPr="00A239E6">
        <w:rPr>
          <w:rFonts w:ascii="Tahoma" w:hAnsi="Tahoma" w:cs="Tahoma"/>
          <w:sz w:val="22"/>
          <w:szCs w:val="22"/>
        </w:rPr>
        <w:t>matériaux,</w:t>
      </w:r>
      <w:r w:rsidRPr="00A239E6">
        <w:rPr>
          <w:rFonts w:ascii="Tahoma" w:hAnsi="Tahoma" w:cs="Tahoma"/>
          <w:spacing w:val="25"/>
          <w:sz w:val="22"/>
          <w:szCs w:val="22"/>
        </w:rPr>
        <w:t xml:space="preserve"> </w:t>
      </w:r>
      <w:r w:rsidRPr="00A239E6">
        <w:rPr>
          <w:rFonts w:ascii="Tahoma" w:hAnsi="Tahoma" w:cs="Tahoma"/>
          <w:sz w:val="22"/>
          <w:szCs w:val="22"/>
        </w:rPr>
        <w:t>matériels,</w:t>
      </w:r>
      <w:r w:rsidRPr="00A239E6">
        <w:rPr>
          <w:rFonts w:ascii="Tahoma" w:hAnsi="Tahoma" w:cs="Tahoma"/>
          <w:spacing w:val="25"/>
          <w:sz w:val="22"/>
          <w:szCs w:val="22"/>
        </w:rPr>
        <w:t xml:space="preserve"> </w:t>
      </w:r>
      <w:r w:rsidRPr="00A239E6">
        <w:rPr>
          <w:rFonts w:ascii="Tahoma" w:hAnsi="Tahoma" w:cs="Tahoma"/>
          <w:sz w:val="22"/>
          <w:szCs w:val="22"/>
        </w:rPr>
        <w:t>fournitures,</w:t>
      </w:r>
      <w:r w:rsidRPr="00A239E6">
        <w:rPr>
          <w:rFonts w:ascii="Tahoma" w:hAnsi="Tahoma" w:cs="Tahoma"/>
          <w:spacing w:val="6"/>
          <w:sz w:val="22"/>
          <w:szCs w:val="22"/>
        </w:rPr>
        <w:t xml:space="preserve"> </w:t>
      </w:r>
      <w:r w:rsidRPr="00A239E6">
        <w:rPr>
          <w:rFonts w:ascii="Tahoma" w:hAnsi="Tahoma" w:cs="Tahoma"/>
          <w:sz w:val="22"/>
          <w:szCs w:val="22"/>
        </w:rPr>
        <w:t>équipements</w:t>
      </w:r>
      <w:r w:rsidRPr="00A239E6">
        <w:rPr>
          <w:rFonts w:ascii="Tahoma" w:hAnsi="Tahoma" w:cs="Tahoma"/>
          <w:spacing w:val="6"/>
          <w:sz w:val="22"/>
          <w:szCs w:val="22"/>
        </w:rPr>
        <w:t xml:space="preserve"> </w:t>
      </w:r>
      <w:r w:rsidRPr="00A239E6">
        <w:rPr>
          <w:rFonts w:ascii="Tahoma" w:hAnsi="Tahoma" w:cs="Tahoma"/>
          <w:sz w:val="22"/>
          <w:szCs w:val="22"/>
        </w:rPr>
        <w:t>et</w:t>
      </w:r>
      <w:r w:rsidRPr="00A239E6">
        <w:rPr>
          <w:rFonts w:ascii="Tahoma" w:hAnsi="Tahoma" w:cs="Tahoma"/>
          <w:spacing w:val="6"/>
          <w:sz w:val="22"/>
          <w:szCs w:val="22"/>
        </w:rPr>
        <w:t xml:space="preserve"> </w:t>
      </w:r>
      <w:r w:rsidRPr="00A239E6">
        <w:rPr>
          <w:rFonts w:ascii="Tahoma" w:hAnsi="Tahoma" w:cs="Tahoma"/>
          <w:sz w:val="22"/>
          <w:szCs w:val="22"/>
        </w:rPr>
        <w:t>services.</w:t>
      </w:r>
    </w:p>
    <w:p w14:paraId="6EF702CC" w14:textId="77777777" w:rsidR="008B1CA9" w:rsidRPr="00A239E6" w:rsidRDefault="008B1CA9" w:rsidP="008B1CA9">
      <w:pPr>
        <w:widowControl w:val="0"/>
        <w:autoSpaceDE w:val="0"/>
        <w:jc w:val="both"/>
        <w:rPr>
          <w:rFonts w:ascii="Tahoma" w:hAnsi="Tahoma" w:cs="Tahoma"/>
          <w:sz w:val="22"/>
          <w:szCs w:val="22"/>
        </w:rPr>
      </w:pPr>
    </w:p>
    <w:p w14:paraId="153347AB"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lastRenderedPageBreak/>
        <w:t>5.2. En vertu</w:t>
      </w:r>
      <w:r w:rsidRPr="00A239E6">
        <w:rPr>
          <w:rFonts w:ascii="Tahoma" w:hAnsi="Tahoma" w:cs="Tahoma"/>
          <w:spacing w:val="-8"/>
          <w:sz w:val="22"/>
          <w:szCs w:val="22"/>
        </w:rPr>
        <w:t xml:space="preserve"> </w:t>
      </w:r>
      <w:r w:rsidRPr="00A239E6">
        <w:rPr>
          <w:rFonts w:ascii="Tahoma" w:hAnsi="Tahoma" w:cs="Tahoma"/>
          <w:sz w:val="22"/>
          <w:szCs w:val="22"/>
        </w:rPr>
        <w:t>de</w:t>
      </w:r>
      <w:r w:rsidRPr="00A239E6">
        <w:rPr>
          <w:rFonts w:ascii="Tahoma" w:hAnsi="Tahoma" w:cs="Tahoma"/>
          <w:spacing w:val="-8"/>
          <w:sz w:val="22"/>
          <w:szCs w:val="22"/>
        </w:rPr>
        <w:t xml:space="preserve"> </w:t>
      </w:r>
      <w:r w:rsidRPr="00A239E6">
        <w:rPr>
          <w:rFonts w:ascii="Tahoma" w:hAnsi="Tahoma" w:cs="Tahoma"/>
          <w:sz w:val="22"/>
          <w:szCs w:val="22"/>
        </w:rPr>
        <w:t>l’article</w:t>
      </w:r>
      <w:r w:rsidRPr="00A239E6">
        <w:rPr>
          <w:rFonts w:ascii="Tahoma" w:hAnsi="Tahoma" w:cs="Tahoma"/>
          <w:spacing w:val="-8"/>
          <w:sz w:val="22"/>
          <w:szCs w:val="22"/>
        </w:rPr>
        <w:t xml:space="preserve"> </w:t>
      </w:r>
      <w:r w:rsidRPr="00A239E6">
        <w:rPr>
          <w:rFonts w:ascii="Tahoma" w:hAnsi="Tahoma" w:cs="Tahoma"/>
          <w:sz w:val="22"/>
          <w:szCs w:val="22"/>
        </w:rPr>
        <w:t>5.1</w:t>
      </w:r>
      <w:r w:rsidRPr="00A239E6">
        <w:rPr>
          <w:rFonts w:ascii="Tahoma" w:hAnsi="Tahoma" w:cs="Tahoma"/>
          <w:spacing w:val="-8"/>
          <w:sz w:val="22"/>
          <w:szCs w:val="22"/>
        </w:rPr>
        <w:t xml:space="preserve"> </w:t>
      </w:r>
      <w:r w:rsidRPr="00A239E6">
        <w:rPr>
          <w:rFonts w:ascii="Tahoma" w:hAnsi="Tahoma" w:cs="Tahoma"/>
          <w:sz w:val="22"/>
          <w:szCs w:val="22"/>
        </w:rPr>
        <w:t>ci-dessus,</w:t>
      </w:r>
      <w:r w:rsidRPr="00A239E6">
        <w:rPr>
          <w:rFonts w:ascii="Tahoma" w:hAnsi="Tahoma" w:cs="Tahoma"/>
          <w:spacing w:val="-8"/>
          <w:sz w:val="22"/>
          <w:szCs w:val="22"/>
        </w:rPr>
        <w:t xml:space="preserve"> </w:t>
      </w:r>
      <w:r w:rsidRPr="00A239E6">
        <w:rPr>
          <w:rFonts w:ascii="Tahoma" w:hAnsi="Tahoma" w:cs="Tahoma"/>
          <w:sz w:val="22"/>
          <w:szCs w:val="22"/>
        </w:rPr>
        <w:t>le</w:t>
      </w:r>
      <w:r w:rsidRPr="00A239E6">
        <w:rPr>
          <w:rFonts w:ascii="Tahoma" w:hAnsi="Tahoma" w:cs="Tahoma"/>
          <w:spacing w:val="-8"/>
          <w:sz w:val="22"/>
          <w:szCs w:val="22"/>
        </w:rPr>
        <w:t xml:space="preserve"> </w:t>
      </w:r>
      <w:r w:rsidRPr="00A239E6">
        <w:rPr>
          <w:rFonts w:ascii="Tahoma" w:hAnsi="Tahoma" w:cs="Tahoma"/>
          <w:sz w:val="22"/>
          <w:szCs w:val="22"/>
        </w:rPr>
        <w:t>terme</w:t>
      </w:r>
      <w:r w:rsidRPr="00A239E6">
        <w:rPr>
          <w:rFonts w:ascii="Tahoma" w:hAnsi="Tahoma" w:cs="Tahoma"/>
          <w:spacing w:val="-8"/>
          <w:sz w:val="22"/>
          <w:szCs w:val="22"/>
        </w:rPr>
        <w:t xml:space="preserve"> </w:t>
      </w:r>
      <w:r w:rsidRPr="00A239E6">
        <w:rPr>
          <w:rFonts w:ascii="Tahoma" w:hAnsi="Tahoma" w:cs="Tahoma"/>
          <w:sz w:val="22"/>
          <w:szCs w:val="22"/>
        </w:rPr>
        <w:t>“provenir”</w:t>
      </w:r>
      <w:r w:rsidRPr="00A239E6">
        <w:rPr>
          <w:rFonts w:ascii="Tahoma" w:hAnsi="Tahoma" w:cs="Tahoma"/>
          <w:spacing w:val="2"/>
          <w:sz w:val="22"/>
          <w:szCs w:val="22"/>
        </w:rPr>
        <w:t xml:space="preserve"> </w:t>
      </w:r>
      <w:r w:rsidRPr="00A239E6">
        <w:rPr>
          <w:rFonts w:ascii="Tahoma" w:hAnsi="Tahoma" w:cs="Tahoma"/>
          <w:sz w:val="22"/>
          <w:szCs w:val="22"/>
        </w:rPr>
        <w:t>désigne</w:t>
      </w:r>
      <w:r w:rsidRPr="00A239E6">
        <w:rPr>
          <w:rFonts w:ascii="Tahoma" w:hAnsi="Tahoma" w:cs="Tahoma"/>
          <w:spacing w:val="2"/>
          <w:sz w:val="22"/>
          <w:szCs w:val="22"/>
        </w:rPr>
        <w:t xml:space="preserve"> </w:t>
      </w:r>
      <w:r w:rsidRPr="00A239E6">
        <w:rPr>
          <w:rFonts w:ascii="Tahoma" w:hAnsi="Tahoma" w:cs="Tahoma"/>
          <w:sz w:val="22"/>
          <w:szCs w:val="22"/>
        </w:rPr>
        <w:t>le</w:t>
      </w:r>
      <w:r w:rsidRPr="00A239E6">
        <w:rPr>
          <w:rFonts w:ascii="Tahoma" w:hAnsi="Tahoma" w:cs="Tahoma"/>
          <w:spacing w:val="2"/>
          <w:sz w:val="22"/>
          <w:szCs w:val="22"/>
        </w:rPr>
        <w:t xml:space="preserve"> </w:t>
      </w:r>
      <w:r w:rsidRPr="00A239E6">
        <w:rPr>
          <w:rFonts w:ascii="Tahoma" w:hAnsi="Tahoma" w:cs="Tahoma"/>
          <w:sz w:val="22"/>
          <w:szCs w:val="22"/>
        </w:rPr>
        <w:t>lieu</w:t>
      </w:r>
      <w:r w:rsidRPr="00A239E6">
        <w:rPr>
          <w:rFonts w:ascii="Tahoma" w:hAnsi="Tahoma" w:cs="Tahoma"/>
          <w:spacing w:val="2"/>
          <w:sz w:val="22"/>
          <w:szCs w:val="22"/>
        </w:rPr>
        <w:t xml:space="preserve"> </w:t>
      </w:r>
      <w:r w:rsidRPr="00A239E6">
        <w:rPr>
          <w:rFonts w:ascii="Tahoma" w:hAnsi="Tahoma" w:cs="Tahoma"/>
          <w:sz w:val="22"/>
          <w:szCs w:val="22"/>
        </w:rPr>
        <w:t>où</w:t>
      </w:r>
      <w:r w:rsidRPr="00A239E6">
        <w:rPr>
          <w:rFonts w:ascii="Tahoma" w:hAnsi="Tahoma" w:cs="Tahoma"/>
          <w:spacing w:val="2"/>
          <w:sz w:val="22"/>
          <w:szCs w:val="22"/>
        </w:rPr>
        <w:t xml:space="preserve"> </w:t>
      </w:r>
      <w:r w:rsidRPr="00A239E6">
        <w:rPr>
          <w:rFonts w:ascii="Tahoma" w:hAnsi="Tahoma" w:cs="Tahoma"/>
          <w:sz w:val="22"/>
          <w:szCs w:val="22"/>
        </w:rPr>
        <w:t>les</w:t>
      </w:r>
      <w:r w:rsidRPr="00A239E6">
        <w:rPr>
          <w:rFonts w:ascii="Tahoma" w:hAnsi="Tahoma" w:cs="Tahoma"/>
          <w:spacing w:val="2"/>
          <w:sz w:val="22"/>
          <w:szCs w:val="22"/>
        </w:rPr>
        <w:t xml:space="preserve"> </w:t>
      </w:r>
      <w:r w:rsidRPr="00A239E6">
        <w:rPr>
          <w:rFonts w:ascii="Tahoma" w:hAnsi="Tahoma" w:cs="Tahoma"/>
          <w:sz w:val="22"/>
          <w:szCs w:val="22"/>
        </w:rPr>
        <w:t>biens</w:t>
      </w:r>
      <w:r w:rsidRPr="00A239E6">
        <w:rPr>
          <w:rFonts w:ascii="Tahoma" w:hAnsi="Tahoma" w:cs="Tahoma"/>
          <w:spacing w:val="2"/>
          <w:sz w:val="22"/>
          <w:szCs w:val="22"/>
        </w:rPr>
        <w:t xml:space="preserve"> </w:t>
      </w:r>
      <w:r w:rsidRPr="00A239E6">
        <w:rPr>
          <w:rFonts w:ascii="Tahoma" w:hAnsi="Tahoma" w:cs="Tahoma"/>
          <w:sz w:val="22"/>
          <w:szCs w:val="22"/>
        </w:rPr>
        <w:t>sont</w:t>
      </w:r>
      <w:r w:rsidRPr="00A239E6">
        <w:rPr>
          <w:rFonts w:ascii="Tahoma" w:hAnsi="Tahoma" w:cs="Tahoma"/>
          <w:spacing w:val="2"/>
          <w:sz w:val="22"/>
          <w:szCs w:val="22"/>
        </w:rPr>
        <w:t xml:space="preserve"> </w:t>
      </w:r>
      <w:r w:rsidRPr="00A239E6">
        <w:rPr>
          <w:rFonts w:ascii="Tahoma" w:hAnsi="Tahoma" w:cs="Tahoma"/>
          <w:sz w:val="22"/>
          <w:szCs w:val="22"/>
        </w:rPr>
        <w:t>extraits, cultivés,</w:t>
      </w:r>
      <w:r w:rsidRPr="00A239E6">
        <w:rPr>
          <w:rFonts w:ascii="Tahoma" w:hAnsi="Tahoma" w:cs="Tahoma"/>
          <w:spacing w:val="14"/>
          <w:sz w:val="22"/>
          <w:szCs w:val="22"/>
        </w:rPr>
        <w:t xml:space="preserve"> </w:t>
      </w:r>
      <w:r w:rsidRPr="00A239E6">
        <w:rPr>
          <w:rFonts w:ascii="Tahoma" w:hAnsi="Tahoma" w:cs="Tahoma"/>
          <w:sz w:val="22"/>
          <w:szCs w:val="22"/>
        </w:rPr>
        <w:t>produits</w:t>
      </w:r>
      <w:r w:rsidRPr="00A239E6">
        <w:rPr>
          <w:rFonts w:ascii="Tahoma" w:hAnsi="Tahoma" w:cs="Tahoma"/>
          <w:spacing w:val="14"/>
          <w:sz w:val="22"/>
          <w:szCs w:val="22"/>
        </w:rPr>
        <w:t xml:space="preserve"> </w:t>
      </w:r>
      <w:r w:rsidRPr="00A239E6">
        <w:rPr>
          <w:rFonts w:ascii="Tahoma" w:hAnsi="Tahoma" w:cs="Tahoma"/>
          <w:sz w:val="22"/>
          <w:szCs w:val="22"/>
        </w:rPr>
        <w:t>ou</w:t>
      </w:r>
      <w:r w:rsidRPr="00A239E6">
        <w:rPr>
          <w:rFonts w:ascii="Tahoma" w:hAnsi="Tahoma" w:cs="Tahoma"/>
          <w:spacing w:val="14"/>
          <w:sz w:val="22"/>
          <w:szCs w:val="22"/>
        </w:rPr>
        <w:t xml:space="preserve"> </w:t>
      </w:r>
      <w:r w:rsidRPr="00A239E6">
        <w:rPr>
          <w:rFonts w:ascii="Tahoma" w:hAnsi="Tahoma" w:cs="Tahoma"/>
          <w:sz w:val="22"/>
          <w:szCs w:val="22"/>
        </w:rPr>
        <w:t>fabriqués</w:t>
      </w:r>
      <w:r w:rsidRPr="00A239E6">
        <w:rPr>
          <w:rFonts w:ascii="Tahoma" w:hAnsi="Tahoma" w:cs="Tahoma"/>
          <w:spacing w:val="14"/>
          <w:sz w:val="22"/>
          <w:szCs w:val="22"/>
        </w:rPr>
        <w:t xml:space="preserve"> </w:t>
      </w:r>
      <w:r w:rsidRPr="00A239E6">
        <w:rPr>
          <w:rFonts w:ascii="Tahoma" w:hAnsi="Tahoma" w:cs="Tahoma"/>
          <w:sz w:val="22"/>
          <w:szCs w:val="22"/>
        </w:rPr>
        <w:t>et</w:t>
      </w:r>
      <w:r w:rsidRPr="00A239E6">
        <w:rPr>
          <w:rFonts w:ascii="Tahoma" w:hAnsi="Tahoma" w:cs="Tahoma"/>
          <w:spacing w:val="14"/>
          <w:sz w:val="22"/>
          <w:szCs w:val="22"/>
        </w:rPr>
        <w:t xml:space="preserve"> </w:t>
      </w:r>
      <w:r w:rsidRPr="00A239E6">
        <w:rPr>
          <w:rFonts w:ascii="Tahoma" w:hAnsi="Tahoma" w:cs="Tahoma"/>
          <w:sz w:val="22"/>
          <w:szCs w:val="22"/>
        </w:rPr>
        <w:t>d’où</w:t>
      </w:r>
      <w:r w:rsidRPr="00A239E6">
        <w:rPr>
          <w:rFonts w:ascii="Tahoma" w:hAnsi="Tahoma" w:cs="Tahoma"/>
          <w:spacing w:val="14"/>
          <w:sz w:val="22"/>
          <w:szCs w:val="22"/>
        </w:rPr>
        <w:t xml:space="preserve"> </w:t>
      </w:r>
      <w:r w:rsidRPr="00A239E6">
        <w:rPr>
          <w:rFonts w:ascii="Tahoma" w:hAnsi="Tahoma" w:cs="Tahoma"/>
          <w:sz w:val="22"/>
          <w:szCs w:val="22"/>
        </w:rPr>
        <w:t>proviennent</w:t>
      </w:r>
      <w:r w:rsidRPr="00A239E6">
        <w:rPr>
          <w:rFonts w:ascii="Tahoma" w:hAnsi="Tahoma" w:cs="Tahoma"/>
          <w:spacing w:val="6"/>
          <w:sz w:val="22"/>
          <w:szCs w:val="22"/>
        </w:rPr>
        <w:t xml:space="preserve"> </w:t>
      </w:r>
      <w:r w:rsidRPr="00A239E6">
        <w:rPr>
          <w:rFonts w:ascii="Tahoma" w:hAnsi="Tahoma" w:cs="Tahoma"/>
          <w:sz w:val="22"/>
          <w:szCs w:val="22"/>
        </w:rPr>
        <w:t>les</w:t>
      </w:r>
      <w:r w:rsidRPr="00A239E6">
        <w:rPr>
          <w:rFonts w:ascii="Tahoma" w:hAnsi="Tahoma" w:cs="Tahoma"/>
          <w:spacing w:val="6"/>
          <w:sz w:val="22"/>
          <w:szCs w:val="22"/>
        </w:rPr>
        <w:t xml:space="preserve"> </w:t>
      </w:r>
      <w:r w:rsidRPr="00A239E6">
        <w:rPr>
          <w:rFonts w:ascii="Tahoma" w:hAnsi="Tahoma" w:cs="Tahoma"/>
          <w:sz w:val="22"/>
          <w:szCs w:val="22"/>
        </w:rPr>
        <w:t>services.</w:t>
      </w:r>
    </w:p>
    <w:p w14:paraId="6B5132D3" w14:textId="77777777" w:rsidR="00966806" w:rsidRPr="00A239E6" w:rsidRDefault="00966806" w:rsidP="008B1CA9">
      <w:pPr>
        <w:widowControl w:val="0"/>
        <w:autoSpaceDE w:val="0"/>
        <w:jc w:val="both"/>
        <w:rPr>
          <w:rFonts w:ascii="Tahoma" w:hAnsi="Tahoma" w:cs="Tahoma"/>
          <w:b/>
          <w:bCs/>
          <w:sz w:val="22"/>
          <w:szCs w:val="22"/>
        </w:rPr>
      </w:pPr>
    </w:p>
    <w:p w14:paraId="2517C256"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6</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Qualification</w:t>
      </w:r>
      <w:r w:rsidRPr="00A239E6">
        <w:rPr>
          <w:rFonts w:ascii="Tahoma" w:hAnsi="Tahoma" w:cs="Tahoma"/>
          <w:b/>
          <w:bCs/>
          <w:spacing w:val="6"/>
          <w:sz w:val="22"/>
          <w:szCs w:val="22"/>
        </w:rPr>
        <w:t xml:space="preserve"> </w:t>
      </w:r>
      <w:r w:rsidRPr="00A239E6">
        <w:rPr>
          <w:rFonts w:ascii="Tahoma" w:hAnsi="Tahoma" w:cs="Tahoma"/>
          <w:b/>
          <w:bCs/>
          <w:sz w:val="22"/>
          <w:szCs w:val="22"/>
        </w:rPr>
        <w:t>du</w:t>
      </w:r>
      <w:r w:rsidRPr="00A239E6">
        <w:rPr>
          <w:rFonts w:ascii="Tahoma" w:hAnsi="Tahoma" w:cs="Tahoma"/>
          <w:b/>
          <w:bCs/>
          <w:spacing w:val="6"/>
          <w:sz w:val="22"/>
          <w:szCs w:val="22"/>
        </w:rPr>
        <w:t xml:space="preserve"> </w:t>
      </w:r>
      <w:r w:rsidRPr="00A239E6">
        <w:rPr>
          <w:rFonts w:ascii="Tahoma" w:hAnsi="Tahoma" w:cs="Tahoma"/>
          <w:b/>
          <w:bCs/>
          <w:sz w:val="22"/>
          <w:szCs w:val="22"/>
        </w:rPr>
        <w:t>Soumissionnaire</w:t>
      </w:r>
    </w:p>
    <w:p w14:paraId="1B87367C" w14:textId="77777777" w:rsidR="008B1CA9" w:rsidRPr="00A239E6" w:rsidRDefault="008B1CA9" w:rsidP="008B1CA9">
      <w:pPr>
        <w:widowControl w:val="0"/>
        <w:autoSpaceDE w:val="0"/>
        <w:jc w:val="both"/>
        <w:rPr>
          <w:rFonts w:ascii="Tahoma" w:hAnsi="Tahoma" w:cs="Tahoma"/>
          <w:sz w:val="22"/>
          <w:szCs w:val="22"/>
        </w:rPr>
      </w:pPr>
    </w:p>
    <w:p w14:paraId="2D41F356"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6.1. Les soumissionnaires doivent, comme partie intégrante</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leur</w:t>
      </w:r>
      <w:r w:rsidRPr="00A239E6">
        <w:rPr>
          <w:rFonts w:ascii="Tahoma" w:hAnsi="Tahoma" w:cs="Tahoma"/>
          <w:spacing w:val="6"/>
          <w:sz w:val="22"/>
          <w:szCs w:val="22"/>
        </w:rPr>
        <w:t xml:space="preserve"> </w:t>
      </w:r>
      <w:r w:rsidRPr="00A239E6">
        <w:rPr>
          <w:rFonts w:ascii="Tahoma" w:hAnsi="Tahoma" w:cs="Tahoma"/>
          <w:sz w:val="22"/>
          <w:szCs w:val="22"/>
        </w:rPr>
        <w:t>offre</w:t>
      </w:r>
      <w:r w:rsidRPr="00A239E6">
        <w:rPr>
          <w:rFonts w:ascii="Tahoma" w:hAnsi="Tahoma" w:cs="Tahoma"/>
          <w:spacing w:val="6"/>
          <w:sz w:val="22"/>
          <w:szCs w:val="22"/>
        </w:rPr>
        <w:t xml:space="preserve"> </w:t>
      </w:r>
      <w:r w:rsidRPr="00A239E6">
        <w:rPr>
          <w:rFonts w:ascii="Tahoma" w:hAnsi="Tahoma" w:cs="Tahoma"/>
          <w:sz w:val="22"/>
          <w:szCs w:val="22"/>
        </w:rPr>
        <w:t>:</w:t>
      </w:r>
    </w:p>
    <w:p w14:paraId="5620FE3C" w14:textId="77777777" w:rsidR="008B1CA9" w:rsidRPr="00A239E6" w:rsidRDefault="008B1CA9" w:rsidP="008B1CA9">
      <w:pPr>
        <w:widowControl w:val="0"/>
        <w:autoSpaceDE w:val="0"/>
        <w:jc w:val="both"/>
        <w:rPr>
          <w:rFonts w:ascii="Tahoma" w:hAnsi="Tahoma" w:cs="Tahoma"/>
          <w:sz w:val="22"/>
          <w:szCs w:val="22"/>
        </w:rPr>
      </w:pPr>
    </w:p>
    <w:p w14:paraId="4AC63563"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 Soumettre</w:t>
      </w:r>
      <w:r w:rsidRPr="00A239E6">
        <w:rPr>
          <w:rFonts w:ascii="Tahoma" w:hAnsi="Tahoma" w:cs="Tahoma"/>
          <w:spacing w:val="-4"/>
          <w:sz w:val="22"/>
          <w:szCs w:val="22"/>
        </w:rPr>
        <w:t xml:space="preserve"> </w:t>
      </w:r>
      <w:r w:rsidRPr="00A239E6">
        <w:rPr>
          <w:rFonts w:ascii="Tahoma" w:hAnsi="Tahoma" w:cs="Tahoma"/>
          <w:sz w:val="22"/>
          <w:szCs w:val="22"/>
        </w:rPr>
        <w:t>un</w:t>
      </w:r>
      <w:r w:rsidRPr="00A239E6">
        <w:rPr>
          <w:rFonts w:ascii="Tahoma" w:hAnsi="Tahoma" w:cs="Tahoma"/>
          <w:spacing w:val="-4"/>
          <w:sz w:val="22"/>
          <w:szCs w:val="22"/>
        </w:rPr>
        <w:t xml:space="preserve"> </w:t>
      </w:r>
      <w:r w:rsidRPr="00A239E6">
        <w:rPr>
          <w:rFonts w:ascii="Tahoma" w:hAnsi="Tahoma" w:cs="Tahoma"/>
          <w:sz w:val="22"/>
          <w:szCs w:val="22"/>
        </w:rPr>
        <w:t>pouvoir</w:t>
      </w:r>
      <w:r w:rsidRPr="00A239E6">
        <w:rPr>
          <w:rFonts w:ascii="Tahoma" w:hAnsi="Tahoma" w:cs="Tahoma"/>
          <w:spacing w:val="-4"/>
          <w:sz w:val="22"/>
          <w:szCs w:val="22"/>
        </w:rPr>
        <w:t xml:space="preserve"> </w:t>
      </w:r>
      <w:r w:rsidRPr="00A239E6">
        <w:rPr>
          <w:rFonts w:ascii="Tahoma" w:hAnsi="Tahoma" w:cs="Tahoma"/>
          <w:sz w:val="22"/>
          <w:szCs w:val="22"/>
        </w:rPr>
        <w:t>habilitant</w:t>
      </w:r>
      <w:r w:rsidRPr="00A239E6">
        <w:rPr>
          <w:rFonts w:ascii="Tahoma" w:hAnsi="Tahoma" w:cs="Tahoma"/>
          <w:spacing w:val="-4"/>
          <w:sz w:val="22"/>
          <w:szCs w:val="22"/>
        </w:rPr>
        <w:t xml:space="preserve"> </w:t>
      </w:r>
      <w:r w:rsidRPr="00A239E6">
        <w:rPr>
          <w:rFonts w:ascii="Tahoma" w:hAnsi="Tahoma" w:cs="Tahoma"/>
          <w:sz w:val="22"/>
          <w:szCs w:val="22"/>
        </w:rPr>
        <w:t>le</w:t>
      </w:r>
      <w:r w:rsidRPr="00A239E6">
        <w:rPr>
          <w:rFonts w:ascii="Tahoma" w:hAnsi="Tahoma" w:cs="Tahoma"/>
          <w:spacing w:val="-4"/>
          <w:sz w:val="22"/>
          <w:szCs w:val="22"/>
        </w:rPr>
        <w:t xml:space="preserve"> </w:t>
      </w:r>
      <w:r w:rsidRPr="00A239E6">
        <w:rPr>
          <w:rFonts w:ascii="Tahoma" w:hAnsi="Tahoma" w:cs="Tahoma"/>
          <w:sz w:val="22"/>
          <w:szCs w:val="22"/>
        </w:rPr>
        <w:t>signataire</w:t>
      </w:r>
      <w:r w:rsidRPr="00A239E6">
        <w:rPr>
          <w:rFonts w:ascii="Tahoma" w:hAnsi="Tahoma" w:cs="Tahoma"/>
          <w:spacing w:val="-4"/>
          <w:sz w:val="22"/>
          <w:szCs w:val="22"/>
        </w:rPr>
        <w:t xml:space="preserve"> </w:t>
      </w:r>
      <w:r w:rsidRPr="00A239E6">
        <w:rPr>
          <w:rFonts w:ascii="Tahoma" w:hAnsi="Tahoma" w:cs="Tahoma"/>
          <w:sz w:val="22"/>
          <w:szCs w:val="22"/>
        </w:rPr>
        <w:t>de</w:t>
      </w:r>
      <w:r w:rsidRPr="00A239E6">
        <w:rPr>
          <w:rFonts w:ascii="Tahoma" w:hAnsi="Tahoma" w:cs="Tahoma"/>
          <w:spacing w:val="-4"/>
          <w:sz w:val="22"/>
          <w:szCs w:val="22"/>
        </w:rPr>
        <w:t xml:space="preserve"> </w:t>
      </w:r>
      <w:r w:rsidRPr="00A239E6">
        <w:rPr>
          <w:rFonts w:ascii="Tahoma" w:hAnsi="Tahoma" w:cs="Tahoma"/>
          <w:sz w:val="22"/>
          <w:szCs w:val="22"/>
        </w:rPr>
        <w:t>la soumission</w:t>
      </w:r>
      <w:r w:rsidRPr="00A239E6">
        <w:rPr>
          <w:rFonts w:ascii="Tahoma" w:hAnsi="Tahoma" w:cs="Tahoma"/>
          <w:spacing w:val="6"/>
          <w:sz w:val="22"/>
          <w:szCs w:val="22"/>
        </w:rPr>
        <w:t xml:space="preserve"> </w:t>
      </w:r>
      <w:r w:rsidRPr="00A239E6">
        <w:rPr>
          <w:rFonts w:ascii="Tahoma" w:hAnsi="Tahoma" w:cs="Tahoma"/>
          <w:sz w:val="22"/>
          <w:szCs w:val="22"/>
        </w:rPr>
        <w:t>à</w:t>
      </w:r>
      <w:r w:rsidRPr="00A239E6">
        <w:rPr>
          <w:rFonts w:ascii="Tahoma" w:hAnsi="Tahoma" w:cs="Tahoma"/>
          <w:spacing w:val="6"/>
          <w:sz w:val="22"/>
          <w:szCs w:val="22"/>
        </w:rPr>
        <w:t xml:space="preserve"> </w:t>
      </w:r>
      <w:r w:rsidRPr="00A239E6">
        <w:rPr>
          <w:rFonts w:ascii="Tahoma" w:hAnsi="Tahoma" w:cs="Tahoma"/>
          <w:sz w:val="22"/>
          <w:szCs w:val="22"/>
        </w:rPr>
        <w:t>engager</w:t>
      </w:r>
      <w:r w:rsidRPr="00A239E6">
        <w:rPr>
          <w:rFonts w:ascii="Tahoma" w:hAnsi="Tahoma" w:cs="Tahoma"/>
          <w:spacing w:val="6"/>
          <w:sz w:val="22"/>
          <w:szCs w:val="22"/>
        </w:rPr>
        <w:t xml:space="preserve"> </w:t>
      </w:r>
      <w:r w:rsidRPr="00A239E6">
        <w:rPr>
          <w:rFonts w:ascii="Tahoma" w:hAnsi="Tahoma" w:cs="Tahoma"/>
          <w:sz w:val="22"/>
          <w:szCs w:val="22"/>
        </w:rPr>
        <w:t>le</w:t>
      </w:r>
      <w:r w:rsidR="00837FE5" w:rsidRPr="00A239E6">
        <w:rPr>
          <w:rFonts w:ascii="Tahoma" w:hAnsi="Tahoma" w:cs="Tahoma"/>
          <w:spacing w:val="6"/>
          <w:sz w:val="22"/>
          <w:szCs w:val="22"/>
        </w:rPr>
        <w:t xml:space="preserve"> </w:t>
      </w:r>
      <w:r w:rsidR="00837FE5" w:rsidRPr="00A239E6">
        <w:rPr>
          <w:rFonts w:ascii="Tahoma" w:hAnsi="Tahoma" w:cs="Tahoma"/>
          <w:sz w:val="22"/>
          <w:szCs w:val="22"/>
        </w:rPr>
        <w:t>Soumissionnaire ;</w:t>
      </w:r>
    </w:p>
    <w:p w14:paraId="30FAFEE4" w14:textId="77777777" w:rsidR="008B1CA9" w:rsidRPr="00A239E6" w:rsidRDefault="008B1CA9" w:rsidP="008B1CA9">
      <w:pPr>
        <w:widowControl w:val="0"/>
        <w:autoSpaceDE w:val="0"/>
        <w:jc w:val="both"/>
        <w:rPr>
          <w:rFonts w:ascii="Tahoma" w:hAnsi="Tahoma" w:cs="Tahoma"/>
          <w:sz w:val="22"/>
          <w:szCs w:val="22"/>
        </w:rPr>
      </w:pPr>
    </w:p>
    <w:p w14:paraId="2811483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b. Fournir toutes les informations (compléter ou mettre à </w:t>
      </w:r>
      <w:r w:rsidRPr="00A239E6">
        <w:rPr>
          <w:rFonts w:ascii="Tahoma" w:hAnsi="Tahoma" w:cs="Tahoma"/>
          <w:spacing w:val="-30"/>
          <w:sz w:val="22"/>
          <w:szCs w:val="22"/>
        </w:rPr>
        <w:t xml:space="preserve"> </w:t>
      </w:r>
      <w:r w:rsidRPr="00A239E6">
        <w:rPr>
          <w:rFonts w:ascii="Tahoma" w:hAnsi="Tahoma" w:cs="Tahoma"/>
          <w:sz w:val="22"/>
          <w:szCs w:val="22"/>
        </w:rPr>
        <w:t xml:space="preserve">jour </w:t>
      </w:r>
      <w:r w:rsidRPr="00A239E6">
        <w:rPr>
          <w:rFonts w:ascii="Tahoma" w:hAnsi="Tahoma" w:cs="Tahoma"/>
          <w:spacing w:val="-30"/>
          <w:sz w:val="22"/>
          <w:szCs w:val="22"/>
        </w:rPr>
        <w:t xml:space="preserve"> </w:t>
      </w:r>
      <w:r w:rsidRPr="00A239E6">
        <w:rPr>
          <w:rFonts w:ascii="Tahoma" w:hAnsi="Tahoma" w:cs="Tahoma"/>
          <w:sz w:val="22"/>
          <w:szCs w:val="22"/>
        </w:rPr>
        <w:t xml:space="preserve">les </w:t>
      </w:r>
      <w:r w:rsidRPr="00A239E6">
        <w:rPr>
          <w:rFonts w:ascii="Tahoma" w:hAnsi="Tahoma" w:cs="Tahoma"/>
          <w:spacing w:val="-30"/>
          <w:sz w:val="22"/>
          <w:szCs w:val="22"/>
        </w:rPr>
        <w:t xml:space="preserve"> </w:t>
      </w:r>
      <w:r w:rsidRPr="00A239E6">
        <w:rPr>
          <w:rFonts w:ascii="Tahoma" w:hAnsi="Tahoma" w:cs="Tahoma"/>
          <w:sz w:val="22"/>
          <w:szCs w:val="22"/>
        </w:rPr>
        <w:t xml:space="preserve">informations </w:t>
      </w:r>
      <w:r w:rsidRPr="00A239E6">
        <w:rPr>
          <w:rFonts w:ascii="Tahoma" w:hAnsi="Tahoma" w:cs="Tahoma"/>
          <w:spacing w:val="-30"/>
          <w:sz w:val="22"/>
          <w:szCs w:val="22"/>
        </w:rPr>
        <w:t xml:space="preserve"> </w:t>
      </w:r>
      <w:r w:rsidRPr="00A239E6">
        <w:rPr>
          <w:rFonts w:ascii="Tahoma" w:hAnsi="Tahoma" w:cs="Tahoma"/>
          <w:sz w:val="22"/>
          <w:szCs w:val="22"/>
        </w:rPr>
        <w:t xml:space="preserve">jointes </w:t>
      </w:r>
      <w:r w:rsidRPr="00A239E6">
        <w:rPr>
          <w:rFonts w:ascii="Tahoma" w:hAnsi="Tahoma" w:cs="Tahoma"/>
          <w:spacing w:val="-30"/>
          <w:sz w:val="22"/>
          <w:szCs w:val="22"/>
        </w:rPr>
        <w:t xml:space="preserve"> </w:t>
      </w:r>
      <w:r w:rsidRPr="00A239E6">
        <w:rPr>
          <w:rFonts w:ascii="Tahoma" w:hAnsi="Tahoma" w:cs="Tahoma"/>
          <w:sz w:val="22"/>
          <w:szCs w:val="22"/>
        </w:rPr>
        <w:t xml:space="preserve">à </w:t>
      </w:r>
      <w:r w:rsidRPr="00A239E6">
        <w:rPr>
          <w:rFonts w:ascii="Tahoma" w:hAnsi="Tahoma" w:cs="Tahoma"/>
          <w:spacing w:val="-30"/>
          <w:sz w:val="22"/>
          <w:szCs w:val="22"/>
        </w:rPr>
        <w:t xml:space="preserve"> </w:t>
      </w:r>
      <w:r w:rsidRPr="00A239E6">
        <w:rPr>
          <w:rFonts w:ascii="Tahoma" w:hAnsi="Tahoma" w:cs="Tahoma"/>
          <w:sz w:val="22"/>
          <w:szCs w:val="22"/>
        </w:rPr>
        <w:t>leur demande</w:t>
      </w:r>
      <w:r w:rsidRPr="00A239E6">
        <w:rPr>
          <w:rFonts w:ascii="Tahoma" w:hAnsi="Tahoma" w:cs="Tahoma"/>
          <w:spacing w:val="3"/>
          <w:sz w:val="22"/>
          <w:szCs w:val="22"/>
        </w:rPr>
        <w:t xml:space="preserve"> </w:t>
      </w:r>
      <w:r w:rsidRPr="00A239E6">
        <w:rPr>
          <w:rFonts w:ascii="Tahoma" w:hAnsi="Tahoma" w:cs="Tahoma"/>
          <w:sz w:val="22"/>
          <w:szCs w:val="22"/>
        </w:rPr>
        <w:t>de</w:t>
      </w:r>
      <w:r w:rsidRPr="00A239E6">
        <w:rPr>
          <w:rFonts w:ascii="Tahoma" w:hAnsi="Tahoma" w:cs="Tahoma"/>
          <w:spacing w:val="3"/>
          <w:sz w:val="22"/>
          <w:szCs w:val="22"/>
        </w:rPr>
        <w:t xml:space="preserve"> </w:t>
      </w:r>
      <w:r w:rsidRPr="00A239E6">
        <w:rPr>
          <w:rFonts w:ascii="Tahoma" w:hAnsi="Tahoma" w:cs="Tahoma"/>
          <w:sz w:val="22"/>
          <w:szCs w:val="22"/>
        </w:rPr>
        <w:t>pré-qualification</w:t>
      </w:r>
      <w:r w:rsidRPr="00A239E6">
        <w:rPr>
          <w:rFonts w:ascii="Tahoma" w:hAnsi="Tahoma" w:cs="Tahoma"/>
          <w:spacing w:val="3"/>
          <w:sz w:val="22"/>
          <w:szCs w:val="22"/>
        </w:rPr>
        <w:t xml:space="preserve"> </w:t>
      </w:r>
      <w:r w:rsidRPr="00A239E6">
        <w:rPr>
          <w:rFonts w:ascii="Tahoma" w:hAnsi="Tahoma" w:cs="Tahoma"/>
          <w:sz w:val="22"/>
          <w:szCs w:val="22"/>
        </w:rPr>
        <w:t>qui</w:t>
      </w:r>
      <w:r w:rsidRPr="00A239E6">
        <w:rPr>
          <w:rFonts w:ascii="Tahoma" w:hAnsi="Tahoma" w:cs="Tahoma"/>
          <w:spacing w:val="3"/>
          <w:sz w:val="22"/>
          <w:szCs w:val="22"/>
        </w:rPr>
        <w:t xml:space="preserve"> </w:t>
      </w:r>
      <w:r w:rsidRPr="00A239E6">
        <w:rPr>
          <w:rFonts w:ascii="Tahoma" w:hAnsi="Tahoma" w:cs="Tahoma"/>
          <w:sz w:val="22"/>
          <w:szCs w:val="22"/>
        </w:rPr>
        <w:t>ont</w:t>
      </w:r>
      <w:r w:rsidRPr="00A239E6">
        <w:rPr>
          <w:rFonts w:ascii="Tahoma" w:hAnsi="Tahoma" w:cs="Tahoma"/>
          <w:spacing w:val="3"/>
          <w:sz w:val="22"/>
          <w:szCs w:val="22"/>
        </w:rPr>
        <w:t xml:space="preserve"> </w:t>
      </w:r>
      <w:r w:rsidRPr="00A239E6">
        <w:rPr>
          <w:rFonts w:ascii="Tahoma" w:hAnsi="Tahoma" w:cs="Tahoma"/>
          <w:sz w:val="22"/>
          <w:szCs w:val="22"/>
        </w:rPr>
        <w:t>pu</w:t>
      </w:r>
      <w:r w:rsidRPr="00A239E6">
        <w:rPr>
          <w:rFonts w:ascii="Tahoma" w:hAnsi="Tahoma" w:cs="Tahoma"/>
          <w:spacing w:val="3"/>
          <w:sz w:val="22"/>
          <w:szCs w:val="22"/>
        </w:rPr>
        <w:t xml:space="preserve"> </w:t>
      </w:r>
      <w:r w:rsidRPr="00A239E6">
        <w:rPr>
          <w:rFonts w:ascii="Tahoma" w:hAnsi="Tahoma" w:cs="Tahoma"/>
          <w:sz w:val="22"/>
          <w:szCs w:val="22"/>
        </w:rPr>
        <w:t>changer, au</w:t>
      </w:r>
      <w:r w:rsidRPr="00A239E6">
        <w:rPr>
          <w:rFonts w:ascii="Tahoma" w:hAnsi="Tahoma" w:cs="Tahoma"/>
          <w:spacing w:val="10"/>
          <w:sz w:val="22"/>
          <w:szCs w:val="22"/>
        </w:rPr>
        <w:t xml:space="preserve"> </w:t>
      </w:r>
      <w:r w:rsidRPr="00A239E6">
        <w:rPr>
          <w:rFonts w:ascii="Tahoma" w:hAnsi="Tahoma" w:cs="Tahoma"/>
          <w:sz w:val="22"/>
          <w:szCs w:val="22"/>
        </w:rPr>
        <w:t>cas</w:t>
      </w:r>
      <w:r w:rsidRPr="00A239E6">
        <w:rPr>
          <w:rFonts w:ascii="Tahoma" w:hAnsi="Tahoma" w:cs="Tahoma"/>
          <w:spacing w:val="10"/>
          <w:sz w:val="22"/>
          <w:szCs w:val="22"/>
        </w:rPr>
        <w:t xml:space="preserve"> </w:t>
      </w:r>
      <w:r w:rsidRPr="00A239E6">
        <w:rPr>
          <w:rFonts w:ascii="Tahoma" w:hAnsi="Tahoma" w:cs="Tahoma"/>
          <w:sz w:val="22"/>
          <w:szCs w:val="22"/>
        </w:rPr>
        <w:t>où</w:t>
      </w:r>
      <w:r w:rsidRPr="00A239E6">
        <w:rPr>
          <w:rFonts w:ascii="Tahoma" w:hAnsi="Tahoma" w:cs="Tahoma"/>
          <w:spacing w:val="10"/>
          <w:sz w:val="22"/>
          <w:szCs w:val="22"/>
        </w:rPr>
        <w:t xml:space="preserve"> </w:t>
      </w:r>
      <w:r w:rsidRPr="00A239E6">
        <w:rPr>
          <w:rFonts w:ascii="Tahoma" w:hAnsi="Tahoma" w:cs="Tahoma"/>
          <w:sz w:val="22"/>
          <w:szCs w:val="22"/>
        </w:rPr>
        <w:t>les</w:t>
      </w:r>
      <w:r w:rsidRPr="00A239E6">
        <w:rPr>
          <w:rFonts w:ascii="Tahoma" w:hAnsi="Tahoma" w:cs="Tahoma"/>
          <w:spacing w:val="10"/>
          <w:sz w:val="22"/>
          <w:szCs w:val="22"/>
        </w:rPr>
        <w:t xml:space="preserve"> </w:t>
      </w:r>
      <w:r w:rsidRPr="00A239E6">
        <w:rPr>
          <w:rFonts w:ascii="Tahoma" w:hAnsi="Tahoma" w:cs="Tahoma"/>
          <w:sz w:val="22"/>
          <w:szCs w:val="22"/>
        </w:rPr>
        <w:t>candidats</w:t>
      </w:r>
      <w:r w:rsidRPr="00A239E6">
        <w:rPr>
          <w:rFonts w:ascii="Tahoma" w:hAnsi="Tahoma" w:cs="Tahoma"/>
          <w:spacing w:val="10"/>
          <w:sz w:val="22"/>
          <w:szCs w:val="22"/>
        </w:rPr>
        <w:t xml:space="preserve"> </w:t>
      </w:r>
      <w:r w:rsidRPr="00A239E6">
        <w:rPr>
          <w:rFonts w:ascii="Tahoma" w:hAnsi="Tahoma" w:cs="Tahoma"/>
          <w:sz w:val="22"/>
          <w:szCs w:val="22"/>
        </w:rPr>
        <w:t>ont</w:t>
      </w:r>
      <w:r w:rsidRPr="00A239E6">
        <w:rPr>
          <w:rFonts w:ascii="Tahoma" w:hAnsi="Tahoma" w:cs="Tahoma"/>
          <w:spacing w:val="10"/>
          <w:sz w:val="22"/>
          <w:szCs w:val="22"/>
        </w:rPr>
        <w:t xml:space="preserve"> </w:t>
      </w:r>
      <w:r w:rsidRPr="00A239E6">
        <w:rPr>
          <w:rFonts w:ascii="Tahoma" w:hAnsi="Tahoma" w:cs="Tahoma"/>
          <w:sz w:val="22"/>
          <w:szCs w:val="22"/>
        </w:rPr>
        <w:t>fait</w:t>
      </w:r>
      <w:r w:rsidRPr="00A239E6">
        <w:rPr>
          <w:rFonts w:ascii="Tahoma" w:hAnsi="Tahoma" w:cs="Tahoma"/>
          <w:spacing w:val="10"/>
          <w:sz w:val="22"/>
          <w:szCs w:val="22"/>
        </w:rPr>
        <w:t xml:space="preserve"> </w:t>
      </w:r>
      <w:r w:rsidRPr="00A239E6">
        <w:rPr>
          <w:rFonts w:ascii="Tahoma" w:hAnsi="Tahoma" w:cs="Tahoma"/>
          <w:sz w:val="22"/>
          <w:szCs w:val="22"/>
        </w:rPr>
        <w:t>l’objet</w:t>
      </w:r>
      <w:r w:rsidRPr="00A239E6">
        <w:rPr>
          <w:rFonts w:ascii="Tahoma" w:hAnsi="Tahoma" w:cs="Tahoma"/>
          <w:spacing w:val="10"/>
          <w:sz w:val="22"/>
          <w:szCs w:val="22"/>
        </w:rPr>
        <w:t xml:space="preserve"> </w:t>
      </w:r>
      <w:r w:rsidRPr="00A239E6">
        <w:rPr>
          <w:rFonts w:ascii="Tahoma" w:hAnsi="Tahoma" w:cs="Tahoma"/>
          <w:sz w:val="22"/>
          <w:szCs w:val="22"/>
        </w:rPr>
        <w:t>d’une</w:t>
      </w:r>
      <w:r w:rsidRPr="00A239E6">
        <w:rPr>
          <w:rFonts w:ascii="Tahoma" w:hAnsi="Tahoma" w:cs="Tahoma"/>
          <w:spacing w:val="10"/>
          <w:sz w:val="22"/>
          <w:szCs w:val="22"/>
        </w:rPr>
        <w:t xml:space="preserve"> </w:t>
      </w:r>
      <w:r w:rsidRPr="00A239E6">
        <w:rPr>
          <w:rFonts w:ascii="Tahoma" w:hAnsi="Tahoma" w:cs="Tahoma"/>
          <w:sz w:val="22"/>
          <w:szCs w:val="22"/>
        </w:rPr>
        <w:t>pré- qualification) demandées aux soumissionnaires, dans</w:t>
      </w:r>
      <w:r w:rsidRPr="00A239E6">
        <w:rPr>
          <w:rFonts w:ascii="Tahoma" w:hAnsi="Tahoma" w:cs="Tahoma"/>
          <w:spacing w:val="-8"/>
          <w:sz w:val="22"/>
          <w:szCs w:val="22"/>
        </w:rPr>
        <w:t xml:space="preserve"> </w:t>
      </w:r>
      <w:r w:rsidRPr="00A239E6">
        <w:rPr>
          <w:rFonts w:ascii="Tahoma" w:hAnsi="Tahoma" w:cs="Tahoma"/>
          <w:sz w:val="22"/>
          <w:szCs w:val="22"/>
        </w:rPr>
        <w:t>le</w:t>
      </w:r>
      <w:r w:rsidRPr="00A239E6">
        <w:rPr>
          <w:rFonts w:ascii="Tahoma" w:hAnsi="Tahoma" w:cs="Tahoma"/>
          <w:spacing w:val="-8"/>
          <w:sz w:val="22"/>
          <w:szCs w:val="22"/>
        </w:rPr>
        <w:t xml:space="preserve"> </w:t>
      </w:r>
      <w:r w:rsidRPr="00A239E6">
        <w:rPr>
          <w:rFonts w:ascii="Tahoma" w:hAnsi="Tahoma" w:cs="Tahoma"/>
          <w:sz w:val="22"/>
          <w:szCs w:val="22"/>
        </w:rPr>
        <w:t>RPAO,</w:t>
      </w:r>
      <w:r w:rsidRPr="00A239E6">
        <w:rPr>
          <w:rFonts w:ascii="Tahoma" w:hAnsi="Tahoma" w:cs="Tahoma"/>
          <w:spacing w:val="-8"/>
          <w:sz w:val="22"/>
          <w:szCs w:val="22"/>
        </w:rPr>
        <w:t xml:space="preserve"> </w:t>
      </w:r>
      <w:r w:rsidRPr="00A239E6">
        <w:rPr>
          <w:rFonts w:ascii="Tahoma" w:hAnsi="Tahoma" w:cs="Tahoma"/>
          <w:sz w:val="22"/>
          <w:szCs w:val="22"/>
        </w:rPr>
        <w:t>afin</w:t>
      </w:r>
      <w:r w:rsidRPr="00A239E6">
        <w:rPr>
          <w:rFonts w:ascii="Tahoma" w:hAnsi="Tahoma" w:cs="Tahoma"/>
          <w:spacing w:val="-8"/>
          <w:sz w:val="22"/>
          <w:szCs w:val="22"/>
        </w:rPr>
        <w:t xml:space="preserve"> </w:t>
      </w:r>
      <w:r w:rsidRPr="00A239E6">
        <w:rPr>
          <w:rFonts w:ascii="Tahoma" w:hAnsi="Tahoma" w:cs="Tahoma"/>
          <w:sz w:val="22"/>
          <w:szCs w:val="22"/>
        </w:rPr>
        <w:t>d’établir</w:t>
      </w:r>
      <w:r w:rsidRPr="00A239E6">
        <w:rPr>
          <w:rFonts w:ascii="Tahoma" w:hAnsi="Tahoma" w:cs="Tahoma"/>
          <w:spacing w:val="-8"/>
          <w:sz w:val="22"/>
          <w:szCs w:val="22"/>
        </w:rPr>
        <w:t xml:space="preserve"> </w:t>
      </w:r>
      <w:r w:rsidRPr="00A239E6">
        <w:rPr>
          <w:rFonts w:ascii="Tahoma" w:hAnsi="Tahoma" w:cs="Tahoma"/>
          <w:sz w:val="22"/>
          <w:szCs w:val="22"/>
        </w:rPr>
        <w:t>leur</w:t>
      </w:r>
      <w:r w:rsidRPr="00A239E6">
        <w:rPr>
          <w:rFonts w:ascii="Tahoma" w:hAnsi="Tahoma" w:cs="Tahoma"/>
          <w:spacing w:val="-8"/>
          <w:sz w:val="22"/>
          <w:szCs w:val="22"/>
        </w:rPr>
        <w:t xml:space="preserve"> </w:t>
      </w:r>
      <w:r w:rsidRPr="00A239E6">
        <w:rPr>
          <w:rFonts w:ascii="Tahoma" w:hAnsi="Tahoma" w:cs="Tahoma"/>
          <w:sz w:val="22"/>
          <w:szCs w:val="22"/>
        </w:rPr>
        <w:t>qualification</w:t>
      </w:r>
      <w:r w:rsidRPr="00A239E6">
        <w:rPr>
          <w:rFonts w:ascii="Tahoma" w:hAnsi="Tahoma" w:cs="Tahoma"/>
          <w:spacing w:val="-8"/>
          <w:sz w:val="22"/>
          <w:szCs w:val="22"/>
        </w:rPr>
        <w:t xml:space="preserve"> </w:t>
      </w:r>
      <w:r w:rsidRPr="00A239E6">
        <w:rPr>
          <w:rFonts w:ascii="Tahoma" w:hAnsi="Tahoma" w:cs="Tahoma"/>
          <w:sz w:val="22"/>
          <w:szCs w:val="22"/>
        </w:rPr>
        <w:t>pour exécuter</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marché.</w:t>
      </w:r>
    </w:p>
    <w:p w14:paraId="3A0B7810" w14:textId="77777777" w:rsidR="008B1CA9" w:rsidRPr="00A239E6" w:rsidRDefault="008B1CA9" w:rsidP="008B1CA9">
      <w:pPr>
        <w:widowControl w:val="0"/>
        <w:autoSpaceDE w:val="0"/>
        <w:jc w:val="both"/>
        <w:rPr>
          <w:rFonts w:ascii="Tahoma" w:hAnsi="Tahoma" w:cs="Tahoma"/>
          <w:sz w:val="22"/>
          <w:szCs w:val="22"/>
        </w:rPr>
      </w:pPr>
    </w:p>
    <w:p w14:paraId="6509C5B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Les</w:t>
      </w:r>
      <w:r w:rsidRPr="00A239E6">
        <w:rPr>
          <w:rFonts w:ascii="Tahoma" w:hAnsi="Tahoma" w:cs="Tahoma"/>
          <w:spacing w:val="30"/>
          <w:sz w:val="22"/>
          <w:szCs w:val="22"/>
        </w:rPr>
        <w:t xml:space="preserve"> </w:t>
      </w:r>
      <w:r w:rsidRPr="00A239E6">
        <w:rPr>
          <w:rFonts w:ascii="Tahoma" w:hAnsi="Tahoma" w:cs="Tahoma"/>
          <w:sz w:val="22"/>
          <w:szCs w:val="22"/>
        </w:rPr>
        <w:t>informations</w:t>
      </w:r>
      <w:r w:rsidRPr="00A239E6">
        <w:rPr>
          <w:rFonts w:ascii="Tahoma" w:hAnsi="Tahoma" w:cs="Tahoma"/>
          <w:spacing w:val="30"/>
          <w:sz w:val="22"/>
          <w:szCs w:val="22"/>
        </w:rPr>
        <w:t xml:space="preserve"> </w:t>
      </w:r>
      <w:r w:rsidRPr="00A239E6">
        <w:rPr>
          <w:rFonts w:ascii="Tahoma" w:hAnsi="Tahoma" w:cs="Tahoma"/>
          <w:sz w:val="22"/>
          <w:szCs w:val="22"/>
        </w:rPr>
        <w:t>relatives</w:t>
      </w:r>
      <w:r w:rsidRPr="00A239E6">
        <w:rPr>
          <w:rFonts w:ascii="Tahoma" w:hAnsi="Tahoma" w:cs="Tahoma"/>
          <w:spacing w:val="30"/>
          <w:sz w:val="22"/>
          <w:szCs w:val="22"/>
        </w:rPr>
        <w:t xml:space="preserve"> </w:t>
      </w:r>
      <w:r w:rsidRPr="00A239E6">
        <w:rPr>
          <w:rFonts w:ascii="Tahoma" w:hAnsi="Tahoma" w:cs="Tahoma"/>
          <w:sz w:val="22"/>
          <w:szCs w:val="22"/>
        </w:rPr>
        <w:t>aux</w:t>
      </w:r>
      <w:r w:rsidRPr="00A239E6">
        <w:rPr>
          <w:rFonts w:ascii="Tahoma" w:hAnsi="Tahoma" w:cs="Tahoma"/>
          <w:spacing w:val="30"/>
          <w:sz w:val="22"/>
          <w:szCs w:val="22"/>
        </w:rPr>
        <w:t xml:space="preserve"> </w:t>
      </w:r>
      <w:r w:rsidRPr="00A239E6">
        <w:rPr>
          <w:rFonts w:ascii="Tahoma" w:hAnsi="Tahoma" w:cs="Tahoma"/>
          <w:sz w:val="22"/>
          <w:szCs w:val="22"/>
        </w:rPr>
        <w:t>points</w:t>
      </w:r>
      <w:r w:rsidRPr="00A239E6">
        <w:rPr>
          <w:rFonts w:ascii="Tahoma" w:hAnsi="Tahoma" w:cs="Tahoma"/>
          <w:spacing w:val="30"/>
          <w:sz w:val="22"/>
          <w:szCs w:val="22"/>
        </w:rPr>
        <w:t xml:space="preserve"> </w:t>
      </w:r>
      <w:r w:rsidRPr="00A239E6">
        <w:rPr>
          <w:rFonts w:ascii="Tahoma" w:hAnsi="Tahoma" w:cs="Tahoma"/>
          <w:sz w:val="22"/>
          <w:szCs w:val="22"/>
        </w:rPr>
        <w:t>suivants</w:t>
      </w:r>
      <w:r w:rsidRPr="00A239E6">
        <w:rPr>
          <w:rFonts w:ascii="Tahoma" w:hAnsi="Tahoma" w:cs="Tahoma"/>
          <w:spacing w:val="30"/>
          <w:sz w:val="22"/>
          <w:szCs w:val="22"/>
        </w:rPr>
        <w:t xml:space="preserve"> </w:t>
      </w:r>
      <w:r w:rsidRPr="00A239E6">
        <w:rPr>
          <w:rFonts w:ascii="Tahoma" w:hAnsi="Tahoma" w:cs="Tahoma"/>
          <w:sz w:val="22"/>
          <w:szCs w:val="22"/>
        </w:rPr>
        <w:t>sont exigées</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cas</w:t>
      </w:r>
      <w:r w:rsidRPr="00A239E6">
        <w:rPr>
          <w:rFonts w:ascii="Tahoma" w:hAnsi="Tahoma" w:cs="Tahoma"/>
          <w:spacing w:val="6"/>
          <w:sz w:val="22"/>
          <w:szCs w:val="22"/>
        </w:rPr>
        <w:t xml:space="preserve"> </w:t>
      </w:r>
      <w:r w:rsidRPr="00A239E6">
        <w:rPr>
          <w:rFonts w:ascii="Tahoma" w:hAnsi="Tahoma" w:cs="Tahoma"/>
          <w:sz w:val="22"/>
          <w:szCs w:val="22"/>
        </w:rPr>
        <w:t>échéant</w:t>
      </w:r>
      <w:r w:rsidRPr="00A239E6">
        <w:rPr>
          <w:rFonts w:ascii="Tahoma" w:hAnsi="Tahoma" w:cs="Tahoma"/>
          <w:spacing w:val="6"/>
          <w:sz w:val="22"/>
          <w:szCs w:val="22"/>
        </w:rPr>
        <w:t xml:space="preserve"> </w:t>
      </w:r>
      <w:r w:rsidRPr="00A239E6">
        <w:rPr>
          <w:rFonts w:ascii="Tahoma" w:hAnsi="Tahoma" w:cs="Tahoma"/>
          <w:sz w:val="22"/>
          <w:szCs w:val="22"/>
        </w:rPr>
        <w:t>:</w:t>
      </w:r>
    </w:p>
    <w:p w14:paraId="42F3F240" w14:textId="77777777" w:rsidR="008B1CA9" w:rsidRPr="00A239E6" w:rsidRDefault="008B1CA9" w:rsidP="008B1CA9">
      <w:pPr>
        <w:widowControl w:val="0"/>
        <w:autoSpaceDE w:val="0"/>
        <w:ind w:left="851" w:hanging="284"/>
        <w:jc w:val="both"/>
        <w:rPr>
          <w:rFonts w:ascii="Tahoma" w:hAnsi="Tahoma" w:cs="Tahoma"/>
          <w:sz w:val="22"/>
          <w:szCs w:val="22"/>
        </w:rPr>
      </w:pPr>
    </w:p>
    <w:p w14:paraId="23A14E21" w14:textId="77777777" w:rsidR="008B1CA9" w:rsidRPr="00A239E6" w:rsidRDefault="008B1CA9" w:rsidP="008B1CA9">
      <w:pPr>
        <w:widowControl w:val="0"/>
        <w:tabs>
          <w:tab w:val="left" w:pos="340"/>
        </w:tabs>
        <w:autoSpaceDE w:val="0"/>
        <w:ind w:left="567" w:hanging="283"/>
        <w:jc w:val="both"/>
        <w:rPr>
          <w:rFonts w:ascii="Tahoma" w:hAnsi="Tahoma" w:cs="Tahoma"/>
          <w:sz w:val="22"/>
          <w:szCs w:val="22"/>
        </w:rPr>
      </w:pPr>
      <w:r w:rsidRPr="00A239E6">
        <w:rPr>
          <w:rFonts w:ascii="Tahoma" w:hAnsi="Tahoma" w:cs="Tahoma"/>
          <w:sz w:val="22"/>
          <w:szCs w:val="22"/>
        </w:rPr>
        <w:t>i.</w:t>
      </w:r>
      <w:r w:rsidRPr="00A239E6">
        <w:rPr>
          <w:rFonts w:ascii="Tahoma" w:hAnsi="Tahoma" w:cs="Tahoma"/>
          <w:sz w:val="22"/>
          <w:szCs w:val="22"/>
        </w:rPr>
        <w:tab/>
        <w:t>La production des bilans certifiés et chiffres d’affaires</w:t>
      </w:r>
      <w:r w:rsidRPr="00A239E6">
        <w:rPr>
          <w:rFonts w:ascii="Tahoma" w:hAnsi="Tahoma" w:cs="Tahoma"/>
          <w:spacing w:val="6"/>
          <w:sz w:val="22"/>
          <w:szCs w:val="22"/>
        </w:rPr>
        <w:t xml:space="preserve"> </w:t>
      </w:r>
      <w:r w:rsidRPr="00A239E6">
        <w:rPr>
          <w:rFonts w:ascii="Tahoma" w:hAnsi="Tahoma" w:cs="Tahoma"/>
          <w:sz w:val="22"/>
          <w:szCs w:val="22"/>
        </w:rPr>
        <w:t>récents</w:t>
      </w:r>
      <w:r w:rsidRPr="00A239E6">
        <w:rPr>
          <w:rFonts w:ascii="Tahoma" w:hAnsi="Tahoma" w:cs="Tahoma"/>
          <w:spacing w:val="6"/>
          <w:sz w:val="22"/>
          <w:szCs w:val="22"/>
        </w:rPr>
        <w:t xml:space="preserve"> </w:t>
      </w:r>
      <w:r w:rsidRPr="00A239E6">
        <w:rPr>
          <w:rFonts w:ascii="Tahoma" w:hAnsi="Tahoma" w:cs="Tahoma"/>
          <w:sz w:val="22"/>
          <w:szCs w:val="22"/>
        </w:rPr>
        <w:t>;</w:t>
      </w:r>
    </w:p>
    <w:p w14:paraId="7E3F0966" w14:textId="77777777" w:rsidR="008B1CA9" w:rsidRPr="00A239E6" w:rsidRDefault="008B1CA9" w:rsidP="008B1CA9">
      <w:pPr>
        <w:widowControl w:val="0"/>
        <w:autoSpaceDE w:val="0"/>
        <w:ind w:left="567" w:hanging="283"/>
        <w:jc w:val="both"/>
        <w:rPr>
          <w:rFonts w:ascii="Tahoma" w:hAnsi="Tahoma" w:cs="Tahoma"/>
          <w:sz w:val="22"/>
          <w:szCs w:val="22"/>
        </w:rPr>
      </w:pPr>
    </w:p>
    <w:p w14:paraId="53587DD9" w14:textId="77777777" w:rsidR="008B1CA9" w:rsidRPr="00A239E6" w:rsidRDefault="008B1CA9" w:rsidP="008B1CA9">
      <w:pPr>
        <w:widowControl w:val="0"/>
        <w:autoSpaceDE w:val="0"/>
        <w:ind w:left="567" w:hanging="283"/>
        <w:jc w:val="both"/>
        <w:rPr>
          <w:rFonts w:ascii="Tahoma" w:hAnsi="Tahoma" w:cs="Tahoma"/>
          <w:sz w:val="22"/>
          <w:szCs w:val="22"/>
        </w:rPr>
      </w:pPr>
      <w:r w:rsidRPr="00A239E6">
        <w:rPr>
          <w:rFonts w:ascii="Tahoma" w:hAnsi="Tahoma" w:cs="Tahoma"/>
          <w:sz w:val="22"/>
          <w:szCs w:val="22"/>
        </w:rPr>
        <w:t xml:space="preserve">ii. </w:t>
      </w:r>
      <w:r w:rsidRPr="00A239E6">
        <w:rPr>
          <w:rFonts w:ascii="Tahoma" w:hAnsi="Tahoma" w:cs="Tahoma"/>
          <w:spacing w:val="-2"/>
          <w:sz w:val="22"/>
          <w:szCs w:val="22"/>
        </w:rPr>
        <w:t xml:space="preserve"> </w:t>
      </w:r>
      <w:r w:rsidRPr="00A239E6">
        <w:rPr>
          <w:rFonts w:ascii="Tahoma" w:hAnsi="Tahoma" w:cs="Tahoma"/>
          <w:spacing w:val="2"/>
          <w:sz w:val="22"/>
          <w:szCs w:val="22"/>
        </w:rPr>
        <w:t>Accè</w:t>
      </w:r>
      <w:r w:rsidRPr="00A239E6">
        <w:rPr>
          <w:rFonts w:ascii="Tahoma" w:hAnsi="Tahoma" w:cs="Tahoma"/>
          <w:sz w:val="22"/>
          <w:szCs w:val="22"/>
        </w:rPr>
        <w:t xml:space="preserve">s à </w:t>
      </w:r>
      <w:r w:rsidRPr="00A239E6">
        <w:rPr>
          <w:rFonts w:ascii="Tahoma" w:hAnsi="Tahoma" w:cs="Tahoma"/>
          <w:spacing w:val="2"/>
          <w:sz w:val="22"/>
          <w:szCs w:val="22"/>
        </w:rPr>
        <w:t>un</w:t>
      </w:r>
      <w:r w:rsidRPr="00A239E6">
        <w:rPr>
          <w:rFonts w:ascii="Tahoma" w:hAnsi="Tahoma" w:cs="Tahoma"/>
          <w:sz w:val="22"/>
          <w:szCs w:val="22"/>
        </w:rPr>
        <w:t xml:space="preserve">e </w:t>
      </w:r>
      <w:r w:rsidRPr="00A239E6">
        <w:rPr>
          <w:rFonts w:ascii="Tahoma" w:hAnsi="Tahoma" w:cs="Tahoma"/>
          <w:spacing w:val="2"/>
          <w:sz w:val="22"/>
          <w:szCs w:val="22"/>
        </w:rPr>
        <w:t>lign</w:t>
      </w:r>
      <w:r w:rsidRPr="00A239E6">
        <w:rPr>
          <w:rFonts w:ascii="Tahoma" w:hAnsi="Tahoma" w:cs="Tahoma"/>
          <w:sz w:val="22"/>
          <w:szCs w:val="22"/>
        </w:rPr>
        <w:t xml:space="preserve">e </w:t>
      </w:r>
      <w:r w:rsidRPr="00A239E6">
        <w:rPr>
          <w:rFonts w:ascii="Tahoma" w:hAnsi="Tahoma" w:cs="Tahoma"/>
          <w:spacing w:val="2"/>
          <w:sz w:val="22"/>
          <w:szCs w:val="22"/>
        </w:rPr>
        <w:t>d</w:t>
      </w:r>
      <w:r w:rsidRPr="00A239E6">
        <w:rPr>
          <w:rFonts w:ascii="Tahoma" w:hAnsi="Tahoma" w:cs="Tahoma"/>
          <w:sz w:val="22"/>
          <w:szCs w:val="22"/>
        </w:rPr>
        <w:t xml:space="preserve">e </w:t>
      </w:r>
      <w:r w:rsidRPr="00A239E6">
        <w:rPr>
          <w:rFonts w:ascii="Tahoma" w:hAnsi="Tahoma" w:cs="Tahoma"/>
          <w:spacing w:val="2"/>
          <w:sz w:val="22"/>
          <w:szCs w:val="22"/>
        </w:rPr>
        <w:t>crédi</w:t>
      </w:r>
      <w:r w:rsidRPr="00A239E6">
        <w:rPr>
          <w:rFonts w:ascii="Tahoma" w:hAnsi="Tahoma" w:cs="Tahoma"/>
          <w:sz w:val="22"/>
          <w:szCs w:val="22"/>
        </w:rPr>
        <w:t xml:space="preserve">t </w:t>
      </w:r>
      <w:r w:rsidRPr="00A239E6">
        <w:rPr>
          <w:rFonts w:ascii="Tahoma" w:hAnsi="Tahoma" w:cs="Tahoma"/>
          <w:spacing w:val="2"/>
          <w:sz w:val="22"/>
          <w:szCs w:val="22"/>
        </w:rPr>
        <w:t>o</w:t>
      </w:r>
      <w:r w:rsidRPr="00A239E6">
        <w:rPr>
          <w:rFonts w:ascii="Tahoma" w:hAnsi="Tahoma" w:cs="Tahoma"/>
          <w:sz w:val="22"/>
          <w:szCs w:val="22"/>
        </w:rPr>
        <w:t xml:space="preserve">u </w:t>
      </w:r>
      <w:r w:rsidRPr="00A239E6">
        <w:rPr>
          <w:rFonts w:ascii="Tahoma" w:hAnsi="Tahoma" w:cs="Tahoma"/>
          <w:spacing w:val="2"/>
          <w:sz w:val="22"/>
          <w:szCs w:val="22"/>
        </w:rPr>
        <w:t xml:space="preserve">disposition </w:t>
      </w:r>
      <w:r w:rsidRPr="00A239E6">
        <w:rPr>
          <w:rFonts w:ascii="Tahoma" w:hAnsi="Tahoma" w:cs="Tahoma"/>
          <w:sz w:val="22"/>
          <w:szCs w:val="22"/>
        </w:rPr>
        <w:t>d’autres</w:t>
      </w:r>
      <w:r w:rsidRPr="00A239E6">
        <w:rPr>
          <w:rFonts w:ascii="Tahoma" w:hAnsi="Tahoma" w:cs="Tahoma"/>
          <w:spacing w:val="6"/>
          <w:sz w:val="22"/>
          <w:szCs w:val="22"/>
        </w:rPr>
        <w:t xml:space="preserve"> </w:t>
      </w:r>
      <w:r w:rsidRPr="00A239E6">
        <w:rPr>
          <w:rFonts w:ascii="Tahoma" w:hAnsi="Tahoma" w:cs="Tahoma"/>
          <w:sz w:val="22"/>
          <w:szCs w:val="22"/>
        </w:rPr>
        <w:t>ressources</w:t>
      </w:r>
      <w:r w:rsidRPr="00A239E6">
        <w:rPr>
          <w:rFonts w:ascii="Tahoma" w:hAnsi="Tahoma" w:cs="Tahoma"/>
          <w:spacing w:val="6"/>
          <w:sz w:val="22"/>
          <w:szCs w:val="22"/>
        </w:rPr>
        <w:t xml:space="preserve"> </w:t>
      </w:r>
      <w:r w:rsidRPr="00A239E6">
        <w:rPr>
          <w:rFonts w:ascii="Tahoma" w:hAnsi="Tahoma" w:cs="Tahoma"/>
          <w:sz w:val="22"/>
          <w:szCs w:val="22"/>
        </w:rPr>
        <w:t>financières</w:t>
      </w:r>
      <w:r w:rsidRPr="00A239E6">
        <w:rPr>
          <w:rFonts w:ascii="Tahoma" w:hAnsi="Tahoma" w:cs="Tahoma"/>
          <w:spacing w:val="6"/>
          <w:sz w:val="22"/>
          <w:szCs w:val="22"/>
        </w:rPr>
        <w:t xml:space="preserve"> </w:t>
      </w:r>
      <w:r w:rsidRPr="00A239E6">
        <w:rPr>
          <w:rFonts w:ascii="Tahoma" w:hAnsi="Tahoma" w:cs="Tahoma"/>
          <w:sz w:val="22"/>
          <w:szCs w:val="22"/>
        </w:rPr>
        <w:t>;</w:t>
      </w:r>
    </w:p>
    <w:p w14:paraId="04E0C7FA" w14:textId="77777777" w:rsidR="008B1CA9" w:rsidRPr="00A239E6" w:rsidRDefault="008B1CA9" w:rsidP="008B1CA9">
      <w:pPr>
        <w:widowControl w:val="0"/>
        <w:autoSpaceDE w:val="0"/>
        <w:ind w:left="567" w:hanging="283"/>
        <w:jc w:val="both"/>
        <w:rPr>
          <w:rFonts w:ascii="Tahoma" w:hAnsi="Tahoma" w:cs="Tahoma"/>
          <w:sz w:val="22"/>
          <w:szCs w:val="22"/>
        </w:rPr>
      </w:pPr>
    </w:p>
    <w:p w14:paraId="3E6462A4" w14:textId="77777777" w:rsidR="008B1CA9" w:rsidRPr="00A239E6" w:rsidRDefault="008B1CA9" w:rsidP="008B1CA9">
      <w:pPr>
        <w:widowControl w:val="0"/>
        <w:autoSpaceDE w:val="0"/>
        <w:ind w:left="567" w:hanging="283"/>
        <w:jc w:val="both"/>
        <w:rPr>
          <w:rFonts w:ascii="Tahoma" w:hAnsi="Tahoma" w:cs="Tahoma"/>
          <w:sz w:val="22"/>
          <w:szCs w:val="22"/>
        </w:rPr>
      </w:pPr>
      <w:r w:rsidRPr="00A239E6">
        <w:rPr>
          <w:rFonts w:ascii="Tahoma" w:hAnsi="Tahoma" w:cs="Tahoma"/>
          <w:sz w:val="22"/>
          <w:szCs w:val="22"/>
        </w:rPr>
        <w:t xml:space="preserve">iii. </w:t>
      </w:r>
      <w:r w:rsidRPr="00A239E6">
        <w:rPr>
          <w:rFonts w:ascii="Tahoma" w:hAnsi="Tahoma" w:cs="Tahoma"/>
          <w:spacing w:val="5"/>
          <w:sz w:val="22"/>
          <w:szCs w:val="22"/>
        </w:rPr>
        <w:t>Le</w:t>
      </w:r>
      <w:r w:rsidRPr="00A239E6">
        <w:rPr>
          <w:rFonts w:ascii="Tahoma" w:hAnsi="Tahoma" w:cs="Tahoma"/>
          <w:sz w:val="22"/>
          <w:szCs w:val="22"/>
        </w:rPr>
        <w:t xml:space="preserve">s </w:t>
      </w:r>
      <w:r w:rsidRPr="00A239E6">
        <w:rPr>
          <w:rFonts w:ascii="Tahoma" w:hAnsi="Tahoma" w:cs="Tahoma"/>
          <w:spacing w:val="5"/>
          <w:sz w:val="22"/>
          <w:szCs w:val="22"/>
        </w:rPr>
        <w:t>commande</w:t>
      </w:r>
      <w:r w:rsidRPr="00A239E6">
        <w:rPr>
          <w:rFonts w:ascii="Tahoma" w:hAnsi="Tahoma" w:cs="Tahoma"/>
          <w:sz w:val="22"/>
          <w:szCs w:val="22"/>
        </w:rPr>
        <w:t xml:space="preserve">s </w:t>
      </w:r>
      <w:r w:rsidRPr="00A239E6">
        <w:rPr>
          <w:rFonts w:ascii="Tahoma" w:hAnsi="Tahoma" w:cs="Tahoma"/>
          <w:spacing w:val="5"/>
          <w:sz w:val="22"/>
          <w:szCs w:val="22"/>
        </w:rPr>
        <w:t>acquise</w:t>
      </w:r>
      <w:r w:rsidRPr="00A239E6">
        <w:rPr>
          <w:rFonts w:ascii="Tahoma" w:hAnsi="Tahoma" w:cs="Tahoma"/>
          <w:sz w:val="22"/>
          <w:szCs w:val="22"/>
        </w:rPr>
        <w:t xml:space="preserve">s </w:t>
      </w:r>
      <w:r w:rsidR="00837FE5" w:rsidRPr="00A239E6">
        <w:rPr>
          <w:rFonts w:ascii="Tahoma" w:hAnsi="Tahoma" w:cs="Tahoma"/>
          <w:spacing w:val="5"/>
          <w:sz w:val="22"/>
          <w:szCs w:val="22"/>
        </w:rPr>
        <w:t>e</w:t>
      </w:r>
      <w:r w:rsidR="00837FE5" w:rsidRPr="00A239E6">
        <w:rPr>
          <w:rFonts w:ascii="Tahoma" w:hAnsi="Tahoma" w:cs="Tahoma"/>
          <w:sz w:val="22"/>
          <w:szCs w:val="22"/>
        </w:rPr>
        <w:t xml:space="preserve">t </w:t>
      </w:r>
      <w:r w:rsidR="00837FE5" w:rsidRPr="00A239E6">
        <w:rPr>
          <w:rFonts w:ascii="Tahoma" w:hAnsi="Tahoma" w:cs="Tahoma"/>
          <w:spacing w:val="-6"/>
          <w:sz w:val="22"/>
          <w:szCs w:val="22"/>
        </w:rPr>
        <w:t>les</w:t>
      </w:r>
      <w:r w:rsidR="00837FE5" w:rsidRPr="00A239E6">
        <w:rPr>
          <w:rFonts w:ascii="Tahoma" w:hAnsi="Tahoma" w:cs="Tahoma"/>
          <w:sz w:val="22"/>
          <w:szCs w:val="22"/>
        </w:rPr>
        <w:t xml:space="preserve"> </w:t>
      </w:r>
      <w:r w:rsidR="00837FE5" w:rsidRPr="00A239E6">
        <w:rPr>
          <w:rFonts w:ascii="Tahoma" w:hAnsi="Tahoma" w:cs="Tahoma"/>
          <w:spacing w:val="-6"/>
          <w:sz w:val="22"/>
          <w:szCs w:val="22"/>
        </w:rPr>
        <w:t>marchés</w:t>
      </w:r>
      <w:r w:rsidRPr="00A239E6">
        <w:rPr>
          <w:rFonts w:ascii="Tahoma" w:hAnsi="Tahoma" w:cs="Tahoma"/>
          <w:spacing w:val="5"/>
          <w:sz w:val="22"/>
          <w:szCs w:val="22"/>
        </w:rPr>
        <w:t xml:space="preserve"> </w:t>
      </w:r>
      <w:r w:rsidRPr="00A239E6">
        <w:rPr>
          <w:rFonts w:ascii="Tahoma" w:hAnsi="Tahoma" w:cs="Tahoma"/>
          <w:sz w:val="22"/>
          <w:szCs w:val="22"/>
        </w:rPr>
        <w:t>attribués</w:t>
      </w:r>
      <w:r w:rsidRPr="00A239E6">
        <w:rPr>
          <w:rFonts w:ascii="Tahoma" w:hAnsi="Tahoma" w:cs="Tahoma"/>
          <w:spacing w:val="6"/>
          <w:sz w:val="22"/>
          <w:szCs w:val="22"/>
        </w:rPr>
        <w:t xml:space="preserve"> </w:t>
      </w:r>
      <w:r w:rsidRPr="00A239E6">
        <w:rPr>
          <w:rFonts w:ascii="Tahoma" w:hAnsi="Tahoma" w:cs="Tahoma"/>
          <w:sz w:val="22"/>
          <w:szCs w:val="22"/>
        </w:rPr>
        <w:t>;</w:t>
      </w:r>
    </w:p>
    <w:p w14:paraId="2C28F67C" w14:textId="77777777" w:rsidR="008B1CA9" w:rsidRPr="00A239E6" w:rsidRDefault="008B1CA9" w:rsidP="008B1CA9">
      <w:pPr>
        <w:widowControl w:val="0"/>
        <w:autoSpaceDE w:val="0"/>
        <w:ind w:left="567" w:hanging="283"/>
        <w:jc w:val="both"/>
        <w:rPr>
          <w:rFonts w:ascii="Tahoma" w:hAnsi="Tahoma" w:cs="Tahoma"/>
          <w:sz w:val="22"/>
          <w:szCs w:val="22"/>
        </w:rPr>
      </w:pPr>
    </w:p>
    <w:p w14:paraId="3A84C2C5" w14:textId="77777777" w:rsidR="008B1CA9" w:rsidRPr="00A239E6" w:rsidRDefault="008B1CA9" w:rsidP="008B1CA9">
      <w:pPr>
        <w:widowControl w:val="0"/>
        <w:autoSpaceDE w:val="0"/>
        <w:ind w:left="567" w:hanging="283"/>
        <w:jc w:val="both"/>
        <w:rPr>
          <w:rFonts w:ascii="Tahoma" w:hAnsi="Tahoma" w:cs="Tahoma"/>
          <w:sz w:val="22"/>
          <w:szCs w:val="22"/>
        </w:rPr>
      </w:pPr>
      <w:r w:rsidRPr="00A239E6">
        <w:rPr>
          <w:rFonts w:ascii="Tahoma" w:hAnsi="Tahoma" w:cs="Tahoma"/>
          <w:sz w:val="22"/>
          <w:szCs w:val="22"/>
        </w:rPr>
        <w:t>iv. Les</w:t>
      </w:r>
      <w:r w:rsidRPr="00A239E6">
        <w:rPr>
          <w:rFonts w:ascii="Tahoma" w:hAnsi="Tahoma" w:cs="Tahoma"/>
          <w:spacing w:val="6"/>
          <w:sz w:val="22"/>
          <w:szCs w:val="22"/>
        </w:rPr>
        <w:t xml:space="preserve"> </w:t>
      </w:r>
      <w:r w:rsidRPr="00A239E6">
        <w:rPr>
          <w:rFonts w:ascii="Tahoma" w:hAnsi="Tahoma" w:cs="Tahoma"/>
          <w:sz w:val="22"/>
          <w:szCs w:val="22"/>
        </w:rPr>
        <w:t>litiges</w:t>
      </w:r>
      <w:r w:rsidRPr="00A239E6">
        <w:rPr>
          <w:rFonts w:ascii="Tahoma" w:hAnsi="Tahoma" w:cs="Tahoma"/>
          <w:spacing w:val="6"/>
          <w:sz w:val="22"/>
          <w:szCs w:val="22"/>
        </w:rPr>
        <w:t xml:space="preserve"> </w:t>
      </w:r>
      <w:r w:rsidRPr="00A239E6">
        <w:rPr>
          <w:rFonts w:ascii="Tahoma" w:hAnsi="Tahoma" w:cs="Tahoma"/>
          <w:sz w:val="22"/>
          <w:szCs w:val="22"/>
        </w:rPr>
        <w:t>en</w:t>
      </w:r>
      <w:r w:rsidRPr="00A239E6">
        <w:rPr>
          <w:rFonts w:ascii="Tahoma" w:hAnsi="Tahoma" w:cs="Tahoma"/>
          <w:spacing w:val="6"/>
          <w:sz w:val="22"/>
          <w:szCs w:val="22"/>
        </w:rPr>
        <w:t xml:space="preserve"> </w:t>
      </w:r>
      <w:r w:rsidRPr="00A239E6">
        <w:rPr>
          <w:rFonts w:ascii="Tahoma" w:hAnsi="Tahoma" w:cs="Tahoma"/>
          <w:sz w:val="22"/>
          <w:szCs w:val="22"/>
        </w:rPr>
        <w:t>cours</w:t>
      </w:r>
      <w:r w:rsidRPr="00A239E6">
        <w:rPr>
          <w:rFonts w:ascii="Tahoma" w:hAnsi="Tahoma" w:cs="Tahoma"/>
          <w:spacing w:val="6"/>
          <w:sz w:val="22"/>
          <w:szCs w:val="22"/>
        </w:rPr>
        <w:t xml:space="preserve"> </w:t>
      </w:r>
      <w:r w:rsidRPr="00A239E6">
        <w:rPr>
          <w:rFonts w:ascii="Tahoma" w:hAnsi="Tahoma" w:cs="Tahoma"/>
          <w:sz w:val="22"/>
          <w:szCs w:val="22"/>
        </w:rPr>
        <w:t>;</w:t>
      </w:r>
    </w:p>
    <w:p w14:paraId="1230E399" w14:textId="77777777" w:rsidR="008B1CA9" w:rsidRPr="00A239E6" w:rsidRDefault="008B1CA9" w:rsidP="008B1CA9">
      <w:pPr>
        <w:widowControl w:val="0"/>
        <w:autoSpaceDE w:val="0"/>
        <w:ind w:left="567" w:hanging="283"/>
        <w:jc w:val="both"/>
        <w:rPr>
          <w:rFonts w:ascii="Tahoma" w:hAnsi="Tahoma" w:cs="Tahoma"/>
          <w:sz w:val="22"/>
          <w:szCs w:val="22"/>
        </w:rPr>
      </w:pPr>
    </w:p>
    <w:p w14:paraId="78982ADD" w14:textId="77777777" w:rsidR="008B1CA9" w:rsidRPr="00A239E6" w:rsidRDefault="008B1CA9" w:rsidP="008B1CA9">
      <w:pPr>
        <w:widowControl w:val="0"/>
        <w:autoSpaceDE w:val="0"/>
        <w:ind w:left="567" w:hanging="283"/>
        <w:jc w:val="both"/>
        <w:rPr>
          <w:rFonts w:ascii="Tahoma" w:hAnsi="Tahoma" w:cs="Tahoma"/>
          <w:sz w:val="22"/>
          <w:szCs w:val="22"/>
        </w:rPr>
      </w:pPr>
      <w:r w:rsidRPr="00A239E6">
        <w:rPr>
          <w:rFonts w:ascii="Tahoma" w:hAnsi="Tahoma" w:cs="Tahoma"/>
          <w:sz w:val="22"/>
          <w:szCs w:val="22"/>
        </w:rPr>
        <w:t xml:space="preserve">v. </w:t>
      </w:r>
      <w:r w:rsidRPr="00A239E6">
        <w:rPr>
          <w:rFonts w:ascii="Tahoma" w:hAnsi="Tahoma" w:cs="Tahoma"/>
          <w:spacing w:val="-14"/>
          <w:sz w:val="22"/>
          <w:szCs w:val="22"/>
        </w:rPr>
        <w:t xml:space="preserve"> </w:t>
      </w:r>
      <w:r w:rsidRPr="00A239E6">
        <w:rPr>
          <w:rFonts w:ascii="Tahoma" w:hAnsi="Tahoma" w:cs="Tahoma"/>
          <w:sz w:val="22"/>
          <w:szCs w:val="22"/>
        </w:rPr>
        <w:t>La</w:t>
      </w:r>
      <w:r w:rsidRPr="00A239E6">
        <w:rPr>
          <w:rFonts w:ascii="Tahoma" w:hAnsi="Tahoma" w:cs="Tahoma"/>
          <w:spacing w:val="6"/>
          <w:sz w:val="22"/>
          <w:szCs w:val="22"/>
        </w:rPr>
        <w:t xml:space="preserve"> </w:t>
      </w:r>
      <w:r w:rsidRPr="00A239E6">
        <w:rPr>
          <w:rFonts w:ascii="Tahoma" w:hAnsi="Tahoma" w:cs="Tahoma"/>
          <w:sz w:val="22"/>
          <w:szCs w:val="22"/>
        </w:rPr>
        <w:t>disponibilité</w:t>
      </w:r>
      <w:r w:rsidRPr="00A239E6">
        <w:rPr>
          <w:rFonts w:ascii="Tahoma" w:hAnsi="Tahoma" w:cs="Tahoma"/>
          <w:spacing w:val="6"/>
          <w:sz w:val="22"/>
          <w:szCs w:val="22"/>
        </w:rPr>
        <w:t xml:space="preserve"> </w:t>
      </w:r>
      <w:r w:rsidRPr="00A239E6">
        <w:rPr>
          <w:rFonts w:ascii="Tahoma" w:hAnsi="Tahoma" w:cs="Tahoma"/>
          <w:sz w:val="22"/>
          <w:szCs w:val="22"/>
        </w:rPr>
        <w:t>du</w:t>
      </w:r>
      <w:r w:rsidRPr="00A239E6">
        <w:rPr>
          <w:rFonts w:ascii="Tahoma" w:hAnsi="Tahoma" w:cs="Tahoma"/>
          <w:spacing w:val="6"/>
          <w:sz w:val="22"/>
          <w:szCs w:val="22"/>
        </w:rPr>
        <w:t xml:space="preserve"> </w:t>
      </w:r>
      <w:r w:rsidRPr="00A239E6">
        <w:rPr>
          <w:rFonts w:ascii="Tahoma" w:hAnsi="Tahoma" w:cs="Tahoma"/>
          <w:sz w:val="22"/>
          <w:szCs w:val="22"/>
        </w:rPr>
        <w:t>matériel</w:t>
      </w:r>
      <w:r w:rsidRPr="00A239E6">
        <w:rPr>
          <w:rFonts w:ascii="Tahoma" w:hAnsi="Tahoma" w:cs="Tahoma"/>
          <w:spacing w:val="6"/>
          <w:sz w:val="22"/>
          <w:szCs w:val="22"/>
        </w:rPr>
        <w:t xml:space="preserve"> </w:t>
      </w:r>
      <w:r w:rsidRPr="00A239E6">
        <w:rPr>
          <w:rFonts w:ascii="Tahoma" w:hAnsi="Tahoma" w:cs="Tahoma"/>
          <w:sz w:val="22"/>
          <w:szCs w:val="22"/>
        </w:rPr>
        <w:t>indispensable.</w:t>
      </w:r>
    </w:p>
    <w:p w14:paraId="00B148AA" w14:textId="77777777" w:rsidR="008B1CA9" w:rsidRPr="00A239E6" w:rsidRDefault="008B1CA9" w:rsidP="008B1CA9">
      <w:pPr>
        <w:widowControl w:val="0"/>
        <w:autoSpaceDE w:val="0"/>
        <w:jc w:val="both"/>
        <w:rPr>
          <w:rFonts w:ascii="Tahoma" w:hAnsi="Tahoma" w:cs="Tahoma"/>
          <w:sz w:val="22"/>
          <w:szCs w:val="22"/>
        </w:rPr>
      </w:pPr>
    </w:p>
    <w:p w14:paraId="2C3D5649"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6.2. </w:t>
      </w:r>
      <w:r w:rsidRPr="00A239E6">
        <w:rPr>
          <w:rFonts w:ascii="Tahoma" w:hAnsi="Tahoma" w:cs="Tahoma"/>
          <w:spacing w:val="4"/>
          <w:sz w:val="22"/>
          <w:szCs w:val="22"/>
        </w:rPr>
        <w:t>Le</w:t>
      </w:r>
      <w:r w:rsidRPr="00A239E6">
        <w:rPr>
          <w:rFonts w:ascii="Tahoma" w:hAnsi="Tahoma" w:cs="Tahoma"/>
          <w:sz w:val="22"/>
          <w:szCs w:val="22"/>
        </w:rPr>
        <w:t xml:space="preserve">s </w:t>
      </w:r>
      <w:r w:rsidRPr="00A239E6">
        <w:rPr>
          <w:rFonts w:ascii="Tahoma" w:hAnsi="Tahoma" w:cs="Tahoma"/>
          <w:spacing w:val="4"/>
          <w:sz w:val="22"/>
          <w:szCs w:val="22"/>
        </w:rPr>
        <w:t>soumission</w:t>
      </w:r>
      <w:r w:rsidRPr="00A239E6">
        <w:rPr>
          <w:rFonts w:ascii="Tahoma" w:hAnsi="Tahoma" w:cs="Tahoma"/>
          <w:sz w:val="22"/>
          <w:szCs w:val="22"/>
        </w:rPr>
        <w:t xml:space="preserve">s </w:t>
      </w:r>
      <w:r w:rsidRPr="00A239E6">
        <w:rPr>
          <w:rFonts w:ascii="Tahoma" w:hAnsi="Tahoma" w:cs="Tahoma"/>
          <w:spacing w:val="4"/>
          <w:sz w:val="22"/>
          <w:szCs w:val="22"/>
        </w:rPr>
        <w:t>présentée</w:t>
      </w:r>
      <w:r w:rsidRPr="00A239E6">
        <w:rPr>
          <w:rFonts w:ascii="Tahoma" w:hAnsi="Tahoma" w:cs="Tahoma"/>
          <w:sz w:val="22"/>
          <w:szCs w:val="22"/>
        </w:rPr>
        <w:t xml:space="preserve">s </w:t>
      </w:r>
      <w:r w:rsidRPr="00A239E6">
        <w:rPr>
          <w:rFonts w:ascii="Tahoma" w:hAnsi="Tahoma" w:cs="Tahoma"/>
          <w:spacing w:val="4"/>
          <w:sz w:val="22"/>
          <w:szCs w:val="22"/>
        </w:rPr>
        <w:t>pa</w:t>
      </w:r>
      <w:r w:rsidRPr="00A239E6">
        <w:rPr>
          <w:rFonts w:ascii="Tahoma" w:hAnsi="Tahoma" w:cs="Tahoma"/>
          <w:sz w:val="22"/>
          <w:szCs w:val="22"/>
        </w:rPr>
        <w:t xml:space="preserve">r </w:t>
      </w:r>
      <w:r w:rsidRPr="00A239E6">
        <w:rPr>
          <w:rFonts w:ascii="Tahoma" w:hAnsi="Tahoma" w:cs="Tahoma"/>
          <w:spacing w:val="4"/>
          <w:sz w:val="22"/>
          <w:szCs w:val="22"/>
        </w:rPr>
        <w:t>deu</w:t>
      </w:r>
      <w:r w:rsidRPr="00A239E6">
        <w:rPr>
          <w:rFonts w:ascii="Tahoma" w:hAnsi="Tahoma" w:cs="Tahoma"/>
          <w:sz w:val="22"/>
          <w:szCs w:val="22"/>
        </w:rPr>
        <w:t xml:space="preserve">x </w:t>
      </w:r>
      <w:r w:rsidRPr="00A239E6">
        <w:rPr>
          <w:rFonts w:ascii="Tahoma" w:hAnsi="Tahoma" w:cs="Tahoma"/>
          <w:spacing w:val="4"/>
          <w:sz w:val="22"/>
          <w:szCs w:val="22"/>
        </w:rPr>
        <w:t xml:space="preserve">ou </w:t>
      </w:r>
      <w:r w:rsidRPr="00A239E6">
        <w:rPr>
          <w:rFonts w:ascii="Tahoma" w:hAnsi="Tahoma" w:cs="Tahoma"/>
          <w:sz w:val="22"/>
          <w:szCs w:val="22"/>
        </w:rPr>
        <w:t>plusieurs</w:t>
      </w:r>
      <w:r w:rsidRPr="00A239E6">
        <w:rPr>
          <w:rFonts w:ascii="Tahoma" w:hAnsi="Tahoma" w:cs="Tahoma"/>
          <w:spacing w:val="16"/>
          <w:sz w:val="22"/>
          <w:szCs w:val="22"/>
        </w:rPr>
        <w:t xml:space="preserve"> </w:t>
      </w:r>
      <w:r w:rsidRPr="00A239E6">
        <w:rPr>
          <w:rFonts w:ascii="Tahoma" w:hAnsi="Tahoma" w:cs="Tahoma"/>
          <w:sz w:val="22"/>
          <w:szCs w:val="22"/>
        </w:rPr>
        <w:t>entrepreneurs</w:t>
      </w:r>
      <w:r w:rsidRPr="00A239E6">
        <w:rPr>
          <w:rFonts w:ascii="Tahoma" w:hAnsi="Tahoma" w:cs="Tahoma"/>
          <w:spacing w:val="16"/>
          <w:sz w:val="22"/>
          <w:szCs w:val="22"/>
        </w:rPr>
        <w:t xml:space="preserve"> </w:t>
      </w:r>
      <w:r w:rsidRPr="00A239E6">
        <w:rPr>
          <w:rFonts w:ascii="Tahoma" w:hAnsi="Tahoma" w:cs="Tahoma"/>
          <w:sz w:val="22"/>
          <w:szCs w:val="22"/>
        </w:rPr>
        <w:t>groupés</w:t>
      </w:r>
      <w:r w:rsidRPr="00A239E6">
        <w:rPr>
          <w:rFonts w:ascii="Tahoma" w:hAnsi="Tahoma" w:cs="Tahoma"/>
          <w:spacing w:val="16"/>
          <w:sz w:val="22"/>
          <w:szCs w:val="22"/>
        </w:rPr>
        <w:t xml:space="preserve"> </w:t>
      </w:r>
      <w:r w:rsidRPr="00A239E6">
        <w:rPr>
          <w:rFonts w:ascii="Tahoma" w:hAnsi="Tahoma" w:cs="Tahoma"/>
          <w:sz w:val="22"/>
          <w:szCs w:val="22"/>
        </w:rPr>
        <w:t>(co-traitance) doivent</w:t>
      </w:r>
      <w:r w:rsidRPr="00A239E6">
        <w:rPr>
          <w:rFonts w:ascii="Tahoma" w:hAnsi="Tahoma" w:cs="Tahoma"/>
          <w:spacing w:val="6"/>
          <w:sz w:val="22"/>
          <w:szCs w:val="22"/>
        </w:rPr>
        <w:t xml:space="preserve"> </w:t>
      </w:r>
      <w:r w:rsidRPr="00A239E6">
        <w:rPr>
          <w:rFonts w:ascii="Tahoma" w:hAnsi="Tahoma" w:cs="Tahoma"/>
          <w:sz w:val="22"/>
          <w:szCs w:val="22"/>
        </w:rPr>
        <w:t>satisfaire</w:t>
      </w:r>
      <w:r w:rsidRPr="00A239E6">
        <w:rPr>
          <w:rFonts w:ascii="Tahoma" w:hAnsi="Tahoma" w:cs="Tahoma"/>
          <w:spacing w:val="6"/>
          <w:sz w:val="22"/>
          <w:szCs w:val="22"/>
        </w:rPr>
        <w:t xml:space="preserve"> </w:t>
      </w:r>
      <w:r w:rsidRPr="00A239E6">
        <w:rPr>
          <w:rFonts w:ascii="Tahoma" w:hAnsi="Tahoma" w:cs="Tahoma"/>
          <w:sz w:val="22"/>
          <w:szCs w:val="22"/>
        </w:rPr>
        <w:t>aux</w:t>
      </w:r>
      <w:r w:rsidRPr="00A239E6">
        <w:rPr>
          <w:rFonts w:ascii="Tahoma" w:hAnsi="Tahoma" w:cs="Tahoma"/>
          <w:spacing w:val="6"/>
          <w:sz w:val="22"/>
          <w:szCs w:val="22"/>
        </w:rPr>
        <w:t xml:space="preserve"> </w:t>
      </w:r>
      <w:r w:rsidRPr="00A239E6">
        <w:rPr>
          <w:rFonts w:ascii="Tahoma" w:hAnsi="Tahoma" w:cs="Tahoma"/>
          <w:sz w:val="22"/>
          <w:szCs w:val="22"/>
        </w:rPr>
        <w:t>conditions</w:t>
      </w:r>
      <w:r w:rsidRPr="00A239E6">
        <w:rPr>
          <w:rFonts w:ascii="Tahoma" w:hAnsi="Tahoma" w:cs="Tahoma"/>
          <w:spacing w:val="6"/>
          <w:sz w:val="22"/>
          <w:szCs w:val="22"/>
        </w:rPr>
        <w:t xml:space="preserve"> </w:t>
      </w:r>
      <w:r w:rsidRPr="00A239E6">
        <w:rPr>
          <w:rFonts w:ascii="Tahoma" w:hAnsi="Tahoma" w:cs="Tahoma"/>
          <w:sz w:val="22"/>
          <w:szCs w:val="22"/>
        </w:rPr>
        <w:t>suivantes</w:t>
      </w:r>
      <w:r w:rsidRPr="00A239E6">
        <w:rPr>
          <w:rFonts w:ascii="Tahoma" w:hAnsi="Tahoma" w:cs="Tahoma"/>
          <w:spacing w:val="6"/>
          <w:sz w:val="22"/>
          <w:szCs w:val="22"/>
        </w:rPr>
        <w:t xml:space="preserve"> </w:t>
      </w:r>
      <w:r w:rsidRPr="00A239E6">
        <w:rPr>
          <w:rFonts w:ascii="Tahoma" w:hAnsi="Tahoma" w:cs="Tahoma"/>
          <w:sz w:val="22"/>
          <w:szCs w:val="22"/>
        </w:rPr>
        <w:t>:</w:t>
      </w:r>
    </w:p>
    <w:p w14:paraId="4823EEA9" w14:textId="77777777" w:rsidR="008B1CA9" w:rsidRPr="00A239E6" w:rsidRDefault="008B1CA9" w:rsidP="008B1CA9">
      <w:pPr>
        <w:widowControl w:val="0"/>
        <w:autoSpaceDE w:val="0"/>
        <w:jc w:val="both"/>
        <w:rPr>
          <w:rFonts w:ascii="Tahoma" w:hAnsi="Tahoma" w:cs="Tahoma"/>
          <w:sz w:val="22"/>
          <w:szCs w:val="22"/>
        </w:rPr>
      </w:pPr>
    </w:p>
    <w:p w14:paraId="25879AF5" w14:textId="77777777" w:rsidR="008B1CA9" w:rsidRPr="00A239E6" w:rsidRDefault="008B1CA9" w:rsidP="008B1CA9">
      <w:pPr>
        <w:widowControl w:val="0"/>
        <w:tabs>
          <w:tab w:val="left" w:pos="1160"/>
          <w:tab w:val="left" w:pos="1980"/>
          <w:tab w:val="left" w:pos="2900"/>
          <w:tab w:val="left" w:pos="3600"/>
          <w:tab w:val="left" w:pos="4700"/>
        </w:tabs>
        <w:autoSpaceDE w:val="0"/>
        <w:jc w:val="both"/>
        <w:rPr>
          <w:rFonts w:ascii="Tahoma" w:hAnsi="Tahoma" w:cs="Tahoma"/>
          <w:sz w:val="22"/>
          <w:szCs w:val="22"/>
        </w:rPr>
      </w:pPr>
      <w:r w:rsidRPr="00A239E6">
        <w:rPr>
          <w:rFonts w:ascii="Tahoma" w:hAnsi="Tahoma" w:cs="Tahoma"/>
          <w:sz w:val="22"/>
          <w:szCs w:val="22"/>
        </w:rPr>
        <w:t xml:space="preserve">a. </w:t>
      </w:r>
      <w:r w:rsidRPr="00A239E6">
        <w:rPr>
          <w:rFonts w:ascii="Tahoma" w:hAnsi="Tahoma" w:cs="Tahoma"/>
          <w:spacing w:val="5"/>
          <w:sz w:val="22"/>
          <w:szCs w:val="22"/>
        </w:rPr>
        <w:t>L’offr</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pacing w:val="5"/>
          <w:sz w:val="22"/>
          <w:szCs w:val="22"/>
        </w:rPr>
        <w:t>devr</w:t>
      </w:r>
      <w:r w:rsidRPr="00A239E6">
        <w:rPr>
          <w:rFonts w:ascii="Tahoma" w:hAnsi="Tahoma" w:cs="Tahoma"/>
          <w:sz w:val="22"/>
          <w:szCs w:val="22"/>
        </w:rPr>
        <w:t>a</w:t>
      </w:r>
      <w:r w:rsidRPr="00A239E6">
        <w:rPr>
          <w:rFonts w:ascii="Tahoma" w:hAnsi="Tahoma" w:cs="Tahoma"/>
          <w:b/>
          <w:i/>
          <w:sz w:val="22"/>
          <w:szCs w:val="22"/>
        </w:rPr>
        <w:t xml:space="preserve"> </w:t>
      </w:r>
      <w:r w:rsidRPr="00A239E6">
        <w:rPr>
          <w:rFonts w:ascii="Tahoma" w:hAnsi="Tahoma" w:cs="Tahoma"/>
          <w:spacing w:val="5"/>
          <w:sz w:val="22"/>
          <w:szCs w:val="22"/>
        </w:rPr>
        <w:t>inclur</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pacing w:val="5"/>
          <w:sz w:val="22"/>
          <w:szCs w:val="22"/>
        </w:rPr>
        <w:t>pou</w:t>
      </w:r>
      <w:r w:rsidRPr="00A239E6">
        <w:rPr>
          <w:rFonts w:ascii="Tahoma" w:hAnsi="Tahoma" w:cs="Tahoma"/>
          <w:sz w:val="22"/>
          <w:szCs w:val="22"/>
        </w:rPr>
        <w:t>r</w:t>
      </w:r>
      <w:r w:rsidRPr="00A239E6">
        <w:rPr>
          <w:rFonts w:ascii="Tahoma" w:hAnsi="Tahoma" w:cs="Tahoma"/>
          <w:b/>
          <w:i/>
          <w:sz w:val="22"/>
          <w:szCs w:val="22"/>
        </w:rPr>
        <w:t xml:space="preserve"> </w:t>
      </w:r>
      <w:r w:rsidRPr="00A239E6">
        <w:rPr>
          <w:rFonts w:ascii="Tahoma" w:hAnsi="Tahoma" w:cs="Tahoma"/>
          <w:spacing w:val="5"/>
          <w:sz w:val="22"/>
          <w:szCs w:val="22"/>
        </w:rPr>
        <w:t>chacun</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pacing w:val="5"/>
          <w:sz w:val="22"/>
          <w:szCs w:val="22"/>
        </w:rPr>
        <w:t xml:space="preserve">des </w:t>
      </w:r>
      <w:r w:rsidRPr="00A239E6">
        <w:rPr>
          <w:rFonts w:ascii="Tahoma" w:hAnsi="Tahoma" w:cs="Tahoma"/>
          <w:sz w:val="22"/>
          <w:szCs w:val="22"/>
        </w:rPr>
        <w:t>entreprises,</w:t>
      </w:r>
      <w:r w:rsidRPr="00A239E6">
        <w:rPr>
          <w:rFonts w:ascii="Tahoma" w:hAnsi="Tahoma" w:cs="Tahoma"/>
          <w:spacing w:val="-4"/>
          <w:sz w:val="22"/>
          <w:szCs w:val="22"/>
        </w:rPr>
        <w:t xml:space="preserve"> </w:t>
      </w:r>
      <w:r w:rsidRPr="00A239E6">
        <w:rPr>
          <w:rFonts w:ascii="Tahoma" w:hAnsi="Tahoma" w:cs="Tahoma"/>
          <w:sz w:val="22"/>
          <w:szCs w:val="22"/>
        </w:rPr>
        <w:t>tous</w:t>
      </w:r>
      <w:r w:rsidRPr="00A239E6">
        <w:rPr>
          <w:rFonts w:ascii="Tahoma" w:hAnsi="Tahoma" w:cs="Tahoma"/>
          <w:spacing w:val="-4"/>
          <w:sz w:val="22"/>
          <w:szCs w:val="22"/>
        </w:rPr>
        <w:t xml:space="preserve"> </w:t>
      </w:r>
      <w:r w:rsidRPr="00A239E6">
        <w:rPr>
          <w:rFonts w:ascii="Tahoma" w:hAnsi="Tahoma" w:cs="Tahoma"/>
          <w:sz w:val="22"/>
          <w:szCs w:val="22"/>
        </w:rPr>
        <w:t>les</w:t>
      </w:r>
      <w:r w:rsidRPr="00A239E6">
        <w:rPr>
          <w:rFonts w:ascii="Tahoma" w:hAnsi="Tahoma" w:cs="Tahoma"/>
          <w:spacing w:val="-4"/>
          <w:sz w:val="22"/>
          <w:szCs w:val="22"/>
        </w:rPr>
        <w:t xml:space="preserve"> </w:t>
      </w:r>
      <w:r w:rsidRPr="00A239E6">
        <w:rPr>
          <w:rFonts w:ascii="Tahoma" w:hAnsi="Tahoma" w:cs="Tahoma"/>
          <w:sz w:val="22"/>
          <w:szCs w:val="22"/>
        </w:rPr>
        <w:t>renseignements</w:t>
      </w:r>
      <w:r w:rsidRPr="00A239E6">
        <w:rPr>
          <w:rFonts w:ascii="Tahoma" w:hAnsi="Tahoma" w:cs="Tahoma"/>
          <w:spacing w:val="-4"/>
          <w:sz w:val="22"/>
          <w:szCs w:val="22"/>
        </w:rPr>
        <w:t xml:space="preserve"> </w:t>
      </w:r>
      <w:r w:rsidRPr="00A239E6">
        <w:rPr>
          <w:rFonts w:ascii="Tahoma" w:hAnsi="Tahoma" w:cs="Tahoma"/>
          <w:sz w:val="22"/>
          <w:szCs w:val="22"/>
        </w:rPr>
        <w:t>énumérés</w:t>
      </w:r>
      <w:r w:rsidRPr="00A239E6">
        <w:rPr>
          <w:rFonts w:ascii="Tahoma" w:hAnsi="Tahoma" w:cs="Tahoma"/>
          <w:spacing w:val="-4"/>
          <w:sz w:val="22"/>
          <w:szCs w:val="22"/>
        </w:rPr>
        <w:t xml:space="preserve"> </w:t>
      </w:r>
      <w:r w:rsidRPr="00A239E6">
        <w:rPr>
          <w:rFonts w:ascii="Tahoma" w:hAnsi="Tahoma" w:cs="Tahoma"/>
          <w:sz w:val="22"/>
          <w:szCs w:val="22"/>
        </w:rPr>
        <w:t xml:space="preserve">à l’Article 6.1 ci-dessus. Le RPAO devra préciser les informations à fournir par le groupement </w:t>
      </w:r>
      <w:r w:rsidRPr="00A239E6">
        <w:rPr>
          <w:rFonts w:ascii="Tahoma" w:hAnsi="Tahoma" w:cs="Tahoma"/>
          <w:spacing w:val="5"/>
          <w:sz w:val="22"/>
          <w:szCs w:val="22"/>
        </w:rPr>
        <w:t>e</w:t>
      </w:r>
      <w:r w:rsidRPr="00A239E6">
        <w:rPr>
          <w:rFonts w:ascii="Tahoma" w:hAnsi="Tahoma" w:cs="Tahoma"/>
          <w:sz w:val="22"/>
          <w:szCs w:val="22"/>
        </w:rPr>
        <w:t>t</w:t>
      </w:r>
      <w:r w:rsidRPr="00A239E6">
        <w:rPr>
          <w:rFonts w:ascii="Tahoma" w:hAnsi="Tahoma" w:cs="Tahoma"/>
          <w:spacing w:val="-25"/>
          <w:sz w:val="22"/>
          <w:szCs w:val="22"/>
        </w:rPr>
        <w:t xml:space="preserve"> </w:t>
      </w:r>
      <w:r w:rsidRPr="00A239E6">
        <w:rPr>
          <w:rFonts w:ascii="Tahoma" w:hAnsi="Tahoma" w:cs="Tahoma"/>
          <w:spacing w:val="5"/>
          <w:sz w:val="22"/>
          <w:szCs w:val="22"/>
        </w:rPr>
        <w:t>celle</w:t>
      </w:r>
      <w:r w:rsidRPr="00A239E6">
        <w:rPr>
          <w:rFonts w:ascii="Tahoma" w:hAnsi="Tahoma" w:cs="Tahoma"/>
          <w:sz w:val="22"/>
          <w:szCs w:val="22"/>
        </w:rPr>
        <w:t>s</w:t>
      </w:r>
      <w:r w:rsidRPr="00A239E6">
        <w:rPr>
          <w:rFonts w:ascii="Tahoma" w:hAnsi="Tahoma" w:cs="Tahoma"/>
          <w:spacing w:val="-25"/>
          <w:sz w:val="22"/>
          <w:szCs w:val="22"/>
        </w:rPr>
        <w:t xml:space="preserve"> </w:t>
      </w:r>
      <w:r w:rsidRPr="00A239E6">
        <w:rPr>
          <w:rFonts w:ascii="Tahoma" w:hAnsi="Tahoma" w:cs="Tahoma"/>
          <w:sz w:val="22"/>
          <w:szCs w:val="22"/>
        </w:rPr>
        <w:t xml:space="preserve">à </w:t>
      </w:r>
      <w:r w:rsidRPr="00A239E6">
        <w:rPr>
          <w:rFonts w:ascii="Tahoma" w:hAnsi="Tahoma" w:cs="Tahoma"/>
          <w:spacing w:val="5"/>
          <w:sz w:val="22"/>
          <w:szCs w:val="22"/>
        </w:rPr>
        <w:t>fourni</w:t>
      </w:r>
      <w:r w:rsidRPr="00A239E6">
        <w:rPr>
          <w:rFonts w:ascii="Tahoma" w:hAnsi="Tahoma" w:cs="Tahoma"/>
          <w:sz w:val="22"/>
          <w:szCs w:val="22"/>
        </w:rPr>
        <w:t xml:space="preserve">r </w:t>
      </w:r>
      <w:r w:rsidRPr="00A239E6">
        <w:rPr>
          <w:rFonts w:ascii="Tahoma" w:hAnsi="Tahoma" w:cs="Tahoma"/>
          <w:spacing w:val="5"/>
          <w:sz w:val="22"/>
          <w:szCs w:val="22"/>
        </w:rPr>
        <w:t>pa</w:t>
      </w:r>
      <w:r w:rsidRPr="00A239E6">
        <w:rPr>
          <w:rFonts w:ascii="Tahoma" w:hAnsi="Tahoma" w:cs="Tahoma"/>
          <w:sz w:val="22"/>
          <w:szCs w:val="22"/>
        </w:rPr>
        <w:t xml:space="preserve">r </w:t>
      </w:r>
      <w:r w:rsidRPr="00A239E6">
        <w:rPr>
          <w:rFonts w:ascii="Tahoma" w:hAnsi="Tahoma" w:cs="Tahoma"/>
          <w:spacing w:val="5"/>
          <w:sz w:val="22"/>
          <w:szCs w:val="22"/>
        </w:rPr>
        <w:t>chaqu</w:t>
      </w:r>
      <w:r w:rsidRPr="00A239E6">
        <w:rPr>
          <w:rFonts w:ascii="Tahoma" w:hAnsi="Tahoma" w:cs="Tahoma"/>
          <w:sz w:val="22"/>
          <w:szCs w:val="22"/>
        </w:rPr>
        <w:t xml:space="preserve">e </w:t>
      </w:r>
      <w:r w:rsidRPr="00A239E6">
        <w:rPr>
          <w:rFonts w:ascii="Tahoma" w:hAnsi="Tahoma" w:cs="Tahoma"/>
          <w:spacing w:val="5"/>
          <w:sz w:val="22"/>
          <w:szCs w:val="22"/>
        </w:rPr>
        <w:t>membr</w:t>
      </w:r>
      <w:r w:rsidRPr="00A239E6">
        <w:rPr>
          <w:rFonts w:ascii="Tahoma" w:hAnsi="Tahoma" w:cs="Tahoma"/>
          <w:sz w:val="22"/>
          <w:szCs w:val="22"/>
        </w:rPr>
        <w:t xml:space="preserve">e </w:t>
      </w:r>
      <w:r w:rsidRPr="00A239E6">
        <w:rPr>
          <w:rFonts w:ascii="Tahoma" w:hAnsi="Tahoma" w:cs="Tahoma"/>
          <w:spacing w:val="5"/>
          <w:sz w:val="22"/>
          <w:szCs w:val="22"/>
        </w:rPr>
        <w:t xml:space="preserve">du </w:t>
      </w:r>
      <w:r w:rsidRPr="00A239E6">
        <w:rPr>
          <w:rFonts w:ascii="Tahoma" w:hAnsi="Tahoma" w:cs="Tahoma"/>
          <w:sz w:val="22"/>
          <w:szCs w:val="22"/>
        </w:rPr>
        <w:t>groupement</w:t>
      </w:r>
      <w:r w:rsidRPr="00A239E6">
        <w:rPr>
          <w:rFonts w:ascii="Tahoma" w:hAnsi="Tahoma" w:cs="Tahoma"/>
          <w:spacing w:val="6"/>
          <w:sz w:val="22"/>
          <w:szCs w:val="22"/>
        </w:rPr>
        <w:t xml:space="preserve"> </w:t>
      </w:r>
      <w:r w:rsidRPr="00A239E6">
        <w:rPr>
          <w:rFonts w:ascii="Tahoma" w:hAnsi="Tahoma" w:cs="Tahoma"/>
          <w:sz w:val="22"/>
          <w:szCs w:val="22"/>
        </w:rPr>
        <w:t>;</w:t>
      </w:r>
    </w:p>
    <w:p w14:paraId="5E5064CC" w14:textId="77777777" w:rsidR="008B1CA9" w:rsidRPr="00A239E6" w:rsidRDefault="008B1CA9" w:rsidP="008B1CA9">
      <w:pPr>
        <w:widowControl w:val="0"/>
        <w:autoSpaceDE w:val="0"/>
        <w:jc w:val="both"/>
        <w:rPr>
          <w:rFonts w:ascii="Tahoma" w:hAnsi="Tahoma" w:cs="Tahoma"/>
          <w:sz w:val="22"/>
          <w:szCs w:val="22"/>
        </w:rPr>
      </w:pPr>
    </w:p>
    <w:p w14:paraId="4D37BE0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b. L’offre</w:t>
      </w:r>
      <w:r w:rsidRPr="00A239E6">
        <w:rPr>
          <w:rFonts w:ascii="Tahoma" w:hAnsi="Tahoma" w:cs="Tahoma"/>
          <w:spacing w:val="13"/>
          <w:sz w:val="22"/>
          <w:szCs w:val="22"/>
        </w:rPr>
        <w:t xml:space="preserve"> </w:t>
      </w:r>
      <w:r w:rsidRPr="00A239E6">
        <w:rPr>
          <w:rFonts w:ascii="Tahoma" w:hAnsi="Tahoma" w:cs="Tahoma"/>
          <w:sz w:val="22"/>
          <w:szCs w:val="22"/>
        </w:rPr>
        <w:t>et</w:t>
      </w:r>
      <w:r w:rsidRPr="00A239E6">
        <w:rPr>
          <w:rFonts w:ascii="Tahoma" w:hAnsi="Tahoma" w:cs="Tahoma"/>
          <w:spacing w:val="13"/>
          <w:sz w:val="22"/>
          <w:szCs w:val="22"/>
        </w:rPr>
        <w:t xml:space="preserve"> </w:t>
      </w:r>
      <w:r w:rsidRPr="00A239E6">
        <w:rPr>
          <w:rFonts w:ascii="Tahoma" w:hAnsi="Tahoma" w:cs="Tahoma"/>
          <w:sz w:val="22"/>
          <w:szCs w:val="22"/>
        </w:rPr>
        <w:t>le</w:t>
      </w:r>
      <w:r w:rsidRPr="00A239E6">
        <w:rPr>
          <w:rFonts w:ascii="Tahoma" w:hAnsi="Tahoma" w:cs="Tahoma"/>
          <w:spacing w:val="13"/>
          <w:sz w:val="22"/>
          <w:szCs w:val="22"/>
        </w:rPr>
        <w:t xml:space="preserve"> </w:t>
      </w:r>
      <w:r w:rsidRPr="00A239E6">
        <w:rPr>
          <w:rFonts w:ascii="Tahoma" w:hAnsi="Tahoma" w:cs="Tahoma"/>
          <w:sz w:val="22"/>
          <w:szCs w:val="22"/>
        </w:rPr>
        <w:t>marché</w:t>
      </w:r>
      <w:r w:rsidRPr="00A239E6">
        <w:rPr>
          <w:rFonts w:ascii="Tahoma" w:hAnsi="Tahoma" w:cs="Tahoma"/>
          <w:spacing w:val="13"/>
          <w:sz w:val="22"/>
          <w:szCs w:val="22"/>
        </w:rPr>
        <w:t xml:space="preserve"> </w:t>
      </w:r>
      <w:r w:rsidRPr="00A239E6">
        <w:rPr>
          <w:rFonts w:ascii="Tahoma" w:hAnsi="Tahoma" w:cs="Tahoma"/>
          <w:sz w:val="22"/>
          <w:szCs w:val="22"/>
        </w:rPr>
        <w:t>doivent</w:t>
      </w:r>
      <w:r w:rsidRPr="00A239E6">
        <w:rPr>
          <w:rFonts w:ascii="Tahoma" w:hAnsi="Tahoma" w:cs="Tahoma"/>
          <w:spacing w:val="13"/>
          <w:sz w:val="22"/>
          <w:szCs w:val="22"/>
        </w:rPr>
        <w:t xml:space="preserve"> </w:t>
      </w:r>
      <w:r w:rsidRPr="00A239E6">
        <w:rPr>
          <w:rFonts w:ascii="Tahoma" w:hAnsi="Tahoma" w:cs="Tahoma"/>
          <w:sz w:val="22"/>
          <w:szCs w:val="22"/>
        </w:rPr>
        <w:t>être</w:t>
      </w:r>
      <w:r w:rsidRPr="00A239E6">
        <w:rPr>
          <w:rFonts w:ascii="Tahoma" w:hAnsi="Tahoma" w:cs="Tahoma"/>
          <w:spacing w:val="13"/>
          <w:sz w:val="22"/>
          <w:szCs w:val="22"/>
        </w:rPr>
        <w:t xml:space="preserve"> </w:t>
      </w:r>
      <w:r w:rsidRPr="00A239E6">
        <w:rPr>
          <w:rFonts w:ascii="Tahoma" w:hAnsi="Tahoma" w:cs="Tahoma"/>
          <w:sz w:val="22"/>
          <w:szCs w:val="22"/>
        </w:rPr>
        <w:t>signés</w:t>
      </w:r>
      <w:r w:rsidRPr="00A239E6">
        <w:rPr>
          <w:rFonts w:ascii="Tahoma" w:hAnsi="Tahoma" w:cs="Tahoma"/>
          <w:spacing w:val="13"/>
          <w:sz w:val="22"/>
          <w:szCs w:val="22"/>
        </w:rPr>
        <w:t xml:space="preserve"> </w:t>
      </w:r>
      <w:r w:rsidRPr="00A239E6">
        <w:rPr>
          <w:rFonts w:ascii="Tahoma" w:hAnsi="Tahoma" w:cs="Tahoma"/>
          <w:sz w:val="22"/>
          <w:szCs w:val="22"/>
        </w:rPr>
        <w:t>de</w:t>
      </w:r>
      <w:r w:rsidRPr="00A239E6">
        <w:rPr>
          <w:rFonts w:ascii="Tahoma" w:hAnsi="Tahoma" w:cs="Tahoma"/>
          <w:spacing w:val="13"/>
          <w:sz w:val="22"/>
          <w:szCs w:val="22"/>
        </w:rPr>
        <w:t xml:space="preserve"> </w:t>
      </w:r>
      <w:r w:rsidRPr="00A239E6">
        <w:rPr>
          <w:rFonts w:ascii="Tahoma" w:hAnsi="Tahoma" w:cs="Tahoma"/>
          <w:sz w:val="22"/>
          <w:szCs w:val="22"/>
        </w:rPr>
        <w:t>façon à</w:t>
      </w:r>
      <w:r w:rsidRPr="00A239E6">
        <w:rPr>
          <w:rFonts w:ascii="Tahoma" w:hAnsi="Tahoma" w:cs="Tahoma"/>
          <w:spacing w:val="6"/>
          <w:sz w:val="22"/>
          <w:szCs w:val="22"/>
        </w:rPr>
        <w:t xml:space="preserve"> </w:t>
      </w:r>
      <w:r w:rsidRPr="00A239E6">
        <w:rPr>
          <w:rFonts w:ascii="Tahoma" w:hAnsi="Tahoma" w:cs="Tahoma"/>
          <w:sz w:val="22"/>
          <w:szCs w:val="22"/>
        </w:rPr>
        <w:t>obliger</w:t>
      </w:r>
      <w:r w:rsidRPr="00A239E6">
        <w:rPr>
          <w:rFonts w:ascii="Tahoma" w:hAnsi="Tahoma" w:cs="Tahoma"/>
          <w:spacing w:val="6"/>
          <w:sz w:val="22"/>
          <w:szCs w:val="22"/>
        </w:rPr>
        <w:t xml:space="preserve"> </w:t>
      </w:r>
      <w:r w:rsidRPr="00A239E6">
        <w:rPr>
          <w:rFonts w:ascii="Tahoma" w:hAnsi="Tahoma" w:cs="Tahoma"/>
          <w:sz w:val="22"/>
          <w:szCs w:val="22"/>
        </w:rPr>
        <w:t>tous</w:t>
      </w:r>
      <w:r w:rsidRPr="00A239E6">
        <w:rPr>
          <w:rFonts w:ascii="Tahoma" w:hAnsi="Tahoma" w:cs="Tahoma"/>
          <w:spacing w:val="6"/>
          <w:sz w:val="22"/>
          <w:szCs w:val="22"/>
        </w:rPr>
        <w:t xml:space="preserve"> </w:t>
      </w:r>
      <w:r w:rsidRPr="00A239E6">
        <w:rPr>
          <w:rFonts w:ascii="Tahoma" w:hAnsi="Tahoma" w:cs="Tahoma"/>
          <w:sz w:val="22"/>
          <w:szCs w:val="22"/>
        </w:rPr>
        <w:t>les</w:t>
      </w:r>
      <w:r w:rsidRPr="00A239E6">
        <w:rPr>
          <w:rFonts w:ascii="Tahoma" w:hAnsi="Tahoma" w:cs="Tahoma"/>
          <w:spacing w:val="6"/>
          <w:sz w:val="22"/>
          <w:szCs w:val="22"/>
        </w:rPr>
        <w:t xml:space="preserve"> </w:t>
      </w:r>
      <w:r w:rsidRPr="00A239E6">
        <w:rPr>
          <w:rFonts w:ascii="Tahoma" w:hAnsi="Tahoma" w:cs="Tahoma"/>
          <w:sz w:val="22"/>
          <w:szCs w:val="22"/>
        </w:rPr>
        <w:t>membres</w:t>
      </w:r>
      <w:r w:rsidRPr="00A239E6">
        <w:rPr>
          <w:rFonts w:ascii="Tahoma" w:hAnsi="Tahoma" w:cs="Tahoma"/>
          <w:spacing w:val="6"/>
          <w:sz w:val="22"/>
          <w:szCs w:val="22"/>
        </w:rPr>
        <w:t xml:space="preserve"> </w:t>
      </w:r>
      <w:r w:rsidRPr="00A239E6">
        <w:rPr>
          <w:rFonts w:ascii="Tahoma" w:hAnsi="Tahoma" w:cs="Tahoma"/>
          <w:sz w:val="22"/>
          <w:szCs w:val="22"/>
        </w:rPr>
        <w:t>du</w:t>
      </w:r>
      <w:r w:rsidRPr="00A239E6">
        <w:rPr>
          <w:rFonts w:ascii="Tahoma" w:hAnsi="Tahoma" w:cs="Tahoma"/>
          <w:spacing w:val="6"/>
          <w:sz w:val="22"/>
          <w:szCs w:val="22"/>
        </w:rPr>
        <w:t xml:space="preserve"> </w:t>
      </w:r>
      <w:r w:rsidRPr="00A239E6">
        <w:rPr>
          <w:rFonts w:ascii="Tahoma" w:hAnsi="Tahoma" w:cs="Tahoma"/>
          <w:sz w:val="22"/>
          <w:szCs w:val="22"/>
        </w:rPr>
        <w:t>groupement</w:t>
      </w:r>
      <w:r w:rsidRPr="00A239E6">
        <w:rPr>
          <w:rFonts w:ascii="Tahoma" w:hAnsi="Tahoma" w:cs="Tahoma"/>
          <w:spacing w:val="6"/>
          <w:sz w:val="22"/>
          <w:szCs w:val="22"/>
        </w:rPr>
        <w:t xml:space="preserve"> </w:t>
      </w:r>
      <w:r w:rsidRPr="00A239E6">
        <w:rPr>
          <w:rFonts w:ascii="Tahoma" w:hAnsi="Tahoma" w:cs="Tahoma"/>
          <w:sz w:val="22"/>
          <w:szCs w:val="22"/>
        </w:rPr>
        <w:t>;</w:t>
      </w:r>
    </w:p>
    <w:p w14:paraId="6E80E24F" w14:textId="77777777" w:rsidR="008B1CA9" w:rsidRPr="00A239E6" w:rsidRDefault="008B1CA9" w:rsidP="008B1CA9">
      <w:pPr>
        <w:widowControl w:val="0"/>
        <w:autoSpaceDE w:val="0"/>
        <w:jc w:val="both"/>
        <w:rPr>
          <w:rFonts w:ascii="Tahoma" w:hAnsi="Tahoma" w:cs="Tahoma"/>
          <w:sz w:val="22"/>
          <w:szCs w:val="22"/>
        </w:rPr>
      </w:pPr>
    </w:p>
    <w:p w14:paraId="6176E88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c. La nature du groupement (conjoint ou solidaire tel que</w:t>
      </w:r>
      <w:r w:rsidRPr="00A239E6">
        <w:rPr>
          <w:rFonts w:ascii="Tahoma" w:hAnsi="Tahoma" w:cs="Tahoma"/>
          <w:spacing w:val="27"/>
          <w:sz w:val="22"/>
          <w:szCs w:val="22"/>
        </w:rPr>
        <w:t xml:space="preserve"> </w:t>
      </w:r>
      <w:r w:rsidRPr="00A239E6">
        <w:rPr>
          <w:rFonts w:ascii="Tahoma" w:hAnsi="Tahoma" w:cs="Tahoma"/>
          <w:sz w:val="22"/>
          <w:szCs w:val="22"/>
        </w:rPr>
        <w:t>requis</w:t>
      </w:r>
      <w:r w:rsidRPr="00A239E6">
        <w:rPr>
          <w:rFonts w:ascii="Tahoma" w:hAnsi="Tahoma" w:cs="Tahoma"/>
          <w:spacing w:val="27"/>
          <w:sz w:val="22"/>
          <w:szCs w:val="22"/>
        </w:rPr>
        <w:t xml:space="preserve"> </w:t>
      </w:r>
      <w:r w:rsidRPr="00A239E6">
        <w:rPr>
          <w:rFonts w:ascii="Tahoma" w:hAnsi="Tahoma" w:cs="Tahoma"/>
          <w:sz w:val="22"/>
          <w:szCs w:val="22"/>
        </w:rPr>
        <w:t>dans</w:t>
      </w:r>
      <w:r w:rsidRPr="00A239E6">
        <w:rPr>
          <w:rFonts w:ascii="Tahoma" w:hAnsi="Tahoma" w:cs="Tahoma"/>
          <w:spacing w:val="27"/>
          <w:sz w:val="22"/>
          <w:szCs w:val="22"/>
        </w:rPr>
        <w:t xml:space="preserve"> </w:t>
      </w:r>
      <w:r w:rsidRPr="00A239E6">
        <w:rPr>
          <w:rFonts w:ascii="Tahoma" w:hAnsi="Tahoma" w:cs="Tahoma"/>
          <w:sz w:val="22"/>
          <w:szCs w:val="22"/>
        </w:rPr>
        <w:t>le</w:t>
      </w:r>
      <w:r w:rsidRPr="00A239E6">
        <w:rPr>
          <w:rFonts w:ascii="Tahoma" w:hAnsi="Tahoma" w:cs="Tahoma"/>
          <w:spacing w:val="27"/>
          <w:sz w:val="22"/>
          <w:szCs w:val="22"/>
        </w:rPr>
        <w:t xml:space="preserve"> </w:t>
      </w:r>
      <w:r w:rsidRPr="00A239E6">
        <w:rPr>
          <w:rFonts w:ascii="Tahoma" w:hAnsi="Tahoma" w:cs="Tahoma"/>
          <w:sz w:val="22"/>
          <w:szCs w:val="22"/>
        </w:rPr>
        <w:t>RPAO)</w:t>
      </w:r>
      <w:r w:rsidRPr="00A239E6">
        <w:rPr>
          <w:rFonts w:ascii="Tahoma" w:hAnsi="Tahoma" w:cs="Tahoma"/>
          <w:spacing w:val="27"/>
          <w:sz w:val="22"/>
          <w:szCs w:val="22"/>
        </w:rPr>
        <w:t xml:space="preserve"> </w:t>
      </w:r>
      <w:r w:rsidRPr="00A239E6">
        <w:rPr>
          <w:rFonts w:ascii="Tahoma" w:hAnsi="Tahoma" w:cs="Tahoma"/>
          <w:sz w:val="22"/>
          <w:szCs w:val="22"/>
        </w:rPr>
        <w:t>doit</w:t>
      </w:r>
      <w:r w:rsidRPr="00A239E6">
        <w:rPr>
          <w:rFonts w:ascii="Tahoma" w:hAnsi="Tahoma" w:cs="Tahoma"/>
          <w:spacing w:val="27"/>
          <w:sz w:val="22"/>
          <w:szCs w:val="22"/>
        </w:rPr>
        <w:t xml:space="preserve"> </w:t>
      </w:r>
      <w:r w:rsidRPr="00A239E6">
        <w:rPr>
          <w:rFonts w:ascii="Tahoma" w:hAnsi="Tahoma" w:cs="Tahoma"/>
          <w:sz w:val="22"/>
          <w:szCs w:val="22"/>
        </w:rPr>
        <w:t>être précisée</w:t>
      </w:r>
      <w:r w:rsidRPr="00A239E6">
        <w:rPr>
          <w:rFonts w:ascii="Tahoma" w:hAnsi="Tahoma" w:cs="Tahoma"/>
          <w:spacing w:val="4"/>
          <w:sz w:val="22"/>
          <w:szCs w:val="22"/>
        </w:rPr>
        <w:t xml:space="preserve"> </w:t>
      </w:r>
      <w:r w:rsidRPr="00A239E6">
        <w:rPr>
          <w:rFonts w:ascii="Tahoma" w:hAnsi="Tahoma" w:cs="Tahoma"/>
          <w:sz w:val="22"/>
          <w:szCs w:val="22"/>
        </w:rPr>
        <w:t>et</w:t>
      </w:r>
      <w:r w:rsidRPr="00A239E6">
        <w:rPr>
          <w:rFonts w:ascii="Tahoma" w:hAnsi="Tahoma" w:cs="Tahoma"/>
          <w:spacing w:val="4"/>
          <w:sz w:val="22"/>
          <w:szCs w:val="22"/>
        </w:rPr>
        <w:t xml:space="preserve"> </w:t>
      </w:r>
      <w:r w:rsidRPr="00A239E6">
        <w:rPr>
          <w:rFonts w:ascii="Tahoma" w:hAnsi="Tahoma" w:cs="Tahoma"/>
          <w:sz w:val="22"/>
          <w:szCs w:val="22"/>
        </w:rPr>
        <w:t>justifiée</w:t>
      </w:r>
      <w:r w:rsidRPr="00A239E6">
        <w:rPr>
          <w:rFonts w:ascii="Tahoma" w:hAnsi="Tahoma" w:cs="Tahoma"/>
          <w:spacing w:val="4"/>
          <w:sz w:val="22"/>
          <w:szCs w:val="22"/>
        </w:rPr>
        <w:t xml:space="preserve"> </w:t>
      </w:r>
      <w:r w:rsidRPr="00A239E6">
        <w:rPr>
          <w:rFonts w:ascii="Tahoma" w:hAnsi="Tahoma" w:cs="Tahoma"/>
          <w:sz w:val="22"/>
          <w:szCs w:val="22"/>
        </w:rPr>
        <w:t>par</w:t>
      </w:r>
      <w:r w:rsidRPr="00A239E6">
        <w:rPr>
          <w:rFonts w:ascii="Tahoma" w:hAnsi="Tahoma" w:cs="Tahoma"/>
          <w:spacing w:val="4"/>
          <w:sz w:val="22"/>
          <w:szCs w:val="22"/>
        </w:rPr>
        <w:t xml:space="preserve"> </w:t>
      </w:r>
      <w:r w:rsidRPr="00A239E6">
        <w:rPr>
          <w:rFonts w:ascii="Tahoma" w:hAnsi="Tahoma" w:cs="Tahoma"/>
          <w:sz w:val="22"/>
          <w:szCs w:val="22"/>
        </w:rPr>
        <w:t>la</w:t>
      </w:r>
      <w:r w:rsidRPr="00A239E6">
        <w:rPr>
          <w:rFonts w:ascii="Tahoma" w:hAnsi="Tahoma" w:cs="Tahoma"/>
          <w:spacing w:val="4"/>
          <w:sz w:val="22"/>
          <w:szCs w:val="22"/>
        </w:rPr>
        <w:t xml:space="preserve"> </w:t>
      </w:r>
      <w:r w:rsidRPr="00A239E6">
        <w:rPr>
          <w:rFonts w:ascii="Tahoma" w:hAnsi="Tahoma" w:cs="Tahoma"/>
          <w:sz w:val="22"/>
          <w:szCs w:val="22"/>
        </w:rPr>
        <w:t>production</w:t>
      </w:r>
      <w:r w:rsidRPr="00A239E6">
        <w:rPr>
          <w:rFonts w:ascii="Tahoma" w:hAnsi="Tahoma" w:cs="Tahoma"/>
          <w:spacing w:val="4"/>
          <w:sz w:val="22"/>
          <w:szCs w:val="22"/>
        </w:rPr>
        <w:t xml:space="preserve"> </w:t>
      </w:r>
      <w:r w:rsidRPr="00A239E6">
        <w:rPr>
          <w:rFonts w:ascii="Tahoma" w:hAnsi="Tahoma" w:cs="Tahoma"/>
          <w:sz w:val="22"/>
          <w:szCs w:val="22"/>
        </w:rPr>
        <w:t>d’une</w:t>
      </w:r>
      <w:r w:rsidRPr="00A239E6">
        <w:rPr>
          <w:rFonts w:ascii="Tahoma" w:hAnsi="Tahoma" w:cs="Tahoma"/>
          <w:spacing w:val="4"/>
          <w:sz w:val="22"/>
          <w:szCs w:val="22"/>
        </w:rPr>
        <w:t xml:space="preserve"> </w:t>
      </w:r>
      <w:r w:rsidRPr="00A239E6">
        <w:rPr>
          <w:rFonts w:ascii="Tahoma" w:hAnsi="Tahoma" w:cs="Tahoma"/>
          <w:sz w:val="22"/>
          <w:szCs w:val="22"/>
        </w:rPr>
        <w:t>copie de l’accord de groupement en bonne et due forme</w:t>
      </w:r>
      <w:r w:rsidRPr="00A239E6">
        <w:rPr>
          <w:rFonts w:ascii="Tahoma" w:hAnsi="Tahoma" w:cs="Tahoma"/>
          <w:spacing w:val="6"/>
          <w:sz w:val="22"/>
          <w:szCs w:val="22"/>
        </w:rPr>
        <w:t xml:space="preserve"> </w:t>
      </w:r>
      <w:r w:rsidRPr="00A239E6">
        <w:rPr>
          <w:rFonts w:ascii="Tahoma" w:hAnsi="Tahoma" w:cs="Tahoma"/>
          <w:sz w:val="22"/>
          <w:szCs w:val="22"/>
        </w:rPr>
        <w:t>;</w:t>
      </w:r>
    </w:p>
    <w:p w14:paraId="29C2AE27" w14:textId="77777777" w:rsidR="008B1CA9" w:rsidRPr="00A239E6" w:rsidRDefault="008B1CA9" w:rsidP="008B1CA9">
      <w:pPr>
        <w:widowControl w:val="0"/>
        <w:autoSpaceDE w:val="0"/>
        <w:jc w:val="both"/>
        <w:rPr>
          <w:rFonts w:ascii="Tahoma" w:hAnsi="Tahoma" w:cs="Tahoma"/>
          <w:sz w:val="22"/>
          <w:szCs w:val="22"/>
        </w:rPr>
      </w:pPr>
    </w:p>
    <w:p w14:paraId="2C9FC95D"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d. Le</w:t>
      </w:r>
      <w:r w:rsidRPr="00A239E6">
        <w:rPr>
          <w:rFonts w:ascii="Tahoma" w:hAnsi="Tahoma" w:cs="Tahoma"/>
          <w:spacing w:val="-5"/>
          <w:sz w:val="22"/>
          <w:szCs w:val="22"/>
        </w:rPr>
        <w:t xml:space="preserve"> </w:t>
      </w:r>
      <w:r w:rsidRPr="00A239E6">
        <w:rPr>
          <w:rFonts w:ascii="Tahoma" w:hAnsi="Tahoma" w:cs="Tahoma"/>
          <w:sz w:val="22"/>
          <w:szCs w:val="22"/>
        </w:rPr>
        <w:t>membre</w:t>
      </w:r>
      <w:r w:rsidRPr="00A239E6">
        <w:rPr>
          <w:rFonts w:ascii="Tahoma" w:hAnsi="Tahoma" w:cs="Tahoma"/>
          <w:spacing w:val="-5"/>
          <w:sz w:val="22"/>
          <w:szCs w:val="22"/>
        </w:rPr>
        <w:t xml:space="preserve"> </w:t>
      </w:r>
      <w:r w:rsidRPr="00A239E6">
        <w:rPr>
          <w:rFonts w:ascii="Tahoma" w:hAnsi="Tahoma" w:cs="Tahoma"/>
          <w:sz w:val="22"/>
          <w:szCs w:val="22"/>
        </w:rPr>
        <w:t>du</w:t>
      </w:r>
      <w:r w:rsidRPr="00A239E6">
        <w:rPr>
          <w:rFonts w:ascii="Tahoma" w:hAnsi="Tahoma" w:cs="Tahoma"/>
          <w:spacing w:val="-5"/>
          <w:sz w:val="22"/>
          <w:szCs w:val="22"/>
        </w:rPr>
        <w:t xml:space="preserve"> </w:t>
      </w:r>
      <w:r w:rsidRPr="00A239E6">
        <w:rPr>
          <w:rFonts w:ascii="Tahoma" w:hAnsi="Tahoma" w:cs="Tahoma"/>
          <w:sz w:val="22"/>
          <w:szCs w:val="22"/>
        </w:rPr>
        <w:t>groupement</w:t>
      </w:r>
      <w:r w:rsidRPr="00A239E6">
        <w:rPr>
          <w:rFonts w:ascii="Tahoma" w:hAnsi="Tahoma" w:cs="Tahoma"/>
          <w:spacing w:val="-5"/>
          <w:sz w:val="22"/>
          <w:szCs w:val="22"/>
        </w:rPr>
        <w:t xml:space="preserve"> </w:t>
      </w:r>
      <w:r w:rsidRPr="00A239E6">
        <w:rPr>
          <w:rFonts w:ascii="Tahoma" w:hAnsi="Tahoma" w:cs="Tahoma"/>
          <w:sz w:val="22"/>
          <w:szCs w:val="22"/>
        </w:rPr>
        <w:t>désigné</w:t>
      </w:r>
      <w:r w:rsidRPr="00A239E6">
        <w:rPr>
          <w:rFonts w:ascii="Tahoma" w:hAnsi="Tahoma" w:cs="Tahoma"/>
          <w:spacing w:val="-5"/>
          <w:sz w:val="22"/>
          <w:szCs w:val="22"/>
        </w:rPr>
        <w:t xml:space="preserve"> </w:t>
      </w:r>
      <w:r w:rsidRPr="00A239E6">
        <w:rPr>
          <w:rFonts w:ascii="Tahoma" w:hAnsi="Tahoma" w:cs="Tahoma"/>
          <w:sz w:val="22"/>
          <w:szCs w:val="22"/>
        </w:rPr>
        <w:t>comme</w:t>
      </w:r>
      <w:r w:rsidRPr="00A239E6">
        <w:rPr>
          <w:rFonts w:ascii="Tahoma" w:hAnsi="Tahoma" w:cs="Tahoma"/>
          <w:spacing w:val="-5"/>
          <w:sz w:val="22"/>
          <w:szCs w:val="22"/>
        </w:rPr>
        <w:t xml:space="preserve"> </w:t>
      </w:r>
      <w:r w:rsidRPr="00A239E6">
        <w:rPr>
          <w:rFonts w:ascii="Tahoma" w:hAnsi="Tahoma" w:cs="Tahoma"/>
          <w:sz w:val="22"/>
          <w:szCs w:val="22"/>
        </w:rPr>
        <w:t>mandataire,</w:t>
      </w:r>
      <w:r w:rsidRPr="00A239E6">
        <w:rPr>
          <w:rFonts w:ascii="Tahoma" w:hAnsi="Tahoma" w:cs="Tahoma"/>
          <w:spacing w:val="20"/>
          <w:sz w:val="22"/>
          <w:szCs w:val="22"/>
        </w:rPr>
        <w:t xml:space="preserve"> </w:t>
      </w:r>
      <w:r w:rsidRPr="00A239E6">
        <w:rPr>
          <w:rFonts w:ascii="Tahoma" w:hAnsi="Tahoma" w:cs="Tahoma"/>
          <w:sz w:val="22"/>
          <w:szCs w:val="22"/>
        </w:rPr>
        <w:t>représentera</w:t>
      </w:r>
      <w:r w:rsidRPr="00A239E6">
        <w:rPr>
          <w:rFonts w:ascii="Tahoma" w:hAnsi="Tahoma" w:cs="Tahoma"/>
          <w:spacing w:val="20"/>
          <w:sz w:val="22"/>
          <w:szCs w:val="22"/>
        </w:rPr>
        <w:t xml:space="preserve"> </w:t>
      </w:r>
      <w:r w:rsidRPr="00A239E6">
        <w:rPr>
          <w:rFonts w:ascii="Tahoma" w:hAnsi="Tahoma" w:cs="Tahoma"/>
          <w:sz w:val="22"/>
          <w:szCs w:val="22"/>
        </w:rPr>
        <w:t>l’ensemble</w:t>
      </w:r>
      <w:r w:rsidRPr="00A239E6">
        <w:rPr>
          <w:rFonts w:ascii="Tahoma" w:hAnsi="Tahoma" w:cs="Tahoma"/>
          <w:spacing w:val="20"/>
          <w:sz w:val="22"/>
          <w:szCs w:val="22"/>
        </w:rPr>
        <w:t xml:space="preserve"> </w:t>
      </w:r>
      <w:r w:rsidRPr="00A239E6">
        <w:rPr>
          <w:rFonts w:ascii="Tahoma" w:hAnsi="Tahoma" w:cs="Tahoma"/>
          <w:sz w:val="22"/>
          <w:szCs w:val="22"/>
        </w:rPr>
        <w:t>des</w:t>
      </w:r>
      <w:r w:rsidRPr="00A239E6">
        <w:rPr>
          <w:rFonts w:ascii="Tahoma" w:hAnsi="Tahoma" w:cs="Tahoma"/>
          <w:spacing w:val="20"/>
          <w:sz w:val="22"/>
          <w:szCs w:val="22"/>
        </w:rPr>
        <w:t xml:space="preserve"> </w:t>
      </w:r>
      <w:r w:rsidRPr="00A239E6">
        <w:rPr>
          <w:rFonts w:ascii="Tahoma" w:hAnsi="Tahoma" w:cs="Tahoma"/>
          <w:sz w:val="22"/>
          <w:szCs w:val="22"/>
        </w:rPr>
        <w:t>entreprises vis</w:t>
      </w:r>
      <w:r w:rsidRPr="00A239E6">
        <w:rPr>
          <w:rFonts w:ascii="Tahoma" w:hAnsi="Tahoma" w:cs="Tahoma"/>
          <w:spacing w:val="5"/>
          <w:sz w:val="22"/>
          <w:szCs w:val="22"/>
        </w:rPr>
        <w:t xml:space="preserve"> </w:t>
      </w:r>
      <w:r w:rsidRPr="00A239E6">
        <w:rPr>
          <w:rFonts w:ascii="Tahoma" w:hAnsi="Tahoma" w:cs="Tahoma"/>
          <w:sz w:val="22"/>
          <w:szCs w:val="22"/>
        </w:rPr>
        <w:t>à</w:t>
      </w:r>
      <w:r w:rsidRPr="00A239E6">
        <w:rPr>
          <w:rFonts w:ascii="Tahoma" w:hAnsi="Tahoma" w:cs="Tahoma"/>
          <w:spacing w:val="5"/>
          <w:sz w:val="22"/>
          <w:szCs w:val="22"/>
        </w:rPr>
        <w:t xml:space="preserve"> </w:t>
      </w:r>
      <w:r w:rsidRPr="00A239E6">
        <w:rPr>
          <w:rFonts w:ascii="Tahoma" w:hAnsi="Tahoma" w:cs="Tahoma"/>
          <w:sz w:val="22"/>
          <w:szCs w:val="22"/>
        </w:rPr>
        <w:t>vis</w:t>
      </w:r>
      <w:r w:rsidRPr="00A239E6">
        <w:rPr>
          <w:rFonts w:ascii="Tahoma" w:hAnsi="Tahoma" w:cs="Tahoma"/>
          <w:spacing w:val="5"/>
          <w:sz w:val="22"/>
          <w:szCs w:val="22"/>
        </w:rPr>
        <w:t xml:space="preserve"> </w:t>
      </w:r>
      <w:r w:rsidRPr="00A239E6">
        <w:rPr>
          <w:rFonts w:ascii="Tahoma" w:hAnsi="Tahoma" w:cs="Tahoma"/>
          <w:sz w:val="22"/>
          <w:szCs w:val="22"/>
        </w:rPr>
        <w:t>du Maître d’Ouvrage et de l’Autorité Contractante</w:t>
      </w:r>
      <w:r w:rsidRPr="00A239E6">
        <w:rPr>
          <w:rFonts w:ascii="Tahoma" w:hAnsi="Tahoma" w:cs="Tahoma"/>
          <w:spacing w:val="5"/>
          <w:sz w:val="22"/>
          <w:szCs w:val="22"/>
        </w:rPr>
        <w:t xml:space="preserve"> </w:t>
      </w:r>
      <w:r w:rsidRPr="00A239E6">
        <w:rPr>
          <w:rFonts w:ascii="Tahoma" w:hAnsi="Tahoma" w:cs="Tahoma"/>
          <w:sz w:val="22"/>
          <w:szCs w:val="22"/>
        </w:rPr>
        <w:t>pour</w:t>
      </w:r>
      <w:r w:rsidRPr="00A239E6">
        <w:rPr>
          <w:rFonts w:ascii="Tahoma" w:hAnsi="Tahoma" w:cs="Tahoma"/>
          <w:spacing w:val="5"/>
          <w:sz w:val="22"/>
          <w:szCs w:val="22"/>
        </w:rPr>
        <w:t xml:space="preserve"> </w:t>
      </w:r>
      <w:r w:rsidRPr="00A239E6">
        <w:rPr>
          <w:rFonts w:ascii="Tahoma" w:hAnsi="Tahoma" w:cs="Tahoma"/>
          <w:sz w:val="22"/>
          <w:szCs w:val="22"/>
        </w:rPr>
        <w:t>l’exécution</w:t>
      </w:r>
      <w:r w:rsidRPr="00A239E6">
        <w:rPr>
          <w:rFonts w:ascii="Tahoma" w:hAnsi="Tahoma" w:cs="Tahoma"/>
          <w:spacing w:val="5"/>
          <w:sz w:val="22"/>
          <w:szCs w:val="22"/>
        </w:rPr>
        <w:t xml:space="preserve"> </w:t>
      </w:r>
      <w:r w:rsidRPr="00A239E6">
        <w:rPr>
          <w:rFonts w:ascii="Tahoma" w:hAnsi="Tahoma" w:cs="Tahoma"/>
          <w:sz w:val="22"/>
          <w:szCs w:val="22"/>
        </w:rPr>
        <w:t>du marché</w:t>
      </w:r>
      <w:r w:rsidRPr="00A239E6">
        <w:rPr>
          <w:rFonts w:ascii="Tahoma" w:hAnsi="Tahoma" w:cs="Tahoma"/>
          <w:spacing w:val="6"/>
          <w:sz w:val="22"/>
          <w:szCs w:val="22"/>
        </w:rPr>
        <w:t xml:space="preserve"> </w:t>
      </w:r>
      <w:r w:rsidRPr="00A239E6">
        <w:rPr>
          <w:rFonts w:ascii="Tahoma" w:hAnsi="Tahoma" w:cs="Tahoma"/>
          <w:sz w:val="22"/>
          <w:szCs w:val="22"/>
        </w:rPr>
        <w:t>;</w:t>
      </w:r>
    </w:p>
    <w:p w14:paraId="08FCBB4C" w14:textId="77777777" w:rsidR="008B1CA9" w:rsidRPr="00A239E6" w:rsidRDefault="008B1CA9" w:rsidP="008B1CA9">
      <w:pPr>
        <w:widowControl w:val="0"/>
        <w:autoSpaceDE w:val="0"/>
        <w:jc w:val="both"/>
        <w:rPr>
          <w:rFonts w:ascii="Tahoma" w:hAnsi="Tahoma" w:cs="Tahoma"/>
          <w:sz w:val="22"/>
          <w:szCs w:val="22"/>
        </w:rPr>
      </w:pPr>
    </w:p>
    <w:p w14:paraId="62AA0329"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e. En cas de groupement solidaire, les co-traitants se répartissent les payements qui sont effectués par le </w:t>
      </w:r>
      <w:r w:rsidR="00837FE5" w:rsidRPr="00A239E6">
        <w:rPr>
          <w:rFonts w:ascii="Tahoma" w:hAnsi="Tahoma" w:cs="Tahoma"/>
          <w:sz w:val="22"/>
          <w:szCs w:val="22"/>
        </w:rPr>
        <w:t xml:space="preserve">Maître d’Ouvrage dans un compte </w:t>
      </w:r>
      <w:r w:rsidRPr="00A239E6">
        <w:rPr>
          <w:rFonts w:ascii="Tahoma" w:hAnsi="Tahoma" w:cs="Tahoma"/>
          <w:sz w:val="22"/>
          <w:szCs w:val="22"/>
        </w:rPr>
        <w:t>unique</w:t>
      </w:r>
      <w:r w:rsidR="00837FE5" w:rsidRPr="00A239E6">
        <w:rPr>
          <w:rFonts w:ascii="Tahoma" w:hAnsi="Tahoma" w:cs="Tahoma"/>
          <w:sz w:val="22"/>
          <w:szCs w:val="22"/>
        </w:rPr>
        <w:t xml:space="preserve"> </w:t>
      </w:r>
      <w:r w:rsidRPr="00A239E6">
        <w:rPr>
          <w:rFonts w:ascii="Tahoma" w:hAnsi="Tahoma" w:cs="Tahoma"/>
          <w:sz w:val="22"/>
          <w:szCs w:val="22"/>
        </w:rPr>
        <w:t>; en revanche, chaque entr</w:t>
      </w:r>
      <w:r w:rsidR="00837FE5" w:rsidRPr="00A239E6">
        <w:rPr>
          <w:rFonts w:ascii="Tahoma" w:hAnsi="Tahoma" w:cs="Tahoma"/>
          <w:sz w:val="22"/>
          <w:szCs w:val="22"/>
        </w:rPr>
        <w:t xml:space="preserve">eprise est payée par le Maître d’Ouvrage dans son propre </w:t>
      </w:r>
      <w:r w:rsidRPr="00A239E6">
        <w:rPr>
          <w:rFonts w:ascii="Tahoma" w:hAnsi="Tahoma" w:cs="Tahoma"/>
          <w:sz w:val="22"/>
          <w:szCs w:val="22"/>
        </w:rPr>
        <w:t>compte, lorsqu’il s’agit d’un groupement conjoint.</w:t>
      </w:r>
    </w:p>
    <w:p w14:paraId="2F4830B6" w14:textId="77777777" w:rsidR="008B1CA9" w:rsidRPr="00A239E6" w:rsidRDefault="008B1CA9" w:rsidP="008B1CA9">
      <w:pPr>
        <w:widowControl w:val="0"/>
        <w:autoSpaceDE w:val="0"/>
        <w:jc w:val="both"/>
        <w:rPr>
          <w:rFonts w:ascii="Tahoma" w:hAnsi="Tahoma" w:cs="Tahoma"/>
          <w:sz w:val="22"/>
          <w:szCs w:val="22"/>
        </w:rPr>
      </w:pPr>
    </w:p>
    <w:p w14:paraId="7F817068" w14:textId="77777777" w:rsidR="008B1CA9" w:rsidRPr="00A239E6" w:rsidRDefault="008B1CA9" w:rsidP="008B1CA9">
      <w:pPr>
        <w:widowControl w:val="0"/>
        <w:tabs>
          <w:tab w:val="left" w:pos="1080"/>
          <w:tab w:val="left" w:pos="1680"/>
          <w:tab w:val="left" w:pos="2260"/>
          <w:tab w:val="left" w:pos="3060"/>
          <w:tab w:val="left" w:pos="3640"/>
          <w:tab w:val="left" w:pos="4000"/>
          <w:tab w:val="left" w:pos="4640"/>
        </w:tabs>
        <w:autoSpaceDE w:val="0"/>
        <w:jc w:val="both"/>
        <w:rPr>
          <w:rFonts w:ascii="Tahoma" w:hAnsi="Tahoma" w:cs="Tahoma"/>
          <w:sz w:val="22"/>
          <w:szCs w:val="22"/>
        </w:rPr>
      </w:pPr>
      <w:r w:rsidRPr="00A239E6">
        <w:rPr>
          <w:rFonts w:ascii="Tahoma" w:hAnsi="Tahoma" w:cs="Tahoma"/>
          <w:sz w:val="22"/>
          <w:szCs w:val="22"/>
        </w:rPr>
        <w:t>6.3. Les soumissionnaires doivent égalem</w:t>
      </w:r>
      <w:r w:rsidR="00837FE5" w:rsidRPr="00A239E6">
        <w:rPr>
          <w:rFonts w:ascii="Tahoma" w:hAnsi="Tahoma" w:cs="Tahoma"/>
          <w:sz w:val="22"/>
          <w:szCs w:val="22"/>
        </w:rPr>
        <w:t>ent présenter des propositions suffisamment détaillées pour démontrer</w:t>
      </w:r>
      <w:r w:rsidRPr="00A239E6">
        <w:rPr>
          <w:rFonts w:ascii="Tahoma" w:hAnsi="Tahoma" w:cs="Tahoma"/>
          <w:sz w:val="22"/>
          <w:szCs w:val="22"/>
        </w:rPr>
        <w:t xml:space="preserve"> qu’elles sont conformes aux spécifications techniques et aux délais d’exécution visés dans le RPAO.</w:t>
      </w:r>
    </w:p>
    <w:p w14:paraId="23C25220" w14:textId="77777777" w:rsidR="008B1CA9" w:rsidRPr="00A239E6" w:rsidRDefault="008B1CA9" w:rsidP="008B1CA9">
      <w:pPr>
        <w:widowControl w:val="0"/>
        <w:tabs>
          <w:tab w:val="left" w:pos="1080"/>
          <w:tab w:val="left" w:pos="1680"/>
          <w:tab w:val="left" w:pos="2260"/>
          <w:tab w:val="left" w:pos="3060"/>
          <w:tab w:val="left" w:pos="3640"/>
          <w:tab w:val="left" w:pos="4000"/>
          <w:tab w:val="left" w:pos="4640"/>
        </w:tabs>
        <w:autoSpaceDE w:val="0"/>
        <w:jc w:val="both"/>
        <w:rPr>
          <w:rFonts w:ascii="Tahoma" w:hAnsi="Tahoma" w:cs="Tahoma"/>
          <w:sz w:val="22"/>
          <w:szCs w:val="22"/>
        </w:rPr>
      </w:pPr>
    </w:p>
    <w:p w14:paraId="70D55157" w14:textId="77777777" w:rsidR="008B1CA9" w:rsidRPr="00A239E6" w:rsidRDefault="008B1CA9" w:rsidP="008B1CA9">
      <w:pPr>
        <w:widowControl w:val="0"/>
        <w:tabs>
          <w:tab w:val="left" w:pos="1080"/>
          <w:tab w:val="left" w:pos="1680"/>
          <w:tab w:val="left" w:pos="2260"/>
          <w:tab w:val="left" w:pos="3060"/>
          <w:tab w:val="left" w:pos="3640"/>
          <w:tab w:val="left" w:pos="4000"/>
          <w:tab w:val="left" w:pos="4640"/>
        </w:tabs>
        <w:autoSpaceDE w:val="0"/>
        <w:jc w:val="both"/>
        <w:rPr>
          <w:rFonts w:ascii="Tahoma" w:hAnsi="Tahoma" w:cs="Tahoma"/>
          <w:sz w:val="22"/>
          <w:szCs w:val="22"/>
        </w:rPr>
      </w:pPr>
      <w:r w:rsidRPr="00A239E6">
        <w:rPr>
          <w:rFonts w:ascii="Tahoma" w:hAnsi="Tahoma" w:cs="Tahoma"/>
          <w:sz w:val="22"/>
          <w:szCs w:val="22"/>
        </w:rPr>
        <w:t>6.4. Les</w:t>
      </w:r>
      <w:r w:rsidRPr="00A239E6">
        <w:rPr>
          <w:rFonts w:ascii="Tahoma" w:hAnsi="Tahoma" w:cs="Tahoma"/>
          <w:spacing w:val="24"/>
          <w:sz w:val="22"/>
          <w:szCs w:val="22"/>
        </w:rPr>
        <w:t xml:space="preserve"> </w:t>
      </w:r>
      <w:r w:rsidRPr="00A239E6">
        <w:rPr>
          <w:rFonts w:ascii="Tahoma" w:hAnsi="Tahoma" w:cs="Tahoma"/>
          <w:sz w:val="22"/>
          <w:szCs w:val="22"/>
        </w:rPr>
        <w:t>soumissionnaires</w:t>
      </w:r>
      <w:r w:rsidRPr="00A239E6">
        <w:rPr>
          <w:rFonts w:ascii="Tahoma" w:hAnsi="Tahoma" w:cs="Tahoma"/>
          <w:spacing w:val="24"/>
          <w:sz w:val="22"/>
          <w:szCs w:val="22"/>
        </w:rPr>
        <w:t xml:space="preserve"> </w:t>
      </w:r>
      <w:r w:rsidRPr="00A239E6">
        <w:rPr>
          <w:rFonts w:ascii="Tahoma" w:hAnsi="Tahoma" w:cs="Tahoma"/>
          <w:sz w:val="22"/>
          <w:szCs w:val="22"/>
        </w:rPr>
        <w:t>qui sollicitent le</w:t>
      </w:r>
      <w:r w:rsidRPr="00A239E6">
        <w:rPr>
          <w:rFonts w:ascii="Tahoma" w:hAnsi="Tahoma" w:cs="Tahoma"/>
          <w:spacing w:val="24"/>
          <w:sz w:val="22"/>
          <w:szCs w:val="22"/>
        </w:rPr>
        <w:t xml:space="preserve"> </w:t>
      </w:r>
      <w:r w:rsidRPr="00A239E6">
        <w:rPr>
          <w:rFonts w:ascii="Tahoma" w:hAnsi="Tahoma" w:cs="Tahoma"/>
          <w:sz w:val="22"/>
          <w:szCs w:val="22"/>
        </w:rPr>
        <w:t xml:space="preserve">bénéfice d’une marge de préférence, doivent fournir </w:t>
      </w:r>
      <w:r w:rsidRPr="00A239E6">
        <w:rPr>
          <w:rFonts w:ascii="Tahoma" w:hAnsi="Tahoma" w:cs="Tahoma"/>
          <w:spacing w:val="2"/>
          <w:sz w:val="22"/>
          <w:szCs w:val="22"/>
        </w:rPr>
        <w:t>tou</w:t>
      </w:r>
      <w:r w:rsidRPr="00A239E6">
        <w:rPr>
          <w:rFonts w:ascii="Tahoma" w:hAnsi="Tahoma" w:cs="Tahoma"/>
          <w:sz w:val="22"/>
          <w:szCs w:val="22"/>
        </w:rPr>
        <w:t xml:space="preserve">s </w:t>
      </w:r>
      <w:r w:rsidRPr="00A239E6">
        <w:rPr>
          <w:rFonts w:ascii="Tahoma" w:hAnsi="Tahoma" w:cs="Tahoma"/>
          <w:spacing w:val="2"/>
          <w:sz w:val="22"/>
          <w:szCs w:val="22"/>
        </w:rPr>
        <w:t>le</w:t>
      </w:r>
      <w:r w:rsidRPr="00A239E6">
        <w:rPr>
          <w:rFonts w:ascii="Tahoma" w:hAnsi="Tahoma" w:cs="Tahoma"/>
          <w:sz w:val="22"/>
          <w:szCs w:val="22"/>
        </w:rPr>
        <w:t xml:space="preserve">s </w:t>
      </w:r>
      <w:r w:rsidRPr="00A239E6">
        <w:rPr>
          <w:rFonts w:ascii="Tahoma" w:hAnsi="Tahoma" w:cs="Tahoma"/>
          <w:spacing w:val="2"/>
          <w:sz w:val="22"/>
          <w:szCs w:val="22"/>
        </w:rPr>
        <w:t>renseignement</w:t>
      </w:r>
      <w:r w:rsidRPr="00A239E6">
        <w:rPr>
          <w:rFonts w:ascii="Tahoma" w:hAnsi="Tahoma" w:cs="Tahoma"/>
          <w:sz w:val="22"/>
          <w:szCs w:val="22"/>
        </w:rPr>
        <w:t xml:space="preserve">s </w:t>
      </w:r>
      <w:r w:rsidRPr="00A239E6">
        <w:rPr>
          <w:rFonts w:ascii="Tahoma" w:hAnsi="Tahoma" w:cs="Tahoma"/>
          <w:spacing w:val="2"/>
          <w:sz w:val="22"/>
          <w:szCs w:val="22"/>
        </w:rPr>
        <w:t>nécessaire</w:t>
      </w:r>
      <w:r w:rsidRPr="00A239E6">
        <w:rPr>
          <w:rFonts w:ascii="Tahoma" w:hAnsi="Tahoma" w:cs="Tahoma"/>
          <w:sz w:val="22"/>
          <w:szCs w:val="22"/>
        </w:rPr>
        <w:t xml:space="preserve">s </w:t>
      </w:r>
      <w:r w:rsidRPr="00A239E6">
        <w:rPr>
          <w:rFonts w:ascii="Tahoma" w:hAnsi="Tahoma" w:cs="Tahoma"/>
          <w:spacing w:val="2"/>
          <w:sz w:val="22"/>
          <w:szCs w:val="22"/>
        </w:rPr>
        <w:t xml:space="preserve">pour </w:t>
      </w:r>
      <w:r w:rsidRPr="00A239E6">
        <w:rPr>
          <w:rFonts w:ascii="Tahoma" w:hAnsi="Tahoma" w:cs="Tahoma"/>
          <w:sz w:val="22"/>
          <w:szCs w:val="22"/>
        </w:rPr>
        <w:t>prouver</w:t>
      </w:r>
      <w:r w:rsidRPr="00A239E6">
        <w:rPr>
          <w:rFonts w:ascii="Tahoma" w:hAnsi="Tahoma" w:cs="Tahoma"/>
          <w:spacing w:val="22"/>
          <w:sz w:val="22"/>
          <w:szCs w:val="22"/>
        </w:rPr>
        <w:t xml:space="preserve"> </w:t>
      </w:r>
      <w:r w:rsidRPr="00A239E6">
        <w:rPr>
          <w:rFonts w:ascii="Tahoma" w:hAnsi="Tahoma" w:cs="Tahoma"/>
          <w:sz w:val="22"/>
          <w:szCs w:val="22"/>
        </w:rPr>
        <w:t>qu’ils</w:t>
      </w:r>
      <w:r w:rsidRPr="00A239E6">
        <w:rPr>
          <w:rFonts w:ascii="Tahoma" w:hAnsi="Tahoma" w:cs="Tahoma"/>
          <w:spacing w:val="22"/>
          <w:sz w:val="22"/>
          <w:szCs w:val="22"/>
        </w:rPr>
        <w:t xml:space="preserve"> </w:t>
      </w:r>
      <w:r w:rsidRPr="00A239E6">
        <w:rPr>
          <w:rFonts w:ascii="Tahoma" w:hAnsi="Tahoma" w:cs="Tahoma"/>
          <w:sz w:val="22"/>
          <w:szCs w:val="22"/>
        </w:rPr>
        <w:t>satisfont</w:t>
      </w:r>
      <w:r w:rsidRPr="00A239E6">
        <w:rPr>
          <w:rFonts w:ascii="Tahoma" w:hAnsi="Tahoma" w:cs="Tahoma"/>
          <w:spacing w:val="22"/>
          <w:sz w:val="22"/>
          <w:szCs w:val="22"/>
        </w:rPr>
        <w:t xml:space="preserve"> </w:t>
      </w:r>
      <w:r w:rsidRPr="00A239E6">
        <w:rPr>
          <w:rFonts w:ascii="Tahoma" w:hAnsi="Tahoma" w:cs="Tahoma"/>
          <w:sz w:val="22"/>
          <w:szCs w:val="22"/>
        </w:rPr>
        <w:t>aux</w:t>
      </w:r>
      <w:r w:rsidRPr="00A239E6">
        <w:rPr>
          <w:rFonts w:ascii="Tahoma" w:hAnsi="Tahoma" w:cs="Tahoma"/>
          <w:spacing w:val="22"/>
          <w:sz w:val="22"/>
          <w:szCs w:val="22"/>
        </w:rPr>
        <w:t xml:space="preserve"> </w:t>
      </w:r>
      <w:r w:rsidRPr="00A239E6">
        <w:rPr>
          <w:rFonts w:ascii="Tahoma" w:hAnsi="Tahoma" w:cs="Tahoma"/>
          <w:sz w:val="22"/>
          <w:szCs w:val="22"/>
        </w:rPr>
        <w:t>critères</w:t>
      </w:r>
      <w:r w:rsidRPr="00A239E6">
        <w:rPr>
          <w:rFonts w:ascii="Tahoma" w:hAnsi="Tahoma" w:cs="Tahoma"/>
          <w:spacing w:val="22"/>
          <w:sz w:val="22"/>
          <w:szCs w:val="22"/>
        </w:rPr>
        <w:t xml:space="preserve"> </w:t>
      </w:r>
      <w:r w:rsidRPr="00A239E6">
        <w:rPr>
          <w:rFonts w:ascii="Tahoma" w:hAnsi="Tahoma" w:cs="Tahoma"/>
          <w:sz w:val="22"/>
          <w:szCs w:val="22"/>
        </w:rPr>
        <w:t>d’éligibilité décrits</w:t>
      </w:r>
      <w:r w:rsidRPr="00A239E6">
        <w:rPr>
          <w:rFonts w:ascii="Tahoma" w:hAnsi="Tahoma" w:cs="Tahoma"/>
          <w:spacing w:val="6"/>
          <w:sz w:val="22"/>
          <w:szCs w:val="22"/>
        </w:rPr>
        <w:t xml:space="preserve"> </w:t>
      </w:r>
      <w:r w:rsidRPr="00A239E6">
        <w:rPr>
          <w:rFonts w:ascii="Tahoma" w:hAnsi="Tahoma" w:cs="Tahoma"/>
          <w:sz w:val="22"/>
          <w:szCs w:val="22"/>
        </w:rPr>
        <w:t>à</w:t>
      </w:r>
      <w:r w:rsidRPr="00A239E6">
        <w:rPr>
          <w:rFonts w:ascii="Tahoma" w:hAnsi="Tahoma" w:cs="Tahoma"/>
          <w:spacing w:val="6"/>
          <w:sz w:val="22"/>
          <w:szCs w:val="22"/>
        </w:rPr>
        <w:t xml:space="preserve"> </w:t>
      </w:r>
      <w:r w:rsidRPr="00A239E6">
        <w:rPr>
          <w:rFonts w:ascii="Tahoma" w:hAnsi="Tahoma" w:cs="Tahoma"/>
          <w:sz w:val="22"/>
          <w:szCs w:val="22"/>
        </w:rPr>
        <w:t>l’article 33</w:t>
      </w:r>
      <w:r w:rsidRPr="00A239E6">
        <w:rPr>
          <w:rFonts w:ascii="Tahoma" w:hAnsi="Tahoma" w:cs="Tahoma"/>
          <w:spacing w:val="6"/>
          <w:sz w:val="22"/>
          <w:szCs w:val="22"/>
        </w:rPr>
        <w:t xml:space="preserve"> </w:t>
      </w:r>
      <w:r w:rsidRPr="00A239E6">
        <w:rPr>
          <w:rFonts w:ascii="Tahoma" w:hAnsi="Tahoma" w:cs="Tahoma"/>
          <w:sz w:val="22"/>
          <w:szCs w:val="22"/>
        </w:rPr>
        <w:t>du</w:t>
      </w:r>
      <w:r w:rsidRPr="00A239E6">
        <w:rPr>
          <w:rFonts w:ascii="Tahoma" w:hAnsi="Tahoma" w:cs="Tahoma"/>
          <w:spacing w:val="6"/>
          <w:sz w:val="22"/>
          <w:szCs w:val="22"/>
        </w:rPr>
        <w:t xml:space="preserve"> </w:t>
      </w:r>
      <w:r w:rsidRPr="00A239E6">
        <w:rPr>
          <w:rFonts w:ascii="Tahoma" w:hAnsi="Tahoma" w:cs="Tahoma"/>
          <w:sz w:val="22"/>
          <w:szCs w:val="22"/>
        </w:rPr>
        <w:t>RGAO.</w:t>
      </w:r>
    </w:p>
    <w:p w14:paraId="429E6DE4" w14:textId="77777777" w:rsidR="00966806" w:rsidRPr="00A239E6" w:rsidRDefault="00966806" w:rsidP="008B1CA9">
      <w:pPr>
        <w:widowControl w:val="0"/>
        <w:tabs>
          <w:tab w:val="left" w:pos="1080"/>
          <w:tab w:val="left" w:pos="1680"/>
          <w:tab w:val="left" w:pos="2260"/>
          <w:tab w:val="left" w:pos="3060"/>
          <w:tab w:val="left" w:pos="3640"/>
          <w:tab w:val="left" w:pos="4000"/>
          <w:tab w:val="left" w:pos="4640"/>
        </w:tabs>
        <w:autoSpaceDE w:val="0"/>
        <w:jc w:val="both"/>
        <w:rPr>
          <w:rFonts w:ascii="Tahoma" w:hAnsi="Tahoma" w:cs="Tahoma"/>
          <w:sz w:val="22"/>
          <w:szCs w:val="22"/>
        </w:rPr>
      </w:pPr>
    </w:p>
    <w:p w14:paraId="52EAA443" w14:textId="77777777" w:rsidR="008B1CA9" w:rsidRPr="00A239E6" w:rsidRDefault="008B1CA9" w:rsidP="008B1CA9">
      <w:pPr>
        <w:widowControl w:val="0"/>
        <w:autoSpaceDE w:val="0"/>
        <w:jc w:val="both"/>
        <w:rPr>
          <w:rFonts w:ascii="Tahoma" w:hAnsi="Tahoma" w:cs="Tahoma"/>
          <w:sz w:val="22"/>
          <w:szCs w:val="22"/>
        </w:rPr>
      </w:pPr>
    </w:p>
    <w:p w14:paraId="0EAC6F6A"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lastRenderedPageBreak/>
        <w:t>Article 7</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Visite</w:t>
      </w:r>
      <w:r w:rsidRPr="00A239E6">
        <w:rPr>
          <w:rFonts w:ascii="Tahoma" w:hAnsi="Tahoma" w:cs="Tahoma"/>
          <w:b/>
          <w:bCs/>
          <w:spacing w:val="6"/>
          <w:sz w:val="22"/>
          <w:szCs w:val="22"/>
        </w:rPr>
        <w:t xml:space="preserve"> </w:t>
      </w:r>
      <w:r w:rsidRPr="00A239E6">
        <w:rPr>
          <w:rFonts w:ascii="Tahoma" w:hAnsi="Tahoma" w:cs="Tahoma"/>
          <w:b/>
          <w:bCs/>
          <w:sz w:val="22"/>
          <w:szCs w:val="22"/>
        </w:rPr>
        <w:t>du</w:t>
      </w:r>
      <w:r w:rsidRPr="00A239E6">
        <w:rPr>
          <w:rFonts w:ascii="Tahoma" w:hAnsi="Tahoma" w:cs="Tahoma"/>
          <w:b/>
          <w:bCs/>
          <w:spacing w:val="6"/>
          <w:sz w:val="22"/>
          <w:szCs w:val="22"/>
        </w:rPr>
        <w:t xml:space="preserve"> </w:t>
      </w:r>
      <w:r w:rsidRPr="00A239E6">
        <w:rPr>
          <w:rFonts w:ascii="Tahoma" w:hAnsi="Tahoma" w:cs="Tahoma"/>
          <w:b/>
          <w:bCs/>
          <w:sz w:val="22"/>
          <w:szCs w:val="22"/>
        </w:rPr>
        <w:t>site</w:t>
      </w:r>
      <w:r w:rsidRPr="00A239E6">
        <w:rPr>
          <w:rFonts w:ascii="Tahoma" w:hAnsi="Tahoma" w:cs="Tahoma"/>
          <w:b/>
          <w:bCs/>
          <w:spacing w:val="6"/>
          <w:sz w:val="22"/>
          <w:szCs w:val="22"/>
        </w:rPr>
        <w:t xml:space="preserve"> </w:t>
      </w:r>
      <w:r w:rsidRPr="00A239E6">
        <w:rPr>
          <w:rFonts w:ascii="Tahoma" w:hAnsi="Tahoma" w:cs="Tahoma"/>
          <w:b/>
          <w:bCs/>
          <w:sz w:val="22"/>
          <w:szCs w:val="22"/>
        </w:rPr>
        <w:t>des</w:t>
      </w:r>
      <w:r w:rsidRPr="00A239E6">
        <w:rPr>
          <w:rFonts w:ascii="Tahoma" w:hAnsi="Tahoma" w:cs="Tahoma"/>
          <w:b/>
          <w:bCs/>
          <w:spacing w:val="6"/>
          <w:sz w:val="22"/>
          <w:szCs w:val="22"/>
        </w:rPr>
        <w:t xml:space="preserve"> </w:t>
      </w:r>
      <w:r w:rsidRPr="00A239E6">
        <w:rPr>
          <w:rFonts w:ascii="Tahoma" w:hAnsi="Tahoma" w:cs="Tahoma"/>
          <w:b/>
          <w:bCs/>
          <w:sz w:val="22"/>
          <w:szCs w:val="22"/>
        </w:rPr>
        <w:t>travaux</w:t>
      </w:r>
    </w:p>
    <w:p w14:paraId="083AFD85" w14:textId="77777777" w:rsidR="008B1CA9" w:rsidRPr="00A239E6" w:rsidRDefault="008B1CA9" w:rsidP="008B1CA9">
      <w:pPr>
        <w:widowControl w:val="0"/>
        <w:autoSpaceDE w:val="0"/>
        <w:jc w:val="both"/>
        <w:rPr>
          <w:rFonts w:ascii="Tahoma" w:hAnsi="Tahoma" w:cs="Tahoma"/>
          <w:sz w:val="22"/>
          <w:szCs w:val="22"/>
        </w:rPr>
      </w:pPr>
    </w:p>
    <w:p w14:paraId="5A1C79C8"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7.1. Il</w:t>
      </w:r>
      <w:r w:rsidRPr="00A239E6">
        <w:rPr>
          <w:rFonts w:ascii="Tahoma" w:hAnsi="Tahoma" w:cs="Tahoma"/>
          <w:spacing w:val="7"/>
          <w:sz w:val="22"/>
          <w:szCs w:val="22"/>
        </w:rPr>
        <w:t xml:space="preserve"> </w:t>
      </w:r>
      <w:r w:rsidRPr="00A239E6">
        <w:rPr>
          <w:rFonts w:ascii="Tahoma" w:hAnsi="Tahoma" w:cs="Tahoma"/>
          <w:sz w:val="22"/>
          <w:szCs w:val="22"/>
        </w:rPr>
        <w:t>est</w:t>
      </w:r>
      <w:r w:rsidRPr="00A239E6">
        <w:rPr>
          <w:rFonts w:ascii="Tahoma" w:hAnsi="Tahoma" w:cs="Tahoma"/>
          <w:spacing w:val="7"/>
          <w:sz w:val="22"/>
          <w:szCs w:val="22"/>
        </w:rPr>
        <w:t xml:space="preserve"> </w:t>
      </w:r>
      <w:r w:rsidRPr="00A239E6">
        <w:rPr>
          <w:rFonts w:ascii="Tahoma" w:hAnsi="Tahoma" w:cs="Tahoma"/>
          <w:sz w:val="22"/>
          <w:szCs w:val="22"/>
        </w:rPr>
        <w:t>conseillé</w:t>
      </w:r>
      <w:r w:rsidRPr="00A239E6">
        <w:rPr>
          <w:rFonts w:ascii="Tahoma" w:hAnsi="Tahoma" w:cs="Tahoma"/>
          <w:spacing w:val="7"/>
          <w:sz w:val="22"/>
          <w:szCs w:val="22"/>
        </w:rPr>
        <w:t xml:space="preserve"> </w:t>
      </w:r>
      <w:r w:rsidRPr="00A239E6">
        <w:rPr>
          <w:rFonts w:ascii="Tahoma" w:hAnsi="Tahoma" w:cs="Tahoma"/>
          <w:sz w:val="22"/>
          <w:szCs w:val="22"/>
        </w:rPr>
        <w:t>au</w:t>
      </w:r>
      <w:r w:rsidRPr="00A239E6">
        <w:rPr>
          <w:rFonts w:ascii="Tahoma" w:hAnsi="Tahoma" w:cs="Tahoma"/>
          <w:spacing w:val="7"/>
          <w:sz w:val="22"/>
          <w:szCs w:val="22"/>
        </w:rPr>
        <w:t xml:space="preserve"> </w:t>
      </w:r>
      <w:r w:rsidRPr="00A239E6">
        <w:rPr>
          <w:rFonts w:ascii="Tahoma" w:hAnsi="Tahoma" w:cs="Tahoma"/>
          <w:sz w:val="22"/>
          <w:szCs w:val="22"/>
        </w:rPr>
        <w:t>soumissionnaire</w:t>
      </w:r>
      <w:r w:rsidRPr="00A239E6">
        <w:rPr>
          <w:rFonts w:ascii="Tahoma" w:hAnsi="Tahoma" w:cs="Tahoma"/>
          <w:spacing w:val="7"/>
          <w:sz w:val="22"/>
          <w:szCs w:val="22"/>
        </w:rPr>
        <w:t xml:space="preserve"> </w:t>
      </w:r>
      <w:r w:rsidRPr="00A239E6">
        <w:rPr>
          <w:rFonts w:ascii="Tahoma" w:hAnsi="Tahoma" w:cs="Tahoma"/>
          <w:sz w:val="22"/>
          <w:szCs w:val="22"/>
        </w:rPr>
        <w:t>de</w:t>
      </w:r>
      <w:r w:rsidRPr="00A239E6">
        <w:rPr>
          <w:rFonts w:ascii="Tahoma" w:hAnsi="Tahoma" w:cs="Tahoma"/>
          <w:spacing w:val="7"/>
          <w:sz w:val="22"/>
          <w:szCs w:val="22"/>
        </w:rPr>
        <w:t xml:space="preserve"> </w:t>
      </w:r>
      <w:r w:rsidRPr="00A239E6">
        <w:rPr>
          <w:rFonts w:ascii="Tahoma" w:hAnsi="Tahoma" w:cs="Tahoma"/>
          <w:sz w:val="22"/>
          <w:szCs w:val="22"/>
        </w:rPr>
        <w:t>visiter</w:t>
      </w:r>
      <w:r w:rsidRPr="00A239E6">
        <w:rPr>
          <w:rFonts w:ascii="Tahoma" w:hAnsi="Tahoma" w:cs="Tahoma"/>
          <w:spacing w:val="7"/>
          <w:sz w:val="22"/>
          <w:szCs w:val="22"/>
        </w:rPr>
        <w:t xml:space="preserve"> </w:t>
      </w:r>
      <w:r w:rsidRPr="00A239E6">
        <w:rPr>
          <w:rFonts w:ascii="Tahoma" w:hAnsi="Tahoma" w:cs="Tahoma"/>
          <w:sz w:val="22"/>
          <w:szCs w:val="22"/>
        </w:rPr>
        <w:t>et d’inspecter</w:t>
      </w:r>
      <w:r w:rsidRPr="00A239E6">
        <w:rPr>
          <w:rFonts w:ascii="Tahoma" w:hAnsi="Tahoma" w:cs="Tahoma"/>
          <w:spacing w:val="19"/>
          <w:sz w:val="22"/>
          <w:szCs w:val="22"/>
        </w:rPr>
        <w:t xml:space="preserve"> </w:t>
      </w:r>
      <w:r w:rsidRPr="00A239E6">
        <w:rPr>
          <w:rFonts w:ascii="Tahoma" w:hAnsi="Tahoma" w:cs="Tahoma"/>
          <w:sz w:val="22"/>
          <w:szCs w:val="22"/>
        </w:rPr>
        <w:t>le</w:t>
      </w:r>
      <w:r w:rsidRPr="00A239E6">
        <w:rPr>
          <w:rFonts w:ascii="Tahoma" w:hAnsi="Tahoma" w:cs="Tahoma"/>
          <w:spacing w:val="19"/>
          <w:sz w:val="22"/>
          <w:szCs w:val="22"/>
        </w:rPr>
        <w:t xml:space="preserve"> </w:t>
      </w:r>
      <w:r w:rsidRPr="00A239E6">
        <w:rPr>
          <w:rFonts w:ascii="Tahoma" w:hAnsi="Tahoma" w:cs="Tahoma"/>
          <w:sz w:val="22"/>
          <w:szCs w:val="22"/>
        </w:rPr>
        <w:t>site</w:t>
      </w:r>
      <w:r w:rsidRPr="00A239E6">
        <w:rPr>
          <w:rFonts w:ascii="Tahoma" w:hAnsi="Tahoma" w:cs="Tahoma"/>
          <w:spacing w:val="19"/>
          <w:sz w:val="22"/>
          <w:szCs w:val="22"/>
        </w:rPr>
        <w:t xml:space="preserve"> </w:t>
      </w:r>
      <w:r w:rsidRPr="00A239E6">
        <w:rPr>
          <w:rFonts w:ascii="Tahoma" w:hAnsi="Tahoma" w:cs="Tahoma"/>
          <w:sz w:val="22"/>
          <w:szCs w:val="22"/>
        </w:rPr>
        <w:t>des</w:t>
      </w:r>
      <w:r w:rsidRPr="00A239E6">
        <w:rPr>
          <w:rFonts w:ascii="Tahoma" w:hAnsi="Tahoma" w:cs="Tahoma"/>
          <w:spacing w:val="19"/>
          <w:sz w:val="22"/>
          <w:szCs w:val="22"/>
        </w:rPr>
        <w:t xml:space="preserve"> </w:t>
      </w:r>
      <w:r w:rsidRPr="00A239E6">
        <w:rPr>
          <w:rFonts w:ascii="Tahoma" w:hAnsi="Tahoma" w:cs="Tahoma"/>
          <w:sz w:val="22"/>
          <w:szCs w:val="22"/>
        </w:rPr>
        <w:t>travaux</w:t>
      </w:r>
      <w:r w:rsidRPr="00A239E6">
        <w:rPr>
          <w:rFonts w:ascii="Tahoma" w:hAnsi="Tahoma" w:cs="Tahoma"/>
          <w:spacing w:val="19"/>
          <w:sz w:val="22"/>
          <w:szCs w:val="22"/>
        </w:rPr>
        <w:t xml:space="preserve"> </w:t>
      </w:r>
      <w:r w:rsidRPr="00A239E6">
        <w:rPr>
          <w:rFonts w:ascii="Tahoma" w:hAnsi="Tahoma" w:cs="Tahoma"/>
          <w:sz w:val="22"/>
          <w:szCs w:val="22"/>
        </w:rPr>
        <w:t>et</w:t>
      </w:r>
      <w:r w:rsidRPr="00A239E6">
        <w:rPr>
          <w:rFonts w:ascii="Tahoma" w:hAnsi="Tahoma" w:cs="Tahoma"/>
          <w:spacing w:val="19"/>
          <w:sz w:val="22"/>
          <w:szCs w:val="22"/>
        </w:rPr>
        <w:t xml:space="preserve"> </w:t>
      </w:r>
      <w:r w:rsidRPr="00A239E6">
        <w:rPr>
          <w:rFonts w:ascii="Tahoma" w:hAnsi="Tahoma" w:cs="Tahoma"/>
          <w:sz w:val="22"/>
          <w:szCs w:val="22"/>
        </w:rPr>
        <w:t>ses</w:t>
      </w:r>
      <w:r w:rsidRPr="00A239E6">
        <w:rPr>
          <w:rFonts w:ascii="Tahoma" w:hAnsi="Tahoma" w:cs="Tahoma"/>
          <w:spacing w:val="19"/>
          <w:sz w:val="22"/>
          <w:szCs w:val="22"/>
        </w:rPr>
        <w:t xml:space="preserve"> </w:t>
      </w:r>
      <w:r w:rsidRPr="00A239E6">
        <w:rPr>
          <w:rFonts w:ascii="Tahoma" w:hAnsi="Tahoma" w:cs="Tahoma"/>
          <w:sz w:val="22"/>
          <w:szCs w:val="22"/>
        </w:rPr>
        <w:t>environs et d’obtenir par lui-même, et sous sa propre responsabilité, tous les renseignements qui peuvent être nécessaires pour la préparation de</w:t>
      </w:r>
      <w:r w:rsidRPr="00A239E6">
        <w:rPr>
          <w:rFonts w:ascii="Tahoma" w:hAnsi="Tahoma" w:cs="Tahoma"/>
          <w:spacing w:val="8"/>
          <w:sz w:val="22"/>
          <w:szCs w:val="22"/>
        </w:rPr>
        <w:t xml:space="preserve"> </w:t>
      </w:r>
      <w:r w:rsidRPr="00A239E6">
        <w:rPr>
          <w:rFonts w:ascii="Tahoma" w:hAnsi="Tahoma" w:cs="Tahoma"/>
          <w:sz w:val="22"/>
          <w:szCs w:val="22"/>
        </w:rPr>
        <w:t>l’offre</w:t>
      </w:r>
      <w:r w:rsidRPr="00A239E6">
        <w:rPr>
          <w:rFonts w:ascii="Tahoma" w:hAnsi="Tahoma" w:cs="Tahoma"/>
          <w:spacing w:val="8"/>
          <w:sz w:val="22"/>
          <w:szCs w:val="22"/>
        </w:rPr>
        <w:t xml:space="preserve"> </w:t>
      </w:r>
      <w:r w:rsidRPr="00A239E6">
        <w:rPr>
          <w:rFonts w:ascii="Tahoma" w:hAnsi="Tahoma" w:cs="Tahoma"/>
          <w:sz w:val="22"/>
          <w:szCs w:val="22"/>
        </w:rPr>
        <w:t>et</w:t>
      </w:r>
      <w:r w:rsidRPr="00A239E6">
        <w:rPr>
          <w:rFonts w:ascii="Tahoma" w:hAnsi="Tahoma" w:cs="Tahoma"/>
          <w:spacing w:val="8"/>
          <w:sz w:val="22"/>
          <w:szCs w:val="22"/>
        </w:rPr>
        <w:t xml:space="preserve"> </w:t>
      </w:r>
      <w:r w:rsidRPr="00A239E6">
        <w:rPr>
          <w:rFonts w:ascii="Tahoma" w:hAnsi="Tahoma" w:cs="Tahoma"/>
          <w:sz w:val="22"/>
          <w:szCs w:val="22"/>
        </w:rPr>
        <w:t>l’exécution</w:t>
      </w:r>
      <w:r w:rsidRPr="00A239E6">
        <w:rPr>
          <w:rFonts w:ascii="Tahoma" w:hAnsi="Tahoma" w:cs="Tahoma"/>
          <w:spacing w:val="8"/>
          <w:sz w:val="22"/>
          <w:szCs w:val="22"/>
        </w:rPr>
        <w:t xml:space="preserve"> </w:t>
      </w:r>
      <w:r w:rsidRPr="00A239E6">
        <w:rPr>
          <w:rFonts w:ascii="Tahoma" w:hAnsi="Tahoma" w:cs="Tahoma"/>
          <w:sz w:val="22"/>
          <w:szCs w:val="22"/>
        </w:rPr>
        <w:t>des</w:t>
      </w:r>
      <w:r w:rsidRPr="00A239E6">
        <w:rPr>
          <w:rFonts w:ascii="Tahoma" w:hAnsi="Tahoma" w:cs="Tahoma"/>
          <w:spacing w:val="8"/>
          <w:sz w:val="22"/>
          <w:szCs w:val="22"/>
        </w:rPr>
        <w:t xml:space="preserve"> </w:t>
      </w:r>
      <w:r w:rsidRPr="00A239E6">
        <w:rPr>
          <w:rFonts w:ascii="Tahoma" w:hAnsi="Tahoma" w:cs="Tahoma"/>
          <w:sz w:val="22"/>
          <w:szCs w:val="22"/>
        </w:rPr>
        <w:t>travaux. Les</w:t>
      </w:r>
      <w:r w:rsidRPr="00A239E6">
        <w:rPr>
          <w:rFonts w:ascii="Tahoma" w:hAnsi="Tahoma" w:cs="Tahoma"/>
          <w:spacing w:val="8"/>
          <w:sz w:val="22"/>
          <w:szCs w:val="22"/>
        </w:rPr>
        <w:t xml:space="preserve"> </w:t>
      </w:r>
      <w:r w:rsidRPr="00A239E6">
        <w:rPr>
          <w:rFonts w:ascii="Tahoma" w:hAnsi="Tahoma" w:cs="Tahoma"/>
          <w:sz w:val="22"/>
          <w:szCs w:val="22"/>
        </w:rPr>
        <w:t>coûts liés à la visite du site sont à la charge du Soumissionnaire.</w:t>
      </w:r>
    </w:p>
    <w:p w14:paraId="1178DCC7" w14:textId="77777777" w:rsidR="008B1CA9" w:rsidRPr="00A239E6" w:rsidRDefault="008B1CA9" w:rsidP="008B1CA9">
      <w:pPr>
        <w:widowControl w:val="0"/>
        <w:tabs>
          <w:tab w:val="left" w:pos="1100"/>
          <w:tab w:val="left" w:pos="2100"/>
          <w:tab w:val="left" w:pos="3520"/>
          <w:tab w:val="left" w:pos="4900"/>
        </w:tabs>
        <w:autoSpaceDE w:val="0"/>
        <w:jc w:val="both"/>
        <w:rPr>
          <w:rFonts w:ascii="Tahoma" w:hAnsi="Tahoma" w:cs="Tahoma"/>
          <w:sz w:val="22"/>
          <w:szCs w:val="22"/>
        </w:rPr>
      </w:pPr>
    </w:p>
    <w:p w14:paraId="64BA8014" w14:textId="77777777" w:rsidR="008B1CA9" w:rsidRPr="00A239E6" w:rsidRDefault="008B1CA9" w:rsidP="008B1CA9">
      <w:pPr>
        <w:widowControl w:val="0"/>
        <w:tabs>
          <w:tab w:val="left" w:pos="1100"/>
          <w:tab w:val="left" w:pos="2100"/>
          <w:tab w:val="left" w:pos="3520"/>
          <w:tab w:val="left" w:pos="4900"/>
        </w:tabs>
        <w:autoSpaceDE w:val="0"/>
        <w:jc w:val="both"/>
        <w:rPr>
          <w:rFonts w:ascii="Tahoma" w:hAnsi="Tahoma" w:cs="Tahoma"/>
          <w:sz w:val="22"/>
          <w:szCs w:val="22"/>
        </w:rPr>
      </w:pPr>
      <w:r w:rsidRPr="00A239E6">
        <w:rPr>
          <w:rFonts w:ascii="Tahoma" w:hAnsi="Tahoma" w:cs="Tahoma"/>
          <w:sz w:val="22"/>
          <w:szCs w:val="22"/>
        </w:rPr>
        <w:t xml:space="preserve">7.2. le Maître d’Ouvrage </w:t>
      </w:r>
      <w:r w:rsidRPr="00A239E6">
        <w:rPr>
          <w:rFonts w:ascii="Tahoma" w:hAnsi="Tahoma" w:cs="Tahoma"/>
          <w:spacing w:val="5"/>
          <w:sz w:val="22"/>
          <w:szCs w:val="22"/>
        </w:rPr>
        <w:t>est tenu d’autoriser</w:t>
      </w:r>
      <w:r w:rsidRPr="00A239E6">
        <w:rPr>
          <w:rFonts w:ascii="Tahoma" w:hAnsi="Tahoma" w:cs="Tahoma"/>
          <w:b/>
          <w:i/>
          <w:sz w:val="22"/>
          <w:szCs w:val="22"/>
        </w:rPr>
        <w:t xml:space="preserve"> </w:t>
      </w:r>
      <w:r w:rsidRPr="00A239E6">
        <w:rPr>
          <w:rFonts w:ascii="Tahoma" w:hAnsi="Tahoma" w:cs="Tahoma"/>
          <w:spacing w:val="5"/>
          <w:sz w:val="22"/>
          <w:szCs w:val="22"/>
        </w:rPr>
        <w:t xml:space="preserve">le </w:t>
      </w:r>
      <w:r w:rsidRPr="00A239E6">
        <w:rPr>
          <w:rFonts w:ascii="Tahoma" w:hAnsi="Tahoma" w:cs="Tahoma"/>
          <w:sz w:val="22"/>
          <w:szCs w:val="22"/>
        </w:rPr>
        <w:t>Soumissionnaire qui en fait la demande</w:t>
      </w:r>
      <w:r w:rsidRPr="00A239E6">
        <w:rPr>
          <w:rFonts w:ascii="Tahoma" w:hAnsi="Tahoma" w:cs="Tahoma"/>
          <w:spacing w:val="14"/>
          <w:sz w:val="22"/>
          <w:szCs w:val="22"/>
        </w:rPr>
        <w:t xml:space="preserve"> </w:t>
      </w:r>
      <w:r w:rsidRPr="00A239E6">
        <w:rPr>
          <w:rFonts w:ascii="Tahoma" w:hAnsi="Tahoma" w:cs="Tahoma"/>
          <w:sz w:val="22"/>
          <w:szCs w:val="22"/>
        </w:rPr>
        <w:t>et</w:t>
      </w:r>
      <w:r w:rsidRPr="00A239E6">
        <w:rPr>
          <w:rFonts w:ascii="Tahoma" w:hAnsi="Tahoma" w:cs="Tahoma"/>
          <w:spacing w:val="14"/>
          <w:sz w:val="22"/>
          <w:szCs w:val="22"/>
        </w:rPr>
        <w:t xml:space="preserve"> </w:t>
      </w:r>
      <w:r w:rsidRPr="00A239E6">
        <w:rPr>
          <w:rFonts w:ascii="Tahoma" w:hAnsi="Tahoma" w:cs="Tahoma"/>
          <w:sz w:val="22"/>
          <w:szCs w:val="22"/>
        </w:rPr>
        <w:t>ses</w:t>
      </w:r>
      <w:r w:rsidRPr="00A239E6">
        <w:rPr>
          <w:rFonts w:ascii="Tahoma" w:hAnsi="Tahoma" w:cs="Tahoma"/>
          <w:spacing w:val="14"/>
          <w:sz w:val="22"/>
          <w:szCs w:val="22"/>
        </w:rPr>
        <w:t xml:space="preserve"> </w:t>
      </w:r>
      <w:r w:rsidRPr="00A239E6">
        <w:rPr>
          <w:rFonts w:ascii="Tahoma" w:hAnsi="Tahoma" w:cs="Tahoma"/>
          <w:sz w:val="22"/>
          <w:szCs w:val="22"/>
        </w:rPr>
        <w:t>employés</w:t>
      </w:r>
      <w:r w:rsidRPr="00A239E6">
        <w:rPr>
          <w:rFonts w:ascii="Tahoma" w:hAnsi="Tahoma" w:cs="Tahoma"/>
          <w:spacing w:val="14"/>
          <w:sz w:val="22"/>
          <w:szCs w:val="22"/>
        </w:rPr>
        <w:t xml:space="preserve"> </w:t>
      </w:r>
      <w:r w:rsidRPr="00A239E6">
        <w:rPr>
          <w:rFonts w:ascii="Tahoma" w:hAnsi="Tahoma" w:cs="Tahoma"/>
          <w:sz w:val="22"/>
          <w:szCs w:val="22"/>
        </w:rPr>
        <w:t>ou</w:t>
      </w:r>
      <w:r w:rsidRPr="00A239E6">
        <w:rPr>
          <w:rFonts w:ascii="Tahoma" w:hAnsi="Tahoma" w:cs="Tahoma"/>
          <w:spacing w:val="14"/>
          <w:sz w:val="22"/>
          <w:szCs w:val="22"/>
        </w:rPr>
        <w:t xml:space="preserve"> </w:t>
      </w:r>
      <w:r w:rsidRPr="00A239E6">
        <w:rPr>
          <w:rFonts w:ascii="Tahoma" w:hAnsi="Tahoma" w:cs="Tahoma"/>
          <w:sz w:val="22"/>
          <w:szCs w:val="22"/>
        </w:rPr>
        <w:t>agents,</w:t>
      </w:r>
      <w:r w:rsidRPr="00A239E6">
        <w:rPr>
          <w:rFonts w:ascii="Tahoma" w:hAnsi="Tahoma" w:cs="Tahoma"/>
          <w:spacing w:val="14"/>
          <w:sz w:val="22"/>
          <w:szCs w:val="22"/>
        </w:rPr>
        <w:t xml:space="preserve"> </w:t>
      </w:r>
      <w:r w:rsidRPr="00A239E6">
        <w:rPr>
          <w:rFonts w:ascii="Tahoma" w:hAnsi="Tahoma" w:cs="Tahoma"/>
          <w:sz w:val="22"/>
          <w:szCs w:val="22"/>
        </w:rPr>
        <w:t xml:space="preserve">à pénétrer dans ses locaux et sur ses terrains aux fins de ladite visite, mais seulement à la condition expresse que le Soumissionnaire, ses employés et agents dégagent </w:t>
      </w:r>
      <w:r w:rsidRPr="00A239E6">
        <w:rPr>
          <w:rFonts w:ascii="Tahoma" w:hAnsi="Tahoma" w:cs="Tahoma"/>
          <w:spacing w:val="5"/>
          <w:sz w:val="22"/>
          <w:szCs w:val="22"/>
        </w:rPr>
        <w:t>le Maître d’Ouvrage,</w:t>
      </w:r>
      <w:r w:rsidRPr="00A239E6">
        <w:rPr>
          <w:rFonts w:ascii="Tahoma" w:hAnsi="Tahoma" w:cs="Tahoma"/>
          <w:sz w:val="22"/>
          <w:szCs w:val="22"/>
        </w:rPr>
        <w:t xml:space="preserve"> ses employés et agents, de toute responsabilité</w:t>
      </w:r>
      <w:r w:rsidRPr="00A239E6">
        <w:rPr>
          <w:rFonts w:ascii="Tahoma" w:hAnsi="Tahoma" w:cs="Tahoma"/>
          <w:spacing w:val="-8"/>
          <w:sz w:val="22"/>
          <w:szCs w:val="22"/>
        </w:rPr>
        <w:t xml:space="preserve"> </w:t>
      </w:r>
      <w:r w:rsidRPr="00A239E6">
        <w:rPr>
          <w:rFonts w:ascii="Tahoma" w:hAnsi="Tahoma" w:cs="Tahoma"/>
          <w:sz w:val="22"/>
          <w:szCs w:val="22"/>
        </w:rPr>
        <w:t>pouvant</w:t>
      </w:r>
      <w:r w:rsidRPr="00A239E6">
        <w:rPr>
          <w:rFonts w:ascii="Tahoma" w:hAnsi="Tahoma" w:cs="Tahoma"/>
          <w:spacing w:val="-8"/>
          <w:sz w:val="22"/>
          <w:szCs w:val="22"/>
        </w:rPr>
        <w:t xml:space="preserve"> </w:t>
      </w:r>
      <w:r w:rsidRPr="00A239E6">
        <w:rPr>
          <w:rFonts w:ascii="Tahoma" w:hAnsi="Tahoma" w:cs="Tahoma"/>
          <w:sz w:val="22"/>
          <w:szCs w:val="22"/>
        </w:rPr>
        <w:t>en</w:t>
      </w:r>
      <w:r w:rsidRPr="00A239E6">
        <w:rPr>
          <w:rFonts w:ascii="Tahoma" w:hAnsi="Tahoma" w:cs="Tahoma"/>
          <w:spacing w:val="-8"/>
          <w:sz w:val="22"/>
          <w:szCs w:val="22"/>
        </w:rPr>
        <w:t xml:space="preserve"> </w:t>
      </w:r>
      <w:r w:rsidRPr="00A239E6">
        <w:rPr>
          <w:rFonts w:ascii="Tahoma" w:hAnsi="Tahoma" w:cs="Tahoma"/>
          <w:sz w:val="22"/>
          <w:szCs w:val="22"/>
        </w:rPr>
        <w:t>résulter</w:t>
      </w:r>
      <w:r w:rsidRPr="00A239E6">
        <w:rPr>
          <w:rFonts w:ascii="Tahoma" w:hAnsi="Tahoma" w:cs="Tahoma"/>
          <w:spacing w:val="-8"/>
          <w:sz w:val="22"/>
          <w:szCs w:val="22"/>
        </w:rPr>
        <w:t xml:space="preserve"> </w:t>
      </w:r>
      <w:r w:rsidRPr="00A239E6">
        <w:rPr>
          <w:rFonts w:ascii="Tahoma" w:hAnsi="Tahoma" w:cs="Tahoma"/>
          <w:sz w:val="22"/>
          <w:szCs w:val="22"/>
        </w:rPr>
        <w:t>et</w:t>
      </w:r>
      <w:r w:rsidRPr="00A239E6">
        <w:rPr>
          <w:rFonts w:ascii="Tahoma" w:hAnsi="Tahoma" w:cs="Tahoma"/>
          <w:spacing w:val="-8"/>
          <w:sz w:val="22"/>
          <w:szCs w:val="22"/>
        </w:rPr>
        <w:t xml:space="preserve"> </w:t>
      </w:r>
      <w:r w:rsidRPr="00A239E6">
        <w:rPr>
          <w:rFonts w:ascii="Tahoma" w:hAnsi="Tahoma" w:cs="Tahoma"/>
          <w:sz w:val="22"/>
          <w:szCs w:val="22"/>
        </w:rPr>
        <w:t>les</w:t>
      </w:r>
      <w:r w:rsidRPr="00A239E6">
        <w:rPr>
          <w:rFonts w:ascii="Tahoma" w:hAnsi="Tahoma" w:cs="Tahoma"/>
          <w:spacing w:val="-8"/>
          <w:sz w:val="22"/>
          <w:szCs w:val="22"/>
        </w:rPr>
        <w:t xml:space="preserve"> </w:t>
      </w:r>
      <w:r w:rsidRPr="00A239E6">
        <w:rPr>
          <w:rFonts w:ascii="Tahoma" w:hAnsi="Tahoma" w:cs="Tahoma"/>
          <w:sz w:val="22"/>
          <w:szCs w:val="22"/>
        </w:rPr>
        <w:t>indem</w:t>
      </w:r>
      <w:r w:rsidRPr="00A239E6">
        <w:rPr>
          <w:rFonts w:ascii="Tahoma" w:hAnsi="Tahoma" w:cs="Tahoma"/>
          <w:spacing w:val="5"/>
          <w:sz w:val="22"/>
          <w:szCs w:val="22"/>
        </w:rPr>
        <w:t>nisen</w:t>
      </w:r>
      <w:r w:rsidRPr="00A239E6">
        <w:rPr>
          <w:rFonts w:ascii="Tahoma" w:hAnsi="Tahoma" w:cs="Tahoma"/>
          <w:sz w:val="22"/>
          <w:szCs w:val="22"/>
        </w:rPr>
        <w:t xml:space="preserve">t </w:t>
      </w:r>
      <w:r w:rsidRPr="00A239E6">
        <w:rPr>
          <w:rFonts w:ascii="Tahoma" w:hAnsi="Tahoma" w:cs="Tahoma"/>
          <w:spacing w:val="5"/>
          <w:sz w:val="22"/>
          <w:szCs w:val="22"/>
        </w:rPr>
        <w:t>s</w:t>
      </w:r>
      <w:r w:rsidRPr="00A239E6">
        <w:rPr>
          <w:rFonts w:ascii="Tahoma" w:hAnsi="Tahoma" w:cs="Tahoma"/>
          <w:sz w:val="22"/>
          <w:szCs w:val="22"/>
        </w:rPr>
        <w:t xml:space="preserve">i </w:t>
      </w:r>
      <w:r w:rsidRPr="00A239E6">
        <w:rPr>
          <w:rFonts w:ascii="Tahoma" w:hAnsi="Tahoma" w:cs="Tahoma"/>
          <w:spacing w:val="-19"/>
          <w:sz w:val="22"/>
          <w:szCs w:val="22"/>
        </w:rPr>
        <w:t xml:space="preserve"> </w:t>
      </w:r>
      <w:r w:rsidRPr="00A239E6">
        <w:rPr>
          <w:rFonts w:ascii="Tahoma" w:hAnsi="Tahoma" w:cs="Tahoma"/>
          <w:spacing w:val="5"/>
          <w:sz w:val="22"/>
          <w:szCs w:val="22"/>
        </w:rPr>
        <w:t>nécessaire</w:t>
      </w:r>
      <w:r w:rsidRPr="00A239E6">
        <w:rPr>
          <w:rFonts w:ascii="Tahoma" w:hAnsi="Tahoma" w:cs="Tahoma"/>
          <w:sz w:val="22"/>
          <w:szCs w:val="22"/>
        </w:rPr>
        <w:t xml:space="preserve">, </w:t>
      </w:r>
      <w:r w:rsidRPr="00A239E6">
        <w:rPr>
          <w:rFonts w:ascii="Tahoma" w:hAnsi="Tahoma" w:cs="Tahoma"/>
          <w:spacing w:val="-19"/>
          <w:sz w:val="22"/>
          <w:szCs w:val="22"/>
        </w:rPr>
        <w:t xml:space="preserve"> </w:t>
      </w:r>
      <w:r w:rsidRPr="00A239E6">
        <w:rPr>
          <w:rFonts w:ascii="Tahoma" w:hAnsi="Tahoma" w:cs="Tahoma"/>
          <w:spacing w:val="5"/>
          <w:sz w:val="22"/>
          <w:szCs w:val="22"/>
        </w:rPr>
        <w:t>e</w:t>
      </w:r>
      <w:r w:rsidRPr="00A239E6">
        <w:rPr>
          <w:rFonts w:ascii="Tahoma" w:hAnsi="Tahoma" w:cs="Tahoma"/>
          <w:sz w:val="22"/>
          <w:szCs w:val="22"/>
        </w:rPr>
        <w:t xml:space="preserve">t </w:t>
      </w:r>
      <w:r w:rsidRPr="00A239E6">
        <w:rPr>
          <w:rFonts w:ascii="Tahoma" w:hAnsi="Tahoma" w:cs="Tahoma"/>
          <w:spacing w:val="-19"/>
          <w:sz w:val="22"/>
          <w:szCs w:val="22"/>
        </w:rPr>
        <w:t xml:space="preserve"> </w:t>
      </w:r>
      <w:r w:rsidRPr="00A239E6">
        <w:rPr>
          <w:rFonts w:ascii="Tahoma" w:hAnsi="Tahoma" w:cs="Tahoma"/>
          <w:spacing w:val="5"/>
          <w:sz w:val="22"/>
          <w:szCs w:val="22"/>
        </w:rPr>
        <w:t>qu’il</w:t>
      </w:r>
      <w:r w:rsidRPr="00A239E6">
        <w:rPr>
          <w:rFonts w:ascii="Tahoma" w:hAnsi="Tahoma" w:cs="Tahoma"/>
          <w:sz w:val="22"/>
          <w:szCs w:val="22"/>
        </w:rPr>
        <w:t xml:space="preserve"> </w:t>
      </w:r>
      <w:r w:rsidRPr="00A239E6">
        <w:rPr>
          <w:rFonts w:ascii="Tahoma" w:hAnsi="Tahoma" w:cs="Tahoma"/>
          <w:spacing w:val="-19"/>
          <w:sz w:val="22"/>
          <w:szCs w:val="22"/>
        </w:rPr>
        <w:t xml:space="preserve"> </w:t>
      </w:r>
      <w:r w:rsidRPr="00A239E6">
        <w:rPr>
          <w:rFonts w:ascii="Tahoma" w:hAnsi="Tahoma" w:cs="Tahoma"/>
          <w:spacing w:val="5"/>
          <w:sz w:val="22"/>
          <w:szCs w:val="22"/>
        </w:rPr>
        <w:t xml:space="preserve">demeure </w:t>
      </w:r>
      <w:r w:rsidRPr="00A239E6">
        <w:rPr>
          <w:rFonts w:ascii="Tahoma" w:hAnsi="Tahoma" w:cs="Tahoma"/>
          <w:sz w:val="22"/>
          <w:szCs w:val="22"/>
        </w:rPr>
        <w:t>responsable</w:t>
      </w:r>
      <w:r w:rsidRPr="00A239E6">
        <w:rPr>
          <w:rFonts w:ascii="Tahoma" w:hAnsi="Tahoma" w:cs="Tahoma"/>
          <w:spacing w:val="17"/>
          <w:sz w:val="22"/>
          <w:szCs w:val="22"/>
        </w:rPr>
        <w:t xml:space="preserve"> </w:t>
      </w:r>
      <w:r w:rsidRPr="00A239E6">
        <w:rPr>
          <w:rFonts w:ascii="Tahoma" w:hAnsi="Tahoma" w:cs="Tahoma"/>
          <w:sz w:val="22"/>
          <w:szCs w:val="22"/>
        </w:rPr>
        <w:t>des</w:t>
      </w:r>
      <w:r w:rsidRPr="00A239E6">
        <w:rPr>
          <w:rFonts w:ascii="Tahoma" w:hAnsi="Tahoma" w:cs="Tahoma"/>
          <w:spacing w:val="17"/>
          <w:sz w:val="22"/>
          <w:szCs w:val="22"/>
        </w:rPr>
        <w:t xml:space="preserve"> </w:t>
      </w:r>
      <w:r w:rsidRPr="00A239E6">
        <w:rPr>
          <w:rFonts w:ascii="Tahoma" w:hAnsi="Tahoma" w:cs="Tahoma"/>
          <w:sz w:val="22"/>
          <w:szCs w:val="22"/>
        </w:rPr>
        <w:t>accidents</w:t>
      </w:r>
      <w:r w:rsidRPr="00A239E6">
        <w:rPr>
          <w:rFonts w:ascii="Tahoma" w:hAnsi="Tahoma" w:cs="Tahoma"/>
          <w:spacing w:val="17"/>
          <w:sz w:val="22"/>
          <w:szCs w:val="22"/>
        </w:rPr>
        <w:t xml:space="preserve"> </w:t>
      </w:r>
      <w:r w:rsidRPr="00A239E6">
        <w:rPr>
          <w:rFonts w:ascii="Tahoma" w:hAnsi="Tahoma" w:cs="Tahoma"/>
          <w:sz w:val="22"/>
          <w:szCs w:val="22"/>
        </w:rPr>
        <w:t>mortels</w:t>
      </w:r>
      <w:r w:rsidRPr="00A239E6">
        <w:rPr>
          <w:rFonts w:ascii="Tahoma" w:hAnsi="Tahoma" w:cs="Tahoma"/>
          <w:spacing w:val="17"/>
          <w:sz w:val="22"/>
          <w:szCs w:val="22"/>
        </w:rPr>
        <w:t xml:space="preserve"> </w:t>
      </w:r>
      <w:r w:rsidRPr="00A239E6">
        <w:rPr>
          <w:rFonts w:ascii="Tahoma" w:hAnsi="Tahoma" w:cs="Tahoma"/>
          <w:sz w:val="22"/>
          <w:szCs w:val="22"/>
        </w:rPr>
        <w:t>ou</w:t>
      </w:r>
      <w:r w:rsidRPr="00A239E6">
        <w:rPr>
          <w:rFonts w:ascii="Tahoma" w:hAnsi="Tahoma" w:cs="Tahoma"/>
          <w:spacing w:val="17"/>
          <w:sz w:val="22"/>
          <w:szCs w:val="22"/>
        </w:rPr>
        <w:t xml:space="preserve"> </w:t>
      </w:r>
      <w:r w:rsidRPr="00A239E6">
        <w:rPr>
          <w:rFonts w:ascii="Tahoma" w:hAnsi="Tahoma" w:cs="Tahoma"/>
          <w:sz w:val="22"/>
          <w:szCs w:val="22"/>
        </w:rPr>
        <w:t>corporels,</w:t>
      </w:r>
      <w:r w:rsidRPr="00A239E6">
        <w:rPr>
          <w:rFonts w:ascii="Tahoma" w:hAnsi="Tahoma" w:cs="Tahoma"/>
          <w:spacing w:val="2"/>
          <w:sz w:val="22"/>
          <w:szCs w:val="22"/>
        </w:rPr>
        <w:t xml:space="preserve"> </w:t>
      </w:r>
      <w:r w:rsidRPr="00A239E6">
        <w:rPr>
          <w:rFonts w:ascii="Tahoma" w:hAnsi="Tahoma" w:cs="Tahoma"/>
          <w:sz w:val="22"/>
          <w:szCs w:val="22"/>
        </w:rPr>
        <w:t>des</w:t>
      </w:r>
      <w:r w:rsidRPr="00A239E6">
        <w:rPr>
          <w:rFonts w:ascii="Tahoma" w:hAnsi="Tahoma" w:cs="Tahoma"/>
          <w:spacing w:val="2"/>
          <w:sz w:val="22"/>
          <w:szCs w:val="22"/>
        </w:rPr>
        <w:t xml:space="preserve"> </w:t>
      </w:r>
      <w:r w:rsidRPr="00A239E6">
        <w:rPr>
          <w:rFonts w:ascii="Tahoma" w:hAnsi="Tahoma" w:cs="Tahoma"/>
          <w:sz w:val="22"/>
          <w:szCs w:val="22"/>
        </w:rPr>
        <w:t>pertes</w:t>
      </w:r>
      <w:r w:rsidRPr="00A239E6">
        <w:rPr>
          <w:rFonts w:ascii="Tahoma" w:hAnsi="Tahoma" w:cs="Tahoma"/>
          <w:spacing w:val="2"/>
          <w:sz w:val="22"/>
          <w:szCs w:val="22"/>
        </w:rPr>
        <w:t xml:space="preserve"> </w:t>
      </w:r>
      <w:r w:rsidRPr="00A239E6">
        <w:rPr>
          <w:rFonts w:ascii="Tahoma" w:hAnsi="Tahoma" w:cs="Tahoma"/>
          <w:sz w:val="22"/>
          <w:szCs w:val="22"/>
        </w:rPr>
        <w:t>ou</w:t>
      </w:r>
      <w:r w:rsidRPr="00A239E6">
        <w:rPr>
          <w:rFonts w:ascii="Tahoma" w:hAnsi="Tahoma" w:cs="Tahoma"/>
          <w:spacing w:val="2"/>
          <w:sz w:val="22"/>
          <w:szCs w:val="22"/>
        </w:rPr>
        <w:t xml:space="preserve"> </w:t>
      </w:r>
      <w:r w:rsidRPr="00A239E6">
        <w:rPr>
          <w:rFonts w:ascii="Tahoma" w:hAnsi="Tahoma" w:cs="Tahoma"/>
          <w:sz w:val="22"/>
          <w:szCs w:val="22"/>
        </w:rPr>
        <w:t>dommages</w:t>
      </w:r>
      <w:r w:rsidRPr="00A239E6">
        <w:rPr>
          <w:rFonts w:ascii="Tahoma" w:hAnsi="Tahoma" w:cs="Tahoma"/>
          <w:spacing w:val="2"/>
          <w:sz w:val="22"/>
          <w:szCs w:val="22"/>
        </w:rPr>
        <w:t xml:space="preserve"> </w:t>
      </w:r>
      <w:r w:rsidRPr="00A239E6">
        <w:rPr>
          <w:rFonts w:ascii="Tahoma" w:hAnsi="Tahoma" w:cs="Tahoma"/>
          <w:sz w:val="22"/>
          <w:szCs w:val="22"/>
        </w:rPr>
        <w:t>matériels,</w:t>
      </w:r>
      <w:r w:rsidRPr="00A239E6">
        <w:rPr>
          <w:rFonts w:ascii="Tahoma" w:hAnsi="Tahoma" w:cs="Tahoma"/>
          <w:spacing w:val="2"/>
          <w:sz w:val="22"/>
          <w:szCs w:val="22"/>
        </w:rPr>
        <w:t xml:space="preserve"> </w:t>
      </w:r>
      <w:r w:rsidRPr="00A239E6">
        <w:rPr>
          <w:rFonts w:ascii="Tahoma" w:hAnsi="Tahoma" w:cs="Tahoma"/>
          <w:sz w:val="22"/>
          <w:szCs w:val="22"/>
        </w:rPr>
        <w:t>coûts et</w:t>
      </w:r>
      <w:r w:rsidRPr="00A239E6">
        <w:rPr>
          <w:rFonts w:ascii="Tahoma" w:hAnsi="Tahoma" w:cs="Tahoma"/>
          <w:spacing w:val="6"/>
          <w:sz w:val="22"/>
          <w:szCs w:val="22"/>
        </w:rPr>
        <w:t xml:space="preserve"> </w:t>
      </w:r>
      <w:r w:rsidRPr="00A239E6">
        <w:rPr>
          <w:rFonts w:ascii="Tahoma" w:hAnsi="Tahoma" w:cs="Tahoma"/>
          <w:sz w:val="22"/>
          <w:szCs w:val="22"/>
        </w:rPr>
        <w:t>frais</w:t>
      </w:r>
      <w:r w:rsidRPr="00A239E6">
        <w:rPr>
          <w:rFonts w:ascii="Tahoma" w:hAnsi="Tahoma" w:cs="Tahoma"/>
          <w:spacing w:val="6"/>
          <w:sz w:val="22"/>
          <w:szCs w:val="22"/>
        </w:rPr>
        <w:t xml:space="preserve"> </w:t>
      </w:r>
      <w:r w:rsidRPr="00A239E6">
        <w:rPr>
          <w:rFonts w:ascii="Tahoma" w:hAnsi="Tahoma" w:cs="Tahoma"/>
          <w:sz w:val="22"/>
          <w:szCs w:val="22"/>
        </w:rPr>
        <w:t>encourus</w:t>
      </w:r>
      <w:r w:rsidRPr="00A239E6">
        <w:rPr>
          <w:rFonts w:ascii="Tahoma" w:hAnsi="Tahoma" w:cs="Tahoma"/>
          <w:spacing w:val="6"/>
          <w:sz w:val="22"/>
          <w:szCs w:val="22"/>
        </w:rPr>
        <w:t xml:space="preserve"> </w:t>
      </w:r>
      <w:r w:rsidRPr="00A239E6">
        <w:rPr>
          <w:rFonts w:ascii="Tahoma" w:hAnsi="Tahoma" w:cs="Tahoma"/>
          <w:sz w:val="22"/>
          <w:szCs w:val="22"/>
        </w:rPr>
        <w:t>du</w:t>
      </w:r>
      <w:r w:rsidRPr="00A239E6">
        <w:rPr>
          <w:rFonts w:ascii="Tahoma" w:hAnsi="Tahoma" w:cs="Tahoma"/>
          <w:spacing w:val="6"/>
          <w:sz w:val="22"/>
          <w:szCs w:val="22"/>
        </w:rPr>
        <w:t xml:space="preserve"> </w:t>
      </w:r>
      <w:r w:rsidRPr="00A239E6">
        <w:rPr>
          <w:rFonts w:ascii="Tahoma" w:hAnsi="Tahoma" w:cs="Tahoma"/>
          <w:sz w:val="22"/>
          <w:szCs w:val="22"/>
        </w:rPr>
        <w:t>fait</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cette</w:t>
      </w:r>
      <w:r w:rsidRPr="00A239E6">
        <w:rPr>
          <w:rFonts w:ascii="Tahoma" w:hAnsi="Tahoma" w:cs="Tahoma"/>
          <w:spacing w:val="6"/>
          <w:sz w:val="22"/>
          <w:szCs w:val="22"/>
        </w:rPr>
        <w:t xml:space="preserve"> </w:t>
      </w:r>
      <w:r w:rsidRPr="00A239E6">
        <w:rPr>
          <w:rFonts w:ascii="Tahoma" w:hAnsi="Tahoma" w:cs="Tahoma"/>
          <w:sz w:val="22"/>
          <w:szCs w:val="22"/>
        </w:rPr>
        <w:t>visite.</w:t>
      </w:r>
    </w:p>
    <w:p w14:paraId="61D06B89" w14:textId="77777777" w:rsidR="008B1CA9" w:rsidRPr="00A239E6" w:rsidRDefault="008B1CA9" w:rsidP="008B1CA9">
      <w:pPr>
        <w:widowControl w:val="0"/>
        <w:autoSpaceDE w:val="0"/>
        <w:jc w:val="both"/>
        <w:rPr>
          <w:rFonts w:ascii="Tahoma" w:hAnsi="Tahoma" w:cs="Tahoma"/>
          <w:sz w:val="22"/>
          <w:szCs w:val="22"/>
        </w:rPr>
      </w:pPr>
    </w:p>
    <w:p w14:paraId="13BA52AB"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7.3. Le Maître d’Ouvrage peut</w:t>
      </w:r>
      <w:r w:rsidRPr="00A239E6">
        <w:rPr>
          <w:rFonts w:ascii="Tahoma" w:hAnsi="Tahoma" w:cs="Tahoma"/>
          <w:spacing w:val="18"/>
          <w:sz w:val="22"/>
          <w:szCs w:val="22"/>
        </w:rPr>
        <w:t xml:space="preserve"> </w:t>
      </w:r>
      <w:r w:rsidRPr="00A239E6">
        <w:rPr>
          <w:rFonts w:ascii="Tahoma" w:hAnsi="Tahoma" w:cs="Tahoma"/>
          <w:sz w:val="22"/>
          <w:szCs w:val="22"/>
        </w:rPr>
        <w:t>organiser</w:t>
      </w:r>
      <w:r w:rsidRPr="00A239E6">
        <w:rPr>
          <w:rFonts w:ascii="Tahoma" w:hAnsi="Tahoma" w:cs="Tahoma"/>
          <w:spacing w:val="18"/>
          <w:sz w:val="22"/>
          <w:szCs w:val="22"/>
        </w:rPr>
        <w:t xml:space="preserve"> </w:t>
      </w:r>
      <w:r w:rsidRPr="00A239E6">
        <w:rPr>
          <w:rFonts w:ascii="Tahoma" w:hAnsi="Tahoma" w:cs="Tahoma"/>
          <w:sz w:val="22"/>
          <w:szCs w:val="22"/>
        </w:rPr>
        <w:t>une</w:t>
      </w:r>
      <w:r w:rsidRPr="00A239E6">
        <w:rPr>
          <w:rFonts w:ascii="Tahoma" w:hAnsi="Tahoma" w:cs="Tahoma"/>
          <w:spacing w:val="18"/>
          <w:sz w:val="22"/>
          <w:szCs w:val="22"/>
        </w:rPr>
        <w:t xml:space="preserve"> </w:t>
      </w:r>
      <w:r w:rsidRPr="00A239E6">
        <w:rPr>
          <w:rFonts w:ascii="Tahoma" w:hAnsi="Tahoma" w:cs="Tahoma"/>
          <w:sz w:val="22"/>
          <w:szCs w:val="22"/>
        </w:rPr>
        <w:t>visite du</w:t>
      </w:r>
      <w:r w:rsidRPr="00A239E6">
        <w:rPr>
          <w:rFonts w:ascii="Tahoma" w:hAnsi="Tahoma" w:cs="Tahoma"/>
          <w:spacing w:val="29"/>
          <w:sz w:val="22"/>
          <w:szCs w:val="22"/>
        </w:rPr>
        <w:t xml:space="preserve"> </w:t>
      </w:r>
      <w:r w:rsidRPr="00A239E6">
        <w:rPr>
          <w:rFonts w:ascii="Tahoma" w:hAnsi="Tahoma" w:cs="Tahoma"/>
          <w:sz w:val="22"/>
          <w:szCs w:val="22"/>
        </w:rPr>
        <w:t>site</w:t>
      </w:r>
      <w:r w:rsidRPr="00A239E6">
        <w:rPr>
          <w:rFonts w:ascii="Tahoma" w:hAnsi="Tahoma" w:cs="Tahoma"/>
          <w:spacing w:val="29"/>
          <w:sz w:val="22"/>
          <w:szCs w:val="22"/>
        </w:rPr>
        <w:t xml:space="preserve"> </w:t>
      </w:r>
      <w:r w:rsidRPr="00A239E6">
        <w:rPr>
          <w:rFonts w:ascii="Tahoma" w:hAnsi="Tahoma" w:cs="Tahoma"/>
          <w:sz w:val="22"/>
          <w:szCs w:val="22"/>
        </w:rPr>
        <w:t>des</w:t>
      </w:r>
      <w:r w:rsidRPr="00A239E6">
        <w:rPr>
          <w:rFonts w:ascii="Tahoma" w:hAnsi="Tahoma" w:cs="Tahoma"/>
          <w:spacing w:val="29"/>
          <w:sz w:val="22"/>
          <w:szCs w:val="22"/>
        </w:rPr>
        <w:t xml:space="preserve"> </w:t>
      </w:r>
      <w:r w:rsidRPr="00A239E6">
        <w:rPr>
          <w:rFonts w:ascii="Tahoma" w:hAnsi="Tahoma" w:cs="Tahoma"/>
          <w:sz w:val="22"/>
          <w:szCs w:val="22"/>
        </w:rPr>
        <w:t>travaux</w:t>
      </w:r>
      <w:r w:rsidRPr="00A239E6">
        <w:rPr>
          <w:rFonts w:ascii="Tahoma" w:hAnsi="Tahoma" w:cs="Tahoma"/>
          <w:spacing w:val="29"/>
          <w:sz w:val="22"/>
          <w:szCs w:val="22"/>
        </w:rPr>
        <w:t xml:space="preserve"> </w:t>
      </w:r>
      <w:r w:rsidRPr="00A239E6">
        <w:rPr>
          <w:rFonts w:ascii="Tahoma" w:hAnsi="Tahoma" w:cs="Tahoma"/>
          <w:sz w:val="22"/>
          <w:szCs w:val="22"/>
        </w:rPr>
        <w:t>au</w:t>
      </w:r>
      <w:r w:rsidRPr="00A239E6">
        <w:rPr>
          <w:rFonts w:ascii="Tahoma" w:hAnsi="Tahoma" w:cs="Tahoma"/>
          <w:spacing w:val="29"/>
          <w:sz w:val="22"/>
          <w:szCs w:val="22"/>
        </w:rPr>
        <w:t xml:space="preserve"> </w:t>
      </w:r>
      <w:r w:rsidRPr="00A239E6">
        <w:rPr>
          <w:rFonts w:ascii="Tahoma" w:hAnsi="Tahoma" w:cs="Tahoma"/>
          <w:sz w:val="22"/>
          <w:szCs w:val="22"/>
        </w:rPr>
        <w:t>moment</w:t>
      </w:r>
      <w:r w:rsidRPr="00A239E6">
        <w:rPr>
          <w:rFonts w:ascii="Tahoma" w:hAnsi="Tahoma" w:cs="Tahoma"/>
          <w:spacing w:val="29"/>
          <w:sz w:val="22"/>
          <w:szCs w:val="22"/>
        </w:rPr>
        <w:t xml:space="preserve"> </w:t>
      </w:r>
      <w:r w:rsidRPr="00A239E6">
        <w:rPr>
          <w:rFonts w:ascii="Tahoma" w:hAnsi="Tahoma" w:cs="Tahoma"/>
          <w:sz w:val="22"/>
          <w:szCs w:val="22"/>
        </w:rPr>
        <w:t>de</w:t>
      </w:r>
      <w:r w:rsidRPr="00A239E6">
        <w:rPr>
          <w:rFonts w:ascii="Tahoma" w:hAnsi="Tahoma" w:cs="Tahoma"/>
          <w:spacing w:val="29"/>
          <w:sz w:val="22"/>
          <w:szCs w:val="22"/>
        </w:rPr>
        <w:t xml:space="preserve"> </w:t>
      </w:r>
      <w:r w:rsidRPr="00A239E6">
        <w:rPr>
          <w:rFonts w:ascii="Tahoma" w:hAnsi="Tahoma" w:cs="Tahoma"/>
          <w:sz w:val="22"/>
          <w:szCs w:val="22"/>
        </w:rPr>
        <w:t>la</w:t>
      </w:r>
      <w:r w:rsidRPr="00A239E6">
        <w:rPr>
          <w:rFonts w:ascii="Tahoma" w:hAnsi="Tahoma" w:cs="Tahoma"/>
          <w:spacing w:val="29"/>
          <w:sz w:val="22"/>
          <w:szCs w:val="22"/>
        </w:rPr>
        <w:t xml:space="preserve"> </w:t>
      </w:r>
      <w:r w:rsidRPr="00A239E6">
        <w:rPr>
          <w:rFonts w:ascii="Tahoma" w:hAnsi="Tahoma" w:cs="Tahoma"/>
          <w:sz w:val="22"/>
          <w:szCs w:val="22"/>
        </w:rPr>
        <w:t xml:space="preserve">réunion </w:t>
      </w:r>
      <w:r w:rsidRPr="00A239E6">
        <w:rPr>
          <w:rFonts w:ascii="Tahoma" w:hAnsi="Tahoma" w:cs="Tahoma"/>
          <w:spacing w:val="5"/>
          <w:sz w:val="22"/>
          <w:szCs w:val="22"/>
        </w:rPr>
        <w:t>préparatoir</w:t>
      </w:r>
      <w:r w:rsidRPr="00A239E6">
        <w:rPr>
          <w:rFonts w:ascii="Tahoma" w:hAnsi="Tahoma" w:cs="Tahoma"/>
          <w:sz w:val="22"/>
          <w:szCs w:val="22"/>
        </w:rPr>
        <w:t xml:space="preserve">e à </w:t>
      </w:r>
      <w:r w:rsidRPr="00A239E6">
        <w:rPr>
          <w:rFonts w:ascii="Tahoma" w:hAnsi="Tahoma" w:cs="Tahoma"/>
          <w:spacing w:val="5"/>
          <w:sz w:val="22"/>
          <w:szCs w:val="22"/>
        </w:rPr>
        <w:t>l’établissemen</w:t>
      </w:r>
      <w:r w:rsidRPr="00A239E6">
        <w:rPr>
          <w:rFonts w:ascii="Tahoma" w:hAnsi="Tahoma" w:cs="Tahoma"/>
          <w:sz w:val="22"/>
          <w:szCs w:val="22"/>
        </w:rPr>
        <w:t xml:space="preserve">t </w:t>
      </w:r>
      <w:r w:rsidRPr="00A239E6">
        <w:rPr>
          <w:rFonts w:ascii="Tahoma" w:hAnsi="Tahoma" w:cs="Tahoma"/>
          <w:spacing w:val="5"/>
          <w:sz w:val="22"/>
          <w:szCs w:val="22"/>
        </w:rPr>
        <w:t>de</w:t>
      </w:r>
      <w:r w:rsidRPr="00A239E6">
        <w:rPr>
          <w:rFonts w:ascii="Tahoma" w:hAnsi="Tahoma" w:cs="Tahoma"/>
          <w:sz w:val="22"/>
          <w:szCs w:val="22"/>
        </w:rPr>
        <w:t xml:space="preserve">s </w:t>
      </w:r>
      <w:r w:rsidRPr="00A239E6">
        <w:rPr>
          <w:rFonts w:ascii="Tahoma" w:hAnsi="Tahoma" w:cs="Tahoma"/>
          <w:spacing w:val="5"/>
          <w:sz w:val="22"/>
          <w:szCs w:val="22"/>
        </w:rPr>
        <w:t xml:space="preserve">offres </w:t>
      </w:r>
      <w:r w:rsidRPr="00A239E6">
        <w:rPr>
          <w:rFonts w:ascii="Tahoma" w:hAnsi="Tahoma" w:cs="Tahoma"/>
          <w:sz w:val="22"/>
          <w:szCs w:val="22"/>
        </w:rPr>
        <w:t>mentionnées</w:t>
      </w:r>
      <w:r w:rsidRPr="00A239E6">
        <w:rPr>
          <w:rFonts w:ascii="Tahoma" w:hAnsi="Tahoma" w:cs="Tahoma"/>
          <w:spacing w:val="6"/>
          <w:sz w:val="22"/>
          <w:szCs w:val="22"/>
        </w:rPr>
        <w:t xml:space="preserve"> </w:t>
      </w:r>
      <w:r w:rsidRPr="00A239E6">
        <w:rPr>
          <w:rFonts w:ascii="Tahoma" w:hAnsi="Tahoma" w:cs="Tahoma"/>
          <w:sz w:val="22"/>
          <w:szCs w:val="22"/>
        </w:rPr>
        <w:t>à</w:t>
      </w:r>
      <w:r w:rsidRPr="00A239E6">
        <w:rPr>
          <w:rFonts w:ascii="Tahoma" w:hAnsi="Tahoma" w:cs="Tahoma"/>
          <w:spacing w:val="6"/>
          <w:sz w:val="22"/>
          <w:szCs w:val="22"/>
        </w:rPr>
        <w:t xml:space="preserve"> </w:t>
      </w:r>
      <w:r w:rsidRPr="00A239E6">
        <w:rPr>
          <w:rFonts w:ascii="Tahoma" w:hAnsi="Tahoma" w:cs="Tahoma"/>
          <w:sz w:val="22"/>
          <w:szCs w:val="22"/>
        </w:rPr>
        <w:t>l’article</w:t>
      </w:r>
      <w:r w:rsidRPr="00A239E6">
        <w:rPr>
          <w:rFonts w:ascii="Tahoma" w:hAnsi="Tahoma" w:cs="Tahoma"/>
          <w:spacing w:val="6"/>
          <w:sz w:val="22"/>
          <w:szCs w:val="22"/>
        </w:rPr>
        <w:t xml:space="preserve"> </w:t>
      </w:r>
      <w:r w:rsidRPr="00A239E6">
        <w:rPr>
          <w:rFonts w:ascii="Tahoma" w:hAnsi="Tahoma" w:cs="Tahoma"/>
          <w:sz w:val="22"/>
          <w:szCs w:val="22"/>
        </w:rPr>
        <w:t>19</w:t>
      </w:r>
      <w:r w:rsidRPr="00A239E6">
        <w:rPr>
          <w:rFonts w:ascii="Tahoma" w:hAnsi="Tahoma" w:cs="Tahoma"/>
          <w:spacing w:val="6"/>
          <w:sz w:val="22"/>
          <w:szCs w:val="22"/>
        </w:rPr>
        <w:t xml:space="preserve"> </w:t>
      </w:r>
      <w:r w:rsidRPr="00A239E6">
        <w:rPr>
          <w:rFonts w:ascii="Tahoma" w:hAnsi="Tahoma" w:cs="Tahoma"/>
          <w:sz w:val="22"/>
          <w:szCs w:val="22"/>
        </w:rPr>
        <w:t>du</w:t>
      </w:r>
      <w:r w:rsidRPr="00A239E6">
        <w:rPr>
          <w:rFonts w:ascii="Tahoma" w:hAnsi="Tahoma" w:cs="Tahoma"/>
          <w:spacing w:val="6"/>
          <w:sz w:val="22"/>
          <w:szCs w:val="22"/>
        </w:rPr>
        <w:t xml:space="preserve"> </w:t>
      </w:r>
      <w:r w:rsidRPr="00A239E6">
        <w:rPr>
          <w:rFonts w:ascii="Tahoma" w:hAnsi="Tahoma" w:cs="Tahoma"/>
          <w:sz w:val="22"/>
          <w:szCs w:val="22"/>
        </w:rPr>
        <w:t>RGAO.</w:t>
      </w:r>
    </w:p>
    <w:p w14:paraId="6E02332C" w14:textId="77777777" w:rsidR="008B1CA9" w:rsidRPr="00A239E6" w:rsidRDefault="008B1CA9" w:rsidP="008B1CA9">
      <w:pPr>
        <w:widowControl w:val="0"/>
        <w:autoSpaceDE w:val="0"/>
        <w:jc w:val="both"/>
        <w:rPr>
          <w:rFonts w:ascii="Tahoma" w:hAnsi="Tahoma" w:cs="Tahoma"/>
          <w:b/>
          <w:bCs/>
          <w:sz w:val="22"/>
          <w:szCs w:val="22"/>
        </w:rPr>
      </w:pPr>
    </w:p>
    <w:p w14:paraId="6572230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sz w:val="22"/>
          <w:szCs w:val="22"/>
        </w:rPr>
        <w:t>B.</w:t>
      </w:r>
      <w:r w:rsidRPr="00A239E6">
        <w:rPr>
          <w:rFonts w:ascii="Tahoma" w:hAnsi="Tahoma" w:cs="Tahoma"/>
          <w:b/>
          <w:spacing w:val="9"/>
          <w:sz w:val="22"/>
          <w:szCs w:val="22"/>
        </w:rPr>
        <w:t xml:space="preserve"> </w:t>
      </w:r>
      <w:r w:rsidRPr="00A239E6">
        <w:rPr>
          <w:rFonts w:ascii="Tahoma" w:hAnsi="Tahoma" w:cs="Tahoma"/>
          <w:b/>
          <w:sz w:val="22"/>
          <w:szCs w:val="22"/>
        </w:rPr>
        <w:t>Dossier</w:t>
      </w:r>
      <w:r w:rsidRPr="00A239E6">
        <w:rPr>
          <w:rFonts w:ascii="Tahoma" w:hAnsi="Tahoma" w:cs="Tahoma"/>
          <w:b/>
          <w:spacing w:val="9"/>
          <w:sz w:val="22"/>
          <w:szCs w:val="22"/>
        </w:rPr>
        <w:t xml:space="preserve"> </w:t>
      </w:r>
      <w:r w:rsidRPr="00A239E6">
        <w:rPr>
          <w:rFonts w:ascii="Tahoma" w:hAnsi="Tahoma" w:cs="Tahoma"/>
          <w:b/>
          <w:sz w:val="22"/>
          <w:szCs w:val="22"/>
        </w:rPr>
        <w:t>d’Appel</w:t>
      </w:r>
      <w:r w:rsidRPr="00A239E6">
        <w:rPr>
          <w:rFonts w:ascii="Tahoma" w:hAnsi="Tahoma" w:cs="Tahoma"/>
          <w:b/>
          <w:spacing w:val="9"/>
          <w:sz w:val="22"/>
          <w:szCs w:val="22"/>
        </w:rPr>
        <w:t xml:space="preserve"> </w:t>
      </w:r>
      <w:r w:rsidRPr="00A239E6">
        <w:rPr>
          <w:rFonts w:ascii="Tahoma" w:hAnsi="Tahoma" w:cs="Tahoma"/>
          <w:b/>
          <w:sz w:val="22"/>
          <w:szCs w:val="22"/>
        </w:rPr>
        <w:t>d’Offres</w:t>
      </w:r>
    </w:p>
    <w:p w14:paraId="66B5DFA9" w14:textId="77777777" w:rsidR="008B1CA9" w:rsidRPr="00A239E6" w:rsidRDefault="008B1CA9" w:rsidP="008B1CA9">
      <w:pPr>
        <w:widowControl w:val="0"/>
        <w:autoSpaceDE w:val="0"/>
        <w:jc w:val="both"/>
        <w:rPr>
          <w:rFonts w:ascii="Tahoma" w:hAnsi="Tahoma" w:cs="Tahoma"/>
          <w:sz w:val="22"/>
          <w:szCs w:val="22"/>
        </w:rPr>
      </w:pPr>
    </w:p>
    <w:p w14:paraId="6A5251B9"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 8</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Contenu</w:t>
      </w:r>
      <w:r w:rsidRPr="00A239E6">
        <w:rPr>
          <w:rFonts w:ascii="Tahoma" w:hAnsi="Tahoma" w:cs="Tahoma"/>
          <w:b/>
          <w:bCs/>
          <w:spacing w:val="6"/>
          <w:sz w:val="22"/>
          <w:szCs w:val="22"/>
        </w:rPr>
        <w:t xml:space="preserve"> </w:t>
      </w:r>
      <w:r w:rsidRPr="00A239E6">
        <w:rPr>
          <w:rFonts w:ascii="Tahoma" w:hAnsi="Tahoma" w:cs="Tahoma"/>
          <w:b/>
          <w:bCs/>
          <w:sz w:val="22"/>
          <w:szCs w:val="22"/>
        </w:rPr>
        <w:t>du</w:t>
      </w:r>
      <w:r w:rsidRPr="00A239E6">
        <w:rPr>
          <w:rFonts w:ascii="Tahoma" w:hAnsi="Tahoma" w:cs="Tahoma"/>
          <w:b/>
          <w:bCs/>
          <w:spacing w:val="6"/>
          <w:sz w:val="22"/>
          <w:szCs w:val="22"/>
        </w:rPr>
        <w:t xml:space="preserve"> </w:t>
      </w:r>
      <w:r w:rsidRPr="00A239E6">
        <w:rPr>
          <w:rFonts w:ascii="Tahoma" w:hAnsi="Tahoma" w:cs="Tahoma"/>
          <w:b/>
          <w:bCs/>
          <w:sz w:val="22"/>
          <w:szCs w:val="22"/>
        </w:rPr>
        <w:t>Dossier</w:t>
      </w:r>
      <w:r w:rsidRPr="00A239E6">
        <w:rPr>
          <w:rFonts w:ascii="Tahoma" w:hAnsi="Tahoma" w:cs="Tahoma"/>
          <w:b/>
          <w:bCs/>
          <w:spacing w:val="6"/>
          <w:sz w:val="22"/>
          <w:szCs w:val="22"/>
        </w:rPr>
        <w:t xml:space="preserve"> </w:t>
      </w:r>
      <w:r w:rsidRPr="00A239E6">
        <w:rPr>
          <w:rFonts w:ascii="Tahoma" w:hAnsi="Tahoma" w:cs="Tahoma"/>
          <w:b/>
          <w:bCs/>
          <w:sz w:val="22"/>
          <w:szCs w:val="22"/>
        </w:rPr>
        <w:t>d’Appel</w:t>
      </w:r>
      <w:r w:rsidRPr="00A239E6">
        <w:rPr>
          <w:rFonts w:ascii="Tahoma" w:hAnsi="Tahoma" w:cs="Tahoma"/>
          <w:b/>
          <w:bCs/>
          <w:spacing w:val="6"/>
          <w:sz w:val="22"/>
          <w:szCs w:val="22"/>
        </w:rPr>
        <w:t xml:space="preserve"> </w:t>
      </w:r>
      <w:r w:rsidRPr="00A239E6">
        <w:rPr>
          <w:rFonts w:ascii="Tahoma" w:hAnsi="Tahoma" w:cs="Tahoma"/>
          <w:b/>
          <w:bCs/>
          <w:sz w:val="22"/>
          <w:szCs w:val="22"/>
        </w:rPr>
        <w:t>d’Offres</w:t>
      </w:r>
    </w:p>
    <w:p w14:paraId="731625A8" w14:textId="77777777" w:rsidR="008B1CA9" w:rsidRPr="00A239E6" w:rsidRDefault="008B1CA9" w:rsidP="008B1CA9">
      <w:pPr>
        <w:widowControl w:val="0"/>
        <w:autoSpaceDE w:val="0"/>
        <w:jc w:val="both"/>
        <w:rPr>
          <w:rFonts w:ascii="Tahoma" w:hAnsi="Tahoma" w:cs="Tahoma"/>
          <w:sz w:val="22"/>
          <w:szCs w:val="22"/>
        </w:rPr>
      </w:pPr>
    </w:p>
    <w:p w14:paraId="33AF9D1C"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8.1. Le</w:t>
      </w:r>
      <w:r w:rsidRPr="00A239E6">
        <w:rPr>
          <w:rFonts w:ascii="Tahoma" w:hAnsi="Tahoma" w:cs="Tahoma"/>
          <w:spacing w:val="29"/>
          <w:sz w:val="22"/>
          <w:szCs w:val="22"/>
        </w:rPr>
        <w:t xml:space="preserve"> </w:t>
      </w:r>
      <w:r w:rsidRPr="00A239E6">
        <w:rPr>
          <w:rFonts w:ascii="Tahoma" w:hAnsi="Tahoma" w:cs="Tahoma"/>
          <w:sz w:val="22"/>
          <w:szCs w:val="22"/>
        </w:rPr>
        <w:t>Dossier</w:t>
      </w:r>
      <w:r w:rsidRPr="00A239E6">
        <w:rPr>
          <w:rFonts w:ascii="Tahoma" w:hAnsi="Tahoma" w:cs="Tahoma"/>
          <w:spacing w:val="29"/>
          <w:sz w:val="22"/>
          <w:szCs w:val="22"/>
        </w:rPr>
        <w:t xml:space="preserve"> </w:t>
      </w:r>
      <w:r w:rsidRPr="00A239E6">
        <w:rPr>
          <w:rFonts w:ascii="Tahoma" w:hAnsi="Tahoma" w:cs="Tahoma"/>
          <w:sz w:val="22"/>
          <w:szCs w:val="22"/>
        </w:rPr>
        <w:t>d’Appel</w:t>
      </w:r>
      <w:r w:rsidRPr="00A239E6">
        <w:rPr>
          <w:rFonts w:ascii="Tahoma" w:hAnsi="Tahoma" w:cs="Tahoma"/>
          <w:spacing w:val="29"/>
          <w:sz w:val="22"/>
          <w:szCs w:val="22"/>
        </w:rPr>
        <w:t xml:space="preserve"> </w:t>
      </w:r>
      <w:r w:rsidRPr="00A239E6">
        <w:rPr>
          <w:rFonts w:ascii="Tahoma" w:hAnsi="Tahoma" w:cs="Tahoma"/>
          <w:sz w:val="22"/>
          <w:szCs w:val="22"/>
        </w:rPr>
        <w:t>d’Offres</w:t>
      </w:r>
      <w:r w:rsidRPr="00A239E6">
        <w:rPr>
          <w:rFonts w:ascii="Tahoma" w:hAnsi="Tahoma" w:cs="Tahoma"/>
          <w:spacing w:val="29"/>
          <w:sz w:val="22"/>
          <w:szCs w:val="22"/>
        </w:rPr>
        <w:t xml:space="preserve"> </w:t>
      </w:r>
      <w:r w:rsidRPr="00A239E6">
        <w:rPr>
          <w:rFonts w:ascii="Tahoma" w:hAnsi="Tahoma" w:cs="Tahoma"/>
          <w:sz w:val="22"/>
          <w:szCs w:val="22"/>
        </w:rPr>
        <w:t>décrit</w:t>
      </w:r>
      <w:r w:rsidRPr="00A239E6">
        <w:rPr>
          <w:rFonts w:ascii="Tahoma" w:hAnsi="Tahoma" w:cs="Tahoma"/>
          <w:spacing w:val="29"/>
          <w:sz w:val="22"/>
          <w:szCs w:val="22"/>
        </w:rPr>
        <w:t xml:space="preserve"> </w:t>
      </w:r>
      <w:r w:rsidRPr="00A239E6">
        <w:rPr>
          <w:rFonts w:ascii="Tahoma" w:hAnsi="Tahoma" w:cs="Tahoma"/>
          <w:sz w:val="22"/>
          <w:szCs w:val="22"/>
        </w:rPr>
        <w:t>les</w:t>
      </w:r>
      <w:r w:rsidRPr="00A239E6">
        <w:rPr>
          <w:rFonts w:ascii="Tahoma" w:hAnsi="Tahoma" w:cs="Tahoma"/>
          <w:spacing w:val="29"/>
          <w:sz w:val="22"/>
          <w:szCs w:val="22"/>
        </w:rPr>
        <w:t xml:space="preserve"> </w:t>
      </w:r>
      <w:r w:rsidRPr="00A239E6">
        <w:rPr>
          <w:rFonts w:ascii="Tahoma" w:hAnsi="Tahoma" w:cs="Tahoma"/>
          <w:sz w:val="22"/>
          <w:szCs w:val="22"/>
        </w:rPr>
        <w:t>travaux faisant l’objet du marché, fixe les procédures de consultation des entrepreneurs et précise les</w:t>
      </w:r>
      <w:r w:rsidRPr="00A239E6">
        <w:rPr>
          <w:rFonts w:ascii="Tahoma" w:hAnsi="Tahoma" w:cs="Tahoma"/>
          <w:spacing w:val="12"/>
          <w:sz w:val="22"/>
          <w:szCs w:val="22"/>
        </w:rPr>
        <w:t xml:space="preserve"> </w:t>
      </w:r>
      <w:r w:rsidRPr="00A239E6">
        <w:rPr>
          <w:rFonts w:ascii="Tahoma" w:hAnsi="Tahoma" w:cs="Tahoma"/>
          <w:sz w:val="22"/>
          <w:szCs w:val="22"/>
        </w:rPr>
        <w:t>conditions</w:t>
      </w:r>
      <w:r w:rsidRPr="00A239E6">
        <w:rPr>
          <w:rFonts w:ascii="Tahoma" w:hAnsi="Tahoma" w:cs="Tahoma"/>
          <w:spacing w:val="12"/>
          <w:sz w:val="22"/>
          <w:szCs w:val="22"/>
        </w:rPr>
        <w:t xml:space="preserve"> </w:t>
      </w:r>
      <w:r w:rsidRPr="00A239E6">
        <w:rPr>
          <w:rFonts w:ascii="Tahoma" w:hAnsi="Tahoma" w:cs="Tahoma"/>
          <w:sz w:val="22"/>
          <w:szCs w:val="22"/>
        </w:rPr>
        <w:t>du</w:t>
      </w:r>
      <w:r w:rsidRPr="00A239E6">
        <w:rPr>
          <w:rFonts w:ascii="Tahoma" w:hAnsi="Tahoma" w:cs="Tahoma"/>
          <w:spacing w:val="12"/>
          <w:sz w:val="22"/>
          <w:szCs w:val="22"/>
        </w:rPr>
        <w:t xml:space="preserve"> </w:t>
      </w:r>
      <w:r w:rsidRPr="00A239E6">
        <w:rPr>
          <w:rFonts w:ascii="Tahoma" w:hAnsi="Tahoma" w:cs="Tahoma"/>
          <w:sz w:val="22"/>
          <w:szCs w:val="22"/>
        </w:rPr>
        <w:t>marché.</w:t>
      </w:r>
      <w:r w:rsidRPr="00A239E6">
        <w:rPr>
          <w:rFonts w:ascii="Tahoma" w:hAnsi="Tahoma" w:cs="Tahoma"/>
          <w:spacing w:val="12"/>
          <w:sz w:val="22"/>
          <w:szCs w:val="22"/>
        </w:rPr>
        <w:t xml:space="preserve"> </w:t>
      </w:r>
      <w:r w:rsidR="00622440" w:rsidRPr="00A239E6">
        <w:rPr>
          <w:rFonts w:ascii="Tahoma" w:hAnsi="Tahoma" w:cs="Tahoma"/>
          <w:sz w:val="22"/>
          <w:szCs w:val="22"/>
        </w:rPr>
        <w:t>Outre</w:t>
      </w:r>
      <w:r w:rsidR="00622440" w:rsidRPr="00A239E6">
        <w:rPr>
          <w:rFonts w:ascii="Tahoma" w:hAnsi="Tahoma" w:cs="Tahoma"/>
          <w:spacing w:val="12"/>
          <w:sz w:val="22"/>
          <w:szCs w:val="22"/>
        </w:rPr>
        <w:t>-le</w:t>
      </w:r>
      <w:r w:rsidRPr="00A239E6">
        <w:rPr>
          <w:rFonts w:ascii="Tahoma" w:hAnsi="Tahoma" w:cs="Tahoma"/>
          <w:sz w:val="22"/>
          <w:szCs w:val="22"/>
        </w:rPr>
        <w:t>(s)</w:t>
      </w:r>
      <w:r w:rsidRPr="00A239E6">
        <w:rPr>
          <w:rFonts w:ascii="Tahoma" w:hAnsi="Tahoma" w:cs="Tahoma"/>
          <w:spacing w:val="12"/>
          <w:sz w:val="22"/>
          <w:szCs w:val="22"/>
        </w:rPr>
        <w:t xml:space="preserve"> </w:t>
      </w:r>
      <w:r w:rsidRPr="00A239E6">
        <w:rPr>
          <w:rFonts w:ascii="Tahoma" w:hAnsi="Tahoma" w:cs="Tahoma"/>
          <w:sz w:val="22"/>
          <w:szCs w:val="22"/>
        </w:rPr>
        <w:t xml:space="preserve">additif(s) </w:t>
      </w:r>
      <w:r w:rsidRPr="00A239E6">
        <w:rPr>
          <w:rFonts w:ascii="Tahoma" w:hAnsi="Tahoma" w:cs="Tahoma"/>
          <w:spacing w:val="5"/>
          <w:sz w:val="22"/>
          <w:szCs w:val="22"/>
        </w:rPr>
        <w:t>publié(s</w:t>
      </w:r>
      <w:r w:rsidRPr="00A239E6">
        <w:rPr>
          <w:rFonts w:ascii="Tahoma" w:hAnsi="Tahoma" w:cs="Tahoma"/>
          <w:sz w:val="22"/>
          <w:szCs w:val="22"/>
        </w:rPr>
        <w:t xml:space="preserve">) </w:t>
      </w:r>
      <w:r w:rsidRPr="00A239E6">
        <w:rPr>
          <w:rFonts w:ascii="Tahoma" w:hAnsi="Tahoma" w:cs="Tahoma"/>
          <w:spacing w:val="5"/>
          <w:sz w:val="22"/>
          <w:szCs w:val="22"/>
        </w:rPr>
        <w:t>conformémen</w:t>
      </w:r>
      <w:r w:rsidRPr="00A239E6">
        <w:rPr>
          <w:rFonts w:ascii="Tahoma" w:hAnsi="Tahoma" w:cs="Tahoma"/>
          <w:sz w:val="22"/>
          <w:szCs w:val="22"/>
        </w:rPr>
        <w:t xml:space="preserve">t à </w:t>
      </w:r>
      <w:r w:rsidRPr="00A239E6">
        <w:rPr>
          <w:rFonts w:ascii="Tahoma" w:hAnsi="Tahoma" w:cs="Tahoma"/>
          <w:spacing w:val="5"/>
          <w:sz w:val="22"/>
          <w:szCs w:val="22"/>
        </w:rPr>
        <w:t>l’articl</w:t>
      </w:r>
      <w:r w:rsidRPr="00A239E6">
        <w:rPr>
          <w:rFonts w:ascii="Tahoma" w:hAnsi="Tahoma" w:cs="Tahoma"/>
          <w:sz w:val="22"/>
          <w:szCs w:val="22"/>
        </w:rPr>
        <w:t xml:space="preserve">e </w:t>
      </w:r>
      <w:r w:rsidRPr="00A239E6">
        <w:rPr>
          <w:rFonts w:ascii="Tahoma" w:hAnsi="Tahoma" w:cs="Tahoma"/>
          <w:spacing w:val="5"/>
          <w:sz w:val="22"/>
          <w:szCs w:val="22"/>
        </w:rPr>
        <w:t>1</w:t>
      </w:r>
      <w:r w:rsidRPr="00A239E6">
        <w:rPr>
          <w:rFonts w:ascii="Tahoma" w:hAnsi="Tahoma" w:cs="Tahoma"/>
          <w:sz w:val="22"/>
          <w:szCs w:val="22"/>
        </w:rPr>
        <w:t xml:space="preserve">0 </w:t>
      </w:r>
      <w:r w:rsidRPr="00A239E6">
        <w:rPr>
          <w:rFonts w:ascii="Tahoma" w:hAnsi="Tahoma" w:cs="Tahoma"/>
          <w:spacing w:val="5"/>
          <w:sz w:val="22"/>
          <w:szCs w:val="22"/>
        </w:rPr>
        <w:t xml:space="preserve">du </w:t>
      </w:r>
      <w:r w:rsidRPr="00A239E6">
        <w:rPr>
          <w:rFonts w:ascii="Tahoma" w:hAnsi="Tahoma" w:cs="Tahoma"/>
          <w:sz w:val="22"/>
          <w:szCs w:val="22"/>
        </w:rPr>
        <w:t>RGAO,</w:t>
      </w:r>
      <w:r w:rsidRPr="00A239E6">
        <w:rPr>
          <w:rFonts w:ascii="Tahoma" w:hAnsi="Tahoma" w:cs="Tahoma"/>
          <w:spacing w:val="24"/>
          <w:sz w:val="22"/>
          <w:szCs w:val="22"/>
        </w:rPr>
        <w:t xml:space="preserve"> </w:t>
      </w:r>
      <w:r w:rsidRPr="00A239E6">
        <w:rPr>
          <w:rFonts w:ascii="Tahoma" w:hAnsi="Tahoma" w:cs="Tahoma"/>
          <w:sz w:val="22"/>
          <w:szCs w:val="22"/>
        </w:rPr>
        <w:t>il</w:t>
      </w:r>
      <w:r w:rsidRPr="00A239E6">
        <w:rPr>
          <w:rFonts w:ascii="Tahoma" w:hAnsi="Tahoma" w:cs="Tahoma"/>
          <w:spacing w:val="24"/>
          <w:sz w:val="22"/>
          <w:szCs w:val="22"/>
        </w:rPr>
        <w:t xml:space="preserve"> </w:t>
      </w:r>
      <w:r w:rsidRPr="00A239E6">
        <w:rPr>
          <w:rFonts w:ascii="Tahoma" w:hAnsi="Tahoma" w:cs="Tahoma"/>
          <w:sz w:val="22"/>
          <w:szCs w:val="22"/>
        </w:rPr>
        <w:t>comprend</w:t>
      </w:r>
      <w:r w:rsidRPr="00A239E6">
        <w:rPr>
          <w:rFonts w:ascii="Tahoma" w:hAnsi="Tahoma" w:cs="Tahoma"/>
          <w:spacing w:val="24"/>
          <w:sz w:val="22"/>
          <w:szCs w:val="22"/>
        </w:rPr>
        <w:t xml:space="preserve"> aussi </w:t>
      </w:r>
      <w:r w:rsidRPr="00A239E6">
        <w:rPr>
          <w:rFonts w:ascii="Tahoma" w:hAnsi="Tahoma" w:cs="Tahoma"/>
          <w:sz w:val="22"/>
          <w:szCs w:val="22"/>
        </w:rPr>
        <w:t>les</w:t>
      </w:r>
      <w:r w:rsidRPr="00A239E6">
        <w:rPr>
          <w:rFonts w:ascii="Tahoma" w:hAnsi="Tahoma" w:cs="Tahoma"/>
          <w:spacing w:val="24"/>
          <w:sz w:val="22"/>
          <w:szCs w:val="22"/>
        </w:rPr>
        <w:t xml:space="preserve"> </w:t>
      </w:r>
      <w:r w:rsidRPr="00A239E6">
        <w:rPr>
          <w:rFonts w:ascii="Tahoma" w:hAnsi="Tahoma" w:cs="Tahoma"/>
          <w:sz w:val="22"/>
          <w:szCs w:val="22"/>
        </w:rPr>
        <w:t>principaux</w:t>
      </w:r>
      <w:r w:rsidRPr="00A239E6">
        <w:rPr>
          <w:rFonts w:ascii="Tahoma" w:hAnsi="Tahoma" w:cs="Tahoma"/>
          <w:spacing w:val="24"/>
          <w:sz w:val="22"/>
          <w:szCs w:val="22"/>
        </w:rPr>
        <w:t xml:space="preserve"> </w:t>
      </w:r>
      <w:r w:rsidRPr="00A239E6">
        <w:rPr>
          <w:rFonts w:ascii="Tahoma" w:hAnsi="Tahoma" w:cs="Tahoma"/>
          <w:sz w:val="22"/>
          <w:szCs w:val="22"/>
        </w:rPr>
        <w:t>documents énumérés</w:t>
      </w:r>
      <w:r w:rsidRPr="00A239E6">
        <w:rPr>
          <w:rFonts w:ascii="Tahoma" w:hAnsi="Tahoma" w:cs="Tahoma"/>
          <w:spacing w:val="6"/>
          <w:sz w:val="22"/>
          <w:szCs w:val="22"/>
        </w:rPr>
        <w:t xml:space="preserve"> </w:t>
      </w:r>
      <w:r w:rsidRPr="00A239E6">
        <w:rPr>
          <w:rFonts w:ascii="Tahoma" w:hAnsi="Tahoma" w:cs="Tahoma"/>
          <w:sz w:val="22"/>
          <w:szCs w:val="22"/>
        </w:rPr>
        <w:t>ci-après</w:t>
      </w:r>
      <w:r w:rsidRPr="00A239E6">
        <w:rPr>
          <w:rFonts w:ascii="Tahoma" w:hAnsi="Tahoma" w:cs="Tahoma"/>
          <w:spacing w:val="6"/>
          <w:sz w:val="22"/>
          <w:szCs w:val="22"/>
        </w:rPr>
        <w:t xml:space="preserve"> </w:t>
      </w:r>
      <w:r w:rsidRPr="00A239E6">
        <w:rPr>
          <w:rFonts w:ascii="Tahoma" w:hAnsi="Tahoma" w:cs="Tahoma"/>
          <w:sz w:val="22"/>
          <w:szCs w:val="22"/>
        </w:rPr>
        <w:t>:</w:t>
      </w:r>
    </w:p>
    <w:p w14:paraId="732B1768" w14:textId="77777777" w:rsidR="008B1CA9" w:rsidRPr="00A239E6" w:rsidRDefault="008B1CA9" w:rsidP="008B1CA9">
      <w:pPr>
        <w:widowControl w:val="0"/>
        <w:autoSpaceDE w:val="0"/>
        <w:jc w:val="both"/>
        <w:rPr>
          <w:rFonts w:ascii="Tahoma" w:hAnsi="Tahoma" w:cs="Tahoma"/>
          <w:sz w:val="22"/>
          <w:szCs w:val="22"/>
        </w:rPr>
      </w:pPr>
    </w:p>
    <w:p w14:paraId="572DE19F" w14:textId="77777777" w:rsidR="008B1CA9" w:rsidRPr="00A239E6" w:rsidRDefault="008B1CA9" w:rsidP="008B1CA9">
      <w:pPr>
        <w:widowControl w:val="0"/>
        <w:autoSpaceDE w:val="0"/>
        <w:jc w:val="both"/>
        <w:rPr>
          <w:rFonts w:ascii="Tahoma" w:hAnsi="Tahoma" w:cs="Tahoma"/>
          <w:sz w:val="22"/>
          <w:szCs w:val="22"/>
        </w:rPr>
      </w:pPr>
    </w:p>
    <w:p w14:paraId="16357FE2" w14:textId="77777777" w:rsidR="008B1CA9" w:rsidRPr="00A239E6" w:rsidRDefault="00E7240D" w:rsidP="008B1CA9">
      <w:pPr>
        <w:widowControl w:val="0"/>
        <w:autoSpaceDE w:val="0"/>
        <w:jc w:val="both"/>
        <w:rPr>
          <w:rFonts w:ascii="Tahoma" w:hAnsi="Tahoma" w:cs="Tahoma"/>
          <w:sz w:val="22"/>
          <w:szCs w:val="22"/>
        </w:rPr>
      </w:pPr>
      <w:r w:rsidRPr="00A239E6">
        <w:rPr>
          <w:rFonts w:ascii="Tahoma" w:hAnsi="Tahoma" w:cs="Tahoma"/>
          <w:sz w:val="22"/>
          <w:szCs w:val="22"/>
        </w:rPr>
        <w:t>Pièce n°1</w:t>
      </w:r>
      <w:r w:rsidR="008B1CA9" w:rsidRPr="00A239E6">
        <w:rPr>
          <w:rFonts w:ascii="Tahoma" w:hAnsi="Tahoma" w:cs="Tahoma"/>
          <w:sz w:val="22"/>
          <w:szCs w:val="22"/>
        </w:rPr>
        <w:t xml:space="preserve"> L’Avis</w:t>
      </w:r>
      <w:r w:rsidR="008B1CA9" w:rsidRPr="00A239E6">
        <w:rPr>
          <w:rFonts w:ascii="Tahoma" w:hAnsi="Tahoma" w:cs="Tahoma"/>
          <w:spacing w:val="6"/>
          <w:sz w:val="22"/>
          <w:szCs w:val="22"/>
        </w:rPr>
        <w:t xml:space="preserve"> </w:t>
      </w:r>
      <w:r w:rsidR="008B1CA9" w:rsidRPr="00A239E6">
        <w:rPr>
          <w:rFonts w:ascii="Tahoma" w:hAnsi="Tahoma" w:cs="Tahoma"/>
          <w:sz w:val="22"/>
          <w:szCs w:val="22"/>
        </w:rPr>
        <w:t>d’Appel</w:t>
      </w:r>
      <w:r w:rsidR="008B1CA9" w:rsidRPr="00A239E6">
        <w:rPr>
          <w:rFonts w:ascii="Tahoma" w:hAnsi="Tahoma" w:cs="Tahoma"/>
          <w:spacing w:val="6"/>
          <w:sz w:val="22"/>
          <w:szCs w:val="22"/>
        </w:rPr>
        <w:t xml:space="preserve"> </w:t>
      </w:r>
      <w:r w:rsidR="008B1CA9" w:rsidRPr="00A239E6">
        <w:rPr>
          <w:rFonts w:ascii="Tahoma" w:hAnsi="Tahoma" w:cs="Tahoma"/>
          <w:sz w:val="22"/>
          <w:szCs w:val="22"/>
        </w:rPr>
        <w:t>d’Offres</w:t>
      </w:r>
      <w:r w:rsidR="008B1CA9" w:rsidRPr="00A239E6">
        <w:rPr>
          <w:rFonts w:ascii="Tahoma" w:hAnsi="Tahoma" w:cs="Tahoma"/>
          <w:spacing w:val="6"/>
          <w:sz w:val="22"/>
          <w:szCs w:val="22"/>
        </w:rPr>
        <w:t xml:space="preserve"> </w:t>
      </w:r>
      <w:r w:rsidR="008B1CA9" w:rsidRPr="00A239E6">
        <w:rPr>
          <w:rFonts w:ascii="Tahoma" w:hAnsi="Tahoma" w:cs="Tahoma"/>
          <w:sz w:val="22"/>
          <w:szCs w:val="22"/>
        </w:rPr>
        <w:t>(AAO)</w:t>
      </w:r>
      <w:r w:rsidR="008B1CA9" w:rsidRPr="00A239E6">
        <w:rPr>
          <w:rFonts w:ascii="Tahoma" w:hAnsi="Tahoma" w:cs="Tahoma"/>
          <w:spacing w:val="6"/>
          <w:sz w:val="22"/>
          <w:szCs w:val="22"/>
        </w:rPr>
        <w:t xml:space="preserve"> </w:t>
      </w:r>
      <w:r w:rsidR="008B1CA9" w:rsidRPr="00A239E6">
        <w:rPr>
          <w:rFonts w:ascii="Tahoma" w:hAnsi="Tahoma" w:cs="Tahoma"/>
          <w:sz w:val="22"/>
          <w:szCs w:val="22"/>
        </w:rPr>
        <w:t>;</w:t>
      </w:r>
    </w:p>
    <w:p w14:paraId="1D77C2E4" w14:textId="77777777" w:rsidR="008B1CA9" w:rsidRPr="00A239E6" w:rsidRDefault="008B1CA9" w:rsidP="008B1CA9">
      <w:pPr>
        <w:widowControl w:val="0"/>
        <w:autoSpaceDE w:val="0"/>
        <w:jc w:val="both"/>
        <w:rPr>
          <w:rFonts w:ascii="Tahoma" w:hAnsi="Tahoma" w:cs="Tahoma"/>
          <w:sz w:val="22"/>
          <w:szCs w:val="22"/>
        </w:rPr>
      </w:pPr>
    </w:p>
    <w:p w14:paraId="167C6ABD" w14:textId="77777777" w:rsidR="008B1CA9" w:rsidRPr="00A239E6" w:rsidRDefault="00E7240D" w:rsidP="008B1CA9">
      <w:pPr>
        <w:widowControl w:val="0"/>
        <w:autoSpaceDE w:val="0"/>
        <w:jc w:val="both"/>
        <w:rPr>
          <w:rFonts w:ascii="Tahoma" w:hAnsi="Tahoma" w:cs="Tahoma"/>
          <w:sz w:val="22"/>
          <w:szCs w:val="22"/>
        </w:rPr>
      </w:pPr>
      <w:r w:rsidRPr="00A239E6">
        <w:rPr>
          <w:rFonts w:ascii="Tahoma" w:hAnsi="Tahoma" w:cs="Tahoma"/>
          <w:sz w:val="22"/>
          <w:szCs w:val="22"/>
        </w:rPr>
        <w:t>Pièce n°2</w:t>
      </w:r>
      <w:r w:rsidR="008B1CA9" w:rsidRPr="00A239E6">
        <w:rPr>
          <w:rFonts w:ascii="Tahoma" w:hAnsi="Tahoma" w:cs="Tahoma"/>
          <w:sz w:val="22"/>
          <w:szCs w:val="22"/>
        </w:rPr>
        <w:t xml:space="preserve"> Le Règlement Général de l’Appel d’Offres (RGAO) ;</w:t>
      </w:r>
    </w:p>
    <w:p w14:paraId="3E179A32" w14:textId="77777777" w:rsidR="008B1CA9" w:rsidRPr="00A239E6" w:rsidRDefault="008B1CA9" w:rsidP="008B1CA9">
      <w:pPr>
        <w:widowControl w:val="0"/>
        <w:autoSpaceDE w:val="0"/>
        <w:jc w:val="both"/>
        <w:rPr>
          <w:rFonts w:ascii="Tahoma" w:hAnsi="Tahoma" w:cs="Tahoma"/>
          <w:sz w:val="22"/>
          <w:szCs w:val="22"/>
        </w:rPr>
      </w:pPr>
    </w:p>
    <w:p w14:paraId="2A833939" w14:textId="77777777" w:rsidR="008B1CA9" w:rsidRPr="00A239E6" w:rsidRDefault="00E7240D" w:rsidP="008B1CA9">
      <w:pPr>
        <w:widowControl w:val="0"/>
        <w:tabs>
          <w:tab w:val="left" w:pos="1760"/>
          <w:tab w:val="left" w:pos="3000"/>
          <w:tab w:val="left" w:pos="3480"/>
          <w:tab w:val="left" w:pos="4380"/>
        </w:tabs>
        <w:autoSpaceDE w:val="0"/>
        <w:jc w:val="both"/>
        <w:rPr>
          <w:rFonts w:ascii="Tahoma" w:hAnsi="Tahoma" w:cs="Tahoma"/>
          <w:sz w:val="22"/>
          <w:szCs w:val="22"/>
        </w:rPr>
      </w:pPr>
      <w:r w:rsidRPr="00A239E6">
        <w:rPr>
          <w:rFonts w:ascii="Tahoma" w:hAnsi="Tahoma" w:cs="Tahoma"/>
          <w:sz w:val="22"/>
          <w:szCs w:val="22"/>
        </w:rPr>
        <w:t>Pièce n°3</w:t>
      </w:r>
      <w:r w:rsidR="008B1CA9" w:rsidRPr="00A239E6">
        <w:rPr>
          <w:rFonts w:ascii="Tahoma" w:hAnsi="Tahoma" w:cs="Tahoma"/>
          <w:sz w:val="22"/>
          <w:szCs w:val="22"/>
        </w:rPr>
        <w:t xml:space="preserve">Le </w:t>
      </w:r>
      <w:r w:rsidR="008B1CA9" w:rsidRPr="00A239E6">
        <w:rPr>
          <w:rFonts w:ascii="Tahoma" w:hAnsi="Tahoma" w:cs="Tahoma"/>
          <w:spacing w:val="5"/>
          <w:sz w:val="22"/>
          <w:szCs w:val="22"/>
        </w:rPr>
        <w:t>Règlemen</w:t>
      </w:r>
      <w:r w:rsidR="008B1CA9" w:rsidRPr="00A239E6">
        <w:rPr>
          <w:rFonts w:ascii="Tahoma" w:hAnsi="Tahoma" w:cs="Tahoma"/>
          <w:sz w:val="22"/>
          <w:szCs w:val="22"/>
        </w:rPr>
        <w:t>t</w:t>
      </w:r>
      <w:r w:rsidR="008B1CA9" w:rsidRPr="00A239E6">
        <w:rPr>
          <w:rFonts w:ascii="Tahoma" w:hAnsi="Tahoma" w:cs="Tahoma"/>
          <w:b/>
          <w:i/>
          <w:sz w:val="22"/>
          <w:szCs w:val="22"/>
        </w:rPr>
        <w:t xml:space="preserve"> </w:t>
      </w:r>
      <w:r w:rsidR="008B1CA9" w:rsidRPr="00A239E6">
        <w:rPr>
          <w:rFonts w:ascii="Tahoma" w:hAnsi="Tahoma" w:cs="Tahoma"/>
          <w:spacing w:val="5"/>
          <w:sz w:val="22"/>
          <w:szCs w:val="22"/>
        </w:rPr>
        <w:t>Particulie</w:t>
      </w:r>
      <w:r w:rsidR="008B1CA9" w:rsidRPr="00A239E6">
        <w:rPr>
          <w:rFonts w:ascii="Tahoma" w:hAnsi="Tahoma" w:cs="Tahoma"/>
          <w:sz w:val="22"/>
          <w:szCs w:val="22"/>
        </w:rPr>
        <w:t>r</w:t>
      </w:r>
      <w:r w:rsidR="008B1CA9" w:rsidRPr="00A239E6">
        <w:rPr>
          <w:rFonts w:ascii="Tahoma" w:hAnsi="Tahoma" w:cs="Tahoma"/>
          <w:b/>
          <w:i/>
          <w:sz w:val="22"/>
          <w:szCs w:val="22"/>
        </w:rPr>
        <w:t xml:space="preserve"> </w:t>
      </w:r>
      <w:r w:rsidR="008B1CA9" w:rsidRPr="00A239E6">
        <w:rPr>
          <w:rFonts w:ascii="Tahoma" w:hAnsi="Tahoma" w:cs="Tahoma"/>
          <w:spacing w:val="5"/>
          <w:sz w:val="22"/>
          <w:szCs w:val="22"/>
        </w:rPr>
        <w:t>d</w:t>
      </w:r>
      <w:r w:rsidR="008B1CA9" w:rsidRPr="00A239E6">
        <w:rPr>
          <w:rFonts w:ascii="Tahoma" w:hAnsi="Tahoma" w:cs="Tahoma"/>
          <w:sz w:val="22"/>
          <w:szCs w:val="22"/>
        </w:rPr>
        <w:t>e</w:t>
      </w:r>
      <w:r w:rsidR="008B1CA9" w:rsidRPr="00A239E6">
        <w:rPr>
          <w:rFonts w:ascii="Tahoma" w:hAnsi="Tahoma" w:cs="Tahoma"/>
          <w:b/>
          <w:i/>
          <w:sz w:val="22"/>
          <w:szCs w:val="22"/>
        </w:rPr>
        <w:t xml:space="preserve"> </w:t>
      </w:r>
      <w:r w:rsidR="008B1CA9" w:rsidRPr="00A239E6">
        <w:rPr>
          <w:rFonts w:ascii="Tahoma" w:hAnsi="Tahoma" w:cs="Tahoma"/>
          <w:spacing w:val="5"/>
          <w:sz w:val="22"/>
          <w:szCs w:val="22"/>
        </w:rPr>
        <w:t>l’Appe</w:t>
      </w:r>
      <w:r w:rsidR="008B1CA9" w:rsidRPr="00A239E6">
        <w:rPr>
          <w:rFonts w:ascii="Tahoma" w:hAnsi="Tahoma" w:cs="Tahoma"/>
          <w:sz w:val="22"/>
          <w:szCs w:val="22"/>
        </w:rPr>
        <w:t>l</w:t>
      </w:r>
      <w:r w:rsidR="008B1CA9" w:rsidRPr="00A239E6">
        <w:rPr>
          <w:rFonts w:ascii="Tahoma" w:hAnsi="Tahoma" w:cs="Tahoma"/>
          <w:b/>
          <w:i/>
          <w:sz w:val="22"/>
          <w:szCs w:val="22"/>
        </w:rPr>
        <w:t xml:space="preserve"> </w:t>
      </w:r>
      <w:r w:rsidR="008B1CA9" w:rsidRPr="00A239E6">
        <w:rPr>
          <w:rFonts w:ascii="Tahoma" w:hAnsi="Tahoma" w:cs="Tahoma"/>
          <w:spacing w:val="5"/>
          <w:sz w:val="22"/>
          <w:szCs w:val="22"/>
        </w:rPr>
        <w:t>d’Offres</w:t>
      </w:r>
      <w:r w:rsidR="008B1CA9" w:rsidRPr="00A239E6">
        <w:rPr>
          <w:rFonts w:ascii="Tahoma" w:hAnsi="Tahoma" w:cs="Tahoma"/>
          <w:sz w:val="22"/>
          <w:szCs w:val="22"/>
        </w:rPr>
        <w:t xml:space="preserve"> (RPAO)</w:t>
      </w:r>
      <w:r w:rsidR="008B1CA9" w:rsidRPr="00A239E6">
        <w:rPr>
          <w:rFonts w:ascii="Tahoma" w:hAnsi="Tahoma" w:cs="Tahoma"/>
          <w:spacing w:val="6"/>
          <w:sz w:val="22"/>
          <w:szCs w:val="22"/>
        </w:rPr>
        <w:t xml:space="preserve"> </w:t>
      </w:r>
      <w:r w:rsidR="008B1CA9" w:rsidRPr="00A239E6">
        <w:rPr>
          <w:rFonts w:ascii="Tahoma" w:hAnsi="Tahoma" w:cs="Tahoma"/>
          <w:sz w:val="22"/>
          <w:szCs w:val="22"/>
        </w:rPr>
        <w:t>;</w:t>
      </w:r>
    </w:p>
    <w:p w14:paraId="0736F702" w14:textId="77777777" w:rsidR="008B1CA9" w:rsidRPr="00A239E6" w:rsidRDefault="008B1CA9" w:rsidP="008B1CA9">
      <w:pPr>
        <w:widowControl w:val="0"/>
        <w:autoSpaceDE w:val="0"/>
        <w:jc w:val="both"/>
        <w:rPr>
          <w:rFonts w:ascii="Tahoma" w:hAnsi="Tahoma" w:cs="Tahoma"/>
          <w:sz w:val="22"/>
          <w:szCs w:val="22"/>
        </w:rPr>
      </w:pPr>
    </w:p>
    <w:p w14:paraId="62AEBD26" w14:textId="77777777" w:rsidR="008B1CA9" w:rsidRPr="00A239E6" w:rsidRDefault="00E7240D" w:rsidP="008B1CA9">
      <w:pPr>
        <w:widowControl w:val="0"/>
        <w:autoSpaceDE w:val="0"/>
        <w:jc w:val="both"/>
        <w:rPr>
          <w:rFonts w:ascii="Tahoma" w:hAnsi="Tahoma" w:cs="Tahoma"/>
          <w:sz w:val="22"/>
          <w:szCs w:val="22"/>
        </w:rPr>
      </w:pPr>
      <w:r w:rsidRPr="00A239E6">
        <w:rPr>
          <w:rFonts w:ascii="Tahoma" w:hAnsi="Tahoma" w:cs="Tahoma"/>
          <w:sz w:val="22"/>
          <w:szCs w:val="22"/>
        </w:rPr>
        <w:t xml:space="preserve">Pièce n°4 </w:t>
      </w:r>
      <w:r w:rsidR="008B1CA9" w:rsidRPr="00A239E6">
        <w:rPr>
          <w:rFonts w:ascii="Tahoma" w:hAnsi="Tahoma" w:cs="Tahoma"/>
          <w:sz w:val="22"/>
          <w:szCs w:val="22"/>
        </w:rPr>
        <w:t>Le Cahier des Clauses Administratives Particulières (CCAP)</w:t>
      </w:r>
      <w:r w:rsidR="008B1CA9" w:rsidRPr="00A239E6">
        <w:rPr>
          <w:rFonts w:ascii="Tahoma" w:hAnsi="Tahoma" w:cs="Tahoma"/>
          <w:spacing w:val="6"/>
          <w:sz w:val="22"/>
          <w:szCs w:val="22"/>
        </w:rPr>
        <w:t xml:space="preserve"> </w:t>
      </w:r>
      <w:r w:rsidR="008B1CA9" w:rsidRPr="00A239E6">
        <w:rPr>
          <w:rFonts w:ascii="Tahoma" w:hAnsi="Tahoma" w:cs="Tahoma"/>
          <w:sz w:val="22"/>
          <w:szCs w:val="22"/>
        </w:rPr>
        <w:t>;</w:t>
      </w:r>
    </w:p>
    <w:p w14:paraId="649B4833" w14:textId="77777777" w:rsidR="008B1CA9" w:rsidRPr="00A239E6" w:rsidRDefault="008B1CA9" w:rsidP="008B1CA9">
      <w:pPr>
        <w:widowControl w:val="0"/>
        <w:tabs>
          <w:tab w:val="left" w:pos="440"/>
        </w:tabs>
        <w:autoSpaceDE w:val="0"/>
        <w:jc w:val="both"/>
        <w:rPr>
          <w:rFonts w:ascii="Tahoma" w:hAnsi="Tahoma" w:cs="Tahoma"/>
          <w:sz w:val="22"/>
          <w:szCs w:val="22"/>
        </w:rPr>
      </w:pPr>
    </w:p>
    <w:p w14:paraId="342DADDC" w14:textId="77777777" w:rsidR="008B1CA9" w:rsidRPr="00A239E6" w:rsidRDefault="00E7240D" w:rsidP="008B1CA9">
      <w:pPr>
        <w:widowControl w:val="0"/>
        <w:tabs>
          <w:tab w:val="left" w:pos="440"/>
        </w:tabs>
        <w:autoSpaceDE w:val="0"/>
        <w:jc w:val="both"/>
        <w:rPr>
          <w:rFonts w:ascii="Tahoma" w:hAnsi="Tahoma" w:cs="Tahoma"/>
          <w:sz w:val="22"/>
          <w:szCs w:val="22"/>
        </w:rPr>
      </w:pPr>
      <w:r w:rsidRPr="00A239E6">
        <w:rPr>
          <w:rFonts w:ascii="Tahoma" w:hAnsi="Tahoma" w:cs="Tahoma"/>
          <w:sz w:val="22"/>
          <w:szCs w:val="22"/>
        </w:rPr>
        <w:t>Pièce n°5</w:t>
      </w:r>
      <w:r w:rsidR="008B1CA9" w:rsidRPr="00A239E6">
        <w:rPr>
          <w:rFonts w:ascii="Tahoma" w:hAnsi="Tahoma" w:cs="Tahoma"/>
          <w:sz w:val="22"/>
          <w:szCs w:val="22"/>
        </w:rPr>
        <w:t xml:space="preserve"> Le Cahier des Clauses Techniques Particulières (CCTP)</w:t>
      </w:r>
      <w:r w:rsidR="008B1CA9" w:rsidRPr="00A239E6">
        <w:rPr>
          <w:rFonts w:ascii="Tahoma" w:hAnsi="Tahoma" w:cs="Tahoma"/>
          <w:spacing w:val="6"/>
          <w:sz w:val="22"/>
          <w:szCs w:val="22"/>
        </w:rPr>
        <w:t xml:space="preserve"> </w:t>
      </w:r>
      <w:r w:rsidR="008B1CA9" w:rsidRPr="00A239E6">
        <w:rPr>
          <w:rFonts w:ascii="Tahoma" w:hAnsi="Tahoma" w:cs="Tahoma"/>
          <w:sz w:val="22"/>
          <w:szCs w:val="22"/>
        </w:rPr>
        <w:t>;</w:t>
      </w:r>
    </w:p>
    <w:p w14:paraId="5773A8E3" w14:textId="77777777" w:rsidR="008B1CA9" w:rsidRPr="00A239E6" w:rsidRDefault="008B1CA9" w:rsidP="008B1CA9">
      <w:pPr>
        <w:widowControl w:val="0"/>
        <w:autoSpaceDE w:val="0"/>
        <w:jc w:val="both"/>
        <w:rPr>
          <w:rFonts w:ascii="Tahoma" w:hAnsi="Tahoma" w:cs="Tahoma"/>
          <w:sz w:val="22"/>
          <w:szCs w:val="22"/>
        </w:rPr>
      </w:pPr>
    </w:p>
    <w:p w14:paraId="0B22EFC0" w14:textId="77777777" w:rsidR="008B1CA9" w:rsidRPr="00A239E6" w:rsidRDefault="00E7240D" w:rsidP="008B1CA9">
      <w:pPr>
        <w:widowControl w:val="0"/>
        <w:autoSpaceDE w:val="0"/>
        <w:jc w:val="both"/>
        <w:rPr>
          <w:rFonts w:ascii="Tahoma" w:hAnsi="Tahoma" w:cs="Tahoma"/>
          <w:sz w:val="22"/>
          <w:szCs w:val="22"/>
        </w:rPr>
      </w:pPr>
      <w:r w:rsidRPr="00A239E6">
        <w:rPr>
          <w:rFonts w:ascii="Tahoma" w:hAnsi="Tahoma" w:cs="Tahoma"/>
          <w:sz w:val="22"/>
          <w:szCs w:val="22"/>
        </w:rPr>
        <w:t>Pièce n°6</w:t>
      </w:r>
      <w:r w:rsidR="008B1CA9" w:rsidRPr="00A239E6">
        <w:rPr>
          <w:rFonts w:ascii="Tahoma" w:hAnsi="Tahoma" w:cs="Tahoma"/>
          <w:sz w:val="22"/>
          <w:szCs w:val="22"/>
        </w:rPr>
        <w:t xml:space="preserve"> Le</w:t>
      </w:r>
      <w:r w:rsidR="008B1CA9" w:rsidRPr="00A239E6">
        <w:rPr>
          <w:rFonts w:ascii="Tahoma" w:hAnsi="Tahoma" w:cs="Tahoma"/>
          <w:spacing w:val="6"/>
          <w:sz w:val="22"/>
          <w:szCs w:val="22"/>
        </w:rPr>
        <w:t xml:space="preserve"> </w:t>
      </w:r>
      <w:r w:rsidR="008B1CA9" w:rsidRPr="00A239E6">
        <w:rPr>
          <w:rFonts w:ascii="Tahoma" w:hAnsi="Tahoma" w:cs="Tahoma"/>
          <w:sz w:val="22"/>
          <w:szCs w:val="22"/>
        </w:rPr>
        <w:t>cadre</w:t>
      </w:r>
      <w:r w:rsidR="008B1CA9" w:rsidRPr="00A239E6">
        <w:rPr>
          <w:rFonts w:ascii="Tahoma" w:hAnsi="Tahoma" w:cs="Tahoma"/>
          <w:spacing w:val="6"/>
          <w:sz w:val="22"/>
          <w:szCs w:val="22"/>
        </w:rPr>
        <w:t xml:space="preserve"> </w:t>
      </w:r>
      <w:r w:rsidR="008B1CA9" w:rsidRPr="00A239E6">
        <w:rPr>
          <w:rFonts w:ascii="Tahoma" w:hAnsi="Tahoma" w:cs="Tahoma"/>
          <w:sz w:val="22"/>
          <w:szCs w:val="22"/>
        </w:rPr>
        <w:t>du</w:t>
      </w:r>
      <w:r w:rsidR="008B1CA9" w:rsidRPr="00A239E6">
        <w:rPr>
          <w:rFonts w:ascii="Tahoma" w:hAnsi="Tahoma" w:cs="Tahoma"/>
          <w:spacing w:val="6"/>
          <w:sz w:val="22"/>
          <w:szCs w:val="22"/>
        </w:rPr>
        <w:t xml:space="preserve"> </w:t>
      </w:r>
      <w:r w:rsidR="008B1CA9" w:rsidRPr="00A239E6">
        <w:rPr>
          <w:rFonts w:ascii="Tahoma" w:hAnsi="Tahoma" w:cs="Tahoma"/>
          <w:sz w:val="22"/>
          <w:szCs w:val="22"/>
        </w:rPr>
        <w:t>Bordereau</w:t>
      </w:r>
      <w:r w:rsidR="008B1CA9" w:rsidRPr="00A239E6">
        <w:rPr>
          <w:rFonts w:ascii="Tahoma" w:hAnsi="Tahoma" w:cs="Tahoma"/>
          <w:spacing w:val="6"/>
          <w:sz w:val="22"/>
          <w:szCs w:val="22"/>
        </w:rPr>
        <w:t xml:space="preserve"> </w:t>
      </w:r>
      <w:r w:rsidR="008B1CA9" w:rsidRPr="00A239E6">
        <w:rPr>
          <w:rFonts w:ascii="Tahoma" w:hAnsi="Tahoma" w:cs="Tahoma"/>
          <w:sz w:val="22"/>
          <w:szCs w:val="22"/>
        </w:rPr>
        <w:t>des</w:t>
      </w:r>
      <w:r w:rsidR="008B1CA9" w:rsidRPr="00A239E6">
        <w:rPr>
          <w:rFonts w:ascii="Tahoma" w:hAnsi="Tahoma" w:cs="Tahoma"/>
          <w:spacing w:val="6"/>
          <w:sz w:val="22"/>
          <w:szCs w:val="22"/>
        </w:rPr>
        <w:t xml:space="preserve"> </w:t>
      </w:r>
      <w:r w:rsidR="008B1CA9" w:rsidRPr="00A239E6">
        <w:rPr>
          <w:rFonts w:ascii="Tahoma" w:hAnsi="Tahoma" w:cs="Tahoma"/>
          <w:sz w:val="22"/>
          <w:szCs w:val="22"/>
        </w:rPr>
        <w:t>Prix</w:t>
      </w:r>
      <w:r w:rsidR="008B1CA9" w:rsidRPr="00A239E6">
        <w:rPr>
          <w:rFonts w:ascii="Tahoma" w:hAnsi="Tahoma" w:cs="Tahoma"/>
          <w:spacing w:val="6"/>
          <w:sz w:val="22"/>
          <w:szCs w:val="22"/>
        </w:rPr>
        <w:t xml:space="preserve"> </w:t>
      </w:r>
      <w:r w:rsidR="008B1CA9" w:rsidRPr="00A239E6">
        <w:rPr>
          <w:rFonts w:ascii="Tahoma" w:hAnsi="Tahoma" w:cs="Tahoma"/>
          <w:sz w:val="22"/>
          <w:szCs w:val="22"/>
        </w:rPr>
        <w:t>unitaires</w:t>
      </w:r>
      <w:r w:rsidR="008B1CA9" w:rsidRPr="00A239E6">
        <w:rPr>
          <w:rFonts w:ascii="Tahoma" w:hAnsi="Tahoma" w:cs="Tahoma"/>
          <w:spacing w:val="6"/>
          <w:sz w:val="22"/>
          <w:szCs w:val="22"/>
        </w:rPr>
        <w:t xml:space="preserve"> </w:t>
      </w:r>
      <w:r w:rsidR="008B1CA9" w:rsidRPr="00A239E6">
        <w:rPr>
          <w:rFonts w:ascii="Tahoma" w:hAnsi="Tahoma" w:cs="Tahoma"/>
          <w:sz w:val="22"/>
          <w:szCs w:val="22"/>
        </w:rPr>
        <w:t>;</w:t>
      </w:r>
    </w:p>
    <w:p w14:paraId="56543FB6" w14:textId="77777777" w:rsidR="008B1CA9" w:rsidRPr="00A239E6" w:rsidRDefault="008B1CA9" w:rsidP="008B1CA9">
      <w:pPr>
        <w:widowControl w:val="0"/>
        <w:autoSpaceDE w:val="0"/>
        <w:jc w:val="both"/>
        <w:rPr>
          <w:rFonts w:ascii="Tahoma" w:hAnsi="Tahoma" w:cs="Tahoma"/>
          <w:sz w:val="22"/>
          <w:szCs w:val="22"/>
        </w:rPr>
      </w:pPr>
    </w:p>
    <w:p w14:paraId="791D1456" w14:textId="77777777" w:rsidR="008B1CA9" w:rsidRPr="00A239E6" w:rsidRDefault="00E7240D" w:rsidP="008B1CA9">
      <w:pPr>
        <w:widowControl w:val="0"/>
        <w:autoSpaceDE w:val="0"/>
        <w:jc w:val="both"/>
        <w:rPr>
          <w:rFonts w:ascii="Tahoma" w:hAnsi="Tahoma" w:cs="Tahoma"/>
          <w:sz w:val="22"/>
          <w:szCs w:val="22"/>
        </w:rPr>
      </w:pPr>
      <w:r w:rsidRPr="00A239E6">
        <w:rPr>
          <w:rFonts w:ascii="Tahoma" w:hAnsi="Tahoma" w:cs="Tahoma"/>
          <w:sz w:val="22"/>
          <w:szCs w:val="22"/>
        </w:rPr>
        <w:t>Pièce n°7</w:t>
      </w:r>
      <w:r w:rsidR="008B1CA9" w:rsidRPr="00A239E6">
        <w:rPr>
          <w:rFonts w:ascii="Tahoma" w:hAnsi="Tahoma" w:cs="Tahoma"/>
          <w:sz w:val="22"/>
          <w:szCs w:val="22"/>
        </w:rPr>
        <w:t xml:space="preserve"> </w:t>
      </w:r>
      <w:r w:rsidR="008B1CA9" w:rsidRPr="00A239E6">
        <w:rPr>
          <w:rFonts w:ascii="Tahoma" w:hAnsi="Tahoma" w:cs="Tahoma"/>
          <w:spacing w:val="-26"/>
          <w:sz w:val="22"/>
          <w:szCs w:val="22"/>
        </w:rPr>
        <w:t xml:space="preserve"> </w:t>
      </w:r>
      <w:r w:rsidR="008B1CA9" w:rsidRPr="00A239E6">
        <w:rPr>
          <w:rFonts w:ascii="Tahoma" w:hAnsi="Tahoma" w:cs="Tahoma"/>
          <w:sz w:val="22"/>
          <w:szCs w:val="22"/>
        </w:rPr>
        <w:t>Le</w:t>
      </w:r>
      <w:r w:rsidR="008B1CA9" w:rsidRPr="00A239E6">
        <w:rPr>
          <w:rFonts w:ascii="Tahoma" w:hAnsi="Tahoma" w:cs="Tahoma"/>
          <w:spacing w:val="6"/>
          <w:sz w:val="22"/>
          <w:szCs w:val="22"/>
        </w:rPr>
        <w:t xml:space="preserve"> </w:t>
      </w:r>
      <w:r w:rsidR="008B1CA9" w:rsidRPr="00A239E6">
        <w:rPr>
          <w:rFonts w:ascii="Tahoma" w:hAnsi="Tahoma" w:cs="Tahoma"/>
          <w:sz w:val="22"/>
          <w:szCs w:val="22"/>
        </w:rPr>
        <w:t>cadre</w:t>
      </w:r>
      <w:r w:rsidR="008B1CA9" w:rsidRPr="00A239E6">
        <w:rPr>
          <w:rFonts w:ascii="Tahoma" w:hAnsi="Tahoma" w:cs="Tahoma"/>
          <w:spacing w:val="6"/>
          <w:sz w:val="22"/>
          <w:szCs w:val="22"/>
        </w:rPr>
        <w:t xml:space="preserve"> </w:t>
      </w:r>
      <w:r w:rsidR="008B1CA9" w:rsidRPr="00A239E6">
        <w:rPr>
          <w:rFonts w:ascii="Tahoma" w:hAnsi="Tahoma" w:cs="Tahoma"/>
          <w:sz w:val="22"/>
          <w:szCs w:val="22"/>
        </w:rPr>
        <w:t>du</w:t>
      </w:r>
      <w:r w:rsidR="008B1CA9" w:rsidRPr="00A239E6">
        <w:rPr>
          <w:rFonts w:ascii="Tahoma" w:hAnsi="Tahoma" w:cs="Tahoma"/>
          <w:spacing w:val="6"/>
          <w:sz w:val="22"/>
          <w:szCs w:val="22"/>
        </w:rPr>
        <w:t xml:space="preserve"> </w:t>
      </w:r>
      <w:r w:rsidR="008B1CA9" w:rsidRPr="00A239E6">
        <w:rPr>
          <w:rFonts w:ascii="Tahoma" w:hAnsi="Tahoma" w:cs="Tahoma"/>
          <w:sz w:val="22"/>
          <w:szCs w:val="22"/>
        </w:rPr>
        <w:t>Détail</w:t>
      </w:r>
      <w:r w:rsidR="008B1CA9" w:rsidRPr="00A239E6">
        <w:rPr>
          <w:rFonts w:ascii="Tahoma" w:hAnsi="Tahoma" w:cs="Tahoma"/>
          <w:spacing w:val="6"/>
          <w:sz w:val="22"/>
          <w:szCs w:val="22"/>
        </w:rPr>
        <w:t xml:space="preserve"> </w:t>
      </w:r>
      <w:r w:rsidR="008B1CA9" w:rsidRPr="00A239E6">
        <w:rPr>
          <w:rFonts w:ascii="Tahoma" w:hAnsi="Tahoma" w:cs="Tahoma"/>
          <w:sz w:val="22"/>
          <w:szCs w:val="22"/>
        </w:rPr>
        <w:t>quantitatif</w:t>
      </w:r>
      <w:r w:rsidR="008B1CA9" w:rsidRPr="00A239E6">
        <w:rPr>
          <w:rFonts w:ascii="Tahoma" w:hAnsi="Tahoma" w:cs="Tahoma"/>
          <w:spacing w:val="6"/>
          <w:sz w:val="22"/>
          <w:szCs w:val="22"/>
        </w:rPr>
        <w:t xml:space="preserve"> </w:t>
      </w:r>
      <w:r w:rsidR="008B1CA9" w:rsidRPr="00A239E6">
        <w:rPr>
          <w:rFonts w:ascii="Tahoma" w:hAnsi="Tahoma" w:cs="Tahoma"/>
          <w:sz w:val="22"/>
          <w:szCs w:val="22"/>
        </w:rPr>
        <w:t>et</w:t>
      </w:r>
      <w:r w:rsidR="008B1CA9" w:rsidRPr="00A239E6">
        <w:rPr>
          <w:rFonts w:ascii="Tahoma" w:hAnsi="Tahoma" w:cs="Tahoma"/>
          <w:spacing w:val="6"/>
          <w:sz w:val="22"/>
          <w:szCs w:val="22"/>
        </w:rPr>
        <w:t xml:space="preserve"> </w:t>
      </w:r>
      <w:r w:rsidR="008B1CA9" w:rsidRPr="00A239E6">
        <w:rPr>
          <w:rFonts w:ascii="Tahoma" w:hAnsi="Tahoma" w:cs="Tahoma"/>
          <w:sz w:val="22"/>
          <w:szCs w:val="22"/>
        </w:rPr>
        <w:t>estimatif</w:t>
      </w:r>
      <w:r w:rsidR="008B1CA9" w:rsidRPr="00A239E6">
        <w:rPr>
          <w:rFonts w:ascii="Tahoma" w:hAnsi="Tahoma" w:cs="Tahoma"/>
          <w:spacing w:val="6"/>
          <w:sz w:val="22"/>
          <w:szCs w:val="22"/>
        </w:rPr>
        <w:t xml:space="preserve"> </w:t>
      </w:r>
      <w:r w:rsidR="008B1CA9" w:rsidRPr="00A239E6">
        <w:rPr>
          <w:rFonts w:ascii="Tahoma" w:hAnsi="Tahoma" w:cs="Tahoma"/>
          <w:sz w:val="22"/>
          <w:szCs w:val="22"/>
        </w:rPr>
        <w:t>;</w:t>
      </w:r>
    </w:p>
    <w:p w14:paraId="6BA224AB" w14:textId="77777777" w:rsidR="008B1CA9" w:rsidRPr="00A239E6" w:rsidRDefault="008B1CA9" w:rsidP="008B1CA9">
      <w:pPr>
        <w:widowControl w:val="0"/>
        <w:autoSpaceDE w:val="0"/>
        <w:jc w:val="both"/>
        <w:rPr>
          <w:rFonts w:ascii="Tahoma" w:hAnsi="Tahoma" w:cs="Tahoma"/>
          <w:sz w:val="22"/>
          <w:szCs w:val="22"/>
        </w:rPr>
      </w:pPr>
    </w:p>
    <w:p w14:paraId="4665B705" w14:textId="77777777" w:rsidR="008B1CA9" w:rsidRPr="00A239E6" w:rsidRDefault="00E7240D" w:rsidP="008B1CA9">
      <w:pPr>
        <w:widowControl w:val="0"/>
        <w:tabs>
          <w:tab w:val="left" w:pos="440"/>
        </w:tabs>
        <w:autoSpaceDE w:val="0"/>
        <w:jc w:val="both"/>
        <w:rPr>
          <w:rFonts w:ascii="Tahoma" w:hAnsi="Tahoma" w:cs="Tahoma"/>
          <w:sz w:val="22"/>
          <w:szCs w:val="22"/>
        </w:rPr>
      </w:pPr>
      <w:r w:rsidRPr="00A239E6">
        <w:rPr>
          <w:rFonts w:ascii="Tahoma" w:hAnsi="Tahoma" w:cs="Tahoma"/>
          <w:sz w:val="22"/>
          <w:szCs w:val="22"/>
        </w:rPr>
        <w:t>Pièce n°8</w:t>
      </w:r>
      <w:r w:rsidR="008B1CA9" w:rsidRPr="00A239E6">
        <w:rPr>
          <w:rFonts w:ascii="Tahoma" w:hAnsi="Tahoma" w:cs="Tahoma"/>
          <w:sz w:val="22"/>
          <w:szCs w:val="22"/>
        </w:rPr>
        <w:t xml:space="preserve"> Le</w:t>
      </w:r>
      <w:r w:rsidR="008B1CA9" w:rsidRPr="00A239E6">
        <w:rPr>
          <w:rFonts w:ascii="Tahoma" w:hAnsi="Tahoma" w:cs="Tahoma"/>
          <w:spacing w:val="6"/>
          <w:sz w:val="22"/>
          <w:szCs w:val="22"/>
        </w:rPr>
        <w:t xml:space="preserve"> </w:t>
      </w:r>
      <w:r w:rsidR="008B1CA9" w:rsidRPr="00A239E6">
        <w:rPr>
          <w:rFonts w:ascii="Tahoma" w:hAnsi="Tahoma" w:cs="Tahoma"/>
          <w:sz w:val="22"/>
          <w:szCs w:val="22"/>
        </w:rPr>
        <w:t>cadre</w:t>
      </w:r>
      <w:r w:rsidR="008B1CA9" w:rsidRPr="00A239E6">
        <w:rPr>
          <w:rFonts w:ascii="Tahoma" w:hAnsi="Tahoma" w:cs="Tahoma"/>
          <w:spacing w:val="6"/>
          <w:sz w:val="22"/>
          <w:szCs w:val="22"/>
        </w:rPr>
        <w:t xml:space="preserve"> </w:t>
      </w:r>
      <w:r w:rsidR="008B1CA9" w:rsidRPr="00A239E6">
        <w:rPr>
          <w:rFonts w:ascii="Tahoma" w:hAnsi="Tahoma" w:cs="Tahoma"/>
          <w:sz w:val="22"/>
          <w:szCs w:val="22"/>
        </w:rPr>
        <w:t>du</w:t>
      </w:r>
      <w:r w:rsidR="008B1CA9" w:rsidRPr="00A239E6">
        <w:rPr>
          <w:rFonts w:ascii="Tahoma" w:hAnsi="Tahoma" w:cs="Tahoma"/>
          <w:spacing w:val="6"/>
          <w:sz w:val="22"/>
          <w:szCs w:val="22"/>
        </w:rPr>
        <w:t xml:space="preserve"> </w:t>
      </w:r>
      <w:r w:rsidR="008B1CA9" w:rsidRPr="00A239E6">
        <w:rPr>
          <w:rFonts w:ascii="Tahoma" w:hAnsi="Tahoma" w:cs="Tahoma"/>
          <w:sz w:val="22"/>
          <w:szCs w:val="22"/>
        </w:rPr>
        <w:t>Sous-Détail</w:t>
      </w:r>
      <w:r w:rsidR="008B1CA9" w:rsidRPr="00A239E6">
        <w:rPr>
          <w:rFonts w:ascii="Tahoma" w:hAnsi="Tahoma" w:cs="Tahoma"/>
          <w:spacing w:val="6"/>
          <w:sz w:val="22"/>
          <w:szCs w:val="22"/>
        </w:rPr>
        <w:t xml:space="preserve"> </w:t>
      </w:r>
      <w:r w:rsidR="008B1CA9" w:rsidRPr="00A239E6">
        <w:rPr>
          <w:rFonts w:ascii="Tahoma" w:hAnsi="Tahoma" w:cs="Tahoma"/>
          <w:sz w:val="22"/>
          <w:szCs w:val="22"/>
        </w:rPr>
        <w:t>des</w:t>
      </w:r>
      <w:r w:rsidR="008B1CA9" w:rsidRPr="00A239E6">
        <w:rPr>
          <w:rFonts w:ascii="Tahoma" w:hAnsi="Tahoma" w:cs="Tahoma"/>
          <w:spacing w:val="6"/>
          <w:sz w:val="22"/>
          <w:szCs w:val="22"/>
        </w:rPr>
        <w:t xml:space="preserve"> </w:t>
      </w:r>
      <w:r w:rsidR="008B1CA9" w:rsidRPr="00A239E6">
        <w:rPr>
          <w:rFonts w:ascii="Tahoma" w:hAnsi="Tahoma" w:cs="Tahoma"/>
          <w:sz w:val="22"/>
          <w:szCs w:val="22"/>
        </w:rPr>
        <w:t>Prix</w:t>
      </w:r>
      <w:r w:rsidR="008B1CA9" w:rsidRPr="00A239E6">
        <w:rPr>
          <w:rFonts w:ascii="Tahoma" w:hAnsi="Tahoma" w:cs="Tahoma"/>
          <w:spacing w:val="6"/>
          <w:sz w:val="22"/>
          <w:szCs w:val="22"/>
        </w:rPr>
        <w:t xml:space="preserve"> </w:t>
      </w:r>
      <w:r w:rsidR="008B1CA9" w:rsidRPr="00A239E6">
        <w:rPr>
          <w:rFonts w:ascii="Tahoma" w:hAnsi="Tahoma" w:cs="Tahoma"/>
          <w:sz w:val="22"/>
          <w:szCs w:val="22"/>
        </w:rPr>
        <w:t>unitaires</w:t>
      </w:r>
      <w:r w:rsidR="008B1CA9" w:rsidRPr="00A239E6">
        <w:rPr>
          <w:rFonts w:ascii="Tahoma" w:hAnsi="Tahoma" w:cs="Tahoma"/>
          <w:spacing w:val="6"/>
          <w:sz w:val="22"/>
          <w:szCs w:val="22"/>
        </w:rPr>
        <w:t xml:space="preserve"> </w:t>
      </w:r>
      <w:r w:rsidR="008B1CA9" w:rsidRPr="00A239E6">
        <w:rPr>
          <w:rFonts w:ascii="Tahoma" w:hAnsi="Tahoma" w:cs="Tahoma"/>
          <w:sz w:val="22"/>
          <w:szCs w:val="22"/>
        </w:rPr>
        <w:t>;</w:t>
      </w:r>
    </w:p>
    <w:p w14:paraId="472B213E" w14:textId="77777777" w:rsidR="008B1CA9" w:rsidRPr="00A239E6" w:rsidRDefault="008B1CA9" w:rsidP="008B1CA9">
      <w:pPr>
        <w:widowControl w:val="0"/>
        <w:autoSpaceDE w:val="0"/>
        <w:jc w:val="both"/>
        <w:rPr>
          <w:rFonts w:ascii="Tahoma" w:hAnsi="Tahoma" w:cs="Tahoma"/>
          <w:sz w:val="22"/>
          <w:szCs w:val="22"/>
        </w:rPr>
      </w:pPr>
    </w:p>
    <w:p w14:paraId="5CA72CFA" w14:textId="77777777" w:rsidR="008B1CA9" w:rsidRPr="00A239E6" w:rsidRDefault="00E7240D" w:rsidP="008B1CA9">
      <w:pPr>
        <w:widowControl w:val="0"/>
        <w:tabs>
          <w:tab w:val="left" w:pos="440"/>
        </w:tabs>
        <w:autoSpaceDE w:val="0"/>
        <w:jc w:val="both"/>
        <w:rPr>
          <w:rFonts w:ascii="Tahoma" w:hAnsi="Tahoma" w:cs="Tahoma"/>
          <w:sz w:val="22"/>
          <w:szCs w:val="22"/>
        </w:rPr>
      </w:pPr>
      <w:r w:rsidRPr="00A239E6">
        <w:rPr>
          <w:rFonts w:ascii="Tahoma" w:hAnsi="Tahoma" w:cs="Tahoma"/>
          <w:sz w:val="22"/>
          <w:szCs w:val="22"/>
        </w:rPr>
        <w:t>Pièce n°9</w:t>
      </w:r>
      <w:r w:rsidR="008B1CA9" w:rsidRPr="00A239E6">
        <w:rPr>
          <w:rFonts w:ascii="Tahoma" w:hAnsi="Tahoma" w:cs="Tahoma"/>
          <w:sz w:val="22"/>
          <w:szCs w:val="22"/>
        </w:rPr>
        <w:t xml:space="preserve"> Le modèles de marché</w:t>
      </w:r>
    </w:p>
    <w:p w14:paraId="14754A6A" w14:textId="77777777" w:rsidR="008B1CA9" w:rsidRPr="00A239E6" w:rsidRDefault="008B1CA9" w:rsidP="008B1CA9">
      <w:pPr>
        <w:widowControl w:val="0"/>
        <w:tabs>
          <w:tab w:val="left" w:pos="440"/>
        </w:tabs>
        <w:autoSpaceDE w:val="0"/>
        <w:jc w:val="both"/>
        <w:rPr>
          <w:rFonts w:ascii="Tahoma" w:hAnsi="Tahoma" w:cs="Tahoma"/>
          <w:sz w:val="22"/>
          <w:szCs w:val="22"/>
        </w:rPr>
      </w:pPr>
    </w:p>
    <w:p w14:paraId="72B484F2" w14:textId="77777777" w:rsidR="008B1CA9" w:rsidRPr="00A239E6" w:rsidRDefault="008B1CA9" w:rsidP="00585847">
      <w:pPr>
        <w:widowControl w:val="0"/>
        <w:numPr>
          <w:ilvl w:val="0"/>
          <w:numId w:val="139"/>
        </w:numPr>
        <w:tabs>
          <w:tab w:val="left" w:pos="440"/>
        </w:tabs>
        <w:suppressAutoHyphens/>
        <w:autoSpaceDE w:val="0"/>
        <w:autoSpaceDN w:val="0"/>
        <w:ind w:left="426"/>
        <w:jc w:val="both"/>
        <w:textAlignment w:val="baseline"/>
        <w:rPr>
          <w:rFonts w:ascii="Tahoma" w:hAnsi="Tahoma" w:cs="Tahoma"/>
          <w:sz w:val="22"/>
          <w:szCs w:val="22"/>
        </w:rPr>
      </w:pP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cadre</w:t>
      </w:r>
      <w:r w:rsidRPr="00A239E6">
        <w:rPr>
          <w:rFonts w:ascii="Tahoma" w:hAnsi="Tahoma" w:cs="Tahoma"/>
          <w:spacing w:val="6"/>
          <w:sz w:val="22"/>
          <w:szCs w:val="22"/>
        </w:rPr>
        <w:t xml:space="preserve"> </w:t>
      </w:r>
      <w:r w:rsidRPr="00A239E6">
        <w:rPr>
          <w:rFonts w:ascii="Tahoma" w:hAnsi="Tahoma" w:cs="Tahoma"/>
          <w:sz w:val="22"/>
          <w:szCs w:val="22"/>
        </w:rPr>
        <w:t>du</w:t>
      </w:r>
      <w:r w:rsidRPr="00A239E6">
        <w:rPr>
          <w:rFonts w:ascii="Tahoma" w:hAnsi="Tahoma" w:cs="Tahoma"/>
          <w:spacing w:val="6"/>
          <w:sz w:val="22"/>
          <w:szCs w:val="22"/>
        </w:rPr>
        <w:t xml:space="preserve"> </w:t>
      </w:r>
      <w:r w:rsidRPr="00A239E6">
        <w:rPr>
          <w:rFonts w:ascii="Tahoma" w:hAnsi="Tahoma" w:cs="Tahoma"/>
          <w:sz w:val="22"/>
          <w:szCs w:val="22"/>
        </w:rPr>
        <w:t>planning</w:t>
      </w:r>
      <w:r w:rsidRPr="00A239E6">
        <w:rPr>
          <w:rFonts w:ascii="Tahoma" w:hAnsi="Tahoma" w:cs="Tahoma"/>
          <w:spacing w:val="6"/>
          <w:sz w:val="22"/>
          <w:szCs w:val="22"/>
        </w:rPr>
        <w:t xml:space="preserve"> </w:t>
      </w:r>
      <w:r w:rsidRPr="00A239E6">
        <w:rPr>
          <w:rFonts w:ascii="Tahoma" w:hAnsi="Tahoma" w:cs="Tahoma"/>
          <w:sz w:val="22"/>
          <w:szCs w:val="22"/>
        </w:rPr>
        <w:t>d’exécution</w:t>
      </w:r>
      <w:r w:rsidRPr="00A239E6">
        <w:rPr>
          <w:rFonts w:ascii="Tahoma" w:hAnsi="Tahoma" w:cs="Tahoma"/>
          <w:spacing w:val="6"/>
          <w:sz w:val="22"/>
          <w:szCs w:val="22"/>
        </w:rPr>
        <w:t xml:space="preserve"> </w:t>
      </w:r>
      <w:r w:rsidRPr="00A239E6">
        <w:rPr>
          <w:rFonts w:ascii="Tahoma" w:hAnsi="Tahoma" w:cs="Tahoma"/>
          <w:sz w:val="22"/>
          <w:szCs w:val="22"/>
        </w:rPr>
        <w:t>;</w:t>
      </w:r>
    </w:p>
    <w:p w14:paraId="125D19D9" w14:textId="77777777" w:rsidR="008B1CA9" w:rsidRPr="00A239E6" w:rsidRDefault="008B1CA9" w:rsidP="00585847">
      <w:pPr>
        <w:widowControl w:val="0"/>
        <w:numPr>
          <w:ilvl w:val="0"/>
          <w:numId w:val="139"/>
        </w:numPr>
        <w:tabs>
          <w:tab w:val="left" w:pos="440"/>
        </w:tabs>
        <w:suppressAutoHyphens/>
        <w:autoSpaceDE w:val="0"/>
        <w:autoSpaceDN w:val="0"/>
        <w:ind w:left="426"/>
        <w:jc w:val="both"/>
        <w:textAlignment w:val="baseline"/>
        <w:rPr>
          <w:rFonts w:ascii="Tahoma" w:hAnsi="Tahoma" w:cs="Tahoma"/>
          <w:sz w:val="22"/>
          <w:szCs w:val="22"/>
        </w:rPr>
      </w:pPr>
      <w:r w:rsidRPr="00A239E6">
        <w:rPr>
          <w:rFonts w:ascii="Tahoma" w:hAnsi="Tahoma" w:cs="Tahoma"/>
          <w:sz w:val="22"/>
          <w:szCs w:val="22"/>
        </w:rPr>
        <w:t>Modèles de fiches de présentation du matériel, personnel et références ;</w:t>
      </w:r>
    </w:p>
    <w:p w14:paraId="18B55CE5" w14:textId="77777777" w:rsidR="008B1CA9" w:rsidRPr="00A239E6" w:rsidRDefault="008B1CA9" w:rsidP="00585847">
      <w:pPr>
        <w:widowControl w:val="0"/>
        <w:numPr>
          <w:ilvl w:val="0"/>
          <w:numId w:val="139"/>
        </w:numPr>
        <w:tabs>
          <w:tab w:val="left" w:pos="440"/>
        </w:tabs>
        <w:suppressAutoHyphens/>
        <w:autoSpaceDE w:val="0"/>
        <w:autoSpaceDN w:val="0"/>
        <w:ind w:left="426"/>
        <w:jc w:val="both"/>
        <w:textAlignment w:val="baseline"/>
        <w:rPr>
          <w:rFonts w:ascii="Tahoma" w:hAnsi="Tahoma" w:cs="Tahoma"/>
          <w:sz w:val="22"/>
          <w:szCs w:val="22"/>
        </w:rPr>
      </w:pPr>
      <w:r w:rsidRPr="00A239E6">
        <w:rPr>
          <w:rFonts w:ascii="Tahoma" w:hAnsi="Tahoma" w:cs="Tahoma"/>
          <w:sz w:val="22"/>
          <w:szCs w:val="22"/>
        </w:rPr>
        <w:t>Modèle</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lettre</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soumission</w:t>
      </w:r>
      <w:r w:rsidRPr="00A239E6">
        <w:rPr>
          <w:rFonts w:ascii="Tahoma" w:hAnsi="Tahoma" w:cs="Tahoma"/>
          <w:spacing w:val="6"/>
          <w:sz w:val="22"/>
          <w:szCs w:val="22"/>
        </w:rPr>
        <w:t xml:space="preserve"> </w:t>
      </w:r>
      <w:r w:rsidRPr="00A239E6">
        <w:rPr>
          <w:rFonts w:ascii="Tahoma" w:hAnsi="Tahoma" w:cs="Tahoma"/>
          <w:sz w:val="22"/>
          <w:szCs w:val="22"/>
        </w:rPr>
        <w:t>;</w:t>
      </w:r>
    </w:p>
    <w:p w14:paraId="00B9867A" w14:textId="77777777" w:rsidR="008B1CA9" w:rsidRPr="00A239E6" w:rsidRDefault="008B1CA9" w:rsidP="00585847">
      <w:pPr>
        <w:widowControl w:val="0"/>
        <w:numPr>
          <w:ilvl w:val="0"/>
          <w:numId w:val="139"/>
        </w:numPr>
        <w:tabs>
          <w:tab w:val="left" w:pos="440"/>
        </w:tabs>
        <w:suppressAutoHyphens/>
        <w:autoSpaceDE w:val="0"/>
        <w:autoSpaceDN w:val="0"/>
        <w:ind w:left="426"/>
        <w:jc w:val="both"/>
        <w:textAlignment w:val="baseline"/>
        <w:rPr>
          <w:rFonts w:ascii="Tahoma" w:hAnsi="Tahoma" w:cs="Tahoma"/>
          <w:sz w:val="22"/>
          <w:szCs w:val="22"/>
        </w:rPr>
      </w:pPr>
      <w:r w:rsidRPr="00A239E6">
        <w:rPr>
          <w:rFonts w:ascii="Tahoma" w:hAnsi="Tahoma" w:cs="Tahoma"/>
          <w:sz w:val="22"/>
          <w:szCs w:val="22"/>
        </w:rPr>
        <w:t>Modèle de caution de soumission ;</w:t>
      </w:r>
    </w:p>
    <w:p w14:paraId="68689C28" w14:textId="77777777" w:rsidR="008B1CA9" w:rsidRPr="00A239E6" w:rsidRDefault="008B1CA9" w:rsidP="00585847">
      <w:pPr>
        <w:widowControl w:val="0"/>
        <w:numPr>
          <w:ilvl w:val="0"/>
          <w:numId w:val="139"/>
        </w:numPr>
        <w:tabs>
          <w:tab w:val="left" w:pos="440"/>
        </w:tabs>
        <w:suppressAutoHyphens/>
        <w:autoSpaceDE w:val="0"/>
        <w:autoSpaceDN w:val="0"/>
        <w:ind w:left="426"/>
        <w:jc w:val="both"/>
        <w:textAlignment w:val="baseline"/>
        <w:rPr>
          <w:rFonts w:ascii="Tahoma" w:hAnsi="Tahoma" w:cs="Tahoma"/>
          <w:sz w:val="22"/>
          <w:szCs w:val="22"/>
        </w:rPr>
      </w:pPr>
      <w:r w:rsidRPr="00A239E6">
        <w:rPr>
          <w:rFonts w:ascii="Tahoma" w:hAnsi="Tahoma" w:cs="Tahoma"/>
          <w:sz w:val="22"/>
          <w:szCs w:val="22"/>
        </w:rPr>
        <w:t>Modèle de cautionnement définitif ;</w:t>
      </w:r>
    </w:p>
    <w:p w14:paraId="103BA053" w14:textId="77777777" w:rsidR="008B1CA9" w:rsidRPr="00A239E6" w:rsidRDefault="008B1CA9" w:rsidP="00585847">
      <w:pPr>
        <w:widowControl w:val="0"/>
        <w:numPr>
          <w:ilvl w:val="0"/>
          <w:numId w:val="139"/>
        </w:numPr>
        <w:tabs>
          <w:tab w:val="left" w:pos="440"/>
        </w:tabs>
        <w:suppressAutoHyphens/>
        <w:autoSpaceDE w:val="0"/>
        <w:autoSpaceDN w:val="0"/>
        <w:ind w:left="426"/>
        <w:jc w:val="both"/>
        <w:textAlignment w:val="baseline"/>
        <w:rPr>
          <w:rFonts w:ascii="Tahoma" w:hAnsi="Tahoma" w:cs="Tahoma"/>
          <w:sz w:val="22"/>
          <w:szCs w:val="22"/>
        </w:rPr>
      </w:pPr>
      <w:r w:rsidRPr="00A239E6">
        <w:rPr>
          <w:rFonts w:ascii="Tahoma" w:hAnsi="Tahoma" w:cs="Tahoma"/>
          <w:sz w:val="22"/>
          <w:szCs w:val="22"/>
        </w:rPr>
        <w:t>Modèle de caution d’avance de démarrage ;</w:t>
      </w:r>
    </w:p>
    <w:p w14:paraId="5A823D68" w14:textId="77777777" w:rsidR="008B1CA9" w:rsidRPr="00A239E6" w:rsidRDefault="008B1CA9" w:rsidP="00585847">
      <w:pPr>
        <w:widowControl w:val="0"/>
        <w:numPr>
          <w:ilvl w:val="0"/>
          <w:numId w:val="139"/>
        </w:numPr>
        <w:tabs>
          <w:tab w:val="left" w:pos="440"/>
        </w:tabs>
        <w:suppressAutoHyphens/>
        <w:autoSpaceDE w:val="0"/>
        <w:autoSpaceDN w:val="0"/>
        <w:ind w:left="426"/>
        <w:jc w:val="both"/>
        <w:textAlignment w:val="baseline"/>
        <w:rPr>
          <w:rFonts w:ascii="Tahoma" w:hAnsi="Tahoma" w:cs="Tahoma"/>
          <w:sz w:val="22"/>
          <w:szCs w:val="22"/>
        </w:rPr>
      </w:pPr>
      <w:r w:rsidRPr="00A239E6">
        <w:rPr>
          <w:rFonts w:ascii="Tahoma" w:hAnsi="Tahoma" w:cs="Tahoma"/>
          <w:sz w:val="22"/>
          <w:szCs w:val="22"/>
        </w:rPr>
        <w:t>Modèle de caution de retenue de garantie en remplacement de la retenue de garantie;</w:t>
      </w:r>
    </w:p>
    <w:p w14:paraId="517AB3E5" w14:textId="77777777" w:rsidR="008B1CA9" w:rsidRPr="00A239E6" w:rsidRDefault="008B1CA9" w:rsidP="008B1CA9">
      <w:pPr>
        <w:widowControl w:val="0"/>
        <w:tabs>
          <w:tab w:val="left" w:pos="440"/>
        </w:tabs>
        <w:autoSpaceDE w:val="0"/>
        <w:jc w:val="both"/>
        <w:rPr>
          <w:rFonts w:ascii="Tahoma" w:hAnsi="Tahoma" w:cs="Tahoma"/>
          <w:sz w:val="22"/>
          <w:szCs w:val="22"/>
        </w:rPr>
      </w:pPr>
    </w:p>
    <w:p w14:paraId="6B542E5B" w14:textId="77777777" w:rsidR="00E7240D" w:rsidRPr="00A239E6" w:rsidRDefault="00E7240D" w:rsidP="008B1CA9">
      <w:pPr>
        <w:widowControl w:val="0"/>
        <w:tabs>
          <w:tab w:val="left" w:pos="440"/>
        </w:tabs>
        <w:autoSpaceDE w:val="0"/>
        <w:jc w:val="both"/>
        <w:rPr>
          <w:rFonts w:ascii="Tahoma" w:hAnsi="Tahoma" w:cs="Tahoma"/>
          <w:sz w:val="22"/>
          <w:szCs w:val="22"/>
        </w:rPr>
      </w:pPr>
    </w:p>
    <w:p w14:paraId="178354EB" w14:textId="77777777" w:rsidR="008B1CA9" w:rsidRPr="00A239E6" w:rsidRDefault="00E7240D" w:rsidP="008B1CA9">
      <w:pPr>
        <w:widowControl w:val="0"/>
        <w:tabs>
          <w:tab w:val="left" w:pos="440"/>
        </w:tabs>
        <w:autoSpaceDE w:val="0"/>
        <w:jc w:val="both"/>
        <w:rPr>
          <w:rFonts w:ascii="Tahoma" w:hAnsi="Tahoma" w:cs="Tahoma"/>
          <w:sz w:val="22"/>
          <w:szCs w:val="22"/>
        </w:rPr>
      </w:pPr>
      <w:r w:rsidRPr="00A239E6">
        <w:rPr>
          <w:rFonts w:ascii="Tahoma" w:hAnsi="Tahoma" w:cs="Tahoma"/>
          <w:sz w:val="22"/>
          <w:szCs w:val="22"/>
        </w:rPr>
        <w:lastRenderedPageBreak/>
        <w:t>Pièce n° 10</w:t>
      </w:r>
      <w:r w:rsidR="008B1CA9" w:rsidRPr="00A239E6">
        <w:rPr>
          <w:rFonts w:ascii="Tahoma" w:hAnsi="Tahoma" w:cs="Tahoma"/>
          <w:sz w:val="22"/>
          <w:szCs w:val="22"/>
        </w:rPr>
        <w:t xml:space="preserve"> </w:t>
      </w:r>
      <w:r w:rsidR="008B1CA9" w:rsidRPr="00A239E6">
        <w:rPr>
          <w:rFonts w:ascii="Tahoma" w:hAnsi="Tahoma" w:cs="Tahoma"/>
          <w:sz w:val="22"/>
          <w:szCs w:val="22"/>
        </w:rPr>
        <w:tab/>
        <w:t>Modèles à utiliser par les Soumissionnaires</w:t>
      </w:r>
      <w:r w:rsidR="008B1CA9" w:rsidRPr="00A239E6">
        <w:rPr>
          <w:rFonts w:ascii="Tahoma" w:hAnsi="Tahoma" w:cs="Tahoma"/>
          <w:spacing w:val="6"/>
          <w:sz w:val="22"/>
          <w:szCs w:val="22"/>
        </w:rPr>
        <w:t xml:space="preserve"> </w:t>
      </w:r>
      <w:r w:rsidR="008B1CA9" w:rsidRPr="00A239E6">
        <w:rPr>
          <w:rFonts w:ascii="Tahoma" w:hAnsi="Tahoma" w:cs="Tahoma"/>
          <w:sz w:val="22"/>
          <w:szCs w:val="22"/>
        </w:rPr>
        <w:t>;</w:t>
      </w:r>
    </w:p>
    <w:p w14:paraId="245D7897" w14:textId="77777777" w:rsidR="008B1CA9" w:rsidRPr="00A239E6" w:rsidRDefault="008B1CA9" w:rsidP="008B1CA9">
      <w:pPr>
        <w:widowControl w:val="0"/>
        <w:autoSpaceDE w:val="0"/>
        <w:jc w:val="both"/>
        <w:rPr>
          <w:rFonts w:ascii="Tahoma" w:hAnsi="Tahoma" w:cs="Tahoma"/>
          <w:sz w:val="22"/>
          <w:szCs w:val="22"/>
        </w:rPr>
      </w:pPr>
    </w:p>
    <w:p w14:paraId="30E7FBB1" w14:textId="77777777" w:rsidR="008B1CA9" w:rsidRPr="00A239E6" w:rsidRDefault="008B1CA9" w:rsidP="008B1CA9">
      <w:pPr>
        <w:widowControl w:val="0"/>
        <w:tabs>
          <w:tab w:val="left" w:pos="440"/>
        </w:tabs>
        <w:autoSpaceDE w:val="0"/>
        <w:jc w:val="both"/>
        <w:rPr>
          <w:rFonts w:ascii="Tahoma" w:hAnsi="Tahoma" w:cs="Tahoma"/>
          <w:sz w:val="22"/>
          <w:szCs w:val="22"/>
        </w:rPr>
      </w:pPr>
      <w:r w:rsidRPr="00A239E6">
        <w:rPr>
          <w:rFonts w:ascii="Tahoma" w:hAnsi="Tahoma" w:cs="Tahoma"/>
          <w:sz w:val="22"/>
          <w:szCs w:val="22"/>
        </w:rPr>
        <w:tab/>
        <w:t>a.</w:t>
      </w:r>
      <w:r w:rsidRPr="00A239E6">
        <w:rPr>
          <w:rFonts w:ascii="Tahoma" w:hAnsi="Tahoma" w:cs="Tahoma"/>
          <w:sz w:val="22"/>
          <w:szCs w:val="22"/>
        </w:rPr>
        <w:tab/>
        <w:t>Modèle</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marché</w:t>
      </w:r>
      <w:r w:rsidRPr="00A239E6">
        <w:rPr>
          <w:rFonts w:ascii="Tahoma" w:hAnsi="Tahoma" w:cs="Tahoma"/>
          <w:spacing w:val="6"/>
          <w:sz w:val="22"/>
          <w:szCs w:val="22"/>
        </w:rPr>
        <w:t xml:space="preserve"> </w:t>
      </w:r>
      <w:r w:rsidRPr="00A239E6">
        <w:rPr>
          <w:rFonts w:ascii="Tahoma" w:hAnsi="Tahoma" w:cs="Tahoma"/>
          <w:sz w:val="22"/>
          <w:szCs w:val="22"/>
        </w:rPr>
        <w:t>;</w:t>
      </w:r>
    </w:p>
    <w:p w14:paraId="4EAF900A" w14:textId="77777777" w:rsidR="008B1CA9" w:rsidRPr="00A239E6" w:rsidRDefault="008B1CA9" w:rsidP="008B1CA9">
      <w:pPr>
        <w:widowControl w:val="0"/>
        <w:autoSpaceDE w:val="0"/>
        <w:jc w:val="both"/>
        <w:rPr>
          <w:rFonts w:ascii="Tahoma" w:hAnsi="Tahoma" w:cs="Tahoma"/>
          <w:sz w:val="22"/>
          <w:szCs w:val="22"/>
        </w:rPr>
      </w:pPr>
    </w:p>
    <w:p w14:paraId="4035A833"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Pièce n° 12 Justificatifs des études</w:t>
      </w:r>
      <w:r w:rsidRPr="00A239E6">
        <w:rPr>
          <w:rFonts w:ascii="Tahoma" w:hAnsi="Tahoma" w:cs="Tahoma"/>
          <w:spacing w:val="6"/>
          <w:sz w:val="22"/>
          <w:szCs w:val="22"/>
        </w:rPr>
        <w:t xml:space="preserve"> </w:t>
      </w:r>
      <w:r w:rsidRPr="00A239E6">
        <w:rPr>
          <w:rFonts w:ascii="Tahoma" w:hAnsi="Tahoma" w:cs="Tahoma"/>
          <w:sz w:val="22"/>
          <w:szCs w:val="22"/>
        </w:rPr>
        <w:t>préalables</w:t>
      </w:r>
      <w:r w:rsidRPr="00A239E6">
        <w:rPr>
          <w:rFonts w:ascii="Tahoma" w:hAnsi="Tahoma" w:cs="Tahoma"/>
          <w:spacing w:val="6"/>
          <w:sz w:val="22"/>
          <w:szCs w:val="22"/>
        </w:rPr>
        <w:t xml:space="preserve"> </w:t>
      </w:r>
      <w:r w:rsidRPr="00A239E6">
        <w:rPr>
          <w:rFonts w:ascii="Tahoma" w:hAnsi="Tahoma" w:cs="Tahoma"/>
          <w:sz w:val="22"/>
          <w:szCs w:val="22"/>
        </w:rPr>
        <w:t>;</w:t>
      </w:r>
      <w:r w:rsidR="00837FE5" w:rsidRPr="00A239E6">
        <w:rPr>
          <w:rFonts w:ascii="Tahoma" w:hAnsi="Tahoma" w:cs="Tahoma"/>
          <w:sz w:val="22"/>
          <w:szCs w:val="22"/>
        </w:rPr>
        <w:t xml:space="preserve"> </w:t>
      </w:r>
      <w:r w:rsidRPr="00A239E6">
        <w:rPr>
          <w:rFonts w:ascii="Tahoma" w:hAnsi="Tahoma" w:cs="Tahoma"/>
          <w:sz w:val="22"/>
          <w:szCs w:val="22"/>
        </w:rPr>
        <w:t>à remplir par le Maître d’Ouvrage ou le Maître d’Ouvrage Délégué</w:t>
      </w:r>
    </w:p>
    <w:p w14:paraId="65827AD3" w14:textId="77777777" w:rsidR="008B1CA9" w:rsidRPr="00A239E6" w:rsidRDefault="008B1CA9" w:rsidP="008B1CA9">
      <w:pPr>
        <w:widowControl w:val="0"/>
        <w:autoSpaceDE w:val="0"/>
        <w:jc w:val="both"/>
        <w:rPr>
          <w:rFonts w:ascii="Tahoma" w:hAnsi="Tahoma" w:cs="Tahoma"/>
          <w:sz w:val="22"/>
          <w:szCs w:val="22"/>
        </w:rPr>
      </w:pPr>
    </w:p>
    <w:p w14:paraId="59AEE9BC" w14:textId="77777777" w:rsidR="008B1CA9" w:rsidRPr="00A239E6" w:rsidRDefault="008B1CA9" w:rsidP="008B1CA9">
      <w:pPr>
        <w:widowControl w:val="0"/>
        <w:tabs>
          <w:tab w:val="left" w:pos="440"/>
        </w:tabs>
        <w:autoSpaceDE w:val="0"/>
        <w:jc w:val="both"/>
        <w:rPr>
          <w:rFonts w:ascii="Tahoma" w:hAnsi="Tahoma" w:cs="Tahoma"/>
          <w:sz w:val="22"/>
          <w:szCs w:val="22"/>
        </w:rPr>
      </w:pPr>
      <w:r w:rsidRPr="00A239E6">
        <w:rPr>
          <w:rFonts w:ascii="Tahoma" w:hAnsi="Tahoma" w:cs="Tahoma"/>
          <w:sz w:val="22"/>
          <w:szCs w:val="22"/>
        </w:rPr>
        <w:t>Pièce n° 13</w:t>
      </w:r>
      <w:r w:rsidRPr="00A239E6">
        <w:rPr>
          <w:rFonts w:ascii="Tahoma" w:hAnsi="Tahoma" w:cs="Tahoma"/>
          <w:sz w:val="22"/>
          <w:szCs w:val="22"/>
        </w:rPr>
        <w:tab/>
        <w:t>La</w:t>
      </w:r>
      <w:r w:rsidRPr="00A239E6">
        <w:rPr>
          <w:rFonts w:ascii="Tahoma" w:hAnsi="Tahoma" w:cs="Tahoma"/>
          <w:spacing w:val="-4"/>
          <w:sz w:val="22"/>
          <w:szCs w:val="22"/>
        </w:rPr>
        <w:t xml:space="preserve"> </w:t>
      </w:r>
      <w:r w:rsidRPr="00A239E6">
        <w:rPr>
          <w:rFonts w:ascii="Tahoma" w:hAnsi="Tahoma" w:cs="Tahoma"/>
          <w:sz w:val="22"/>
          <w:szCs w:val="22"/>
        </w:rPr>
        <w:t>liste</w:t>
      </w:r>
      <w:r w:rsidRPr="00A239E6">
        <w:rPr>
          <w:rFonts w:ascii="Tahoma" w:hAnsi="Tahoma" w:cs="Tahoma"/>
          <w:spacing w:val="-4"/>
          <w:sz w:val="22"/>
          <w:szCs w:val="22"/>
        </w:rPr>
        <w:t xml:space="preserve"> </w:t>
      </w:r>
      <w:r w:rsidRPr="00A239E6">
        <w:rPr>
          <w:rFonts w:ascii="Tahoma" w:hAnsi="Tahoma" w:cs="Tahoma"/>
          <w:sz w:val="22"/>
          <w:szCs w:val="22"/>
        </w:rPr>
        <w:t>des</w:t>
      </w:r>
      <w:r w:rsidRPr="00A239E6">
        <w:rPr>
          <w:rFonts w:ascii="Tahoma" w:hAnsi="Tahoma" w:cs="Tahoma"/>
          <w:spacing w:val="-4"/>
          <w:sz w:val="22"/>
          <w:szCs w:val="22"/>
        </w:rPr>
        <w:t xml:space="preserve"> </w:t>
      </w:r>
      <w:r w:rsidRPr="00A239E6">
        <w:rPr>
          <w:rFonts w:ascii="Tahoma" w:hAnsi="Tahoma" w:cs="Tahoma"/>
          <w:sz w:val="22"/>
          <w:szCs w:val="22"/>
        </w:rPr>
        <w:t xml:space="preserve">établissements </w:t>
      </w:r>
      <w:r w:rsidR="00837FE5" w:rsidRPr="00A239E6">
        <w:rPr>
          <w:rFonts w:ascii="Tahoma" w:hAnsi="Tahoma" w:cs="Tahoma"/>
          <w:sz w:val="22"/>
          <w:szCs w:val="22"/>
        </w:rPr>
        <w:t xml:space="preserve">bancaires </w:t>
      </w:r>
      <w:r w:rsidR="00837FE5" w:rsidRPr="00A239E6">
        <w:rPr>
          <w:rFonts w:ascii="Tahoma" w:hAnsi="Tahoma" w:cs="Tahoma"/>
          <w:spacing w:val="-4"/>
          <w:sz w:val="22"/>
          <w:szCs w:val="22"/>
        </w:rPr>
        <w:t>et</w:t>
      </w:r>
      <w:r w:rsidRPr="00A239E6">
        <w:rPr>
          <w:rFonts w:ascii="Tahoma" w:hAnsi="Tahoma" w:cs="Tahoma"/>
          <w:spacing w:val="-4"/>
          <w:sz w:val="22"/>
          <w:szCs w:val="22"/>
        </w:rPr>
        <w:t xml:space="preserve"> </w:t>
      </w:r>
      <w:r w:rsidRPr="00A239E6">
        <w:rPr>
          <w:rFonts w:ascii="Tahoma" w:hAnsi="Tahoma" w:cs="Tahoma"/>
          <w:sz w:val="22"/>
          <w:szCs w:val="22"/>
        </w:rPr>
        <w:t>organismes</w:t>
      </w:r>
      <w:r w:rsidRPr="00A239E6">
        <w:rPr>
          <w:rFonts w:ascii="Tahoma" w:hAnsi="Tahoma" w:cs="Tahoma"/>
          <w:spacing w:val="-4"/>
          <w:sz w:val="22"/>
          <w:szCs w:val="22"/>
        </w:rPr>
        <w:t xml:space="preserve"> </w:t>
      </w:r>
      <w:r w:rsidRPr="00A239E6">
        <w:rPr>
          <w:rFonts w:ascii="Tahoma" w:hAnsi="Tahoma" w:cs="Tahoma"/>
          <w:sz w:val="22"/>
          <w:szCs w:val="22"/>
        </w:rPr>
        <w:t>financiers</w:t>
      </w:r>
      <w:r w:rsidRPr="00A239E6">
        <w:rPr>
          <w:rFonts w:ascii="Tahoma" w:hAnsi="Tahoma" w:cs="Tahoma"/>
          <w:spacing w:val="-4"/>
          <w:sz w:val="22"/>
          <w:szCs w:val="22"/>
        </w:rPr>
        <w:t xml:space="preserve"> </w:t>
      </w:r>
      <w:r w:rsidRPr="00A239E6">
        <w:rPr>
          <w:rFonts w:ascii="Tahoma" w:hAnsi="Tahoma" w:cs="Tahoma"/>
          <w:sz w:val="22"/>
          <w:szCs w:val="22"/>
        </w:rPr>
        <w:t>de 1</w:t>
      </w:r>
      <w:r w:rsidRPr="00A239E6">
        <w:rPr>
          <w:rFonts w:ascii="Tahoma" w:hAnsi="Tahoma" w:cs="Tahoma"/>
          <w:sz w:val="22"/>
          <w:szCs w:val="22"/>
          <w:vertAlign w:val="superscript"/>
        </w:rPr>
        <w:t>e</w:t>
      </w:r>
      <w:r w:rsidRPr="00A239E6">
        <w:rPr>
          <w:rFonts w:ascii="Tahoma" w:hAnsi="Tahoma" w:cs="Tahoma"/>
          <w:sz w:val="22"/>
          <w:szCs w:val="22"/>
        </w:rPr>
        <w:t>r rang agréés par le ministre en charge des finances</w:t>
      </w:r>
      <w:r w:rsidRPr="00A239E6">
        <w:rPr>
          <w:rFonts w:ascii="Tahoma" w:hAnsi="Tahoma" w:cs="Tahoma"/>
          <w:spacing w:val="6"/>
          <w:sz w:val="22"/>
          <w:szCs w:val="22"/>
        </w:rPr>
        <w:t xml:space="preserve"> </w:t>
      </w:r>
      <w:r w:rsidRPr="00A239E6">
        <w:rPr>
          <w:rFonts w:ascii="Tahoma" w:hAnsi="Tahoma" w:cs="Tahoma"/>
          <w:sz w:val="22"/>
          <w:szCs w:val="22"/>
        </w:rPr>
        <w:t>autorisés</w:t>
      </w:r>
      <w:r w:rsidRPr="00A239E6">
        <w:rPr>
          <w:rFonts w:ascii="Tahoma" w:hAnsi="Tahoma" w:cs="Tahoma"/>
          <w:spacing w:val="6"/>
          <w:sz w:val="22"/>
          <w:szCs w:val="22"/>
        </w:rPr>
        <w:t xml:space="preserve"> </w:t>
      </w:r>
      <w:r w:rsidRPr="00A239E6">
        <w:rPr>
          <w:rFonts w:ascii="Tahoma" w:hAnsi="Tahoma" w:cs="Tahoma"/>
          <w:sz w:val="22"/>
          <w:szCs w:val="22"/>
        </w:rPr>
        <w:t>à</w:t>
      </w:r>
      <w:r w:rsidRPr="00A239E6">
        <w:rPr>
          <w:rFonts w:ascii="Tahoma" w:hAnsi="Tahoma" w:cs="Tahoma"/>
          <w:spacing w:val="6"/>
          <w:sz w:val="22"/>
          <w:szCs w:val="22"/>
        </w:rPr>
        <w:t xml:space="preserve"> </w:t>
      </w:r>
      <w:r w:rsidRPr="00A239E6">
        <w:rPr>
          <w:rFonts w:ascii="Tahoma" w:hAnsi="Tahoma" w:cs="Tahoma"/>
          <w:sz w:val="22"/>
          <w:szCs w:val="22"/>
        </w:rPr>
        <w:t>émettre</w:t>
      </w:r>
      <w:r w:rsidRPr="00A239E6">
        <w:rPr>
          <w:rFonts w:ascii="Tahoma" w:hAnsi="Tahoma" w:cs="Tahoma"/>
          <w:spacing w:val="6"/>
          <w:sz w:val="22"/>
          <w:szCs w:val="22"/>
        </w:rPr>
        <w:t xml:space="preserve"> </w:t>
      </w:r>
      <w:r w:rsidRPr="00A239E6">
        <w:rPr>
          <w:rFonts w:ascii="Tahoma" w:hAnsi="Tahoma" w:cs="Tahoma"/>
          <w:sz w:val="22"/>
          <w:szCs w:val="22"/>
        </w:rPr>
        <w:t>des</w:t>
      </w:r>
      <w:r w:rsidRPr="00A239E6">
        <w:rPr>
          <w:rFonts w:ascii="Tahoma" w:hAnsi="Tahoma" w:cs="Tahoma"/>
          <w:spacing w:val="6"/>
          <w:sz w:val="22"/>
          <w:szCs w:val="22"/>
        </w:rPr>
        <w:t xml:space="preserve"> </w:t>
      </w:r>
      <w:r w:rsidRPr="00A239E6">
        <w:rPr>
          <w:rFonts w:ascii="Tahoma" w:hAnsi="Tahoma" w:cs="Tahoma"/>
          <w:sz w:val="22"/>
          <w:szCs w:val="22"/>
        </w:rPr>
        <w:t>cautions, dans le cadre des marchés publics, à insérer par l’Autorité Contractante</w:t>
      </w:r>
    </w:p>
    <w:p w14:paraId="2649BF85" w14:textId="77777777" w:rsidR="008B1CA9" w:rsidRPr="00A239E6" w:rsidRDefault="008B1CA9" w:rsidP="008B1CA9">
      <w:pPr>
        <w:widowControl w:val="0"/>
        <w:autoSpaceDE w:val="0"/>
        <w:jc w:val="both"/>
        <w:rPr>
          <w:rFonts w:ascii="Tahoma" w:hAnsi="Tahoma" w:cs="Tahoma"/>
          <w:sz w:val="22"/>
          <w:szCs w:val="22"/>
        </w:rPr>
      </w:pPr>
    </w:p>
    <w:p w14:paraId="76450C35" w14:textId="77777777" w:rsidR="008B1CA9" w:rsidRPr="00A239E6" w:rsidRDefault="008B1CA9" w:rsidP="008B1CA9">
      <w:pPr>
        <w:widowControl w:val="0"/>
        <w:tabs>
          <w:tab w:val="left" w:pos="2420"/>
          <w:tab w:val="left" w:pos="2940"/>
          <w:tab w:val="left" w:pos="3320"/>
          <w:tab w:val="left" w:pos="4300"/>
        </w:tabs>
        <w:autoSpaceDE w:val="0"/>
        <w:jc w:val="both"/>
        <w:rPr>
          <w:rFonts w:ascii="Tahoma" w:hAnsi="Tahoma" w:cs="Tahoma"/>
          <w:sz w:val="22"/>
          <w:szCs w:val="22"/>
        </w:rPr>
      </w:pPr>
      <w:r w:rsidRPr="00A239E6">
        <w:rPr>
          <w:rFonts w:ascii="Tahoma" w:hAnsi="Tahoma" w:cs="Tahoma"/>
          <w:sz w:val="22"/>
          <w:szCs w:val="22"/>
        </w:rPr>
        <w:t>8.2. Le Soumissionnaire doit examiner l’ensemble des</w:t>
      </w:r>
      <w:r w:rsidRPr="00A239E6">
        <w:rPr>
          <w:rFonts w:ascii="Tahoma" w:hAnsi="Tahoma" w:cs="Tahoma"/>
          <w:spacing w:val="2"/>
          <w:sz w:val="22"/>
          <w:szCs w:val="22"/>
        </w:rPr>
        <w:t xml:space="preserve"> </w:t>
      </w:r>
      <w:r w:rsidRPr="00A239E6">
        <w:rPr>
          <w:rFonts w:ascii="Tahoma" w:hAnsi="Tahoma" w:cs="Tahoma"/>
          <w:sz w:val="22"/>
          <w:szCs w:val="22"/>
        </w:rPr>
        <w:t>règlements,</w:t>
      </w:r>
      <w:r w:rsidRPr="00A239E6">
        <w:rPr>
          <w:rFonts w:ascii="Tahoma" w:hAnsi="Tahoma" w:cs="Tahoma"/>
          <w:spacing w:val="2"/>
          <w:sz w:val="22"/>
          <w:szCs w:val="22"/>
        </w:rPr>
        <w:t xml:space="preserve"> </w:t>
      </w:r>
      <w:r w:rsidRPr="00A239E6">
        <w:rPr>
          <w:rFonts w:ascii="Tahoma" w:hAnsi="Tahoma" w:cs="Tahoma"/>
          <w:sz w:val="22"/>
          <w:szCs w:val="22"/>
        </w:rPr>
        <w:t>formulaires,</w:t>
      </w:r>
      <w:r w:rsidRPr="00A239E6">
        <w:rPr>
          <w:rFonts w:ascii="Tahoma" w:hAnsi="Tahoma" w:cs="Tahoma"/>
          <w:spacing w:val="2"/>
          <w:sz w:val="22"/>
          <w:szCs w:val="22"/>
        </w:rPr>
        <w:t xml:space="preserve"> </w:t>
      </w:r>
      <w:r w:rsidRPr="00A239E6">
        <w:rPr>
          <w:rFonts w:ascii="Tahoma" w:hAnsi="Tahoma" w:cs="Tahoma"/>
          <w:sz w:val="22"/>
          <w:szCs w:val="22"/>
        </w:rPr>
        <w:t>conditions</w:t>
      </w:r>
      <w:r w:rsidRPr="00A239E6">
        <w:rPr>
          <w:rFonts w:ascii="Tahoma" w:hAnsi="Tahoma" w:cs="Tahoma"/>
          <w:spacing w:val="2"/>
          <w:sz w:val="22"/>
          <w:szCs w:val="22"/>
        </w:rPr>
        <w:t xml:space="preserve"> </w:t>
      </w:r>
      <w:r w:rsidRPr="00A239E6">
        <w:rPr>
          <w:rFonts w:ascii="Tahoma" w:hAnsi="Tahoma" w:cs="Tahoma"/>
          <w:sz w:val="22"/>
          <w:szCs w:val="22"/>
        </w:rPr>
        <w:t>et</w:t>
      </w:r>
      <w:r w:rsidRPr="00A239E6">
        <w:rPr>
          <w:rFonts w:ascii="Tahoma" w:hAnsi="Tahoma" w:cs="Tahoma"/>
          <w:spacing w:val="2"/>
          <w:sz w:val="22"/>
          <w:szCs w:val="22"/>
        </w:rPr>
        <w:t xml:space="preserve"> </w:t>
      </w:r>
      <w:r w:rsidRPr="00A239E6">
        <w:rPr>
          <w:rFonts w:ascii="Tahoma" w:hAnsi="Tahoma" w:cs="Tahoma"/>
          <w:sz w:val="22"/>
          <w:szCs w:val="22"/>
        </w:rPr>
        <w:t>spécifications</w:t>
      </w:r>
      <w:r w:rsidRPr="00A239E6">
        <w:rPr>
          <w:rFonts w:ascii="Tahoma" w:hAnsi="Tahoma" w:cs="Tahoma"/>
          <w:spacing w:val="19"/>
          <w:sz w:val="22"/>
          <w:szCs w:val="22"/>
        </w:rPr>
        <w:t xml:space="preserve"> </w:t>
      </w:r>
      <w:r w:rsidRPr="00A239E6">
        <w:rPr>
          <w:rFonts w:ascii="Tahoma" w:hAnsi="Tahoma" w:cs="Tahoma"/>
          <w:sz w:val="22"/>
          <w:szCs w:val="22"/>
        </w:rPr>
        <w:t>contenus</w:t>
      </w:r>
      <w:r w:rsidRPr="00A239E6">
        <w:rPr>
          <w:rFonts w:ascii="Tahoma" w:hAnsi="Tahoma" w:cs="Tahoma"/>
          <w:spacing w:val="19"/>
          <w:sz w:val="22"/>
          <w:szCs w:val="22"/>
        </w:rPr>
        <w:t xml:space="preserve"> </w:t>
      </w:r>
      <w:r w:rsidRPr="00A239E6">
        <w:rPr>
          <w:rFonts w:ascii="Tahoma" w:hAnsi="Tahoma" w:cs="Tahoma"/>
          <w:sz w:val="22"/>
          <w:szCs w:val="22"/>
        </w:rPr>
        <w:t>dans</w:t>
      </w:r>
      <w:r w:rsidRPr="00A239E6">
        <w:rPr>
          <w:rFonts w:ascii="Tahoma" w:hAnsi="Tahoma" w:cs="Tahoma"/>
          <w:spacing w:val="19"/>
          <w:sz w:val="22"/>
          <w:szCs w:val="22"/>
        </w:rPr>
        <w:t xml:space="preserve"> </w:t>
      </w:r>
      <w:r w:rsidRPr="00A239E6">
        <w:rPr>
          <w:rFonts w:ascii="Tahoma" w:hAnsi="Tahoma" w:cs="Tahoma"/>
          <w:sz w:val="22"/>
          <w:szCs w:val="22"/>
        </w:rPr>
        <w:t>le</w:t>
      </w:r>
      <w:r w:rsidRPr="00A239E6">
        <w:rPr>
          <w:rFonts w:ascii="Tahoma" w:hAnsi="Tahoma" w:cs="Tahoma"/>
          <w:spacing w:val="19"/>
          <w:sz w:val="22"/>
          <w:szCs w:val="22"/>
        </w:rPr>
        <w:t xml:space="preserve"> </w:t>
      </w:r>
      <w:r w:rsidRPr="00A239E6">
        <w:rPr>
          <w:rFonts w:ascii="Tahoma" w:hAnsi="Tahoma" w:cs="Tahoma"/>
          <w:sz w:val="22"/>
          <w:szCs w:val="22"/>
        </w:rPr>
        <w:t>DAO.</w:t>
      </w:r>
      <w:r w:rsidRPr="00A239E6">
        <w:rPr>
          <w:rFonts w:ascii="Tahoma" w:hAnsi="Tahoma" w:cs="Tahoma"/>
          <w:spacing w:val="19"/>
          <w:sz w:val="22"/>
          <w:szCs w:val="22"/>
        </w:rPr>
        <w:t xml:space="preserve"> </w:t>
      </w:r>
      <w:r w:rsidRPr="00A239E6">
        <w:rPr>
          <w:rFonts w:ascii="Tahoma" w:hAnsi="Tahoma" w:cs="Tahoma"/>
          <w:sz w:val="22"/>
          <w:szCs w:val="22"/>
        </w:rPr>
        <w:t>Il</w:t>
      </w:r>
      <w:r w:rsidRPr="00A239E6">
        <w:rPr>
          <w:rFonts w:ascii="Tahoma" w:hAnsi="Tahoma" w:cs="Tahoma"/>
          <w:spacing w:val="19"/>
          <w:sz w:val="22"/>
          <w:szCs w:val="22"/>
        </w:rPr>
        <w:t xml:space="preserve"> </w:t>
      </w:r>
      <w:r w:rsidRPr="00A239E6">
        <w:rPr>
          <w:rFonts w:ascii="Tahoma" w:hAnsi="Tahoma" w:cs="Tahoma"/>
          <w:sz w:val="22"/>
          <w:szCs w:val="22"/>
        </w:rPr>
        <w:t>lui</w:t>
      </w:r>
      <w:r w:rsidRPr="00A239E6">
        <w:rPr>
          <w:rFonts w:ascii="Tahoma" w:hAnsi="Tahoma" w:cs="Tahoma"/>
          <w:spacing w:val="19"/>
          <w:sz w:val="22"/>
          <w:szCs w:val="22"/>
        </w:rPr>
        <w:t xml:space="preserve"> </w:t>
      </w:r>
      <w:r w:rsidR="00837FE5" w:rsidRPr="00A239E6">
        <w:rPr>
          <w:rFonts w:ascii="Tahoma" w:hAnsi="Tahoma" w:cs="Tahoma"/>
          <w:spacing w:val="5"/>
          <w:sz w:val="22"/>
          <w:szCs w:val="22"/>
        </w:rPr>
        <w:t>appartient</w:t>
      </w:r>
      <w:r w:rsidR="00837FE5" w:rsidRPr="00A239E6">
        <w:rPr>
          <w:rFonts w:ascii="Tahoma" w:hAnsi="Tahoma" w:cs="Tahoma"/>
          <w:sz w:val="22"/>
          <w:szCs w:val="22"/>
        </w:rPr>
        <w:t xml:space="preserve"> </w:t>
      </w:r>
      <w:r w:rsidR="00837FE5" w:rsidRPr="00A239E6">
        <w:rPr>
          <w:rFonts w:ascii="Tahoma" w:hAnsi="Tahoma" w:cs="Tahoma"/>
          <w:spacing w:val="-6"/>
          <w:sz w:val="22"/>
          <w:szCs w:val="22"/>
        </w:rPr>
        <w:t>de</w:t>
      </w:r>
      <w:r w:rsidR="00837FE5" w:rsidRPr="00A239E6">
        <w:rPr>
          <w:rFonts w:ascii="Tahoma" w:hAnsi="Tahoma" w:cs="Tahoma"/>
          <w:sz w:val="22"/>
          <w:szCs w:val="22"/>
        </w:rPr>
        <w:t xml:space="preserve"> </w:t>
      </w:r>
      <w:r w:rsidR="00837FE5" w:rsidRPr="00A239E6">
        <w:rPr>
          <w:rFonts w:ascii="Tahoma" w:hAnsi="Tahoma" w:cs="Tahoma"/>
          <w:spacing w:val="-6"/>
          <w:sz w:val="22"/>
          <w:szCs w:val="22"/>
        </w:rPr>
        <w:t>fournir</w:t>
      </w:r>
      <w:r w:rsidR="00837FE5" w:rsidRPr="00A239E6">
        <w:rPr>
          <w:rFonts w:ascii="Tahoma" w:hAnsi="Tahoma" w:cs="Tahoma"/>
          <w:sz w:val="22"/>
          <w:szCs w:val="22"/>
        </w:rPr>
        <w:t xml:space="preserve"> </w:t>
      </w:r>
      <w:r w:rsidR="00837FE5" w:rsidRPr="00A239E6">
        <w:rPr>
          <w:rFonts w:ascii="Tahoma" w:hAnsi="Tahoma" w:cs="Tahoma"/>
          <w:spacing w:val="-6"/>
          <w:sz w:val="22"/>
          <w:szCs w:val="22"/>
        </w:rPr>
        <w:t>tous</w:t>
      </w:r>
      <w:r w:rsidR="00837FE5" w:rsidRPr="00A239E6">
        <w:rPr>
          <w:rFonts w:ascii="Tahoma" w:hAnsi="Tahoma" w:cs="Tahoma"/>
          <w:sz w:val="22"/>
          <w:szCs w:val="22"/>
        </w:rPr>
        <w:t xml:space="preserve"> </w:t>
      </w:r>
      <w:r w:rsidR="00837FE5" w:rsidRPr="00A239E6">
        <w:rPr>
          <w:rFonts w:ascii="Tahoma" w:hAnsi="Tahoma" w:cs="Tahoma"/>
          <w:spacing w:val="-6"/>
          <w:sz w:val="22"/>
          <w:szCs w:val="22"/>
        </w:rPr>
        <w:t>les</w:t>
      </w:r>
      <w:r w:rsidR="00837FE5" w:rsidRPr="00A239E6">
        <w:rPr>
          <w:rFonts w:ascii="Tahoma" w:hAnsi="Tahoma" w:cs="Tahoma"/>
          <w:sz w:val="22"/>
          <w:szCs w:val="22"/>
        </w:rPr>
        <w:t xml:space="preserve"> </w:t>
      </w:r>
      <w:r w:rsidR="00837FE5" w:rsidRPr="00A239E6">
        <w:rPr>
          <w:rFonts w:ascii="Tahoma" w:hAnsi="Tahoma" w:cs="Tahoma"/>
          <w:spacing w:val="-6"/>
          <w:sz w:val="22"/>
          <w:szCs w:val="22"/>
        </w:rPr>
        <w:t>renseignements</w:t>
      </w:r>
      <w:r w:rsidRPr="00A239E6">
        <w:rPr>
          <w:rFonts w:ascii="Tahoma" w:hAnsi="Tahoma" w:cs="Tahoma"/>
          <w:spacing w:val="5"/>
          <w:sz w:val="22"/>
          <w:szCs w:val="22"/>
        </w:rPr>
        <w:t xml:space="preserve"> </w:t>
      </w:r>
      <w:r w:rsidRPr="00A239E6">
        <w:rPr>
          <w:rFonts w:ascii="Tahoma" w:hAnsi="Tahoma" w:cs="Tahoma"/>
          <w:sz w:val="22"/>
          <w:szCs w:val="22"/>
        </w:rPr>
        <w:t>demandés</w:t>
      </w:r>
      <w:r w:rsidRPr="00A239E6">
        <w:rPr>
          <w:rFonts w:ascii="Tahoma" w:hAnsi="Tahoma" w:cs="Tahoma"/>
          <w:spacing w:val="2"/>
          <w:sz w:val="22"/>
          <w:szCs w:val="22"/>
        </w:rPr>
        <w:t xml:space="preserve"> </w:t>
      </w:r>
      <w:r w:rsidRPr="00A239E6">
        <w:rPr>
          <w:rFonts w:ascii="Tahoma" w:hAnsi="Tahoma" w:cs="Tahoma"/>
          <w:sz w:val="22"/>
          <w:szCs w:val="22"/>
        </w:rPr>
        <w:t>et</w:t>
      </w:r>
      <w:r w:rsidRPr="00A239E6">
        <w:rPr>
          <w:rFonts w:ascii="Tahoma" w:hAnsi="Tahoma" w:cs="Tahoma"/>
          <w:spacing w:val="2"/>
          <w:sz w:val="22"/>
          <w:szCs w:val="22"/>
        </w:rPr>
        <w:t xml:space="preserve"> </w:t>
      </w:r>
      <w:r w:rsidRPr="00A239E6">
        <w:rPr>
          <w:rFonts w:ascii="Tahoma" w:hAnsi="Tahoma" w:cs="Tahoma"/>
          <w:sz w:val="22"/>
          <w:szCs w:val="22"/>
        </w:rPr>
        <w:t>de</w:t>
      </w:r>
      <w:r w:rsidRPr="00A239E6">
        <w:rPr>
          <w:rFonts w:ascii="Tahoma" w:hAnsi="Tahoma" w:cs="Tahoma"/>
          <w:spacing w:val="2"/>
          <w:sz w:val="22"/>
          <w:szCs w:val="22"/>
        </w:rPr>
        <w:t xml:space="preserve"> </w:t>
      </w:r>
      <w:r w:rsidRPr="00A239E6">
        <w:rPr>
          <w:rFonts w:ascii="Tahoma" w:hAnsi="Tahoma" w:cs="Tahoma"/>
          <w:sz w:val="22"/>
          <w:szCs w:val="22"/>
        </w:rPr>
        <w:t>préparer</w:t>
      </w:r>
      <w:r w:rsidRPr="00A239E6">
        <w:rPr>
          <w:rFonts w:ascii="Tahoma" w:hAnsi="Tahoma" w:cs="Tahoma"/>
          <w:spacing w:val="2"/>
          <w:sz w:val="22"/>
          <w:szCs w:val="22"/>
        </w:rPr>
        <w:t xml:space="preserve"> </w:t>
      </w:r>
      <w:r w:rsidRPr="00A239E6">
        <w:rPr>
          <w:rFonts w:ascii="Tahoma" w:hAnsi="Tahoma" w:cs="Tahoma"/>
          <w:sz w:val="22"/>
          <w:szCs w:val="22"/>
        </w:rPr>
        <w:t>une</w:t>
      </w:r>
      <w:r w:rsidRPr="00A239E6">
        <w:rPr>
          <w:rFonts w:ascii="Tahoma" w:hAnsi="Tahoma" w:cs="Tahoma"/>
          <w:spacing w:val="2"/>
          <w:sz w:val="22"/>
          <w:szCs w:val="22"/>
        </w:rPr>
        <w:t xml:space="preserve"> </w:t>
      </w:r>
      <w:r w:rsidRPr="00A239E6">
        <w:rPr>
          <w:rFonts w:ascii="Tahoma" w:hAnsi="Tahoma" w:cs="Tahoma"/>
          <w:sz w:val="22"/>
          <w:szCs w:val="22"/>
        </w:rPr>
        <w:t>offre</w:t>
      </w:r>
      <w:r w:rsidRPr="00A239E6">
        <w:rPr>
          <w:rFonts w:ascii="Tahoma" w:hAnsi="Tahoma" w:cs="Tahoma"/>
          <w:spacing w:val="2"/>
          <w:sz w:val="22"/>
          <w:szCs w:val="22"/>
        </w:rPr>
        <w:t xml:space="preserve"> </w:t>
      </w:r>
      <w:r w:rsidRPr="00A239E6">
        <w:rPr>
          <w:rFonts w:ascii="Tahoma" w:hAnsi="Tahoma" w:cs="Tahoma"/>
          <w:sz w:val="22"/>
          <w:szCs w:val="22"/>
        </w:rPr>
        <w:t>conforme</w:t>
      </w:r>
      <w:r w:rsidRPr="00A239E6">
        <w:rPr>
          <w:rFonts w:ascii="Tahoma" w:hAnsi="Tahoma" w:cs="Tahoma"/>
          <w:spacing w:val="2"/>
          <w:sz w:val="22"/>
          <w:szCs w:val="22"/>
        </w:rPr>
        <w:t xml:space="preserve"> </w:t>
      </w:r>
      <w:r w:rsidRPr="00A239E6">
        <w:rPr>
          <w:rFonts w:ascii="Tahoma" w:hAnsi="Tahoma" w:cs="Tahoma"/>
          <w:sz w:val="22"/>
          <w:szCs w:val="22"/>
        </w:rPr>
        <w:t>à tous</w:t>
      </w:r>
      <w:r w:rsidRPr="00A239E6">
        <w:rPr>
          <w:rFonts w:ascii="Tahoma" w:hAnsi="Tahoma" w:cs="Tahoma"/>
          <w:spacing w:val="16"/>
          <w:sz w:val="22"/>
          <w:szCs w:val="22"/>
        </w:rPr>
        <w:t xml:space="preserve"> </w:t>
      </w:r>
      <w:r w:rsidRPr="00A239E6">
        <w:rPr>
          <w:rFonts w:ascii="Tahoma" w:hAnsi="Tahoma" w:cs="Tahoma"/>
          <w:sz w:val="22"/>
          <w:szCs w:val="22"/>
        </w:rPr>
        <w:t>égards</w:t>
      </w:r>
      <w:r w:rsidRPr="00A239E6">
        <w:rPr>
          <w:rFonts w:ascii="Tahoma" w:hAnsi="Tahoma" w:cs="Tahoma"/>
          <w:spacing w:val="16"/>
          <w:sz w:val="22"/>
          <w:szCs w:val="22"/>
        </w:rPr>
        <w:t xml:space="preserve"> </w:t>
      </w:r>
      <w:r w:rsidRPr="00A239E6">
        <w:rPr>
          <w:rFonts w:ascii="Tahoma" w:hAnsi="Tahoma" w:cs="Tahoma"/>
          <w:sz w:val="22"/>
          <w:szCs w:val="22"/>
        </w:rPr>
        <w:t>audit</w:t>
      </w:r>
      <w:r w:rsidRPr="00A239E6">
        <w:rPr>
          <w:rFonts w:ascii="Tahoma" w:hAnsi="Tahoma" w:cs="Tahoma"/>
          <w:spacing w:val="16"/>
          <w:sz w:val="22"/>
          <w:szCs w:val="22"/>
        </w:rPr>
        <w:t xml:space="preserve"> </w:t>
      </w:r>
      <w:r w:rsidRPr="00A239E6">
        <w:rPr>
          <w:rFonts w:ascii="Tahoma" w:hAnsi="Tahoma" w:cs="Tahoma"/>
          <w:sz w:val="22"/>
          <w:szCs w:val="22"/>
        </w:rPr>
        <w:t>dossier.</w:t>
      </w:r>
    </w:p>
    <w:p w14:paraId="51F2449D" w14:textId="77777777" w:rsidR="008B1CA9" w:rsidRPr="00A239E6" w:rsidRDefault="008B1CA9" w:rsidP="008B1CA9">
      <w:pPr>
        <w:widowControl w:val="0"/>
        <w:autoSpaceDE w:val="0"/>
        <w:jc w:val="both"/>
        <w:rPr>
          <w:rFonts w:ascii="Tahoma" w:hAnsi="Tahoma" w:cs="Tahoma"/>
          <w:sz w:val="22"/>
          <w:szCs w:val="22"/>
        </w:rPr>
      </w:pPr>
    </w:p>
    <w:p w14:paraId="563F2283"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9</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1"/>
          <w:sz w:val="22"/>
          <w:szCs w:val="22"/>
        </w:rPr>
        <w:t xml:space="preserve"> </w:t>
      </w:r>
      <w:r w:rsidRPr="00A239E6">
        <w:rPr>
          <w:rFonts w:ascii="Tahoma" w:hAnsi="Tahoma" w:cs="Tahoma"/>
          <w:b/>
          <w:bCs/>
          <w:sz w:val="22"/>
          <w:szCs w:val="22"/>
        </w:rPr>
        <w:t>Eclaircissements</w:t>
      </w:r>
      <w:r w:rsidRPr="00A239E6">
        <w:rPr>
          <w:rFonts w:ascii="Tahoma" w:hAnsi="Tahoma" w:cs="Tahoma"/>
          <w:b/>
          <w:bCs/>
          <w:spacing w:val="11"/>
          <w:sz w:val="22"/>
          <w:szCs w:val="22"/>
        </w:rPr>
        <w:t xml:space="preserve"> </w:t>
      </w:r>
      <w:r w:rsidRPr="00A239E6">
        <w:rPr>
          <w:rFonts w:ascii="Tahoma" w:hAnsi="Tahoma" w:cs="Tahoma"/>
          <w:b/>
          <w:bCs/>
          <w:sz w:val="22"/>
          <w:szCs w:val="22"/>
        </w:rPr>
        <w:t>apportés</w:t>
      </w:r>
      <w:r w:rsidRPr="00A239E6">
        <w:rPr>
          <w:rFonts w:ascii="Tahoma" w:hAnsi="Tahoma" w:cs="Tahoma"/>
          <w:b/>
          <w:bCs/>
          <w:spacing w:val="11"/>
          <w:sz w:val="22"/>
          <w:szCs w:val="22"/>
        </w:rPr>
        <w:t xml:space="preserve"> </w:t>
      </w:r>
      <w:r w:rsidRPr="00A239E6">
        <w:rPr>
          <w:rFonts w:ascii="Tahoma" w:hAnsi="Tahoma" w:cs="Tahoma"/>
          <w:b/>
          <w:bCs/>
          <w:sz w:val="22"/>
          <w:szCs w:val="22"/>
        </w:rPr>
        <w:t>au</w:t>
      </w:r>
      <w:r w:rsidRPr="00A239E6">
        <w:rPr>
          <w:rFonts w:ascii="Tahoma" w:hAnsi="Tahoma" w:cs="Tahoma"/>
          <w:b/>
          <w:bCs/>
          <w:spacing w:val="11"/>
          <w:sz w:val="22"/>
          <w:szCs w:val="22"/>
        </w:rPr>
        <w:t xml:space="preserve"> </w:t>
      </w:r>
      <w:r w:rsidRPr="00A239E6">
        <w:rPr>
          <w:rFonts w:ascii="Tahoma" w:hAnsi="Tahoma" w:cs="Tahoma"/>
          <w:b/>
          <w:bCs/>
          <w:sz w:val="22"/>
          <w:szCs w:val="22"/>
        </w:rPr>
        <w:t>Dossier d’Appel</w:t>
      </w:r>
      <w:r w:rsidRPr="00A239E6">
        <w:rPr>
          <w:rFonts w:ascii="Tahoma" w:hAnsi="Tahoma" w:cs="Tahoma"/>
          <w:b/>
          <w:bCs/>
          <w:spacing w:val="6"/>
          <w:sz w:val="22"/>
          <w:szCs w:val="22"/>
        </w:rPr>
        <w:t xml:space="preserve"> </w:t>
      </w:r>
      <w:r w:rsidRPr="00A239E6">
        <w:rPr>
          <w:rFonts w:ascii="Tahoma" w:hAnsi="Tahoma" w:cs="Tahoma"/>
          <w:b/>
          <w:bCs/>
          <w:sz w:val="22"/>
          <w:szCs w:val="22"/>
        </w:rPr>
        <w:t>d’Offres</w:t>
      </w:r>
      <w:r w:rsidRPr="00A239E6">
        <w:rPr>
          <w:rFonts w:ascii="Tahoma" w:hAnsi="Tahoma" w:cs="Tahoma"/>
          <w:b/>
          <w:bCs/>
          <w:spacing w:val="6"/>
          <w:sz w:val="22"/>
          <w:szCs w:val="22"/>
        </w:rPr>
        <w:t xml:space="preserve"> </w:t>
      </w:r>
      <w:r w:rsidRPr="00A239E6">
        <w:rPr>
          <w:rFonts w:ascii="Tahoma" w:hAnsi="Tahoma" w:cs="Tahoma"/>
          <w:b/>
          <w:bCs/>
          <w:sz w:val="22"/>
          <w:szCs w:val="22"/>
        </w:rPr>
        <w:t>et</w:t>
      </w:r>
      <w:r w:rsidRPr="00A239E6">
        <w:rPr>
          <w:rFonts w:ascii="Tahoma" w:hAnsi="Tahoma" w:cs="Tahoma"/>
          <w:b/>
          <w:bCs/>
          <w:spacing w:val="6"/>
          <w:sz w:val="22"/>
          <w:szCs w:val="22"/>
        </w:rPr>
        <w:t xml:space="preserve"> </w:t>
      </w:r>
      <w:r w:rsidRPr="00A239E6">
        <w:rPr>
          <w:rFonts w:ascii="Tahoma" w:hAnsi="Tahoma" w:cs="Tahoma"/>
          <w:b/>
          <w:bCs/>
          <w:sz w:val="22"/>
          <w:szCs w:val="22"/>
        </w:rPr>
        <w:t>recours</w:t>
      </w:r>
    </w:p>
    <w:p w14:paraId="4F1BCF82" w14:textId="77777777" w:rsidR="008B1CA9" w:rsidRPr="00A239E6" w:rsidRDefault="008B1CA9" w:rsidP="008B1CA9">
      <w:pPr>
        <w:widowControl w:val="0"/>
        <w:autoSpaceDE w:val="0"/>
        <w:jc w:val="both"/>
        <w:rPr>
          <w:rFonts w:ascii="Tahoma" w:hAnsi="Tahoma" w:cs="Tahoma"/>
          <w:sz w:val="22"/>
          <w:szCs w:val="22"/>
        </w:rPr>
      </w:pPr>
    </w:p>
    <w:p w14:paraId="78F498D9" w14:textId="77777777" w:rsidR="008B1CA9" w:rsidRPr="00A239E6" w:rsidRDefault="008B1CA9" w:rsidP="008B1CA9">
      <w:pPr>
        <w:widowControl w:val="0"/>
        <w:tabs>
          <w:tab w:val="left" w:pos="2420"/>
          <w:tab w:val="left" w:pos="2940"/>
          <w:tab w:val="left" w:pos="3320"/>
          <w:tab w:val="left" w:pos="4300"/>
        </w:tabs>
        <w:autoSpaceDE w:val="0"/>
        <w:jc w:val="both"/>
        <w:rPr>
          <w:rFonts w:ascii="Tahoma" w:hAnsi="Tahoma" w:cs="Tahoma"/>
          <w:sz w:val="22"/>
          <w:szCs w:val="22"/>
        </w:rPr>
      </w:pPr>
      <w:r w:rsidRPr="00A239E6">
        <w:rPr>
          <w:rFonts w:ascii="Tahoma" w:hAnsi="Tahoma" w:cs="Tahoma"/>
          <w:sz w:val="22"/>
          <w:szCs w:val="22"/>
        </w:rPr>
        <w:t xml:space="preserve">9.1. </w:t>
      </w:r>
      <w:r w:rsidR="00837FE5" w:rsidRPr="00A239E6">
        <w:rPr>
          <w:rFonts w:ascii="Tahoma" w:hAnsi="Tahoma" w:cs="Tahoma"/>
          <w:spacing w:val="3"/>
          <w:sz w:val="22"/>
          <w:szCs w:val="22"/>
        </w:rPr>
        <w:t>Tout soumissionnaire désirant obtenir des</w:t>
      </w:r>
      <w:r w:rsidRPr="00A239E6">
        <w:rPr>
          <w:rFonts w:ascii="Tahoma" w:hAnsi="Tahoma" w:cs="Tahoma"/>
          <w:spacing w:val="3"/>
          <w:sz w:val="22"/>
          <w:szCs w:val="22"/>
        </w:rPr>
        <w:t xml:space="preserve"> éclaircissements sur le Dossier d’Appel d’Offres peut en faire la demande à l’Autorité Contractante par écrit, ou par courrier électronique (télécopie ou e-mail) à l’adresse de l’Autorité Contractante indiquée dans le RPAO avec copie au Maître d’Ouvrage ou via COLEPS. Cependant, l’Autorité Contractante répondra par écrit ou par courrier électronique ou via COLEPS à toute demande </w:t>
      </w:r>
      <w:r w:rsidR="00837FE5" w:rsidRPr="00A239E6">
        <w:rPr>
          <w:rFonts w:ascii="Tahoma" w:hAnsi="Tahoma" w:cs="Tahoma"/>
          <w:spacing w:val="3"/>
          <w:sz w:val="22"/>
          <w:szCs w:val="22"/>
        </w:rPr>
        <w:t>d’éclaircissement reçue au moins quatorze</w:t>
      </w:r>
      <w:r w:rsidRPr="00A239E6">
        <w:rPr>
          <w:rFonts w:ascii="Tahoma" w:hAnsi="Tahoma" w:cs="Tahoma"/>
          <w:spacing w:val="3"/>
          <w:sz w:val="22"/>
          <w:szCs w:val="22"/>
        </w:rPr>
        <w:t xml:space="preserve"> (14) jours pour les (AON) Vingt et un (21) jours pour les (AOI) avant la date limite de dépôt des offres</w:t>
      </w:r>
      <w:r w:rsidRPr="00A239E6">
        <w:rPr>
          <w:rFonts w:ascii="Tahoma" w:hAnsi="Tahoma" w:cs="Tahoma"/>
          <w:sz w:val="22"/>
          <w:szCs w:val="22"/>
        </w:rPr>
        <w:t>.</w:t>
      </w:r>
    </w:p>
    <w:p w14:paraId="5A98A8E1" w14:textId="77777777" w:rsidR="008B1CA9" w:rsidRPr="00A239E6" w:rsidRDefault="008B1CA9" w:rsidP="008B1CA9">
      <w:pPr>
        <w:widowControl w:val="0"/>
        <w:autoSpaceDE w:val="0"/>
        <w:jc w:val="both"/>
        <w:rPr>
          <w:rFonts w:ascii="Tahoma" w:hAnsi="Tahoma" w:cs="Tahoma"/>
          <w:sz w:val="22"/>
          <w:szCs w:val="22"/>
        </w:rPr>
      </w:pPr>
    </w:p>
    <w:p w14:paraId="2D9396E2" w14:textId="77777777" w:rsidR="008B1CA9" w:rsidRPr="00A239E6" w:rsidRDefault="008B1CA9" w:rsidP="008B1CA9">
      <w:pPr>
        <w:widowControl w:val="0"/>
        <w:tabs>
          <w:tab w:val="left" w:pos="2420"/>
          <w:tab w:val="left" w:pos="2940"/>
          <w:tab w:val="left" w:pos="3320"/>
          <w:tab w:val="left" w:pos="4300"/>
        </w:tabs>
        <w:autoSpaceDE w:val="0"/>
        <w:jc w:val="both"/>
        <w:rPr>
          <w:rFonts w:ascii="Tahoma" w:hAnsi="Tahoma" w:cs="Tahoma"/>
          <w:sz w:val="22"/>
          <w:szCs w:val="22"/>
        </w:rPr>
      </w:pPr>
      <w:r w:rsidRPr="00A239E6">
        <w:rPr>
          <w:rFonts w:ascii="Tahoma" w:hAnsi="Tahoma" w:cs="Tahoma"/>
          <w:sz w:val="22"/>
          <w:szCs w:val="22"/>
        </w:rPr>
        <w:t>Une copie de la réponse de l’Autorité Contractante, indiquant la question posée mais ne mentionnant pas</w:t>
      </w:r>
      <w:r w:rsidRPr="00A239E6">
        <w:rPr>
          <w:rFonts w:ascii="Tahoma" w:hAnsi="Tahoma" w:cs="Tahoma"/>
          <w:spacing w:val="1"/>
          <w:sz w:val="22"/>
          <w:szCs w:val="22"/>
        </w:rPr>
        <w:t xml:space="preserve"> </w:t>
      </w:r>
      <w:r w:rsidRPr="00A239E6">
        <w:rPr>
          <w:rFonts w:ascii="Tahoma" w:hAnsi="Tahoma" w:cs="Tahoma"/>
          <w:sz w:val="22"/>
          <w:szCs w:val="22"/>
        </w:rPr>
        <w:t>son</w:t>
      </w:r>
      <w:r w:rsidRPr="00A239E6">
        <w:rPr>
          <w:rFonts w:ascii="Tahoma" w:hAnsi="Tahoma" w:cs="Tahoma"/>
          <w:spacing w:val="1"/>
          <w:sz w:val="22"/>
          <w:szCs w:val="22"/>
        </w:rPr>
        <w:t xml:space="preserve"> </w:t>
      </w:r>
      <w:r w:rsidRPr="00A239E6">
        <w:rPr>
          <w:rFonts w:ascii="Tahoma" w:hAnsi="Tahoma" w:cs="Tahoma"/>
          <w:sz w:val="22"/>
          <w:szCs w:val="22"/>
        </w:rPr>
        <w:t>auteur,</w:t>
      </w:r>
      <w:r w:rsidRPr="00A239E6">
        <w:rPr>
          <w:rFonts w:ascii="Tahoma" w:hAnsi="Tahoma" w:cs="Tahoma"/>
          <w:spacing w:val="1"/>
          <w:sz w:val="22"/>
          <w:szCs w:val="22"/>
        </w:rPr>
        <w:t xml:space="preserve"> </w:t>
      </w:r>
      <w:r w:rsidRPr="00A239E6">
        <w:rPr>
          <w:rFonts w:ascii="Tahoma" w:hAnsi="Tahoma" w:cs="Tahoma"/>
          <w:sz w:val="22"/>
          <w:szCs w:val="22"/>
        </w:rPr>
        <w:t>est</w:t>
      </w:r>
      <w:r w:rsidRPr="00A239E6">
        <w:rPr>
          <w:rFonts w:ascii="Tahoma" w:hAnsi="Tahoma" w:cs="Tahoma"/>
          <w:spacing w:val="1"/>
          <w:sz w:val="22"/>
          <w:szCs w:val="22"/>
        </w:rPr>
        <w:t xml:space="preserve"> </w:t>
      </w:r>
      <w:r w:rsidRPr="00A239E6">
        <w:rPr>
          <w:rFonts w:ascii="Tahoma" w:hAnsi="Tahoma" w:cs="Tahoma"/>
          <w:sz w:val="22"/>
          <w:szCs w:val="22"/>
        </w:rPr>
        <w:t>adressée</w:t>
      </w:r>
      <w:r w:rsidRPr="00A239E6">
        <w:rPr>
          <w:rFonts w:ascii="Tahoma" w:hAnsi="Tahoma" w:cs="Tahoma"/>
          <w:spacing w:val="1"/>
          <w:sz w:val="22"/>
          <w:szCs w:val="22"/>
        </w:rPr>
        <w:t xml:space="preserve"> </w:t>
      </w:r>
      <w:r w:rsidRPr="00A239E6">
        <w:rPr>
          <w:rFonts w:ascii="Tahoma" w:hAnsi="Tahoma" w:cs="Tahoma"/>
          <w:sz w:val="22"/>
          <w:szCs w:val="22"/>
        </w:rPr>
        <w:t>à</w:t>
      </w:r>
      <w:r w:rsidRPr="00A239E6">
        <w:rPr>
          <w:rFonts w:ascii="Tahoma" w:hAnsi="Tahoma" w:cs="Tahoma"/>
          <w:spacing w:val="1"/>
          <w:sz w:val="22"/>
          <w:szCs w:val="22"/>
        </w:rPr>
        <w:t xml:space="preserve"> </w:t>
      </w:r>
      <w:r w:rsidRPr="00A239E6">
        <w:rPr>
          <w:rFonts w:ascii="Tahoma" w:hAnsi="Tahoma" w:cs="Tahoma"/>
          <w:sz w:val="22"/>
          <w:szCs w:val="22"/>
        </w:rPr>
        <w:t>tous</w:t>
      </w:r>
      <w:r w:rsidRPr="00A239E6">
        <w:rPr>
          <w:rFonts w:ascii="Tahoma" w:hAnsi="Tahoma" w:cs="Tahoma"/>
          <w:spacing w:val="1"/>
          <w:sz w:val="22"/>
          <w:szCs w:val="22"/>
        </w:rPr>
        <w:t xml:space="preserve"> </w:t>
      </w:r>
      <w:r w:rsidRPr="00A239E6">
        <w:rPr>
          <w:rFonts w:ascii="Tahoma" w:hAnsi="Tahoma" w:cs="Tahoma"/>
          <w:sz w:val="22"/>
          <w:szCs w:val="22"/>
        </w:rPr>
        <w:t>les</w:t>
      </w:r>
      <w:r w:rsidRPr="00A239E6">
        <w:rPr>
          <w:rFonts w:ascii="Tahoma" w:hAnsi="Tahoma" w:cs="Tahoma"/>
          <w:spacing w:val="1"/>
          <w:sz w:val="22"/>
          <w:szCs w:val="22"/>
        </w:rPr>
        <w:t xml:space="preserve"> </w:t>
      </w:r>
      <w:r w:rsidRPr="00A239E6">
        <w:rPr>
          <w:rFonts w:ascii="Tahoma" w:hAnsi="Tahoma" w:cs="Tahoma"/>
          <w:sz w:val="22"/>
          <w:szCs w:val="22"/>
        </w:rPr>
        <w:t>soumissionnaires</w:t>
      </w:r>
      <w:r w:rsidRPr="00A239E6">
        <w:rPr>
          <w:rFonts w:ascii="Tahoma" w:hAnsi="Tahoma" w:cs="Tahoma"/>
          <w:spacing w:val="6"/>
          <w:sz w:val="22"/>
          <w:szCs w:val="22"/>
        </w:rPr>
        <w:t xml:space="preserve"> </w:t>
      </w:r>
      <w:r w:rsidRPr="00A239E6">
        <w:rPr>
          <w:rFonts w:ascii="Tahoma" w:hAnsi="Tahoma" w:cs="Tahoma"/>
          <w:sz w:val="22"/>
          <w:szCs w:val="22"/>
        </w:rPr>
        <w:t>ayant</w:t>
      </w:r>
      <w:r w:rsidRPr="00A239E6">
        <w:rPr>
          <w:rFonts w:ascii="Tahoma" w:hAnsi="Tahoma" w:cs="Tahoma"/>
          <w:spacing w:val="6"/>
          <w:sz w:val="22"/>
          <w:szCs w:val="22"/>
        </w:rPr>
        <w:t xml:space="preserve"> </w:t>
      </w:r>
      <w:r w:rsidRPr="00A239E6">
        <w:rPr>
          <w:rFonts w:ascii="Tahoma" w:hAnsi="Tahoma" w:cs="Tahoma"/>
          <w:sz w:val="22"/>
          <w:szCs w:val="22"/>
        </w:rPr>
        <w:t>acheté</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Dossier</w:t>
      </w:r>
      <w:r w:rsidRPr="00A239E6">
        <w:rPr>
          <w:rFonts w:ascii="Tahoma" w:hAnsi="Tahoma" w:cs="Tahoma"/>
          <w:spacing w:val="6"/>
          <w:sz w:val="22"/>
          <w:szCs w:val="22"/>
        </w:rPr>
        <w:t xml:space="preserve"> </w:t>
      </w:r>
      <w:r w:rsidRPr="00A239E6">
        <w:rPr>
          <w:rFonts w:ascii="Tahoma" w:hAnsi="Tahoma" w:cs="Tahoma"/>
          <w:sz w:val="22"/>
          <w:szCs w:val="22"/>
        </w:rPr>
        <w:t>d’Appel</w:t>
      </w:r>
      <w:r w:rsidRPr="00A239E6">
        <w:rPr>
          <w:rFonts w:ascii="Tahoma" w:hAnsi="Tahoma" w:cs="Tahoma"/>
          <w:spacing w:val="6"/>
          <w:sz w:val="22"/>
          <w:szCs w:val="22"/>
        </w:rPr>
        <w:t xml:space="preserve"> </w:t>
      </w:r>
      <w:r w:rsidRPr="00A239E6">
        <w:rPr>
          <w:rFonts w:ascii="Tahoma" w:hAnsi="Tahoma" w:cs="Tahoma"/>
          <w:sz w:val="22"/>
          <w:szCs w:val="22"/>
        </w:rPr>
        <w:t>d’Offres.</w:t>
      </w:r>
    </w:p>
    <w:p w14:paraId="12101919" w14:textId="77777777" w:rsidR="008B1CA9" w:rsidRPr="00A239E6" w:rsidRDefault="008B1CA9" w:rsidP="008B1CA9">
      <w:pPr>
        <w:widowControl w:val="0"/>
        <w:shd w:val="clear" w:color="auto" w:fill="FFFFFF"/>
        <w:autoSpaceDE w:val="0"/>
        <w:jc w:val="both"/>
        <w:rPr>
          <w:rFonts w:ascii="Tahoma" w:hAnsi="Tahoma" w:cs="Tahoma"/>
          <w:sz w:val="22"/>
          <w:szCs w:val="22"/>
        </w:rPr>
      </w:pPr>
    </w:p>
    <w:p w14:paraId="0E9F8204"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9.2. Entre</w:t>
      </w:r>
      <w:r w:rsidRPr="00A239E6">
        <w:rPr>
          <w:rFonts w:ascii="Tahoma" w:hAnsi="Tahoma" w:cs="Tahoma"/>
          <w:spacing w:val="4"/>
          <w:sz w:val="22"/>
          <w:szCs w:val="22"/>
        </w:rPr>
        <w:t xml:space="preserve"> </w:t>
      </w:r>
      <w:r w:rsidRPr="00A239E6">
        <w:rPr>
          <w:rFonts w:ascii="Tahoma" w:hAnsi="Tahoma" w:cs="Tahoma"/>
          <w:sz w:val="22"/>
          <w:szCs w:val="22"/>
        </w:rPr>
        <w:t>la</w:t>
      </w:r>
      <w:r w:rsidRPr="00A239E6">
        <w:rPr>
          <w:rFonts w:ascii="Tahoma" w:hAnsi="Tahoma" w:cs="Tahoma"/>
          <w:spacing w:val="4"/>
          <w:sz w:val="22"/>
          <w:szCs w:val="22"/>
        </w:rPr>
        <w:t xml:space="preserve"> </w:t>
      </w:r>
      <w:r w:rsidRPr="00A239E6">
        <w:rPr>
          <w:rFonts w:ascii="Tahoma" w:hAnsi="Tahoma" w:cs="Tahoma"/>
          <w:sz w:val="22"/>
          <w:szCs w:val="22"/>
        </w:rPr>
        <w:t>publication</w:t>
      </w:r>
      <w:r w:rsidRPr="00A239E6">
        <w:rPr>
          <w:rFonts w:ascii="Tahoma" w:hAnsi="Tahoma" w:cs="Tahoma"/>
          <w:spacing w:val="4"/>
          <w:sz w:val="22"/>
          <w:szCs w:val="22"/>
        </w:rPr>
        <w:t xml:space="preserve"> </w:t>
      </w:r>
      <w:r w:rsidRPr="00A239E6">
        <w:rPr>
          <w:rFonts w:ascii="Tahoma" w:hAnsi="Tahoma" w:cs="Tahoma"/>
          <w:sz w:val="22"/>
          <w:szCs w:val="22"/>
        </w:rPr>
        <w:t>de</w:t>
      </w:r>
      <w:r w:rsidRPr="00A239E6">
        <w:rPr>
          <w:rFonts w:ascii="Tahoma" w:hAnsi="Tahoma" w:cs="Tahoma"/>
          <w:spacing w:val="4"/>
          <w:sz w:val="22"/>
          <w:szCs w:val="22"/>
        </w:rPr>
        <w:t xml:space="preserve"> </w:t>
      </w:r>
      <w:r w:rsidRPr="00A239E6">
        <w:rPr>
          <w:rFonts w:ascii="Tahoma" w:hAnsi="Tahoma" w:cs="Tahoma"/>
          <w:sz w:val="22"/>
          <w:szCs w:val="22"/>
        </w:rPr>
        <w:t>l’Avis</w:t>
      </w:r>
      <w:r w:rsidRPr="00A239E6">
        <w:rPr>
          <w:rFonts w:ascii="Tahoma" w:hAnsi="Tahoma" w:cs="Tahoma"/>
          <w:spacing w:val="4"/>
          <w:sz w:val="22"/>
          <w:szCs w:val="22"/>
        </w:rPr>
        <w:t xml:space="preserve"> </w:t>
      </w:r>
      <w:r w:rsidRPr="00A239E6">
        <w:rPr>
          <w:rFonts w:ascii="Tahoma" w:hAnsi="Tahoma" w:cs="Tahoma"/>
          <w:sz w:val="22"/>
          <w:szCs w:val="22"/>
        </w:rPr>
        <w:t>d’Appel</w:t>
      </w:r>
      <w:r w:rsidRPr="00A239E6">
        <w:rPr>
          <w:rFonts w:ascii="Tahoma" w:hAnsi="Tahoma" w:cs="Tahoma"/>
          <w:spacing w:val="4"/>
          <w:sz w:val="22"/>
          <w:szCs w:val="22"/>
        </w:rPr>
        <w:t xml:space="preserve"> </w:t>
      </w:r>
      <w:r w:rsidRPr="00A239E6">
        <w:rPr>
          <w:rFonts w:ascii="Tahoma" w:hAnsi="Tahoma" w:cs="Tahoma"/>
          <w:sz w:val="22"/>
          <w:szCs w:val="22"/>
        </w:rPr>
        <w:t>d’Offres,</w:t>
      </w:r>
      <w:r w:rsidRPr="00A239E6">
        <w:rPr>
          <w:rFonts w:ascii="Tahoma" w:hAnsi="Tahoma" w:cs="Tahoma"/>
          <w:spacing w:val="4"/>
          <w:sz w:val="22"/>
          <w:szCs w:val="22"/>
        </w:rPr>
        <w:t xml:space="preserve"> </w:t>
      </w:r>
      <w:r w:rsidRPr="00A239E6">
        <w:rPr>
          <w:rFonts w:ascii="Tahoma" w:hAnsi="Tahoma" w:cs="Tahoma"/>
          <w:sz w:val="22"/>
          <w:szCs w:val="22"/>
        </w:rPr>
        <w:t xml:space="preserve">y </w:t>
      </w:r>
      <w:r w:rsidRPr="00A239E6">
        <w:rPr>
          <w:rFonts w:ascii="Tahoma" w:hAnsi="Tahoma" w:cs="Tahoma"/>
          <w:spacing w:val="3"/>
          <w:sz w:val="22"/>
          <w:szCs w:val="22"/>
        </w:rPr>
        <w:t>compri</w:t>
      </w:r>
      <w:r w:rsidRPr="00A239E6">
        <w:rPr>
          <w:rFonts w:ascii="Tahoma" w:hAnsi="Tahoma" w:cs="Tahoma"/>
          <w:sz w:val="22"/>
          <w:szCs w:val="22"/>
        </w:rPr>
        <w:t>s</w:t>
      </w:r>
      <w:r w:rsidRPr="00A239E6">
        <w:rPr>
          <w:rFonts w:ascii="Tahoma" w:hAnsi="Tahoma" w:cs="Tahoma"/>
          <w:spacing w:val="-27"/>
          <w:sz w:val="22"/>
          <w:szCs w:val="22"/>
        </w:rPr>
        <w:t xml:space="preserve"> </w:t>
      </w:r>
      <w:r w:rsidRPr="00A239E6">
        <w:rPr>
          <w:rFonts w:ascii="Tahoma" w:hAnsi="Tahoma" w:cs="Tahoma"/>
          <w:spacing w:val="3"/>
          <w:sz w:val="22"/>
          <w:szCs w:val="22"/>
        </w:rPr>
        <w:t>l</w:t>
      </w:r>
      <w:r w:rsidRPr="00A239E6">
        <w:rPr>
          <w:rFonts w:ascii="Tahoma" w:hAnsi="Tahoma" w:cs="Tahoma"/>
          <w:sz w:val="22"/>
          <w:szCs w:val="22"/>
        </w:rPr>
        <w:t xml:space="preserve">a </w:t>
      </w:r>
      <w:r w:rsidRPr="00A239E6">
        <w:rPr>
          <w:rFonts w:ascii="Tahoma" w:hAnsi="Tahoma" w:cs="Tahoma"/>
          <w:spacing w:val="3"/>
          <w:sz w:val="22"/>
          <w:szCs w:val="22"/>
        </w:rPr>
        <w:t>phas</w:t>
      </w:r>
      <w:r w:rsidRPr="00A239E6">
        <w:rPr>
          <w:rFonts w:ascii="Tahoma" w:hAnsi="Tahoma" w:cs="Tahoma"/>
          <w:sz w:val="22"/>
          <w:szCs w:val="22"/>
        </w:rPr>
        <w:t xml:space="preserve">e </w:t>
      </w:r>
      <w:r w:rsidR="00837FE5" w:rsidRPr="00A239E6">
        <w:rPr>
          <w:rFonts w:ascii="Tahoma" w:hAnsi="Tahoma" w:cs="Tahoma"/>
          <w:spacing w:val="3"/>
          <w:sz w:val="22"/>
          <w:szCs w:val="22"/>
        </w:rPr>
        <w:t>d</w:t>
      </w:r>
      <w:r w:rsidR="00837FE5" w:rsidRPr="00A239E6">
        <w:rPr>
          <w:rFonts w:ascii="Tahoma" w:hAnsi="Tahoma" w:cs="Tahoma"/>
          <w:sz w:val="22"/>
          <w:szCs w:val="22"/>
        </w:rPr>
        <w:t xml:space="preserve">e </w:t>
      </w:r>
      <w:r w:rsidR="00837FE5" w:rsidRPr="00A239E6">
        <w:rPr>
          <w:rFonts w:ascii="Tahoma" w:hAnsi="Tahoma" w:cs="Tahoma"/>
          <w:spacing w:val="-27"/>
          <w:sz w:val="22"/>
          <w:szCs w:val="22"/>
        </w:rPr>
        <w:t>pré</w:t>
      </w:r>
      <w:r w:rsidRPr="00A239E6">
        <w:rPr>
          <w:rFonts w:ascii="Tahoma" w:hAnsi="Tahoma" w:cs="Tahoma"/>
          <w:spacing w:val="3"/>
          <w:sz w:val="22"/>
          <w:szCs w:val="22"/>
        </w:rPr>
        <w:t>-</w:t>
      </w:r>
      <w:r w:rsidR="00837FE5" w:rsidRPr="00A239E6">
        <w:rPr>
          <w:rFonts w:ascii="Tahoma" w:hAnsi="Tahoma" w:cs="Tahoma"/>
          <w:spacing w:val="3"/>
          <w:sz w:val="22"/>
          <w:szCs w:val="22"/>
        </w:rPr>
        <w:t>qualificatio</w:t>
      </w:r>
      <w:r w:rsidR="00837FE5" w:rsidRPr="00A239E6">
        <w:rPr>
          <w:rFonts w:ascii="Tahoma" w:hAnsi="Tahoma" w:cs="Tahoma"/>
          <w:sz w:val="22"/>
          <w:szCs w:val="22"/>
        </w:rPr>
        <w:t xml:space="preserve">n </w:t>
      </w:r>
      <w:r w:rsidR="00837FE5" w:rsidRPr="00A239E6">
        <w:rPr>
          <w:rFonts w:ascii="Tahoma" w:hAnsi="Tahoma" w:cs="Tahoma"/>
          <w:spacing w:val="-27"/>
          <w:sz w:val="22"/>
          <w:szCs w:val="22"/>
        </w:rPr>
        <w:t>des</w:t>
      </w:r>
      <w:r w:rsidRPr="00A239E6">
        <w:rPr>
          <w:rFonts w:ascii="Tahoma" w:hAnsi="Tahoma" w:cs="Tahoma"/>
          <w:spacing w:val="3"/>
          <w:sz w:val="22"/>
          <w:szCs w:val="22"/>
        </w:rPr>
        <w:t xml:space="preserve"> </w:t>
      </w:r>
      <w:r w:rsidRPr="00A239E6">
        <w:rPr>
          <w:rFonts w:ascii="Tahoma" w:hAnsi="Tahoma" w:cs="Tahoma"/>
          <w:sz w:val="22"/>
          <w:szCs w:val="22"/>
        </w:rPr>
        <w:t>candidats</w:t>
      </w:r>
      <w:r w:rsidRPr="00A239E6">
        <w:rPr>
          <w:rFonts w:ascii="Tahoma" w:hAnsi="Tahoma" w:cs="Tahoma"/>
          <w:spacing w:val="29"/>
          <w:sz w:val="22"/>
          <w:szCs w:val="22"/>
        </w:rPr>
        <w:t xml:space="preserve"> </w:t>
      </w:r>
      <w:r w:rsidRPr="00A239E6">
        <w:rPr>
          <w:rFonts w:ascii="Tahoma" w:hAnsi="Tahoma" w:cs="Tahoma"/>
          <w:sz w:val="22"/>
          <w:szCs w:val="22"/>
        </w:rPr>
        <w:t>et</w:t>
      </w:r>
      <w:r w:rsidRPr="00A239E6">
        <w:rPr>
          <w:rFonts w:ascii="Tahoma" w:hAnsi="Tahoma" w:cs="Tahoma"/>
          <w:spacing w:val="29"/>
          <w:sz w:val="22"/>
          <w:szCs w:val="22"/>
        </w:rPr>
        <w:t xml:space="preserve"> </w:t>
      </w:r>
      <w:r w:rsidRPr="00A239E6">
        <w:rPr>
          <w:rFonts w:ascii="Tahoma" w:hAnsi="Tahoma" w:cs="Tahoma"/>
          <w:sz w:val="22"/>
          <w:szCs w:val="22"/>
        </w:rPr>
        <w:t>l’ouverture</w:t>
      </w:r>
      <w:r w:rsidRPr="00A239E6">
        <w:rPr>
          <w:rFonts w:ascii="Tahoma" w:hAnsi="Tahoma" w:cs="Tahoma"/>
          <w:spacing w:val="29"/>
          <w:sz w:val="22"/>
          <w:szCs w:val="22"/>
        </w:rPr>
        <w:t xml:space="preserve"> </w:t>
      </w:r>
      <w:r w:rsidRPr="00A239E6">
        <w:rPr>
          <w:rFonts w:ascii="Tahoma" w:hAnsi="Tahoma" w:cs="Tahoma"/>
          <w:sz w:val="22"/>
          <w:szCs w:val="22"/>
        </w:rPr>
        <w:t>des</w:t>
      </w:r>
      <w:r w:rsidRPr="00A239E6">
        <w:rPr>
          <w:rFonts w:ascii="Tahoma" w:hAnsi="Tahoma" w:cs="Tahoma"/>
          <w:spacing w:val="29"/>
          <w:sz w:val="22"/>
          <w:szCs w:val="22"/>
        </w:rPr>
        <w:t xml:space="preserve"> </w:t>
      </w:r>
      <w:r w:rsidRPr="00A239E6">
        <w:rPr>
          <w:rFonts w:ascii="Tahoma" w:hAnsi="Tahoma" w:cs="Tahoma"/>
          <w:sz w:val="22"/>
          <w:szCs w:val="22"/>
        </w:rPr>
        <w:t>plis,</w:t>
      </w:r>
      <w:r w:rsidRPr="00A239E6">
        <w:rPr>
          <w:rFonts w:ascii="Tahoma" w:hAnsi="Tahoma" w:cs="Tahoma"/>
          <w:spacing w:val="29"/>
          <w:sz w:val="22"/>
          <w:szCs w:val="22"/>
        </w:rPr>
        <w:t xml:space="preserve"> </w:t>
      </w:r>
      <w:r w:rsidRPr="00A239E6">
        <w:rPr>
          <w:rFonts w:ascii="Tahoma" w:hAnsi="Tahoma" w:cs="Tahoma"/>
          <w:sz w:val="22"/>
          <w:szCs w:val="22"/>
        </w:rPr>
        <w:t>tout</w:t>
      </w:r>
      <w:r w:rsidRPr="00A239E6">
        <w:rPr>
          <w:rFonts w:ascii="Tahoma" w:hAnsi="Tahoma" w:cs="Tahoma"/>
          <w:spacing w:val="29"/>
          <w:sz w:val="22"/>
          <w:szCs w:val="22"/>
        </w:rPr>
        <w:t xml:space="preserve"> </w:t>
      </w:r>
      <w:r w:rsidRPr="00A239E6">
        <w:rPr>
          <w:rFonts w:ascii="Tahoma" w:hAnsi="Tahoma" w:cs="Tahoma"/>
          <w:sz w:val="22"/>
          <w:szCs w:val="22"/>
        </w:rPr>
        <w:t>soumissionnaire potentiel</w:t>
      </w:r>
      <w:r w:rsidRPr="00A239E6">
        <w:rPr>
          <w:rFonts w:ascii="Tahoma" w:hAnsi="Tahoma" w:cs="Tahoma"/>
          <w:spacing w:val="16"/>
          <w:sz w:val="22"/>
          <w:szCs w:val="22"/>
        </w:rPr>
        <w:t xml:space="preserve"> </w:t>
      </w:r>
      <w:r w:rsidRPr="00A239E6">
        <w:rPr>
          <w:rFonts w:ascii="Tahoma" w:hAnsi="Tahoma" w:cs="Tahoma"/>
          <w:sz w:val="22"/>
          <w:szCs w:val="22"/>
        </w:rPr>
        <w:t>qui</w:t>
      </w:r>
      <w:r w:rsidRPr="00A239E6">
        <w:rPr>
          <w:rFonts w:ascii="Tahoma" w:hAnsi="Tahoma" w:cs="Tahoma"/>
          <w:spacing w:val="16"/>
          <w:sz w:val="22"/>
          <w:szCs w:val="22"/>
        </w:rPr>
        <w:t xml:space="preserve"> </w:t>
      </w:r>
      <w:r w:rsidRPr="00A239E6">
        <w:rPr>
          <w:rFonts w:ascii="Tahoma" w:hAnsi="Tahoma" w:cs="Tahoma"/>
          <w:sz w:val="22"/>
          <w:szCs w:val="22"/>
        </w:rPr>
        <w:t>s’estime</w:t>
      </w:r>
      <w:r w:rsidRPr="00A239E6">
        <w:rPr>
          <w:rFonts w:ascii="Tahoma" w:hAnsi="Tahoma" w:cs="Tahoma"/>
          <w:spacing w:val="16"/>
          <w:sz w:val="22"/>
          <w:szCs w:val="22"/>
        </w:rPr>
        <w:t xml:space="preserve"> </w:t>
      </w:r>
      <w:r w:rsidRPr="00A239E6">
        <w:rPr>
          <w:rFonts w:ascii="Tahoma" w:hAnsi="Tahoma" w:cs="Tahoma"/>
          <w:sz w:val="22"/>
          <w:szCs w:val="22"/>
        </w:rPr>
        <w:t>lésé</w:t>
      </w:r>
      <w:r w:rsidRPr="00A239E6">
        <w:rPr>
          <w:rFonts w:ascii="Tahoma" w:hAnsi="Tahoma" w:cs="Tahoma"/>
          <w:spacing w:val="16"/>
          <w:sz w:val="22"/>
          <w:szCs w:val="22"/>
        </w:rPr>
        <w:t xml:space="preserve"> </w:t>
      </w:r>
      <w:r w:rsidRPr="00A239E6">
        <w:rPr>
          <w:rFonts w:ascii="Tahoma" w:hAnsi="Tahoma" w:cs="Tahoma"/>
          <w:sz w:val="22"/>
          <w:szCs w:val="22"/>
        </w:rPr>
        <w:t>dans</w:t>
      </w:r>
      <w:r w:rsidRPr="00A239E6">
        <w:rPr>
          <w:rFonts w:ascii="Tahoma" w:hAnsi="Tahoma" w:cs="Tahoma"/>
          <w:spacing w:val="16"/>
          <w:sz w:val="22"/>
          <w:szCs w:val="22"/>
        </w:rPr>
        <w:t xml:space="preserve"> </w:t>
      </w:r>
      <w:r w:rsidR="00837FE5" w:rsidRPr="00A239E6">
        <w:rPr>
          <w:rFonts w:ascii="Tahoma" w:hAnsi="Tahoma" w:cs="Tahoma"/>
          <w:sz w:val="22"/>
          <w:szCs w:val="22"/>
        </w:rPr>
        <w:t xml:space="preserve">la </w:t>
      </w:r>
      <w:r w:rsidR="00837FE5" w:rsidRPr="00A239E6">
        <w:rPr>
          <w:rFonts w:ascii="Tahoma" w:hAnsi="Tahoma" w:cs="Tahoma"/>
          <w:spacing w:val="-29"/>
          <w:sz w:val="22"/>
          <w:szCs w:val="22"/>
        </w:rPr>
        <w:t>procédure</w:t>
      </w:r>
      <w:r w:rsidRPr="00A239E6">
        <w:rPr>
          <w:rFonts w:ascii="Tahoma" w:hAnsi="Tahoma" w:cs="Tahoma"/>
          <w:sz w:val="22"/>
          <w:szCs w:val="22"/>
        </w:rPr>
        <w:t xml:space="preserve"> de passation des marchés publics peut introduire une</w:t>
      </w:r>
      <w:r w:rsidRPr="00A239E6">
        <w:rPr>
          <w:rFonts w:ascii="Tahoma" w:hAnsi="Tahoma" w:cs="Tahoma"/>
          <w:spacing w:val="6"/>
          <w:sz w:val="22"/>
          <w:szCs w:val="22"/>
        </w:rPr>
        <w:t xml:space="preserve"> </w:t>
      </w:r>
      <w:r w:rsidRPr="00A239E6">
        <w:rPr>
          <w:rFonts w:ascii="Tahoma" w:hAnsi="Tahoma" w:cs="Tahoma"/>
          <w:sz w:val="22"/>
          <w:szCs w:val="22"/>
        </w:rPr>
        <w:t>requête</w:t>
      </w:r>
      <w:r w:rsidRPr="00A239E6">
        <w:rPr>
          <w:rFonts w:ascii="Tahoma" w:hAnsi="Tahoma" w:cs="Tahoma"/>
          <w:spacing w:val="6"/>
          <w:sz w:val="22"/>
          <w:szCs w:val="22"/>
        </w:rPr>
        <w:t xml:space="preserve"> </w:t>
      </w:r>
      <w:r w:rsidRPr="00A239E6">
        <w:rPr>
          <w:rFonts w:ascii="Tahoma" w:hAnsi="Tahoma" w:cs="Tahoma"/>
          <w:sz w:val="22"/>
          <w:szCs w:val="22"/>
        </w:rPr>
        <w:t>auprès</w:t>
      </w:r>
      <w:r w:rsidRPr="00A239E6">
        <w:rPr>
          <w:rFonts w:ascii="Tahoma" w:hAnsi="Tahoma" w:cs="Tahoma"/>
          <w:spacing w:val="6"/>
          <w:sz w:val="22"/>
          <w:szCs w:val="22"/>
        </w:rPr>
        <w:t xml:space="preserve"> du Ministre chargé des Marchés publics.</w:t>
      </w:r>
    </w:p>
    <w:p w14:paraId="184B9432" w14:textId="77777777" w:rsidR="008B1CA9" w:rsidRPr="00A239E6" w:rsidRDefault="008B1CA9" w:rsidP="008B1CA9">
      <w:pPr>
        <w:widowControl w:val="0"/>
        <w:autoSpaceDE w:val="0"/>
        <w:jc w:val="both"/>
        <w:rPr>
          <w:rFonts w:ascii="Tahoma" w:hAnsi="Tahoma" w:cs="Tahoma"/>
          <w:sz w:val="22"/>
          <w:szCs w:val="22"/>
        </w:rPr>
      </w:pPr>
    </w:p>
    <w:p w14:paraId="2680F33E" w14:textId="77777777" w:rsidR="008B1CA9" w:rsidRPr="00A239E6" w:rsidRDefault="008B1CA9" w:rsidP="008B1CA9">
      <w:pPr>
        <w:widowControl w:val="0"/>
        <w:tabs>
          <w:tab w:val="left" w:pos="4260"/>
        </w:tabs>
        <w:autoSpaceDE w:val="0"/>
        <w:jc w:val="both"/>
        <w:rPr>
          <w:rFonts w:ascii="Tahoma" w:hAnsi="Tahoma" w:cs="Tahoma"/>
          <w:sz w:val="22"/>
          <w:szCs w:val="22"/>
        </w:rPr>
      </w:pPr>
      <w:r w:rsidRPr="00A239E6">
        <w:rPr>
          <w:rFonts w:ascii="Tahoma" w:hAnsi="Tahoma" w:cs="Tahoma"/>
          <w:sz w:val="22"/>
          <w:szCs w:val="22"/>
        </w:rPr>
        <w:t xml:space="preserve">9.3. Le requérant adresse une copie de ladite requête à l’Autorité Contractante et à l’Organisme chargé de la Régulation </w:t>
      </w:r>
      <w:r w:rsidR="00837FE5" w:rsidRPr="00A239E6">
        <w:rPr>
          <w:rFonts w:ascii="Tahoma" w:hAnsi="Tahoma" w:cs="Tahoma"/>
          <w:sz w:val="22"/>
          <w:szCs w:val="22"/>
        </w:rPr>
        <w:t>et au</w:t>
      </w:r>
      <w:r w:rsidRPr="00A239E6">
        <w:rPr>
          <w:rFonts w:ascii="Tahoma" w:hAnsi="Tahoma" w:cs="Tahoma"/>
          <w:spacing w:val="19"/>
          <w:sz w:val="22"/>
          <w:szCs w:val="22"/>
        </w:rPr>
        <w:t xml:space="preserve"> </w:t>
      </w:r>
      <w:r w:rsidRPr="00A239E6">
        <w:rPr>
          <w:rFonts w:ascii="Tahoma" w:hAnsi="Tahoma" w:cs="Tahoma"/>
          <w:sz w:val="22"/>
          <w:szCs w:val="22"/>
        </w:rPr>
        <w:t>Président</w:t>
      </w:r>
      <w:r w:rsidRPr="00A239E6">
        <w:rPr>
          <w:rFonts w:ascii="Tahoma" w:hAnsi="Tahoma" w:cs="Tahoma"/>
          <w:spacing w:val="19"/>
          <w:sz w:val="22"/>
          <w:szCs w:val="22"/>
        </w:rPr>
        <w:t xml:space="preserve"> </w:t>
      </w:r>
      <w:r w:rsidRPr="00A239E6">
        <w:rPr>
          <w:rFonts w:ascii="Tahoma" w:hAnsi="Tahoma" w:cs="Tahoma"/>
          <w:sz w:val="22"/>
          <w:szCs w:val="22"/>
        </w:rPr>
        <w:t>de la</w:t>
      </w:r>
      <w:r w:rsidRPr="00A239E6">
        <w:rPr>
          <w:rFonts w:ascii="Tahoma" w:hAnsi="Tahoma" w:cs="Tahoma"/>
          <w:spacing w:val="6"/>
          <w:sz w:val="22"/>
          <w:szCs w:val="22"/>
        </w:rPr>
        <w:t xml:space="preserve"> </w:t>
      </w:r>
      <w:r w:rsidRPr="00A239E6">
        <w:rPr>
          <w:rFonts w:ascii="Tahoma" w:hAnsi="Tahoma" w:cs="Tahoma"/>
          <w:sz w:val="22"/>
          <w:szCs w:val="22"/>
        </w:rPr>
        <w:t>Commission.</w:t>
      </w:r>
    </w:p>
    <w:p w14:paraId="3C006A64" w14:textId="77777777" w:rsidR="008B1CA9" w:rsidRPr="00A239E6" w:rsidRDefault="008B1CA9" w:rsidP="008B1CA9">
      <w:pPr>
        <w:widowControl w:val="0"/>
        <w:shd w:val="clear" w:color="auto" w:fill="FFFFFF"/>
        <w:tabs>
          <w:tab w:val="left" w:pos="4260"/>
        </w:tabs>
        <w:autoSpaceDE w:val="0"/>
        <w:jc w:val="both"/>
        <w:rPr>
          <w:rFonts w:ascii="Tahoma" w:hAnsi="Tahoma" w:cs="Tahoma"/>
          <w:strike/>
          <w:sz w:val="22"/>
          <w:szCs w:val="22"/>
        </w:rPr>
      </w:pPr>
    </w:p>
    <w:p w14:paraId="76FE4223"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9.4. L’Autorité Contractante dispose de cinq (05) jours pour réagir. La copie de la réaction est transmise au MINMAP et à l’organisme chargé de la régulation des marchés publics ;</w:t>
      </w:r>
    </w:p>
    <w:p w14:paraId="133C2151" w14:textId="77777777" w:rsidR="008B1CA9" w:rsidRPr="00A239E6" w:rsidRDefault="008B1CA9" w:rsidP="008B1CA9">
      <w:pPr>
        <w:widowControl w:val="0"/>
        <w:autoSpaceDE w:val="0"/>
        <w:jc w:val="both"/>
        <w:rPr>
          <w:rFonts w:ascii="Tahoma" w:hAnsi="Tahoma" w:cs="Tahoma"/>
          <w:sz w:val="22"/>
          <w:szCs w:val="22"/>
        </w:rPr>
      </w:pPr>
    </w:p>
    <w:p w14:paraId="04D6E9C9"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10</w:t>
      </w:r>
      <w:r w:rsidRPr="00A239E6">
        <w:rPr>
          <w:rFonts w:ascii="Tahoma" w:hAnsi="Tahoma" w:cs="Tahoma"/>
          <w:b/>
          <w:bCs/>
          <w:spacing w:val="6"/>
          <w:sz w:val="22"/>
          <w:szCs w:val="22"/>
        </w:rPr>
        <w:t xml:space="preserve"> </w:t>
      </w:r>
      <w:r w:rsidRPr="00A239E6">
        <w:rPr>
          <w:rFonts w:ascii="Tahoma" w:hAnsi="Tahoma" w:cs="Tahoma"/>
          <w:b/>
          <w:bCs/>
          <w:sz w:val="22"/>
          <w:szCs w:val="22"/>
        </w:rPr>
        <w:t xml:space="preserve">: </w:t>
      </w:r>
      <w:r w:rsidRPr="00A239E6">
        <w:rPr>
          <w:rFonts w:ascii="Tahoma" w:hAnsi="Tahoma" w:cs="Tahoma"/>
          <w:b/>
          <w:bCs/>
          <w:spacing w:val="5"/>
          <w:sz w:val="22"/>
          <w:szCs w:val="22"/>
        </w:rPr>
        <w:t>Modificatio</w:t>
      </w:r>
      <w:r w:rsidRPr="00A239E6">
        <w:rPr>
          <w:rFonts w:ascii="Tahoma" w:hAnsi="Tahoma" w:cs="Tahoma"/>
          <w:b/>
          <w:bCs/>
          <w:sz w:val="22"/>
          <w:szCs w:val="22"/>
        </w:rPr>
        <w:t xml:space="preserve">n </w:t>
      </w:r>
      <w:r w:rsidRPr="00A239E6">
        <w:rPr>
          <w:rFonts w:ascii="Tahoma" w:hAnsi="Tahoma" w:cs="Tahoma"/>
          <w:b/>
          <w:bCs/>
          <w:spacing w:val="5"/>
          <w:sz w:val="22"/>
          <w:szCs w:val="22"/>
        </w:rPr>
        <w:t>d</w:t>
      </w:r>
      <w:r w:rsidRPr="00A239E6">
        <w:rPr>
          <w:rFonts w:ascii="Tahoma" w:hAnsi="Tahoma" w:cs="Tahoma"/>
          <w:b/>
          <w:bCs/>
          <w:sz w:val="22"/>
          <w:szCs w:val="22"/>
        </w:rPr>
        <w:t xml:space="preserve">u </w:t>
      </w:r>
      <w:r w:rsidRPr="00A239E6">
        <w:rPr>
          <w:rFonts w:ascii="Tahoma" w:hAnsi="Tahoma" w:cs="Tahoma"/>
          <w:b/>
          <w:bCs/>
          <w:spacing w:val="5"/>
          <w:sz w:val="22"/>
          <w:szCs w:val="22"/>
        </w:rPr>
        <w:t>Dossie</w:t>
      </w:r>
      <w:r w:rsidRPr="00A239E6">
        <w:rPr>
          <w:rFonts w:ascii="Tahoma" w:hAnsi="Tahoma" w:cs="Tahoma"/>
          <w:b/>
          <w:bCs/>
          <w:sz w:val="22"/>
          <w:szCs w:val="22"/>
        </w:rPr>
        <w:t>r</w:t>
      </w:r>
      <w:r w:rsidRPr="00A239E6">
        <w:rPr>
          <w:rFonts w:ascii="Tahoma" w:hAnsi="Tahoma" w:cs="Tahoma"/>
          <w:b/>
          <w:bCs/>
          <w:spacing w:val="-3"/>
          <w:sz w:val="22"/>
          <w:szCs w:val="22"/>
        </w:rPr>
        <w:t xml:space="preserve"> </w:t>
      </w:r>
      <w:r w:rsidRPr="00A239E6">
        <w:rPr>
          <w:rFonts w:ascii="Tahoma" w:hAnsi="Tahoma" w:cs="Tahoma"/>
          <w:b/>
          <w:bCs/>
          <w:spacing w:val="5"/>
          <w:sz w:val="22"/>
          <w:szCs w:val="22"/>
        </w:rPr>
        <w:t xml:space="preserve">d’Appel </w:t>
      </w:r>
      <w:r w:rsidRPr="00A239E6">
        <w:rPr>
          <w:rFonts w:ascii="Tahoma" w:hAnsi="Tahoma" w:cs="Tahoma"/>
          <w:b/>
          <w:bCs/>
          <w:sz w:val="22"/>
          <w:szCs w:val="22"/>
        </w:rPr>
        <w:t>d’Offres</w:t>
      </w:r>
    </w:p>
    <w:p w14:paraId="43D370D4" w14:textId="77777777" w:rsidR="008B1CA9" w:rsidRPr="00A239E6" w:rsidRDefault="008B1CA9" w:rsidP="008B1CA9">
      <w:pPr>
        <w:widowControl w:val="0"/>
        <w:autoSpaceDE w:val="0"/>
        <w:jc w:val="both"/>
        <w:rPr>
          <w:rFonts w:ascii="Tahoma" w:hAnsi="Tahoma" w:cs="Tahoma"/>
          <w:sz w:val="22"/>
          <w:szCs w:val="22"/>
        </w:rPr>
      </w:pPr>
    </w:p>
    <w:p w14:paraId="219C405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w w:val="99"/>
          <w:sz w:val="22"/>
          <w:szCs w:val="22"/>
        </w:rPr>
        <w:t>10.1</w:t>
      </w:r>
      <w:r w:rsidRPr="00A239E6">
        <w:rPr>
          <w:rFonts w:ascii="Tahoma" w:hAnsi="Tahoma" w:cs="Tahoma"/>
          <w:sz w:val="22"/>
          <w:szCs w:val="22"/>
        </w:rPr>
        <w:t>. L’Autorité Contractante peut, à tout moment avant la date limite de dépôt des offres et pour tout motif, que ce soit à son initiative ou consécutivement à une saisine d’un soumissionnaire modifier le Dossier d’Appel d’Offres en publiant un additif.</w:t>
      </w:r>
    </w:p>
    <w:p w14:paraId="025C5253" w14:textId="77777777" w:rsidR="008B1CA9" w:rsidRPr="00A239E6" w:rsidRDefault="008B1CA9" w:rsidP="008B1CA9">
      <w:pPr>
        <w:widowControl w:val="0"/>
        <w:autoSpaceDE w:val="0"/>
        <w:jc w:val="both"/>
        <w:rPr>
          <w:rFonts w:ascii="Tahoma" w:hAnsi="Tahoma" w:cs="Tahoma"/>
          <w:sz w:val="22"/>
          <w:szCs w:val="22"/>
        </w:rPr>
      </w:pPr>
    </w:p>
    <w:p w14:paraId="2ACEE709"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10.2. Tout additif ainsi publié fera partie intégrante du Dossier d’Appel d’Offres conformément à l’Article 8.1 du RGAO et doit être communiqué par écrit ou signifié par tout moyen laissant trace écrite à tous les </w:t>
      </w:r>
      <w:r w:rsidR="00837FE5" w:rsidRPr="00A239E6">
        <w:rPr>
          <w:rFonts w:ascii="Tahoma" w:hAnsi="Tahoma" w:cs="Tahoma"/>
          <w:sz w:val="22"/>
          <w:szCs w:val="22"/>
        </w:rPr>
        <w:t>soumissionnaires ayant</w:t>
      </w:r>
      <w:r w:rsidRPr="00A239E6">
        <w:rPr>
          <w:rFonts w:ascii="Tahoma" w:hAnsi="Tahoma" w:cs="Tahoma"/>
          <w:sz w:val="22"/>
          <w:szCs w:val="22"/>
        </w:rPr>
        <w:t xml:space="preserve"> </w:t>
      </w:r>
      <w:r w:rsidR="00837FE5" w:rsidRPr="00A239E6">
        <w:rPr>
          <w:rFonts w:ascii="Tahoma" w:hAnsi="Tahoma" w:cs="Tahoma"/>
          <w:sz w:val="22"/>
          <w:szCs w:val="22"/>
        </w:rPr>
        <w:t>acheté le Dossier d’Appel</w:t>
      </w:r>
      <w:r w:rsidRPr="00A239E6">
        <w:rPr>
          <w:rFonts w:ascii="Tahoma" w:hAnsi="Tahoma" w:cs="Tahoma"/>
          <w:sz w:val="22"/>
          <w:szCs w:val="22"/>
        </w:rPr>
        <w:t xml:space="preserve"> d’Offres, ou via COLEPS.</w:t>
      </w:r>
    </w:p>
    <w:p w14:paraId="5E82168B" w14:textId="77777777" w:rsidR="008B1CA9" w:rsidRPr="00A239E6" w:rsidRDefault="008B1CA9" w:rsidP="008B1CA9">
      <w:pPr>
        <w:widowControl w:val="0"/>
        <w:autoSpaceDE w:val="0"/>
        <w:jc w:val="both"/>
        <w:rPr>
          <w:rFonts w:ascii="Tahoma" w:hAnsi="Tahoma" w:cs="Tahoma"/>
          <w:sz w:val="22"/>
          <w:szCs w:val="22"/>
        </w:rPr>
      </w:pPr>
    </w:p>
    <w:p w14:paraId="3FA7ADE9" w14:textId="77777777" w:rsidR="008B1CA9" w:rsidRPr="00A239E6" w:rsidRDefault="008B1CA9" w:rsidP="008B1CA9">
      <w:pPr>
        <w:widowControl w:val="0"/>
        <w:tabs>
          <w:tab w:val="left" w:pos="1260"/>
          <w:tab w:val="left" w:pos="1760"/>
          <w:tab w:val="left" w:pos="2700"/>
          <w:tab w:val="left" w:pos="3320"/>
        </w:tabs>
        <w:autoSpaceDE w:val="0"/>
        <w:jc w:val="both"/>
        <w:rPr>
          <w:rFonts w:ascii="Tahoma" w:hAnsi="Tahoma" w:cs="Tahoma"/>
          <w:sz w:val="22"/>
          <w:szCs w:val="22"/>
        </w:rPr>
      </w:pPr>
      <w:r w:rsidRPr="00A239E6">
        <w:rPr>
          <w:rFonts w:ascii="Tahoma" w:hAnsi="Tahoma" w:cs="Tahoma"/>
          <w:w w:val="99"/>
          <w:sz w:val="22"/>
          <w:szCs w:val="22"/>
        </w:rPr>
        <w:t>10.3.</w:t>
      </w:r>
      <w:r w:rsidRPr="00A239E6">
        <w:rPr>
          <w:rFonts w:ascii="Tahoma" w:hAnsi="Tahoma" w:cs="Tahoma"/>
          <w:sz w:val="22"/>
          <w:szCs w:val="22"/>
        </w:rPr>
        <w:t xml:space="preserve"> Afin de donner aux soumissionnaires suffisamment de temps pour tenir compte de l’additif dans la préparation de leurs </w:t>
      </w:r>
      <w:r w:rsidR="00837FE5" w:rsidRPr="00A239E6">
        <w:rPr>
          <w:rFonts w:ascii="Tahoma" w:hAnsi="Tahoma" w:cs="Tahoma"/>
          <w:sz w:val="22"/>
          <w:szCs w:val="22"/>
        </w:rPr>
        <w:t>offres, l’Autorité</w:t>
      </w:r>
      <w:r w:rsidRPr="00A239E6">
        <w:rPr>
          <w:rFonts w:ascii="Tahoma" w:hAnsi="Tahoma" w:cs="Tahoma"/>
          <w:sz w:val="22"/>
          <w:szCs w:val="22"/>
        </w:rPr>
        <w:t xml:space="preserve"> Contractante pourra reporter, autant que nécessaire, la date limite de dépôt des offres, conformément aux dispositions de l’Article 22 du RGAO.   </w:t>
      </w:r>
    </w:p>
    <w:p w14:paraId="1EC78E33" w14:textId="77777777" w:rsidR="008B1CA9" w:rsidRPr="00A239E6" w:rsidRDefault="008B1CA9" w:rsidP="008B1CA9">
      <w:pPr>
        <w:widowControl w:val="0"/>
        <w:tabs>
          <w:tab w:val="left" w:pos="1260"/>
          <w:tab w:val="left" w:pos="1760"/>
          <w:tab w:val="left" w:pos="2700"/>
          <w:tab w:val="left" w:pos="3320"/>
        </w:tabs>
        <w:autoSpaceDE w:val="0"/>
        <w:jc w:val="both"/>
        <w:rPr>
          <w:rFonts w:ascii="Tahoma" w:hAnsi="Tahoma" w:cs="Tahoma"/>
          <w:sz w:val="22"/>
          <w:szCs w:val="22"/>
        </w:rPr>
        <w:sectPr w:rsidR="008B1CA9" w:rsidRPr="00A239E6" w:rsidSect="001E75F9">
          <w:pgSz w:w="11900" w:h="16820"/>
          <w:pgMar w:top="1134" w:right="1134" w:bottom="1134" w:left="1134" w:header="720" w:footer="720" w:gutter="0"/>
          <w:cols w:space="720"/>
        </w:sectPr>
      </w:pPr>
      <w:r w:rsidRPr="00A239E6">
        <w:rPr>
          <w:rFonts w:ascii="Tahoma" w:hAnsi="Tahoma" w:cs="Tahoma"/>
          <w:sz w:val="22"/>
          <w:szCs w:val="22"/>
        </w:rPr>
        <w:t xml:space="preserve">      </w:t>
      </w:r>
    </w:p>
    <w:p w14:paraId="68A70A19" w14:textId="77777777" w:rsidR="008B1CA9" w:rsidRPr="00A239E6" w:rsidRDefault="00411AE9" w:rsidP="008B1CA9">
      <w:pPr>
        <w:widowControl w:val="0"/>
        <w:autoSpaceDE w:val="0"/>
        <w:jc w:val="both"/>
        <w:rPr>
          <w:rFonts w:ascii="Tahoma" w:hAnsi="Tahoma" w:cs="Tahoma"/>
          <w:sz w:val="22"/>
          <w:szCs w:val="22"/>
        </w:rPr>
      </w:pPr>
      <w:r w:rsidRPr="00A239E6">
        <w:rPr>
          <w:rFonts w:ascii="Tahoma" w:hAnsi="Tahoma" w:cs="Tahoma"/>
          <w:noProof/>
          <w:sz w:val="22"/>
          <w:szCs w:val="22"/>
        </w:rPr>
        <w:lastRenderedPageBreak/>
        <mc:AlternateContent>
          <mc:Choice Requires="wps">
            <w:drawing>
              <wp:anchor distT="0" distB="0" distL="114300" distR="114300" simplePos="0" relativeHeight="251660288" behindDoc="0" locked="0" layoutInCell="1" allowOverlap="1" wp14:anchorId="7FB268FE" wp14:editId="7A72C90A">
                <wp:simplePos x="0" y="0"/>
                <wp:positionH relativeFrom="page">
                  <wp:align>center</wp:align>
                </wp:positionH>
                <wp:positionV relativeFrom="paragraph">
                  <wp:posOffset>-11430</wp:posOffset>
                </wp:positionV>
                <wp:extent cx="4071620" cy="396875"/>
                <wp:effectExtent l="0" t="0" r="0" b="0"/>
                <wp:wrapTopAndBottom/>
                <wp:docPr id="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1620" cy="396875"/>
                        </a:xfrm>
                        <a:prstGeom prst="rect">
                          <a:avLst/>
                        </a:prstGeom>
                        <a:noFill/>
                        <a:ln>
                          <a:noFill/>
                          <a:prstDash/>
                        </a:ln>
                      </wps:spPr>
                      <wps:txbx>
                        <w:txbxContent>
                          <w:p w14:paraId="672BCCBE" w14:textId="77777777" w:rsidR="00EC7D89" w:rsidRDefault="00EC7D89" w:rsidP="008B1CA9">
                            <w:pPr>
                              <w:pStyle w:val="Titre4"/>
                            </w:pPr>
                            <w:bookmarkStart w:id="7" w:name="_Toc442708532"/>
                            <w:r>
                              <w:rPr>
                                <w:rFonts w:ascii="Arial" w:hAnsi="Arial" w:cs="Arial"/>
                                <w:sz w:val="32"/>
                                <w:szCs w:val="32"/>
                              </w:rPr>
                              <w:t>C.</w:t>
                            </w:r>
                            <w:r>
                              <w:rPr>
                                <w:rFonts w:ascii="Arial" w:hAnsi="Arial" w:cs="Arial"/>
                                <w:spacing w:val="9"/>
                                <w:sz w:val="32"/>
                                <w:szCs w:val="32"/>
                              </w:rPr>
                              <w:t xml:space="preserve"> </w:t>
                            </w:r>
                            <w:r>
                              <w:rPr>
                                <w:rFonts w:ascii="Arial" w:hAnsi="Arial" w:cs="Arial"/>
                                <w:sz w:val="32"/>
                                <w:szCs w:val="32"/>
                              </w:rPr>
                              <w:t>Préparation</w:t>
                            </w:r>
                            <w:r>
                              <w:rPr>
                                <w:rFonts w:ascii="Arial" w:hAnsi="Arial" w:cs="Arial"/>
                                <w:spacing w:val="9"/>
                                <w:sz w:val="32"/>
                                <w:szCs w:val="32"/>
                              </w:rPr>
                              <w:t xml:space="preserve"> </w:t>
                            </w:r>
                            <w:r>
                              <w:rPr>
                                <w:rFonts w:ascii="Arial" w:hAnsi="Arial" w:cs="Arial"/>
                                <w:sz w:val="32"/>
                                <w:szCs w:val="32"/>
                              </w:rPr>
                              <w:t>des</w:t>
                            </w:r>
                            <w:r>
                              <w:rPr>
                                <w:rFonts w:ascii="Arial" w:hAnsi="Arial" w:cs="Arial"/>
                                <w:spacing w:val="9"/>
                                <w:sz w:val="32"/>
                                <w:szCs w:val="32"/>
                              </w:rPr>
                              <w:t xml:space="preserve"> </w:t>
                            </w:r>
                            <w:r>
                              <w:rPr>
                                <w:rFonts w:ascii="Arial" w:hAnsi="Arial" w:cs="Arial"/>
                                <w:sz w:val="32"/>
                                <w:szCs w:val="32"/>
                              </w:rPr>
                              <w:t>offres</w:t>
                            </w:r>
                            <w:bookmarkEnd w:id="7"/>
                          </w:p>
                        </w:txbxContent>
                      </wps:txbx>
                      <wps:bodyPr vert="horz" wrap="square" lIns="91440" tIns="45720" rIns="91440" bIns="45720" anchor="t" anchorCtr="0" compatLnSpc="0"/>
                    </wps:wsp>
                  </a:graphicData>
                </a:graphic>
                <wp14:sizeRelH relativeFrom="page">
                  <wp14:pctWidth>0</wp14:pctWidth>
                </wp14:sizeRelH>
                <wp14:sizeRelV relativeFrom="page">
                  <wp14:pctHeight>0</wp14:pctHeight>
                </wp14:sizeRelV>
              </wp:anchor>
            </w:drawing>
          </mc:Choice>
          <mc:Fallback>
            <w:pict>
              <v:shape w14:anchorId="7FB268FE" id="Zone de texte 2" o:spid="_x0000_s1029" type="#_x0000_t202" style="position:absolute;left:0;text-align:left;margin-left:0;margin-top:-.9pt;width:320.6pt;height:31.25pt;z-index:25166028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" filled="f" stroked="f">
                <v:textbox>
                  <w:txbxContent>
                    <w:p w14:paraId="672BCCBE" w14:textId="77777777" w:rsidR="00EC7D89" w:rsidRDefault="00EC7D89" w:rsidP="008B1CA9">
                      <w:pPr>
                        <w:pStyle w:val="Titre4"/>
                      </w:pPr>
                      <w:bookmarkStart w:id="8" w:name="_Toc442708532"/>
                      <w:r>
                        <w:rPr>
                          <w:rFonts w:ascii="Arial" w:hAnsi="Arial" w:cs="Arial"/>
                          <w:sz w:val="32"/>
                          <w:szCs w:val="32"/>
                        </w:rPr>
                        <w:t>C.</w:t>
                      </w:r>
                      <w:r>
                        <w:rPr>
                          <w:rFonts w:ascii="Arial" w:hAnsi="Arial" w:cs="Arial"/>
                          <w:spacing w:val="9"/>
                          <w:sz w:val="32"/>
                          <w:szCs w:val="32"/>
                        </w:rPr>
                        <w:t xml:space="preserve"> </w:t>
                      </w:r>
                      <w:r>
                        <w:rPr>
                          <w:rFonts w:ascii="Arial" w:hAnsi="Arial" w:cs="Arial"/>
                          <w:sz w:val="32"/>
                          <w:szCs w:val="32"/>
                        </w:rPr>
                        <w:t>Préparation</w:t>
                      </w:r>
                      <w:r>
                        <w:rPr>
                          <w:rFonts w:ascii="Arial" w:hAnsi="Arial" w:cs="Arial"/>
                          <w:spacing w:val="9"/>
                          <w:sz w:val="32"/>
                          <w:szCs w:val="32"/>
                        </w:rPr>
                        <w:t xml:space="preserve"> </w:t>
                      </w:r>
                      <w:r>
                        <w:rPr>
                          <w:rFonts w:ascii="Arial" w:hAnsi="Arial" w:cs="Arial"/>
                          <w:sz w:val="32"/>
                          <w:szCs w:val="32"/>
                        </w:rPr>
                        <w:t>des</w:t>
                      </w:r>
                      <w:r>
                        <w:rPr>
                          <w:rFonts w:ascii="Arial" w:hAnsi="Arial" w:cs="Arial"/>
                          <w:spacing w:val="9"/>
                          <w:sz w:val="32"/>
                          <w:szCs w:val="32"/>
                        </w:rPr>
                        <w:t xml:space="preserve"> </w:t>
                      </w:r>
                      <w:r>
                        <w:rPr>
                          <w:rFonts w:ascii="Arial" w:hAnsi="Arial" w:cs="Arial"/>
                          <w:sz w:val="32"/>
                          <w:szCs w:val="32"/>
                        </w:rPr>
                        <w:t>offres</w:t>
                      </w:r>
                      <w:bookmarkEnd w:id="8"/>
                    </w:p>
                  </w:txbxContent>
                </v:textbox>
                <w10:wrap type="topAndBottom" anchorx="page"/>
              </v:shape>
            </w:pict>
          </mc:Fallback>
        </mc:AlternateContent>
      </w:r>
      <w:r w:rsidR="008B1CA9" w:rsidRPr="00A239E6">
        <w:rPr>
          <w:rFonts w:ascii="Tahoma" w:hAnsi="Tahoma" w:cs="Tahoma"/>
          <w:b/>
          <w:bCs/>
          <w:sz w:val="22"/>
          <w:szCs w:val="22"/>
        </w:rPr>
        <w:t>Article</w:t>
      </w:r>
      <w:r w:rsidR="008B1CA9" w:rsidRPr="00A239E6">
        <w:rPr>
          <w:rFonts w:ascii="Tahoma" w:hAnsi="Tahoma" w:cs="Tahoma"/>
          <w:b/>
          <w:bCs/>
          <w:spacing w:val="6"/>
          <w:sz w:val="22"/>
          <w:szCs w:val="22"/>
        </w:rPr>
        <w:t xml:space="preserve"> </w:t>
      </w:r>
      <w:r w:rsidR="008B1CA9" w:rsidRPr="00A239E6">
        <w:rPr>
          <w:rFonts w:ascii="Tahoma" w:hAnsi="Tahoma" w:cs="Tahoma"/>
          <w:b/>
          <w:bCs/>
          <w:sz w:val="22"/>
          <w:szCs w:val="22"/>
        </w:rPr>
        <w:t>11</w:t>
      </w:r>
      <w:r w:rsidR="008B1CA9" w:rsidRPr="00A239E6">
        <w:rPr>
          <w:rFonts w:ascii="Tahoma" w:hAnsi="Tahoma" w:cs="Tahoma"/>
          <w:b/>
          <w:bCs/>
          <w:spacing w:val="6"/>
          <w:sz w:val="22"/>
          <w:szCs w:val="22"/>
        </w:rPr>
        <w:t xml:space="preserve"> </w:t>
      </w:r>
      <w:r w:rsidR="008B1CA9" w:rsidRPr="00A239E6">
        <w:rPr>
          <w:rFonts w:ascii="Tahoma" w:hAnsi="Tahoma" w:cs="Tahoma"/>
          <w:b/>
          <w:bCs/>
          <w:sz w:val="22"/>
          <w:szCs w:val="22"/>
        </w:rPr>
        <w:t>:</w:t>
      </w:r>
      <w:r w:rsidR="008B1CA9" w:rsidRPr="00A239E6">
        <w:rPr>
          <w:rFonts w:ascii="Tahoma" w:hAnsi="Tahoma" w:cs="Tahoma"/>
          <w:b/>
          <w:bCs/>
          <w:spacing w:val="6"/>
          <w:sz w:val="22"/>
          <w:szCs w:val="22"/>
        </w:rPr>
        <w:t xml:space="preserve"> </w:t>
      </w:r>
      <w:r w:rsidR="008B1CA9" w:rsidRPr="00A239E6">
        <w:rPr>
          <w:rFonts w:ascii="Tahoma" w:hAnsi="Tahoma" w:cs="Tahoma"/>
          <w:b/>
          <w:bCs/>
          <w:sz w:val="22"/>
          <w:szCs w:val="22"/>
        </w:rPr>
        <w:t>Frais</w:t>
      </w:r>
      <w:r w:rsidR="008B1CA9" w:rsidRPr="00A239E6">
        <w:rPr>
          <w:rFonts w:ascii="Tahoma" w:hAnsi="Tahoma" w:cs="Tahoma"/>
          <w:b/>
          <w:bCs/>
          <w:spacing w:val="6"/>
          <w:sz w:val="22"/>
          <w:szCs w:val="22"/>
        </w:rPr>
        <w:t xml:space="preserve"> </w:t>
      </w:r>
      <w:r w:rsidR="008B1CA9" w:rsidRPr="00A239E6">
        <w:rPr>
          <w:rFonts w:ascii="Tahoma" w:hAnsi="Tahoma" w:cs="Tahoma"/>
          <w:b/>
          <w:bCs/>
          <w:sz w:val="22"/>
          <w:szCs w:val="22"/>
        </w:rPr>
        <w:t>de</w:t>
      </w:r>
      <w:r w:rsidR="008B1CA9" w:rsidRPr="00A239E6">
        <w:rPr>
          <w:rFonts w:ascii="Tahoma" w:hAnsi="Tahoma" w:cs="Tahoma"/>
          <w:b/>
          <w:bCs/>
          <w:spacing w:val="6"/>
          <w:sz w:val="22"/>
          <w:szCs w:val="22"/>
        </w:rPr>
        <w:t xml:space="preserve"> </w:t>
      </w:r>
      <w:r w:rsidR="008B1CA9" w:rsidRPr="00A239E6">
        <w:rPr>
          <w:rFonts w:ascii="Tahoma" w:hAnsi="Tahoma" w:cs="Tahoma"/>
          <w:b/>
          <w:bCs/>
          <w:sz w:val="22"/>
          <w:szCs w:val="22"/>
        </w:rPr>
        <w:t>soumission</w:t>
      </w:r>
    </w:p>
    <w:p w14:paraId="6B3B5D89" w14:textId="77777777" w:rsidR="008B1CA9" w:rsidRPr="00A239E6" w:rsidRDefault="008B1CA9" w:rsidP="008B1CA9">
      <w:pPr>
        <w:widowControl w:val="0"/>
        <w:autoSpaceDE w:val="0"/>
        <w:jc w:val="both"/>
        <w:rPr>
          <w:rFonts w:ascii="Tahoma" w:hAnsi="Tahoma" w:cs="Tahoma"/>
          <w:sz w:val="22"/>
          <w:szCs w:val="22"/>
        </w:rPr>
      </w:pPr>
    </w:p>
    <w:p w14:paraId="5F8045A8"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Le</w:t>
      </w:r>
      <w:r w:rsidRPr="00A239E6">
        <w:rPr>
          <w:rFonts w:ascii="Tahoma" w:hAnsi="Tahoma" w:cs="Tahoma"/>
          <w:spacing w:val="26"/>
          <w:sz w:val="22"/>
          <w:szCs w:val="22"/>
        </w:rPr>
        <w:t xml:space="preserve"> </w:t>
      </w:r>
      <w:r w:rsidRPr="00A239E6">
        <w:rPr>
          <w:rFonts w:ascii="Tahoma" w:hAnsi="Tahoma" w:cs="Tahoma"/>
          <w:sz w:val="22"/>
          <w:szCs w:val="22"/>
        </w:rPr>
        <w:t>candidat</w:t>
      </w:r>
      <w:r w:rsidRPr="00A239E6">
        <w:rPr>
          <w:rFonts w:ascii="Tahoma" w:hAnsi="Tahoma" w:cs="Tahoma"/>
          <w:spacing w:val="26"/>
          <w:sz w:val="22"/>
          <w:szCs w:val="22"/>
        </w:rPr>
        <w:t xml:space="preserve"> </w:t>
      </w:r>
      <w:r w:rsidRPr="00A239E6">
        <w:rPr>
          <w:rFonts w:ascii="Tahoma" w:hAnsi="Tahoma" w:cs="Tahoma"/>
          <w:sz w:val="22"/>
          <w:szCs w:val="22"/>
        </w:rPr>
        <w:t>supportera</w:t>
      </w:r>
      <w:r w:rsidRPr="00A239E6">
        <w:rPr>
          <w:rFonts w:ascii="Tahoma" w:hAnsi="Tahoma" w:cs="Tahoma"/>
          <w:spacing w:val="26"/>
          <w:sz w:val="22"/>
          <w:szCs w:val="22"/>
        </w:rPr>
        <w:t xml:space="preserve"> </w:t>
      </w:r>
      <w:r w:rsidRPr="00A239E6">
        <w:rPr>
          <w:rFonts w:ascii="Tahoma" w:hAnsi="Tahoma" w:cs="Tahoma"/>
          <w:sz w:val="22"/>
          <w:szCs w:val="22"/>
        </w:rPr>
        <w:t>tous</w:t>
      </w:r>
      <w:r w:rsidRPr="00A239E6">
        <w:rPr>
          <w:rFonts w:ascii="Tahoma" w:hAnsi="Tahoma" w:cs="Tahoma"/>
          <w:spacing w:val="26"/>
          <w:sz w:val="22"/>
          <w:szCs w:val="22"/>
        </w:rPr>
        <w:t xml:space="preserve"> </w:t>
      </w:r>
      <w:r w:rsidRPr="00A239E6">
        <w:rPr>
          <w:rFonts w:ascii="Tahoma" w:hAnsi="Tahoma" w:cs="Tahoma"/>
          <w:sz w:val="22"/>
          <w:szCs w:val="22"/>
        </w:rPr>
        <w:t>les</w:t>
      </w:r>
      <w:r w:rsidRPr="00A239E6">
        <w:rPr>
          <w:rFonts w:ascii="Tahoma" w:hAnsi="Tahoma" w:cs="Tahoma"/>
          <w:spacing w:val="26"/>
          <w:sz w:val="22"/>
          <w:szCs w:val="22"/>
        </w:rPr>
        <w:t xml:space="preserve"> </w:t>
      </w:r>
      <w:r w:rsidRPr="00A239E6">
        <w:rPr>
          <w:rFonts w:ascii="Tahoma" w:hAnsi="Tahoma" w:cs="Tahoma"/>
          <w:sz w:val="22"/>
          <w:szCs w:val="22"/>
        </w:rPr>
        <w:t>frais</w:t>
      </w:r>
      <w:r w:rsidRPr="00A239E6">
        <w:rPr>
          <w:rFonts w:ascii="Tahoma" w:hAnsi="Tahoma" w:cs="Tahoma"/>
          <w:spacing w:val="26"/>
          <w:sz w:val="22"/>
          <w:szCs w:val="22"/>
        </w:rPr>
        <w:t xml:space="preserve"> </w:t>
      </w:r>
      <w:r w:rsidRPr="00A239E6">
        <w:rPr>
          <w:rFonts w:ascii="Tahoma" w:hAnsi="Tahoma" w:cs="Tahoma"/>
          <w:sz w:val="22"/>
          <w:szCs w:val="22"/>
        </w:rPr>
        <w:t>afférents</w:t>
      </w:r>
      <w:r w:rsidRPr="00A239E6">
        <w:rPr>
          <w:rFonts w:ascii="Tahoma" w:hAnsi="Tahoma" w:cs="Tahoma"/>
          <w:spacing w:val="26"/>
          <w:sz w:val="22"/>
          <w:szCs w:val="22"/>
        </w:rPr>
        <w:t xml:space="preserve"> </w:t>
      </w:r>
      <w:r w:rsidRPr="00A239E6">
        <w:rPr>
          <w:rFonts w:ascii="Tahoma" w:hAnsi="Tahoma" w:cs="Tahoma"/>
          <w:sz w:val="22"/>
          <w:szCs w:val="22"/>
        </w:rPr>
        <w:t>à</w:t>
      </w:r>
      <w:r w:rsidRPr="00A239E6">
        <w:rPr>
          <w:rFonts w:ascii="Tahoma" w:hAnsi="Tahoma" w:cs="Tahoma"/>
          <w:spacing w:val="26"/>
          <w:sz w:val="22"/>
          <w:szCs w:val="22"/>
        </w:rPr>
        <w:t xml:space="preserve"> </w:t>
      </w:r>
      <w:r w:rsidRPr="00A239E6">
        <w:rPr>
          <w:rFonts w:ascii="Tahoma" w:hAnsi="Tahoma" w:cs="Tahoma"/>
          <w:sz w:val="22"/>
          <w:szCs w:val="22"/>
        </w:rPr>
        <w:t>la préparation et à la présentation de son offre. L’Autorité Contractante et le Maître d’Ouvrage ne sont en aucun cas responsables de</w:t>
      </w:r>
      <w:r w:rsidRPr="00A239E6">
        <w:rPr>
          <w:rFonts w:ascii="Tahoma" w:hAnsi="Tahoma" w:cs="Tahoma"/>
          <w:spacing w:val="28"/>
          <w:sz w:val="22"/>
          <w:szCs w:val="22"/>
        </w:rPr>
        <w:t xml:space="preserve"> </w:t>
      </w:r>
      <w:r w:rsidRPr="00A239E6">
        <w:rPr>
          <w:rFonts w:ascii="Tahoma" w:hAnsi="Tahoma" w:cs="Tahoma"/>
          <w:sz w:val="22"/>
          <w:szCs w:val="22"/>
        </w:rPr>
        <w:t>ces</w:t>
      </w:r>
      <w:r w:rsidRPr="00A239E6">
        <w:rPr>
          <w:rFonts w:ascii="Tahoma" w:hAnsi="Tahoma" w:cs="Tahoma"/>
          <w:spacing w:val="28"/>
          <w:sz w:val="22"/>
          <w:szCs w:val="22"/>
        </w:rPr>
        <w:t xml:space="preserve"> </w:t>
      </w:r>
      <w:r w:rsidRPr="00A239E6">
        <w:rPr>
          <w:rFonts w:ascii="Tahoma" w:hAnsi="Tahoma" w:cs="Tahoma"/>
          <w:sz w:val="22"/>
          <w:szCs w:val="22"/>
        </w:rPr>
        <w:t>frais,</w:t>
      </w:r>
      <w:r w:rsidRPr="00A239E6">
        <w:rPr>
          <w:rFonts w:ascii="Tahoma" w:hAnsi="Tahoma" w:cs="Tahoma"/>
          <w:spacing w:val="28"/>
          <w:sz w:val="22"/>
          <w:szCs w:val="22"/>
        </w:rPr>
        <w:t xml:space="preserve"> </w:t>
      </w:r>
      <w:r w:rsidRPr="00A239E6">
        <w:rPr>
          <w:rFonts w:ascii="Tahoma" w:hAnsi="Tahoma" w:cs="Tahoma"/>
          <w:sz w:val="22"/>
          <w:szCs w:val="22"/>
        </w:rPr>
        <w:t>ni</w:t>
      </w:r>
      <w:r w:rsidRPr="00A239E6">
        <w:rPr>
          <w:rFonts w:ascii="Tahoma" w:hAnsi="Tahoma" w:cs="Tahoma"/>
          <w:spacing w:val="28"/>
          <w:sz w:val="22"/>
          <w:szCs w:val="22"/>
        </w:rPr>
        <w:t xml:space="preserve"> </w:t>
      </w:r>
      <w:r w:rsidRPr="00A239E6">
        <w:rPr>
          <w:rFonts w:ascii="Tahoma" w:hAnsi="Tahoma" w:cs="Tahoma"/>
          <w:sz w:val="22"/>
          <w:szCs w:val="22"/>
        </w:rPr>
        <w:t>tenu</w:t>
      </w:r>
      <w:r w:rsidRPr="00A239E6">
        <w:rPr>
          <w:rFonts w:ascii="Tahoma" w:hAnsi="Tahoma" w:cs="Tahoma"/>
          <w:spacing w:val="28"/>
          <w:sz w:val="22"/>
          <w:szCs w:val="22"/>
        </w:rPr>
        <w:t xml:space="preserve"> </w:t>
      </w:r>
      <w:r w:rsidRPr="00A239E6">
        <w:rPr>
          <w:rFonts w:ascii="Tahoma" w:hAnsi="Tahoma" w:cs="Tahoma"/>
          <w:sz w:val="22"/>
          <w:szCs w:val="22"/>
        </w:rPr>
        <w:t>de</w:t>
      </w:r>
      <w:r w:rsidRPr="00A239E6">
        <w:rPr>
          <w:rFonts w:ascii="Tahoma" w:hAnsi="Tahoma" w:cs="Tahoma"/>
          <w:spacing w:val="28"/>
          <w:sz w:val="22"/>
          <w:szCs w:val="22"/>
        </w:rPr>
        <w:t xml:space="preserve"> </w:t>
      </w:r>
      <w:r w:rsidRPr="00A239E6">
        <w:rPr>
          <w:rFonts w:ascii="Tahoma" w:hAnsi="Tahoma" w:cs="Tahoma"/>
          <w:sz w:val="22"/>
          <w:szCs w:val="22"/>
        </w:rPr>
        <w:t>les</w:t>
      </w:r>
      <w:r w:rsidRPr="00A239E6">
        <w:rPr>
          <w:rFonts w:ascii="Tahoma" w:hAnsi="Tahoma" w:cs="Tahoma"/>
          <w:spacing w:val="28"/>
          <w:sz w:val="22"/>
          <w:szCs w:val="22"/>
        </w:rPr>
        <w:t xml:space="preserve"> </w:t>
      </w:r>
      <w:r w:rsidRPr="00A239E6">
        <w:rPr>
          <w:rFonts w:ascii="Tahoma" w:hAnsi="Tahoma" w:cs="Tahoma"/>
          <w:sz w:val="22"/>
          <w:szCs w:val="22"/>
        </w:rPr>
        <w:t>régler,</w:t>
      </w:r>
      <w:r w:rsidRPr="00A239E6">
        <w:rPr>
          <w:rFonts w:ascii="Tahoma" w:hAnsi="Tahoma" w:cs="Tahoma"/>
          <w:spacing w:val="28"/>
          <w:sz w:val="22"/>
          <w:szCs w:val="22"/>
        </w:rPr>
        <w:t xml:space="preserve"> </w:t>
      </w:r>
      <w:r w:rsidRPr="00A239E6">
        <w:rPr>
          <w:rFonts w:ascii="Tahoma" w:hAnsi="Tahoma" w:cs="Tahoma"/>
          <w:sz w:val="22"/>
          <w:szCs w:val="22"/>
        </w:rPr>
        <w:t>quel</w:t>
      </w:r>
      <w:r w:rsidRPr="00A239E6">
        <w:rPr>
          <w:rFonts w:ascii="Tahoma" w:hAnsi="Tahoma" w:cs="Tahoma"/>
          <w:spacing w:val="28"/>
          <w:sz w:val="22"/>
          <w:szCs w:val="22"/>
        </w:rPr>
        <w:t xml:space="preserve"> </w:t>
      </w:r>
      <w:r w:rsidRPr="00A239E6">
        <w:rPr>
          <w:rFonts w:ascii="Tahoma" w:hAnsi="Tahoma" w:cs="Tahoma"/>
          <w:sz w:val="22"/>
          <w:szCs w:val="22"/>
        </w:rPr>
        <w:t>que</w:t>
      </w:r>
      <w:r w:rsidRPr="00A239E6">
        <w:rPr>
          <w:rFonts w:ascii="Tahoma" w:hAnsi="Tahoma" w:cs="Tahoma"/>
          <w:spacing w:val="28"/>
          <w:sz w:val="22"/>
          <w:szCs w:val="22"/>
        </w:rPr>
        <w:t xml:space="preserve"> </w:t>
      </w:r>
      <w:r w:rsidRPr="00A239E6">
        <w:rPr>
          <w:rFonts w:ascii="Tahoma" w:hAnsi="Tahoma" w:cs="Tahoma"/>
          <w:sz w:val="22"/>
          <w:szCs w:val="22"/>
        </w:rPr>
        <w:t>soit</w:t>
      </w:r>
      <w:r w:rsidRPr="00A239E6">
        <w:rPr>
          <w:rFonts w:ascii="Tahoma" w:hAnsi="Tahoma" w:cs="Tahoma"/>
          <w:spacing w:val="28"/>
          <w:sz w:val="22"/>
          <w:szCs w:val="22"/>
        </w:rPr>
        <w:t xml:space="preserve"> </w:t>
      </w:r>
      <w:r w:rsidRPr="00A239E6">
        <w:rPr>
          <w:rFonts w:ascii="Tahoma" w:hAnsi="Tahoma" w:cs="Tahoma"/>
          <w:sz w:val="22"/>
          <w:szCs w:val="22"/>
        </w:rPr>
        <w:t>le déroulement ou l’issue de la procédure d’appel d’offres.</w:t>
      </w:r>
    </w:p>
    <w:p w14:paraId="56FD25A8" w14:textId="77777777" w:rsidR="008B1CA9" w:rsidRPr="00A239E6" w:rsidRDefault="008B1CA9" w:rsidP="008B1CA9">
      <w:pPr>
        <w:widowControl w:val="0"/>
        <w:autoSpaceDE w:val="0"/>
        <w:jc w:val="both"/>
        <w:rPr>
          <w:rFonts w:ascii="Tahoma" w:hAnsi="Tahoma" w:cs="Tahoma"/>
          <w:sz w:val="22"/>
          <w:szCs w:val="22"/>
        </w:rPr>
      </w:pPr>
    </w:p>
    <w:p w14:paraId="489A7FE3"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12</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Langue</w:t>
      </w:r>
      <w:r w:rsidRPr="00A239E6">
        <w:rPr>
          <w:rFonts w:ascii="Tahoma" w:hAnsi="Tahoma" w:cs="Tahoma"/>
          <w:b/>
          <w:bCs/>
          <w:spacing w:val="6"/>
          <w:sz w:val="22"/>
          <w:szCs w:val="22"/>
        </w:rPr>
        <w:t xml:space="preserve"> </w:t>
      </w:r>
      <w:r w:rsidRPr="00A239E6">
        <w:rPr>
          <w:rFonts w:ascii="Tahoma" w:hAnsi="Tahoma" w:cs="Tahoma"/>
          <w:b/>
          <w:bCs/>
          <w:sz w:val="22"/>
          <w:szCs w:val="22"/>
        </w:rPr>
        <w:t>de</w:t>
      </w:r>
      <w:r w:rsidRPr="00A239E6">
        <w:rPr>
          <w:rFonts w:ascii="Tahoma" w:hAnsi="Tahoma" w:cs="Tahoma"/>
          <w:b/>
          <w:bCs/>
          <w:spacing w:val="6"/>
          <w:sz w:val="22"/>
          <w:szCs w:val="22"/>
        </w:rPr>
        <w:t xml:space="preserve"> </w:t>
      </w:r>
      <w:r w:rsidRPr="00A239E6">
        <w:rPr>
          <w:rFonts w:ascii="Tahoma" w:hAnsi="Tahoma" w:cs="Tahoma"/>
          <w:b/>
          <w:bCs/>
          <w:sz w:val="22"/>
          <w:szCs w:val="22"/>
        </w:rPr>
        <w:t>l’offre</w:t>
      </w:r>
    </w:p>
    <w:p w14:paraId="6A2909D8" w14:textId="77777777" w:rsidR="008B1CA9" w:rsidRPr="00A239E6" w:rsidRDefault="008B1CA9" w:rsidP="008B1CA9">
      <w:pPr>
        <w:widowControl w:val="0"/>
        <w:autoSpaceDE w:val="0"/>
        <w:jc w:val="both"/>
        <w:rPr>
          <w:rFonts w:ascii="Tahoma" w:hAnsi="Tahoma" w:cs="Tahoma"/>
          <w:sz w:val="22"/>
          <w:szCs w:val="22"/>
        </w:rPr>
      </w:pPr>
    </w:p>
    <w:p w14:paraId="436B9044"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pacing w:val="3"/>
          <w:sz w:val="22"/>
          <w:szCs w:val="22"/>
        </w:rPr>
        <w:t>L’offr</w:t>
      </w:r>
      <w:r w:rsidRPr="00A239E6">
        <w:rPr>
          <w:rFonts w:ascii="Tahoma" w:hAnsi="Tahoma" w:cs="Tahoma"/>
          <w:sz w:val="22"/>
          <w:szCs w:val="22"/>
        </w:rPr>
        <w:t xml:space="preserve">e </w:t>
      </w:r>
      <w:r w:rsidRPr="00A239E6">
        <w:rPr>
          <w:rFonts w:ascii="Tahoma" w:hAnsi="Tahoma" w:cs="Tahoma"/>
          <w:spacing w:val="3"/>
          <w:sz w:val="22"/>
          <w:szCs w:val="22"/>
        </w:rPr>
        <w:t>ains</w:t>
      </w:r>
      <w:r w:rsidRPr="00A239E6">
        <w:rPr>
          <w:rFonts w:ascii="Tahoma" w:hAnsi="Tahoma" w:cs="Tahoma"/>
          <w:sz w:val="22"/>
          <w:szCs w:val="22"/>
        </w:rPr>
        <w:t xml:space="preserve">i </w:t>
      </w:r>
      <w:r w:rsidRPr="00A239E6">
        <w:rPr>
          <w:rFonts w:ascii="Tahoma" w:hAnsi="Tahoma" w:cs="Tahoma"/>
          <w:spacing w:val="3"/>
          <w:sz w:val="22"/>
          <w:szCs w:val="22"/>
        </w:rPr>
        <w:t>qu</w:t>
      </w:r>
      <w:r w:rsidRPr="00A239E6">
        <w:rPr>
          <w:rFonts w:ascii="Tahoma" w:hAnsi="Tahoma" w:cs="Tahoma"/>
          <w:sz w:val="22"/>
          <w:szCs w:val="22"/>
        </w:rPr>
        <w:t xml:space="preserve">e </w:t>
      </w:r>
      <w:r w:rsidRPr="00A239E6">
        <w:rPr>
          <w:rFonts w:ascii="Tahoma" w:hAnsi="Tahoma" w:cs="Tahoma"/>
          <w:spacing w:val="3"/>
          <w:sz w:val="22"/>
          <w:szCs w:val="22"/>
        </w:rPr>
        <w:t>tout</w:t>
      </w:r>
      <w:r w:rsidRPr="00A239E6">
        <w:rPr>
          <w:rFonts w:ascii="Tahoma" w:hAnsi="Tahoma" w:cs="Tahoma"/>
          <w:sz w:val="22"/>
          <w:szCs w:val="22"/>
        </w:rPr>
        <w:t xml:space="preserve">e </w:t>
      </w:r>
      <w:r w:rsidRPr="00A239E6">
        <w:rPr>
          <w:rFonts w:ascii="Tahoma" w:hAnsi="Tahoma" w:cs="Tahoma"/>
          <w:spacing w:val="3"/>
          <w:sz w:val="22"/>
          <w:szCs w:val="22"/>
        </w:rPr>
        <w:t>correspondanc</w:t>
      </w:r>
      <w:r w:rsidRPr="00A239E6">
        <w:rPr>
          <w:rFonts w:ascii="Tahoma" w:hAnsi="Tahoma" w:cs="Tahoma"/>
          <w:sz w:val="22"/>
          <w:szCs w:val="22"/>
        </w:rPr>
        <w:t xml:space="preserve">e </w:t>
      </w:r>
      <w:r w:rsidRPr="00A239E6">
        <w:rPr>
          <w:rFonts w:ascii="Tahoma" w:hAnsi="Tahoma" w:cs="Tahoma"/>
          <w:spacing w:val="3"/>
          <w:sz w:val="22"/>
          <w:szCs w:val="22"/>
        </w:rPr>
        <w:t>e</w:t>
      </w:r>
      <w:r w:rsidRPr="00A239E6">
        <w:rPr>
          <w:rFonts w:ascii="Tahoma" w:hAnsi="Tahoma" w:cs="Tahoma"/>
          <w:sz w:val="22"/>
          <w:szCs w:val="22"/>
        </w:rPr>
        <w:t xml:space="preserve">t </w:t>
      </w:r>
      <w:r w:rsidRPr="00A239E6">
        <w:rPr>
          <w:rFonts w:ascii="Tahoma" w:hAnsi="Tahoma" w:cs="Tahoma"/>
          <w:spacing w:val="3"/>
          <w:sz w:val="22"/>
          <w:szCs w:val="22"/>
        </w:rPr>
        <w:t xml:space="preserve">tout </w:t>
      </w:r>
      <w:r w:rsidRPr="00A239E6">
        <w:rPr>
          <w:rFonts w:ascii="Tahoma" w:hAnsi="Tahoma" w:cs="Tahoma"/>
          <w:sz w:val="22"/>
          <w:szCs w:val="22"/>
        </w:rPr>
        <w:t>document, échangé entre le Soumissionnaire et l’Autorité Contractante</w:t>
      </w:r>
      <w:r w:rsidRPr="00A239E6">
        <w:rPr>
          <w:rFonts w:ascii="Tahoma" w:hAnsi="Tahoma" w:cs="Tahoma"/>
          <w:spacing w:val="26"/>
          <w:sz w:val="22"/>
          <w:szCs w:val="22"/>
        </w:rPr>
        <w:t xml:space="preserve"> </w:t>
      </w:r>
      <w:r w:rsidRPr="00A239E6">
        <w:rPr>
          <w:rFonts w:ascii="Tahoma" w:hAnsi="Tahoma" w:cs="Tahoma"/>
          <w:sz w:val="22"/>
          <w:szCs w:val="22"/>
        </w:rPr>
        <w:t>seront</w:t>
      </w:r>
      <w:r w:rsidRPr="00A239E6">
        <w:rPr>
          <w:rFonts w:ascii="Tahoma" w:hAnsi="Tahoma" w:cs="Tahoma"/>
          <w:spacing w:val="26"/>
          <w:sz w:val="22"/>
          <w:szCs w:val="22"/>
        </w:rPr>
        <w:t xml:space="preserve"> </w:t>
      </w:r>
      <w:r w:rsidRPr="00A239E6">
        <w:rPr>
          <w:rFonts w:ascii="Tahoma" w:hAnsi="Tahoma" w:cs="Tahoma"/>
          <w:sz w:val="22"/>
          <w:szCs w:val="22"/>
        </w:rPr>
        <w:t>rédigés</w:t>
      </w:r>
      <w:r w:rsidRPr="00A239E6">
        <w:rPr>
          <w:rFonts w:ascii="Tahoma" w:hAnsi="Tahoma" w:cs="Tahoma"/>
          <w:spacing w:val="26"/>
          <w:sz w:val="22"/>
          <w:szCs w:val="22"/>
        </w:rPr>
        <w:t xml:space="preserve"> </w:t>
      </w:r>
      <w:r w:rsidRPr="00A239E6">
        <w:rPr>
          <w:rFonts w:ascii="Tahoma" w:hAnsi="Tahoma" w:cs="Tahoma"/>
          <w:sz w:val="22"/>
          <w:szCs w:val="22"/>
        </w:rPr>
        <w:t>en</w:t>
      </w:r>
      <w:r w:rsidRPr="00A239E6">
        <w:rPr>
          <w:rFonts w:ascii="Tahoma" w:hAnsi="Tahoma" w:cs="Tahoma"/>
          <w:spacing w:val="26"/>
          <w:sz w:val="22"/>
          <w:szCs w:val="22"/>
        </w:rPr>
        <w:t xml:space="preserve"> </w:t>
      </w:r>
      <w:r w:rsidRPr="00A239E6">
        <w:rPr>
          <w:rFonts w:ascii="Tahoma" w:hAnsi="Tahoma" w:cs="Tahoma"/>
          <w:sz w:val="22"/>
          <w:szCs w:val="22"/>
        </w:rPr>
        <w:t>français</w:t>
      </w:r>
      <w:r w:rsidRPr="00A239E6">
        <w:rPr>
          <w:rFonts w:ascii="Tahoma" w:hAnsi="Tahoma" w:cs="Tahoma"/>
          <w:spacing w:val="26"/>
          <w:sz w:val="22"/>
          <w:szCs w:val="22"/>
        </w:rPr>
        <w:t xml:space="preserve"> </w:t>
      </w:r>
      <w:r w:rsidRPr="00A239E6">
        <w:rPr>
          <w:rFonts w:ascii="Tahoma" w:hAnsi="Tahoma" w:cs="Tahoma"/>
          <w:sz w:val="22"/>
          <w:szCs w:val="22"/>
        </w:rPr>
        <w:t>ou</w:t>
      </w:r>
      <w:r w:rsidRPr="00A239E6">
        <w:rPr>
          <w:rFonts w:ascii="Tahoma" w:hAnsi="Tahoma" w:cs="Tahoma"/>
          <w:spacing w:val="26"/>
          <w:sz w:val="22"/>
          <w:szCs w:val="22"/>
        </w:rPr>
        <w:t xml:space="preserve"> </w:t>
      </w:r>
      <w:r w:rsidRPr="00A239E6">
        <w:rPr>
          <w:rFonts w:ascii="Tahoma" w:hAnsi="Tahoma" w:cs="Tahoma"/>
          <w:sz w:val="22"/>
          <w:szCs w:val="22"/>
        </w:rPr>
        <w:t>en anglais. Les documents complémentaires et les imprimés fournis par le soumissionnaire peuvent être rédigés dans une autre langue à condition d’être accompagnés d’une traduction précise en français ou en anglais ; auquel cas et aux fins d’interprétation</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l’offre,</w:t>
      </w:r>
      <w:r w:rsidRPr="00A239E6">
        <w:rPr>
          <w:rFonts w:ascii="Tahoma" w:hAnsi="Tahoma" w:cs="Tahoma"/>
          <w:spacing w:val="6"/>
          <w:sz w:val="22"/>
          <w:szCs w:val="22"/>
        </w:rPr>
        <w:t xml:space="preserve"> </w:t>
      </w:r>
      <w:r w:rsidRPr="00A239E6">
        <w:rPr>
          <w:rFonts w:ascii="Tahoma" w:hAnsi="Tahoma" w:cs="Tahoma"/>
          <w:sz w:val="22"/>
          <w:szCs w:val="22"/>
        </w:rPr>
        <w:t>la</w:t>
      </w:r>
      <w:r w:rsidRPr="00A239E6">
        <w:rPr>
          <w:rFonts w:ascii="Tahoma" w:hAnsi="Tahoma" w:cs="Tahoma"/>
          <w:spacing w:val="6"/>
          <w:sz w:val="22"/>
          <w:szCs w:val="22"/>
        </w:rPr>
        <w:t xml:space="preserve"> </w:t>
      </w:r>
      <w:r w:rsidRPr="00A239E6">
        <w:rPr>
          <w:rFonts w:ascii="Tahoma" w:hAnsi="Tahoma" w:cs="Tahoma"/>
          <w:sz w:val="22"/>
          <w:szCs w:val="22"/>
        </w:rPr>
        <w:t>traduction</w:t>
      </w:r>
      <w:r w:rsidRPr="00A239E6">
        <w:rPr>
          <w:rFonts w:ascii="Tahoma" w:hAnsi="Tahoma" w:cs="Tahoma"/>
          <w:spacing w:val="6"/>
          <w:sz w:val="22"/>
          <w:szCs w:val="22"/>
        </w:rPr>
        <w:t xml:space="preserve"> </w:t>
      </w:r>
      <w:r w:rsidRPr="00A239E6">
        <w:rPr>
          <w:rFonts w:ascii="Tahoma" w:hAnsi="Tahoma" w:cs="Tahoma"/>
          <w:sz w:val="22"/>
          <w:szCs w:val="22"/>
        </w:rPr>
        <w:t>fera</w:t>
      </w:r>
      <w:r w:rsidRPr="00A239E6">
        <w:rPr>
          <w:rFonts w:ascii="Tahoma" w:hAnsi="Tahoma" w:cs="Tahoma"/>
          <w:spacing w:val="6"/>
          <w:sz w:val="22"/>
          <w:szCs w:val="22"/>
        </w:rPr>
        <w:t xml:space="preserve"> </w:t>
      </w:r>
      <w:r w:rsidRPr="00A239E6">
        <w:rPr>
          <w:rFonts w:ascii="Tahoma" w:hAnsi="Tahoma" w:cs="Tahoma"/>
          <w:sz w:val="22"/>
          <w:szCs w:val="22"/>
        </w:rPr>
        <w:t>foi.</w:t>
      </w:r>
    </w:p>
    <w:p w14:paraId="108A50A8" w14:textId="77777777" w:rsidR="008B1CA9" w:rsidRPr="00A239E6" w:rsidRDefault="008B1CA9" w:rsidP="008B1CA9">
      <w:pPr>
        <w:widowControl w:val="0"/>
        <w:autoSpaceDE w:val="0"/>
        <w:jc w:val="both"/>
        <w:rPr>
          <w:rFonts w:ascii="Tahoma" w:hAnsi="Tahoma" w:cs="Tahoma"/>
          <w:sz w:val="22"/>
          <w:szCs w:val="22"/>
        </w:rPr>
      </w:pPr>
    </w:p>
    <w:p w14:paraId="2544E93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13</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Documents</w:t>
      </w:r>
      <w:r w:rsidRPr="00A239E6">
        <w:rPr>
          <w:rFonts w:ascii="Tahoma" w:hAnsi="Tahoma" w:cs="Tahoma"/>
          <w:b/>
          <w:bCs/>
          <w:spacing w:val="6"/>
          <w:sz w:val="22"/>
          <w:szCs w:val="22"/>
        </w:rPr>
        <w:t xml:space="preserve"> </w:t>
      </w:r>
      <w:r w:rsidRPr="00A239E6">
        <w:rPr>
          <w:rFonts w:ascii="Tahoma" w:hAnsi="Tahoma" w:cs="Tahoma"/>
          <w:b/>
          <w:bCs/>
          <w:sz w:val="22"/>
          <w:szCs w:val="22"/>
        </w:rPr>
        <w:t>constituant</w:t>
      </w:r>
      <w:r w:rsidRPr="00A239E6">
        <w:rPr>
          <w:rFonts w:ascii="Tahoma" w:hAnsi="Tahoma" w:cs="Tahoma"/>
          <w:b/>
          <w:bCs/>
          <w:spacing w:val="6"/>
          <w:sz w:val="22"/>
          <w:szCs w:val="22"/>
        </w:rPr>
        <w:t xml:space="preserve"> </w:t>
      </w:r>
      <w:r w:rsidRPr="00A239E6">
        <w:rPr>
          <w:rFonts w:ascii="Tahoma" w:hAnsi="Tahoma" w:cs="Tahoma"/>
          <w:b/>
          <w:bCs/>
          <w:sz w:val="22"/>
          <w:szCs w:val="22"/>
        </w:rPr>
        <w:t>l’offre</w:t>
      </w:r>
    </w:p>
    <w:p w14:paraId="5FB4A971" w14:textId="77777777" w:rsidR="008B1CA9" w:rsidRPr="00A239E6" w:rsidRDefault="008B1CA9" w:rsidP="008B1CA9">
      <w:pPr>
        <w:widowControl w:val="0"/>
        <w:autoSpaceDE w:val="0"/>
        <w:jc w:val="both"/>
        <w:rPr>
          <w:rFonts w:ascii="Tahoma" w:hAnsi="Tahoma" w:cs="Tahoma"/>
          <w:sz w:val="22"/>
          <w:szCs w:val="22"/>
        </w:rPr>
      </w:pPr>
    </w:p>
    <w:p w14:paraId="30D53D8D"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13.1.</w:t>
      </w:r>
      <w:r w:rsidRPr="00A239E6">
        <w:rPr>
          <w:rFonts w:ascii="Tahoma" w:hAnsi="Tahoma" w:cs="Tahoma"/>
          <w:spacing w:val="17"/>
          <w:sz w:val="22"/>
          <w:szCs w:val="22"/>
        </w:rPr>
        <w:t xml:space="preserve"> </w:t>
      </w:r>
      <w:r w:rsidRPr="00A239E6">
        <w:rPr>
          <w:rFonts w:ascii="Tahoma" w:hAnsi="Tahoma" w:cs="Tahoma"/>
          <w:spacing w:val="5"/>
          <w:sz w:val="22"/>
          <w:szCs w:val="22"/>
        </w:rPr>
        <w:t>L’offr</w:t>
      </w:r>
      <w:r w:rsidRPr="00A239E6">
        <w:rPr>
          <w:rFonts w:ascii="Tahoma" w:hAnsi="Tahoma" w:cs="Tahoma"/>
          <w:sz w:val="22"/>
          <w:szCs w:val="22"/>
        </w:rPr>
        <w:t xml:space="preserve">e </w:t>
      </w:r>
      <w:r w:rsidRPr="00A239E6">
        <w:rPr>
          <w:rFonts w:ascii="Tahoma" w:hAnsi="Tahoma" w:cs="Tahoma"/>
          <w:spacing w:val="5"/>
          <w:sz w:val="22"/>
          <w:szCs w:val="22"/>
        </w:rPr>
        <w:t>présenté</w:t>
      </w:r>
      <w:r w:rsidRPr="00A239E6">
        <w:rPr>
          <w:rFonts w:ascii="Tahoma" w:hAnsi="Tahoma" w:cs="Tahoma"/>
          <w:sz w:val="22"/>
          <w:szCs w:val="22"/>
        </w:rPr>
        <w:t>e</w:t>
      </w:r>
      <w:r w:rsidRPr="00A239E6">
        <w:rPr>
          <w:rFonts w:ascii="Tahoma" w:hAnsi="Tahoma" w:cs="Tahoma"/>
          <w:spacing w:val="-9"/>
          <w:sz w:val="22"/>
          <w:szCs w:val="22"/>
        </w:rPr>
        <w:t xml:space="preserve"> </w:t>
      </w:r>
      <w:r w:rsidRPr="00A239E6">
        <w:rPr>
          <w:rFonts w:ascii="Tahoma" w:hAnsi="Tahoma" w:cs="Tahoma"/>
          <w:spacing w:val="5"/>
          <w:sz w:val="22"/>
          <w:szCs w:val="22"/>
        </w:rPr>
        <w:t>pa</w:t>
      </w:r>
      <w:r w:rsidRPr="00A239E6">
        <w:rPr>
          <w:rFonts w:ascii="Tahoma" w:hAnsi="Tahoma" w:cs="Tahoma"/>
          <w:sz w:val="22"/>
          <w:szCs w:val="22"/>
        </w:rPr>
        <w:t xml:space="preserve">r </w:t>
      </w:r>
      <w:r w:rsidRPr="00A239E6">
        <w:rPr>
          <w:rFonts w:ascii="Tahoma" w:hAnsi="Tahoma" w:cs="Tahoma"/>
          <w:spacing w:val="5"/>
          <w:sz w:val="22"/>
          <w:szCs w:val="22"/>
        </w:rPr>
        <w:t>l</w:t>
      </w:r>
      <w:r w:rsidRPr="00A239E6">
        <w:rPr>
          <w:rFonts w:ascii="Tahoma" w:hAnsi="Tahoma" w:cs="Tahoma"/>
          <w:sz w:val="22"/>
          <w:szCs w:val="22"/>
        </w:rPr>
        <w:t xml:space="preserve">e </w:t>
      </w:r>
      <w:r w:rsidRPr="00A239E6">
        <w:rPr>
          <w:rFonts w:ascii="Tahoma" w:hAnsi="Tahoma" w:cs="Tahoma"/>
          <w:spacing w:val="5"/>
          <w:sz w:val="22"/>
          <w:szCs w:val="22"/>
        </w:rPr>
        <w:t>soumissionnaire comprendr</w:t>
      </w:r>
      <w:r w:rsidRPr="00A239E6">
        <w:rPr>
          <w:rFonts w:ascii="Tahoma" w:hAnsi="Tahoma" w:cs="Tahoma"/>
          <w:sz w:val="22"/>
          <w:szCs w:val="22"/>
        </w:rPr>
        <w:t xml:space="preserve">a </w:t>
      </w:r>
      <w:r w:rsidRPr="00A239E6">
        <w:rPr>
          <w:rFonts w:ascii="Tahoma" w:hAnsi="Tahoma" w:cs="Tahoma"/>
          <w:spacing w:val="5"/>
          <w:sz w:val="22"/>
          <w:szCs w:val="22"/>
        </w:rPr>
        <w:t>le</w:t>
      </w:r>
      <w:r w:rsidRPr="00A239E6">
        <w:rPr>
          <w:rFonts w:ascii="Tahoma" w:hAnsi="Tahoma" w:cs="Tahoma"/>
          <w:sz w:val="22"/>
          <w:szCs w:val="22"/>
        </w:rPr>
        <w:t xml:space="preserve">s </w:t>
      </w:r>
      <w:r w:rsidRPr="00A239E6">
        <w:rPr>
          <w:rFonts w:ascii="Tahoma" w:hAnsi="Tahoma" w:cs="Tahoma"/>
          <w:spacing w:val="5"/>
          <w:sz w:val="22"/>
          <w:szCs w:val="22"/>
        </w:rPr>
        <w:t>document</w:t>
      </w:r>
      <w:r w:rsidRPr="00A239E6">
        <w:rPr>
          <w:rFonts w:ascii="Tahoma" w:hAnsi="Tahoma" w:cs="Tahoma"/>
          <w:sz w:val="22"/>
          <w:szCs w:val="22"/>
        </w:rPr>
        <w:t xml:space="preserve">s </w:t>
      </w:r>
      <w:r w:rsidRPr="00A239E6">
        <w:rPr>
          <w:rFonts w:ascii="Tahoma" w:hAnsi="Tahoma" w:cs="Tahoma"/>
          <w:spacing w:val="5"/>
          <w:sz w:val="22"/>
          <w:szCs w:val="22"/>
        </w:rPr>
        <w:t>détaillé</w:t>
      </w:r>
      <w:r w:rsidRPr="00A239E6">
        <w:rPr>
          <w:rFonts w:ascii="Tahoma" w:hAnsi="Tahoma" w:cs="Tahoma"/>
          <w:sz w:val="22"/>
          <w:szCs w:val="22"/>
        </w:rPr>
        <w:t>s</w:t>
      </w:r>
      <w:r w:rsidRPr="00A239E6">
        <w:rPr>
          <w:rFonts w:ascii="Tahoma" w:hAnsi="Tahoma" w:cs="Tahoma"/>
          <w:spacing w:val="16"/>
          <w:sz w:val="22"/>
          <w:szCs w:val="22"/>
        </w:rPr>
        <w:t xml:space="preserve"> </w:t>
      </w:r>
      <w:r w:rsidRPr="00A239E6">
        <w:rPr>
          <w:rFonts w:ascii="Tahoma" w:hAnsi="Tahoma" w:cs="Tahoma"/>
          <w:spacing w:val="5"/>
          <w:sz w:val="22"/>
          <w:szCs w:val="22"/>
        </w:rPr>
        <w:t xml:space="preserve">au </w:t>
      </w:r>
      <w:r w:rsidRPr="00A239E6">
        <w:rPr>
          <w:rFonts w:ascii="Tahoma" w:hAnsi="Tahoma" w:cs="Tahoma"/>
          <w:sz w:val="22"/>
          <w:szCs w:val="22"/>
        </w:rPr>
        <w:t>RPAO, dûment remplis et regroupés en trois volumes</w:t>
      </w:r>
      <w:r w:rsidRPr="00A239E6">
        <w:rPr>
          <w:rFonts w:ascii="Tahoma" w:hAnsi="Tahoma" w:cs="Tahoma"/>
          <w:spacing w:val="6"/>
          <w:sz w:val="22"/>
          <w:szCs w:val="22"/>
        </w:rPr>
        <w:t xml:space="preserve"> </w:t>
      </w:r>
      <w:r w:rsidRPr="00A239E6">
        <w:rPr>
          <w:rFonts w:ascii="Tahoma" w:hAnsi="Tahoma" w:cs="Tahoma"/>
          <w:sz w:val="22"/>
          <w:szCs w:val="22"/>
        </w:rPr>
        <w:t>:</w:t>
      </w:r>
    </w:p>
    <w:p w14:paraId="7FA71A78" w14:textId="77777777" w:rsidR="008B1CA9" w:rsidRPr="00A239E6" w:rsidRDefault="008B1CA9" w:rsidP="008B1CA9">
      <w:pPr>
        <w:widowControl w:val="0"/>
        <w:autoSpaceDE w:val="0"/>
        <w:jc w:val="both"/>
        <w:rPr>
          <w:rFonts w:ascii="Tahoma" w:hAnsi="Tahoma" w:cs="Tahoma"/>
          <w:sz w:val="22"/>
          <w:szCs w:val="22"/>
        </w:rPr>
      </w:pPr>
    </w:p>
    <w:p w14:paraId="48AF5C0A" w14:textId="77777777" w:rsidR="008B1CA9" w:rsidRPr="00A239E6" w:rsidRDefault="008B1CA9" w:rsidP="008B1CA9">
      <w:pPr>
        <w:widowControl w:val="0"/>
        <w:autoSpaceDE w:val="0"/>
        <w:jc w:val="both"/>
        <w:rPr>
          <w:rFonts w:ascii="Tahoma" w:hAnsi="Tahoma" w:cs="Tahoma"/>
          <w:b/>
          <w:sz w:val="22"/>
          <w:szCs w:val="22"/>
        </w:rPr>
      </w:pPr>
      <w:r w:rsidRPr="00A239E6">
        <w:rPr>
          <w:rFonts w:ascii="Tahoma" w:hAnsi="Tahoma" w:cs="Tahoma"/>
          <w:i/>
          <w:iCs/>
          <w:sz w:val="22"/>
          <w:szCs w:val="22"/>
        </w:rPr>
        <w:t>a.</w:t>
      </w:r>
      <w:r w:rsidRPr="00A239E6">
        <w:rPr>
          <w:rFonts w:ascii="Tahoma" w:hAnsi="Tahoma" w:cs="Tahoma"/>
          <w:i/>
          <w:iCs/>
          <w:spacing w:val="6"/>
          <w:sz w:val="22"/>
          <w:szCs w:val="22"/>
        </w:rPr>
        <w:t xml:space="preserve"> </w:t>
      </w:r>
      <w:r w:rsidRPr="00A239E6">
        <w:rPr>
          <w:rFonts w:ascii="Tahoma" w:hAnsi="Tahoma" w:cs="Tahoma"/>
          <w:b/>
          <w:i/>
          <w:iCs/>
          <w:sz w:val="22"/>
          <w:szCs w:val="22"/>
        </w:rPr>
        <w:t>Volume</w:t>
      </w:r>
      <w:r w:rsidRPr="00A239E6">
        <w:rPr>
          <w:rFonts w:ascii="Tahoma" w:hAnsi="Tahoma" w:cs="Tahoma"/>
          <w:b/>
          <w:i/>
          <w:iCs/>
          <w:spacing w:val="6"/>
          <w:sz w:val="22"/>
          <w:szCs w:val="22"/>
        </w:rPr>
        <w:t xml:space="preserve"> </w:t>
      </w:r>
      <w:r w:rsidRPr="00A239E6">
        <w:rPr>
          <w:rFonts w:ascii="Tahoma" w:hAnsi="Tahoma" w:cs="Tahoma"/>
          <w:b/>
          <w:i/>
          <w:iCs/>
          <w:sz w:val="22"/>
          <w:szCs w:val="22"/>
        </w:rPr>
        <w:t>1</w:t>
      </w:r>
      <w:r w:rsidRPr="00A239E6">
        <w:rPr>
          <w:rFonts w:ascii="Tahoma" w:hAnsi="Tahoma" w:cs="Tahoma"/>
          <w:b/>
          <w:i/>
          <w:iCs/>
          <w:spacing w:val="6"/>
          <w:sz w:val="22"/>
          <w:szCs w:val="22"/>
        </w:rPr>
        <w:t xml:space="preserve"> </w:t>
      </w:r>
      <w:r w:rsidRPr="00A239E6">
        <w:rPr>
          <w:rFonts w:ascii="Tahoma" w:hAnsi="Tahoma" w:cs="Tahoma"/>
          <w:b/>
          <w:i/>
          <w:iCs/>
          <w:sz w:val="22"/>
          <w:szCs w:val="22"/>
        </w:rPr>
        <w:t>:</w:t>
      </w:r>
      <w:r w:rsidRPr="00A239E6">
        <w:rPr>
          <w:rFonts w:ascii="Tahoma" w:hAnsi="Tahoma" w:cs="Tahoma"/>
          <w:b/>
          <w:i/>
          <w:iCs/>
          <w:spacing w:val="6"/>
          <w:sz w:val="22"/>
          <w:szCs w:val="22"/>
        </w:rPr>
        <w:t xml:space="preserve"> </w:t>
      </w:r>
      <w:r w:rsidRPr="00A239E6">
        <w:rPr>
          <w:rFonts w:ascii="Tahoma" w:hAnsi="Tahoma" w:cs="Tahoma"/>
          <w:b/>
          <w:i/>
          <w:iCs/>
          <w:sz w:val="22"/>
          <w:szCs w:val="22"/>
        </w:rPr>
        <w:t>Dossier</w:t>
      </w:r>
      <w:r w:rsidRPr="00A239E6">
        <w:rPr>
          <w:rFonts w:ascii="Tahoma" w:hAnsi="Tahoma" w:cs="Tahoma"/>
          <w:b/>
          <w:i/>
          <w:iCs/>
          <w:spacing w:val="6"/>
          <w:sz w:val="22"/>
          <w:szCs w:val="22"/>
        </w:rPr>
        <w:t xml:space="preserve"> </w:t>
      </w:r>
      <w:r w:rsidRPr="00A239E6">
        <w:rPr>
          <w:rFonts w:ascii="Tahoma" w:hAnsi="Tahoma" w:cs="Tahoma"/>
          <w:b/>
          <w:i/>
          <w:iCs/>
          <w:sz w:val="22"/>
          <w:szCs w:val="22"/>
        </w:rPr>
        <w:t>administratif</w:t>
      </w:r>
    </w:p>
    <w:p w14:paraId="0A6ABB96"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Il</w:t>
      </w:r>
      <w:r w:rsidRPr="00A239E6">
        <w:rPr>
          <w:rFonts w:ascii="Tahoma" w:hAnsi="Tahoma" w:cs="Tahoma"/>
          <w:spacing w:val="6"/>
          <w:sz w:val="22"/>
          <w:szCs w:val="22"/>
        </w:rPr>
        <w:t xml:space="preserve"> </w:t>
      </w:r>
      <w:r w:rsidRPr="00A239E6">
        <w:rPr>
          <w:rFonts w:ascii="Tahoma" w:hAnsi="Tahoma" w:cs="Tahoma"/>
          <w:sz w:val="22"/>
          <w:szCs w:val="22"/>
        </w:rPr>
        <w:t>comprend</w:t>
      </w:r>
      <w:r w:rsidRPr="00A239E6">
        <w:rPr>
          <w:rFonts w:ascii="Tahoma" w:hAnsi="Tahoma" w:cs="Tahoma"/>
          <w:spacing w:val="6"/>
          <w:sz w:val="22"/>
          <w:szCs w:val="22"/>
        </w:rPr>
        <w:t xml:space="preserve"> </w:t>
      </w:r>
      <w:r w:rsidRPr="00A239E6">
        <w:rPr>
          <w:rFonts w:ascii="Tahoma" w:hAnsi="Tahoma" w:cs="Tahoma"/>
          <w:sz w:val="22"/>
          <w:szCs w:val="22"/>
        </w:rPr>
        <w:t>:</w:t>
      </w:r>
    </w:p>
    <w:p w14:paraId="3BAB15B3" w14:textId="77777777" w:rsidR="008B1CA9" w:rsidRPr="00A239E6" w:rsidRDefault="008B1CA9" w:rsidP="008B1CA9">
      <w:pPr>
        <w:widowControl w:val="0"/>
        <w:autoSpaceDE w:val="0"/>
        <w:jc w:val="both"/>
        <w:rPr>
          <w:rFonts w:ascii="Tahoma" w:hAnsi="Tahoma" w:cs="Tahoma"/>
          <w:sz w:val="22"/>
          <w:szCs w:val="22"/>
        </w:rPr>
      </w:pPr>
    </w:p>
    <w:p w14:paraId="2D6C5450" w14:textId="77777777" w:rsidR="008B1CA9" w:rsidRPr="00A239E6" w:rsidRDefault="008B1CA9" w:rsidP="008B1CA9">
      <w:pPr>
        <w:widowControl w:val="0"/>
        <w:autoSpaceDE w:val="0"/>
        <w:ind w:left="567" w:hanging="283"/>
        <w:jc w:val="both"/>
        <w:rPr>
          <w:rFonts w:ascii="Tahoma" w:hAnsi="Tahoma" w:cs="Tahoma"/>
          <w:sz w:val="22"/>
          <w:szCs w:val="22"/>
        </w:rPr>
      </w:pPr>
      <w:r w:rsidRPr="00A239E6">
        <w:rPr>
          <w:rFonts w:ascii="Tahoma" w:hAnsi="Tahoma" w:cs="Tahoma"/>
          <w:w w:val="93"/>
          <w:sz w:val="22"/>
          <w:szCs w:val="22"/>
        </w:rPr>
        <w:t>i.</w:t>
      </w:r>
      <w:r w:rsidRPr="00A239E6">
        <w:rPr>
          <w:rFonts w:ascii="Tahoma" w:hAnsi="Tahoma" w:cs="Tahoma"/>
          <w:spacing w:val="-6"/>
          <w:sz w:val="22"/>
          <w:szCs w:val="22"/>
        </w:rPr>
        <w:t xml:space="preserve"> </w:t>
      </w:r>
      <w:r w:rsidRPr="00A239E6">
        <w:rPr>
          <w:rFonts w:ascii="Tahoma" w:hAnsi="Tahoma" w:cs="Tahoma"/>
          <w:w w:val="93"/>
          <w:sz w:val="22"/>
          <w:szCs w:val="22"/>
        </w:rPr>
        <w:t>Tous</w:t>
      </w:r>
      <w:r w:rsidRPr="00A239E6">
        <w:rPr>
          <w:rFonts w:ascii="Tahoma" w:hAnsi="Tahoma" w:cs="Tahoma"/>
          <w:spacing w:val="-6"/>
          <w:sz w:val="22"/>
          <w:szCs w:val="22"/>
        </w:rPr>
        <w:t xml:space="preserve"> </w:t>
      </w:r>
      <w:r w:rsidRPr="00A239E6">
        <w:rPr>
          <w:rFonts w:ascii="Tahoma" w:hAnsi="Tahoma" w:cs="Tahoma"/>
          <w:w w:val="93"/>
          <w:sz w:val="22"/>
          <w:szCs w:val="22"/>
        </w:rPr>
        <w:t>les</w:t>
      </w:r>
      <w:r w:rsidRPr="00A239E6">
        <w:rPr>
          <w:rFonts w:ascii="Tahoma" w:hAnsi="Tahoma" w:cs="Tahoma"/>
          <w:spacing w:val="-6"/>
          <w:sz w:val="22"/>
          <w:szCs w:val="22"/>
        </w:rPr>
        <w:t xml:space="preserve"> </w:t>
      </w:r>
      <w:r w:rsidRPr="00A239E6">
        <w:rPr>
          <w:rFonts w:ascii="Tahoma" w:hAnsi="Tahoma" w:cs="Tahoma"/>
          <w:w w:val="93"/>
          <w:sz w:val="22"/>
          <w:szCs w:val="22"/>
        </w:rPr>
        <w:t>documents</w:t>
      </w:r>
      <w:r w:rsidRPr="00A239E6">
        <w:rPr>
          <w:rFonts w:ascii="Tahoma" w:hAnsi="Tahoma" w:cs="Tahoma"/>
          <w:spacing w:val="-6"/>
          <w:sz w:val="22"/>
          <w:szCs w:val="22"/>
        </w:rPr>
        <w:t xml:space="preserve"> </w:t>
      </w:r>
      <w:r w:rsidRPr="00A239E6">
        <w:rPr>
          <w:rFonts w:ascii="Tahoma" w:hAnsi="Tahoma" w:cs="Tahoma"/>
          <w:w w:val="93"/>
          <w:sz w:val="22"/>
          <w:szCs w:val="22"/>
        </w:rPr>
        <w:t>attestant</w:t>
      </w:r>
      <w:r w:rsidRPr="00A239E6">
        <w:rPr>
          <w:rFonts w:ascii="Tahoma" w:hAnsi="Tahoma" w:cs="Tahoma"/>
          <w:spacing w:val="-6"/>
          <w:sz w:val="22"/>
          <w:szCs w:val="22"/>
        </w:rPr>
        <w:t xml:space="preserve"> </w:t>
      </w:r>
      <w:r w:rsidRPr="00A239E6">
        <w:rPr>
          <w:rFonts w:ascii="Tahoma" w:hAnsi="Tahoma" w:cs="Tahoma"/>
          <w:w w:val="93"/>
          <w:sz w:val="22"/>
          <w:szCs w:val="22"/>
        </w:rPr>
        <w:t>que</w:t>
      </w:r>
      <w:r w:rsidRPr="00A239E6">
        <w:rPr>
          <w:rFonts w:ascii="Tahoma" w:hAnsi="Tahoma" w:cs="Tahoma"/>
          <w:spacing w:val="-6"/>
          <w:sz w:val="22"/>
          <w:szCs w:val="22"/>
        </w:rPr>
        <w:t xml:space="preserve"> </w:t>
      </w:r>
      <w:r w:rsidRPr="00A239E6">
        <w:rPr>
          <w:rFonts w:ascii="Tahoma" w:hAnsi="Tahoma" w:cs="Tahoma"/>
          <w:w w:val="93"/>
          <w:sz w:val="22"/>
          <w:szCs w:val="22"/>
        </w:rPr>
        <w:t>le</w:t>
      </w:r>
      <w:r w:rsidRPr="00A239E6">
        <w:rPr>
          <w:rFonts w:ascii="Tahoma" w:hAnsi="Tahoma" w:cs="Tahoma"/>
          <w:spacing w:val="-6"/>
          <w:sz w:val="22"/>
          <w:szCs w:val="22"/>
        </w:rPr>
        <w:t xml:space="preserve"> </w:t>
      </w:r>
      <w:r w:rsidRPr="00A239E6">
        <w:rPr>
          <w:rFonts w:ascii="Tahoma" w:hAnsi="Tahoma" w:cs="Tahoma"/>
          <w:w w:val="93"/>
          <w:sz w:val="22"/>
          <w:szCs w:val="22"/>
        </w:rPr>
        <w:t>soumissionnaire</w:t>
      </w:r>
      <w:r w:rsidRPr="00A239E6">
        <w:rPr>
          <w:rFonts w:ascii="Tahoma" w:hAnsi="Tahoma" w:cs="Tahoma"/>
          <w:spacing w:val="-6"/>
          <w:sz w:val="22"/>
          <w:szCs w:val="22"/>
        </w:rPr>
        <w:t xml:space="preserve"> </w:t>
      </w:r>
      <w:r w:rsidRPr="00A239E6">
        <w:rPr>
          <w:rFonts w:ascii="Tahoma" w:hAnsi="Tahoma" w:cs="Tahoma"/>
          <w:w w:val="93"/>
          <w:sz w:val="22"/>
          <w:szCs w:val="22"/>
        </w:rPr>
        <w:t>:</w:t>
      </w:r>
    </w:p>
    <w:p w14:paraId="2FEB4433" w14:textId="77777777" w:rsidR="008B1CA9" w:rsidRPr="00A239E6" w:rsidRDefault="008B1CA9" w:rsidP="008B1CA9">
      <w:pPr>
        <w:widowControl w:val="0"/>
        <w:autoSpaceDE w:val="0"/>
        <w:ind w:left="567" w:hanging="283"/>
        <w:jc w:val="both"/>
        <w:rPr>
          <w:rFonts w:ascii="Tahoma" w:hAnsi="Tahoma" w:cs="Tahoma"/>
          <w:sz w:val="22"/>
          <w:szCs w:val="22"/>
        </w:rPr>
      </w:pPr>
    </w:p>
    <w:p w14:paraId="6FA428C6" w14:textId="77777777" w:rsidR="008B1CA9" w:rsidRPr="00A239E6" w:rsidRDefault="008B1CA9" w:rsidP="008B1CA9">
      <w:pPr>
        <w:widowControl w:val="0"/>
        <w:autoSpaceDE w:val="0"/>
        <w:ind w:left="851" w:hanging="284"/>
        <w:jc w:val="both"/>
        <w:rPr>
          <w:rFonts w:ascii="Tahoma" w:hAnsi="Tahoma" w:cs="Tahoma"/>
          <w:sz w:val="22"/>
          <w:szCs w:val="22"/>
        </w:rPr>
      </w:pPr>
      <w:r w:rsidRPr="00A239E6">
        <w:rPr>
          <w:rFonts w:ascii="Tahoma" w:hAnsi="Tahoma" w:cs="Tahoma"/>
          <w:sz w:val="22"/>
          <w:szCs w:val="22"/>
        </w:rPr>
        <w:t xml:space="preserve">- </w:t>
      </w:r>
      <w:r w:rsidRPr="00A239E6">
        <w:rPr>
          <w:rFonts w:ascii="Tahoma" w:hAnsi="Tahoma" w:cs="Tahoma"/>
          <w:spacing w:val="-29"/>
          <w:sz w:val="22"/>
          <w:szCs w:val="22"/>
        </w:rPr>
        <w:t xml:space="preserve"> </w:t>
      </w:r>
      <w:r w:rsidRPr="00A239E6">
        <w:rPr>
          <w:rFonts w:ascii="Tahoma" w:hAnsi="Tahoma" w:cs="Tahoma"/>
          <w:sz w:val="22"/>
          <w:szCs w:val="22"/>
        </w:rPr>
        <w:t>A</w:t>
      </w:r>
      <w:r w:rsidRPr="00A239E6">
        <w:rPr>
          <w:rFonts w:ascii="Tahoma" w:hAnsi="Tahoma" w:cs="Tahoma"/>
          <w:spacing w:val="13"/>
          <w:sz w:val="22"/>
          <w:szCs w:val="22"/>
        </w:rPr>
        <w:t xml:space="preserve"> </w:t>
      </w:r>
      <w:r w:rsidRPr="00A239E6">
        <w:rPr>
          <w:rFonts w:ascii="Tahoma" w:hAnsi="Tahoma" w:cs="Tahoma"/>
          <w:sz w:val="22"/>
          <w:szCs w:val="22"/>
        </w:rPr>
        <w:t>souscrit</w:t>
      </w:r>
      <w:r w:rsidRPr="00A239E6">
        <w:rPr>
          <w:rFonts w:ascii="Tahoma" w:hAnsi="Tahoma" w:cs="Tahoma"/>
          <w:spacing w:val="13"/>
          <w:sz w:val="22"/>
          <w:szCs w:val="22"/>
        </w:rPr>
        <w:t xml:space="preserve"> </w:t>
      </w:r>
      <w:r w:rsidRPr="00A239E6">
        <w:rPr>
          <w:rFonts w:ascii="Tahoma" w:hAnsi="Tahoma" w:cs="Tahoma"/>
          <w:sz w:val="22"/>
          <w:szCs w:val="22"/>
        </w:rPr>
        <w:t>les</w:t>
      </w:r>
      <w:r w:rsidRPr="00A239E6">
        <w:rPr>
          <w:rFonts w:ascii="Tahoma" w:hAnsi="Tahoma" w:cs="Tahoma"/>
          <w:spacing w:val="13"/>
          <w:sz w:val="22"/>
          <w:szCs w:val="22"/>
        </w:rPr>
        <w:t xml:space="preserve"> </w:t>
      </w:r>
      <w:r w:rsidRPr="00A239E6">
        <w:rPr>
          <w:rFonts w:ascii="Tahoma" w:hAnsi="Tahoma" w:cs="Tahoma"/>
          <w:sz w:val="22"/>
          <w:szCs w:val="22"/>
        </w:rPr>
        <w:t>déclarations</w:t>
      </w:r>
      <w:r w:rsidRPr="00A239E6">
        <w:rPr>
          <w:rFonts w:ascii="Tahoma" w:hAnsi="Tahoma" w:cs="Tahoma"/>
          <w:spacing w:val="13"/>
          <w:sz w:val="22"/>
          <w:szCs w:val="22"/>
        </w:rPr>
        <w:t xml:space="preserve"> </w:t>
      </w:r>
      <w:r w:rsidRPr="00A239E6">
        <w:rPr>
          <w:rFonts w:ascii="Tahoma" w:hAnsi="Tahoma" w:cs="Tahoma"/>
          <w:sz w:val="22"/>
          <w:szCs w:val="22"/>
        </w:rPr>
        <w:t>prévues</w:t>
      </w:r>
      <w:r w:rsidRPr="00A239E6">
        <w:rPr>
          <w:rFonts w:ascii="Tahoma" w:hAnsi="Tahoma" w:cs="Tahoma"/>
          <w:spacing w:val="13"/>
          <w:sz w:val="22"/>
          <w:szCs w:val="22"/>
        </w:rPr>
        <w:t xml:space="preserve"> </w:t>
      </w:r>
      <w:r w:rsidRPr="00A239E6">
        <w:rPr>
          <w:rFonts w:ascii="Tahoma" w:hAnsi="Tahoma" w:cs="Tahoma"/>
          <w:sz w:val="22"/>
          <w:szCs w:val="22"/>
        </w:rPr>
        <w:t>par</w:t>
      </w:r>
      <w:r w:rsidRPr="00A239E6">
        <w:rPr>
          <w:rFonts w:ascii="Tahoma" w:hAnsi="Tahoma" w:cs="Tahoma"/>
          <w:spacing w:val="13"/>
          <w:sz w:val="22"/>
          <w:szCs w:val="22"/>
        </w:rPr>
        <w:t xml:space="preserve"> </w:t>
      </w:r>
      <w:r w:rsidRPr="00A239E6">
        <w:rPr>
          <w:rFonts w:ascii="Tahoma" w:hAnsi="Tahoma" w:cs="Tahoma"/>
          <w:sz w:val="22"/>
          <w:szCs w:val="22"/>
        </w:rPr>
        <w:t>les</w:t>
      </w:r>
      <w:r w:rsidRPr="00A239E6">
        <w:rPr>
          <w:rFonts w:ascii="Tahoma" w:hAnsi="Tahoma" w:cs="Tahoma"/>
          <w:spacing w:val="13"/>
          <w:sz w:val="22"/>
          <w:szCs w:val="22"/>
        </w:rPr>
        <w:t xml:space="preserve"> </w:t>
      </w:r>
      <w:r w:rsidRPr="00A239E6">
        <w:rPr>
          <w:rFonts w:ascii="Tahoma" w:hAnsi="Tahoma" w:cs="Tahoma"/>
          <w:sz w:val="22"/>
          <w:szCs w:val="22"/>
        </w:rPr>
        <w:t>lois</w:t>
      </w:r>
      <w:r w:rsidRPr="00A239E6">
        <w:rPr>
          <w:rFonts w:ascii="Tahoma" w:hAnsi="Tahoma" w:cs="Tahoma"/>
          <w:spacing w:val="13"/>
          <w:sz w:val="22"/>
          <w:szCs w:val="22"/>
        </w:rPr>
        <w:t xml:space="preserve"> </w:t>
      </w:r>
      <w:r w:rsidRPr="00A239E6">
        <w:rPr>
          <w:rFonts w:ascii="Tahoma" w:hAnsi="Tahoma" w:cs="Tahoma"/>
          <w:sz w:val="22"/>
          <w:szCs w:val="22"/>
        </w:rPr>
        <w:t>et règlements</w:t>
      </w:r>
      <w:r w:rsidRPr="00A239E6">
        <w:rPr>
          <w:rFonts w:ascii="Tahoma" w:hAnsi="Tahoma" w:cs="Tahoma"/>
          <w:spacing w:val="6"/>
          <w:sz w:val="22"/>
          <w:szCs w:val="22"/>
        </w:rPr>
        <w:t xml:space="preserve"> </w:t>
      </w:r>
      <w:r w:rsidRPr="00A239E6">
        <w:rPr>
          <w:rFonts w:ascii="Tahoma" w:hAnsi="Tahoma" w:cs="Tahoma"/>
          <w:sz w:val="22"/>
          <w:szCs w:val="22"/>
        </w:rPr>
        <w:t>en</w:t>
      </w:r>
      <w:r w:rsidRPr="00A239E6">
        <w:rPr>
          <w:rFonts w:ascii="Tahoma" w:hAnsi="Tahoma" w:cs="Tahoma"/>
          <w:spacing w:val="6"/>
          <w:sz w:val="22"/>
          <w:szCs w:val="22"/>
        </w:rPr>
        <w:t xml:space="preserve"> </w:t>
      </w:r>
      <w:r w:rsidRPr="00A239E6">
        <w:rPr>
          <w:rFonts w:ascii="Tahoma" w:hAnsi="Tahoma" w:cs="Tahoma"/>
          <w:sz w:val="22"/>
          <w:szCs w:val="22"/>
        </w:rPr>
        <w:t>vigueur</w:t>
      </w:r>
      <w:r w:rsidRPr="00A239E6">
        <w:rPr>
          <w:rFonts w:ascii="Tahoma" w:hAnsi="Tahoma" w:cs="Tahoma"/>
          <w:spacing w:val="6"/>
          <w:sz w:val="22"/>
          <w:szCs w:val="22"/>
        </w:rPr>
        <w:t xml:space="preserve"> </w:t>
      </w:r>
      <w:r w:rsidRPr="00A239E6">
        <w:rPr>
          <w:rFonts w:ascii="Tahoma" w:hAnsi="Tahoma" w:cs="Tahoma"/>
          <w:sz w:val="22"/>
          <w:szCs w:val="22"/>
        </w:rPr>
        <w:t>;</w:t>
      </w:r>
    </w:p>
    <w:p w14:paraId="07BD2261" w14:textId="77777777" w:rsidR="008B1CA9" w:rsidRPr="00A239E6" w:rsidRDefault="008B1CA9" w:rsidP="008B1CA9">
      <w:pPr>
        <w:widowControl w:val="0"/>
        <w:autoSpaceDE w:val="0"/>
        <w:ind w:left="851" w:hanging="284"/>
        <w:jc w:val="both"/>
        <w:rPr>
          <w:rFonts w:ascii="Tahoma" w:hAnsi="Tahoma" w:cs="Tahoma"/>
          <w:sz w:val="22"/>
          <w:szCs w:val="22"/>
        </w:rPr>
      </w:pPr>
    </w:p>
    <w:p w14:paraId="7DDC8CD2" w14:textId="77777777" w:rsidR="008B1CA9" w:rsidRPr="00A239E6" w:rsidRDefault="008B1CA9" w:rsidP="008B1CA9">
      <w:pPr>
        <w:widowControl w:val="0"/>
        <w:autoSpaceDE w:val="0"/>
        <w:ind w:left="851" w:hanging="284"/>
        <w:jc w:val="both"/>
        <w:rPr>
          <w:rFonts w:ascii="Tahoma" w:hAnsi="Tahoma" w:cs="Tahoma"/>
          <w:sz w:val="22"/>
          <w:szCs w:val="22"/>
        </w:rPr>
      </w:pPr>
      <w:r w:rsidRPr="00A239E6">
        <w:rPr>
          <w:rFonts w:ascii="Tahoma" w:hAnsi="Tahoma" w:cs="Tahoma"/>
          <w:sz w:val="22"/>
          <w:szCs w:val="22"/>
        </w:rPr>
        <w:t>- A acquitté les droits, taxes, impôts, cotisations, contributions, redevances ou prélèvements de quelque</w:t>
      </w:r>
      <w:r w:rsidRPr="00A239E6">
        <w:rPr>
          <w:rFonts w:ascii="Tahoma" w:hAnsi="Tahoma" w:cs="Tahoma"/>
          <w:spacing w:val="6"/>
          <w:sz w:val="22"/>
          <w:szCs w:val="22"/>
        </w:rPr>
        <w:t xml:space="preserve"> </w:t>
      </w:r>
      <w:r w:rsidRPr="00A239E6">
        <w:rPr>
          <w:rFonts w:ascii="Tahoma" w:hAnsi="Tahoma" w:cs="Tahoma"/>
          <w:sz w:val="22"/>
          <w:szCs w:val="22"/>
        </w:rPr>
        <w:t>nature</w:t>
      </w:r>
      <w:r w:rsidRPr="00A239E6">
        <w:rPr>
          <w:rFonts w:ascii="Tahoma" w:hAnsi="Tahoma" w:cs="Tahoma"/>
          <w:spacing w:val="6"/>
          <w:sz w:val="22"/>
          <w:szCs w:val="22"/>
        </w:rPr>
        <w:t xml:space="preserve"> </w:t>
      </w:r>
      <w:r w:rsidRPr="00A239E6">
        <w:rPr>
          <w:rFonts w:ascii="Tahoma" w:hAnsi="Tahoma" w:cs="Tahoma"/>
          <w:sz w:val="22"/>
          <w:szCs w:val="22"/>
        </w:rPr>
        <w:t>que</w:t>
      </w:r>
      <w:r w:rsidRPr="00A239E6">
        <w:rPr>
          <w:rFonts w:ascii="Tahoma" w:hAnsi="Tahoma" w:cs="Tahoma"/>
          <w:spacing w:val="6"/>
          <w:sz w:val="22"/>
          <w:szCs w:val="22"/>
        </w:rPr>
        <w:t xml:space="preserve"> </w:t>
      </w:r>
      <w:r w:rsidRPr="00A239E6">
        <w:rPr>
          <w:rFonts w:ascii="Tahoma" w:hAnsi="Tahoma" w:cs="Tahoma"/>
          <w:sz w:val="22"/>
          <w:szCs w:val="22"/>
        </w:rPr>
        <w:t>ce</w:t>
      </w:r>
      <w:r w:rsidRPr="00A239E6">
        <w:rPr>
          <w:rFonts w:ascii="Tahoma" w:hAnsi="Tahoma" w:cs="Tahoma"/>
          <w:spacing w:val="6"/>
          <w:sz w:val="22"/>
          <w:szCs w:val="22"/>
        </w:rPr>
        <w:t xml:space="preserve"> </w:t>
      </w:r>
      <w:r w:rsidRPr="00A239E6">
        <w:rPr>
          <w:rFonts w:ascii="Tahoma" w:hAnsi="Tahoma" w:cs="Tahoma"/>
          <w:sz w:val="22"/>
          <w:szCs w:val="22"/>
        </w:rPr>
        <w:t>soit</w:t>
      </w:r>
      <w:r w:rsidRPr="00A239E6">
        <w:rPr>
          <w:rFonts w:ascii="Tahoma" w:hAnsi="Tahoma" w:cs="Tahoma"/>
          <w:spacing w:val="6"/>
          <w:sz w:val="22"/>
          <w:szCs w:val="22"/>
        </w:rPr>
        <w:t xml:space="preserve"> </w:t>
      </w:r>
      <w:r w:rsidRPr="00A239E6">
        <w:rPr>
          <w:rFonts w:ascii="Tahoma" w:hAnsi="Tahoma" w:cs="Tahoma"/>
          <w:sz w:val="22"/>
          <w:szCs w:val="22"/>
        </w:rPr>
        <w:t>;</w:t>
      </w:r>
    </w:p>
    <w:p w14:paraId="11134D3A" w14:textId="77777777" w:rsidR="008B1CA9" w:rsidRPr="00A239E6" w:rsidRDefault="008B1CA9" w:rsidP="008B1CA9">
      <w:pPr>
        <w:widowControl w:val="0"/>
        <w:autoSpaceDE w:val="0"/>
        <w:ind w:left="567" w:hanging="283"/>
        <w:jc w:val="both"/>
        <w:rPr>
          <w:rFonts w:ascii="Tahoma" w:hAnsi="Tahoma" w:cs="Tahoma"/>
          <w:sz w:val="22"/>
          <w:szCs w:val="22"/>
        </w:rPr>
      </w:pPr>
    </w:p>
    <w:p w14:paraId="2C866424" w14:textId="77777777" w:rsidR="008B1CA9" w:rsidRPr="00A239E6" w:rsidRDefault="008B1CA9" w:rsidP="008B1CA9">
      <w:pPr>
        <w:widowControl w:val="0"/>
        <w:autoSpaceDE w:val="0"/>
        <w:ind w:left="851" w:hanging="284"/>
        <w:jc w:val="both"/>
        <w:rPr>
          <w:rFonts w:ascii="Tahoma" w:hAnsi="Tahoma" w:cs="Tahoma"/>
          <w:sz w:val="22"/>
          <w:szCs w:val="22"/>
        </w:rPr>
      </w:pPr>
      <w:r w:rsidRPr="00A239E6">
        <w:rPr>
          <w:rFonts w:ascii="Tahoma" w:hAnsi="Tahoma" w:cs="Tahoma"/>
          <w:sz w:val="22"/>
          <w:szCs w:val="22"/>
        </w:rPr>
        <w:t xml:space="preserve">- </w:t>
      </w:r>
      <w:r w:rsidRPr="00A239E6">
        <w:rPr>
          <w:rFonts w:ascii="Tahoma" w:hAnsi="Tahoma" w:cs="Tahoma"/>
          <w:spacing w:val="-29"/>
          <w:sz w:val="22"/>
          <w:szCs w:val="22"/>
        </w:rPr>
        <w:t xml:space="preserve"> </w:t>
      </w:r>
      <w:r w:rsidRPr="00A239E6">
        <w:rPr>
          <w:rFonts w:ascii="Tahoma" w:hAnsi="Tahoma" w:cs="Tahoma"/>
          <w:sz w:val="22"/>
          <w:szCs w:val="22"/>
        </w:rPr>
        <w:t>N’est pas en état de liquidation judiciaire ou en faillite</w:t>
      </w:r>
      <w:r w:rsidRPr="00A239E6">
        <w:rPr>
          <w:rFonts w:ascii="Tahoma" w:hAnsi="Tahoma" w:cs="Tahoma"/>
          <w:spacing w:val="6"/>
          <w:sz w:val="22"/>
          <w:szCs w:val="22"/>
        </w:rPr>
        <w:t xml:space="preserve"> </w:t>
      </w:r>
      <w:r w:rsidRPr="00A239E6">
        <w:rPr>
          <w:rFonts w:ascii="Tahoma" w:hAnsi="Tahoma" w:cs="Tahoma"/>
          <w:sz w:val="22"/>
          <w:szCs w:val="22"/>
        </w:rPr>
        <w:t>;</w:t>
      </w:r>
    </w:p>
    <w:p w14:paraId="3ABC8A27" w14:textId="77777777" w:rsidR="008B1CA9" w:rsidRPr="00A239E6" w:rsidRDefault="008B1CA9" w:rsidP="008B1CA9">
      <w:pPr>
        <w:widowControl w:val="0"/>
        <w:autoSpaceDE w:val="0"/>
        <w:ind w:left="567" w:hanging="283"/>
        <w:jc w:val="both"/>
        <w:rPr>
          <w:rFonts w:ascii="Tahoma" w:hAnsi="Tahoma" w:cs="Tahoma"/>
          <w:sz w:val="22"/>
          <w:szCs w:val="22"/>
        </w:rPr>
      </w:pPr>
    </w:p>
    <w:p w14:paraId="6E0CC22C" w14:textId="77777777" w:rsidR="008B1CA9" w:rsidRPr="00A239E6" w:rsidRDefault="008B1CA9" w:rsidP="008B1CA9">
      <w:pPr>
        <w:widowControl w:val="0"/>
        <w:autoSpaceDE w:val="0"/>
        <w:ind w:left="709" w:hanging="142"/>
        <w:jc w:val="both"/>
        <w:rPr>
          <w:rFonts w:ascii="Tahoma" w:hAnsi="Tahoma" w:cs="Tahoma"/>
          <w:sz w:val="22"/>
          <w:szCs w:val="22"/>
        </w:rPr>
      </w:pPr>
      <w:r w:rsidRPr="00A239E6">
        <w:rPr>
          <w:rFonts w:ascii="Tahoma" w:hAnsi="Tahoma" w:cs="Tahoma"/>
          <w:sz w:val="22"/>
          <w:szCs w:val="22"/>
        </w:rPr>
        <w:t>- N’est pas frappé de l’une des interdictions ou d’échéances</w:t>
      </w:r>
      <w:r w:rsidRPr="00A239E6">
        <w:rPr>
          <w:rFonts w:ascii="Tahoma" w:hAnsi="Tahoma" w:cs="Tahoma"/>
          <w:spacing w:val="4"/>
          <w:sz w:val="22"/>
          <w:szCs w:val="22"/>
        </w:rPr>
        <w:t xml:space="preserve"> </w:t>
      </w:r>
      <w:r w:rsidRPr="00A239E6">
        <w:rPr>
          <w:rFonts w:ascii="Tahoma" w:hAnsi="Tahoma" w:cs="Tahoma"/>
          <w:sz w:val="22"/>
          <w:szCs w:val="22"/>
        </w:rPr>
        <w:t>prévues</w:t>
      </w:r>
      <w:r w:rsidRPr="00A239E6">
        <w:rPr>
          <w:rFonts w:ascii="Tahoma" w:hAnsi="Tahoma" w:cs="Tahoma"/>
          <w:spacing w:val="4"/>
          <w:sz w:val="22"/>
          <w:szCs w:val="22"/>
        </w:rPr>
        <w:t xml:space="preserve"> </w:t>
      </w:r>
      <w:r w:rsidRPr="00A239E6">
        <w:rPr>
          <w:rFonts w:ascii="Tahoma" w:hAnsi="Tahoma" w:cs="Tahoma"/>
          <w:sz w:val="22"/>
          <w:szCs w:val="22"/>
        </w:rPr>
        <w:t>par</w:t>
      </w:r>
      <w:r w:rsidRPr="00A239E6">
        <w:rPr>
          <w:rFonts w:ascii="Tahoma" w:hAnsi="Tahoma" w:cs="Tahoma"/>
          <w:spacing w:val="4"/>
          <w:sz w:val="22"/>
          <w:szCs w:val="22"/>
        </w:rPr>
        <w:t xml:space="preserve"> </w:t>
      </w:r>
      <w:r w:rsidRPr="00A239E6">
        <w:rPr>
          <w:rFonts w:ascii="Tahoma" w:hAnsi="Tahoma" w:cs="Tahoma"/>
          <w:sz w:val="22"/>
          <w:szCs w:val="22"/>
        </w:rPr>
        <w:t>la</w:t>
      </w:r>
      <w:r w:rsidRPr="00A239E6">
        <w:rPr>
          <w:rFonts w:ascii="Tahoma" w:hAnsi="Tahoma" w:cs="Tahoma"/>
          <w:spacing w:val="4"/>
          <w:sz w:val="22"/>
          <w:szCs w:val="22"/>
        </w:rPr>
        <w:t xml:space="preserve"> </w:t>
      </w:r>
      <w:r w:rsidRPr="00A239E6">
        <w:rPr>
          <w:rFonts w:ascii="Tahoma" w:hAnsi="Tahoma" w:cs="Tahoma"/>
          <w:sz w:val="22"/>
          <w:szCs w:val="22"/>
        </w:rPr>
        <w:t>législation</w:t>
      </w:r>
      <w:r w:rsidRPr="00A239E6">
        <w:rPr>
          <w:rFonts w:ascii="Tahoma" w:hAnsi="Tahoma" w:cs="Tahoma"/>
          <w:spacing w:val="4"/>
          <w:sz w:val="22"/>
          <w:szCs w:val="22"/>
        </w:rPr>
        <w:t xml:space="preserve"> </w:t>
      </w:r>
      <w:r w:rsidRPr="00A239E6">
        <w:rPr>
          <w:rFonts w:ascii="Tahoma" w:hAnsi="Tahoma" w:cs="Tahoma"/>
          <w:sz w:val="22"/>
          <w:szCs w:val="22"/>
        </w:rPr>
        <w:t>en</w:t>
      </w:r>
      <w:r w:rsidRPr="00A239E6">
        <w:rPr>
          <w:rFonts w:ascii="Tahoma" w:hAnsi="Tahoma" w:cs="Tahoma"/>
          <w:spacing w:val="4"/>
          <w:sz w:val="22"/>
          <w:szCs w:val="22"/>
        </w:rPr>
        <w:t xml:space="preserve"> </w:t>
      </w:r>
      <w:r w:rsidRPr="00A239E6">
        <w:rPr>
          <w:rFonts w:ascii="Tahoma" w:hAnsi="Tahoma" w:cs="Tahoma"/>
          <w:sz w:val="22"/>
          <w:szCs w:val="22"/>
        </w:rPr>
        <w:t>vigueur.</w:t>
      </w:r>
    </w:p>
    <w:p w14:paraId="7A82012D" w14:textId="77777777" w:rsidR="008B1CA9" w:rsidRPr="00A239E6" w:rsidRDefault="008B1CA9" w:rsidP="008B1CA9">
      <w:pPr>
        <w:widowControl w:val="0"/>
        <w:autoSpaceDE w:val="0"/>
        <w:ind w:left="567" w:hanging="283"/>
        <w:jc w:val="both"/>
        <w:rPr>
          <w:rFonts w:ascii="Tahoma" w:hAnsi="Tahoma" w:cs="Tahoma"/>
          <w:sz w:val="22"/>
          <w:szCs w:val="22"/>
        </w:rPr>
      </w:pPr>
    </w:p>
    <w:p w14:paraId="68740A77" w14:textId="77777777" w:rsidR="008B1CA9" w:rsidRPr="00A239E6" w:rsidRDefault="008B1CA9" w:rsidP="008B1CA9">
      <w:pPr>
        <w:widowControl w:val="0"/>
        <w:tabs>
          <w:tab w:val="left" w:pos="3840"/>
        </w:tabs>
        <w:autoSpaceDE w:val="0"/>
        <w:ind w:left="567" w:hanging="283"/>
        <w:jc w:val="both"/>
        <w:rPr>
          <w:rFonts w:ascii="Tahoma" w:hAnsi="Tahoma" w:cs="Tahoma"/>
          <w:sz w:val="22"/>
          <w:szCs w:val="22"/>
        </w:rPr>
      </w:pPr>
      <w:r w:rsidRPr="00A239E6">
        <w:rPr>
          <w:rFonts w:ascii="Tahoma" w:hAnsi="Tahoma" w:cs="Tahoma"/>
          <w:sz w:val="22"/>
          <w:szCs w:val="22"/>
        </w:rPr>
        <w:t>ii. La</w:t>
      </w:r>
      <w:r w:rsidRPr="00A239E6">
        <w:rPr>
          <w:rFonts w:ascii="Tahoma" w:hAnsi="Tahoma" w:cs="Tahoma"/>
          <w:spacing w:val="28"/>
          <w:sz w:val="22"/>
          <w:szCs w:val="22"/>
        </w:rPr>
        <w:t xml:space="preserve"> </w:t>
      </w:r>
      <w:r w:rsidRPr="00A239E6">
        <w:rPr>
          <w:rFonts w:ascii="Tahoma" w:hAnsi="Tahoma" w:cs="Tahoma"/>
          <w:sz w:val="22"/>
          <w:szCs w:val="22"/>
        </w:rPr>
        <w:t>caution</w:t>
      </w:r>
      <w:r w:rsidRPr="00A239E6">
        <w:rPr>
          <w:rFonts w:ascii="Tahoma" w:hAnsi="Tahoma" w:cs="Tahoma"/>
          <w:spacing w:val="28"/>
          <w:sz w:val="22"/>
          <w:szCs w:val="22"/>
        </w:rPr>
        <w:t xml:space="preserve"> </w:t>
      </w:r>
      <w:r w:rsidRPr="00A239E6">
        <w:rPr>
          <w:rFonts w:ascii="Tahoma" w:hAnsi="Tahoma" w:cs="Tahoma"/>
          <w:sz w:val="22"/>
          <w:szCs w:val="22"/>
        </w:rPr>
        <w:t>de</w:t>
      </w:r>
      <w:r w:rsidRPr="00A239E6">
        <w:rPr>
          <w:rFonts w:ascii="Tahoma" w:hAnsi="Tahoma" w:cs="Tahoma"/>
          <w:spacing w:val="28"/>
          <w:sz w:val="22"/>
          <w:szCs w:val="22"/>
        </w:rPr>
        <w:t xml:space="preserve"> </w:t>
      </w:r>
      <w:r w:rsidRPr="00A239E6">
        <w:rPr>
          <w:rFonts w:ascii="Tahoma" w:hAnsi="Tahoma" w:cs="Tahoma"/>
          <w:sz w:val="22"/>
          <w:szCs w:val="22"/>
        </w:rPr>
        <w:t>soumission</w:t>
      </w:r>
      <w:r w:rsidRPr="00A239E6">
        <w:rPr>
          <w:rFonts w:ascii="Tahoma" w:hAnsi="Tahoma" w:cs="Tahoma"/>
          <w:spacing w:val="28"/>
          <w:sz w:val="22"/>
          <w:szCs w:val="22"/>
        </w:rPr>
        <w:t xml:space="preserve"> </w:t>
      </w:r>
      <w:r w:rsidRPr="00A239E6">
        <w:rPr>
          <w:rFonts w:ascii="Tahoma" w:hAnsi="Tahoma" w:cs="Tahoma"/>
          <w:sz w:val="22"/>
          <w:szCs w:val="22"/>
        </w:rPr>
        <w:t>établie</w:t>
      </w:r>
      <w:r w:rsidRPr="00A239E6">
        <w:rPr>
          <w:rFonts w:ascii="Tahoma" w:hAnsi="Tahoma" w:cs="Tahoma"/>
          <w:spacing w:val="28"/>
          <w:sz w:val="22"/>
          <w:szCs w:val="22"/>
        </w:rPr>
        <w:t xml:space="preserve"> </w:t>
      </w:r>
      <w:r w:rsidRPr="00A239E6">
        <w:rPr>
          <w:rFonts w:ascii="Tahoma" w:hAnsi="Tahoma" w:cs="Tahoma"/>
          <w:sz w:val="22"/>
          <w:szCs w:val="22"/>
        </w:rPr>
        <w:t>conformément aux</w:t>
      </w:r>
      <w:r w:rsidRPr="00A239E6">
        <w:rPr>
          <w:rFonts w:ascii="Tahoma" w:hAnsi="Tahoma" w:cs="Tahoma"/>
          <w:spacing w:val="6"/>
          <w:sz w:val="22"/>
          <w:szCs w:val="22"/>
        </w:rPr>
        <w:t xml:space="preserve"> </w:t>
      </w:r>
      <w:r w:rsidRPr="00A239E6">
        <w:rPr>
          <w:rFonts w:ascii="Tahoma" w:hAnsi="Tahoma" w:cs="Tahoma"/>
          <w:sz w:val="22"/>
          <w:szCs w:val="22"/>
        </w:rPr>
        <w:t>dispositions</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l’article</w:t>
      </w:r>
      <w:r w:rsidRPr="00A239E6">
        <w:rPr>
          <w:rFonts w:ascii="Tahoma" w:hAnsi="Tahoma" w:cs="Tahoma"/>
          <w:spacing w:val="6"/>
          <w:sz w:val="22"/>
          <w:szCs w:val="22"/>
        </w:rPr>
        <w:t xml:space="preserve"> </w:t>
      </w:r>
      <w:r w:rsidRPr="00A239E6">
        <w:rPr>
          <w:rFonts w:ascii="Tahoma" w:hAnsi="Tahoma" w:cs="Tahoma"/>
          <w:sz w:val="22"/>
          <w:szCs w:val="22"/>
        </w:rPr>
        <w:t>17</w:t>
      </w:r>
      <w:r w:rsidRPr="00A239E6">
        <w:rPr>
          <w:rFonts w:ascii="Tahoma" w:hAnsi="Tahoma" w:cs="Tahoma"/>
          <w:spacing w:val="6"/>
          <w:sz w:val="22"/>
          <w:szCs w:val="22"/>
        </w:rPr>
        <w:t xml:space="preserve"> </w:t>
      </w:r>
      <w:r w:rsidRPr="00A239E6">
        <w:rPr>
          <w:rFonts w:ascii="Tahoma" w:hAnsi="Tahoma" w:cs="Tahoma"/>
          <w:sz w:val="22"/>
          <w:szCs w:val="22"/>
        </w:rPr>
        <w:t>du</w:t>
      </w:r>
      <w:r w:rsidRPr="00A239E6">
        <w:rPr>
          <w:rFonts w:ascii="Tahoma" w:hAnsi="Tahoma" w:cs="Tahoma"/>
          <w:b/>
          <w:i/>
          <w:sz w:val="22"/>
          <w:szCs w:val="22"/>
        </w:rPr>
        <w:t xml:space="preserve"> </w:t>
      </w:r>
      <w:r w:rsidRPr="00A239E6">
        <w:rPr>
          <w:rFonts w:ascii="Tahoma" w:hAnsi="Tahoma" w:cs="Tahoma"/>
          <w:sz w:val="22"/>
          <w:szCs w:val="22"/>
        </w:rPr>
        <w:t>RGAO</w:t>
      </w:r>
      <w:r w:rsidRPr="00A239E6">
        <w:rPr>
          <w:rFonts w:ascii="Tahoma" w:hAnsi="Tahoma" w:cs="Tahoma"/>
          <w:spacing w:val="6"/>
          <w:sz w:val="22"/>
          <w:szCs w:val="22"/>
        </w:rPr>
        <w:t xml:space="preserve"> </w:t>
      </w:r>
      <w:r w:rsidRPr="00A239E6">
        <w:rPr>
          <w:rFonts w:ascii="Tahoma" w:hAnsi="Tahoma" w:cs="Tahoma"/>
          <w:sz w:val="22"/>
          <w:szCs w:val="22"/>
        </w:rPr>
        <w:t>;</w:t>
      </w:r>
    </w:p>
    <w:p w14:paraId="46C25F75" w14:textId="77777777" w:rsidR="008B1CA9" w:rsidRPr="00A239E6" w:rsidRDefault="008B1CA9" w:rsidP="008B1CA9">
      <w:pPr>
        <w:widowControl w:val="0"/>
        <w:autoSpaceDE w:val="0"/>
        <w:ind w:left="567" w:hanging="283"/>
        <w:jc w:val="both"/>
        <w:rPr>
          <w:rFonts w:ascii="Tahoma" w:hAnsi="Tahoma" w:cs="Tahoma"/>
          <w:sz w:val="22"/>
          <w:szCs w:val="22"/>
        </w:rPr>
      </w:pPr>
    </w:p>
    <w:p w14:paraId="29D4D862" w14:textId="77777777" w:rsidR="008B1CA9" w:rsidRPr="00A239E6" w:rsidRDefault="008B1CA9" w:rsidP="008B1CA9">
      <w:pPr>
        <w:widowControl w:val="0"/>
        <w:autoSpaceDE w:val="0"/>
        <w:ind w:left="567" w:hanging="283"/>
        <w:jc w:val="both"/>
        <w:rPr>
          <w:rFonts w:ascii="Tahoma" w:hAnsi="Tahoma" w:cs="Tahoma"/>
          <w:sz w:val="22"/>
          <w:szCs w:val="22"/>
        </w:rPr>
      </w:pPr>
      <w:r w:rsidRPr="00A239E6">
        <w:rPr>
          <w:rFonts w:ascii="Tahoma" w:hAnsi="Tahoma" w:cs="Tahoma"/>
          <w:sz w:val="22"/>
          <w:szCs w:val="22"/>
        </w:rPr>
        <w:t>iii.</w:t>
      </w:r>
      <w:r w:rsidRPr="00A239E6">
        <w:rPr>
          <w:rFonts w:ascii="Tahoma" w:hAnsi="Tahoma" w:cs="Tahoma"/>
          <w:spacing w:val="15"/>
          <w:sz w:val="22"/>
          <w:szCs w:val="22"/>
        </w:rPr>
        <w:t xml:space="preserve"> </w:t>
      </w:r>
      <w:r w:rsidRPr="00A239E6">
        <w:rPr>
          <w:rFonts w:ascii="Tahoma" w:hAnsi="Tahoma" w:cs="Tahoma"/>
          <w:sz w:val="22"/>
          <w:szCs w:val="22"/>
        </w:rPr>
        <w:t>La confirmation écrite habilitant le signataire de l’offre à engager le Soumissionnaire, conformé- ment</w:t>
      </w:r>
      <w:r w:rsidRPr="00A239E6">
        <w:rPr>
          <w:rFonts w:ascii="Tahoma" w:hAnsi="Tahoma" w:cs="Tahoma"/>
          <w:spacing w:val="6"/>
          <w:sz w:val="22"/>
          <w:szCs w:val="22"/>
        </w:rPr>
        <w:t xml:space="preserve"> </w:t>
      </w:r>
      <w:r w:rsidRPr="00A239E6">
        <w:rPr>
          <w:rFonts w:ascii="Tahoma" w:hAnsi="Tahoma" w:cs="Tahoma"/>
          <w:sz w:val="22"/>
          <w:szCs w:val="22"/>
        </w:rPr>
        <w:t>aux</w:t>
      </w:r>
      <w:r w:rsidRPr="00A239E6">
        <w:rPr>
          <w:rFonts w:ascii="Tahoma" w:hAnsi="Tahoma" w:cs="Tahoma"/>
          <w:spacing w:val="6"/>
          <w:sz w:val="22"/>
          <w:szCs w:val="22"/>
        </w:rPr>
        <w:t xml:space="preserve"> </w:t>
      </w:r>
      <w:r w:rsidRPr="00A239E6">
        <w:rPr>
          <w:rFonts w:ascii="Tahoma" w:hAnsi="Tahoma" w:cs="Tahoma"/>
          <w:sz w:val="22"/>
          <w:szCs w:val="22"/>
        </w:rPr>
        <w:t>dispositions</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l’article</w:t>
      </w:r>
      <w:r w:rsidRPr="00A239E6">
        <w:rPr>
          <w:rFonts w:ascii="Tahoma" w:hAnsi="Tahoma" w:cs="Tahoma"/>
          <w:spacing w:val="6"/>
          <w:sz w:val="22"/>
          <w:szCs w:val="22"/>
        </w:rPr>
        <w:t xml:space="preserve"> </w:t>
      </w:r>
      <w:r w:rsidRPr="00A239E6">
        <w:rPr>
          <w:rFonts w:ascii="Tahoma" w:hAnsi="Tahoma" w:cs="Tahoma"/>
          <w:sz w:val="22"/>
          <w:szCs w:val="22"/>
        </w:rPr>
        <w:t>6.1</w:t>
      </w:r>
      <w:r w:rsidRPr="00A239E6">
        <w:rPr>
          <w:rFonts w:ascii="Tahoma" w:hAnsi="Tahoma" w:cs="Tahoma"/>
          <w:spacing w:val="6"/>
          <w:sz w:val="22"/>
          <w:szCs w:val="22"/>
        </w:rPr>
        <w:t xml:space="preserve"> </w:t>
      </w:r>
      <w:r w:rsidRPr="00A239E6">
        <w:rPr>
          <w:rFonts w:ascii="Tahoma" w:hAnsi="Tahoma" w:cs="Tahoma"/>
          <w:sz w:val="22"/>
          <w:szCs w:val="22"/>
        </w:rPr>
        <w:t>du</w:t>
      </w:r>
      <w:r w:rsidRPr="00A239E6">
        <w:rPr>
          <w:rFonts w:ascii="Tahoma" w:hAnsi="Tahoma" w:cs="Tahoma"/>
          <w:spacing w:val="6"/>
          <w:sz w:val="22"/>
          <w:szCs w:val="22"/>
        </w:rPr>
        <w:t xml:space="preserve"> </w:t>
      </w:r>
      <w:r w:rsidRPr="00A239E6">
        <w:rPr>
          <w:rFonts w:ascii="Tahoma" w:hAnsi="Tahoma" w:cs="Tahoma"/>
          <w:sz w:val="22"/>
          <w:szCs w:val="22"/>
        </w:rPr>
        <w:t>RGAO</w:t>
      </w:r>
      <w:r w:rsidRPr="00A239E6">
        <w:rPr>
          <w:rFonts w:ascii="Tahoma" w:hAnsi="Tahoma" w:cs="Tahoma"/>
          <w:spacing w:val="6"/>
          <w:sz w:val="22"/>
          <w:szCs w:val="22"/>
        </w:rPr>
        <w:t xml:space="preserve"> </w:t>
      </w:r>
      <w:r w:rsidRPr="00A239E6">
        <w:rPr>
          <w:rFonts w:ascii="Tahoma" w:hAnsi="Tahoma" w:cs="Tahoma"/>
          <w:sz w:val="22"/>
          <w:szCs w:val="22"/>
        </w:rPr>
        <w:t>;</w:t>
      </w:r>
    </w:p>
    <w:p w14:paraId="657DE903" w14:textId="77777777" w:rsidR="008B1CA9" w:rsidRPr="00A239E6" w:rsidRDefault="008B1CA9" w:rsidP="008B1CA9">
      <w:pPr>
        <w:widowControl w:val="0"/>
        <w:autoSpaceDE w:val="0"/>
        <w:jc w:val="both"/>
        <w:rPr>
          <w:rFonts w:ascii="Tahoma" w:hAnsi="Tahoma" w:cs="Tahoma"/>
          <w:b/>
          <w:sz w:val="22"/>
          <w:szCs w:val="22"/>
        </w:rPr>
      </w:pPr>
    </w:p>
    <w:p w14:paraId="2A6107E2" w14:textId="77777777" w:rsidR="008B1CA9" w:rsidRPr="00A239E6" w:rsidRDefault="008B1CA9" w:rsidP="008B1CA9">
      <w:pPr>
        <w:widowControl w:val="0"/>
        <w:autoSpaceDE w:val="0"/>
        <w:jc w:val="both"/>
        <w:rPr>
          <w:rFonts w:ascii="Tahoma" w:hAnsi="Tahoma" w:cs="Tahoma"/>
          <w:b/>
          <w:sz w:val="22"/>
          <w:szCs w:val="22"/>
        </w:rPr>
      </w:pPr>
      <w:r w:rsidRPr="00A239E6">
        <w:rPr>
          <w:rFonts w:ascii="Tahoma" w:hAnsi="Tahoma" w:cs="Tahoma"/>
          <w:b/>
          <w:i/>
          <w:iCs/>
          <w:sz w:val="22"/>
          <w:szCs w:val="22"/>
        </w:rPr>
        <w:t>b.</w:t>
      </w:r>
      <w:r w:rsidRPr="00A239E6">
        <w:rPr>
          <w:rFonts w:ascii="Tahoma" w:hAnsi="Tahoma" w:cs="Tahoma"/>
          <w:b/>
          <w:i/>
          <w:iCs/>
          <w:spacing w:val="6"/>
          <w:sz w:val="22"/>
          <w:szCs w:val="22"/>
        </w:rPr>
        <w:t xml:space="preserve"> </w:t>
      </w:r>
      <w:r w:rsidRPr="00A239E6">
        <w:rPr>
          <w:rFonts w:ascii="Tahoma" w:hAnsi="Tahoma" w:cs="Tahoma"/>
          <w:b/>
          <w:i/>
          <w:iCs/>
          <w:sz w:val="22"/>
          <w:szCs w:val="22"/>
        </w:rPr>
        <w:t>Volume</w:t>
      </w:r>
      <w:r w:rsidRPr="00A239E6">
        <w:rPr>
          <w:rFonts w:ascii="Tahoma" w:hAnsi="Tahoma" w:cs="Tahoma"/>
          <w:i/>
          <w:iCs/>
          <w:spacing w:val="6"/>
          <w:sz w:val="22"/>
          <w:szCs w:val="22"/>
        </w:rPr>
        <w:t xml:space="preserve"> </w:t>
      </w:r>
      <w:r w:rsidRPr="00A239E6">
        <w:rPr>
          <w:rFonts w:ascii="Tahoma" w:hAnsi="Tahoma" w:cs="Tahoma"/>
          <w:b/>
          <w:i/>
          <w:iCs/>
          <w:sz w:val="22"/>
          <w:szCs w:val="22"/>
        </w:rPr>
        <w:t>2</w:t>
      </w:r>
      <w:r w:rsidRPr="00A239E6">
        <w:rPr>
          <w:rFonts w:ascii="Tahoma" w:hAnsi="Tahoma" w:cs="Tahoma"/>
          <w:b/>
          <w:i/>
          <w:iCs/>
          <w:spacing w:val="6"/>
          <w:sz w:val="22"/>
          <w:szCs w:val="22"/>
        </w:rPr>
        <w:t xml:space="preserve"> </w:t>
      </w:r>
      <w:r w:rsidRPr="00A239E6">
        <w:rPr>
          <w:rFonts w:ascii="Tahoma" w:hAnsi="Tahoma" w:cs="Tahoma"/>
          <w:b/>
          <w:i/>
          <w:iCs/>
          <w:sz w:val="22"/>
          <w:szCs w:val="22"/>
        </w:rPr>
        <w:t>:</w:t>
      </w:r>
      <w:r w:rsidRPr="00A239E6">
        <w:rPr>
          <w:rFonts w:ascii="Tahoma" w:hAnsi="Tahoma" w:cs="Tahoma"/>
          <w:b/>
          <w:i/>
          <w:iCs/>
          <w:spacing w:val="6"/>
          <w:sz w:val="22"/>
          <w:szCs w:val="22"/>
        </w:rPr>
        <w:t xml:space="preserve"> </w:t>
      </w:r>
      <w:r w:rsidRPr="00A239E6">
        <w:rPr>
          <w:rFonts w:ascii="Tahoma" w:hAnsi="Tahoma" w:cs="Tahoma"/>
          <w:b/>
          <w:i/>
          <w:iCs/>
          <w:sz w:val="22"/>
          <w:szCs w:val="22"/>
        </w:rPr>
        <w:t>Offre</w:t>
      </w:r>
      <w:r w:rsidRPr="00A239E6">
        <w:rPr>
          <w:rFonts w:ascii="Tahoma" w:hAnsi="Tahoma" w:cs="Tahoma"/>
          <w:b/>
          <w:i/>
          <w:iCs/>
          <w:spacing w:val="6"/>
          <w:sz w:val="22"/>
          <w:szCs w:val="22"/>
        </w:rPr>
        <w:t xml:space="preserve"> </w:t>
      </w:r>
      <w:r w:rsidRPr="00A239E6">
        <w:rPr>
          <w:rFonts w:ascii="Tahoma" w:hAnsi="Tahoma" w:cs="Tahoma"/>
          <w:b/>
          <w:i/>
          <w:iCs/>
          <w:sz w:val="22"/>
          <w:szCs w:val="22"/>
        </w:rPr>
        <w:t>technique</w:t>
      </w:r>
    </w:p>
    <w:p w14:paraId="6778433D" w14:textId="77777777" w:rsidR="008B1CA9" w:rsidRPr="00A239E6" w:rsidRDefault="008B1CA9" w:rsidP="008B1CA9">
      <w:pPr>
        <w:widowControl w:val="0"/>
        <w:autoSpaceDE w:val="0"/>
        <w:jc w:val="both"/>
        <w:rPr>
          <w:rFonts w:ascii="Tahoma" w:hAnsi="Tahoma" w:cs="Tahoma"/>
          <w:sz w:val="22"/>
          <w:szCs w:val="22"/>
        </w:rPr>
      </w:pPr>
    </w:p>
    <w:p w14:paraId="0BB868B5"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i/>
          <w:iCs/>
          <w:sz w:val="22"/>
          <w:szCs w:val="22"/>
        </w:rPr>
        <w:t>b.1.</w:t>
      </w:r>
      <w:r w:rsidRPr="00A239E6">
        <w:rPr>
          <w:rFonts w:ascii="Tahoma" w:hAnsi="Tahoma" w:cs="Tahoma"/>
          <w:i/>
          <w:iCs/>
          <w:spacing w:val="6"/>
          <w:sz w:val="22"/>
          <w:szCs w:val="22"/>
        </w:rPr>
        <w:t xml:space="preserve"> </w:t>
      </w:r>
      <w:r w:rsidRPr="00A239E6">
        <w:rPr>
          <w:rFonts w:ascii="Tahoma" w:hAnsi="Tahoma" w:cs="Tahoma"/>
          <w:i/>
          <w:iCs/>
          <w:sz w:val="22"/>
          <w:szCs w:val="22"/>
        </w:rPr>
        <w:t>Les</w:t>
      </w:r>
      <w:r w:rsidRPr="00A239E6">
        <w:rPr>
          <w:rFonts w:ascii="Tahoma" w:hAnsi="Tahoma" w:cs="Tahoma"/>
          <w:i/>
          <w:iCs/>
          <w:spacing w:val="6"/>
          <w:sz w:val="22"/>
          <w:szCs w:val="22"/>
        </w:rPr>
        <w:t xml:space="preserve"> </w:t>
      </w:r>
      <w:r w:rsidRPr="00A239E6">
        <w:rPr>
          <w:rFonts w:ascii="Tahoma" w:hAnsi="Tahoma" w:cs="Tahoma"/>
          <w:i/>
          <w:iCs/>
          <w:sz w:val="22"/>
          <w:szCs w:val="22"/>
        </w:rPr>
        <w:t>renseignements</w:t>
      </w:r>
      <w:r w:rsidRPr="00A239E6">
        <w:rPr>
          <w:rFonts w:ascii="Tahoma" w:hAnsi="Tahoma" w:cs="Tahoma"/>
          <w:i/>
          <w:iCs/>
          <w:spacing w:val="6"/>
          <w:sz w:val="22"/>
          <w:szCs w:val="22"/>
        </w:rPr>
        <w:t xml:space="preserve"> </w:t>
      </w:r>
      <w:r w:rsidRPr="00A239E6">
        <w:rPr>
          <w:rFonts w:ascii="Tahoma" w:hAnsi="Tahoma" w:cs="Tahoma"/>
          <w:i/>
          <w:iCs/>
          <w:sz w:val="22"/>
          <w:szCs w:val="22"/>
        </w:rPr>
        <w:t>sur</w:t>
      </w:r>
      <w:r w:rsidRPr="00A239E6">
        <w:rPr>
          <w:rFonts w:ascii="Tahoma" w:hAnsi="Tahoma" w:cs="Tahoma"/>
          <w:i/>
          <w:iCs/>
          <w:spacing w:val="6"/>
          <w:sz w:val="22"/>
          <w:szCs w:val="22"/>
        </w:rPr>
        <w:t xml:space="preserve"> </w:t>
      </w:r>
      <w:r w:rsidRPr="00A239E6">
        <w:rPr>
          <w:rFonts w:ascii="Tahoma" w:hAnsi="Tahoma" w:cs="Tahoma"/>
          <w:i/>
          <w:iCs/>
          <w:sz w:val="22"/>
          <w:szCs w:val="22"/>
        </w:rPr>
        <w:t>les</w:t>
      </w:r>
      <w:r w:rsidRPr="00A239E6">
        <w:rPr>
          <w:rFonts w:ascii="Tahoma" w:hAnsi="Tahoma" w:cs="Tahoma"/>
          <w:i/>
          <w:iCs/>
          <w:spacing w:val="6"/>
          <w:sz w:val="22"/>
          <w:szCs w:val="22"/>
        </w:rPr>
        <w:t xml:space="preserve"> </w:t>
      </w:r>
      <w:r w:rsidRPr="00A239E6">
        <w:rPr>
          <w:rFonts w:ascii="Tahoma" w:hAnsi="Tahoma" w:cs="Tahoma"/>
          <w:i/>
          <w:iCs/>
          <w:sz w:val="22"/>
          <w:szCs w:val="22"/>
        </w:rPr>
        <w:t>qualifications</w:t>
      </w:r>
    </w:p>
    <w:p w14:paraId="3C95B0A9"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Le RPAO précise la liste des documents à fournir par</w:t>
      </w:r>
      <w:r w:rsidRPr="00A239E6">
        <w:rPr>
          <w:rFonts w:ascii="Tahoma" w:hAnsi="Tahoma" w:cs="Tahoma"/>
          <w:spacing w:val="-4"/>
          <w:sz w:val="22"/>
          <w:szCs w:val="22"/>
        </w:rPr>
        <w:t xml:space="preserve"> </w:t>
      </w:r>
      <w:r w:rsidRPr="00A239E6">
        <w:rPr>
          <w:rFonts w:ascii="Tahoma" w:hAnsi="Tahoma" w:cs="Tahoma"/>
          <w:sz w:val="22"/>
          <w:szCs w:val="22"/>
        </w:rPr>
        <w:t>les</w:t>
      </w:r>
      <w:r w:rsidRPr="00A239E6">
        <w:rPr>
          <w:rFonts w:ascii="Tahoma" w:hAnsi="Tahoma" w:cs="Tahoma"/>
          <w:spacing w:val="-4"/>
          <w:sz w:val="22"/>
          <w:szCs w:val="22"/>
        </w:rPr>
        <w:t xml:space="preserve"> </w:t>
      </w:r>
      <w:r w:rsidRPr="00A239E6">
        <w:rPr>
          <w:rFonts w:ascii="Tahoma" w:hAnsi="Tahoma" w:cs="Tahoma"/>
          <w:sz w:val="22"/>
          <w:szCs w:val="22"/>
        </w:rPr>
        <w:t>soumissionnaires</w:t>
      </w:r>
      <w:r w:rsidRPr="00A239E6">
        <w:rPr>
          <w:rFonts w:ascii="Tahoma" w:hAnsi="Tahoma" w:cs="Tahoma"/>
          <w:spacing w:val="-4"/>
          <w:sz w:val="22"/>
          <w:szCs w:val="22"/>
        </w:rPr>
        <w:t xml:space="preserve"> </w:t>
      </w:r>
      <w:r w:rsidRPr="00A239E6">
        <w:rPr>
          <w:rFonts w:ascii="Tahoma" w:hAnsi="Tahoma" w:cs="Tahoma"/>
          <w:sz w:val="22"/>
          <w:szCs w:val="22"/>
        </w:rPr>
        <w:t>pour</w:t>
      </w:r>
      <w:r w:rsidRPr="00A239E6">
        <w:rPr>
          <w:rFonts w:ascii="Tahoma" w:hAnsi="Tahoma" w:cs="Tahoma"/>
          <w:spacing w:val="-4"/>
          <w:sz w:val="22"/>
          <w:szCs w:val="22"/>
        </w:rPr>
        <w:t xml:space="preserve"> </w:t>
      </w:r>
      <w:r w:rsidRPr="00A239E6">
        <w:rPr>
          <w:rFonts w:ascii="Tahoma" w:hAnsi="Tahoma" w:cs="Tahoma"/>
          <w:sz w:val="22"/>
          <w:szCs w:val="22"/>
        </w:rPr>
        <w:t>justifier</w:t>
      </w:r>
      <w:r w:rsidRPr="00A239E6">
        <w:rPr>
          <w:rFonts w:ascii="Tahoma" w:hAnsi="Tahoma" w:cs="Tahoma"/>
          <w:spacing w:val="-4"/>
          <w:sz w:val="22"/>
          <w:szCs w:val="22"/>
        </w:rPr>
        <w:t xml:space="preserve"> </w:t>
      </w:r>
      <w:r w:rsidRPr="00A239E6">
        <w:rPr>
          <w:rFonts w:ascii="Tahoma" w:hAnsi="Tahoma" w:cs="Tahoma"/>
          <w:sz w:val="22"/>
          <w:szCs w:val="22"/>
        </w:rPr>
        <w:t>les</w:t>
      </w:r>
      <w:r w:rsidRPr="00A239E6">
        <w:rPr>
          <w:rFonts w:ascii="Tahoma" w:hAnsi="Tahoma" w:cs="Tahoma"/>
          <w:spacing w:val="-4"/>
          <w:sz w:val="22"/>
          <w:szCs w:val="22"/>
        </w:rPr>
        <w:t xml:space="preserve"> </w:t>
      </w:r>
      <w:r w:rsidRPr="00A239E6">
        <w:rPr>
          <w:rFonts w:ascii="Tahoma" w:hAnsi="Tahoma" w:cs="Tahoma"/>
          <w:sz w:val="22"/>
          <w:szCs w:val="22"/>
        </w:rPr>
        <w:t>critères</w:t>
      </w:r>
      <w:r w:rsidRPr="00A239E6">
        <w:rPr>
          <w:rFonts w:ascii="Tahoma" w:hAnsi="Tahoma" w:cs="Tahoma"/>
          <w:spacing w:val="-4"/>
          <w:sz w:val="22"/>
          <w:szCs w:val="22"/>
        </w:rPr>
        <w:t xml:space="preserve"> </w:t>
      </w:r>
      <w:r w:rsidRPr="00A239E6">
        <w:rPr>
          <w:rFonts w:ascii="Tahoma" w:hAnsi="Tahoma" w:cs="Tahoma"/>
          <w:sz w:val="22"/>
          <w:szCs w:val="22"/>
        </w:rPr>
        <w:t>de qualification</w:t>
      </w:r>
      <w:r w:rsidRPr="00A239E6">
        <w:rPr>
          <w:rFonts w:ascii="Tahoma" w:hAnsi="Tahoma" w:cs="Tahoma"/>
          <w:spacing w:val="6"/>
          <w:sz w:val="22"/>
          <w:szCs w:val="22"/>
        </w:rPr>
        <w:t xml:space="preserve"> </w:t>
      </w:r>
      <w:r w:rsidRPr="00A239E6">
        <w:rPr>
          <w:rFonts w:ascii="Tahoma" w:hAnsi="Tahoma" w:cs="Tahoma"/>
          <w:sz w:val="22"/>
          <w:szCs w:val="22"/>
        </w:rPr>
        <w:t>mentionnés</w:t>
      </w:r>
      <w:r w:rsidRPr="00A239E6">
        <w:rPr>
          <w:rFonts w:ascii="Tahoma" w:hAnsi="Tahoma" w:cs="Tahoma"/>
          <w:spacing w:val="6"/>
          <w:sz w:val="22"/>
          <w:szCs w:val="22"/>
        </w:rPr>
        <w:t xml:space="preserve"> </w:t>
      </w:r>
      <w:r w:rsidRPr="00A239E6">
        <w:rPr>
          <w:rFonts w:ascii="Tahoma" w:hAnsi="Tahoma" w:cs="Tahoma"/>
          <w:sz w:val="22"/>
          <w:szCs w:val="22"/>
        </w:rPr>
        <w:t>à</w:t>
      </w:r>
      <w:r w:rsidRPr="00A239E6">
        <w:rPr>
          <w:rFonts w:ascii="Tahoma" w:hAnsi="Tahoma" w:cs="Tahoma"/>
          <w:spacing w:val="6"/>
          <w:sz w:val="22"/>
          <w:szCs w:val="22"/>
        </w:rPr>
        <w:t xml:space="preserve"> </w:t>
      </w:r>
      <w:r w:rsidRPr="00A239E6">
        <w:rPr>
          <w:rFonts w:ascii="Tahoma" w:hAnsi="Tahoma" w:cs="Tahoma"/>
          <w:sz w:val="22"/>
          <w:szCs w:val="22"/>
        </w:rPr>
        <w:t>l’article</w:t>
      </w:r>
      <w:r w:rsidRPr="00A239E6">
        <w:rPr>
          <w:rFonts w:ascii="Tahoma" w:hAnsi="Tahoma" w:cs="Tahoma"/>
          <w:spacing w:val="6"/>
          <w:sz w:val="22"/>
          <w:szCs w:val="22"/>
        </w:rPr>
        <w:t xml:space="preserve"> </w:t>
      </w:r>
      <w:r w:rsidRPr="00A239E6">
        <w:rPr>
          <w:rFonts w:ascii="Tahoma" w:hAnsi="Tahoma" w:cs="Tahoma"/>
          <w:sz w:val="22"/>
          <w:szCs w:val="22"/>
        </w:rPr>
        <w:t>6.1</w:t>
      </w:r>
      <w:r w:rsidRPr="00A239E6">
        <w:rPr>
          <w:rFonts w:ascii="Tahoma" w:hAnsi="Tahoma" w:cs="Tahoma"/>
          <w:spacing w:val="6"/>
          <w:sz w:val="22"/>
          <w:szCs w:val="22"/>
        </w:rPr>
        <w:t xml:space="preserve"> </w:t>
      </w:r>
      <w:r w:rsidRPr="00A239E6">
        <w:rPr>
          <w:rFonts w:ascii="Tahoma" w:hAnsi="Tahoma" w:cs="Tahoma"/>
          <w:sz w:val="22"/>
          <w:szCs w:val="22"/>
        </w:rPr>
        <w:t>du</w:t>
      </w:r>
      <w:r w:rsidRPr="00A239E6">
        <w:rPr>
          <w:rFonts w:ascii="Tahoma" w:hAnsi="Tahoma" w:cs="Tahoma"/>
          <w:spacing w:val="6"/>
          <w:sz w:val="22"/>
          <w:szCs w:val="22"/>
        </w:rPr>
        <w:t xml:space="preserve"> </w:t>
      </w:r>
      <w:r w:rsidRPr="00A239E6">
        <w:rPr>
          <w:rFonts w:ascii="Tahoma" w:hAnsi="Tahoma" w:cs="Tahoma"/>
          <w:sz w:val="22"/>
          <w:szCs w:val="22"/>
        </w:rPr>
        <w:t>RPAO.</w:t>
      </w:r>
    </w:p>
    <w:p w14:paraId="55A7131E" w14:textId="77777777" w:rsidR="008B1CA9" w:rsidRPr="00A239E6" w:rsidRDefault="008B1CA9" w:rsidP="008B1CA9">
      <w:pPr>
        <w:widowControl w:val="0"/>
        <w:autoSpaceDE w:val="0"/>
        <w:jc w:val="both"/>
        <w:rPr>
          <w:rFonts w:ascii="Tahoma" w:hAnsi="Tahoma" w:cs="Tahoma"/>
          <w:sz w:val="22"/>
          <w:szCs w:val="22"/>
        </w:rPr>
      </w:pPr>
    </w:p>
    <w:p w14:paraId="059549E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i/>
          <w:iCs/>
          <w:sz w:val="22"/>
          <w:szCs w:val="22"/>
        </w:rPr>
        <w:t>b.2.</w:t>
      </w:r>
      <w:r w:rsidRPr="00A239E6">
        <w:rPr>
          <w:rFonts w:ascii="Tahoma" w:hAnsi="Tahoma" w:cs="Tahoma"/>
          <w:i/>
          <w:iCs/>
          <w:spacing w:val="6"/>
          <w:sz w:val="22"/>
          <w:szCs w:val="22"/>
        </w:rPr>
        <w:t xml:space="preserve"> </w:t>
      </w:r>
      <w:r w:rsidRPr="00A239E6">
        <w:rPr>
          <w:rFonts w:ascii="Tahoma" w:hAnsi="Tahoma" w:cs="Tahoma"/>
          <w:i/>
          <w:iCs/>
          <w:sz w:val="22"/>
          <w:szCs w:val="22"/>
        </w:rPr>
        <w:t>Méthodologie</w:t>
      </w:r>
    </w:p>
    <w:p w14:paraId="4B41F5BE" w14:textId="77777777" w:rsidR="008B1CA9" w:rsidRPr="00A239E6" w:rsidRDefault="008B1CA9" w:rsidP="008B1CA9">
      <w:pPr>
        <w:widowControl w:val="0"/>
        <w:tabs>
          <w:tab w:val="left" w:pos="1360"/>
          <w:tab w:val="left" w:pos="2620"/>
          <w:tab w:val="left" w:pos="3240"/>
        </w:tabs>
        <w:autoSpaceDE w:val="0"/>
        <w:jc w:val="both"/>
        <w:rPr>
          <w:rFonts w:ascii="Tahoma" w:hAnsi="Tahoma" w:cs="Tahoma"/>
          <w:sz w:val="22"/>
          <w:szCs w:val="22"/>
        </w:rPr>
      </w:pPr>
      <w:r w:rsidRPr="00A239E6">
        <w:rPr>
          <w:rFonts w:ascii="Tahoma" w:hAnsi="Tahoma" w:cs="Tahoma"/>
          <w:sz w:val="22"/>
          <w:szCs w:val="22"/>
        </w:rPr>
        <w:t xml:space="preserve">Le RPAO précise les éléments constitutifs de la </w:t>
      </w:r>
      <w:r w:rsidRPr="00A239E6">
        <w:rPr>
          <w:rFonts w:ascii="Tahoma" w:hAnsi="Tahoma" w:cs="Tahoma"/>
          <w:spacing w:val="5"/>
          <w:sz w:val="22"/>
          <w:szCs w:val="22"/>
        </w:rPr>
        <w:t>propositio</w:t>
      </w:r>
      <w:r w:rsidRPr="00A239E6">
        <w:rPr>
          <w:rFonts w:ascii="Tahoma" w:hAnsi="Tahoma" w:cs="Tahoma"/>
          <w:sz w:val="22"/>
          <w:szCs w:val="22"/>
        </w:rPr>
        <w:t>n</w:t>
      </w:r>
      <w:r w:rsidRPr="00A239E6">
        <w:rPr>
          <w:rFonts w:ascii="Tahoma" w:hAnsi="Tahoma" w:cs="Tahoma"/>
          <w:b/>
          <w:i/>
          <w:sz w:val="22"/>
          <w:szCs w:val="22"/>
        </w:rPr>
        <w:t xml:space="preserve"> </w:t>
      </w:r>
      <w:r w:rsidRPr="00A239E6">
        <w:rPr>
          <w:rFonts w:ascii="Tahoma" w:hAnsi="Tahoma" w:cs="Tahoma"/>
          <w:spacing w:val="5"/>
          <w:sz w:val="22"/>
          <w:szCs w:val="22"/>
        </w:rPr>
        <w:t>techniqu</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pacing w:val="5"/>
          <w:sz w:val="22"/>
          <w:szCs w:val="22"/>
        </w:rPr>
        <w:t>de</w:t>
      </w:r>
      <w:r w:rsidRPr="00A239E6">
        <w:rPr>
          <w:rFonts w:ascii="Tahoma" w:hAnsi="Tahoma" w:cs="Tahoma"/>
          <w:sz w:val="22"/>
          <w:szCs w:val="22"/>
        </w:rPr>
        <w:t>s</w:t>
      </w:r>
      <w:r w:rsidRPr="00A239E6">
        <w:rPr>
          <w:rFonts w:ascii="Tahoma" w:hAnsi="Tahoma" w:cs="Tahoma"/>
          <w:b/>
          <w:i/>
          <w:sz w:val="22"/>
          <w:szCs w:val="22"/>
        </w:rPr>
        <w:t xml:space="preserve"> </w:t>
      </w:r>
      <w:r w:rsidRPr="00A239E6">
        <w:rPr>
          <w:rFonts w:ascii="Tahoma" w:hAnsi="Tahoma" w:cs="Tahoma"/>
          <w:spacing w:val="5"/>
          <w:sz w:val="22"/>
          <w:szCs w:val="22"/>
        </w:rPr>
        <w:t xml:space="preserve">soumissionnaires, </w:t>
      </w:r>
      <w:r w:rsidRPr="00A239E6">
        <w:rPr>
          <w:rFonts w:ascii="Tahoma" w:hAnsi="Tahoma" w:cs="Tahoma"/>
          <w:sz w:val="22"/>
          <w:szCs w:val="22"/>
        </w:rPr>
        <w:t>notamment : une note méthodologique portant sur une</w:t>
      </w:r>
      <w:r w:rsidRPr="00A239E6">
        <w:rPr>
          <w:rFonts w:ascii="Tahoma" w:hAnsi="Tahoma" w:cs="Tahoma"/>
          <w:spacing w:val="24"/>
          <w:sz w:val="22"/>
          <w:szCs w:val="22"/>
        </w:rPr>
        <w:t xml:space="preserve"> </w:t>
      </w:r>
      <w:r w:rsidRPr="00A239E6">
        <w:rPr>
          <w:rFonts w:ascii="Tahoma" w:hAnsi="Tahoma" w:cs="Tahoma"/>
          <w:sz w:val="22"/>
          <w:szCs w:val="22"/>
        </w:rPr>
        <w:t>analyse</w:t>
      </w:r>
      <w:r w:rsidRPr="00A239E6">
        <w:rPr>
          <w:rFonts w:ascii="Tahoma" w:hAnsi="Tahoma" w:cs="Tahoma"/>
          <w:spacing w:val="24"/>
          <w:sz w:val="22"/>
          <w:szCs w:val="22"/>
        </w:rPr>
        <w:t xml:space="preserve"> </w:t>
      </w:r>
      <w:r w:rsidRPr="00A239E6">
        <w:rPr>
          <w:rFonts w:ascii="Tahoma" w:hAnsi="Tahoma" w:cs="Tahoma"/>
          <w:sz w:val="22"/>
          <w:szCs w:val="22"/>
        </w:rPr>
        <w:t>des</w:t>
      </w:r>
      <w:r w:rsidRPr="00A239E6">
        <w:rPr>
          <w:rFonts w:ascii="Tahoma" w:hAnsi="Tahoma" w:cs="Tahoma"/>
          <w:spacing w:val="24"/>
          <w:sz w:val="22"/>
          <w:szCs w:val="22"/>
        </w:rPr>
        <w:t xml:space="preserve"> </w:t>
      </w:r>
      <w:r w:rsidRPr="00A239E6">
        <w:rPr>
          <w:rFonts w:ascii="Tahoma" w:hAnsi="Tahoma" w:cs="Tahoma"/>
          <w:sz w:val="22"/>
          <w:szCs w:val="22"/>
        </w:rPr>
        <w:t>travaux</w:t>
      </w:r>
      <w:r w:rsidRPr="00A239E6">
        <w:rPr>
          <w:rFonts w:ascii="Tahoma" w:hAnsi="Tahoma" w:cs="Tahoma"/>
          <w:spacing w:val="24"/>
          <w:sz w:val="22"/>
          <w:szCs w:val="22"/>
        </w:rPr>
        <w:t xml:space="preserve"> </w:t>
      </w:r>
      <w:r w:rsidRPr="00A239E6">
        <w:rPr>
          <w:rFonts w:ascii="Tahoma" w:hAnsi="Tahoma" w:cs="Tahoma"/>
          <w:sz w:val="22"/>
          <w:szCs w:val="22"/>
        </w:rPr>
        <w:t>et</w:t>
      </w:r>
      <w:r w:rsidRPr="00A239E6">
        <w:rPr>
          <w:rFonts w:ascii="Tahoma" w:hAnsi="Tahoma" w:cs="Tahoma"/>
          <w:spacing w:val="24"/>
          <w:sz w:val="22"/>
          <w:szCs w:val="22"/>
        </w:rPr>
        <w:t xml:space="preserve"> </w:t>
      </w:r>
      <w:r w:rsidRPr="00A239E6">
        <w:rPr>
          <w:rFonts w:ascii="Tahoma" w:hAnsi="Tahoma" w:cs="Tahoma"/>
          <w:sz w:val="22"/>
          <w:szCs w:val="22"/>
        </w:rPr>
        <w:t>précisant</w:t>
      </w:r>
      <w:r w:rsidRPr="00A239E6">
        <w:rPr>
          <w:rFonts w:ascii="Tahoma" w:hAnsi="Tahoma" w:cs="Tahoma"/>
          <w:spacing w:val="24"/>
          <w:sz w:val="22"/>
          <w:szCs w:val="22"/>
        </w:rPr>
        <w:t xml:space="preserve"> </w:t>
      </w:r>
      <w:r w:rsidRPr="00A239E6">
        <w:rPr>
          <w:rFonts w:ascii="Tahoma" w:hAnsi="Tahoma" w:cs="Tahoma"/>
          <w:sz w:val="22"/>
          <w:szCs w:val="22"/>
        </w:rPr>
        <w:lastRenderedPageBreak/>
        <w:t>l’organisation et le programme que le soumissionnaire compte mettre en place ou en œuvre pour les réaliser (installations, planning, PAQ, sous-traitance, attestation</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visite</w:t>
      </w:r>
      <w:r w:rsidRPr="00A239E6">
        <w:rPr>
          <w:rFonts w:ascii="Tahoma" w:hAnsi="Tahoma" w:cs="Tahoma"/>
          <w:spacing w:val="6"/>
          <w:sz w:val="22"/>
          <w:szCs w:val="22"/>
        </w:rPr>
        <w:t xml:space="preserve"> </w:t>
      </w:r>
      <w:r w:rsidRPr="00A239E6">
        <w:rPr>
          <w:rFonts w:ascii="Tahoma" w:hAnsi="Tahoma" w:cs="Tahoma"/>
          <w:sz w:val="22"/>
          <w:szCs w:val="22"/>
        </w:rPr>
        <w:t>du</w:t>
      </w:r>
      <w:r w:rsidRPr="00A239E6">
        <w:rPr>
          <w:rFonts w:ascii="Tahoma" w:hAnsi="Tahoma" w:cs="Tahoma"/>
          <w:spacing w:val="6"/>
          <w:sz w:val="22"/>
          <w:szCs w:val="22"/>
        </w:rPr>
        <w:t xml:space="preserve"> </w:t>
      </w:r>
      <w:r w:rsidRPr="00A239E6">
        <w:rPr>
          <w:rFonts w:ascii="Tahoma" w:hAnsi="Tahoma" w:cs="Tahoma"/>
          <w:sz w:val="22"/>
          <w:szCs w:val="22"/>
        </w:rPr>
        <w:t>site</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cas</w:t>
      </w:r>
      <w:r w:rsidRPr="00A239E6">
        <w:rPr>
          <w:rFonts w:ascii="Tahoma" w:hAnsi="Tahoma" w:cs="Tahoma"/>
          <w:spacing w:val="6"/>
          <w:sz w:val="22"/>
          <w:szCs w:val="22"/>
        </w:rPr>
        <w:t xml:space="preserve"> </w:t>
      </w:r>
      <w:r w:rsidRPr="00A239E6">
        <w:rPr>
          <w:rFonts w:ascii="Tahoma" w:hAnsi="Tahoma" w:cs="Tahoma"/>
          <w:sz w:val="22"/>
          <w:szCs w:val="22"/>
        </w:rPr>
        <w:t>échéant,</w:t>
      </w:r>
      <w:r w:rsidRPr="00A239E6">
        <w:rPr>
          <w:rFonts w:ascii="Tahoma" w:hAnsi="Tahoma" w:cs="Tahoma"/>
          <w:spacing w:val="6"/>
          <w:sz w:val="22"/>
          <w:szCs w:val="22"/>
        </w:rPr>
        <w:t xml:space="preserve"> </w:t>
      </w:r>
      <w:r w:rsidRPr="00A239E6">
        <w:rPr>
          <w:rFonts w:ascii="Tahoma" w:hAnsi="Tahoma" w:cs="Tahoma"/>
          <w:sz w:val="22"/>
          <w:szCs w:val="22"/>
        </w:rPr>
        <w:t>etc.).</w:t>
      </w:r>
    </w:p>
    <w:p w14:paraId="3C7D6266" w14:textId="77777777" w:rsidR="008B1CA9" w:rsidRPr="00A239E6" w:rsidRDefault="008B1CA9" w:rsidP="008B1CA9">
      <w:pPr>
        <w:widowControl w:val="0"/>
        <w:autoSpaceDE w:val="0"/>
        <w:jc w:val="both"/>
        <w:rPr>
          <w:rFonts w:ascii="Tahoma" w:hAnsi="Tahoma" w:cs="Tahoma"/>
          <w:sz w:val="22"/>
          <w:szCs w:val="22"/>
        </w:rPr>
      </w:pPr>
    </w:p>
    <w:p w14:paraId="3134BDD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i/>
          <w:iCs/>
          <w:sz w:val="22"/>
          <w:szCs w:val="22"/>
        </w:rPr>
        <w:t>b.3. Les</w:t>
      </w:r>
      <w:r w:rsidRPr="00A239E6">
        <w:rPr>
          <w:rFonts w:ascii="Tahoma" w:hAnsi="Tahoma" w:cs="Tahoma"/>
          <w:i/>
          <w:iCs/>
          <w:spacing w:val="27"/>
          <w:sz w:val="22"/>
          <w:szCs w:val="22"/>
        </w:rPr>
        <w:t xml:space="preserve"> </w:t>
      </w:r>
      <w:r w:rsidRPr="00A239E6">
        <w:rPr>
          <w:rFonts w:ascii="Tahoma" w:hAnsi="Tahoma" w:cs="Tahoma"/>
          <w:i/>
          <w:iCs/>
          <w:sz w:val="22"/>
          <w:szCs w:val="22"/>
        </w:rPr>
        <w:t>preuves</w:t>
      </w:r>
      <w:r w:rsidRPr="00A239E6">
        <w:rPr>
          <w:rFonts w:ascii="Tahoma" w:hAnsi="Tahoma" w:cs="Tahoma"/>
          <w:i/>
          <w:iCs/>
          <w:spacing w:val="27"/>
          <w:sz w:val="22"/>
          <w:szCs w:val="22"/>
        </w:rPr>
        <w:t xml:space="preserve"> </w:t>
      </w:r>
      <w:r w:rsidRPr="00A239E6">
        <w:rPr>
          <w:rFonts w:ascii="Tahoma" w:hAnsi="Tahoma" w:cs="Tahoma"/>
          <w:i/>
          <w:iCs/>
          <w:sz w:val="22"/>
          <w:szCs w:val="22"/>
        </w:rPr>
        <w:t>d’acceptation</w:t>
      </w:r>
      <w:r w:rsidRPr="00A239E6">
        <w:rPr>
          <w:rFonts w:ascii="Tahoma" w:hAnsi="Tahoma" w:cs="Tahoma"/>
          <w:i/>
          <w:iCs/>
          <w:strike/>
          <w:sz w:val="22"/>
          <w:szCs w:val="22"/>
        </w:rPr>
        <w:t>s</w:t>
      </w:r>
      <w:r w:rsidRPr="00A239E6">
        <w:rPr>
          <w:rFonts w:ascii="Tahoma" w:hAnsi="Tahoma" w:cs="Tahoma"/>
          <w:i/>
          <w:iCs/>
          <w:spacing w:val="27"/>
          <w:sz w:val="22"/>
          <w:szCs w:val="22"/>
        </w:rPr>
        <w:t xml:space="preserve"> </w:t>
      </w:r>
      <w:r w:rsidRPr="00A239E6">
        <w:rPr>
          <w:rFonts w:ascii="Tahoma" w:hAnsi="Tahoma" w:cs="Tahoma"/>
          <w:i/>
          <w:iCs/>
          <w:sz w:val="22"/>
          <w:szCs w:val="22"/>
        </w:rPr>
        <w:t>des</w:t>
      </w:r>
      <w:r w:rsidRPr="00A239E6">
        <w:rPr>
          <w:rFonts w:ascii="Tahoma" w:hAnsi="Tahoma" w:cs="Tahoma"/>
          <w:i/>
          <w:iCs/>
          <w:spacing w:val="27"/>
          <w:sz w:val="22"/>
          <w:szCs w:val="22"/>
        </w:rPr>
        <w:t xml:space="preserve"> </w:t>
      </w:r>
      <w:r w:rsidRPr="00A239E6">
        <w:rPr>
          <w:rFonts w:ascii="Tahoma" w:hAnsi="Tahoma" w:cs="Tahoma"/>
          <w:i/>
          <w:iCs/>
          <w:sz w:val="22"/>
          <w:szCs w:val="22"/>
        </w:rPr>
        <w:t>conditions</w:t>
      </w:r>
      <w:r w:rsidRPr="00A239E6">
        <w:rPr>
          <w:rFonts w:ascii="Tahoma" w:hAnsi="Tahoma" w:cs="Tahoma"/>
          <w:i/>
          <w:iCs/>
          <w:spacing w:val="27"/>
          <w:sz w:val="22"/>
          <w:szCs w:val="22"/>
        </w:rPr>
        <w:t xml:space="preserve"> </w:t>
      </w:r>
      <w:r w:rsidRPr="00A239E6">
        <w:rPr>
          <w:rFonts w:ascii="Tahoma" w:hAnsi="Tahoma" w:cs="Tahoma"/>
          <w:i/>
          <w:iCs/>
          <w:sz w:val="22"/>
          <w:szCs w:val="22"/>
        </w:rPr>
        <w:t>du marché</w:t>
      </w:r>
    </w:p>
    <w:p w14:paraId="4F64CD2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Le soumissionnaire remettra les copies dûment paraphées des documents à caractères administratif</w:t>
      </w:r>
      <w:r w:rsidRPr="00A239E6">
        <w:rPr>
          <w:rFonts w:ascii="Tahoma" w:hAnsi="Tahoma" w:cs="Tahoma"/>
          <w:spacing w:val="6"/>
          <w:sz w:val="22"/>
          <w:szCs w:val="22"/>
        </w:rPr>
        <w:t xml:space="preserve"> </w:t>
      </w:r>
      <w:r w:rsidRPr="00A239E6">
        <w:rPr>
          <w:rFonts w:ascii="Tahoma" w:hAnsi="Tahoma" w:cs="Tahoma"/>
          <w:sz w:val="22"/>
          <w:szCs w:val="22"/>
        </w:rPr>
        <w:t>et</w:t>
      </w:r>
      <w:r w:rsidRPr="00A239E6">
        <w:rPr>
          <w:rFonts w:ascii="Tahoma" w:hAnsi="Tahoma" w:cs="Tahoma"/>
          <w:spacing w:val="6"/>
          <w:sz w:val="22"/>
          <w:szCs w:val="22"/>
        </w:rPr>
        <w:t xml:space="preserve"> </w:t>
      </w:r>
      <w:r w:rsidRPr="00A239E6">
        <w:rPr>
          <w:rFonts w:ascii="Tahoma" w:hAnsi="Tahoma" w:cs="Tahoma"/>
          <w:sz w:val="22"/>
          <w:szCs w:val="22"/>
        </w:rPr>
        <w:t>technique</w:t>
      </w:r>
      <w:r w:rsidRPr="00A239E6">
        <w:rPr>
          <w:rFonts w:ascii="Tahoma" w:hAnsi="Tahoma" w:cs="Tahoma"/>
          <w:spacing w:val="6"/>
          <w:sz w:val="22"/>
          <w:szCs w:val="22"/>
        </w:rPr>
        <w:t xml:space="preserve"> </w:t>
      </w:r>
      <w:r w:rsidRPr="00A239E6">
        <w:rPr>
          <w:rFonts w:ascii="Tahoma" w:hAnsi="Tahoma" w:cs="Tahoma"/>
          <w:sz w:val="22"/>
          <w:szCs w:val="22"/>
        </w:rPr>
        <w:t>régissant</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marché,</w:t>
      </w:r>
      <w:r w:rsidRPr="00A239E6">
        <w:rPr>
          <w:rFonts w:ascii="Tahoma" w:hAnsi="Tahoma" w:cs="Tahoma"/>
          <w:spacing w:val="6"/>
          <w:sz w:val="22"/>
          <w:szCs w:val="22"/>
        </w:rPr>
        <w:t xml:space="preserve"> </w:t>
      </w:r>
      <w:r w:rsidRPr="00A239E6">
        <w:rPr>
          <w:rFonts w:ascii="Tahoma" w:hAnsi="Tahoma" w:cs="Tahoma"/>
          <w:sz w:val="22"/>
          <w:szCs w:val="22"/>
        </w:rPr>
        <w:t>à</w:t>
      </w:r>
      <w:r w:rsidRPr="00A239E6">
        <w:rPr>
          <w:rFonts w:ascii="Tahoma" w:hAnsi="Tahoma" w:cs="Tahoma"/>
          <w:spacing w:val="6"/>
          <w:sz w:val="22"/>
          <w:szCs w:val="22"/>
        </w:rPr>
        <w:t xml:space="preserve"> </w:t>
      </w:r>
      <w:r w:rsidRPr="00A239E6">
        <w:rPr>
          <w:rFonts w:ascii="Tahoma" w:hAnsi="Tahoma" w:cs="Tahoma"/>
          <w:sz w:val="22"/>
          <w:szCs w:val="22"/>
        </w:rPr>
        <w:t>savoir</w:t>
      </w:r>
      <w:r w:rsidRPr="00A239E6">
        <w:rPr>
          <w:rFonts w:ascii="Tahoma" w:hAnsi="Tahoma" w:cs="Tahoma"/>
          <w:spacing w:val="6"/>
          <w:sz w:val="22"/>
          <w:szCs w:val="22"/>
        </w:rPr>
        <w:t xml:space="preserve"> </w:t>
      </w:r>
      <w:r w:rsidRPr="00A239E6">
        <w:rPr>
          <w:rFonts w:ascii="Tahoma" w:hAnsi="Tahoma" w:cs="Tahoma"/>
          <w:sz w:val="22"/>
          <w:szCs w:val="22"/>
        </w:rPr>
        <w:t>:</w:t>
      </w:r>
    </w:p>
    <w:p w14:paraId="69204E40" w14:textId="77777777" w:rsidR="008B1CA9" w:rsidRPr="00A239E6" w:rsidRDefault="008B1CA9" w:rsidP="008B1CA9">
      <w:pPr>
        <w:widowControl w:val="0"/>
        <w:autoSpaceDE w:val="0"/>
        <w:jc w:val="both"/>
        <w:rPr>
          <w:rFonts w:ascii="Tahoma" w:hAnsi="Tahoma" w:cs="Tahoma"/>
          <w:sz w:val="22"/>
          <w:szCs w:val="22"/>
        </w:rPr>
      </w:pPr>
    </w:p>
    <w:p w14:paraId="1766E6B6" w14:textId="77777777" w:rsidR="008B1CA9" w:rsidRPr="00A239E6" w:rsidRDefault="008B1CA9" w:rsidP="008B1CA9">
      <w:pPr>
        <w:widowControl w:val="0"/>
        <w:tabs>
          <w:tab w:val="left" w:pos="820"/>
          <w:tab w:val="left" w:pos="1780"/>
          <w:tab w:val="left" w:pos="2440"/>
          <w:tab w:val="left" w:pos="3540"/>
        </w:tabs>
        <w:autoSpaceDE w:val="0"/>
        <w:jc w:val="both"/>
        <w:rPr>
          <w:rFonts w:ascii="Tahoma" w:hAnsi="Tahoma" w:cs="Tahoma"/>
          <w:sz w:val="22"/>
          <w:szCs w:val="22"/>
        </w:rPr>
      </w:pPr>
      <w:r w:rsidRPr="00A239E6">
        <w:rPr>
          <w:rFonts w:ascii="Tahoma" w:hAnsi="Tahoma" w:cs="Tahoma"/>
          <w:w w:val="98"/>
          <w:sz w:val="22"/>
          <w:szCs w:val="22"/>
        </w:rPr>
        <w:t>1.</w:t>
      </w:r>
      <w:r w:rsidRPr="00A239E6">
        <w:rPr>
          <w:rFonts w:ascii="Tahoma" w:hAnsi="Tahoma" w:cs="Tahoma"/>
          <w:sz w:val="22"/>
          <w:szCs w:val="22"/>
        </w:rPr>
        <w:t xml:space="preserve"> </w:t>
      </w:r>
      <w:r w:rsidRPr="00A239E6">
        <w:rPr>
          <w:rFonts w:ascii="Tahoma" w:hAnsi="Tahoma" w:cs="Tahoma"/>
          <w:spacing w:val="5"/>
          <w:w w:val="98"/>
          <w:sz w:val="22"/>
          <w:szCs w:val="22"/>
        </w:rPr>
        <w:t>L</w:t>
      </w:r>
      <w:r w:rsidRPr="00A239E6">
        <w:rPr>
          <w:rFonts w:ascii="Tahoma" w:hAnsi="Tahoma" w:cs="Tahoma"/>
          <w:w w:val="98"/>
          <w:sz w:val="22"/>
          <w:szCs w:val="22"/>
        </w:rPr>
        <w:t>e</w:t>
      </w:r>
      <w:r w:rsidRPr="00A239E6">
        <w:rPr>
          <w:rFonts w:ascii="Tahoma" w:hAnsi="Tahoma" w:cs="Tahoma"/>
          <w:b/>
          <w:i/>
          <w:sz w:val="22"/>
          <w:szCs w:val="22"/>
        </w:rPr>
        <w:t xml:space="preserve"> </w:t>
      </w:r>
      <w:r w:rsidRPr="00A239E6">
        <w:rPr>
          <w:rFonts w:ascii="Tahoma" w:hAnsi="Tahoma" w:cs="Tahoma"/>
          <w:spacing w:val="5"/>
          <w:w w:val="98"/>
          <w:sz w:val="22"/>
          <w:szCs w:val="22"/>
        </w:rPr>
        <w:t>Cahie</w:t>
      </w:r>
      <w:r w:rsidRPr="00A239E6">
        <w:rPr>
          <w:rFonts w:ascii="Tahoma" w:hAnsi="Tahoma" w:cs="Tahoma"/>
          <w:w w:val="98"/>
          <w:sz w:val="22"/>
          <w:szCs w:val="22"/>
        </w:rPr>
        <w:t>r</w:t>
      </w:r>
      <w:r w:rsidRPr="00A239E6">
        <w:rPr>
          <w:rFonts w:ascii="Tahoma" w:hAnsi="Tahoma" w:cs="Tahoma"/>
          <w:b/>
          <w:i/>
          <w:sz w:val="22"/>
          <w:szCs w:val="22"/>
        </w:rPr>
        <w:t xml:space="preserve"> </w:t>
      </w:r>
      <w:r w:rsidRPr="00A239E6">
        <w:rPr>
          <w:rFonts w:ascii="Tahoma" w:hAnsi="Tahoma" w:cs="Tahoma"/>
          <w:spacing w:val="5"/>
          <w:w w:val="98"/>
          <w:sz w:val="22"/>
          <w:szCs w:val="22"/>
        </w:rPr>
        <w:t>de</w:t>
      </w:r>
      <w:r w:rsidRPr="00A239E6">
        <w:rPr>
          <w:rFonts w:ascii="Tahoma" w:hAnsi="Tahoma" w:cs="Tahoma"/>
          <w:w w:val="98"/>
          <w:sz w:val="22"/>
          <w:szCs w:val="22"/>
        </w:rPr>
        <w:t>s</w:t>
      </w:r>
      <w:r w:rsidRPr="00A239E6">
        <w:rPr>
          <w:rFonts w:ascii="Tahoma" w:hAnsi="Tahoma" w:cs="Tahoma"/>
          <w:b/>
          <w:i/>
          <w:sz w:val="22"/>
          <w:szCs w:val="22"/>
        </w:rPr>
        <w:t xml:space="preserve"> </w:t>
      </w:r>
      <w:r w:rsidRPr="00A239E6">
        <w:rPr>
          <w:rFonts w:ascii="Tahoma" w:hAnsi="Tahoma" w:cs="Tahoma"/>
          <w:spacing w:val="5"/>
          <w:w w:val="98"/>
          <w:sz w:val="22"/>
          <w:szCs w:val="22"/>
        </w:rPr>
        <w:t>Clause</w:t>
      </w:r>
      <w:r w:rsidRPr="00A239E6">
        <w:rPr>
          <w:rFonts w:ascii="Tahoma" w:hAnsi="Tahoma" w:cs="Tahoma"/>
          <w:w w:val="98"/>
          <w:sz w:val="22"/>
          <w:szCs w:val="22"/>
        </w:rPr>
        <w:t>s</w:t>
      </w:r>
      <w:r w:rsidRPr="00A239E6">
        <w:rPr>
          <w:rFonts w:ascii="Tahoma" w:hAnsi="Tahoma" w:cs="Tahoma"/>
          <w:b/>
          <w:i/>
          <w:sz w:val="22"/>
          <w:szCs w:val="22"/>
        </w:rPr>
        <w:t xml:space="preserve"> </w:t>
      </w:r>
      <w:r w:rsidRPr="00A239E6">
        <w:rPr>
          <w:rFonts w:ascii="Tahoma" w:hAnsi="Tahoma" w:cs="Tahoma"/>
          <w:spacing w:val="5"/>
          <w:w w:val="98"/>
          <w:sz w:val="22"/>
          <w:szCs w:val="22"/>
        </w:rPr>
        <w:t xml:space="preserve">Administratives </w:t>
      </w:r>
      <w:r w:rsidRPr="00A239E6">
        <w:rPr>
          <w:rFonts w:ascii="Tahoma" w:hAnsi="Tahoma" w:cs="Tahoma"/>
          <w:w w:val="98"/>
          <w:sz w:val="22"/>
          <w:szCs w:val="22"/>
        </w:rPr>
        <w:t>Particulières</w:t>
      </w:r>
      <w:r w:rsidRPr="00A239E6">
        <w:rPr>
          <w:rFonts w:ascii="Tahoma" w:hAnsi="Tahoma" w:cs="Tahoma"/>
          <w:spacing w:val="5"/>
          <w:sz w:val="22"/>
          <w:szCs w:val="22"/>
        </w:rPr>
        <w:t xml:space="preserve"> </w:t>
      </w:r>
      <w:r w:rsidRPr="00A239E6">
        <w:rPr>
          <w:rFonts w:ascii="Tahoma" w:hAnsi="Tahoma" w:cs="Tahoma"/>
          <w:w w:val="98"/>
          <w:sz w:val="22"/>
          <w:szCs w:val="22"/>
        </w:rPr>
        <w:t>(CCAP)</w:t>
      </w:r>
      <w:r w:rsidRPr="00A239E6">
        <w:rPr>
          <w:rFonts w:ascii="Tahoma" w:hAnsi="Tahoma" w:cs="Tahoma"/>
          <w:spacing w:val="5"/>
          <w:sz w:val="22"/>
          <w:szCs w:val="22"/>
        </w:rPr>
        <w:t xml:space="preserve"> </w:t>
      </w:r>
      <w:r w:rsidRPr="00A239E6">
        <w:rPr>
          <w:rFonts w:ascii="Tahoma" w:hAnsi="Tahoma" w:cs="Tahoma"/>
          <w:w w:val="98"/>
          <w:sz w:val="22"/>
          <w:szCs w:val="22"/>
        </w:rPr>
        <w:t>;</w:t>
      </w:r>
    </w:p>
    <w:p w14:paraId="61AD9873" w14:textId="77777777" w:rsidR="008B1CA9" w:rsidRPr="00A239E6" w:rsidRDefault="008B1CA9" w:rsidP="008B1CA9">
      <w:pPr>
        <w:widowControl w:val="0"/>
        <w:autoSpaceDE w:val="0"/>
        <w:jc w:val="both"/>
        <w:rPr>
          <w:rFonts w:ascii="Tahoma" w:hAnsi="Tahoma" w:cs="Tahoma"/>
          <w:sz w:val="22"/>
          <w:szCs w:val="22"/>
        </w:rPr>
      </w:pPr>
    </w:p>
    <w:p w14:paraId="5BBE66CA"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w w:val="98"/>
          <w:sz w:val="22"/>
          <w:szCs w:val="22"/>
        </w:rPr>
        <w:t>2.</w:t>
      </w:r>
      <w:r w:rsidRPr="00A239E6">
        <w:rPr>
          <w:rFonts w:ascii="Tahoma" w:hAnsi="Tahoma" w:cs="Tahoma"/>
          <w:sz w:val="22"/>
          <w:szCs w:val="22"/>
        </w:rPr>
        <w:t xml:space="preserve"> </w:t>
      </w:r>
      <w:r w:rsidRPr="00A239E6">
        <w:rPr>
          <w:rFonts w:ascii="Tahoma" w:hAnsi="Tahoma" w:cs="Tahoma"/>
          <w:w w:val="98"/>
          <w:sz w:val="22"/>
          <w:szCs w:val="22"/>
        </w:rPr>
        <w:t>Le</w:t>
      </w:r>
      <w:r w:rsidRPr="00A239E6">
        <w:rPr>
          <w:rFonts w:ascii="Tahoma" w:hAnsi="Tahoma" w:cs="Tahoma"/>
          <w:sz w:val="22"/>
          <w:szCs w:val="22"/>
        </w:rPr>
        <w:t xml:space="preserve"> </w:t>
      </w:r>
      <w:r w:rsidRPr="00A239E6">
        <w:rPr>
          <w:rFonts w:ascii="Tahoma" w:hAnsi="Tahoma" w:cs="Tahoma"/>
          <w:w w:val="98"/>
          <w:sz w:val="22"/>
          <w:szCs w:val="22"/>
        </w:rPr>
        <w:t>Cahier</w:t>
      </w:r>
      <w:r w:rsidRPr="00A239E6">
        <w:rPr>
          <w:rFonts w:ascii="Tahoma" w:hAnsi="Tahoma" w:cs="Tahoma"/>
          <w:sz w:val="22"/>
          <w:szCs w:val="22"/>
        </w:rPr>
        <w:t xml:space="preserve"> </w:t>
      </w:r>
      <w:r w:rsidRPr="00A239E6">
        <w:rPr>
          <w:rFonts w:ascii="Tahoma" w:hAnsi="Tahoma" w:cs="Tahoma"/>
          <w:w w:val="98"/>
          <w:sz w:val="22"/>
          <w:szCs w:val="22"/>
        </w:rPr>
        <w:t>des</w:t>
      </w:r>
      <w:r w:rsidRPr="00A239E6">
        <w:rPr>
          <w:rFonts w:ascii="Tahoma" w:hAnsi="Tahoma" w:cs="Tahoma"/>
          <w:sz w:val="22"/>
          <w:szCs w:val="22"/>
        </w:rPr>
        <w:t xml:space="preserve"> </w:t>
      </w:r>
      <w:r w:rsidRPr="00A239E6">
        <w:rPr>
          <w:rFonts w:ascii="Tahoma" w:hAnsi="Tahoma" w:cs="Tahoma"/>
          <w:w w:val="98"/>
          <w:sz w:val="22"/>
          <w:szCs w:val="22"/>
        </w:rPr>
        <w:t>Clauses</w:t>
      </w:r>
      <w:r w:rsidRPr="00A239E6">
        <w:rPr>
          <w:rFonts w:ascii="Tahoma" w:hAnsi="Tahoma" w:cs="Tahoma"/>
          <w:sz w:val="22"/>
          <w:szCs w:val="22"/>
        </w:rPr>
        <w:t xml:space="preserve"> </w:t>
      </w:r>
      <w:r w:rsidRPr="00A239E6">
        <w:rPr>
          <w:rFonts w:ascii="Tahoma" w:hAnsi="Tahoma" w:cs="Tahoma"/>
          <w:w w:val="98"/>
          <w:sz w:val="22"/>
          <w:szCs w:val="22"/>
        </w:rPr>
        <w:t>Techniques</w:t>
      </w:r>
      <w:r w:rsidRPr="00A239E6">
        <w:rPr>
          <w:rFonts w:ascii="Tahoma" w:hAnsi="Tahoma" w:cs="Tahoma"/>
          <w:sz w:val="22"/>
          <w:szCs w:val="22"/>
        </w:rPr>
        <w:t xml:space="preserve"> </w:t>
      </w:r>
      <w:r w:rsidRPr="00A239E6">
        <w:rPr>
          <w:rFonts w:ascii="Tahoma" w:hAnsi="Tahoma" w:cs="Tahoma"/>
          <w:w w:val="98"/>
          <w:sz w:val="22"/>
          <w:szCs w:val="22"/>
        </w:rPr>
        <w:t>Particulières (CCTP).</w:t>
      </w:r>
    </w:p>
    <w:p w14:paraId="327A4C9E" w14:textId="77777777" w:rsidR="008B1CA9" w:rsidRPr="00A239E6" w:rsidRDefault="008B1CA9" w:rsidP="008B1CA9">
      <w:pPr>
        <w:widowControl w:val="0"/>
        <w:autoSpaceDE w:val="0"/>
        <w:jc w:val="both"/>
        <w:rPr>
          <w:rFonts w:ascii="Tahoma" w:hAnsi="Tahoma" w:cs="Tahoma"/>
          <w:sz w:val="22"/>
          <w:szCs w:val="22"/>
        </w:rPr>
      </w:pPr>
    </w:p>
    <w:p w14:paraId="18DA1F3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i/>
          <w:iCs/>
          <w:sz w:val="22"/>
          <w:szCs w:val="22"/>
        </w:rPr>
        <w:t>b.4.</w:t>
      </w:r>
      <w:r w:rsidRPr="00A239E6">
        <w:rPr>
          <w:rFonts w:ascii="Tahoma" w:hAnsi="Tahoma" w:cs="Tahoma"/>
          <w:i/>
          <w:iCs/>
          <w:spacing w:val="6"/>
          <w:sz w:val="22"/>
          <w:szCs w:val="22"/>
        </w:rPr>
        <w:t xml:space="preserve"> </w:t>
      </w:r>
      <w:r w:rsidRPr="00A239E6">
        <w:rPr>
          <w:rFonts w:ascii="Tahoma" w:hAnsi="Tahoma" w:cs="Tahoma"/>
          <w:i/>
          <w:iCs/>
          <w:sz w:val="22"/>
          <w:szCs w:val="22"/>
        </w:rPr>
        <w:t>Commentaires</w:t>
      </w:r>
      <w:r w:rsidRPr="00A239E6">
        <w:rPr>
          <w:rFonts w:ascii="Tahoma" w:hAnsi="Tahoma" w:cs="Tahoma"/>
          <w:i/>
          <w:iCs/>
          <w:spacing w:val="6"/>
          <w:sz w:val="22"/>
          <w:szCs w:val="22"/>
        </w:rPr>
        <w:t xml:space="preserve"> </w:t>
      </w:r>
      <w:r w:rsidRPr="00A239E6">
        <w:rPr>
          <w:rFonts w:ascii="Tahoma" w:hAnsi="Tahoma" w:cs="Tahoma"/>
          <w:i/>
          <w:iCs/>
          <w:sz w:val="22"/>
          <w:szCs w:val="22"/>
        </w:rPr>
        <w:t>(facultatifs)</w:t>
      </w:r>
    </w:p>
    <w:p w14:paraId="02EB73D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Un</w:t>
      </w:r>
      <w:r w:rsidRPr="00A239E6">
        <w:rPr>
          <w:rFonts w:ascii="Tahoma" w:hAnsi="Tahoma" w:cs="Tahoma"/>
          <w:spacing w:val="27"/>
          <w:sz w:val="22"/>
          <w:szCs w:val="22"/>
        </w:rPr>
        <w:t xml:space="preserve"> </w:t>
      </w:r>
      <w:r w:rsidRPr="00A239E6">
        <w:rPr>
          <w:rFonts w:ascii="Tahoma" w:hAnsi="Tahoma" w:cs="Tahoma"/>
          <w:sz w:val="22"/>
          <w:szCs w:val="22"/>
        </w:rPr>
        <w:t>commentaire</w:t>
      </w:r>
      <w:r w:rsidRPr="00A239E6">
        <w:rPr>
          <w:rFonts w:ascii="Tahoma" w:hAnsi="Tahoma" w:cs="Tahoma"/>
          <w:spacing w:val="27"/>
          <w:sz w:val="22"/>
          <w:szCs w:val="22"/>
        </w:rPr>
        <w:t xml:space="preserve"> </w:t>
      </w:r>
      <w:r w:rsidRPr="00A239E6">
        <w:rPr>
          <w:rFonts w:ascii="Tahoma" w:hAnsi="Tahoma" w:cs="Tahoma"/>
          <w:sz w:val="22"/>
          <w:szCs w:val="22"/>
        </w:rPr>
        <w:t>des</w:t>
      </w:r>
      <w:r w:rsidRPr="00A239E6">
        <w:rPr>
          <w:rFonts w:ascii="Tahoma" w:hAnsi="Tahoma" w:cs="Tahoma"/>
          <w:spacing w:val="27"/>
          <w:sz w:val="22"/>
          <w:szCs w:val="22"/>
        </w:rPr>
        <w:t xml:space="preserve"> </w:t>
      </w:r>
      <w:r w:rsidRPr="00A239E6">
        <w:rPr>
          <w:rFonts w:ascii="Tahoma" w:hAnsi="Tahoma" w:cs="Tahoma"/>
          <w:sz w:val="22"/>
          <w:szCs w:val="22"/>
        </w:rPr>
        <w:t>choix</w:t>
      </w:r>
      <w:r w:rsidRPr="00A239E6">
        <w:rPr>
          <w:rFonts w:ascii="Tahoma" w:hAnsi="Tahoma" w:cs="Tahoma"/>
          <w:spacing w:val="27"/>
          <w:sz w:val="22"/>
          <w:szCs w:val="22"/>
        </w:rPr>
        <w:t xml:space="preserve"> </w:t>
      </w:r>
      <w:r w:rsidRPr="00A239E6">
        <w:rPr>
          <w:rFonts w:ascii="Tahoma" w:hAnsi="Tahoma" w:cs="Tahoma"/>
          <w:sz w:val="22"/>
          <w:szCs w:val="22"/>
        </w:rPr>
        <w:t>techniques</w:t>
      </w:r>
      <w:r w:rsidRPr="00A239E6">
        <w:rPr>
          <w:rFonts w:ascii="Tahoma" w:hAnsi="Tahoma" w:cs="Tahoma"/>
          <w:spacing w:val="27"/>
          <w:sz w:val="22"/>
          <w:szCs w:val="22"/>
        </w:rPr>
        <w:t xml:space="preserve"> </w:t>
      </w:r>
      <w:r w:rsidRPr="00A239E6">
        <w:rPr>
          <w:rFonts w:ascii="Tahoma" w:hAnsi="Tahoma" w:cs="Tahoma"/>
          <w:sz w:val="22"/>
          <w:szCs w:val="22"/>
        </w:rPr>
        <w:t>du</w:t>
      </w:r>
      <w:r w:rsidRPr="00A239E6">
        <w:rPr>
          <w:rFonts w:ascii="Tahoma" w:hAnsi="Tahoma" w:cs="Tahoma"/>
          <w:spacing w:val="27"/>
          <w:sz w:val="22"/>
          <w:szCs w:val="22"/>
        </w:rPr>
        <w:t xml:space="preserve"> </w:t>
      </w:r>
      <w:r w:rsidRPr="00A239E6">
        <w:rPr>
          <w:rFonts w:ascii="Tahoma" w:hAnsi="Tahoma" w:cs="Tahoma"/>
          <w:sz w:val="22"/>
          <w:szCs w:val="22"/>
        </w:rPr>
        <w:t>projet</w:t>
      </w:r>
      <w:r w:rsidRPr="00A239E6">
        <w:rPr>
          <w:rFonts w:ascii="Tahoma" w:hAnsi="Tahoma" w:cs="Tahoma"/>
          <w:spacing w:val="27"/>
          <w:sz w:val="22"/>
          <w:szCs w:val="22"/>
        </w:rPr>
        <w:t xml:space="preserve"> </w:t>
      </w:r>
      <w:r w:rsidRPr="00A239E6">
        <w:rPr>
          <w:rFonts w:ascii="Tahoma" w:hAnsi="Tahoma" w:cs="Tahoma"/>
          <w:sz w:val="22"/>
          <w:szCs w:val="22"/>
        </w:rPr>
        <w:t>et d’éventuelles</w:t>
      </w:r>
      <w:r w:rsidRPr="00A239E6">
        <w:rPr>
          <w:rFonts w:ascii="Tahoma" w:hAnsi="Tahoma" w:cs="Tahoma"/>
          <w:spacing w:val="6"/>
          <w:sz w:val="22"/>
          <w:szCs w:val="22"/>
        </w:rPr>
        <w:t xml:space="preserve"> </w:t>
      </w:r>
      <w:r w:rsidRPr="00A239E6">
        <w:rPr>
          <w:rFonts w:ascii="Tahoma" w:hAnsi="Tahoma" w:cs="Tahoma"/>
          <w:sz w:val="22"/>
          <w:szCs w:val="22"/>
        </w:rPr>
        <w:t>propositions.</w:t>
      </w:r>
    </w:p>
    <w:p w14:paraId="1DC6EAAD" w14:textId="77777777" w:rsidR="008B1CA9" w:rsidRPr="00A239E6" w:rsidRDefault="008B1CA9" w:rsidP="008B1CA9">
      <w:pPr>
        <w:widowControl w:val="0"/>
        <w:autoSpaceDE w:val="0"/>
        <w:jc w:val="both"/>
        <w:rPr>
          <w:rFonts w:ascii="Tahoma" w:hAnsi="Tahoma" w:cs="Tahoma"/>
          <w:sz w:val="22"/>
          <w:szCs w:val="22"/>
        </w:rPr>
      </w:pPr>
    </w:p>
    <w:p w14:paraId="7325A8D7" w14:textId="77777777" w:rsidR="008B1CA9" w:rsidRPr="00A239E6" w:rsidRDefault="008B1CA9" w:rsidP="008B1CA9">
      <w:pPr>
        <w:widowControl w:val="0"/>
        <w:autoSpaceDE w:val="0"/>
        <w:jc w:val="both"/>
        <w:rPr>
          <w:rFonts w:ascii="Tahoma" w:hAnsi="Tahoma" w:cs="Tahoma"/>
          <w:b/>
          <w:sz w:val="22"/>
          <w:szCs w:val="22"/>
        </w:rPr>
      </w:pPr>
      <w:r w:rsidRPr="00A239E6">
        <w:rPr>
          <w:rFonts w:ascii="Tahoma" w:hAnsi="Tahoma" w:cs="Tahoma"/>
          <w:i/>
          <w:iCs/>
          <w:sz w:val="22"/>
          <w:szCs w:val="22"/>
        </w:rPr>
        <w:t>c.</w:t>
      </w:r>
      <w:r w:rsidRPr="00A239E6">
        <w:rPr>
          <w:rFonts w:ascii="Tahoma" w:hAnsi="Tahoma" w:cs="Tahoma"/>
          <w:i/>
          <w:iCs/>
          <w:spacing w:val="6"/>
          <w:sz w:val="22"/>
          <w:szCs w:val="22"/>
        </w:rPr>
        <w:t xml:space="preserve"> </w:t>
      </w:r>
      <w:r w:rsidRPr="00A239E6">
        <w:rPr>
          <w:rFonts w:ascii="Tahoma" w:hAnsi="Tahoma" w:cs="Tahoma"/>
          <w:b/>
          <w:i/>
          <w:iCs/>
          <w:sz w:val="22"/>
          <w:szCs w:val="22"/>
        </w:rPr>
        <w:t>Volume</w:t>
      </w:r>
      <w:r w:rsidRPr="00A239E6">
        <w:rPr>
          <w:rFonts w:ascii="Tahoma" w:hAnsi="Tahoma" w:cs="Tahoma"/>
          <w:b/>
          <w:i/>
          <w:iCs/>
          <w:spacing w:val="6"/>
          <w:sz w:val="22"/>
          <w:szCs w:val="22"/>
        </w:rPr>
        <w:t xml:space="preserve"> </w:t>
      </w:r>
      <w:r w:rsidRPr="00A239E6">
        <w:rPr>
          <w:rFonts w:ascii="Tahoma" w:hAnsi="Tahoma" w:cs="Tahoma"/>
          <w:b/>
          <w:i/>
          <w:iCs/>
          <w:sz w:val="22"/>
          <w:szCs w:val="22"/>
        </w:rPr>
        <w:t>3</w:t>
      </w:r>
      <w:r w:rsidRPr="00A239E6">
        <w:rPr>
          <w:rFonts w:ascii="Tahoma" w:hAnsi="Tahoma" w:cs="Tahoma"/>
          <w:b/>
          <w:i/>
          <w:iCs/>
          <w:spacing w:val="6"/>
          <w:sz w:val="22"/>
          <w:szCs w:val="22"/>
        </w:rPr>
        <w:t xml:space="preserve"> </w:t>
      </w:r>
      <w:r w:rsidRPr="00A239E6">
        <w:rPr>
          <w:rFonts w:ascii="Tahoma" w:hAnsi="Tahoma" w:cs="Tahoma"/>
          <w:b/>
          <w:i/>
          <w:iCs/>
          <w:sz w:val="22"/>
          <w:szCs w:val="22"/>
        </w:rPr>
        <w:t>:</w:t>
      </w:r>
      <w:r w:rsidRPr="00A239E6">
        <w:rPr>
          <w:rFonts w:ascii="Tahoma" w:hAnsi="Tahoma" w:cs="Tahoma"/>
          <w:b/>
          <w:i/>
          <w:iCs/>
          <w:spacing w:val="6"/>
          <w:sz w:val="22"/>
          <w:szCs w:val="22"/>
        </w:rPr>
        <w:t xml:space="preserve"> </w:t>
      </w:r>
      <w:r w:rsidRPr="00A239E6">
        <w:rPr>
          <w:rFonts w:ascii="Tahoma" w:hAnsi="Tahoma" w:cs="Tahoma"/>
          <w:b/>
          <w:i/>
          <w:iCs/>
          <w:sz w:val="22"/>
          <w:szCs w:val="22"/>
        </w:rPr>
        <w:t>Offre</w:t>
      </w:r>
      <w:r w:rsidRPr="00A239E6">
        <w:rPr>
          <w:rFonts w:ascii="Tahoma" w:hAnsi="Tahoma" w:cs="Tahoma"/>
          <w:b/>
          <w:i/>
          <w:iCs/>
          <w:spacing w:val="6"/>
          <w:sz w:val="22"/>
          <w:szCs w:val="22"/>
        </w:rPr>
        <w:t xml:space="preserve"> </w:t>
      </w:r>
      <w:r w:rsidRPr="00A239E6">
        <w:rPr>
          <w:rFonts w:ascii="Tahoma" w:hAnsi="Tahoma" w:cs="Tahoma"/>
          <w:b/>
          <w:i/>
          <w:iCs/>
          <w:sz w:val="22"/>
          <w:szCs w:val="22"/>
        </w:rPr>
        <w:t>financière</w:t>
      </w:r>
    </w:p>
    <w:p w14:paraId="06CB4794" w14:textId="77777777" w:rsidR="008B1CA9" w:rsidRPr="00A239E6" w:rsidRDefault="008B1CA9" w:rsidP="008B1CA9">
      <w:pPr>
        <w:widowControl w:val="0"/>
        <w:autoSpaceDE w:val="0"/>
        <w:jc w:val="both"/>
        <w:rPr>
          <w:rFonts w:ascii="Tahoma" w:hAnsi="Tahoma" w:cs="Tahoma"/>
          <w:spacing w:val="3"/>
          <w:sz w:val="22"/>
          <w:szCs w:val="22"/>
        </w:rPr>
      </w:pPr>
    </w:p>
    <w:p w14:paraId="3F85BBD4"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pacing w:val="3"/>
          <w:sz w:val="22"/>
          <w:szCs w:val="22"/>
        </w:rPr>
        <w:t>L</w:t>
      </w:r>
      <w:r w:rsidRPr="00A239E6">
        <w:rPr>
          <w:rFonts w:ascii="Tahoma" w:hAnsi="Tahoma" w:cs="Tahoma"/>
          <w:sz w:val="22"/>
          <w:szCs w:val="22"/>
        </w:rPr>
        <w:t xml:space="preserve">e </w:t>
      </w:r>
      <w:r w:rsidRPr="00A239E6">
        <w:rPr>
          <w:rFonts w:ascii="Tahoma" w:hAnsi="Tahoma" w:cs="Tahoma"/>
          <w:spacing w:val="3"/>
          <w:sz w:val="22"/>
          <w:szCs w:val="22"/>
        </w:rPr>
        <w:t>RPA</w:t>
      </w:r>
      <w:r w:rsidRPr="00A239E6">
        <w:rPr>
          <w:rFonts w:ascii="Tahoma" w:hAnsi="Tahoma" w:cs="Tahoma"/>
          <w:sz w:val="22"/>
          <w:szCs w:val="22"/>
        </w:rPr>
        <w:t xml:space="preserve">O </w:t>
      </w:r>
      <w:r w:rsidRPr="00A239E6">
        <w:rPr>
          <w:rFonts w:ascii="Tahoma" w:hAnsi="Tahoma" w:cs="Tahoma"/>
          <w:spacing w:val="3"/>
          <w:sz w:val="22"/>
          <w:szCs w:val="22"/>
        </w:rPr>
        <w:t>précis</w:t>
      </w:r>
      <w:r w:rsidRPr="00A239E6">
        <w:rPr>
          <w:rFonts w:ascii="Tahoma" w:hAnsi="Tahoma" w:cs="Tahoma"/>
          <w:sz w:val="22"/>
          <w:szCs w:val="22"/>
        </w:rPr>
        <w:t xml:space="preserve">e </w:t>
      </w:r>
      <w:r w:rsidRPr="00A239E6">
        <w:rPr>
          <w:rFonts w:ascii="Tahoma" w:hAnsi="Tahoma" w:cs="Tahoma"/>
          <w:spacing w:val="3"/>
          <w:sz w:val="22"/>
          <w:szCs w:val="22"/>
        </w:rPr>
        <w:t>le</w:t>
      </w:r>
      <w:r w:rsidRPr="00A239E6">
        <w:rPr>
          <w:rFonts w:ascii="Tahoma" w:hAnsi="Tahoma" w:cs="Tahoma"/>
          <w:sz w:val="22"/>
          <w:szCs w:val="22"/>
        </w:rPr>
        <w:t xml:space="preserve">s </w:t>
      </w:r>
      <w:r w:rsidRPr="00A239E6">
        <w:rPr>
          <w:rFonts w:ascii="Tahoma" w:hAnsi="Tahoma" w:cs="Tahoma"/>
          <w:spacing w:val="3"/>
          <w:sz w:val="22"/>
          <w:szCs w:val="22"/>
        </w:rPr>
        <w:t>élément</w:t>
      </w:r>
      <w:r w:rsidRPr="00A239E6">
        <w:rPr>
          <w:rFonts w:ascii="Tahoma" w:hAnsi="Tahoma" w:cs="Tahoma"/>
          <w:sz w:val="22"/>
          <w:szCs w:val="22"/>
        </w:rPr>
        <w:t xml:space="preserve">s </w:t>
      </w:r>
      <w:r w:rsidRPr="00A239E6">
        <w:rPr>
          <w:rFonts w:ascii="Tahoma" w:hAnsi="Tahoma" w:cs="Tahoma"/>
          <w:spacing w:val="3"/>
          <w:sz w:val="22"/>
          <w:szCs w:val="22"/>
        </w:rPr>
        <w:t>permettan</w:t>
      </w:r>
      <w:r w:rsidRPr="00A239E6">
        <w:rPr>
          <w:rFonts w:ascii="Tahoma" w:hAnsi="Tahoma" w:cs="Tahoma"/>
          <w:sz w:val="22"/>
          <w:szCs w:val="22"/>
        </w:rPr>
        <w:t xml:space="preserve">t </w:t>
      </w:r>
      <w:r w:rsidRPr="00A239E6">
        <w:rPr>
          <w:rFonts w:ascii="Tahoma" w:hAnsi="Tahoma" w:cs="Tahoma"/>
          <w:spacing w:val="3"/>
          <w:sz w:val="22"/>
          <w:szCs w:val="22"/>
        </w:rPr>
        <w:t xml:space="preserve">de </w:t>
      </w:r>
      <w:r w:rsidRPr="00A239E6">
        <w:rPr>
          <w:rFonts w:ascii="Tahoma" w:hAnsi="Tahoma" w:cs="Tahoma"/>
          <w:sz w:val="22"/>
          <w:szCs w:val="22"/>
        </w:rPr>
        <w:t>justifier</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coût</w:t>
      </w:r>
      <w:r w:rsidRPr="00A239E6">
        <w:rPr>
          <w:rFonts w:ascii="Tahoma" w:hAnsi="Tahoma" w:cs="Tahoma"/>
          <w:spacing w:val="6"/>
          <w:sz w:val="22"/>
          <w:szCs w:val="22"/>
        </w:rPr>
        <w:t xml:space="preserve"> </w:t>
      </w:r>
      <w:r w:rsidRPr="00A239E6">
        <w:rPr>
          <w:rFonts w:ascii="Tahoma" w:hAnsi="Tahoma" w:cs="Tahoma"/>
          <w:sz w:val="22"/>
          <w:szCs w:val="22"/>
        </w:rPr>
        <w:t>des</w:t>
      </w:r>
      <w:r w:rsidRPr="00A239E6">
        <w:rPr>
          <w:rFonts w:ascii="Tahoma" w:hAnsi="Tahoma" w:cs="Tahoma"/>
          <w:spacing w:val="6"/>
          <w:sz w:val="22"/>
          <w:szCs w:val="22"/>
        </w:rPr>
        <w:t xml:space="preserve"> </w:t>
      </w:r>
      <w:r w:rsidRPr="00A239E6">
        <w:rPr>
          <w:rFonts w:ascii="Tahoma" w:hAnsi="Tahoma" w:cs="Tahoma"/>
          <w:sz w:val="22"/>
          <w:szCs w:val="22"/>
        </w:rPr>
        <w:t>travaux,</w:t>
      </w:r>
      <w:r w:rsidRPr="00A239E6">
        <w:rPr>
          <w:rFonts w:ascii="Tahoma" w:hAnsi="Tahoma" w:cs="Tahoma"/>
          <w:spacing w:val="6"/>
          <w:sz w:val="22"/>
          <w:szCs w:val="22"/>
        </w:rPr>
        <w:t xml:space="preserve"> </w:t>
      </w:r>
      <w:r w:rsidRPr="00A239E6">
        <w:rPr>
          <w:rFonts w:ascii="Tahoma" w:hAnsi="Tahoma" w:cs="Tahoma"/>
          <w:sz w:val="22"/>
          <w:szCs w:val="22"/>
        </w:rPr>
        <w:t>à</w:t>
      </w:r>
      <w:r w:rsidRPr="00A239E6">
        <w:rPr>
          <w:rFonts w:ascii="Tahoma" w:hAnsi="Tahoma" w:cs="Tahoma"/>
          <w:spacing w:val="6"/>
          <w:sz w:val="22"/>
          <w:szCs w:val="22"/>
        </w:rPr>
        <w:t xml:space="preserve"> </w:t>
      </w:r>
      <w:r w:rsidRPr="00A239E6">
        <w:rPr>
          <w:rFonts w:ascii="Tahoma" w:hAnsi="Tahoma" w:cs="Tahoma"/>
          <w:sz w:val="22"/>
          <w:szCs w:val="22"/>
        </w:rPr>
        <w:t>savoir</w:t>
      </w:r>
      <w:r w:rsidRPr="00A239E6">
        <w:rPr>
          <w:rFonts w:ascii="Tahoma" w:hAnsi="Tahoma" w:cs="Tahoma"/>
          <w:spacing w:val="6"/>
          <w:sz w:val="22"/>
          <w:szCs w:val="22"/>
        </w:rPr>
        <w:t xml:space="preserve"> </w:t>
      </w:r>
      <w:r w:rsidRPr="00A239E6">
        <w:rPr>
          <w:rFonts w:ascii="Tahoma" w:hAnsi="Tahoma" w:cs="Tahoma"/>
          <w:sz w:val="22"/>
          <w:szCs w:val="22"/>
        </w:rPr>
        <w:t>:</w:t>
      </w:r>
    </w:p>
    <w:p w14:paraId="08837D4D" w14:textId="77777777" w:rsidR="008B1CA9" w:rsidRPr="00A239E6" w:rsidRDefault="008B1CA9" w:rsidP="008B1CA9">
      <w:pPr>
        <w:widowControl w:val="0"/>
        <w:autoSpaceDE w:val="0"/>
        <w:jc w:val="both"/>
        <w:rPr>
          <w:rFonts w:ascii="Tahoma" w:hAnsi="Tahoma" w:cs="Tahoma"/>
          <w:sz w:val="22"/>
          <w:szCs w:val="22"/>
        </w:rPr>
      </w:pPr>
    </w:p>
    <w:p w14:paraId="376A98D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1. La</w:t>
      </w:r>
      <w:r w:rsidRPr="00A239E6">
        <w:rPr>
          <w:rFonts w:ascii="Tahoma" w:hAnsi="Tahoma" w:cs="Tahoma"/>
          <w:spacing w:val="-3"/>
          <w:sz w:val="22"/>
          <w:szCs w:val="22"/>
        </w:rPr>
        <w:t xml:space="preserve"> </w:t>
      </w:r>
      <w:r w:rsidRPr="00A239E6">
        <w:rPr>
          <w:rFonts w:ascii="Tahoma" w:hAnsi="Tahoma" w:cs="Tahoma"/>
          <w:sz w:val="22"/>
          <w:szCs w:val="22"/>
        </w:rPr>
        <w:t>soumission</w:t>
      </w:r>
      <w:r w:rsidRPr="00A239E6">
        <w:rPr>
          <w:rFonts w:ascii="Tahoma" w:hAnsi="Tahoma" w:cs="Tahoma"/>
          <w:spacing w:val="-3"/>
          <w:sz w:val="22"/>
          <w:szCs w:val="22"/>
        </w:rPr>
        <w:t xml:space="preserve"> </w:t>
      </w:r>
      <w:r w:rsidRPr="00A239E6">
        <w:rPr>
          <w:rFonts w:ascii="Tahoma" w:hAnsi="Tahoma" w:cs="Tahoma"/>
          <w:sz w:val="22"/>
          <w:szCs w:val="22"/>
        </w:rPr>
        <w:t>proprement</w:t>
      </w:r>
      <w:r w:rsidRPr="00A239E6">
        <w:rPr>
          <w:rFonts w:ascii="Tahoma" w:hAnsi="Tahoma" w:cs="Tahoma"/>
          <w:spacing w:val="-3"/>
          <w:sz w:val="22"/>
          <w:szCs w:val="22"/>
        </w:rPr>
        <w:t xml:space="preserve"> </w:t>
      </w:r>
      <w:r w:rsidRPr="00A239E6">
        <w:rPr>
          <w:rFonts w:ascii="Tahoma" w:hAnsi="Tahoma" w:cs="Tahoma"/>
          <w:sz w:val="22"/>
          <w:szCs w:val="22"/>
        </w:rPr>
        <w:t>dite,</w:t>
      </w:r>
      <w:r w:rsidRPr="00A239E6">
        <w:rPr>
          <w:rFonts w:ascii="Tahoma" w:hAnsi="Tahoma" w:cs="Tahoma"/>
          <w:spacing w:val="-3"/>
          <w:sz w:val="22"/>
          <w:szCs w:val="22"/>
        </w:rPr>
        <w:t xml:space="preserve"> </w:t>
      </w:r>
      <w:r w:rsidRPr="00A239E6">
        <w:rPr>
          <w:rFonts w:ascii="Tahoma" w:hAnsi="Tahoma" w:cs="Tahoma"/>
          <w:sz w:val="22"/>
          <w:szCs w:val="22"/>
        </w:rPr>
        <w:t>en</w:t>
      </w:r>
      <w:r w:rsidRPr="00A239E6">
        <w:rPr>
          <w:rFonts w:ascii="Tahoma" w:hAnsi="Tahoma" w:cs="Tahoma"/>
          <w:spacing w:val="-3"/>
          <w:sz w:val="22"/>
          <w:szCs w:val="22"/>
        </w:rPr>
        <w:t xml:space="preserve"> </w:t>
      </w:r>
      <w:r w:rsidRPr="00A239E6">
        <w:rPr>
          <w:rFonts w:ascii="Tahoma" w:hAnsi="Tahoma" w:cs="Tahoma"/>
          <w:sz w:val="22"/>
          <w:szCs w:val="22"/>
        </w:rPr>
        <w:t>original</w:t>
      </w:r>
      <w:r w:rsidRPr="00A239E6">
        <w:rPr>
          <w:rFonts w:ascii="Tahoma" w:hAnsi="Tahoma" w:cs="Tahoma"/>
          <w:spacing w:val="-3"/>
          <w:sz w:val="22"/>
          <w:szCs w:val="22"/>
        </w:rPr>
        <w:t xml:space="preserve"> </w:t>
      </w:r>
      <w:r w:rsidRPr="00A239E6">
        <w:rPr>
          <w:rFonts w:ascii="Tahoma" w:hAnsi="Tahoma" w:cs="Tahoma"/>
          <w:sz w:val="22"/>
          <w:szCs w:val="22"/>
        </w:rPr>
        <w:t>rédigée selon</w:t>
      </w:r>
      <w:r w:rsidRPr="00A239E6">
        <w:rPr>
          <w:rFonts w:ascii="Tahoma" w:hAnsi="Tahoma" w:cs="Tahoma"/>
          <w:spacing w:val="22"/>
          <w:sz w:val="22"/>
          <w:szCs w:val="22"/>
        </w:rPr>
        <w:t xml:space="preserve"> </w:t>
      </w:r>
      <w:r w:rsidRPr="00A239E6">
        <w:rPr>
          <w:rFonts w:ascii="Tahoma" w:hAnsi="Tahoma" w:cs="Tahoma"/>
          <w:sz w:val="22"/>
          <w:szCs w:val="22"/>
        </w:rPr>
        <w:t>le</w:t>
      </w:r>
      <w:r w:rsidRPr="00A239E6">
        <w:rPr>
          <w:rFonts w:ascii="Tahoma" w:hAnsi="Tahoma" w:cs="Tahoma"/>
          <w:spacing w:val="22"/>
          <w:sz w:val="22"/>
          <w:szCs w:val="22"/>
        </w:rPr>
        <w:t xml:space="preserve"> </w:t>
      </w:r>
      <w:r w:rsidRPr="00A239E6">
        <w:rPr>
          <w:rFonts w:ascii="Tahoma" w:hAnsi="Tahoma" w:cs="Tahoma"/>
          <w:sz w:val="22"/>
          <w:szCs w:val="22"/>
        </w:rPr>
        <w:t>modèle</w:t>
      </w:r>
      <w:r w:rsidRPr="00A239E6">
        <w:rPr>
          <w:rFonts w:ascii="Tahoma" w:hAnsi="Tahoma" w:cs="Tahoma"/>
          <w:spacing w:val="22"/>
          <w:sz w:val="22"/>
          <w:szCs w:val="22"/>
        </w:rPr>
        <w:t xml:space="preserve"> </w:t>
      </w:r>
      <w:r w:rsidRPr="00A239E6">
        <w:rPr>
          <w:rFonts w:ascii="Tahoma" w:hAnsi="Tahoma" w:cs="Tahoma"/>
          <w:sz w:val="22"/>
          <w:szCs w:val="22"/>
        </w:rPr>
        <w:t>joint,</w:t>
      </w:r>
      <w:r w:rsidRPr="00A239E6">
        <w:rPr>
          <w:rFonts w:ascii="Tahoma" w:hAnsi="Tahoma" w:cs="Tahoma"/>
          <w:spacing w:val="22"/>
          <w:sz w:val="22"/>
          <w:szCs w:val="22"/>
        </w:rPr>
        <w:t xml:space="preserve"> </w:t>
      </w:r>
      <w:r w:rsidRPr="00A239E6">
        <w:rPr>
          <w:rFonts w:ascii="Tahoma" w:hAnsi="Tahoma" w:cs="Tahoma"/>
          <w:sz w:val="22"/>
          <w:szCs w:val="22"/>
        </w:rPr>
        <w:t>timbrée</w:t>
      </w:r>
      <w:r w:rsidRPr="00A239E6">
        <w:rPr>
          <w:rFonts w:ascii="Tahoma" w:hAnsi="Tahoma" w:cs="Tahoma"/>
          <w:spacing w:val="22"/>
          <w:sz w:val="22"/>
          <w:szCs w:val="22"/>
        </w:rPr>
        <w:t xml:space="preserve"> </w:t>
      </w:r>
      <w:r w:rsidRPr="00A239E6">
        <w:rPr>
          <w:rFonts w:ascii="Tahoma" w:hAnsi="Tahoma" w:cs="Tahoma"/>
          <w:sz w:val="22"/>
          <w:szCs w:val="22"/>
        </w:rPr>
        <w:t>au</w:t>
      </w:r>
      <w:r w:rsidRPr="00A239E6">
        <w:rPr>
          <w:rFonts w:ascii="Tahoma" w:hAnsi="Tahoma" w:cs="Tahoma"/>
          <w:spacing w:val="22"/>
          <w:sz w:val="22"/>
          <w:szCs w:val="22"/>
        </w:rPr>
        <w:t xml:space="preserve"> </w:t>
      </w:r>
      <w:r w:rsidRPr="00A239E6">
        <w:rPr>
          <w:rFonts w:ascii="Tahoma" w:hAnsi="Tahoma" w:cs="Tahoma"/>
          <w:sz w:val="22"/>
          <w:szCs w:val="22"/>
        </w:rPr>
        <w:t>tarif</w:t>
      </w:r>
      <w:r w:rsidRPr="00A239E6">
        <w:rPr>
          <w:rFonts w:ascii="Tahoma" w:hAnsi="Tahoma" w:cs="Tahoma"/>
          <w:spacing w:val="22"/>
          <w:sz w:val="22"/>
          <w:szCs w:val="22"/>
        </w:rPr>
        <w:t xml:space="preserve"> </w:t>
      </w:r>
      <w:r w:rsidRPr="00A239E6">
        <w:rPr>
          <w:rFonts w:ascii="Tahoma" w:hAnsi="Tahoma" w:cs="Tahoma"/>
          <w:sz w:val="22"/>
          <w:szCs w:val="22"/>
        </w:rPr>
        <w:t>en</w:t>
      </w:r>
      <w:r w:rsidRPr="00A239E6">
        <w:rPr>
          <w:rFonts w:ascii="Tahoma" w:hAnsi="Tahoma" w:cs="Tahoma"/>
          <w:spacing w:val="22"/>
          <w:sz w:val="22"/>
          <w:szCs w:val="22"/>
        </w:rPr>
        <w:t xml:space="preserve"> </w:t>
      </w:r>
      <w:r w:rsidRPr="00A239E6">
        <w:rPr>
          <w:rFonts w:ascii="Tahoma" w:hAnsi="Tahoma" w:cs="Tahoma"/>
          <w:sz w:val="22"/>
          <w:szCs w:val="22"/>
        </w:rPr>
        <w:t>vigueur, signée</w:t>
      </w:r>
      <w:r w:rsidRPr="00A239E6">
        <w:rPr>
          <w:rFonts w:ascii="Tahoma" w:hAnsi="Tahoma" w:cs="Tahoma"/>
          <w:spacing w:val="6"/>
          <w:sz w:val="22"/>
          <w:szCs w:val="22"/>
        </w:rPr>
        <w:t xml:space="preserve"> </w:t>
      </w:r>
      <w:r w:rsidRPr="00A239E6">
        <w:rPr>
          <w:rFonts w:ascii="Tahoma" w:hAnsi="Tahoma" w:cs="Tahoma"/>
          <w:sz w:val="22"/>
          <w:szCs w:val="22"/>
        </w:rPr>
        <w:t>et</w:t>
      </w:r>
      <w:r w:rsidRPr="00A239E6">
        <w:rPr>
          <w:rFonts w:ascii="Tahoma" w:hAnsi="Tahoma" w:cs="Tahoma"/>
          <w:spacing w:val="6"/>
          <w:sz w:val="22"/>
          <w:szCs w:val="22"/>
        </w:rPr>
        <w:t xml:space="preserve"> </w:t>
      </w:r>
      <w:r w:rsidRPr="00A239E6">
        <w:rPr>
          <w:rFonts w:ascii="Tahoma" w:hAnsi="Tahoma" w:cs="Tahoma"/>
          <w:sz w:val="22"/>
          <w:szCs w:val="22"/>
        </w:rPr>
        <w:t>datée</w:t>
      </w:r>
      <w:r w:rsidRPr="00A239E6">
        <w:rPr>
          <w:rFonts w:ascii="Tahoma" w:hAnsi="Tahoma" w:cs="Tahoma"/>
          <w:spacing w:val="6"/>
          <w:sz w:val="22"/>
          <w:szCs w:val="22"/>
        </w:rPr>
        <w:t xml:space="preserve"> </w:t>
      </w:r>
      <w:r w:rsidRPr="00A239E6">
        <w:rPr>
          <w:rFonts w:ascii="Tahoma" w:hAnsi="Tahoma" w:cs="Tahoma"/>
          <w:sz w:val="22"/>
          <w:szCs w:val="22"/>
        </w:rPr>
        <w:t>;</w:t>
      </w:r>
    </w:p>
    <w:p w14:paraId="0F7532FD" w14:textId="77777777" w:rsidR="008B1CA9" w:rsidRPr="00A239E6" w:rsidRDefault="008B1CA9" w:rsidP="008B1CA9">
      <w:pPr>
        <w:widowControl w:val="0"/>
        <w:autoSpaceDE w:val="0"/>
        <w:jc w:val="both"/>
        <w:rPr>
          <w:rFonts w:ascii="Tahoma" w:hAnsi="Tahoma" w:cs="Tahoma"/>
          <w:sz w:val="22"/>
          <w:szCs w:val="22"/>
        </w:rPr>
      </w:pPr>
    </w:p>
    <w:p w14:paraId="1E31DC1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2. Le</w:t>
      </w:r>
      <w:r w:rsidRPr="00A239E6">
        <w:rPr>
          <w:rFonts w:ascii="Tahoma" w:hAnsi="Tahoma" w:cs="Tahoma"/>
          <w:spacing w:val="6"/>
          <w:sz w:val="22"/>
          <w:szCs w:val="22"/>
        </w:rPr>
        <w:t xml:space="preserve"> </w:t>
      </w:r>
      <w:r w:rsidRPr="00A239E6">
        <w:rPr>
          <w:rFonts w:ascii="Tahoma" w:hAnsi="Tahoma" w:cs="Tahoma"/>
          <w:sz w:val="22"/>
          <w:szCs w:val="22"/>
        </w:rPr>
        <w:t>bordereau</w:t>
      </w:r>
      <w:r w:rsidRPr="00A239E6">
        <w:rPr>
          <w:rFonts w:ascii="Tahoma" w:hAnsi="Tahoma" w:cs="Tahoma"/>
          <w:spacing w:val="6"/>
          <w:sz w:val="22"/>
          <w:szCs w:val="22"/>
        </w:rPr>
        <w:t xml:space="preserve"> </w:t>
      </w:r>
      <w:r w:rsidRPr="00A239E6">
        <w:rPr>
          <w:rFonts w:ascii="Tahoma" w:hAnsi="Tahoma" w:cs="Tahoma"/>
          <w:sz w:val="22"/>
          <w:szCs w:val="22"/>
        </w:rPr>
        <w:t>des</w:t>
      </w:r>
      <w:r w:rsidRPr="00A239E6">
        <w:rPr>
          <w:rFonts w:ascii="Tahoma" w:hAnsi="Tahoma" w:cs="Tahoma"/>
          <w:spacing w:val="6"/>
          <w:sz w:val="22"/>
          <w:szCs w:val="22"/>
        </w:rPr>
        <w:t xml:space="preserve"> </w:t>
      </w:r>
      <w:r w:rsidRPr="00A239E6">
        <w:rPr>
          <w:rFonts w:ascii="Tahoma" w:hAnsi="Tahoma" w:cs="Tahoma"/>
          <w:sz w:val="22"/>
          <w:szCs w:val="22"/>
        </w:rPr>
        <w:t>prix</w:t>
      </w:r>
      <w:r w:rsidRPr="00A239E6">
        <w:rPr>
          <w:rFonts w:ascii="Tahoma" w:hAnsi="Tahoma" w:cs="Tahoma"/>
          <w:spacing w:val="6"/>
          <w:sz w:val="22"/>
          <w:szCs w:val="22"/>
        </w:rPr>
        <w:t xml:space="preserve"> </w:t>
      </w:r>
      <w:r w:rsidRPr="00A239E6">
        <w:rPr>
          <w:rFonts w:ascii="Tahoma" w:hAnsi="Tahoma" w:cs="Tahoma"/>
          <w:sz w:val="22"/>
          <w:szCs w:val="22"/>
        </w:rPr>
        <w:t>unitaires</w:t>
      </w:r>
      <w:r w:rsidRPr="00A239E6">
        <w:rPr>
          <w:rFonts w:ascii="Tahoma" w:hAnsi="Tahoma" w:cs="Tahoma"/>
          <w:spacing w:val="6"/>
          <w:sz w:val="22"/>
          <w:szCs w:val="22"/>
        </w:rPr>
        <w:t xml:space="preserve"> </w:t>
      </w:r>
      <w:r w:rsidRPr="00A239E6">
        <w:rPr>
          <w:rFonts w:ascii="Tahoma" w:hAnsi="Tahoma" w:cs="Tahoma"/>
          <w:sz w:val="22"/>
          <w:szCs w:val="22"/>
        </w:rPr>
        <w:t>dûment</w:t>
      </w:r>
      <w:r w:rsidRPr="00A239E6">
        <w:rPr>
          <w:rFonts w:ascii="Tahoma" w:hAnsi="Tahoma" w:cs="Tahoma"/>
          <w:spacing w:val="6"/>
          <w:sz w:val="22"/>
          <w:szCs w:val="22"/>
        </w:rPr>
        <w:t xml:space="preserve"> </w:t>
      </w:r>
      <w:r w:rsidRPr="00A239E6">
        <w:rPr>
          <w:rFonts w:ascii="Tahoma" w:hAnsi="Tahoma" w:cs="Tahoma"/>
          <w:sz w:val="22"/>
          <w:szCs w:val="22"/>
        </w:rPr>
        <w:t>rempli</w:t>
      </w:r>
      <w:r w:rsidRPr="00A239E6">
        <w:rPr>
          <w:rFonts w:ascii="Tahoma" w:hAnsi="Tahoma" w:cs="Tahoma"/>
          <w:spacing w:val="6"/>
          <w:sz w:val="22"/>
          <w:szCs w:val="22"/>
        </w:rPr>
        <w:t xml:space="preserve"> </w:t>
      </w:r>
      <w:r w:rsidRPr="00A239E6">
        <w:rPr>
          <w:rFonts w:ascii="Tahoma" w:hAnsi="Tahoma" w:cs="Tahoma"/>
          <w:sz w:val="22"/>
          <w:szCs w:val="22"/>
        </w:rPr>
        <w:t>;</w:t>
      </w:r>
    </w:p>
    <w:p w14:paraId="79D44EF1" w14:textId="77777777" w:rsidR="008B1CA9" w:rsidRPr="00A239E6" w:rsidRDefault="008B1CA9" w:rsidP="008B1CA9">
      <w:pPr>
        <w:widowControl w:val="0"/>
        <w:autoSpaceDE w:val="0"/>
        <w:jc w:val="both"/>
        <w:rPr>
          <w:rFonts w:ascii="Tahoma" w:hAnsi="Tahoma" w:cs="Tahoma"/>
          <w:sz w:val="22"/>
          <w:szCs w:val="22"/>
        </w:rPr>
      </w:pPr>
    </w:p>
    <w:p w14:paraId="60E55A6D"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3. Le</w:t>
      </w:r>
      <w:r w:rsidRPr="00A239E6">
        <w:rPr>
          <w:rFonts w:ascii="Tahoma" w:hAnsi="Tahoma" w:cs="Tahoma"/>
          <w:spacing w:val="6"/>
          <w:sz w:val="22"/>
          <w:szCs w:val="22"/>
        </w:rPr>
        <w:t xml:space="preserve"> </w:t>
      </w:r>
      <w:r w:rsidRPr="00A239E6">
        <w:rPr>
          <w:rFonts w:ascii="Tahoma" w:hAnsi="Tahoma" w:cs="Tahoma"/>
          <w:sz w:val="22"/>
          <w:szCs w:val="22"/>
        </w:rPr>
        <w:t>détail</w:t>
      </w:r>
      <w:r w:rsidRPr="00A239E6">
        <w:rPr>
          <w:rFonts w:ascii="Tahoma" w:hAnsi="Tahoma" w:cs="Tahoma"/>
          <w:spacing w:val="6"/>
          <w:sz w:val="22"/>
          <w:szCs w:val="22"/>
        </w:rPr>
        <w:t xml:space="preserve"> </w:t>
      </w:r>
      <w:r w:rsidRPr="00A239E6">
        <w:rPr>
          <w:rFonts w:ascii="Tahoma" w:hAnsi="Tahoma" w:cs="Tahoma"/>
          <w:sz w:val="22"/>
          <w:szCs w:val="22"/>
        </w:rPr>
        <w:t>estimatif</w:t>
      </w:r>
      <w:r w:rsidRPr="00A239E6">
        <w:rPr>
          <w:rFonts w:ascii="Tahoma" w:hAnsi="Tahoma" w:cs="Tahoma"/>
          <w:spacing w:val="6"/>
          <w:sz w:val="22"/>
          <w:szCs w:val="22"/>
        </w:rPr>
        <w:t xml:space="preserve"> </w:t>
      </w:r>
      <w:r w:rsidRPr="00A239E6">
        <w:rPr>
          <w:rFonts w:ascii="Tahoma" w:hAnsi="Tahoma" w:cs="Tahoma"/>
          <w:sz w:val="22"/>
          <w:szCs w:val="22"/>
        </w:rPr>
        <w:t>dûment</w:t>
      </w:r>
      <w:r w:rsidRPr="00A239E6">
        <w:rPr>
          <w:rFonts w:ascii="Tahoma" w:hAnsi="Tahoma" w:cs="Tahoma"/>
          <w:spacing w:val="6"/>
          <w:sz w:val="22"/>
          <w:szCs w:val="22"/>
        </w:rPr>
        <w:t xml:space="preserve"> </w:t>
      </w:r>
      <w:r w:rsidRPr="00A239E6">
        <w:rPr>
          <w:rFonts w:ascii="Tahoma" w:hAnsi="Tahoma" w:cs="Tahoma"/>
          <w:sz w:val="22"/>
          <w:szCs w:val="22"/>
        </w:rPr>
        <w:t>rempli</w:t>
      </w:r>
      <w:r w:rsidRPr="00A239E6">
        <w:rPr>
          <w:rFonts w:ascii="Tahoma" w:hAnsi="Tahoma" w:cs="Tahoma"/>
          <w:spacing w:val="6"/>
          <w:sz w:val="22"/>
          <w:szCs w:val="22"/>
        </w:rPr>
        <w:t xml:space="preserve"> </w:t>
      </w:r>
      <w:r w:rsidRPr="00A239E6">
        <w:rPr>
          <w:rFonts w:ascii="Tahoma" w:hAnsi="Tahoma" w:cs="Tahoma"/>
          <w:sz w:val="22"/>
          <w:szCs w:val="22"/>
        </w:rPr>
        <w:t>;</w:t>
      </w:r>
    </w:p>
    <w:p w14:paraId="59CAF092" w14:textId="77777777" w:rsidR="008B1CA9" w:rsidRPr="00A239E6" w:rsidRDefault="008B1CA9" w:rsidP="008B1CA9">
      <w:pPr>
        <w:widowControl w:val="0"/>
        <w:autoSpaceDE w:val="0"/>
        <w:jc w:val="both"/>
        <w:rPr>
          <w:rFonts w:ascii="Tahoma" w:hAnsi="Tahoma" w:cs="Tahoma"/>
          <w:sz w:val="22"/>
          <w:szCs w:val="22"/>
        </w:rPr>
      </w:pPr>
    </w:p>
    <w:p w14:paraId="597BFD3C"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4. Le sous-détail des prix et/ou la décomposition des</w:t>
      </w:r>
      <w:r w:rsidRPr="00A239E6">
        <w:rPr>
          <w:rFonts w:ascii="Tahoma" w:hAnsi="Tahoma" w:cs="Tahoma"/>
          <w:spacing w:val="6"/>
          <w:sz w:val="22"/>
          <w:szCs w:val="22"/>
        </w:rPr>
        <w:t xml:space="preserve"> </w:t>
      </w:r>
      <w:r w:rsidRPr="00A239E6">
        <w:rPr>
          <w:rFonts w:ascii="Tahoma" w:hAnsi="Tahoma" w:cs="Tahoma"/>
          <w:sz w:val="22"/>
          <w:szCs w:val="22"/>
        </w:rPr>
        <w:t>prix</w:t>
      </w:r>
      <w:r w:rsidRPr="00A239E6">
        <w:rPr>
          <w:rFonts w:ascii="Tahoma" w:hAnsi="Tahoma" w:cs="Tahoma"/>
          <w:spacing w:val="6"/>
          <w:sz w:val="22"/>
          <w:szCs w:val="22"/>
        </w:rPr>
        <w:t xml:space="preserve"> </w:t>
      </w:r>
      <w:r w:rsidRPr="00A239E6">
        <w:rPr>
          <w:rFonts w:ascii="Tahoma" w:hAnsi="Tahoma" w:cs="Tahoma"/>
          <w:sz w:val="22"/>
          <w:szCs w:val="22"/>
        </w:rPr>
        <w:t>forfaitaires</w:t>
      </w:r>
      <w:r w:rsidRPr="00A239E6">
        <w:rPr>
          <w:rFonts w:ascii="Tahoma" w:hAnsi="Tahoma" w:cs="Tahoma"/>
          <w:spacing w:val="6"/>
          <w:sz w:val="22"/>
          <w:szCs w:val="22"/>
        </w:rPr>
        <w:t xml:space="preserve"> </w:t>
      </w:r>
      <w:r w:rsidRPr="00A239E6">
        <w:rPr>
          <w:rFonts w:ascii="Tahoma" w:hAnsi="Tahoma" w:cs="Tahoma"/>
          <w:sz w:val="22"/>
          <w:szCs w:val="22"/>
        </w:rPr>
        <w:t>;</w:t>
      </w:r>
    </w:p>
    <w:p w14:paraId="04AECBBB" w14:textId="77777777" w:rsidR="008B1CA9" w:rsidRPr="00A239E6" w:rsidRDefault="008B1CA9" w:rsidP="008B1CA9">
      <w:pPr>
        <w:widowControl w:val="0"/>
        <w:autoSpaceDE w:val="0"/>
        <w:jc w:val="both"/>
        <w:rPr>
          <w:rFonts w:ascii="Tahoma" w:hAnsi="Tahoma" w:cs="Tahoma"/>
          <w:sz w:val="22"/>
          <w:szCs w:val="22"/>
        </w:rPr>
      </w:pPr>
    </w:p>
    <w:p w14:paraId="40CA6BBF"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5. L’échéancier prévisionnel de paiements le cas échéant.</w:t>
      </w:r>
    </w:p>
    <w:p w14:paraId="30945BAC" w14:textId="77777777" w:rsidR="008B1CA9" w:rsidRPr="00A239E6" w:rsidRDefault="008B1CA9" w:rsidP="008B1CA9">
      <w:pPr>
        <w:widowControl w:val="0"/>
        <w:autoSpaceDE w:val="0"/>
        <w:jc w:val="both"/>
        <w:rPr>
          <w:rFonts w:ascii="Tahoma" w:hAnsi="Tahoma" w:cs="Tahoma"/>
          <w:sz w:val="22"/>
          <w:szCs w:val="22"/>
        </w:rPr>
      </w:pPr>
    </w:p>
    <w:p w14:paraId="468DB4CB"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pacing w:val="1"/>
          <w:sz w:val="22"/>
          <w:szCs w:val="22"/>
        </w:rPr>
        <w:t>Le</w:t>
      </w:r>
      <w:r w:rsidRPr="00A239E6">
        <w:rPr>
          <w:rFonts w:ascii="Tahoma" w:hAnsi="Tahoma" w:cs="Tahoma"/>
          <w:sz w:val="22"/>
          <w:szCs w:val="22"/>
        </w:rPr>
        <w:t xml:space="preserve">s </w:t>
      </w:r>
      <w:r w:rsidRPr="00A239E6">
        <w:rPr>
          <w:rFonts w:ascii="Tahoma" w:hAnsi="Tahoma" w:cs="Tahoma"/>
          <w:spacing w:val="1"/>
          <w:sz w:val="22"/>
          <w:szCs w:val="22"/>
        </w:rPr>
        <w:t>soumissionnaire</w:t>
      </w:r>
      <w:r w:rsidRPr="00A239E6">
        <w:rPr>
          <w:rFonts w:ascii="Tahoma" w:hAnsi="Tahoma" w:cs="Tahoma"/>
          <w:sz w:val="22"/>
          <w:szCs w:val="22"/>
        </w:rPr>
        <w:t xml:space="preserve">s </w:t>
      </w:r>
      <w:r w:rsidRPr="00A239E6">
        <w:rPr>
          <w:rFonts w:ascii="Tahoma" w:hAnsi="Tahoma" w:cs="Tahoma"/>
          <w:spacing w:val="1"/>
          <w:sz w:val="22"/>
          <w:szCs w:val="22"/>
        </w:rPr>
        <w:t>utiliseron</w:t>
      </w:r>
      <w:r w:rsidRPr="00A239E6">
        <w:rPr>
          <w:rFonts w:ascii="Tahoma" w:hAnsi="Tahoma" w:cs="Tahoma"/>
          <w:sz w:val="22"/>
          <w:szCs w:val="22"/>
        </w:rPr>
        <w:t xml:space="preserve">t à </w:t>
      </w:r>
      <w:r w:rsidRPr="00A239E6">
        <w:rPr>
          <w:rFonts w:ascii="Tahoma" w:hAnsi="Tahoma" w:cs="Tahoma"/>
          <w:spacing w:val="1"/>
          <w:sz w:val="22"/>
          <w:szCs w:val="22"/>
        </w:rPr>
        <w:t>ce</w:t>
      </w:r>
      <w:r w:rsidRPr="00A239E6">
        <w:rPr>
          <w:rFonts w:ascii="Tahoma" w:hAnsi="Tahoma" w:cs="Tahoma"/>
          <w:sz w:val="22"/>
          <w:szCs w:val="22"/>
        </w:rPr>
        <w:t xml:space="preserve">t </w:t>
      </w:r>
      <w:r w:rsidRPr="00A239E6">
        <w:rPr>
          <w:rFonts w:ascii="Tahoma" w:hAnsi="Tahoma" w:cs="Tahoma"/>
          <w:spacing w:val="1"/>
          <w:sz w:val="22"/>
          <w:szCs w:val="22"/>
        </w:rPr>
        <w:t>effe</w:t>
      </w:r>
      <w:r w:rsidRPr="00A239E6">
        <w:rPr>
          <w:rFonts w:ascii="Tahoma" w:hAnsi="Tahoma" w:cs="Tahoma"/>
          <w:sz w:val="22"/>
          <w:szCs w:val="22"/>
        </w:rPr>
        <w:t xml:space="preserve">t </w:t>
      </w:r>
      <w:r w:rsidRPr="00A239E6">
        <w:rPr>
          <w:rFonts w:ascii="Tahoma" w:hAnsi="Tahoma" w:cs="Tahoma"/>
          <w:spacing w:val="1"/>
          <w:sz w:val="22"/>
          <w:szCs w:val="22"/>
        </w:rPr>
        <w:t xml:space="preserve">les </w:t>
      </w:r>
      <w:r w:rsidRPr="00A239E6">
        <w:rPr>
          <w:rFonts w:ascii="Tahoma" w:hAnsi="Tahoma" w:cs="Tahoma"/>
          <w:sz w:val="22"/>
          <w:szCs w:val="22"/>
        </w:rPr>
        <w:t xml:space="preserve">pièces et modèles prévus dans le Dossier d’Appel d’Offres, sous réserve des dispositions de l’Article </w:t>
      </w:r>
      <w:r w:rsidRPr="00A239E6">
        <w:rPr>
          <w:rFonts w:ascii="Tahoma" w:hAnsi="Tahoma" w:cs="Tahoma"/>
          <w:spacing w:val="5"/>
          <w:sz w:val="22"/>
          <w:szCs w:val="22"/>
        </w:rPr>
        <w:t>17.</w:t>
      </w:r>
      <w:r w:rsidRPr="00A239E6">
        <w:rPr>
          <w:rFonts w:ascii="Tahoma" w:hAnsi="Tahoma" w:cs="Tahoma"/>
          <w:sz w:val="22"/>
          <w:szCs w:val="22"/>
        </w:rPr>
        <w:t xml:space="preserve">2 </w:t>
      </w:r>
      <w:r w:rsidRPr="00A239E6">
        <w:rPr>
          <w:rFonts w:ascii="Tahoma" w:hAnsi="Tahoma" w:cs="Tahoma"/>
          <w:spacing w:val="5"/>
          <w:sz w:val="22"/>
          <w:szCs w:val="22"/>
        </w:rPr>
        <w:t>d</w:t>
      </w:r>
      <w:r w:rsidRPr="00A239E6">
        <w:rPr>
          <w:rFonts w:ascii="Tahoma" w:hAnsi="Tahoma" w:cs="Tahoma"/>
          <w:sz w:val="22"/>
          <w:szCs w:val="22"/>
        </w:rPr>
        <w:t xml:space="preserve">u </w:t>
      </w:r>
      <w:r w:rsidRPr="00A239E6">
        <w:rPr>
          <w:rFonts w:ascii="Tahoma" w:hAnsi="Tahoma" w:cs="Tahoma"/>
          <w:spacing w:val="5"/>
          <w:sz w:val="22"/>
          <w:szCs w:val="22"/>
        </w:rPr>
        <w:t>RGA</w:t>
      </w:r>
      <w:r w:rsidRPr="00A239E6">
        <w:rPr>
          <w:rFonts w:ascii="Tahoma" w:hAnsi="Tahoma" w:cs="Tahoma"/>
          <w:sz w:val="22"/>
          <w:szCs w:val="22"/>
        </w:rPr>
        <w:t xml:space="preserve">O </w:t>
      </w:r>
      <w:r w:rsidRPr="00A239E6">
        <w:rPr>
          <w:rFonts w:ascii="Tahoma" w:hAnsi="Tahoma" w:cs="Tahoma"/>
          <w:spacing w:val="5"/>
          <w:sz w:val="22"/>
          <w:szCs w:val="22"/>
        </w:rPr>
        <w:t>concernan</w:t>
      </w:r>
      <w:r w:rsidRPr="00A239E6">
        <w:rPr>
          <w:rFonts w:ascii="Tahoma" w:hAnsi="Tahoma" w:cs="Tahoma"/>
          <w:sz w:val="22"/>
          <w:szCs w:val="22"/>
        </w:rPr>
        <w:t xml:space="preserve">t </w:t>
      </w:r>
      <w:r w:rsidRPr="00A239E6">
        <w:rPr>
          <w:rFonts w:ascii="Tahoma" w:hAnsi="Tahoma" w:cs="Tahoma"/>
          <w:spacing w:val="5"/>
          <w:sz w:val="22"/>
          <w:szCs w:val="22"/>
        </w:rPr>
        <w:t>le</w:t>
      </w:r>
      <w:r w:rsidRPr="00A239E6">
        <w:rPr>
          <w:rFonts w:ascii="Tahoma" w:hAnsi="Tahoma" w:cs="Tahoma"/>
          <w:sz w:val="22"/>
          <w:szCs w:val="22"/>
        </w:rPr>
        <w:t xml:space="preserve">s </w:t>
      </w:r>
      <w:r w:rsidRPr="00A239E6">
        <w:rPr>
          <w:rFonts w:ascii="Tahoma" w:hAnsi="Tahoma" w:cs="Tahoma"/>
          <w:spacing w:val="5"/>
          <w:sz w:val="22"/>
          <w:szCs w:val="22"/>
        </w:rPr>
        <w:t>autre</w:t>
      </w:r>
      <w:r w:rsidRPr="00A239E6">
        <w:rPr>
          <w:rFonts w:ascii="Tahoma" w:hAnsi="Tahoma" w:cs="Tahoma"/>
          <w:sz w:val="22"/>
          <w:szCs w:val="22"/>
        </w:rPr>
        <w:t xml:space="preserve">s </w:t>
      </w:r>
      <w:r w:rsidRPr="00A239E6">
        <w:rPr>
          <w:rFonts w:ascii="Tahoma" w:hAnsi="Tahoma" w:cs="Tahoma"/>
          <w:spacing w:val="5"/>
          <w:sz w:val="22"/>
          <w:szCs w:val="22"/>
        </w:rPr>
        <w:t xml:space="preserve">formes </w:t>
      </w:r>
      <w:r w:rsidRPr="00A239E6">
        <w:rPr>
          <w:rFonts w:ascii="Tahoma" w:hAnsi="Tahoma" w:cs="Tahoma"/>
          <w:sz w:val="22"/>
          <w:szCs w:val="22"/>
        </w:rPr>
        <w:t>possibles</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Caution</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Soumission.</w:t>
      </w:r>
    </w:p>
    <w:p w14:paraId="455DAB62" w14:textId="77777777" w:rsidR="008B1CA9" w:rsidRPr="00A239E6" w:rsidRDefault="008B1CA9" w:rsidP="008B1CA9">
      <w:pPr>
        <w:widowControl w:val="0"/>
        <w:autoSpaceDE w:val="0"/>
        <w:jc w:val="both"/>
        <w:rPr>
          <w:rFonts w:ascii="Tahoma" w:hAnsi="Tahoma" w:cs="Tahoma"/>
          <w:sz w:val="22"/>
          <w:szCs w:val="22"/>
        </w:rPr>
      </w:pPr>
    </w:p>
    <w:p w14:paraId="3584AE1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13.2.</w:t>
      </w:r>
      <w:r w:rsidRPr="00A239E6">
        <w:rPr>
          <w:rFonts w:ascii="Tahoma" w:hAnsi="Tahoma" w:cs="Tahoma"/>
          <w:spacing w:val="17"/>
          <w:sz w:val="22"/>
          <w:szCs w:val="22"/>
        </w:rPr>
        <w:t xml:space="preserve"> </w:t>
      </w:r>
      <w:r w:rsidRPr="00A239E6">
        <w:rPr>
          <w:rFonts w:ascii="Tahoma" w:hAnsi="Tahoma" w:cs="Tahoma"/>
          <w:sz w:val="22"/>
          <w:szCs w:val="22"/>
        </w:rPr>
        <w:t>Si,</w:t>
      </w:r>
      <w:r w:rsidRPr="00A239E6">
        <w:rPr>
          <w:rFonts w:ascii="Tahoma" w:hAnsi="Tahoma" w:cs="Tahoma"/>
          <w:spacing w:val="1"/>
          <w:sz w:val="22"/>
          <w:szCs w:val="22"/>
        </w:rPr>
        <w:t xml:space="preserve"> </w:t>
      </w:r>
      <w:r w:rsidRPr="00A239E6">
        <w:rPr>
          <w:rFonts w:ascii="Tahoma" w:hAnsi="Tahoma" w:cs="Tahoma"/>
          <w:sz w:val="22"/>
          <w:szCs w:val="22"/>
        </w:rPr>
        <w:t>conformément</w:t>
      </w:r>
      <w:r w:rsidRPr="00A239E6">
        <w:rPr>
          <w:rFonts w:ascii="Tahoma" w:hAnsi="Tahoma" w:cs="Tahoma"/>
          <w:spacing w:val="1"/>
          <w:sz w:val="22"/>
          <w:szCs w:val="22"/>
        </w:rPr>
        <w:t xml:space="preserve"> </w:t>
      </w:r>
      <w:r w:rsidRPr="00A239E6">
        <w:rPr>
          <w:rFonts w:ascii="Tahoma" w:hAnsi="Tahoma" w:cs="Tahoma"/>
          <w:sz w:val="22"/>
          <w:szCs w:val="22"/>
        </w:rPr>
        <w:t>aux</w:t>
      </w:r>
      <w:r w:rsidRPr="00A239E6">
        <w:rPr>
          <w:rFonts w:ascii="Tahoma" w:hAnsi="Tahoma" w:cs="Tahoma"/>
          <w:spacing w:val="1"/>
          <w:sz w:val="22"/>
          <w:szCs w:val="22"/>
        </w:rPr>
        <w:t xml:space="preserve"> </w:t>
      </w:r>
      <w:r w:rsidRPr="00A239E6">
        <w:rPr>
          <w:rFonts w:ascii="Tahoma" w:hAnsi="Tahoma" w:cs="Tahoma"/>
          <w:sz w:val="22"/>
          <w:szCs w:val="22"/>
        </w:rPr>
        <w:t>dispositions</w:t>
      </w:r>
      <w:r w:rsidRPr="00A239E6">
        <w:rPr>
          <w:rFonts w:ascii="Tahoma" w:hAnsi="Tahoma" w:cs="Tahoma"/>
          <w:spacing w:val="1"/>
          <w:sz w:val="22"/>
          <w:szCs w:val="22"/>
        </w:rPr>
        <w:t xml:space="preserve"> </w:t>
      </w:r>
      <w:r w:rsidRPr="00A239E6">
        <w:rPr>
          <w:rFonts w:ascii="Tahoma" w:hAnsi="Tahoma" w:cs="Tahoma"/>
          <w:sz w:val="22"/>
          <w:szCs w:val="22"/>
        </w:rPr>
        <w:t>du</w:t>
      </w:r>
      <w:r w:rsidRPr="00A239E6">
        <w:rPr>
          <w:rFonts w:ascii="Tahoma" w:hAnsi="Tahoma" w:cs="Tahoma"/>
          <w:spacing w:val="1"/>
          <w:sz w:val="22"/>
          <w:szCs w:val="22"/>
        </w:rPr>
        <w:t xml:space="preserve"> </w:t>
      </w:r>
      <w:r w:rsidRPr="00A239E6">
        <w:rPr>
          <w:rFonts w:ascii="Tahoma" w:hAnsi="Tahoma" w:cs="Tahoma"/>
          <w:sz w:val="22"/>
          <w:szCs w:val="22"/>
        </w:rPr>
        <w:t>RPAO, les soumissionnaires présentent des offres pour</w:t>
      </w:r>
      <w:r w:rsidRPr="00A239E6">
        <w:rPr>
          <w:rFonts w:ascii="Tahoma" w:hAnsi="Tahoma" w:cs="Tahoma"/>
          <w:spacing w:val="2"/>
          <w:sz w:val="22"/>
          <w:szCs w:val="22"/>
        </w:rPr>
        <w:t xml:space="preserve"> </w:t>
      </w:r>
      <w:r w:rsidRPr="00A239E6">
        <w:rPr>
          <w:rFonts w:ascii="Tahoma" w:hAnsi="Tahoma" w:cs="Tahoma"/>
          <w:sz w:val="22"/>
          <w:szCs w:val="22"/>
        </w:rPr>
        <w:t>plusieurs</w:t>
      </w:r>
      <w:r w:rsidRPr="00A239E6">
        <w:rPr>
          <w:rFonts w:ascii="Tahoma" w:hAnsi="Tahoma" w:cs="Tahoma"/>
          <w:spacing w:val="2"/>
          <w:sz w:val="22"/>
          <w:szCs w:val="22"/>
        </w:rPr>
        <w:t xml:space="preserve"> </w:t>
      </w:r>
      <w:r w:rsidRPr="00A239E6">
        <w:rPr>
          <w:rFonts w:ascii="Tahoma" w:hAnsi="Tahoma" w:cs="Tahoma"/>
          <w:sz w:val="22"/>
          <w:szCs w:val="22"/>
        </w:rPr>
        <w:t>lots</w:t>
      </w:r>
      <w:r w:rsidRPr="00A239E6">
        <w:rPr>
          <w:rFonts w:ascii="Tahoma" w:hAnsi="Tahoma" w:cs="Tahoma"/>
          <w:spacing w:val="2"/>
          <w:sz w:val="22"/>
          <w:szCs w:val="22"/>
        </w:rPr>
        <w:t xml:space="preserve"> </w:t>
      </w:r>
      <w:r w:rsidRPr="00A239E6">
        <w:rPr>
          <w:rFonts w:ascii="Tahoma" w:hAnsi="Tahoma" w:cs="Tahoma"/>
          <w:sz w:val="22"/>
          <w:szCs w:val="22"/>
        </w:rPr>
        <w:t>du</w:t>
      </w:r>
      <w:r w:rsidRPr="00A239E6">
        <w:rPr>
          <w:rFonts w:ascii="Tahoma" w:hAnsi="Tahoma" w:cs="Tahoma"/>
          <w:spacing w:val="2"/>
          <w:sz w:val="22"/>
          <w:szCs w:val="22"/>
        </w:rPr>
        <w:t xml:space="preserve"> </w:t>
      </w:r>
      <w:r w:rsidRPr="00A239E6">
        <w:rPr>
          <w:rFonts w:ascii="Tahoma" w:hAnsi="Tahoma" w:cs="Tahoma"/>
          <w:sz w:val="22"/>
          <w:szCs w:val="22"/>
        </w:rPr>
        <w:t>même</w:t>
      </w:r>
      <w:r w:rsidRPr="00A239E6">
        <w:rPr>
          <w:rFonts w:ascii="Tahoma" w:hAnsi="Tahoma" w:cs="Tahoma"/>
          <w:spacing w:val="2"/>
          <w:sz w:val="22"/>
          <w:szCs w:val="22"/>
        </w:rPr>
        <w:t xml:space="preserve"> </w:t>
      </w:r>
      <w:r w:rsidRPr="00A239E6">
        <w:rPr>
          <w:rFonts w:ascii="Tahoma" w:hAnsi="Tahoma" w:cs="Tahoma"/>
          <w:sz w:val="22"/>
          <w:szCs w:val="22"/>
        </w:rPr>
        <w:t>Appel</w:t>
      </w:r>
      <w:r w:rsidRPr="00A239E6">
        <w:rPr>
          <w:rFonts w:ascii="Tahoma" w:hAnsi="Tahoma" w:cs="Tahoma"/>
          <w:spacing w:val="2"/>
          <w:sz w:val="22"/>
          <w:szCs w:val="22"/>
        </w:rPr>
        <w:t xml:space="preserve"> </w:t>
      </w:r>
      <w:r w:rsidRPr="00A239E6">
        <w:rPr>
          <w:rFonts w:ascii="Tahoma" w:hAnsi="Tahoma" w:cs="Tahoma"/>
          <w:sz w:val="22"/>
          <w:szCs w:val="22"/>
        </w:rPr>
        <w:t>d’offres,</w:t>
      </w:r>
      <w:r w:rsidRPr="00A239E6">
        <w:rPr>
          <w:rFonts w:ascii="Tahoma" w:hAnsi="Tahoma" w:cs="Tahoma"/>
          <w:spacing w:val="2"/>
          <w:sz w:val="22"/>
          <w:szCs w:val="22"/>
        </w:rPr>
        <w:t xml:space="preserve"> </w:t>
      </w:r>
      <w:r w:rsidRPr="00A239E6">
        <w:rPr>
          <w:rFonts w:ascii="Tahoma" w:hAnsi="Tahoma" w:cs="Tahoma"/>
          <w:sz w:val="22"/>
          <w:szCs w:val="22"/>
        </w:rPr>
        <w:t>ils pourront indiquer les rabais offerts en cas d’attribution</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plus</w:t>
      </w:r>
      <w:r w:rsidRPr="00A239E6">
        <w:rPr>
          <w:rFonts w:ascii="Tahoma" w:hAnsi="Tahoma" w:cs="Tahoma"/>
          <w:spacing w:val="6"/>
          <w:sz w:val="22"/>
          <w:szCs w:val="22"/>
        </w:rPr>
        <w:t xml:space="preserve"> </w:t>
      </w:r>
      <w:r w:rsidRPr="00A239E6">
        <w:rPr>
          <w:rFonts w:ascii="Tahoma" w:hAnsi="Tahoma" w:cs="Tahoma"/>
          <w:sz w:val="22"/>
          <w:szCs w:val="22"/>
        </w:rPr>
        <w:t>d’un lot.</w:t>
      </w:r>
    </w:p>
    <w:p w14:paraId="3E165F06" w14:textId="77777777" w:rsidR="008B1CA9" w:rsidRPr="00A239E6" w:rsidRDefault="008B1CA9" w:rsidP="008B1CA9">
      <w:pPr>
        <w:widowControl w:val="0"/>
        <w:autoSpaceDE w:val="0"/>
        <w:jc w:val="both"/>
        <w:rPr>
          <w:rFonts w:ascii="Tahoma" w:hAnsi="Tahoma" w:cs="Tahoma"/>
          <w:b/>
          <w:bCs/>
          <w:sz w:val="22"/>
          <w:szCs w:val="22"/>
        </w:rPr>
      </w:pPr>
    </w:p>
    <w:p w14:paraId="7B484065"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14</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Montant</w:t>
      </w:r>
      <w:r w:rsidRPr="00A239E6">
        <w:rPr>
          <w:rFonts w:ascii="Tahoma" w:hAnsi="Tahoma" w:cs="Tahoma"/>
          <w:b/>
          <w:bCs/>
          <w:spacing w:val="6"/>
          <w:sz w:val="22"/>
          <w:szCs w:val="22"/>
        </w:rPr>
        <w:t xml:space="preserve"> </w:t>
      </w:r>
      <w:r w:rsidRPr="00A239E6">
        <w:rPr>
          <w:rFonts w:ascii="Tahoma" w:hAnsi="Tahoma" w:cs="Tahoma"/>
          <w:b/>
          <w:bCs/>
          <w:sz w:val="22"/>
          <w:szCs w:val="22"/>
        </w:rPr>
        <w:t>de</w:t>
      </w:r>
      <w:r w:rsidRPr="00A239E6">
        <w:rPr>
          <w:rFonts w:ascii="Tahoma" w:hAnsi="Tahoma" w:cs="Tahoma"/>
          <w:b/>
          <w:bCs/>
          <w:spacing w:val="6"/>
          <w:sz w:val="22"/>
          <w:szCs w:val="22"/>
        </w:rPr>
        <w:t xml:space="preserve"> </w:t>
      </w:r>
      <w:r w:rsidRPr="00A239E6">
        <w:rPr>
          <w:rFonts w:ascii="Tahoma" w:hAnsi="Tahoma" w:cs="Tahoma"/>
          <w:b/>
          <w:bCs/>
          <w:sz w:val="22"/>
          <w:szCs w:val="22"/>
        </w:rPr>
        <w:t>l’offre</w:t>
      </w:r>
    </w:p>
    <w:p w14:paraId="1DDB4D04" w14:textId="77777777" w:rsidR="008B1CA9" w:rsidRPr="00A239E6" w:rsidRDefault="008B1CA9" w:rsidP="008B1CA9">
      <w:pPr>
        <w:widowControl w:val="0"/>
        <w:autoSpaceDE w:val="0"/>
        <w:jc w:val="both"/>
        <w:rPr>
          <w:rFonts w:ascii="Tahoma" w:hAnsi="Tahoma" w:cs="Tahoma"/>
          <w:sz w:val="22"/>
          <w:szCs w:val="22"/>
        </w:rPr>
      </w:pPr>
    </w:p>
    <w:p w14:paraId="012662B5"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14.1. </w:t>
      </w:r>
      <w:r w:rsidRPr="00A239E6">
        <w:rPr>
          <w:rFonts w:ascii="Tahoma" w:hAnsi="Tahoma" w:cs="Tahoma"/>
          <w:spacing w:val="2"/>
          <w:sz w:val="22"/>
          <w:szCs w:val="22"/>
        </w:rPr>
        <w:t>Sau</w:t>
      </w:r>
      <w:r w:rsidRPr="00A239E6">
        <w:rPr>
          <w:rFonts w:ascii="Tahoma" w:hAnsi="Tahoma" w:cs="Tahoma"/>
          <w:sz w:val="22"/>
          <w:szCs w:val="22"/>
        </w:rPr>
        <w:t xml:space="preserve">f </w:t>
      </w:r>
      <w:r w:rsidRPr="00A239E6">
        <w:rPr>
          <w:rFonts w:ascii="Tahoma" w:hAnsi="Tahoma" w:cs="Tahoma"/>
          <w:spacing w:val="2"/>
          <w:sz w:val="22"/>
          <w:szCs w:val="22"/>
        </w:rPr>
        <w:t>indicatio</w:t>
      </w:r>
      <w:r w:rsidRPr="00A239E6">
        <w:rPr>
          <w:rFonts w:ascii="Tahoma" w:hAnsi="Tahoma" w:cs="Tahoma"/>
          <w:sz w:val="22"/>
          <w:szCs w:val="22"/>
        </w:rPr>
        <w:t xml:space="preserve">n </w:t>
      </w:r>
      <w:r w:rsidRPr="00A239E6">
        <w:rPr>
          <w:rFonts w:ascii="Tahoma" w:hAnsi="Tahoma" w:cs="Tahoma"/>
          <w:spacing w:val="2"/>
          <w:sz w:val="22"/>
          <w:szCs w:val="22"/>
        </w:rPr>
        <w:t>contrair</w:t>
      </w:r>
      <w:r w:rsidRPr="00A239E6">
        <w:rPr>
          <w:rFonts w:ascii="Tahoma" w:hAnsi="Tahoma" w:cs="Tahoma"/>
          <w:sz w:val="22"/>
          <w:szCs w:val="22"/>
        </w:rPr>
        <w:t xml:space="preserve">e </w:t>
      </w:r>
      <w:r w:rsidRPr="00A239E6">
        <w:rPr>
          <w:rFonts w:ascii="Tahoma" w:hAnsi="Tahoma" w:cs="Tahoma"/>
          <w:spacing w:val="2"/>
          <w:sz w:val="22"/>
          <w:szCs w:val="22"/>
        </w:rPr>
        <w:t>figuran</w:t>
      </w:r>
      <w:r w:rsidRPr="00A239E6">
        <w:rPr>
          <w:rFonts w:ascii="Tahoma" w:hAnsi="Tahoma" w:cs="Tahoma"/>
          <w:sz w:val="22"/>
          <w:szCs w:val="22"/>
        </w:rPr>
        <w:t xml:space="preserve">t </w:t>
      </w:r>
      <w:r w:rsidRPr="00A239E6">
        <w:rPr>
          <w:rFonts w:ascii="Tahoma" w:hAnsi="Tahoma" w:cs="Tahoma"/>
          <w:spacing w:val="2"/>
          <w:sz w:val="22"/>
          <w:szCs w:val="22"/>
        </w:rPr>
        <w:t>dan</w:t>
      </w:r>
      <w:r w:rsidRPr="00A239E6">
        <w:rPr>
          <w:rFonts w:ascii="Tahoma" w:hAnsi="Tahoma" w:cs="Tahoma"/>
          <w:sz w:val="22"/>
          <w:szCs w:val="22"/>
        </w:rPr>
        <w:t xml:space="preserve">s </w:t>
      </w:r>
      <w:r w:rsidRPr="00A239E6">
        <w:rPr>
          <w:rFonts w:ascii="Tahoma" w:hAnsi="Tahoma" w:cs="Tahoma"/>
          <w:spacing w:val="2"/>
          <w:sz w:val="22"/>
          <w:szCs w:val="22"/>
        </w:rPr>
        <w:t xml:space="preserve">le </w:t>
      </w:r>
      <w:r w:rsidRPr="00A239E6">
        <w:rPr>
          <w:rFonts w:ascii="Tahoma" w:hAnsi="Tahoma" w:cs="Tahoma"/>
          <w:spacing w:val="5"/>
          <w:sz w:val="22"/>
          <w:szCs w:val="22"/>
        </w:rPr>
        <w:t>Dossie</w:t>
      </w:r>
      <w:r w:rsidRPr="00A239E6">
        <w:rPr>
          <w:rFonts w:ascii="Tahoma" w:hAnsi="Tahoma" w:cs="Tahoma"/>
          <w:sz w:val="22"/>
          <w:szCs w:val="22"/>
        </w:rPr>
        <w:t xml:space="preserve">r </w:t>
      </w:r>
      <w:r w:rsidRPr="00A239E6">
        <w:rPr>
          <w:rFonts w:ascii="Tahoma" w:hAnsi="Tahoma" w:cs="Tahoma"/>
          <w:spacing w:val="5"/>
          <w:sz w:val="22"/>
          <w:szCs w:val="22"/>
        </w:rPr>
        <w:t>d’Appe</w:t>
      </w:r>
      <w:r w:rsidRPr="00A239E6">
        <w:rPr>
          <w:rFonts w:ascii="Tahoma" w:hAnsi="Tahoma" w:cs="Tahoma"/>
          <w:sz w:val="22"/>
          <w:szCs w:val="22"/>
        </w:rPr>
        <w:t xml:space="preserve">l </w:t>
      </w:r>
      <w:r w:rsidRPr="00A239E6">
        <w:rPr>
          <w:rFonts w:ascii="Tahoma" w:hAnsi="Tahoma" w:cs="Tahoma"/>
          <w:spacing w:val="5"/>
          <w:sz w:val="22"/>
          <w:szCs w:val="22"/>
        </w:rPr>
        <w:t>d’Offres</w:t>
      </w:r>
      <w:r w:rsidRPr="00A239E6">
        <w:rPr>
          <w:rFonts w:ascii="Tahoma" w:hAnsi="Tahoma" w:cs="Tahoma"/>
          <w:sz w:val="22"/>
          <w:szCs w:val="22"/>
        </w:rPr>
        <w:t xml:space="preserve">, </w:t>
      </w:r>
      <w:r w:rsidRPr="00A239E6">
        <w:rPr>
          <w:rFonts w:ascii="Tahoma" w:hAnsi="Tahoma" w:cs="Tahoma"/>
          <w:spacing w:val="5"/>
          <w:sz w:val="22"/>
          <w:szCs w:val="22"/>
        </w:rPr>
        <w:t>l</w:t>
      </w:r>
      <w:r w:rsidRPr="00A239E6">
        <w:rPr>
          <w:rFonts w:ascii="Tahoma" w:hAnsi="Tahoma" w:cs="Tahoma"/>
          <w:sz w:val="22"/>
          <w:szCs w:val="22"/>
        </w:rPr>
        <w:t>e</w:t>
      </w:r>
      <w:r w:rsidR="00956438" w:rsidRPr="00A239E6">
        <w:rPr>
          <w:rFonts w:ascii="Tahoma" w:hAnsi="Tahoma" w:cs="Tahoma"/>
          <w:sz w:val="22"/>
          <w:szCs w:val="22"/>
        </w:rPr>
        <w:t xml:space="preserve"> </w:t>
      </w:r>
      <w:r w:rsidRPr="00A239E6">
        <w:rPr>
          <w:rFonts w:ascii="Tahoma" w:hAnsi="Tahoma" w:cs="Tahoma"/>
          <w:spacing w:val="5"/>
          <w:sz w:val="22"/>
          <w:szCs w:val="22"/>
        </w:rPr>
        <w:t>montan</w:t>
      </w:r>
      <w:r w:rsidRPr="00A239E6">
        <w:rPr>
          <w:rFonts w:ascii="Tahoma" w:hAnsi="Tahoma" w:cs="Tahoma"/>
          <w:sz w:val="22"/>
          <w:szCs w:val="22"/>
        </w:rPr>
        <w:t xml:space="preserve">t </w:t>
      </w:r>
      <w:r w:rsidRPr="00A239E6">
        <w:rPr>
          <w:rFonts w:ascii="Tahoma" w:hAnsi="Tahoma" w:cs="Tahoma"/>
          <w:spacing w:val="5"/>
          <w:sz w:val="22"/>
          <w:szCs w:val="22"/>
        </w:rPr>
        <w:t>du march</w:t>
      </w:r>
      <w:r w:rsidRPr="00A239E6">
        <w:rPr>
          <w:rFonts w:ascii="Tahoma" w:hAnsi="Tahoma" w:cs="Tahoma"/>
          <w:sz w:val="22"/>
          <w:szCs w:val="22"/>
        </w:rPr>
        <w:t xml:space="preserve">é </w:t>
      </w:r>
      <w:r w:rsidRPr="00A239E6">
        <w:rPr>
          <w:rFonts w:ascii="Tahoma" w:hAnsi="Tahoma" w:cs="Tahoma"/>
          <w:spacing w:val="5"/>
          <w:sz w:val="22"/>
          <w:szCs w:val="22"/>
        </w:rPr>
        <w:t>couvrir</w:t>
      </w:r>
      <w:r w:rsidRPr="00A239E6">
        <w:rPr>
          <w:rFonts w:ascii="Tahoma" w:hAnsi="Tahoma" w:cs="Tahoma"/>
          <w:sz w:val="22"/>
          <w:szCs w:val="22"/>
        </w:rPr>
        <w:t xml:space="preserve">a </w:t>
      </w:r>
      <w:r w:rsidRPr="00A239E6">
        <w:rPr>
          <w:rFonts w:ascii="Tahoma" w:hAnsi="Tahoma" w:cs="Tahoma"/>
          <w:spacing w:val="5"/>
          <w:sz w:val="22"/>
          <w:szCs w:val="22"/>
        </w:rPr>
        <w:t>l’ensembl</w:t>
      </w:r>
      <w:r w:rsidRPr="00A239E6">
        <w:rPr>
          <w:rFonts w:ascii="Tahoma" w:hAnsi="Tahoma" w:cs="Tahoma"/>
          <w:sz w:val="22"/>
          <w:szCs w:val="22"/>
        </w:rPr>
        <w:t xml:space="preserve">e </w:t>
      </w:r>
      <w:r w:rsidRPr="00A239E6">
        <w:rPr>
          <w:rFonts w:ascii="Tahoma" w:hAnsi="Tahoma" w:cs="Tahoma"/>
          <w:spacing w:val="5"/>
          <w:sz w:val="22"/>
          <w:szCs w:val="22"/>
        </w:rPr>
        <w:t>de</w:t>
      </w:r>
      <w:r w:rsidRPr="00A239E6">
        <w:rPr>
          <w:rFonts w:ascii="Tahoma" w:hAnsi="Tahoma" w:cs="Tahoma"/>
          <w:sz w:val="22"/>
          <w:szCs w:val="22"/>
        </w:rPr>
        <w:t xml:space="preserve">s </w:t>
      </w:r>
      <w:r w:rsidRPr="00A239E6">
        <w:rPr>
          <w:rFonts w:ascii="Tahoma" w:hAnsi="Tahoma" w:cs="Tahoma"/>
          <w:spacing w:val="5"/>
          <w:sz w:val="22"/>
          <w:szCs w:val="22"/>
        </w:rPr>
        <w:t xml:space="preserve">travaux </w:t>
      </w:r>
      <w:r w:rsidRPr="00A239E6">
        <w:rPr>
          <w:rFonts w:ascii="Tahoma" w:hAnsi="Tahoma" w:cs="Tahoma"/>
          <w:sz w:val="22"/>
          <w:szCs w:val="22"/>
        </w:rPr>
        <w:t>décrits dans l’Article 1.1 du RGAO, sur la base du Bordereau des Prix et du Détail Quantitatif</w:t>
      </w:r>
      <w:r w:rsidRPr="00A239E6">
        <w:rPr>
          <w:rFonts w:ascii="Tahoma" w:hAnsi="Tahoma" w:cs="Tahoma"/>
          <w:spacing w:val="26"/>
          <w:sz w:val="22"/>
          <w:szCs w:val="22"/>
        </w:rPr>
        <w:t xml:space="preserve"> </w:t>
      </w:r>
      <w:r w:rsidRPr="00A239E6">
        <w:rPr>
          <w:rFonts w:ascii="Tahoma" w:hAnsi="Tahoma" w:cs="Tahoma"/>
          <w:sz w:val="22"/>
          <w:szCs w:val="22"/>
        </w:rPr>
        <w:t>et</w:t>
      </w:r>
      <w:r w:rsidRPr="00A239E6">
        <w:rPr>
          <w:rFonts w:ascii="Tahoma" w:hAnsi="Tahoma" w:cs="Tahoma"/>
          <w:spacing w:val="26"/>
          <w:sz w:val="22"/>
          <w:szCs w:val="22"/>
        </w:rPr>
        <w:t xml:space="preserve"> </w:t>
      </w:r>
      <w:r w:rsidRPr="00A239E6">
        <w:rPr>
          <w:rFonts w:ascii="Tahoma" w:hAnsi="Tahoma" w:cs="Tahoma"/>
          <w:sz w:val="22"/>
          <w:szCs w:val="22"/>
        </w:rPr>
        <w:t>Estimatif</w:t>
      </w:r>
      <w:r w:rsidRPr="00A239E6">
        <w:rPr>
          <w:rFonts w:ascii="Tahoma" w:hAnsi="Tahoma" w:cs="Tahoma"/>
          <w:spacing w:val="26"/>
          <w:sz w:val="22"/>
          <w:szCs w:val="22"/>
        </w:rPr>
        <w:t xml:space="preserve"> </w:t>
      </w:r>
      <w:r w:rsidRPr="00A239E6">
        <w:rPr>
          <w:rFonts w:ascii="Tahoma" w:hAnsi="Tahoma" w:cs="Tahoma"/>
          <w:sz w:val="22"/>
          <w:szCs w:val="22"/>
        </w:rPr>
        <w:t>chiffrés</w:t>
      </w:r>
      <w:r w:rsidRPr="00A239E6">
        <w:rPr>
          <w:rFonts w:ascii="Tahoma" w:hAnsi="Tahoma" w:cs="Tahoma"/>
          <w:spacing w:val="26"/>
          <w:sz w:val="22"/>
          <w:szCs w:val="22"/>
        </w:rPr>
        <w:t xml:space="preserve"> </w:t>
      </w:r>
      <w:r w:rsidRPr="00A239E6">
        <w:rPr>
          <w:rFonts w:ascii="Tahoma" w:hAnsi="Tahoma" w:cs="Tahoma"/>
          <w:sz w:val="22"/>
          <w:szCs w:val="22"/>
        </w:rPr>
        <w:t>présentés</w:t>
      </w:r>
      <w:r w:rsidRPr="00A239E6">
        <w:rPr>
          <w:rFonts w:ascii="Tahoma" w:hAnsi="Tahoma" w:cs="Tahoma"/>
          <w:spacing w:val="26"/>
          <w:sz w:val="22"/>
          <w:szCs w:val="22"/>
        </w:rPr>
        <w:t xml:space="preserve"> </w:t>
      </w:r>
      <w:r w:rsidRPr="00A239E6">
        <w:rPr>
          <w:rFonts w:ascii="Tahoma" w:hAnsi="Tahoma" w:cs="Tahoma"/>
          <w:sz w:val="22"/>
          <w:szCs w:val="22"/>
        </w:rPr>
        <w:t>par le</w:t>
      </w:r>
      <w:r w:rsidRPr="00A239E6">
        <w:rPr>
          <w:rFonts w:ascii="Tahoma" w:hAnsi="Tahoma" w:cs="Tahoma"/>
          <w:spacing w:val="6"/>
          <w:sz w:val="22"/>
          <w:szCs w:val="22"/>
        </w:rPr>
        <w:t xml:space="preserve"> </w:t>
      </w:r>
      <w:r w:rsidRPr="00A239E6">
        <w:rPr>
          <w:rFonts w:ascii="Tahoma" w:hAnsi="Tahoma" w:cs="Tahoma"/>
          <w:sz w:val="22"/>
          <w:szCs w:val="22"/>
        </w:rPr>
        <w:t>soumissionnaire.</w:t>
      </w:r>
    </w:p>
    <w:p w14:paraId="38A55B79" w14:textId="77777777" w:rsidR="008B1CA9" w:rsidRPr="00A239E6" w:rsidRDefault="008B1CA9" w:rsidP="008B1CA9">
      <w:pPr>
        <w:widowControl w:val="0"/>
        <w:autoSpaceDE w:val="0"/>
        <w:jc w:val="both"/>
        <w:rPr>
          <w:rFonts w:ascii="Tahoma" w:hAnsi="Tahoma" w:cs="Tahoma"/>
          <w:sz w:val="22"/>
          <w:szCs w:val="22"/>
        </w:rPr>
      </w:pPr>
    </w:p>
    <w:p w14:paraId="3AB300C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14.2. Le</w:t>
      </w:r>
      <w:r w:rsidRPr="00A239E6">
        <w:rPr>
          <w:rFonts w:ascii="Tahoma" w:hAnsi="Tahoma" w:cs="Tahoma"/>
          <w:spacing w:val="12"/>
          <w:sz w:val="22"/>
          <w:szCs w:val="22"/>
        </w:rPr>
        <w:t xml:space="preserve"> </w:t>
      </w:r>
      <w:r w:rsidRPr="00A239E6">
        <w:rPr>
          <w:rFonts w:ascii="Tahoma" w:hAnsi="Tahoma" w:cs="Tahoma"/>
          <w:sz w:val="22"/>
          <w:szCs w:val="22"/>
        </w:rPr>
        <w:t>soumissionnaire</w:t>
      </w:r>
      <w:r w:rsidRPr="00A239E6">
        <w:rPr>
          <w:rFonts w:ascii="Tahoma" w:hAnsi="Tahoma" w:cs="Tahoma"/>
          <w:spacing w:val="12"/>
          <w:sz w:val="22"/>
          <w:szCs w:val="22"/>
        </w:rPr>
        <w:t xml:space="preserve"> </w:t>
      </w:r>
      <w:r w:rsidRPr="00A239E6">
        <w:rPr>
          <w:rFonts w:ascii="Tahoma" w:hAnsi="Tahoma" w:cs="Tahoma"/>
          <w:sz w:val="22"/>
          <w:szCs w:val="22"/>
        </w:rPr>
        <w:t>remplira</w:t>
      </w:r>
      <w:r w:rsidRPr="00A239E6">
        <w:rPr>
          <w:rFonts w:ascii="Tahoma" w:hAnsi="Tahoma" w:cs="Tahoma"/>
          <w:spacing w:val="12"/>
          <w:sz w:val="22"/>
          <w:szCs w:val="22"/>
        </w:rPr>
        <w:t xml:space="preserve"> </w:t>
      </w:r>
      <w:r w:rsidRPr="00A239E6">
        <w:rPr>
          <w:rFonts w:ascii="Tahoma" w:hAnsi="Tahoma" w:cs="Tahoma"/>
          <w:sz w:val="22"/>
          <w:szCs w:val="22"/>
        </w:rPr>
        <w:t>les</w:t>
      </w:r>
      <w:r w:rsidRPr="00A239E6">
        <w:rPr>
          <w:rFonts w:ascii="Tahoma" w:hAnsi="Tahoma" w:cs="Tahoma"/>
          <w:spacing w:val="12"/>
          <w:sz w:val="22"/>
          <w:szCs w:val="22"/>
        </w:rPr>
        <w:t xml:space="preserve"> </w:t>
      </w:r>
      <w:r w:rsidRPr="00A239E6">
        <w:rPr>
          <w:rFonts w:ascii="Tahoma" w:hAnsi="Tahoma" w:cs="Tahoma"/>
          <w:sz w:val="22"/>
          <w:szCs w:val="22"/>
        </w:rPr>
        <w:t>prix</w:t>
      </w:r>
      <w:r w:rsidRPr="00A239E6">
        <w:rPr>
          <w:rFonts w:ascii="Tahoma" w:hAnsi="Tahoma" w:cs="Tahoma"/>
          <w:spacing w:val="12"/>
          <w:sz w:val="22"/>
          <w:szCs w:val="22"/>
        </w:rPr>
        <w:t xml:space="preserve"> </w:t>
      </w:r>
      <w:r w:rsidRPr="00A239E6">
        <w:rPr>
          <w:rFonts w:ascii="Tahoma" w:hAnsi="Tahoma" w:cs="Tahoma"/>
          <w:sz w:val="22"/>
          <w:szCs w:val="22"/>
        </w:rPr>
        <w:t>unitaires et</w:t>
      </w:r>
      <w:r w:rsidRPr="00A239E6">
        <w:rPr>
          <w:rFonts w:ascii="Tahoma" w:hAnsi="Tahoma" w:cs="Tahoma"/>
          <w:spacing w:val="13"/>
          <w:sz w:val="22"/>
          <w:szCs w:val="22"/>
        </w:rPr>
        <w:t xml:space="preserve"> </w:t>
      </w:r>
      <w:r w:rsidRPr="00A239E6">
        <w:rPr>
          <w:rFonts w:ascii="Tahoma" w:hAnsi="Tahoma" w:cs="Tahoma"/>
          <w:sz w:val="22"/>
          <w:szCs w:val="22"/>
        </w:rPr>
        <w:t>totaux</w:t>
      </w:r>
      <w:r w:rsidRPr="00A239E6">
        <w:rPr>
          <w:rFonts w:ascii="Tahoma" w:hAnsi="Tahoma" w:cs="Tahoma"/>
          <w:spacing w:val="13"/>
          <w:sz w:val="22"/>
          <w:szCs w:val="22"/>
        </w:rPr>
        <w:t xml:space="preserve"> </w:t>
      </w:r>
      <w:r w:rsidRPr="00A239E6">
        <w:rPr>
          <w:rFonts w:ascii="Tahoma" w:hAnsi="Tahoma" w:cs="Tahoma"/>
          <w:sz w:val="22"/>
          <w:szCs w:val="22"/>
        </w:rPr>
        <w:t>de</w:t>
      </w:r>
      <w:r w:rsidRPr="00A239E6">
        <w:rPr>
          <w:rFonts w:ascii="Tahoma" w:hAnsi="Tahoma" w:cs="Tahoma"/>
          <w:spacing w:val="13"/>
          <w:sz w:val="22"/>
          <w:szCs w:val="22"/>
        </w:rPr>
        <w:t xml:space="preserve"> </w:t>
      </w:r>
      <w:r w:rsidRPr="00A239E6">
        <w:rPr>
          <w:rFonts w:ascii="Tahoma" w:hAnsi="Tahoma" w:cs="Tahoma"/>
          <w:sz w:val="22"/>
          <w:szCs w:val="22"/>
        </w:rPr>
        <w:t>tous</w:t>
      </w:r>
      <w:r w:rsidRPr="00A239E6">
        <w:rPr>
          <w:rFonts w:ascii="Tahoma" w:hAnsi="Tahoma" w:cs="Tahoma"/>
          <w:spacing w:val="13"/>
          <w:sz w:val="22"/>
          <w:szCs w:val="22"/>
        </w:rPr>
        <w:t xml:space="preserve"> </w:t>
      </w:r>
      <w:r w:rsidRPr="00A239E6">
        <w:rPr>
          <w:rFonts w:ascii="Tahoma" w:hAnsi="Tahoma" w:cs="Tahoma"/>
          <w:sz w:val="22"/>
          <w:szCs w:val="22"/>
        </w:rPr>
        <w:t>les</w:t>
      </w:r>
      <w:r w:rsidRPr="00A239E6">
        <w:rPr>
          <w:rFonts w:ascii="Tahoma" w:hAnsi="Tahoma" w:cs="Tahoma"/>
          <w:spacing w:val="13"/>
          <w:sz w:val="22"/>
          <w:szCs w:val="22"/>
        </w:rPr>
        <w:t xml:space="preserve"> </w:t>
      </w:r>
      <w:r w:rsidRPr="00A239E6">
        <w:rPr>
          <w:rFonts w:ascii="Tahoma" w:hAnsi="Tahoma" w:cs="Tahoma"/>
          <w:sz w:val="22"/>
          <w:szCs w:val="22"/>
        </w:rPr>
        <w:t>postes</w:t>
      </w:r>
      <w:r w:rsidRPr="00A239E6">
        <w:rPr>
          <w:rFonts w:ascii="Tahoma" w:hAnsi="Tahoma" w:cs="Tahoma"/>
          <w:spacing w:val="13"/>
          <w:sz w:val="22"/>
          <w:szCs w:val="22"/>
        </w:rPr>
        <w:t xml:space="preserve"> </w:t>
      </w:r>
      <w:r w:rsidRPr="00A239E6">
        <w:rPr>
          <w:rFonts w:ascii="Tahoma" w:hAnsi="Tahoma" w:cs="Tahoma"/>
          <w:sz w:val="22"/>
          <w:szCs w:val="22"/>
        </w:rPr>
        <w:t>du</w:t>
      </w:r>
      <w:r w:rsidRPr="00A239E6">
        <w:rPr>
          <w:rFonts w:ascii="Tahoma" w:hAnsi="Tahoma" w:cs="Tahoma"/>
          <w:spacing w:val="13"/>
          <w:sz w:val="22"/>
          <w:szCs w:val="22"/>
        </w:rPr>
        <w:t xml:space="preserve"> </w:t>
      </w:r>
      <w:r w:rsidRPr="00A239E6">
        <w:rPr>
          <w:rFonts w:ascii="Tahoma" w:hAnsi="Tahoma" w:cs="Tahoma"/>
          <w:sz w:val="22"/>
          <w:szCs w:val="22"/>
        </w:rPr>
        <w:t>bordereau</w:t>
      </w:r>
      <w:r w:rsidRPr="00A239E6">
        <w:rPr>
          <w:rFonts w:ascii="Tahoma" w:hAnsi="Tahoma" w:cs="Tahoma"/>
          <w:spacing w:val="13"/>
          <w:sz w:val="22"/>
          <w:szCs w:val="22"/>
        </w:rPr>
        <w:t xml:space="preserve"> </w:t>
      </w:r>
      <w:r w:rsidRPr="00A239E6">
        <w:rPr>
          <w:rFonts w:ascii="Tahoma" w:hAnsi="Tahoma" w:cs="Tahoma"/>
          <w:sz w:val="22"/>
          <w:szCs w:val="22"/>
        </w:rPr>
        <w:t>de prix</w:t>
      </w:r>
      <w:r w:rsidRPr="00A239E6">
        <w:rPr>
          <w:rFonts w:ascii="Tahoma" w:hAnsi="Tahoma" w:cs="Tahoma"/>
          <w:spacing w:val="6"/>
          <w:sz w:val="22"/>
          <w:szCs w:val="22"/>
        </w:rPr>
        <w:t xml:space="preserve"> </w:t>
      </w:r>
      <w:r w:rsidRPr="00A239E6">
        <w:rPr>
          <w:rFonts w:ascii="Tahoma" w:hAnsi="Tahoma" w:cs="Tahoma"/>
          <w:sz w:val="22"/>
          <w:szCs w:val="22"/>
        </w:rPr>
        <w:t>et</w:t>
      </w:r>
      <w:r w:rsidRPr="00A239E6">
        <w:rPr>
          <w:rFonts w:ascii="Tahoma" w:hAnsi="Tahoma" w:cs="Tahoma"/>
          <w:spacing w:val="6"/>
          <w:sz w:val="22"/>
          <w:szCs w:val="22"/>
        </w:rPr>
        <w:t xml:space="preserve"> </w:t>
      </w:r>
      <w:r w:rsidRPr="00A239E6">
        <w:rPr>
          <w:rFonts w:ascii="Tahoma" w:hAnsi="Tahoma" w:cs="Tahoma"/>
          <w:sz w:val="22"/>
          <w:szCs w:val="22"/>
        </w:rPr>
        <w:t>du</w:t>
      </w:r>
      <w:r w:rsidRPr="00A239E6">
        <w:rPr>
          <w:rFonts w:ascii="Tahoma" w:hAnsi="Tahoma" w:cs="Tahoma"/>
          <w:spacing w:val="6"/>
          <w:sz w:val="22"/>
          <w:szCs w:val="22"/>
        </w:rPr>
        <w:t xml:space="preserve"> </w:t>
      </w:r>
      <w:r w:rsidRPr="00A239E6">
        <w:rPr>
          <w:rFonts w:ascii="Tahoma" w:hAnsi="Tahoma" w:cs="Tahoma"/>
          <w:sz w:val="22"/>
          <w:szCs w:val="22"/>
        </w:rPr>
        <w:t>Détail</w:t>
      </w:r>
      <w:r w:rsidRPr="00A239E6">
        <w:rPr>
          <w:rFonts w:ascii="Tahoma" w:hAnsi="Tahoma" w:cs="Tahoma"/>
          <w:spacing w:val="6"/>
          <w:sz w:val="22"/>
          <w:szCs w:val="22"/>
        </w:rPr>
        <w:t xml:space="preserve"> </w:t>
      </w:r>
      <w:r w:rsidRPr="00A239E6">
        <w:rPr>
          <w:rFonts w:ascii="Tahoma" w:hAnsi="Tahoma" w:cs="Tahoma"/>
          <w:sz w:val="22"/>
          <w:szCs w:val="22"/>
        </w:rPr>
        <w:t>quantitatif</w:t>
      </w:r>
      <w:r w:rsidRPr="00A239E6">
        <w:rPr>
          <w:rFonts w:ascii="Tahoma" w:hAnsi="Tahoma" w:cs="Tahoma"/>
          <w:spacing w:val="6"/>
          <w:sz w:val="22"/>
          <w:szCs w:val="22"/>
        </w:rPr>
        <w:t xml:space="preserve"> </w:t>
      </w:r>
      <w:r w:rsidRPr="00A239E6">
        <w:rPr>
          <w:rFonts w:ascii="Tahoma" w:hAnsi="Tahoma" w:cs="Tahoma"/>
          <w:sz w:val="22"/>
          <w:szCs w:val="22"/>
        </w:rPr>
        <w:t>et</w:t>
      </w:r>
      <w:r w:rsidRPr="00A239E6">
        <w:rPr>
          <w:rFonts w:ascii="Tahoma" w:hAnsi="Tahoma" w:cs="Tahoma"/>
          <w:spacing w:val="6"/>
          <w:sz w:val="22"/>
          <w:szCs w:val="22"/>
        </w:rPr>
        <w:t xml:space="preserve"> </w:t>
      </w:r>
      <w:r w:rsidRPr="00A239E6">
        <w:rPr>
          <w:rFonts w:ascii="Tahoma" w:hAnsi="Tahoma" w:cs="Tahoma"/>
          <w:sz w:val="22"/>
          <w:szCs w:val="22"/>
        </w:rPr>
        <w:t>estimatif.</w:t>
      </w:r>
    </w:p>
    <w:p w14:paraId="0030E294" w14:textId="77777777" w:rsidR="008B1CA9" w:rsidRPr="00A239E6" w:rsidRDefault="008B1CA9" w:rsidP="008B1CA9">
      <w:pPr>
        <w:widowControl w:val="0"/>
        <w:autoSpaceDE w:val="0"/>
        <w:jc w:val="both"/>
        <w:rPr>
          <w:rFonts w:ascii="Tahoma" w:hAnsi="Tahoma" w:cs="Tahoma"/>
          <w:sz w:val="22"/>
          <w:szCs w:val="22"/>
        </w:rPr>
      </w:pPr>
    </w:p>
    <w:p w14:paraId="6E7101E8"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14.3. </w:t>
      </w:r>
      <w:r w:rsidRPr="00A239E6">
        <w:rPr>
          <w:rFonts w:ascii="Tahoma" w:hAnsi="Tahoma" w:cs="Tahoma"/>
          <w:spacing w:val="5"/>
          <w:sz w:val="22"/>
          <w:szCs w:val="22"/>
        </w:rPr>
        <w:t>Sou</w:t>
      </w:r>
      <w:r w:rsidRPr="00A239E6">
        <w:rPr>
          <w:rFonts w:ascii="Tahoma" w:hAnsi="Tahoma" w:cs="Tahoma"/>
          <w:sz w:val="22"/>
          <w:szCs w:val="22"/>
        </w:rPr>
        <w:t xml:space="preserve">s </w:t>
      </w:r>
      <w:r w:rsidRPr="00A239E6">
        <w:rPr>
          <w:rFonts w:ascii="Tahoma" w:hAnsi="Tahoma" w:cs="Tahoma"/>
          <w:spacing w:val="5"/>
          <w:sz w:val="22"/>
          <w:szCs w:val="22"/>
        </w:rPr>
        <w:t>réserv</w:t>
      </w:r>
      <w:r w:rsidRPr="00A239E6">
        <w:rPr>
          <w:rFonts w:ascii="Tahoma" w:hAnsi="Tahoma" w:cs="Tahoma"/>
          <w:sz w:val="22"/>
          <w:szCs w:val="22"/>
        </w:rPr>
        <w:t xml:space="preserve">e </w:t>
      </w:r>
      <w:r w:rsidRPr="00A239E6">
        <w:rPr>
          <w:rFonts w:ascii="Tahoma" w:hAnsi="Tahoma" w:cs="Tahoma"/>
          <w:spacing w:val="5"/>
          <w:sz w:val="22"/>
          <w:szCs w:val="22"/>
        </w:rPr>
        <w:t>d</w:t>
      </w:r>
      <w:r w:rsidRPr="00A239E6">
        <w:rPr>
          <w:rFonts w:ascii="Tahoma" w:hAnsi="Tahoma" w:cs="Tahoma"/>
          <w:sz w:val="22"/>
          <w:szCs w:val="22"/>
        </w:rPr>
        <w:t xml:space="preserve">es </w:t>
      </w:r>
      <w:r w:rsidRPr="00A239E6">
        <w:rPr>
          <w:rFonts w:ascii="Tahoma" w:hAnsi="Tahoma" w:cs="Tahoma"/>
          <w:spacing w:val="5"/>
          <w:sz w:val="22"/>
          <w:szCs w:val="22"/>
        </w:rPr>
        <w:t>disposition</w:t>
      </w:r>
      <w:r w:rsidRPr="00A239E6">
        <w:rPr>
          <w:rFonts w:ascii="Tahoma" w:hAnsi="Tahoma" w:cs="Tahoma"/>
          <w:sz w:val="22"/>
          <w:szCs w:val="22"/>
        </w:rPr>
        <w:t xml:space="preserve">s </w:t>
      </w:r>
      <w:r w:rsidRPr="00A239E6">
        <w:rPr>
          <w:rFonts w:ascii="Tahoma" w:hAnsi="Tahoma" w:cs="Tahoma"/>
          <w:spacing w:val="5"/>
          <w:sz w:val="22"/>
          <w:szCs w:val="22"/>
        </w:rPr>
        <w:t xml:space="preserve">contraires </w:t>
      </w:r>
      <w:r w:rsidRPr="00A239E6">
        <w:rPr>
          <w:rFonts w:ascii="Tahoma" w:hAnsi="Tahoma" w:cs="Tahoma"/>
          <w:sz w:val="22"/>
          <w:szCs w:val="22"/>
        </w:rPr>
        <w:t>prévues</w:t>
      </w:r>
      <w:r w:rsidRPr="00A239E6">
        <w:rPr>
          <w:rFonts w:ascii="Tahoma" w:hAnsi="Tahoma" w:cs="Tahoma"/>
          <w:spacing w:val="15"/>
          <w:sz w:val="22"/>
          <w:szCs w:val="22"/>
        </w:rPr>
        <w:t xml:space="preserve"> </w:t>
      </w:r>
      <w:r w:rsidRPr="00A239E6">
        <w:rPr>
          <w:rFonts w:ascii="Tahoma" w:hAnsi="Tahoma" w:cs="Tahoma"/>
          <w:sz w:val="22"/>
          <w:szCs w:val="22"/>
        </w:rPr>
        <w:t>dans</w:t>
      </w:r>
      <w:r w:rsidRPr="00A239E6">
        <w:rPr>
          <w:rFonts w:ascii="Tahoma" w:hAnsi="Tahoma" w:cs="Tahoma"/>
          <w:spacing w:val="15"/>
          <w:sz w:val="22"/>
          <w:szCs w:val="22"/>
        </w:rPr>
        <w:t xml:space="preserve"> </w:t>
      </w:r>
      <w:r w:rsidRPr="00A239E6">
        <w:rPr>
          <w:rFonts w:ascii="Tahoma" w:hAnsi="Tahoma" w:cs="Tahoma"/>
          <w:sz w:val="22"/>
          <w:szCs w:val="22"/>
        </w:rPr>
        <w:t>le</w:t>
      </w:r>
      <w:r w:rsidRPr="00A239E6">
        <w:rPr>
          <w:rFonts w:ascii="Tahoma" w:hAnsi="Tahoma" w:cs="Tahoma"/>
          <w:spacing w:val="15"/>
          <w:sz w:val="22"/>
          <w:szCs w:val="22"/>
        </w:rPr>
        <w:t xml:space="preserve"> </w:t>
      </w:r>
      <w:r w:rsidRPr="00A239E6">
        <w:rPr>
          <w:rFonts w:ascii="Tahoma" w:hAnsi="Tahoma" w:cs="Tahoma"/>
          <w:sz w:val="22"/>
          <w:szCs w:val="22"/>
        </w:rPr>
        <w:t>RPAO</w:t>
      </w:r>
      <w:r w:rsidRPr="00A239E6">
        <w:rPr>
          <w:rFonts w:ascii="Tahoma" w:hAnsi="Tahoma" w:cs="Tahoma"/>
          <w:spacing w:val="15"/>
          <w:sz w:val="22"/>
          <w:szCs w:val="22"/>
        </w:rPr>
        <w:t xml:space="preserve"> </w:t>
      </w:r>
      <w:r w:rsidRPr="00A239E6">
        <w:rPr>
          <w:rFonts w:ascii="Tahoma" w:hAnsi="Tahoma" w:cs="Tahoma"/>
          <w:sz w:val="22"/>
          <w:szCs w:val="22"/>
        </w:rPr>
        <w:t>et</w:t>
      </w:r>
      <w:r w:rsidRPr="00A239E6">
        <w:rPr>
          <w:rFonts w:ascii="Tahoma" w:hAnsi="Tahoma" w:cs="Tahoma"/>
          <w:spacing w:val="15"/>
          <w:sz w:val="22"/>
          <w:szCs w:val="22"/>
        </w:rPr>
        <w:t xml:space="preserve"> </w:t>
      </w:r>
      <w:r w:rsidRPr="00A239E6">
        <w:rPr>
          <w:rFonts w:ascii="Tahoma" w:hAnsi="Tahoma" w:cs="Tahoma"/>
          <w:sz w:val="22"/>
          <w:szCs w:val="22"/>
        </w:rPr>
        <w:t>au</w:t>
      </w:r>
      <w:r w:rsidRPr="00A239E6">
        <w:rPr>
          <w:rFonts w:ascii="Tahoma" w:hAnsi="Tahoma" w:cs="Tahoma"/>
          <w:spacing w:val="15"/>
          <w:sz w:val="22"/>
          <w:szCs w:val="22"/>
        </w:rPr>
        <w:t xml:space="preserve"> </w:t>
      </w:r>
      <w:r w:rsidRPr="00A239E6">
        <w:rPr>
          <w:rFonts w:ascii="Tahoma" w:hAnsi="Tahoma" w:cs="Tahoma"/>
          <w:sz w:val="22"/>
          <w:szCs w:val="22"/>
        </w:rPr>
        <w:t>CCAP,</w:t>
      </w:r>
      <w:r w:rsidRPr="00A239E6">
        <w:rPr>
          <w:rFonts w:ascii="Tahoma" w:hAnsi="Tahoma" w:cs="Tahoma"/>
          <w:spacing w:val="15"/>
          <w:sz w:val="22"/>
          <w:szCs w:val="22"/>
        </w:rPr>
        <w:t xml:space="preserve"> </w:t>
      </w:r>
      <w:r w:rsidRPr="00A239E6">
        <w:rPr>
          <w:rFonts w:ascii="Tahoma" w:hAnsi="Tahoma" w:cs="Tahoma"/>
          <w:sz w:val="22"/>
          <w:szCs w:val="22"/>
        </w:rPr>
        <w:t>tous</w:t>
      </w:r>
      <w:r w:rsidRPr="00A239E6">
        <w:rPr>
          <w:rFonts w:ascii="Tahoma" w:hAnsi="Tahoma" w:cs="Tahoma"/>
          <w:spacing w:val="15"/>
          <w:sz w:val="22"/>
          <w:szCs w:val="22"/>
        </w:rPr>
        <w:t xml:space="preserve"> </w:t>
      </w:r>
      <w:r w:rsidRPr="00A239E6">
        <w:rPr>
          <w:rFonts w:ascii="Tahoma" w:hAnsi="Tahoma" w:cs="Tahoma"/>
          <w:sz w:val="22"/>
          <w:szCs w:val="22"/>
        </w:rPr>
        <w:t xml:space="preserve">les </w:t>
      </w:r>
      <w:r w:rsidRPr="00A239E6">
        <w:rPr>
          <w:rFonts w:ascii="Tahoma" w:hAnsi="Tahoma" w:cs="Tahoma"/>
          <w:spacing w:val="5"/>
          <w:sz w:val="22"/>
          <w:szCs w:val="22"/>
        </w:rPr>
        <w:t>droits</w:t>
      </w:r>
      <w:r w:rsidRPr="00A239E6">
        <w:rPr>
          <w:rFonts w:ascii="Tahoma" w:hAnsi="Tahoma" w:cs="Tahoma"/>
          <w:sz w:val="22"/>
          <w:szCs w:val="22"/>
        </w:rPr>
        <w:t xml:space="preserve">, </w:t>
      </w:r>
      <w:r w:rsidRPr="00A239E6">
        <w:rPr>
          <w:rFonts w:ascii="Tahoma" w:hAnsi="Tahoma" w:cs="Tahoma"/>
          <w:spacing w:val="5"/>
          <w:sz w:val="22"/>
          <w:szCs w:val="22"/>
        </w:rPr>
        <w:t>impôt</w:t>
      </w:r>
      <w:r w:rsidRPr="00A239E6">
        <w:rPr>
          <w:rFonts w:ascii="Tahoma" w:hAnsi="Tahoma" w:cs="Tahoma"/>
          <w:sz w:val="22"/>
          <w:szCs w:val="22"/>
        </w:rPr>
        <w:t xml:space="preserve">s </w:t>
      </w:r>
      <w:r w:rsidRPr="00A239E6">
        <w:rPr>
          <w:rFonts w:ascii="Tahoma" w:hAnsi="Tahoma" w:cs="Tahoma"/>
          <w:spacing w:val="5"/>
          <w:sz w:val="22"/>
          <w:szCs w:val="22"/>
        </w:rPr>
        <w:t>e</w:t>
      </w:r>
      <w:r w:rsidRPr="00A239E6">
        <w:rPr>
          <w:rFonts w:ascii="Tahoma" w:hAnsi="Tahoma" w:cs="Tahoma"/>
          <w:sz w:val="22"/>
          <w:szCs w:val="22"/>
        </w:rPr>
        <w:t xml:space="preserve">t </w:t>
      </w:r>
      <w:r w:rsidRPr="00A239E6">
        <w:rPr>
          <w:rFonts w:ascii="Tahoma" w:hAnsi="Tahoma" w:cs="Tahoma"/>
          <w:spacing w:val="5"/>
          <w:sz w:val="22"/>
          <w:szCs w:val="22"/>
        </w:rPr>
        <w:t>taxe</w:t>
      </w:r>
      <w:r w:rsidRPr="00A239E6">
        <w:rPr>
          <w:rFonts w:ascii="Tahoma" w:hAnsi="Tahoma" w:cs="Tahoma"/>
          <w:sz w:val="22"/>
          <w:szCs w:val="22"/>
        </w:rPr>
        <w:t xml:space="preserve">s </w:t>
      </w:r>
      <w:r w:rsidRPr="00A239E6">
        <w:rPr>
          <w:rFonts w:ascii="Tahoma" w:hAnsi="Tahoma" w:cs="Tahoma"/>
          <w:spacing w:val="5"/>
          <w:sz w:val="22"/>
          <w:szCs w:val="22"/>
        </w:rPr>
        <w:t>payable</w:t>
      </w:r>
      <w:r w:rsidRPr="00A239E6">
        <w:rPr>
          <w:rFonts w:ascii="Tahoma" w:hAnsi="Tahoma" w:cs="Tahoma"/>
          <w:sz w:val="22"/>
          <w:szCs w:val="22"/>
        </w:rPr>
        <w:t>s</w:t>
      </w:r>
      <w:r w:rsidRPr="00A239E6">
        <w:rPr>
          <w:rFonts w:ascii="Tahoma" w:hAnsi="Tahoma" w:cs="Tahoma"/>
          <w:spacing w:val="-15"/>
          <w:sz w:val="22"/>
          <w:szCs w:val="22"/>
        </w:rPr>
        <w:t xml:space="preserve"> </w:t>
      </w:r>
      <w:r w:rsidRPr="00A239E6">
        <w:rPr>
          <w:rFonts w:ascii="Tahoma" w:hAnsi="Tahoma" w:cs="Tahoma"/>
          <w:spacing w:val="5"/>
          <w:sz w:val="22"/>
          <w:szCs w:val="22"/>
        </w:rPr>
        <w:t>pa</w:t>
      </w:r>
      <w:r w:rsidRPr="00A239E6">
        <w:rPr>
          <w:rFonts w:ascii="Tahoma" w:hAnsi="Tahoma" w:cs="Tahoma"/>
          <w:sz w:val="22"/>
          <w:szCs w:val="22"/>
        </w:rPr>
        <w:t xml:space="preserve">r </w:t>
      </w:r>
      <w:r w:rsidRPr="00A239E6">
        <w:rPr>
          <w:rFonts w:ascii="Tahoma" w:hAnsi="Tahoma" w:cs="Tahoma"/>
          <w:spacing w:val="5"/>
          <w:sz w:val="22"/>
          <w:szCs w:val="22"/>
        </w:rPr>
        <w:t xml:space="preserve">le </w:t>
      </w:r>
      <w:r w:rsidRPr="00A239E6">
        <w:rPr>
          <w:rFonts w:ascii="Tahoma" w:hAnsi="Tahoma" w:cs="Tahoma"/>
          <w:sz w:val="22"/>
          <w:szCs w:val="22"/>
        </w:rPr>
        <w:t>soumissionnaire</w:t>
      </w:r>
      <w:r w:rsidRPr="00A239E6">
        <w:rPr>
          <w:rFonts w:ascii="Tahoma" w:hAnsi="Tahoma" w:cs="Tahoma"/>
          <w:spacing w:val="-2"/>
          <w:sz w:val="22"/>
          <w:szCs w:val="22"/>
        </w:rPr>
        <w:t xml:space="preserve"> </w:t>
      </w:r>
      <w:r w:rsidRPr="00A239E6">
        <w:rPr>
          <w:rFonts w:ascii="Tahoma" w:hAnsi="Tahoma" w:cs="Tahoma"/>
          <w:sz w:val="22"/>
          <w:szCs w:val="22"/>
        </w:rPr>
        <w:t>au</w:t>
      </w:r>
      <w:r w:rsidRPr="00A239E6">
        <w:rPr>
          <w:rFonts w:ascii="Tahoma" w:hAnsi="Tahoma" w:cs="Tahoma"/>
          <w:spacing w:val="-2"/>
          <w:sz w:val="22"/>
          <w:szCs w:val="22"/>
        </w:rPr>
        <w:t xml:space="preserve"> </w:t>
      </w:r>
      <w:r w:rsidRPr="00A239E6">
        <w:rPr>
          <w:rFonts w:ascii="Tahoma" w:hAnsi="Tahoma" w:cs="Tahoma"/>
          <w:sz w:val="22"/>
          <w:szCs w:val="22"/>
        </w:rPr>
        <w:t>titre</w:t>
      </w:r>
      <w:r w:rsidRPr="00A239E6">
        <w:rPr>
          <w:rFonts w:ascii="Tahoma" w:hAnsi="Tahoma" w:cs="Tahoma"/>
          <w:spacing w:val="-2"/>
          <w:sz w:val="22"/>
          <w:szCs w:val="22"/>
        </w:rPr>
        <w:t xml:space="preserve"> </w:t>
      </w:r>
      <w:r w:rsidRPr="00A239E6">
        <w:rPr>
          <w:rFonts w:ascii="Tahoma" w:hAnsi="Tahoma" w:cs="Tahoma"/>
          <w:sz w:val="22"/>
          <w:szCs w:val="22"/>
        </w:rPr>
        <w:t>du</w:t>
      </w:r>
      <w:r w:rsidRPr="00A239E6">
        <w:rPr>
          <w:rFonts w:ascii="Tahoma" w:hAnsi="Tahoma" w:cs="Tahoma"/>
          <w:spacing w:val="-2"/>
          <w:sz w:val="22"/>
          <w:szCs w:val="22"/>
        </w:rPr>
        <w:t xml:space="preserve"> </w:t>
      </w:r>
      <w:r w:rsidRPr="00A239E6">
        <w:rPr>
          <w:rFonts w:ascii="Tahoma" w:hAnsi="Tahoma" w:cs="Tahoma"/>
          <w:sz w:val="22"/>
          <w:szCs w:val="22"/>
        </w:rPr>
        <w:t>futur</w:t>
      </w:r>
      <w:r w:rsidRPr="00A239E6">
        <w:rPr>
          <w:rFonts w:ascii="Tahoma" w:hAnsi="Tahoma" w:cs="Tahoma"/>
          <w:spacing w:val="-2"/>
          <w:sz w:val="22"/>
          <w:szCs w:val="22"/>
        </w:rPr>
        <w:t xml:space="preserve"> </w:t>
      </w:r>
      <w:r w:rsidRPr="00A239E6">
        <w:rPr>
          <w:rFonts w:ascii="Tahoma" w:hAnsi="Tahoma" w:cs="Tahoma"/>
          <w:sz w:val="22"/>
          <w:szCs w:val="22"/>
        </w:rPr>
        <w:t>Marché,</w:t>
      </w:r>
      <w:r w:rsidRPr="00A239E6">
        <w:rPr>
          <w:rFonts w:ascii="Tahoma" w:hAnsi="Tahoma" w:cs="Tahoma"/>
          <w:spacing w:val="-2"/>
          <w:sz w:val="22"/>
          <w:szCs w:val="22"/>
        </w:rPr>
        <w:t xml:space="preserve"> </w:t>
      </w:r>
      <w:r w:rsidRPr="00A239E6">
        <w:rPr>
          <w:rFonts w:ascii="Tahoma" w:hAnsi="Tahoma" w:cs="Tahoma"/>
          <w:sz w:val="22"/>
          <w:szCs w:val="22"/>
        </w:rPr>
        <w:t>ou</w:t>
      </w:r>
      <w:r w:rsidRPr="00A239E6">
        <w:rPr>
          <w:rFonts w:ascii="Tahoma" w:hAnsi="Tahoma" w:cs="Tahoma"/>
          <w:spacing w:val="-2"/>
          <w:sz w:val="22"/>
          <w:szCs w:val="22"/>
        </w:rPr>
        <w:t xml:space="preserve"> </w:t>
      </w:r>
      <w:r w:rsidRPr="00A239E6">
        <w:rPr>
          <w:rFonts w:ascii="Tahoma" w:hAnsi="Tahoma" w:cs="Tahoma"/>
          <w:sz w:val="22"/>
          <w:szCs w:val="22"/>
        </w:rPr>
        <w:t>à tout</w:t>
      </w:r>
      <w:r w:rsidRPr="00A239E6">
        <w:rPr>
          <w:rFonts w:ascii="Tahoma" w:hAnsi="Tahoma" w:cs="Tahoma"/>
          <w:spacing w:val="13"/>
          <w:sz w:val="22"/>
          <w:szCs w:val="22"/>
        </w:rPr>
        <w:t xml:space="preserve"> </w:t>
      </w:r>
      <w:r w:rsidRPr="00A239E6">
        <w:rPr>
          <w:rFonts w:ascii="Tahoma" w:hAnsi="Tahoma" w:cs="Tahoma"/>
          <w:sz w:val="22"/>
          <w:szCs w:val="22"/>
        </w:rPr>
        <w:t>autre</w:t>
      </w:r>
      <w:r w:rsidRPr="00A239E6">
        <w:rPr>
          <w:rFonts w:ascii="Tahoma" w:hAnsi="Tahoma" w:cs="Tahoma"/>
          <w:spacing w:val="13"/>
          <w:sz w:val="22"/>
          <w:szCs w:val="22"/>
        </w:rPr>
        <w:t xml:space="preserve"> </w:t>
      </w:r>
      <w:r w:rsidRPr="00A239E6">
        <w:rPr>
          <w:rFonts w:ascii="Tahoma" w:hAnsi="Tahoma" w:cs="Tahoma"/>
          <w:sz w:val="22"/>
          <w:szCs w:val="22"/>
        </w:rPr>
        <w:t>titre,</w:t>
      </w:r>
      <w:r w:rsidRPr="00A239E6">
        <w:rPr>
          <w:rFonts w:ascii="Tahoma" w:hAnsi="Tahoma" w:cs="Tahoma"/>
          <w:spacing w:val="13"/>
          <w:sz w:val="22"/>
          <w:szCs w:val="22"/>
        </w:rPr>
        <w:t xml:space="preserve"> </w:t>
      </w:r>
      <w:r w:rsidRPr="00A239E6">
        <w:rPr>
          <w:rFonts w:ascii="Tahoma" w:hAnsi="Tahoma" w:cs="Tahoma"/>
          <w:sz w:val="22"/>
          <w:szCs w:val="22"/>
        </w:rPr>
        <w:t>trente</w:t>
      </w:r>
      <w:r w:rsidRPr="00A239E6">
        <w:rPr>
          <w:rFonts w:ascii="Tahoma" w:hAnsi="Tahoma" w:cs="Tahoma"/>
          <w:spacing w:val="13"/>
          <w:sz w:val="22"/>
          <w:szCs w:val="22"/>
        </w:rPr>
        <w:t xml:space="preserve"> </w:t>
      </w:r>
      <w:r w:rsidRPr="00A239E6">
        <w:rPr>
          <w:rFonts w:ascii="Tahoma" w:hAnsi="Tahoma" w:cs="Tahoma"/>
          <w:sz w:val="22"/>
          <w:szCs w:val="22"/>
        </w:rPr>
        <w:t>(30)</w:t>
      </w:r>
      <w:r w:rsidRPr="00A239E6">
        <w:rPr>
          <w:rFonts w:ascii="Tahoma" w:hAnsi="Tahoma" w:cs="Tahoma"/>
          <w:spacing w:val="13"/>
          <w:sz w:val="22"/>
          <w:szCs w:val="22"/>
        </w:rPr>
        <w:t xml:space="preserve"> </w:t>
      </w:r>
      <w:r w:rsidRPr="00A239E6">
        <w:rPr>
          <w:rFonts w:ascii="Tahoma" w:hAnsi="Tahoma" w:cs="Tahoma"/>
          <w:sz w:val="22"/>
          <w:szCs w:val="22"/>
        </w:rPr>
        <w:t>jours</w:t>
      </w:r>
      <w:r w:rsidRPr="00A239E6">
        <w:rPr>
          <w:rFonts w:ascii="Tahoma" w:hAnsi="Tahoma" w:cs="Tahoma"/>
          <w:spacing w:val="13"/>
          <w:sz w:val="22"/>
          <w:szCs w:val="22"/>
        </w:rPr>
        <w:t xml:space="preserve"> </w:t>
      </w:r>
      <w:r w:rsidRPr="00A239E6">
        <w:rPr>
          <w:rFonts w:ascii="Tahoma" w:hAnsi="Tahoma" w:cs="Tahoma"/>
          <w:sz w:val="22"/>
          <w:szCs w:val="22"/>
        </w:rPr>
        <w:t>avant</w:t>
      </w:r>
      <w:r w:rsidRPr="00A239E6">
        <w:rPr>
          <w:rFonts w:ascii="Tahoma" w:hAnsi="Tahoma" w:cs="Tahoma"/>
          <w:spacing w:val="13"/>
          <w:sz w:val="22"/>
          <w:szCs w:val="22"/>
        </w:rPr>
        <w:t xml:space="preserve"> </w:t>
      </w:r>
      <w:r w:rsidRPr="00A239E6">
        <w:rPr>
          <w:rFonts w:ascii="Tahoma" w:hAnsi="Tahoma" w:cs="Tahoma"/>
          <w:sz w:val="22"/>
          <w:szCs w:val="22"/>
        </w:rPr>
        <w:t>la</w:t>
      </w:r>
      <w:r w:rsidRPr="00A239E6">
        <w:rPr>
          <w:rFonts w:ascii="Tahoma" w:hAnsi="Tahoma" w:cs="Tahoma"/>
          <w:spacing w:val="13"/>
          <w:sz w:val="22"/>
          <w:szCs w:val="22"/>
        </w:rPr>
        <w:t xml:space="preserve"> </w:t>
      </w:r>
      <w:r w:rsidRPr="00A239E6">
        <w:rPr>
          <w:rFonts w:ascii="Tahoma" w:hAnsi="Tahoma" w:cs="Tahoma"/>
          <w:sz w:val="22"/>
          <w:szCs w:val="22"/>
        </w:rPr>
        <w:t>date limite</w:t>
      </w:r>
      <w:r w:rsidRPr="00A239E6">
        <w:rPr>
          <w:rFonts w:ascii="Tahoma" w:hAnsi="Tahoma" w:cs="Tahoma"/>
          <w:spacing w:val="24"/>
          <w:sz w:val="22"/>
          <w:szCs w:val="22"/>
        </w:rPr>
        <w:t xml:space="preserve"> </w:t>
      </w:r>
      <w:r w:rsidRPr="00A239E6">
        <w:rPr>
          <w:rFonts w:ascii="Tahoma" w:hAnsi="Tahoma" w:cs="Tahoma"/>
          <w:sz w:val="22"/>
          <w:szCs w:val="22"/>
        </w:rPr>
        <w:t>de</w:t>
      </w:r>
      <w:r w:rsidRPr="00A239E6">
        <w:rPr>
          <w:rFonts w:ascii="Tahoma" w:hAnsi="Tahoma" w:cs="Tahoma"/>
          <w:spacing w:val="24"/>
          <w:sz w:val="22"/>
          <w:szCs w:val="22"/>
        </w:rPr>
        <w:t xml:space="preserve"> </w:t>
      </w:r>
      <w:r w:rsidRPr="00A239E6">
        <w:rPr>
          <w:rFonts w:ascii="Tahoma" w:hAnsi="Tahoma" w:cs="Tahoma"/>
          <w:sz w:val="22"/>
          <w:szCs w:val="22"/>
        </w:rPr>
        <w:t>dépôt</w:t>
      </w:r>
      <w:r w:rsidRPr="00A239E6">
        <w:rPr>
          <w:rFonts w:ascii="Tahoma" w:hAnsi="Tahoma" w:cs="Tahoma"/>
          <w:spacing w:val="24"/>
          <w:sz w:val="22"/>
          <w:szCs w:val="22"/>
        </w:rPr>
        <w:t xml:space="preserve"> </w:t>
      </w:r>
      <w:r w:rsidRPr="00A239E6">
        <w:rPr>
          <w:rFonts w:ascii="Tahoma" w:hAnsi="Tahoma" w:cs="Tahoma"/>
          <w:sz w:val="22"/>
          <w:szCs w:val="22"/>
        </w:rPr>
        <w:t>des</w:t>
      </w:r>
      <w:r w:rsidRPr="00A239E6">
        <w:rPr>
          <w:rFonts w:ascii="Tahoma" w:hAnsi="Tahoma" w:cs="Tahoma"/>
          <w:spacing w:val="24"/>
          <w:sz w:val="22"/>
          <w:szCs w:val="22"/>
        </w:rPr>
        <w:t xml:space="preserve"> </w:t>
      </w:r>
      <w:r w:rsidRPr="00A239E6">
        <w:rPr>
          <w:rFonts w:ascii="Tahoma" w:hAnsi="Tahoma" w:cs="Tahoma"/>
          <w:sz w:val="22"/>
          <w:szCs w:val="22"/>
        </w:rPr>
        <w:t>offres</w:t>
      </w:r>
      <w:r w:rsidRPr="00A239E6">
        <w:rPr>
          <w:rFonts w:ascii="Tahoma" w:hAnsi="Tahoma" w:cs="Tahoma"/>
          <w:spacing w:val="24"/>
          <w:sz w:val="22"/>
          <w:szCs w:val="22"/>
        </w:rPr>
        <w:t xml:space="preserve"> </w:t>
      </w:r>
      <w:r w:rsidRPr="00A239E6">
        <w:rPr>
          <w:rFonts w:ascii="Tahoma" w:hAnsi="Tahoma" w:cs="Tahoma"/>
          <w:sz w:val="22"/>
          <w:szCs w:val="22"/>
        </w:rPr>
        <w:t>seront</w:t>
      </w:r>
      <w:r w:rsidRPr="00A239E6">
        <w:rPr>
          <w:rFonts w:ascii="Tahoma" w:hAnsi="Tahoma" w:cs="Tahoma"/>
          <w:spacing w:val="24"/>
          <w:sz w:val="22"/>
          <w:szCs w:val="22"/>
        </w:rPr>
        <w:t xml:space="preserve"> </w:t>
      </w:r>
      <w:r w:rsidRPr="00A239E6">
        <w:rPr>
          <w:rFonts w:ascii="Tahoma" w:hAnsi="Tahoma" w:cs="Tahoma"/>
          <w:sz w:val="22"/>
          <w:szCs w:val="22"/>
        </w:rPr>
        <w:t>inclus</w:t>
      </w:r>
      <w:r w:rsidRPr="00A239E6">
        <w:rPr>
          <w:rFonts w:ascii="Tahoma" w:hAnsi="Tahoma" w:cs="Tahoma"/>
          <w:spacing w:val="24"/>
          <w:sz w:val="22"/>
          <w:szCs w:val="22"/>
        </w:rPr>
        <w:t xml:space="preserve"> </w:t>
      </w:r>
      <w:r w:rsidRPr="00A239E6">
        <w:rPr>
          <w:rFonts w:ascii="Tahoma" w:hAnsi="Tahoma" w:cs="Tahoma"/>
          <w:sz w:val="22"/>
          <w:szCs w:val="22"/>
        </w:rPr>
        <w:t>dans les</w:t>
      </w:r>
      <w:r w:rsidRPr="00A239E6">
        <w:rPr>
          <w:rFonts w:ascii="Tahoma" w:hAnsi="Tahoma" w:cs="Tahoma"/>
          <w:spacing w:val="6"/>
          <w:sz w:val="22"/>
          <w:szCs w:val="22"/>
        </w:rPr>
        <w:t xml:space="preserve"> </w:t>
      </w:r>
      <w:r w:rsidRPr="00A239E6">
        <w:rPr>
          <w:rFonts w:ascii="Tahoma" w:hAnsi="Tahoma" w:cs="Tahoma"/>
          <w:sz w:val="22"/>
          <w:szCs w:val="22"/>
        </w:rPr>
        <w:t>prix</w:t>
      </w:r>
      <w:r w:rsidRPr="00A239E6">
        <w:rPr>
          <w:rFonts w:ascii="Tahoma" w:hAnsi="Tahoma" w:cs="Tahoma"/>
          <w:spacing w:val="6"/>
          <w:sz w:val="22"/>
          <w:szCs w:val="22"/>
        </w:rPr>
        <w:t xml:space="preserve"> </w:t>
      </w:r>
      <w:r w:rsidRPr="00A239E6">
        <w:rPr>
          <w:rFonts w:ascii="Tahoma" w:hAnsi="Tahoma" w:cs="Tahoma"/>
          <w:sz w:val="22"/>
          <w:szCs w:val="22"/>
        </w:rPr>
        <w:t>et</w:t>
      </w:r>
      <w:r w:rsidRPr="00A239E6">
        <w:rPr>
          <w:rFonts w:ascii="Tahoma" w:hAnsi="Tahoma" w:cs="Tahoma"/>
          <w:spacing w:val="6"/>
          <w:sz w:val="22"/>
          <w:szCs w:val="22"/>
        </w:rPr>
        <w:t xml:space="preserve"> </w:t>
      </w:r>
      <w:r w:rsidRPr="00A239E6">
        <w:rPr>
          <w:rFonts w:ascii="Tahoma" w:hAnsi="Tahoma" w:cs="Tahoma"/>
          <w:sz w:val="22"/>
          <w:szCs w:val="22"/>
        </w:rPr>
        <w:t>dans</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montant</w:t>
      </w:r>
      <w:r w:rsidRPr="00A239E6">
        <w:rPr>
          <w:rFonts w:ascii="Tahoma" w:hAnsi="Tahoma" w:cs="Tahoma"/>
          <w:spacing w:val="6"/>
          <w:sz w:val="22"/>
          <w:szCs w:val="22"/>
        </w:rPr>
        <w:t xml:space="preserve"> </w:t>
      </w:r>
      <w:r w:rsidRPr="00A239E6">
        <w:rPr>
          <w:rFonts w:ascii="Tahoma" w:hAnsi="Tahoma" w:cs="Tahoma"/>
          <w:sz w:val="22"/>
          <w:szCs w:val="22"/>
        </w:rPr>
        <w:t>total</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son</w:t>
      </w:r>
      <w:r w:rsidRPr="00A239E6">
        <w:rPr>
          <w:rFonts w:ascii="Tahoma" w:hAnsi="Tahoma" w:cs="Tahoma"/>
          <w:spacing w:val="6"/>
          <w:sz w:val="22"/>
          <w:szCs w:val="22"/>
        </w:rPr>
        <w:t xml:space="preserve"> </w:t>
      </w:r>
      <w:r w:rsidRPr="00A239E6">
        <w:rPr>
          <w:rFonts w:ascii="Tahoma" w:hAnsi="Tahoma" w:cs="Tahoma"/>
          <w:sz w:val="22"/>
          <w:szCs w:val="22"/>
        </w:rPr>
        <w:t>offre.</w:t>
      </w:r>
    </w:p>
    <w:p w14:paraId="00631FB1" w14:textId="77777777" w:rsidR="008B1CA9" w:rsidRPr="00A239E6" w:rsidRDefault="008B1CA9" w:rsidP="008B1CA9">
      <w:pPr>
        <w:widowControl w:val="0"/>
        <w:autoSpaceDE w:val="0"/>
        <w:jc w:val="both"/>
        <w:rPr>
          <w:rFonts w:ascii="Tahoma" w:hAnsi="Tahoma" w:cs="Tahoma"/>
          <w:sz w:val="22"/>
          <w:szCs w:val="22"/>
        </w:rPr>
      </w:pPr>
    </w:p>
    <w:p w14:paraId="75C37548"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14.4. Si</w:t>
      </w:r>
      <w:r w:rsidRPr="00A239E6">
        <w:rPr>
          <w:rFonts w:ascii="Tahoma" w:hAnsi="Tahoma" w:cs="Tahoma"/>
          <w:spacing w:val="-3"/>
          <w:sz w:val="22"/>
          <w:szCs w:val="22"/>
        </w:rPr>
        <w:t xml:space="preserve"> </w:t>
      </w:r>
      <w:r w:rsidRPr="00A239E6">
        <w:rPr>
          <w:rFonts w:ascii="Tahoma" w:hAnsi="Tahoma" w:cs="Tahoma"/>
          <w:sz w:val="22"/>
          <w:szCs w:val="22"/>
        </w:rPr>
        <w:t>les</w:t>
      </w:r>
      <w:r w:rsidRPr="00A239E6">
        <w:rPr>
          <w:rFonts w:ascii="Tahoma" w:hAnsi="Tahoma" w:cs="Tahoma"/>
          <w:spacing w:val="-3"/>
          <w:sz w:val="22"/>
          <w:szCs w:val="22"/>
        </w:rPr>
        <w:t xml:space="preserve"> </w:t>
      </w:r>
      <w:r w:rsidRPr="00A239E6">
        <w:rPr>
          <w:rFonts w:ascii="Tahoma" w:hAnsi="Tahoma" w:cs="Tahoma"/>
          <w:sz w:val="22"/>
          <w:szCs w:val="22"/>
        </w:rPr>
        <w:t>clauses</w:t>
      </w:r>
      <w:r w:rsidRPr="00A239E6">
        <w:rPr>
          <w:rFonts w:ascii="Tahoma" w:hAnsi="Tahoma" w:cs="Tahoma"/>
          <w:spacing w:val="-3"/>
          <w:sz w:val="22"/>
          <w:szCs w:val="22"/>
        </w:rPr>
        <w:t xml:space="preserve"> </w:t>
      </w:r>
      <w:r w:rsidRPr="00A239E6">
        <w:rPr>
          <w:rFonts w:ascii="Tahoma" w:hAnsi="Tahoma" w:cs="Tahoma"/>
          <w:sz w:val="22"/>
          <w:szCs w:val="22"/>
        </w:rPr>
        <w:t>de</w:t>
      </w:r>
      <w:r w:rsidRPr="00A239E6">
        <w:rPr>
          <w:rFonts w:ascii="Tahoma" w:hAnsi="Tahoma" w:cs="Tahoma"/>
          <w:spacing w:val="-3"/>
          <w:sz w:val="22"/>
          <w:szCs w:val="22"/>
        </w:rPr>
        <w:t xml:space="preserve"> </w:t>
      </w:r>
      <w:r w:rsidRPr="00A239E6">
        <w:rPr>
          <w:rFonts w:ascii="Tahoma" w:hAnsi="Tahoma" w:cs="Tahoma"/>
          <w:sz w:val="22"/>
          <w:szCs w:val="22"/>
        </w:rPr>
        <w:t>révision</w:t>
      </w:r>
      <w:r w:rsidRPr="00A239E6">
        <w:rPr>
          <w:rFonts w:ascii="Tahoma" w:hAnsi="Tahoma" w:cs="Tahoma"/>
          <w:spacing w:val="-3"/>
          <w:sz w:val="22"/>
          <w:szCs w:val="22"/>
        </w:rPr>
        <w:t xml:space="preserve"> </w:t>
      </w:r>
      <w:r w:rsidRPr="00A239E6">
        <w:rPr>
          <w:rFonts w:ascii="Tahoma" w:hAnsi="Tahoma" w:cs="Tahoma"/>
          <w:sz w:val="22"/>
          <w:szCs w:val="22"/>
        </w:rPr>
        <w:t>et/ou</w:t>
      </w:r>
      <w:r w:rsidRPr="00A239E6">
        <w:rPr>
          <w:rFonts w:ascii="Tahoma" w:hAnsi="Tahoma" w:cs="Tahoma"/>
          <w:spacing w:val="-3"/>
          <w:sz w:val="22"/>
          <w:szCs w:val="22"/>
        </w:rPr>
        <w:t xml:space="preserve"> </w:t>
      </w:r>
      <w:r w:rsidRPr="00A239E6">
        <w:rPr>
          <w:rFonts w:ascii="Tahoma" w:hAnsi="Tahoma" w:cs="Tahoma"/>
          <w:sz w:val="22"/>
          <w:szCs w:val="22"/>
        </w:rPr>
        <w:t>d’actualisation des prix sont prévues au marché, la date d’établissement</w:t>
      </w:r>
      <w:r w:rsidRPr="00A239E6">
        <w:rPr>
          <w:rFonts w:ascii="Tahoma" w:hAnsi="Tahoma" w:cs="Tahoma"/>
          <w:spacing w:val="1"/>
          <w:sz w:val="22"/>
          <w:szCs w:val="22"/>
        </w:rPr>
        <w:t xml:space="preserve"> </w:t>
      </w:r>
      <w:r w:rsidRPr="00A239E6">
        <w:rPr>
          <w:rFonts w:ascii="Tahoma" w:hAnsi="Tahoma" w:cs="Tahoma"/>
          <w:sz w:val="22"/>
          <w:szCs w:val="22"/>
        </w:rPr>
        <w:t>des</w:t>
      </w:r>
      <w:r w:rsidRPr="00A239E6">
        <w:rPr>
          <w:rFonts w:ascii="Tahoma" w:hAnsi="Tahoma" w:cs="Tahoma"/>
          <w:spacing w:val="1"/>
          <w:sz w:val="22"/>
          <w:szCs w:val="22"/>
        </w:rPr>
        <w:t xml:space="preserve"> </w:t>
      </w:r>
      <w:r w:rsidRPr="00A239E6">
        <w:rPr>
          <w:rFonts w:ascii="Tahoma" w:hAnsi="Tahoma" w:cs="Tahoma"/>
          <w:sz w:val="22"/>
          <w:szCs w:val="22"/>
        </w:rPr>
        <w:t>prix</w:t>
      </w:r>
      <w:r w:rsidRPr="00A239E6">
        <w:rPr>
          <w:rFonts w:ascii="Tahoma" w:hAnsi="Tahoma" w:cs="Tahoma"/>
          <w:spacing w:val="1"/>
          <w:sz w:val="22"/>
          <w:szCs w:val="22"/>
        </w:rPr>
        <w:t xml:space="preserve"> </w:t>
      </w:r>
      <w:r w:rsidRPr="00A239E6">
        <w:rPr>
          <w:rFonts w:ascii="Tahoma" w:hAnsi="Tahoma" w:cs="Tahoma"/>
          <w:sz w:val="22"/>
          <w:szCs w:val="22"/>
        </w:rPr>
        <w:t>initiaux,</w:t>
      </w:r>
      <w:r w:rsidRPr="00A239E6">
        <w:rPr>
          <w:rFonts w:ascii="Tahoma" w:hAnsi="Tahoma" w:cs="Tahoma"/>
          <w:spacing w:val="1"/>
          <w:sz w:val="22"/>
          <w:szCs w:val="22"/>
        </w:rPr>
        <w:t xml:space="preserve"> </w:t>
      </w:r>
      <w:r w:rsidRPr="00A239E6">
        <w:rPr>
          <w:rFonts w:ascii="Tahoma" w:hAnsi="Tahoma" w:cs="Tahoma"/>
          <w:sz w:val="22"/>
          <w:szCs w:val="22"/>
        </w:rPr>
        <w:t>ainsi</w:t>
      </w:r>
      <w:r w:rsidRPr="00A239E6">
        <w:rPr>
          <w:rFonts w:ascii="Tahoma" w:hAnsi="Tahoma" w:cs="Tahoma"/>
          <w:spacing w:val="1"/>
          <w:sz w:val="22"/>
          <w:szCs w:val="22"/>
        </w:rPr>
        <w:t xml:space="preserve"> </w:t>
      </w:r>
      <w:r w:rsidRPr="00A239E6">
        <w:rPr>
          <w:rFonts w:ascii="Tahoma" w:hAnsi="Tahoma" w:cs="Tahoma"/>
          <w:sz w:val="22"/>
          <w:szCs w:val="22"/>
        </w:rPr>
        <w:t>que</w:t>
      </w:r>
      <w:r w:rsidRPr="00A239E6">
        <w:rPr>
          <w:rFonts w:ascii="Tahoma" w:hAnsi="Tahoma" w:cs="Tahoma"/>
          <w:spacing w:val="1"/>
          <w:sz w:val="22"/>
          <w:szCs w:val="22"/>
        </w:rPr>
        <w:t xml:space="preserve"> </w:t>
      </w:r>
      <w:r w:rsidRPr="00A239E6">
        <w:rPr>
          <w:rFonts w:ascii="Tahoma" w:hAnsi="Tahoma" w:cs="Tahoma"/>
          <w:sz w:val="22"/>
          <w:szCs w:val="22"/>
        </w:rPr>
        <w:t xml:space="preserve">les </w:t>
      </w:r>
      <w:r w:rsidRPr="00A239E6">
        <w:rPr>
          <w:rFonts w:ascii="Tahoma" w:hAnsi="Tahoma" w:cs="Tahoma"/>
          <w:spacing w:val="1"/>
          <w:sz w:val="22"/>
          <w:szCs w:val="22"/>
        </w:rPr>
        <w:t>modalité</w:t>
      </w:r>
      <w:r w:rsidRPr="00A239E6">
        <w:rPr>
          <w:rFonts w:ascii="Tahoma" w:hAnsi="Tahoma" w:cs="Tahoma"/>
          <w:sz w:val="22"/>
          <w:szCs w:val="22"/>
        </w:rPr>
        <w:t>s</w:t>
      </w:r>
      <w:r w:rsidRPr="00A239E6">
        <w:rPr>
          <w:rFonts w:ascii="Tahoma" w:hAnsi="Tahoma" w:cs="Tahoma"/>
          <w:spacing w:val="-29"/>
          <w:sz w:val="22"/>
          <w:szCs w:val="22"/>
        </w:rPr>
        <w:t xml:space="preserve"> </w:t>
      </w:r>
      <w:r w:rsidRPr="00A239E6">
        <w:rPr>
          <w:rFonts w:ascii="Tahoma" w:hAnsi="Tahoma" w:cs="Tahoma"/>
          <w:spacing w:val="1"/>
          <w:sz w:val="22"/>
          <w:szCs w:val="22"/>
        </w:rPr>
        <w:t>d</w:t>
      </w:r>
      <w:r w:rsidRPr="00A239E6">
        <w:rPr>
          <w:rFonts w:ascii="Tahoma" w:hAnsi="Tahoma" w:cs="Tahoma"/>
          <w:sz w:val="22"/>
          <w:szCs w:val="22"/>
        </w:rPr>
        <w:t xml:space="preserve">e </w:t>
      </w:r>
      <w:r w:rsidRPr="00A239E6">
        <w:rPr>
          <w:rFonts w:ascii="Tahoma" w:hAnsi="Tahoma" w:cs="Tahoma"/>
          <w:spacing w:val="1"/>
          <w:sz w:val="22"/>
          <w:szCs w:val="22"/>
        </w:rPr>
        <w:t>révisio</w:t>
      </w:r>
      <w:r w:rsidRPr="00A239E6">
        <w:rPr>
          <w:rFonts w:ascii="Tahoma" w:hAnsi="Tahoma" w:cs="Tahoma"/>
          <w:sz w:val="22"/>
          <w:szCs w:val="22"/>
        </w:rPr>
        <w:t>n</w:t>
      </w:r>
      <w:r w:rsidRPr="00A239E6">
        <w:rPr>
          <w:rFonts w:ascii="Tahoma" w:hAnsi="Tahoma" w:cs="Tahoma"/>
          <w:spacing w:val="-29"/>
          <w:sz w:val="22"/>
          <w:szCs w:val="22"/>
        </w:rPr>
        <w:t xml:space="preserve"> </w:t>
      </w:r>
      <w:r w:rsidRPr="00A239E6">
        <w:rPr>
          <w:rFonts w:ascii="Tahoma" w:hAnsi="Tahoma" w:cs="Tahoma"/>
          <w:spacing w:val="1"/>
          <w:sz w:val="22"/>
          <w:szCs w:val="22"/>
        </w:rPr>
        <w:t>et/o</w:t>
      </w:r>
      <w:r w:rsidRPr="00A239E6">
        <w:rPr>
          <w:rFonts w:ascii="Tahoma" w:hAnsi="Tahoma" w:cs="Tahoma"/>
          <w:sz w:val="22"/>
          <w:szCs w:val="22"/>
        </w:rPr>
        <w:t xml:space="preserve">u </w:t>
      </w:r>
      <w:r w:rsidRPr="00A239E6">
        <w:rPr>
          <w:rFonts w:ascii="Tahoma" w:hAnsi="Tahoma" w:cs="Tahoma"/>
          <w:spacing w:val="1"/>
          <w:sz w:val="22"/>
          <w:szCs w:val="22"/>
        </w:rPr>
        <w:t>d’actualisation desdit</w:t>
      </w:r>
      <w:r w:rsidRPr="00A239E6">
        <w:rPr>
          <w:rFonts w:ascii="Tahoma" w:hAnsi="Tahoma" w:cs="Tahoma"/>
          <w:sz w:val="22"/>
          <w:szCs w:val="22"/>
        </w:rPr>
        <w:t>s</w:t>
      </w:r>
      <w:r w:rsidRPr="00A239E6">
        <w:rPr>
          <w:rFonts w:ascii="Tahoma" w:hAnsi="Tahoma" w:cs="Tahoma"/>
          <w:spacing w:val="-29"/>
          <w:sz w:val="22"/>
          <w:szCs w:val="22"/>
        </w:rPr>
        <w:t xml:space="preserve"> </w:t>
      </w:r>
      <w:r w:rsidRPr="00A239E6">
        <w:rPr>
          <w:rFonts w:ascii="Tahoma" w:hAnsi="Tahoma" w:cs="Tahoma"/>
          <w:spacing w:val="1"/>
          <w:sz w:val="22"/>
          <w:szCs w:val="22"/>
        </w:rPr>
        <w:t>pri</w:t>
      </w:r>
      <w:r w:rsidRPr="00A239E6">
        <w:rPr>
          <w:rFonts w:ascii="Tahoma" w:hAnsi="Tahoma" w:cs="Tahoma"/>
          <w:sz w:val="22"/>
          <w:szCs w:val="22"/>
        </w:rPr>
        <w:t xml:space="preserve">x </w:t>
      </w:r>
      <w:r w:rsidRPr="00A239E6">
        <w:rPr>
          <w:rFonts w:ascii="Tahoma" w:hAnsi="Tahoma" w:cs="Tahoma"/>
          <w:spacing w:val="1"/>
          <w:sz w:val="22"/>
          <w:szCs w:val="22"/>
        </w:rPr>
        <w:t>doiven</w:t>
      </w:r>
      <w:r w:rsidRPr="00A239E6">
        <w:rPr>
          <w:rFonts w:ascii="Tahoma" w:hAnsi="Tahoma" w:cs="Tahoma"/>
          <w:sz w:val="22"/>
          <w:szCs w:val="22"/>
        </w:rPr>
        <w:t xml:space="preserve">t </w:t>
      </w:r>
      <w:r w:rsidRPr="00A239E6">
        <w:rPr>
          <w:rFonts w:ascii="Tahoma" w:hAnsi="Tahoma" w:cs="Tahoma"/>
          <w:spacing w:val="1"/>
          <w:sz w:val="22"/>
          <w:szCs w:val="22"/>
        </w:rPr>
        <w:t>êtr</w:t>
      </w:r>
      <w:r w:rsidRPr="00A239E6">
        <w:rPr>
          <w:rFonts w:ascii="Tahoma" w:hAnsi="Tahoma" w:cs="Tahoma"/>
          <w:sz w:val="22"/>
          <w:szCs w:val="22"/>
        </w:rPr>
        <w:t xml:space="preserve">e </w:t>
      </w:r>
      <w:r w:rsidRPr="00A239E6">
        <w:rPr>
          <w:rFonts w:ascii="Tahoma" w:hAnsi="Tahoma" w:cs="Tahoma"/>
          <w:spacing w:val="1"/>
          <w:sz w:val="22"/>
          <w:szCs w:val="22"/>
        </w:rPr>
        <w:t>précisées</w:t>
      </w:r>
      <w:r w:rsidRPr="00A239E6">
        <w:rPr>
          <w:rFonts w:ascii="Tahoma" w:hAnsi="Tahoma" w:cs="Tahoma"/>
          <w:sz w:val="22"/>
          <w:szCs w:val="22"/>
        </w:rPr>
        <w:t>.</w:t>
      </w:r>
      <w:r w:rsidRPr="00A239E6">
        <w:rPr>
          <w:rFonts w:ascii="Tahoma" w:hAnsi="Tahoma" w:cs="Tahoma"/>
          <w:spacing w:val="-29"/>
          <w:sz w:val="22"/>
          <w:szCs w:val="22"/>
        </w:rPr>
        <w:t xml:space="preserve"> </w:t>
      </w:r>
      <w:r w:rsidRPr="00A239E6">
        <w:rPr>
          <w:rFonts w:ascii="Tahoma" w:hAnsi="Tahoma" w:cs="Tahoma"/>
          <w:spacing w:val="1"/>
          <w:sz w:val="22"/>
          <w:szCs w:val="22"/>
        </w:rPr>
        <w:t xml:space="preserve">Etant </w:t>
      </w:r>
      <w:r w:rsidRPr="00A239E6">
        <w:rPr>
          <w:rFonts w:ascii="Tahoma" w:hAnsi="Tahoma" w:cs="Tahoma"/>
          <w:sz w:val="22"/>
          <w:szCs w:val="22"/>
        </w:rPr>
        <w:t>entendu</w:t>
      </w:r>
      <w:r w:rsidRPr="00A239E6">
        <w:rPr>
          <w:rFonts w:ascii="Tahoma" w:hAnsi="Tahoma" w:cs="Tahoma"/>
          <w:spacing w:val="1"/>
          <w:sz w:val="22"/>
          <w:szCs w:val="22"/>
        </w:rPr>
        <w:t xml:space="preserve"> </w:t>
      </w:r>
      <w:r w:rsidRPr="00A239E6">
        <w:rPr>
          <w:rFonts w:ascii="Tahoma" w:hAnsi="Tahoma" w:cs="Tahoma"/>
          <w:sz w:val="22"/>
          <w:szCs w:val="22"/>
        </w:rPr>
        <w:t>que</w:t>
      </w:r>
      <w:r w:rsidRPr="00A239E6">
        <w:rPr>
          <w:rFonts w:ascii="Tahoma" w:hAnsi="Tahoma" w:cs="Tahoma"/>
          <w:spacing w:val="1"/>
          <w:sz w:val="22"/>
          <w:szCs w:val="22"/>
        </w:rPr>
        <w:t xml:space="preserve"> </w:t>
      </w:r>
      <w:r w:rsidRPr="00A239E6">
        <w:rPr>
          <w:rFonts w:ascii="Tahoma" w:hAnsi="Tahoma" w:cs="Tahoma"/>
          <w:sz w:val="22"/>
          <w:szCs w:val="22"/>
        </w:rPr>
        <w:t>tout</w:t>
      </w:r>
      <w:r w:rsidRPr="00A239E6">
        <w:rPr>
          <w:rFonts w:ascii="Tahoma" w:hAnsi="Tahoma" w:cs="Tahoma"/>
          <w:spacing w:val="1"/>
          <w:sz w:val="22"/>
          <w:szCs w:val="22"/>
        </w:rPr>
        <w:t xml:space="preserve"> </w:t>
      </w:r>
      <w:r w:rsidRPr="00A239E6">
        <w:rPr>
          <w:rFonts w:ascii="Tahoma" w:hAnsi="Tahoma" w:cs="Tahoma"/>
          <w:sz w:val="22"/>
          <w:szCs w:val="22"/>
        </w:rPr>
        <w:t>Marché</w:t>
      </w:r>
      <w:r w:rsidRPr="00A239E6">
        <w:rPr>
          <w:rFonts w:ascii="Tahoma" w:hAnsi="Tahoma" w:cs="Tahoma"/>
          <w:spacing w:val="1"/>
          <w:sz w:val="22"/>
          <w:szCs w:val="22"/>
        </w:rPr>
        <w:t xml:space="preserve"> </w:t>
      </w:r>
      <w:r w:rsidRPr="00A239E6">
        <w:rPr>
          <w:rFonts w:ascii="Tahoma" w:hAnsi="Tahoma" w:cs="Tahoma"/>
          <w:sz w:val="22"/>
          <w:szCs w:val="22"/>
        </w:rPr>
        <w:t>dont</w:t>
      </w:r>
      <w:r w:rsidRPr="00A239E6">
        <w:rPr>
          <w:rFonts w:ascii="Tahoma" w:hAnsi="Tahoma" w:cs="Tahoma"/>
          <w:spacing w:val="1"/>
          <w:sz w:val="22"/>
          <w:szCs w:val="22"/>
        </w:rPr>
        <w:t xml:space="preserve"> </w:t>
      </w:r>
      <w:r w:rsidRPr="00A239E6">
        <w:rPr>
          <w:rFonts w:ascii="Tahoma" w:hAnsi="Tahoma" w:cs="Tahoma"/>
          <w:sz w:val="22"/>
          <w:szCs w:val="22"/>
        </w:rPr>
        <w:t>la</w:t>
      </w:r>
      <w:r w:rsidRPr="00A239E6">
        <w:rPr>
          <w:rFonts w:ascii="Tahoma" w:hAnsi="Tahoma" w:cs="Tahoma"/>
          <w:spacing w:val="1"/>
          <w:sz w:val="22"/>
          <w:szCs w:val="22"/>
        </w:rPr>
        <w:t xml:space="preserve"> </w:t>
      </w:r>
      <w:r w:rsidRPr="00A239E6">
        <w:rPr>
          <w:rFonts w:ascii="Tahoma" w:hAnsi="Tahoma" w:cs="Tahoma"/>
          <w:sz w:val="22"/>
          <w:szCs w:val="22"/>
        </w:rPr>
        <w:t>durée</w:t>
      </w:r>
      <w:r w:rsidRPr="00A239E6">
        <w:rPr>
          <w:rFonts w:ascii="Tahoma" w:hAnsi="Tahoma" w:cs="Tahoma"/>
          <w:spacing w:val="1"/>
          <w:sz w:val="22"/>
          <w:szCs w:val="22"/>
        </w:rPr>
        <w:t xml:space="preserve"> </w:t>
      </w:r>
      <w:r w:rsidRPr="00A239E6">
        <w:rPr>
          <w:rFonts w:ascii="Tahoma" w:hAnsi="Tahoma" w:cs="Tahoma"/>
          <w:sz w:val="22"/>
          <w:szCs w:val="22"/>
        </w:rPr>
        <w:t>d’exécution</w:t>
      </w:r>
      <w:r w:rsidRPr="00A239E6">
        <w:rPr>
          <w:rFonts w:ascii="Tahoma" w:hAnsi="Tahoma" w:cs="Tahoma"/>
          <w:spacing w:val="23"/>
          <w:sz w:val="22"/>
          <w:szCs w:val="22"/>
        </w:rPr>
        <w:t xml:space="preserve"> </w:t>
      </w:r>
      <w:r w:rsidRPr="00A239E6">
        <w:rPr>
          <w:rFonts w:ascii="Tahoma" w:hAnsi="Tahoma" w:cs="Tahoma"/>
          <w:sz w:val="22"/>
          <w:szCs w:val="22"/>
        </w:rPr>
        <w:t>est</w:t>
      </w:r>
      <w:r w:rsidRPr="00A239E6">
        <w:rPr>
          <w:rFonts w:ascii="Tahoma" w:hAnsi="Tahoma" w:cs="Tahoma"/>
          <w:spacing w:val="23"/>
          <w:sz w:val="22"/>
          <w:szCs w:val="22"/>
        </w:rPr>
        <w:t xml:space="preserve"> </w:t>
      </w:r>
      <w:r w:rsidRPr="00A239E6">
        <w:rPr>
          <w:rFonts w:ascii="Tahoma" w:hAnsi="Tahoma" w:cs="Tahoma"/>
          <w:sz w:val="22"/>
          <w:szCs w:val="22"/>
        </w:rPr>
        <w:t>au</w:t>
      </w:r>
      <w:r w:rsidRPr="00A239E6">
        <w:rPr>
          <w:rFonts w:ascii="Tahoma" w:hAnsi="Tahoma" w:cs="Tahoma"/>
          <w:spacing w:val="23"/>
          <w:sz w:val="22"/>
          <w:szCs w:val="22"/>
        </w:rPr>
        <w:t xml:space="preserve"> </w:t>
      </w:r>
      <w:r w:rsidRPr="00A239E6">
        <w:rPr>
          <w:rFonts w:ascii="Tahoma" w:hAnsi="Tahoma" w:cs="Tahoma"/>
          <w:sz w:val="22"/>
          <w:szCs w:val="22"/>
        </w:rPr>
        <w:t>plus</w:t>
      </w:r>
      <w:r w:rsidRPr="00A239E6">
        <w:rPr>
          <w:rFonts w:ascii="Tahoma" w:hAnsi="Tahoma" w:cs="Tahoma"/>
          <w:spacing w:val="23"/>
          <w:sz w:val="22"/>
          <w:szCs w:val="22"/>
        </w:rPr>
        <w:t xml:space="preserve"> </w:t>
      </w:r>
      <w:r w:rsidRPr="00A239E6">
        <w:rPr>
          <w:rFonts w:ascii="Tahoma" w:hAnsi="Tahoma" w:cs="Tahoma"/>
          <w:sz w:val="22"/>
          <w:szCs w:val="22"/>
        </w:rPr>
        <w:t>égale</w:t>
      </w:r>
      <w:r w:rsidRPr="00A239E6">
        <w:rPr>
          <w:rFonts w:ascii="Tahoma" w:hAnsi="Tahoma" w:cs="Tahoma"/>
          <w:spacing w:val="23"/>
          <w:sz w:val="22"/>
          <w:szCs w:val="22"/>
        </w:rPr>
        <w:t xml:space="preserve"> </w:t>
      </w:r>
      <w:r w:rsidRPr="00A239E6">
        <w:rPr>
          <w:rFonts w:ascii="Tahoma" w:hAnsi="Tahoma" w:cs="Tahoma"/>
          <w:sz w:val="22"/>
          <w:szCs w:val="22"/>
        </w:rPr>
        <w:t>à</w:t>
      </w:r>
      <w:r w:rsidRPr="00A239E6">
        <w:rPr>
          <w:rFonts w:ascii="Tahoma" w:hAnsi="Tahoma" w:cs="Tahoma"/>
          <w:spacing w:val="23"/>
          <w:sz w:val="22"/>
          <w:szCs w:val="22"/>
        </w:rPr>
        <w:t xml:space="preserve"> </w:t>
      </w:r>
      <w:r w:rsidRPr="00A239E6">
        <w:rPr>
          <w:rFonts w:ascii="Tahoma" w:hAnsi="Tahoma" w:cs="Tahoma"/>
          <w:sz w:val="22"/>
          <w:szCs w:val="22"/>
        </w:rPr>
        <w:t>un</w:t>
      </w:r>
      <w:r w:rsidRPr="00A239E6">
        <w:rPr>
          <w:rFonts w:ascii="Tahoma" w:hAnsi="Tahoma" w:cs="Tahoma"/>
          <w:spacing w:val="23"/>
          <w:sz w:val="22"/>
          <w:szCs w:val="22"/>
        </w:rPr>
        <w:t xml:space="preserve"> </w:t>
      </w:r>
      <w:r w:rsidRPr="00A239E6">
        <w:rPr>
          <w:rFonts w:ascii="Tahoma" w:hAnsi="Tahoma" w:cs="Tahoma"/>
          <w:sz w:val="22"/>
          <w:szCs w:val="22"/>
        </w:rPr>
        <w:t>(1)</w:t>
      </w:r>
      <w:r w:rsidRPr="00A239E6">
        <w:rPr>
          <w:rFonts w:ascii="Tahoma" w:hAnsi="Tahoma" w:cs="Tahoma"/>
          <w:spacing w:val="23"/>
          <w:sz w:val="22"/>
          <w:szCs w:val="22"/>
        </w:rPr>
        <w:t xml:space="preserve"> </w:t>
      </w:r>
      <w:r w:rsidRPr="00A239E6">
        <w:rPr>
          <w:rFonts w:ascii="Tahoma" w:hAnsi="Tahoma" w:cs="Tahoma"/>
          <w:sz w:val="22"/>
          <w:szCs w:val="22"/>
        </w:rPr>
        <w:t>an</w:t>
      </w:r>
      <w:r w:rsidRPr="00A239E6">
        <w:rPr>
          <w:rFonts w:ascii="Tahoma" w:hAnsi="Tahoma" w:cs="Tahoma"/>
          <w:spacing w:val="23"/>
          <w:sz w:val="22"/>
          <w:szCs w:val="22"/>
        </w:rPr>
        <w:t xml:space="preserve"> </w:t>
      </w:r>
      <w:r w:rsidRPr="00A239E6">
        <w:rPr>
          <w:rFonts w:ascii="Tahoma" w:hAnsi="Tahoma" w:cs="Tahoma"/>
          <w:sz w:val="22"/>
          <w:szCs w:val="22"/>
        </w:rPr>
        <w:t>ne</w:t>
      </w:r>
      <w:r w:rsidRPr="00A239E6">
        <w:rPr>
          <w:rFonts w:ascii="Tahoma" w:hAnsi="Tahoma" w:cs="Tahoma"/>
          <w:spacing w:val="23"/>
          <w:sz w:val="22"/>
          <w:szCs w:val="22"/>
        </w:rPr>
        <w:t xml:space="preserve"> </w:t>
      </w:r>
      <w:r w:rsidRPr="00A239E6">
        <w:rPr>
          <w:rFonts w:ascii="Tahoma" w:hAnsi="Tahoma" w:cs="Tahoma"/>
          <w:sz w:val="22"/>
          <w:szCs w:val="22"/>
        </w:rPr>
        <w:t>peut faire</w:t>
      </w:r>
      <w:r w:rsidRPr="00A239E6">
        <w:rPr>
          <w:rFonts w:ascii="Tahoma" w:hAnsi="Tahoma" w:cs="Tahoma"/>
          <w:spacing w:val="6"/>
          <w:sz w:val="22"/>
          <w:szCs w:val="22"/>
        </w:rPr>
        <w:t xml:space="preserve"> </w:t>
      </w:r>
      <w:r w:rsidRPr="00A239E6">
        <w:rPr>
          <w:rFonts w:ascii="Tahoma" w:hAnsi="Tahoma" w:cs="Tahoma"/>
          <w:sz w:val="22"/>
          <w:szCs w:val="22"/>
        </w:rPr>
        <w:t>l’objet</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révision</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prix.</w:t>
      </w:r>
    </w:p>
    <w:p w14:paraId="66773CE6" w14:textId="77777777" w:rsidR="008B1CA9" w:rsidRPr="00A239E6" w:rsidRDefault="008B1CA9" w:rsidP="008B1CA9">
      <w:pPr>
        <w:widowControl w:val="0"/>
        <w:autoSpaceDE w:val="0"/>
        <w:jc w:val="both"/>
        <w:rPr>
          <w:rFonts w:ascii="Tahoma" w:hAnsi="Tahoma" w:cs="Tahoma"/>
          <w:sz w:val="22"/>
          <w:szCs w:val="22"/>
        </w:rPr>
      </w:pPr>
    </w:p>
    <w:p w14:paraId="0768217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14.5. Tous les prix unitaires assortis des quantités doivent être justifiés par</w:t>
      </w:r>
      <w:r w:rsidRPr="00A239E6">
        <w:rPr>
          <w:rFonts w:ascii="Tahoma" w:hAnsi="Tahoma" w:cs="Tahoma"/>
          <w:spacing w:val="4"/>
          <w:sz w:val="22"/>
          <w:szCs w:val="22"/>
        </w:rPr>
        <w:t xml:space="preserve"> </w:t>
      </w:r>
      <w:r w:rsidRPr="00A239E6">
        <w:rPr>
          <w:rFonts w:ascii="Tahoma" w:hAnsi="Tahoma" w:cs="Tahoma"/>
          <w:sz w:val="22"/>
          <w:szCs w:val="22"/>
        </w:rPr>
        <w:t>des</w:t>
      </w:r>
      <w:r w:rsidRPr="00A239E6">
        <w:rPr>
          <w:rFonts w:ascii="Tahoma" w:hAnsi="Tahoma" w:cs="Tahoma"/>
          <w:spacing w:val="4"/>
          <w:sz w:val="22"/>
          <w:szCs w:val="22"/>
        </w:rPr>
        <w:t xml:space="preserve"> </w:t>
      </w:r>
      <w:r w:rsidRPr="00A239E6">
        <w:rPr>
          <w:rFonts w:ascii="Tahoma" w:hAnsi="Tahoma" w:cs="Tahoma"/>
          <w:sz w:val="22"/>
          <w:szCs w:val="22"/>
        </w:rPr>
        <w:t>sous-détails</w:t>
      </w:r>
      <w:r w:rsidRPr="00A239E6">
        <w:rPr>
          <w:rFonts w:ascii="Tahoma" w:hAnsi="Tahoma" w:cs="Tahoma"/>
          <w:spacing w:val="4"/>
          <w:sz w:val="22"/>
          <w:szCs w:val="22"/>
        </w:rPr>
        <w:t xml:space="preserve"> </w:t>
      </w:r>
      <w:r w:rsidRPr="00A239E6">
        <w:rPr>
          <w:rFonts w:ascii="Tahoma" w:hAnsi="Tahoma" w:cs="Tahoma"/>
          <w:sz w:val="22"/>
          <w:szCs w:val="22"/>
        </w:rPr>
        <w:t>établis</w:t>
      </w:r>
      <w:r w:rsidRPr="00A239E6">
        <w:rPr>
          <w:rFonts w:ascii="Tahoma" w:hAnsi="Tahoma" w:cs="Tahoma"/>
          <w:spacing w:val="4"/>
          <w:sz w:val="22"/>
          <w:szCs w:val="22"/>
        </w:rPr>
        <w:t xml:space="preserve"> </w:t>
      </w:r>
      <w:r w:rsidRPr="00A239E6">
        <w:rPr>
          <w:rFonts w:ascii="Tahoma" w:hAnsi="Tahoma" w:cs="Tahoma"/>
          <w:sz w:val="22"/>
          <w:szCs w:val="22"/>
        </w:rPr>
        <w:t>conformément</w:t>
      </w:r>
      <w:r w:rsidRPr="00A239E6">
        <w:rPr>
          <w:rFonts w:ascii="Tahoma" w:hAnsi="Tahoma" w:cs="Tahoma"/>
          <w:spacing w:val="4"/>
          <w:sz w:val="22"/>
          <w:szCs w:val="22"/>
        </w:rPr>
        <w:t xml:space="preserve"> </w:t>
      </w:r>
      <w:r w:rsidRPr="00A239E6">
        <w:rPr>
          <w:rFonts w:ascii="Tahoma" w:hAnsi="Tahoma" w:cs="Tahoma"/>
          <w:sz w:val="22"/>
          <w:szCs w:val="22"/>
        </w:rPr>
        <w:t>au cadre</w:t>
      </w:r>
      <w:r w:rsidRPr="00A239E6">
        <w:rPr>
          <w:rFonts w:ascii="Tahoma" w:hAnsi="Tahoma" w:cs="Tahoma"/>
          <w:spacing w:val="6"/>
          <w:sz w:val="22"/>
          <w:szCs w:val="22"/>
        </w:rPr>
        <w:t xml:space="preserve"> </w:t>
      </w:r>
      <w:r w:rsidRPr="00A239E6">
        <w:rPr>
          <w:rFonts w:ascii="Tahoma" w:hAnsi="Tahoma" w:cs="Tahoma"/>
          <w:sz w:val="22"/>
          <w:szCs w:val="22"/>
        </w:rPr>
        <w:t>proposé</w:t>
      </w:r>
      <w:r w:rsidRPr="00A239E6">
        <w:rPr>
          <w:rFonts w:ascii="Tahoma" w:hAnsi="Tahoma" w:cs="Tahoma"/>
          <w:spacing w:val="6"/>
          <w:sz w:val="22"/>
          <w:szCs w:val="22"/>
        </w:rPr>
        <w:t xml:space="preserve"> </w:t>
      </w:r>
      <w:r w:rsidRPr="00A239E6">
        <w:rPr>
          <w:rFonts w:ascii="Tahoma" w:hAnsi="Tahoma" w:cs="Tahoma"/>
          <w:sz w:val="22"/>
          <w:szCs w:val="22"/>
        </w:rPr>
        <w:t>à</w:t>
      </w:r>
      <w:r w:rsidRPr="00A239E6">
        <w:rPr>
          <w:rFonts w:ascii="Tahoma" w:hAnsi="Tahoma" w:cs="Tahoma"/>
          <w:spacing w:val="6"/>
          <w:sz w:val="22"/>
          <w:szCs w:val="22"/>
        </w:rPr>
        <w:t xml:space="preserve"> </w:t>
      </w:r>
      <w:r w:rsidRPr="00A239E6">
        <w:rPr>
          <w:rFonts w:ascii="Tahoma" w:hAnsi="Tahoma" w:cs="Tahoma"/>
          <w:sz w:val="22"/>
          <w:szCs w:val="22"/>
        </w:rPr>
        <w:t>la</w:t>
      </w:r>
      <w:r w:rsidRPr="00A239E6">
        <w:rPr>
          <w:rFonts w:ascii="Tahoma" w:hAnsi="Tahoma" w:cs="Tahoma"/>
          <w:spacing w:val="6"/>
          <w:sz w:val="22"/>
          <w:szCs w:val="22"/>
        </w:rPr>
        <w:t xml:space="preserve"> </w:t>
      </w:r>
      <w:r w:rsidRPr="00A239E6">
        <w:rPr>
          <w:rFonts w:ascii="Tahoma" w:hAnsi="Tahoma" w:cs="Tahoma"/>
          <w:sz w:val="22"/>
          <w:szCs w:val="22"/>
        </w:rPr>
        <w:t>pièce</w:t>
      </w:r>
      <w:r w:rsidRPr="00A239E6">
        <w:rPr>
          <w:rFonts w:ascii="Tahoma" w:hAnsi="Tahoma" w:cs="Tahoma"/>
          <w:spacing w:val="6"/>
          <w:sz w:val="22"/>
          <w:szCs w:val="22"/>
        </w:rPr>
        <w:t xml:space="preserve"> </w:t>
      </w:r>
      <w:r w:rsidRPr="00A239E6">
        <w:rPr>
          <w:rFonts w:ascii="Tahoma" w:hAnsi="Tahoma" w:cs="Tahoma"/>
          <w:sz w:val="22"/>
          <w:szCs w:val="22"/>
        </w:rPr>
        <w:t>N°8 du DAO.</w:t>
      </w:r>
    </w:p>
    <w:p w14:paraId="40D7B661" w14:textId="77777777" w:rsidR="008B1CA9" w:rsidRPr="00A239E6" w:rsidRDefault="008B1CA9" w:rsidP="008B1CA9">
      <w:pPr>
        <w:widowControl w:val="0"/>
        <w:autoSpaceDE w:val="0"/>
        <w:jc w:val="both"/>
        <w:rPr>
          <w:rFonts w:ascii="Tahoma" w:hAnsi="Tahoma" w:cs="Tahoma"/>
          <w:sz w:val="22"/>
          <w:szCs w:val="22"/>
        </w:rPr>
      </w:pPr>
    </w:p>
    <w:p w14:paraId="2E7C8846"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15</w:t>
      </w:r>
      <w:r w:rsidRPr="00A239E6">
        <w:rPr>
          <w:rFonts w:ascii="Tahoma" w:hAnsi="Tahoma" w:cs="Tahoma"/>
          <w:b/>
          <w:bCs/>
          <w:spacing w:val="6"/>
          <w:sz w:val="22"/>
          <w:szCs w:val="22"/>
        </w:rPr>
        <w:t xml:space="preserve"> </w:t>
      </w:r>
      <w:r w:rsidRPr="00A239E6">
        <w:rPr>
          <w:rFonts w:ascii="Tahoma" w:hAnsi="Tahoma" w:cs="Tahoma"/>
          <w:b/>
          <w:bCs/>
          <w:sz w:val="22"/>
          <w:szCs w:val="22"/>
        </w:rPr>
        <w:t xml:space="preserve">: </w:t>
      </w:r>
      <w:r w:rsidRPr="00A239E6">
        <w:rPr>
          <w:rFonts w:ascii="Tahoma" w:hAnsi="Tahoma" w:cs="Tahoma"/>
          <w:b/>
          <w:bCs/>
          <w:spacing w:val="5"/>
          <w:sz w:val="22"/>
          <w:szCs w:val="22"/>
        </w:rPr>
        <w:t>Monnaie</w:t>
      </w:r>
      <w:r w:rsidRPr="00A239E6">
        <w:rPr>
          <w:rFonts w:ascii="Tahoma" w:hAnsi="Tahoma" w:cs="Tahoma"/>
          <w:b/>
          <w:bCs/>
          <w:sz w:val="22"/>
          <w:szCs w:val="22"/>
        </w:rPr>
        <w:t>s</w:t>
      </w:r>
      <w:r w:rsidRPr="00A239E6">
        <w:rPr>
          <w:rFonts w:ascii="Tahoma" w:hAnsi="Tahoma" w:cs="Tahoma"/>
          <w:b/>
          <w:bCs/>
          <w:spacing w:val="16"/>
          <w:sz w:val="22"/>
          <w:szCs w:val="22"/>
        </w:rPr>
        <w:t xml:space="preserve"> </w:t>
      </w:r>
      <w:r w:rsidRPr="00A239E6">
        <w:rPr>
          <w:rFonts w:ascii="Tahoma" w:hAnsi="Tahoma" w:cs="Tahoma"/>
          <w:b/>
          <w:bCs/>
          <w:spacing w:val="5"/>
          <w:sz w:val="22"/>
          <w:szCs w:val="22"/>
        </w:rPr>
        <w:t>d</w:t>
      </w:r>
      <w:r w:rsidRPr="00A239E6">
        <w:rPr>
          <w:rFonts w:ascii="Tahoma" w:hAnsi="Tahoma" w:cs="Tahoma"/>
          <w:b/>
          <w:bCs/>
          <w:sz w:val="22"/>
          <w:szCs w:val="22"/>
        </w:rPr>
        <w:t>e</w:t>
      </w:r>
      <w:r w:rsidRPr="00A239E6">
        <w:rPr>
          <w:rFonts w:ascii="Tahoma" w:hAnsi="Tahoma" w:cs="Tahoma"/>
          <w:b/>
          <w:bCs/>
          <w:spacing w:val="16"/>
          <w:sz w:val="22"/>
          <w:szCs w:val="22"/>
        </w:rPr>
        <w:t xml:space="preserve"> </w:t>
      </w:r>
      <w:r w:rsidRPr="00A239E6">
        <w:rPr>
          <w:rFonts w:ascii="Tahoma" w:hAnsi="Tahoma" w:cs="Tahoma"/>
          <w:b/>
          <w:bCs/>
          <w:spacing w:val="5"/>
          <w:sz w:val="22"/>
          <w:szCs w:val="22"/>
        </w:rPr>
        <w:t>soumissio</w:t>
      </w:r>
      <w:r w:rsidRPr="00A239E6">
        <w:rPr>
          <w:rFonts w:ascii="Tahoma" w:hAnsi="Tahoma" w:cs="Tahoma"/>
          <w:b/>
          <w:bCs/>
          <w:sz w:val="22"/>
          <w:szCs w:val="22"/>
        </w:rPr>
        <w:t>n</w:t>
      </w:r>
      <w:r w:rsidRPr="00A239E6">
        <w:rPr>
          <w:rFonts w:ascii="Tahoma" w:hAnsi="Tahoma" w:cs="Tahoma"/>
          <w:b/>
          <w:bCs/>
          <w:spacing w:val="16"/>
          <w:sz w:val="22"/>
          <w:szCs w:val="22"/>
        </w:rPr>
        <w:t xml:space="preserve"> </w:t>
      </w:r>
      <w:r w:rsidRPr="00A239E6">
        <w:rPr>
          <w:rFonts w:ascii="Tahoma" w:hAnsi="Tahoma" w:cs="Tahoma"/>
          <w:b/>
          <w:bCs/>
          <w:spacing w:val="5"/>
          <w:sz w:val="22"/>
          <w:szCs w:val="22"/>
        </w:rPr>
        <w:t>e</w:t>
      </w:r>
      <w:r w:rsidRPr="00A239E6">
        <w:rPr>
          <w:rFonts w:ascii="Tahoma" w:hAnsi="Tahoma" w:cs="Tahoma"/>
          <w:b/>
          <w:bCs/>
          <w:sz w:val="22"/>
          <w:szCs w:val="22"/>
        </w:rPr>
        <w:t xml:space="preserve">t </w:t>
      </w:r>
      <w:r w:rsidRPr="00A239E6">
        <w:rPr>
          <w:rFonts w:ascii="Tahoma" w:hAnsi="Tahoma" w:cs="Tahoma"/>
          <w:b/>
          <w:bCs/>
          <w:spacing w:val="5"/>
          <w:sz w:val="22"/>
          <w:szCs w:val="22"/>
        </w:rPr>
        <w:t xml:space="preserve">de </w:t>
      </w:r>
      <w:r w:rsidRPr="00A239E6">
        <w:rPr>
          <w:rFonts w:ascii="Tahoma" w:hAnsi="Tahoma" w:cs="Tahoma"/>
          <w:b/>
          <w:bCs/>
          <w:sz w:val="22"/>
          <w:szCs w:val="22"/>
        </w:rPr>
        <w:t>règlement</w:t>
      </w:r>
    </w:p>
    <w:p w14:paraId="7A84A185" w14:textId="77777777" w:rsidR="008B1CA9" w:rsidRPr="00A239E6" w:rsidRDefault="008B1CA9" w:rsidP="008B1CA9">
      <w:pPr>
        <w:widowControl w:val="0"/>
        <w:autoSpaceDE w:val="0"/>
        <w:jc w:val="both"/>
        <w:rPr>
          <w:rFonts w:ascii="Tahoma" w:hAnsi="Tahoma" w:cs="Tahoma"/>
          <w:sz w:val="22"/>
          <w:szCs w:val="22"/>
        </w:rPr>
      </w:pPr>
    </w:p>
    <w:p w14:paraId="4D355F15"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15.1. En cas d’Appels d’Offres Internationaux, les monnaies</w:t>
      </w:r>
      <w:r w:rsidRPr="00A239E6">
        <w:rPr>
          <w:rFonts w:ascii="Tahoma" w:hAnsi="Tahoma" w:cs="Tahoma"/>
          <w:spacing w:val="26"/>
          <w:sz w:val="22"/>
          <w:szCs w:val="22"/>
        </w:rPr>
        <w:t xml:space="preserve"> </w:t>
      </w:r>
      <w:r w:rsidRPr="00A239E6">
        <w:rPr>
          <w:rFonts w:ascii="Tahoma" w:hAnsi="Tahoma" w:cs="Tahoma"/>
          <w:sz w:val="22"/>
          <w:szCs w:val="22"/>
        </w:rPr>
        <w:t>de</w:t>
      </w:r>
      <w:r w:rsidRPr="00A239E6">
        <w:rPr>
          <w:rFonts w:ascii="Tahoma" w:hAnsi="Tahoma" w:cs="Tahoma"/>
          <w:spacing w:val="26"/>
          <w:sz w:val="22"/>
          <w:szCs w:val="22"/>
        </w:rPr>
        <w:t xml:space="preserve"> </w:t>
      </w:r>
      <w:r w:rsidRPr="00A239E6">
        <w:rPr>
          <w:rFonts w:ascii="Tahoma" w:hAnsi="Tahoma" w:cs="Tahoma"/>
          <w:sz w:val="22"/>
          <w:szCs w:val="22"/>
        </w:rPr>
        <w:t>l’offre</w:t>
      </w:r>
      <w:r w:rsidRPr="00A239E6">
        <w:rPr>
          <w:rFonts w:ascii="Tahoma" w:hAnsi="Tahoma" w:cs="Tahoma"/>
          <w:spacing w:val="26"/>
          <w:sz w:val="22"/>
          <w:szCs w:val="22"/>
        </w:rPr>
        <w:t xml:space="preserve"> doivent </w:t>
      </w:r>
      <w:r w:rsidRPr="00A239E6">
        <w:rPr>
          <w:rFonts w:ascii="Tahoma" w:hAnsi="Tahoma" w:cs="Tahoma"/>
          <w:sz w:val="22"/>
          <w:szCs w:val="22"/>
        </w:rPr>
        <w:t>suivre</w:t>
      </w:r>
      <w:r w:rsidRPr="00A239E6">
        <w:rPr>
          <w:rFonts w:ascii="Tahoma" w:hAnsi="Tahoma" w:cs="Tahoma"/>
          <w:spacing w:val="26"/>
          <w:sz w:val="22"/>
          <w:szCs w:val="22"/>
        </w:rPr>
        <w:t xml:space="preserve"> </w:t>
      </w:r>
      <w:r w:rsidRPr="00A239E6">
        <w:rPr>
          <w:rFonts w:ascii="Tahoma" w:hAnsi="Tahoma" w:cs="Tahoma"/>
          <w:sz w:val="22"/>
          <w:szCs w:val="22"/>
        </w:rPr>
        <w:t>les</w:t>
      </w:r>
      <w:r w:rsidRPr="00A239E6">
        <w:rPr>
          <w:rFonts w:ascii="Tahoma" w:hAnsi="Tahoma" w:cs="Tahoma"/>
          <w:spacing w:val="26"/>
          <w:sz w:val="22"/>
          <w:szCs w:val="22"/>
        </w:rPr>
        <w:t xml:space="preserve"> </w:t>
      </w:r>
      <w:r w:rsidRPr="00A239E6">
        <w:rPr>
          <w:rFonts w:ascii="Tahoma" w:hAnsi="Tahoma" w:cs="Tahoma"/>
          <w:sz w:val="22"/>
          <w:szCs w:val="22"/>
        </w:rPr>
        <w:t xml:space="preserve">dispositions soit de l’Option A ou de l’Option B </w:t>
      </w:r>
      <w:r w:rsidRPr="00A239E6">
        <w:rPr>
          <w:rFonts w:ascii="Tahoma" w:hAnsi="Tahoma" w:cs="Tahoma"/>
          <w:spacing w:val="3"/>
          <w:sz w:val="22"/>
          <w:szCs w:val="22"/>
        </w:rPr>
        <w:t>ci-dessous</w:t>
      </w:r>
      <w:r w:rsidR="00956438" w:rsidRPr="00A239E6">
        <w:rPr>
          <w:rFonts w:ascii="Tahoma" w:hAnsi="Tahoma" w:cs="Tahoma"/>
          <w:spacing w:val="3"/>
          <w:sz w:val="22"/>
          <w:szCs w:val="22"/>
        </w:rPr>
        <w:t xml:space="preserve"> </w:t>
      </w:r>
      <w:r w:rsidRPr="00A239E6">
        <w:rPr>
          <w:rFonts w:ascii="Tahoma" w:hAnsi="Tahoma" w:cs="Tahoma"/>
          <w:sz w:val="22"/>
          <w:szCs w:val="22"/>
        </w:rPr>
        <w:t xml:space="preserve">; </w:t>
      </w:r>
      <w:r w:rsidRPr="00A239E6">
        <w:rPr>
          <w:rFonts w:ascii="Tahoma" w:hAnsi="Tahoma" w:cs="Tahoma"/>
          <w:spacing w:val="3"/>
          <w:sz w:val="22"/>
          <w:szCs w:val="22"/>
        </w:rPr>
        <w:t>l’optio</w:t>
      </w:r>
      <w:r w:rsidRPr="00A239E6">
        <w:rPr>
          <w:rFonts w:ascii="Tahoma" w:hAnsi="Tahoma" w:cs="Tahoma"/>
          <w:sz w:val="22"/>
          <w:szCs w:val="22"/>
        </w:rPr>
        <w:t xml:space="preserve">n </w:t>
      </w:r>
      <w:r w:rsidRPr="00A239E6">
        <w:rPr>
          <w:rFonts w:ascii="Tahoma" w:hAnsi="Tahoma" w:cs="Tahoma"/>
          <w:spacing w:val="3"/>
          <w:sz w:val="22"/>
          <w:szCs w:val="22"/>
        </w:rPr>
        <w:t>applicabl</w:t>
      </w:r>
      <w:r w:rsidRPr="00A239E6">
        <w:rPr>
          <w:rFonts w:ascii="Tahoma" w:hAnsi="Tahoma" w:cs="Tahoma"/>
          <w:sz w:val="22"/>
          <w:szCs w:val="22"/>
        </w:rPr>
        <w:t xml:space="preserve">e </w:t>
      </w:r>
      <w:r w:rsidRPr="00A239E6">
        <w:rPr>
          <w:rFonts w:ascii="Tahoma" w:hAnsi="Tahoma" w:cs="Tahoma"/>
          <w:spacing w:val="3"/>
          <w:sz w:val="22"/>
          <w:szCs w:val="22"/>
        </w:rPr>
        <w:t>étan</w:t>
      </w:r>
      <w:r w:rsidRPr="00A239E6">
        <w:rPr>
          <w:rFonts w:ascii="Tahoma" w:hAnsi="Tahoma" w:cs="Tahoma"/>
          <w:sz w:val="22"/>
          <w:szCs w:val="22"/>
        </w:rPr>
        <w:t xml:space="preserve">t </w:t>
      </w:r>
      <w:r w:rsidRPr="00A239E6">
        <w:rPr>
          <w:rFonts w:ascii="Tahoma" w:hAnsi="Tahoma" w:cs="Tahoma"/>
          <w:spacing w:val="3"/>
          <w:sz w:val="22"/>
          <w:szCs w:val="22"/>
        </w:rPr>
        <w:t xml:space="preserve">celle </w:t>
      </w:r>
      <w:r w:rsidRPr="00A239E6">
        <w:rPr>
          <w:rFonts w:ascii="Tahoma" w:hAnsi="Tahoma" w:cs="Tahoma"/>
          <w:sz w:val="22"/>
          <w:szCs w:val="22"/>
        </w:rPr>
        <w:t>retenue</w:t>
      </w:r>
      <w:r w:rsidRPr="00A239E6">
        <w:rPr>
          <w:rFonts w:ascii="Tahoma" w:hAnsi="Tahoma" w:cs="Tahoma"/>
          <w:spacing w:val="6"/>
          <w:sz w:val="22"/>
          <w:szCs w:val="22"/>
        </w:rPr>
        <w:t xml:space="preserve"> </w:t>
      </w:r>
      <w:r w:rsidRPr="00A239E6">
        <w:rPr>
          <w:rFonts w:ascii="Tahoma" w:hAnsi="Tahoma" w:cs="Tahoma"/>
          <w:sz w:val="22"/>
          <w:szCs w:val="22"/>
        </w:rPr>
        <w:t>dans</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RPAO.</w:t>
      </w:r>
    </w:p>
    <w:p w14:paraId="138D7489" w14:textId="77777777" w:rsidR="008B1CA9" w:rsidRPr="00A239E6" w:rsidRDefault="008B1CA9" w:rsidP="008B1CA9">
      <w:pPr>
        <w:widowControl w:val="0"/>
        <w:autoSpaceDE w:val="0"/>
        <w:jc w:val="both"/>
        <w:rPr>
          <w:rFonts w:ascii="Tahoma" w:hAnsi="Tahoma" w:cs="Tahoma"/>
          <w:sz w:val="22"/>
          <w:szCs w:val="22"/>
        </w:rPr>
      </w:pPr>
    </w:p>
    <w:p w14:paraId="34BC5F5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15.2. Option A : le montant de la soumission est libellé</w:t>
      </w:r>
      <w:r w:rsidRPr="00A239E6">
        <w:rPr>
          <w:rFonts w:ascii="Tahoma" w:hAnsi="Tahoma" w:cs="Tahoma"/>
          <w:spacing w:val="6"/>
          <w:sz w:val="22"/>
          <w:szCs w:val="22"/>
        </w:rPr>
        <w:t xml:space="preserve"> </w:t>
      </w:r>
      <w:r w:rsidRPr="00A239E6">
        <w:rPr>
          <w:rFonts w:ascii="Tahoma" w:hAnsi="Tahoma" w:cs="Tahoma"/>
          <w:sz w:val="22"/>
          <w:szCs w:val="22"/>
        </w:rPr>
        <w:t>entièrement</w:t>
      </w:r>
      <w:r w:rsidRPr="00A239E6">
        <w:rPr>
          <w:rFonts w:ascii="Tahoma" w:hAnsi="Tahoma" w:cs="Tahoma"/>
          <w:spacing w:val="6"/>
          <w:sz w:val="22"/>
          <w:szCs w:val="22"/>
        </w:rPr>
        <w:t xml:space="preserve"> </w:t>
      </w:r>
      <w:r w:rsidRPr="00A239E6">
        <w:rPr>
          <w:rFonts w:ascii="Tahoma" w:hAnsi="Tahoma" w:cs="Tahoma"/>
          <w:sz w:val="22"/>
          <w:szCs w:val="22"/>
        </w:rPr>
        <w:t>en</w:t>
      </w:r>
      <w:r w:rsidRPr="00A239E6">
        <w:rPr>
          <w:rFonts w:ascii="Tahoma" w:hAnsi="Tahoma" w:cs="Tahoma"/>
          <w:spacing w:val="6"/>
          <w:sz w:val="22"/>
          <w:szCs w:val="22"/>
        </w:rPr>
        <w:t xml:space="preserve"> </w:t>
      </w:r>
      <w:r w:rsidRPr="00A239E6">
        <w:rPr>
          <w:rFonts w:ascii="Tahoma" w:hAnsi="Tahoma" w:cs="Tahoma"/>
          <w:sz w:val="22"/>
          <w:szCs w:val="22"/>
        </w:rPr>
        <w:t>monnaie</w:t>
      </w:r>
      <w:r w:rsidRPr="00A239E6">
        <w:rPr>
          <w:rFonts w:ascii="Tahoma" w:hAnsi="Tahoma" w:cs="Tahoma"/>
          <w:spacing w:val="6"/>
          <w:sz w:val="22"/>
          <w:szCs w:val="22"/>
        </w:rPr>
        <w:t xml:space="preserve"> </w:t>
      </w:r>
      <w:r w:rsidRPr="00A239E6">
        <w:rPr>
          <w:rFonts w:ascii="Tahoma" w:hAnsi="Tahoma" w:cs="Tahoma"/>
          <w:sz w:val="22"/>
          <w:szCs w:val="22"/>
        </w:rPr>
        <w:t>nationale</w:t>
      </w:r>
    </w:p>
    <w:p w14:paraId="39A1A56E" w14:textId="77777777" w:rsidR="008B1CA9" w:rsidRPr="00A239E6" w:rsidRDefault="008B1CA9" w:rsidP="008B1CA9">
      <w:pPr>
        <w:widowControl w:val="0"/>
        <w:autoSpaceDE w:val="0"/>
        <w:jc w:val="both"/>
        <w:rPr>
          <w:rFonts w:ascii="Tahoma" w:hAnsi="Tahoma" w:cs="Tahoma"/>
          <w:sz w:val="22"/>
          <w:szCs w:val="22"/>
        </w:rPr>
      </w:pPr>
    </w:p>
    <w:p w14:paraId="0954423C"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Le montant de la soumission, les prix unitaires du bordereau</w:t>
      </w:r>
      <w:r w:rsidRPr="00A239E6">
        <w:rPr>
          <w:rFonts w:ascii="Tahoma" w:hAnsi="Tahoma" w:cs="Tahoma"/>
          <w:spacing w:val="11"/>
          <w:sz w:val="22"/>
          <w:szCs w:val="22"/>
        </w:rPr>
        <w:t xml:space="preserve"> </w:t>
      </w:r>
      <w:r w:rsidRPr="00A239E6">
        <w:rPr>
          <w:rFonts w:ascii="Tahoma" w:hAnsi="Tahoma" w:cs="Tahoma"/>
          <w:sz w:val="22"/>
          <w:szCs w:val="22"/>
        </w:rPr>
        <w:t>des</w:t>
      </w:r>
      <w:r w:rsidRPr="00A239E6">
        <w:rPr>
          <w:rFonts w:ascii="Tahoma" w:hAnsi="Tahoma" w:cs="Tahoma"/>
          <w:spacing w:val="11"/>
          <w:sz w:val="22"/>
          <w:szCs w:val="22"/>
        </w:rPr>
        <w:t xml:space="preserve"> </w:t>
      </w:r>
      <w:r w:rsidRPr="00A239E6">
        <w:rPr>
          <w:rFonts w:ascii="Tahoma" w:hAnsi="Tahoma" w:cs="Tahoma"/>
          <w:sz w:val="22"/>
          <w:szCs w:val="22"/>
        </w:rPr>
        <w:t>prix</w:t>
      </w:r>
      <w:r w:rsidRPr="00A239E6">
        <w:rPr>
          <w:rFonts w:ascii="Tahoma" w:hAnsi="Tahoma" w:cs="Tahoma"/>
          <w:spacing w:val="11"/>
          <w:sz w:val="22"/>
          <w:szCs w:val="22"/>
        </w:rPr>
        <w:t xml:space="preserve"> </w:t>
      </w:r>
      <w:r w:rsidRPr="00A239E6">
        <w:rPr>
          <w:rFonts w:ascii="Tahoma" w:hAnsi="Tahoma" w:cs="Tahoma"/>
          <w:sz w:val="22"/>
          <w:szCs w:val="22"/>
        </w:rPr>
        <w:t>et</w:t>
      </w:r>
      <w:r w:rsidRPr="00A239E6">
        <w:rPr>
          <w:rFonts w:ascii="Tahoma" w:hAnsi="Tahoma" w:cs="Tahoma"/>
          <w:spacing w:val="11"/>
          <w:sz w:val="22"/>
          <w:szCs w:val="22"/>
        </w:rPr>
        <w:t xml:space="preserve"> </w:t>
      </w:r>
      <w:r w:rsidRPr="00A239E6">
        <w:rPr>
          <w:rFonts w:ascii="Tahoma" w:hAnsi="Tahoma" w:cs="Tahoma"/>
          <w:sz w:val="22"/>
          <w:szCs w:val="22"/>
        </w:rPr>
        <w:t>les</w:t>
      </w:r>
      <w:r w:rsidRPr="00A239E6">
        <w:rPr>
          <w:rFonts w:ascii="Tahoma" w:hAnsi="Tahoma" w:cs="Tahoma"/>
          <w:spacing w:val="11"/>
          <w:sz w:val="22"/>
          <w:szCs w:val="22"/>
        </w:rPr>
        <w:t xml:space="preserve"> </w:t>
      </w:r>
      <w:r w:rsidRPr="00A239E6">
        <w:rPr>
          <w:rFonts w:ascii="Tahoma" w:hAnsi="Tahoma" w:cs="Tahoma"/>
          <w:sz w:val="22"/>
          <w:szCs w:val="22"/>
        </w:rPr>
        <w:t>prix</w:t>
      </w:r>
      <w:r w:rsidRPr="00A239E6">
        <w:rPr>
          <w:rFonts w:ascii="Tahoma" w:hAnsi="Tahoma" w:cs="Tahoma"/>
          <w:spacing w:val="11"/>
          <w:sz w:val="22"/>
          <w:szCs w:val="22"/>
        </w:rPr>
        <w:t xml:space="preserve"> </w:t>
      </w:r>
      <w:r w:rsidRPr="00A239E6">
        <w:rPr>
          <w:rFonts w:ascii="Tahoma" w:hAnsi="Tahoma" w:cs="Tahoma"/>
          <w:sz w:val="22"/>
          <w:szCs w:val="22"/>
        </w:rPr>
        <w:t>du</w:t>
      </w:r>
      <w:r w:rsidRPr="00A239E6">
        <w:rPr>
          <w:rFonts w:ascii="Tahoma" w:hAnsi="Tahoma" w:cs="Tahoma"/>
          <w:spacing w:val="11"/>
          <w:sz w:val="22"/>
          <w:szCs w:val="22"/>
        </w:rPr>
        <w:t xml:space="preserve"> </w:t>
      </w:r>
      <w:r w:rsidRPr="00A239E6">
        <w:rPr>
          <w:rFonts w:ascii="Tahoma" w:hAnsi="Tahoma" w:cs="Tahoma"/>
          <w:sz w:val="22"/>
          <w:szCs w:val="22"/>
        </w:rPr>
        <w:t>détail</w:t>
      </w:r>
      <w:r w:rsidRPr="00A239E6">
        <w:rPr>
          <w:rFonts w:ascii="Tahoma" w:hAnsi="Tahoma" w:cs="Tahoma"/>
          <w:spacing w:val="11"/>
          <w:sz w:val="22"/>
          <w:szCs w:val="22"/>
        </w:rPr>
        <w:t xml:space="preserve"> </w:t>
      </w:r>
      <w:r w:rsidRPr="00A239E6">
        <w:rPr>
          <w:rFonts w:ascii="Tahoma" w:hAnsi="Tahoma" w:cs="Tahoma"/>
          <w:sz w:val="22"/>
          <w:szCs w:val="22"/>
        </w:rPr>
        <w:t>quantitatif</w:t>
      </w:r>
      <w:r w:rsidRPr="00A239E6">
        <w:rPr>
          <w:rFonts w:ascii="Tahoma" w:hAnsi="Tahoma" w:cs="Tahoma"/>
          <w:spacing w:val="11"/>
          <w:sz w:val="22"/>
          <w:szCs w:val="22"/>
        </w:rPr>
        <w:t xml:space="preserve"> </w:t>
      </w:r>
      <w:r w:rsidRPr="00A239E6">
        <w:rPr>
          <w:rFonts w:ascii="Tahoma" w:hAnsi="Tahoma" w:cs="Tahoma"/>
          <w:sz w:val="22"/>
          <w:szCs w:val="22"/>
        </w:rPr>
        <w:t>et estimatif</w:t>
      </w:r>
      <w:r w:rsidRPr="00A239E6">
        <w:rPr>
          <w:rFonts w:ascii="Tahoma" w:hAnsi="Tahoma" w:cs="Tahoma"/>
          <w:spacing w:val="8"/>
          <w:sz w:val="22"/>
          <w:szCs w:val="22"/>
        </w:rPr>
        <w:t xml:space="preserve"> </w:t>
      </w:r>
      <w:r w:rsidRPr="00A239E6">
        <w:rPr>
          <w:rFonts w:ascii="Tahoma" w:hAnsi="Tahoma" w:cs="Tahoma"/>
          <w:sz w:val="22"/>
          <w:szCs w:val="22"/>
        </w:rPr>
        <w:t>sont</w:t>
      </w:r>
      <w:r w:rsidRPr="00A239E6">
        <w:rPr>
          <w:rFonts w:ascii="Tahoma" w:hAnsi="Tahoma" w:cs="Tahoma"/>
          <w:spacing w:val="8"/>
          <w:sz w:val="22"/>
          <w:szCs w:val="22"/>
        </w:rPr>
        <w:t xml:space="preserve"> </w:t>
      </w:r>
      <w:r w:rsidRPr="00A239E6">
        <w:rPr>
          <w:rFonts w:ascii="Tahoma" w:hAnsi="Tahoma" w:cs="Tahoma"/>
          <w:sz w:val="22"/>
          <w:szCs w:val="22"/>
        </w:rPr>
        <w:t>libellés</w:t>
      </w:r>
      <w:r w:rsidRPr="00A239E6">
        <w:rPr>
          <w:rFonts w:ascii="Tahoma" w:hAnsi="Tahoma" w:cs="Tahoma"/>
          <w:spacing w:val="8"/>
          <w:sz w:val="22"/>
          <w:szCs w:val="22"/>
        </w:rPr>
        <w:t xml:space="preserve"> </w:t>
      </w:r>
      <w:r w:rsidRPr="00A239E6">
        <w:rPr>
          <w:rFonts w:ascii="Tahoma" w:hAnsi="Tahoma" w:cs="Tahoma"/>
          <w:sz w:val="22"/>
          <w:szCs w:val="22"/>
        </w:rPr>
        <w:t>entièrement</w:t>
      </w:r>
      <w:r w:rsidRPr="00A239E6">
        <w:rPr>
          <w:rFonts w:ascii="Tahoma" w:hAnsi="Tahoma" w:cs="Tahoma"/>
          <w:spacing w:val="8"/>
          <w:sz w:val="22"/>
          <w:szCs w:val="22"/>
        </w:rPr>
        <w:t xml:space="preserve"> e</w:t>
      </w:r>
      <w:r w:rsidRPr="00A239E6">
        <w:rPr>
          <w:rFonts w:ascii="Tahoma" w:hAnsi="Tahoma" w:cs="Tahoma"/>
          <w:sz w:val="22"/>
          <w:szCs w:val="22"/>
        </w:rPr>
        <w:t>n</w:t>
      </w:r>
      <w:r w:rsidRPr="00A239E6">
        <w:rPr>
          <w:rFonts w:ascii="Tahoma" w:hAnsi="Tahoma" w:cs="Tahoma"/>
          <w:spacing w:val="8"/>
          <w:sz w:val="22"/>
          <w:szCs w:val="22"/>
        </w:rPr>
        <w:t xml:space="preserve"> </w:t>
      </w:r>
      <w:r w:rsidRPr="00A239E6">
        <w:rPr>
          <w:rFonts w:ascii="Tahoma" w:hAnsi="Tahoma" w:cs="Tahoma"/>
          <w:sz w:val="22"/>
          <w:szCs w:val="22"/>
        </w:rPr>
        <w:t>francs</w:t>
      </w:r>
      <w:r w:rsidRPr="00A239E6">
        <w:rPr>
          <w:rFonts w:ascii="Tahoma" w:hAnsi="Tahoma" w:cs="Tahoma"/>
          <w:spacing w:val="8"/>
          <w:sz w:val="22"/>
          <w:szCs w:val="22"/>
        </w:rPr>
        <w:t xml:space="preserve"> </w:t>
      </w:r>
      <w:r w:rsidRPr="00A239E6">
        <w:rPr>
          <w:rFonts w:ascii="Tahoma" w:hAnsi="Tahoma" w:cs="Tahoma"/>
          <w:sz w:val="22"/>
          <w:szCs w:val="22"/>
        </w:rPr>
        <w:t>CFA de</w:t>
      </w:r>
      <w:r w:rsidRPr="00A239E6">
        <w:rPr>
          <w:rFonts w:ascii="Tahoma" w:hAnsi="Tahoma" w:cs="Tahoma"/>
          <w:spacing w:val="6"/>
          <w:sz w:val="22"/>
          <w:szCs w:val="22"/>
        </w:rPr>
        <w:t xml:space="preserve"> </w:t>
      </w:r>
      <w:r w:rsidRPr="00A239E6">
        <w:rPr>
          <w:rFonts w:ascii="Tahoma" w:hAnsi="Tahoma" w:cs="Tahoma"/>
          <w:sz w:val="22"/>
          <w:szCs w:val="22"/>
        </w:rPr>
        <w:t>la</w:t>
      </w:r>
      <w:r w:rsidRPr="00A239E6">
        <w:rPr>
          <w:rFonts w:ascii="Tahoma" w:hAnsi="Tahoma" w:cs="Tahoma"/>
          <w:spacing w:val="6"/>
          <w:sz w:val="22"/>
          <w:szCs w:val="22"/>
        </w:rPr>
        <w:t xml:space="preserve"> </w:t>
      </w:r>
      <w:r w:rsidRPr="00A239E6">
        <w:rPr>
          <w:rFonts w:ascii="Tahoma" w:hAnsi="Tahoma" w:cs="Tahoma"/>
          <w:sz w:val="22"/>
          <w:szCs w:val="22"/>
        </w:rPr>
        <w:t>manière</w:t>
      </w:r>
      <w:r w:rsidRPr="00A239E6">
        <w:rPr>
          <w:rFonts w:ascii="Tahoma" w:hAnsi="Tahoma" w:cs="Tahoma"/>
          <w:spacing w:val="6"/>
          <w:sz w:val="22"/>
          <w:szCs w:val="22"/>
        </w:rPr>
        <w:t xml:space="preserve"> </w:t>
      </w:r>
      <w:r w:rsidRPr="00A239E6">
        <w:rPr>
          <w:rFonts w:ascii="Tahoma" w:hAnsi="Tahoma" w:cs="Tahoma"/>
          <w:sz w:val="22"/>
          <w:szCs w:val="22"/>
        </w:rPr>
        <w:t>suivante</w:t>
      </w:r>
      <w:r w:rsidRPr="00A239E6">
        <w:rPr>
          <w:rFonts w:ascii="Tahoma" w:hAnsi="Tahoma" w:cs="Tahoma"/>
          <w:spacing w:val="6"/>
          <w:sz w:val="22"/>
          <w:szCs w:val="22"/>
        </w:rPr>
        <w:t xml:space="preserve"> </w:t>
      </w:r>
      <w:r w:rsidRPr="00A239E6">
        <w:rPr>
          <w:rFonts w:ascii="Tahoma" w:hAnsi="Tahoma" w:cs="Tahoma"/>
          <w:sz w:val="22"/>
          <w:szCs w:val="22"/>
        </w:rPr>
        <w:t>:</w:t>
      </w:r>
    </w:p>
    <w:p w14:paraId="007DA00A" w14:textId="77777777" w:rsidR="008B1CA9" w:rsidRPr="00A239E6" w:rsidRDefault="008B1CA9" w:rsidP="008B1CA9">
      <w:pPr>
        <w:widowControl w:val="0"/>
        <w:autoSpaceDE w:val="0"/>
        <w:jc w:val="both"/>
        <w:rPr>
          <w:rFonts w:ascii="Tahoma" w:hAnsi="Tahoma" w:cs="Tahoma"/>
          <w:sz w:val="22"/>
          <w:szCs w:val="22"/>
        </w:rPr>
      </w:pPr>
    </w:p>
    <w:p w14:paraId="6E71417F"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a. </w:t>
      </w:r>
      <w:r w:rsidRPr="00A239E6">
        <w:rPr>
          <w:rFonts w:ascii="Tahoma" w:hAnsi="Tahoma" w:cs="Tahoma"/>
          <w:spacing w:val="2"/>
          <w:sz w:val="22"/>
          <w:szCs w:val="22"/>
        </w:rPr>
        <w:t>Le</w:t>
      </w:r>
      <w:r w:rsidRPr="00A239E6">
        <w:rPr>
          <w:rFonts w:ascii="Tahoma" w:hAnsi="Tahoma" w:cs="Tahoma"/>
          <w:sz w:val="22"/>
          <w:szCs w:val="22"/>
        </w:rPr>
        <w:t xml:space="preserve">s </w:t>
      </w:r>
      <w:r w:rsidRPr="00A239E6">
        <w:rPr>
          <w:rFonts w:ascii="Tahoma" w:hAnsi="Tahoma" w:cs="Tahoma"/>
          <w:spacing w:val="2"/>
          <w:sz w:val="22"/>
          <w:szCs w:val="22"/>
        </w:rPr>
        <w:t>pri</w:t>
      </w:r>
      <w:r w:rsidRPr="00A239E6">
        <w:rPr>
          <w:rFonts w:ascii="Tahoma" w:hAnsi="Tahoma" w:cs="Tahoma"/>
          <w:sz w:val="22"/>
          <w:szCs w:val="22"/>
        </w:rPr>
        <w:t xml:space="preserve">x </w:t>
      </w:r>
      <w:r w:rsidRPr="00A239E6">
        <w:rPr>
          <w:rFonts w:ascii="Tahoma" w:hAnsi="Tahoma" w:cs="Tahoma"/>
          <w:spacing w:val="2"/>
          <w:sz w:val="22"/>
          <w:szCs w:val="22"/>
        </w:rPr>
        <w:t>seron</w:t>
      </w:r>
      <w:r w:rsidRPr="00A239E6">
        <w:rPr>
          <w:rFonts w:ascii="Tahoma" w:hAnsi="Tahoma" w:cs="Tahoma"/>
          <w:sz w:val="22"/>
          <w:szCs w:val="22"/>
        </w:rPr>
        <w:t xml:space="preserve">t </w:t>
      </w:r>
      <w:r w:rsidRPr="00A239E6">
        <w:rPr>
          <w:rFonts w:ascii="Tahoma" w:hAnsi="Tahoma" w:cs="Tahoma"/>
          <w:spacing w:val="2"/>
          <w:sz w:val="22"/>
          <w:szCs w:val="22"/>
        </w:rPr>
        <w:t>entièremen</w:t>
      </w:r>
      <w:r w:rsidRPr="00A239E6">
        <w:rPr>
          <w:rFonts w:ascii="Tahoma" w:hAnsi="Tahoma" w:cs="Tahoma"/>
          <w:sz w:val="22"/>
          <w:szCs w:val="22"/>
        </w:rPr>
        <w:t>t</w:t>
      </w:r>
      <w:r w:rsidR="00956438" w:rsidRPr="00A239E6">
        <w:rPr>
          <w:rFonts w:ascii="Tahoma" w:hAnsi="Tahoma" w:cs="Tahoma"/>
          <w:sz w:val="22"/>
          <w:szCs w:val="22"/>
        </w:rPr>
        <w:t xml:space="preserve"> </w:t>
      </w:r>
      <w:r w:rsidRPr="00A239E6">
        <w:rPr>
          <w:rFonts w:ascii="Tahoma" w:hAnsi="Tahoma" w:cs="Tahoma"/>
          <w:spacing w:val="2"/>
          <w:sz w:val="22"/>
          <w:szCs w:val="22"/>
        </w:rPr>
        <w:t>libellé</w:t>
      </w:r>
      <w:r w:rsidRPr="00A239E6">
        <w:rPr>
          <w:rFonts w:ascii="Tahoma" w:hAnsi="Tahoma" w:cs="Tahoma"/>
          <w:sz w:val="22"/>
          <w:szCs w:val="22"/>
        </w:rPr>
        <w:t xml:space="preserve">s </w:t>
      </w:r>
      <w:r w:rsidR="00956438" w:rsidRPr="00A239E6">
        <w:rPr>
          <w:rFonts w:ascii="Tahoma" w:hAnsi="Tahoma" w:cs="Tahoma"/>
          <w:spacing w:val="2"/>
          <w:sz w:val="22"/>
          <w:szCs w:val="22"/>
        </w:rPr>
        <w:t>dan</w:t>
      </w:r>
      <w:r w:rsidR="00956438" w:rsidRPr="00A239E6">
        <w:rPr>
          <w:rFonts w:ascii="Tahoma" w:hAnsi="Tahoma" w:cs="Tahoma"/>
          <w:sz w:val="22"/>
          <w:szCs w:val="22"/>
        </w:rPr>
        <w:t xml:space="preserve">s </w:t>
      </w:r>
      <w:r w:rsidR="00956438" w:rsidRPr="00A239E6">
        <w:rPr>
          <w:rFonts w:ascii="Tahoma" w:hAnsi="Tahoma" w:cs="Tahoma"/>
          <w:spacing w:val="-28"/>
          <w:sz w:val="22"/>
          <w:szCs w:val="22"/>
        </w:rPr>
        <w:t>la</w:t>
      </w:r>
      <w:r w:rsidRPr="00A239E6">
        <w:rPr>
          <w:rFonts w:ascii="Tahoma" w:hAnsi="Tahoma" w:cs="Tahoma"/>
          <w:spacing w:val="2"/>
          <w:sz w:val="22"/>
          <w:szCs w:val="22"/>
        </w:rPr>
        <w:t xml:space="preserve"> </w:t>
      </w:r>
      <w:r w:rsidR="00956438" w:rsidRPr="00A239E6">
        <w:rPr>
          <w:rFonts w:ascii="Tahoma" w:hAnsi="Tahoma" w:cs="Tahoma"/>
          <w:spacing w:val="5"/>
          <w:sz w:val="22"/>
          <w:szCs w:val="22"/>
        </w:rPr>
        <w:t>monnai</w:t>
      </w:r>
      <w:r w:rsidR="00956438" w:rsidRPr="00A239E6">
        <w:rPr>
          <w:rFonts w:ascii="Tahoma" w:hAnsi="Tahoma" w:cs="Tahoma"/>
          <w:sz w:val="22"/>
          <w:szCs w:val="22"/>
        </w:rPr>
        <w:t xml:space="preserve">e </w:t>
      </w:r>
      <w:r w:rsidR="00956438" w:rsidRPr="00A239E6">
        <w:rPr>
          <w:rFonts w:ascii="Tahoma" w:hAnsi="Tahoma" w:cs="Tahoma"/>
          <w:spacing w:val="-4"/>
          <w:sz w:val="22"/>
          <w:szCs w:val="22"/>
        </w:rPr>
        <w:t>nationale</w:t>
      </w:r>
      <w:r w:rsidRPr="00A239E6">
        <w:rPr>
          <w:rFonts w:ascii="Tahoma" w:hAnsi="Tahoma" w:cs="Tahoma"/>
          <w:sz w:val="22"/>
          <w:szCs w:val="22"/>
        </w:rPr>
        <w:t xml:space="preserve">. </w:t>
      </w:r>
      <w:r w:rsidRPr="00A239E6">
        <w:rPr>
          <w:rFonts w:ascii="Tahoma" w:hAnsi="Tahoma" w:cs="Tahoma"/>
          <w:spacing w:val="-4"/>
          <w:sz w:val="22"/>
          <w:szCs w:val="22"/>
        </w:rPr>
        <w:t xml:space="preserve"> </w:t>
      </w:r>
      <w:r w:rsidRPr="00A239E6">
        <w:rPr>
          <w:rFonts w:ascii="Tahoma" w:hAnsi="Tahoma" w:cs="Tahoma"/>
          <w:spacing w:val="5"/>
          <w:sz w:val="22"/>
          <w:szCs w:val="22"/>
        </w:rPr>
        <w:t>L</w:t>
      </w:r>
      <w:r w:rsidRPr="00A239E6">
        <w:rPr>
          <w:rFonts w:ascii="Tahoma" w:hAnsi="Tahoma" w:cs="Tahoma"/>
          <w:sz w:val="22"/>
          <w:szCs w:val="22"/>
        </w:rPr>
        <w:t xml:space="preserve">e </w:t>
      </w:r>
      <w:r w:rsidR="00956438" w:rsidRPr="00A239E6">
        <w:rPr>
          <w:rFonts w:ascii="Tahoma" w:hAnsi="Tahoma" w:cs="Tahoma"/>
          <w:spacing w:val="5"/>
          <w:sz w:val="22"/>
          <w:szCs w:val="22"/>
        </w:rPr>
        <w:t>soumissionnair</w:t>
      </w:r>
      <w:r w:rsidR="00956438" w:rsidRPr="00A239E6">
        <w:rPr>
          <w:rFonts w:ascii="Tahoma" w:hAnsi="Tahoma" w:cs="Tahoma"/>
          <w:sz w:val="22"/>
          <w:szCs w:val="22"/>
        </w:rPr>
        <w:t xml:space="preserve">e </w:t>
      </w:r>
      <w:r w:rsidR="00956438" w:rsidRPr="00A239E6">
        <w:rPr>
          <w:rFonts w:ascii="Tahoma" w:hAnsi="Tahoma" w:cs="Tahoma"/>
          <w:spacing w:val="-4"/>
          <w:sz w:val="22"/>
          <w:szCs w:val="22"/>
        </w:rPr>
        <w:t>qui</w:t>
      </w:r>
      <w:r w:rsidRPr="00A239E6">
        <w:rPr>
          <w:rFonts w:ascii="Tahoma" w:hAnsi="Tahoma" w:cs="Tahoma"/>
          <w:spacing w:val="5"/>
          <w:sz w:val="22"/>
          <w:szCs w:val="22"/>
        </w:rPr>
        <w:t xml:space="preserve"> </w:t>
      </w:r>
      <w:r w:rsidRPr="00A239E6">
        <w:rPr>
          <w:rFonts w:ascii="Tahoma" w:hAnsi="Tahoma" w:cs="Tahoma"/>
          <w:sz w:val="22"/>
          <w:szCs w:val="22"/>
        </w:rPr>
        <w:t>compte engager des dépenses dans d’autres monnaies pour la réalisation des Travaux, indiquera en annexe à la soumission le ou les pourcentages du montant de l’offre nécessaires pour</w:t>
      </w:r>
      <w:r w:rsidRPr="00A239E6">
        <w:rPr>
          <w:rFonts w:ascii="Tahoma" w:hAnsi="Tahoma" w:cs="Tahoma"/>
          <w:spacing w:val="-3"/>
          <w:sz w:val="22"/>
          <w:szCs w:val="22"/>
        </w:rPr>
        <w:t xml:space="preserve"> </w:t>
      </w:r>
      <w:r w:rsidRPr="00A239E6">
        <w:rPr>
          <w:rFonts w:ascii="Tahoma" w:hAnsi="Tahoma" w:cs="Tahoma"/>
          <w:sz w:val="22"/>
          <w:szCs w:val="22"/>
        </w:rPr>
        <w:t>couvrir</w:t>
      </w:r>
      <w:r w:rsidRPr="00A239E6">
        <w:rPr>
          <w:rFonts w:ascii="Tahoma" w:hAnsi="Tahoma" w:cs="Tahoma"/>
          <w:spacing w:val="-3"/>
          <w:sz w:val="22"/>
          <w:szCs w:val="22"/>
        </w:rPr>
        <w:t xml:space="preserve"> </w:t>
      </w:r>
      <w:r w:rsidRPr="00A239E6">
        <w:rPr>
          <w:rFonts w:ascii="Tahoma" w:hAnsi="Tahoma" w:cs="Tahoma"/>
          <w:sz w:val="22"/>
          <w:szCs w:val="22"/>
        </w:rPr>
        <w:t>les</w:t>
      </w:r>
      <w:r w:rsidRPr="00A239E6">
        <w:rPr>
          <w:rFonts w:ascii="Tahoma" w:hAnsi="Tahoma" w:cs="Tahoma"/>
          <w:spacing w:val="-3"/>
          <w:sz w:val="22"/>
          <w:szCs w:val="22"/>
        </w:rPr>
        <w:t xml:space="preserve"> </w:t>
      </w:r>
      <w:r w:rsidRPr="00A239E6">
        <w:rPr>
          <w:rFonts w:ascii="Tahoma" w:hAnsi="Tahoma" w:cs="Tahoma"/>
          <w:sz w:val="22"/>
          <w:szCs w:val="22"/>
        </w:rPr>
        <w:t>besoins</w:t>
      </w:r>
      <w:r w:rsidRPr="00A239E6">
        <w:rPr>
          <w:rFonts w:ascii="Tahoma" w:hAnsi="Tahoma" w:cs="Tahoma"/>
          <w:spacing w:val="-3"/>
          <w:sz w:val="22"/>
          <w:szCs w:val="22"/>
        </w:rPr>
        <w:t xml:space="preserve"> </w:t>
      </w:r>
      <w:r w:rsidRPr="00A239E6">
        <w:rPr>
          <w:rFonts w:ascii="Tahoma" w:hAnsi="Tahoma" w:cs="Tahoma"/>
          <w:sz w:val="22"/>
          <w:szCs w:val="22"/>
        </w:rPr>
        <w:t>en</w:t>
      </w:r>
      <w:r w:rsidRPr="00A239E6">
        <w:rPr>
          <w:rFonts w:ascii="Tahoma" w:hAnsi="Tahoma" w:cs="Tahoma"/>
          <w:spacing w:val="-3"/>
          <w:sz w:val="22"/>
          <w:szCs w:val="22"/>
        </w:rPr>
        <w:t xml:space="preserve"> </w:t>
      </w:r>
      <w:r w:rsidRPr="00A239E6">
        <w:rPr>
          <w:rFonts w:ascii="Tahoma" w:hAnsi="Tahoma" w:cs="Tahoma"/>
          <w:sz w:val="22"/>
          <w:szCs w:val="22"/>
        </w:rPr>
        <w:t>monnaies</w:t>
      </w:r>
      <w:r w:rsidRPr="00A239E6">
        <w:rPr>
          <w:rFonts w:ascii="Tahoma" w:hAnsi="Tahoma" w:cs="Tahoma"/>
          <w:spacing w:val="-3"/>
          <w:sz w:val="22"/>
          <w:szCs w:val="22"/>
        </w:rPr>
        <w:t xml:space="preserve"> </w:t>
      </w:r>
      <w:r w:rsidRPr="00A239E6">
        <w:rPr>
          <w:rFonts w:ascii="Tahoma" w:hAnsi="Tahoma" w:cs="Tahoma"/>
          <w:sz w:val="22"/>
          <w:szCs w:val="22"/>
        </w:rPr>
        <w:t>étrangères, sans</w:t>
      </w:r>
      <w:r w:rsidRPr="00A239E6">
        <w:rPr>
          <w:rFonts w:ascii="Tahoma" w:hAnsi="Tahoma" w:cs="Tahoma"/>
          <w:spacing w:val="10"/>
          <w:sz w:val="22"/>
          <w:szCs w:val="22"/>
        </w:rPr>
        <w:t xml:space="preserve"> </w:t>
      </w:r>
      <w:r w:rsidRPr="00A239E6">
        <w:rPr>
          <w:rFonts w:ascii="Tahoma" w:hAnsi="Tahoma" w:cs="Tahoma"/>
          <w:sz w:val="22"/>
          <w:szCs w:val="22"/>
        </w:rPr>
        <w:t>excéder</w:t>
      </w:r>
      <w:r w:rsidRPr="00A239E6">
        <w:rPr>
          <w:rFonts w:ascii="Tahoma" w:hAnsi="Tahoma" w:cs="Tahoma"/>
          <w:spacing w:val="10"/>
          <w:sz w:val="22"/>
          <w:szCs w:val="22"/>
        </w:rPr>
        <w:t xml:space="preserve"> </w:t>
      </w:r>
      <w:r w:rsidRPr="00A239E6">
        <w:rPr>
          <w:rFonts w:ascii="Tahoma" w:hAnsi="Tahoma" w:cs="Tahoma"/>
          <w:sz w:val="22"/>
          <w:szCs w:val="22"/>
        </w:rPr>
        <w:t>un</w:t>
      </w:r>
      <w:r w:rsidRPr="00A239E6">
        <w:rPr>
          <w:rFonts w:ascii="Tahoma" w:hAnsi="Tahoma" w:cs="Tahoma"/>
          <w:spacing w:val="10"/>
          <w:sz w:val="22"/>
          <w:szCs w:val="22"/>
        </w:rPr>
        <w:t xml:space="preserve"> </w:t>
      </w:r>
      <w:r w:rsidRPr="00A239E6">
        <w:rPr>
          <w:rFonts w:ascii="Tahoma" w:hAnsi="Tahoma" w:cs="Tahoma"/>
          <w:sz w:val="22"/>
          <w:szCs w:val="22"/>
        </w:rPr>
        <w:t>maximum</w:t>
      </w:r>
      <w:r w:rsidRPr="00A239E6">
        <w:rPr>
          <w:rFonts w:ascii="Tahoma" w:hAnsi="Tahoma" w:cs="Tahoma"/>
          <w:spacing w:val="10"/>
          <w:sz w:val="22"/>
          <w:szCs w:val="22"/>
        </w:rPr>
        <w:t xml:space="preserve"> </w:t>
      </w:r>
      <w:r w:rsidRPr="00A239E6">
        <w:rPr>
          <w:rFonts w:ascii="Tahoma" w:hAnsi="Tahoma" w:cs="Tahoma"/>
          <w:sz w:val="22"/>
          <w:szCs w:val="22"/>
        </w:rPr>
        <w:t>de</w:t>
      </w:r>
      <w:r w:rsidRPr="00A239E6">
        <w:rPr>
          <w:rFonts w:ascii="Tahoma" w:hAnsi="Tahoma" w:cs="Tahoma"/>
          <w:spacing w:val="10"/>
          <w:sz w:val="22"/>
          <w:szCs w:val="22"/>
        </w:rPr>
        <w:t xml:space="preserve"> </w:t>
      </w:r>
      <w:r w:rsidRPr="00A239E6">
        <w:rPr>
          <w:rFonts w:ascii="Tahoma" w:hAnsi="Tahoma" w:cs="Tahoma"/>
          <w:sz w:val="22"/>
          <w:szCs w:val="22"/>
        </w:rPr>
        <w:t>trois</w:t>
      </w:r>
      <w:r w:rsidRPr="00A239E6">
        <w:rPr>
          <w:rFonts w:ascii="Tahoma" w:hAnsi="Tahoma" w:cs="Tahoma"/>
          <w:spacing w:val="10"/>
          <w:sz w:val="22"/>
          <w:szCs w:val="22"/>
        </w:rPr>
        <w:t xml:space="preserve"> </w:t>
      </w:r>
      <w:r w:rsidRPr="00A239E6">
        <w:rPr>
          <w:rFonts w:ascii="Tahoma" w:hAnsi="Tahoma" w:cs="Tahoma"/>
          <w:sz w:val="22"/>
          <w:szCs w:val="22"/>
        </w:rPr>
        <w:t>monnaies</w:t>
      </w:r>
      <w:r w:rsidRPr="00A239E6">
        <w:rPr>
          <w:rFonts w:ascii="Tahoma" w:hAnsi="Tahoma" w:cs="Tahoma"/>
          <w:spacing w:val="10"/>
          <w:sz w:val="22"/>
          <w:szCs w:val="22"/>
        </w:rPr>
        <w:t xml:space="preserve"> </w:t>
      </w:r>
      <w:r w:rsidRPr="00A239E6">
        <w:rPr>
          <w:rFonts w:ascii="Tahoma" w:hAnsi="Tahoma" w:cs="Tahoma"/>
          <w:sz w:val="22"/>
          <w:szCs w:val="22"/>
        </w:rPr>
        <w:t>de pays</w:t>
      </w:r>
      <w:r w:rsidRPr="00A239E6">
        <w:rPr>
          <w:rFonts w:ascii="Tahoma" w:hAnsi="Tahoma" w:cs="Tahoma"/>
          <w:spacing w:val="15"/>
          <w:sz w:val="22"/>
          <w:szCs w:val="22"/>
        </w:rPr>
        <w:t xml:space="preserve"> </w:t>
      </w:r>
      <w:r w:rsidRPr="00A239E6">
        <w:rPr>
          <w:rFonts w:ascii="Tahoma" w:hAnsi="Tahoma" w:cs="Tahoma"/>
          <w:sz w:val="22"/>
          <w:szCs w:val="22"/>
        </w:rPr>
        <w:t>membres</w:t>
      </w:r>
      <w:r w:rsidRPr="00A239E6">
        <w:rPr>
          <w:rFonts w:ascii="Tahoma" w:hAnsi="Tahoma" w:cs="Tahoma"/>
          <w:spacing w:val="15"/>
          <w:sz w:val="22"/>
          <w:szCs w:val="22"/>
        </w:rPr>
        <w:t xml:space="preserve"> </w:t>
      </w:r>
      <w:r w:rsidRPr="00A239E6">
        <w:rPr>
          <w:rFonts w:ascii="Tahoma" w:hAnsi="Tahoma" w:cs="Tahoma"/>
          <w:sz w:val="22"/>
          <w:szCs w:val="22"/>
        </w:rPr>
        <w:t>de</w:t>
      </w:r>
      <w:r w:rsidRPr="00A239E6">
        <w:rPr>
          <w:rFonts w:ascii="Tahoma" w:hAnsi="Tahoma" w:cs="Tahoma"/>
          <w:spacing w:val="15"/>
          <w:sz w:val="22"/>
          <w:szCs w:val="22"/>
        </w:rPr>
        <w:t xml:space="preserve"> </w:t>
      </w:r>
      <w:r w:rsidRPr="00A239E6">
        <w:rPr>
          <w:rFonts w:ascii="Tahoma" w:hAnsi="Tahoma" w:cs="Tahoma"/>
          <w:sz w:val="22"/>
          <w:szCs w:val="22"/>
        </w:rPr>
        <w:t>l’institution</w:t>
      </w:r>
      <w:r w:rsidRPr="00A239E6">
        <w:rPr>
          <w:rFonts w:ascii="Tahoma" w:hAnsi="Tahoma" w:cs="Tahoma"/>
          <w:spacing w:val="15"/>
          <w:sz w:val="22"/>
          <w:szCs w:val="22"/>
        </w:rPr>
        <w:t xml:space="preserve"> </w:t>
      </w:r>
      <w:r w:rsidRPr="00A239E6">
        <w:rPr>
          <w:rFonts w:ascii="Tahoma" w:hAnsi="Tahoma" w:cs="Tahoma"/>
          <w:sz w:val="22"/>
          <w:szCs w:val="22"/>
        </w:rPr>
        <w:t>de</w:t>
      </w:r>
      <w:r w:rsidRPr="00A239E6">
        <w:rPr>
          <w:rFonts w:ascii="Tahoma" w:hAnsi="Tahoma" w:cs="Tahoma"/>
          <w:spacing w:val="15"/>
          <w:sz w:val="22"/>
          <w:szCs w:val="22"/>
        </w:rPr>
        <w:t xml:space="preserve"> </w:t>
      </w:r>
      <w:r w:rsidRPr="00A239E6">
        <w:rPr>
          <w:rFonts w:ascii="Tahoma" w:hAnsi="Tahoma" w:cs="Tahoma"/>
          <w:sz w:val="22"/>
          <w:szCs w:val="22"/>
        </w:rPr>
        <w:t>financement</w:t>
      </w:r>
      <w:r w:rsidRPr="00A239E6">
        <w:rPr>
          <w:rFonts w:ascii="Tahoma" w:hAnsi="Tahoma" w:cs="Tahoma"/>
          <w:spacing w:val="15"/>
          <w:sz w:val="22"/>
          <w:szCs w:val="22"/>
        </w:rPr>
        <w:t xml:space="preserve"> </w:t>
      </w:r>
      <w:r w:rsidRPr="00A239E6">
        <w:rPr>
          <w:rFonts w:ascii="Tahoma" w:hAnsi="Tahoma" w:cs="Tahoma"/>
          <w:sz w:val="22"/>
          <w:szCs w:val="22"/>
        </w:rPr>
        <w:t>du marché.</w:t>
      </w:r>
    </w:p>
    <w:p w14:paraId="09EAA93D" w14:textId="77777777" w:rsidR="008B1CA9" w:rsidRPr="00A239E6" w:rsidRDefault="008B1CA9" w:rsidP="008B1CA9">
      <w:pPr>
        <w:widowControl w:val="0"/>
        <w:autoSpaceDE w:val="0"/>
        <w:jc w:val="both"/>
        <w:rPr>
          <w:rFonts w:ascii="Tahoma" w:hAnsi="Tahoma" w:cs="Tahoma"/>
          <w:sz w:val="22"/>
          <w:szCs w:val="22"/>
        </w:rPr>
      </w:pPr>
    </w:p>
    <w:p w14:paraId="0A6B512B" w14:textId="77777777" w:rsidR="008B1CA9" w:rsidRPr="00A239E6" w:rsidRDefault="008B1CA9" w:rsidP="008B1CA9">
      <w:pPr>
        <w:widowControl w:val="0"/>
        <w:tabs>
          <w:tab w:val="left" w:pos="940"/>
          <w:tab w:val="left" w:pos="1660"/>
          <w:tab w:val="left" w:pos="2220"/>
          <w:tab w:val="left" w:pos="3260"/>
          <w:tab w:val="left" w:pos="4260"/>
          <w:tab w:val="left" w:pos="4900"/>
        </w:tabs>
        <w:autoSpaceDE w:val="0"/>
        <w:jc w:val="both"/>
        <w:rPr>
          <w:rFonts w:ascii="Tahoma" w:hAnsi="Tahoma" w:cs="Tahoma"/>
          <w:sz w:val="22"/>
          <w:szCs w:val="22"/>
        </w:rPr>
      </w:pPr>
      <w:r w:rsidRPr="00A239E6">
        <w:rPr>
          <w:rFonts w:ascii="Tahoma" w:hAnsi="Tahoma" w:cs="Tahoma"/>
          <w:sz w:val="22"/>
          <w:szCs w:val="22"/>
        </w:rPr>
        <w:t xml:space="preserve">b. </w:t>
      </w:r>
      <w:r w:rsidRPr="00A239E6">
        <w:rPr>
          <w:rFonts w:ascii="Tahoma" w:hAnsi="Tahoma" w:cs="Tahoma"/>
          <w:spacing w:val="5"/>
          <w:sz w:val="22"/>
          <w:szCs w:val="22"/>
        </w:rPr>
        <w:t>Le</w:t>
      </w:r>
      <w:r w:rsidRPr="00A239E6">
        <w:rPr>
          <w:rFonts w:ascii="Tahoma" w:hAnsi="Tahoma" w:cs="Tahoma"/>
          <w:sz w:val="22"/>
          <w:szCs w:val="22"/>
        </w:rPr>
        <w:t>s</w:t>
      </w:r>
      <w:r w:rsidRPr="00A239E6">
        <w:rPr>
          <w:rFonts w:ascii="Tahoma" w:hAnsi="Tahoma" w:cs="Tahoma"/>
          <w:b/>
          <w:i/>
          <w:sz w:val="22"/>
          <w:szCs w:val="22"/>
        </w:rPr>
        <w:t xml:space="preserve"> </w:t>
      </w:r>
      <w:r w:rsidRPr="00A239E6">
        <w:rPr>
          <w:rFonts w:ascii="Tahoma" w:hAnsi="Tahoma" w:cs="Tahoma"/>
          <w:spacing w:val="5"/>
          <w:sz w:val="22"/>
          <w:szCs w:val="22"/>
        </w:rPr>
        <w:t>tau</w:t>
      </w:r>
      <w:r w:rsidRPr="00A239E6">
        <w:rPr>
          <w:rFonts w:ascii="Tahoma" w:hAnsi="Tahoma" w:cs="Tahoma"/>
          <w:sz w:val="22"/>
          <w:szCs w:val="22"/>
        </w:rPr>
        <w:t>x</w:t>
      </w:r>
      <w:r w:rsidRPr="00A239E6">
        <w:rPr>
          <w:rFonts w:ascii="Tahoma" w:hAnsi="Tahoma" w:cs="Tahoma"/>
          <w:b/>
          <w:i/>
          <w:sz w:val="22"/>
          <w:szCs w:val="22"/>
        </w:rPr>
        <w:t xml:space="preserve"> </w:t>
      </w:r>
      <w:r w:rsidRPr="00A239E6">
        <w:rPr>
          <w:rFonts w:ascii="Tahoma" w:hAnsi="Tahoma" w:cs="Tahoma"/>
          <w:spacing w:val="5"/>
          <w:sz w:val="22"/>
          <w:szCs w:val="22"/>
        </w:rPr>
        <w:t>d</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pacing w:val="5"/>
          <w:sz w:val="22"/>
          <w:szCs w:val="22"/>
        </w:rPr>
        <w:t>chang</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pacing w:val="5"/>
          <w:sz w:val="22"/>
          <w:szCs w:val="22"/>
        </w:rPr>
        <w:t>utilisé</w:t>
      </w:r>
      <w:r w:rsidRPr="00A239E6">
        <w:rPr>
          <w:rFonts w:ascii="Tahoma" w:hAnsi="Tahoma" w:cs="Tahoma"/>
          <w:sz w:val="22"/>
          <w:szCs w:val="22"/>
        </w:rPr>
        <w:t>s</w:t>
      </w:r>
      <w:r w:rsidRPr="00A239E6">
        <w:rPr>
          <w:rFonts w:ascii="Tahoma" w:hAnsi="Tahoma" w:cs="Tahoma"/>
          <w:b/>
          <w:i/>
          <w:sz w:val="22"/>
          <w:szCs w:val="22"/>
        </w:rPr>
        <w:t xml:space="preserve"> </w:t>
      </w:r>
      <w:r w:rsidRPr="00A239E6">
        <w:rPr>
          <w:rFonts w:ascii="Tahoma" w:hAnsi="Tahoma" w:cs="Tahoma"/>
          <w:spacing w:val="5"/>
          <w:sz w:val="22"/>
          <w:szCs w:val="22"/>
        </w:rPr>
        <w:t>pa</w:t>
      </w:r>
      <w:r w:rsidRPr="00A239E6">
        <w:rPr>
          <w:rFonts w:ascii="Tahoma" w:hAnsi="Tahoma" w:cs="Tahoma"/>
          <w:sz w:val="22"/>
          <w:szCs w:val="22"/>
        </w:rPr>
        <w:t>r</w:t>
      </w:r>
      <w:r w:rsidRPr="00A239E6">
        <w:rPr>
          <w:rFonts w:ascii="Tahoma" w:hAnsi="Tahoma" w:cs="Tahoma"/>
          <w:b/>
          <w:i/>
          <w:sz w:val="22"/>
          <w:szCs w:val="22"/>
        </w:rPr>
        <w:t xml:space="preserve"> </w:t>
      </w:r>
      <w:r w:rsidRPr="00A239E6">
        <w:rPr>
          <w:rFonts w:ascii="Tahoma" w:hAnsi="Tahoma" w:cs="Tahoma"/>
          <w:spacing w:val="5"/>
          <w:sz w:val="22"/>
          <w:szCs w:val="22"/>
        </w:rPr>
        <w:t xml:space="preserve">le </w:t>
      </w:r>
      <w:r w:rsidRPr="00A239E6">
        <w:rPr>
          <w:rFonts w:ascii="Tahoma" w:hAnsi="Tahoma" w:cs="Tahoma"/>
          <w:spacing w:val="2"/>
          <w:sz w:val="22"/>
          <w:szCs w:val="22"/>
        </w:rPr>
        <w:t>Soumissionnair</w:t>
      </w:r>
      <w:r w:rsidRPr="00A239E6">
        <w:rPr>
          <w:rFonts w:ascii="Tahoma" w:hAnsi="Tahoma" w:cs="Tahoma"/>
          <w:sz w:val="22"/>
          <w:szCs w:val="22"/>
        </w:rPr>
        <w:t xml:space="preserve">e </w:t>
      </w:r>
      <w:r w:rsidRPr="00A239E6">
        <w:rPr>
          <w:rFonts w:ascii="Tahoma" w:hAnsi="Tahoma" w:cs="Tahoma"/>
          <w:spacing w:val="2"/>
          <w:sz w:val="22"/>
          <w:szCs w:val="22"/>
        </w:rPr>
        <w:t>pou</w:t>
      </w:r>
      <w:r w:rsidRPr="00A239E6">
        <w:rPr>
          <w:rFonts w:ascii="Tahoma" w:hAnsi="Tahoma" w:cs="Tahoma"/>
          <w:sz w:val="22"/>
          <w:szCs w:val="22"/>
        </w:rPr>
        <w:t xml:space="preserve">r </w:t>
      </w:r>
      <w:r w:rsidR="00956438" w:rsidRPr="00A239E6">
        <w:rPr>
          <w:rFonts w:ascii="Tahoma" w:hAnsi="Tahoma" w:cs="Tahoma"/>
          <w:spacing w:val="2"/>
          <w:sz w:val="22"/>
          <w:szCs w:val="22"/>
        </w:rPr>
        <w:t>converti</w:t>
      </w:r>
      <w:r w:rsidR="00956438" w:rsidRPr="00A239E6">
        <w:rPr>
          <w:rFonts w:ascii="Tahoma" w:hAnsi="Tahoma" w:cs="Tahoma"/>
          <w:sz w:val="22"/>
          <w:szCs w:val="22"/>
        </w:rPr>
        <w:t xml:space="preserve">r </w:t>
      </w:r>
      <w:r w:rsidR="00956438" w:rsidRPr="00A239E6">
        <w:rPr>
          <w:rFonts w:ascii="Tahoma" w:hAnsi="Tahoma" w:cs="Tahoma"/>
          <w:spacing w:val="-28"/>
          <w:sz w:val="22"/>
          <w:szCs w:val="22"/>
        </w:rPr>
        <w:t>son</w:t>
      </w:r>
      <w:r w:rsidR="00956438" w:rsidRPr="00A239E6">
        <w:rPr>
          <w:rFonts w:ascii="Tahoma" w:hAnsi="Tahoma" w:cs="Tahoma"/>
          <w:sz w:val="22"/>
          <w:szCs w:val="22"/>
        </w:rPr>
        <w:t xml:space="preserve"> </w:t>
      </w:r>
      <w:r w:rsidR="00956438" w:rsidRPr="00A239E6">
        <w:rPr>
          <w:rFonts w:ascii="Tahoma" w:hAnsi="Tahoma" w:cs="Tahoma"/>
          <w:spacing w:val="-28"/>
          <w:sz w:val="22"/>
          <w:szCs w:val="22"/>
        </w:rPr>
        <w:t>offre</w:t>
      </w:r>
      <w:r w:rsidR="00956438" w:rsidRPr="00A239E6">
        <w:rPr>
          <w:rFonts w:ascii="Tahoma" w:hAnsi="Tahoma" w:cs="Tahoma"/>
          <w:sz w:val="22"/>
          <w:szCs w:val="22"/>
        </w:rPr>
        <w:t xml:space="preserve"> </w:t>
      </w:r>
      <w:r w:rsidR="00956438" w:rsidRPr="00A239E6">
        <w:rPr>
          <w:rFonts w:ascii="Tahoma" w:hAnsi="Tahoma" w:cs="Tahoma"/>
          <w:spacing w:val="-28"/>
          <w:sz w:val="22"/>
          <w:szCs w:val="22"/>
        </w:rPr>
        <w:t>en</w:t>
      </w:r>
      <w:r w:rsidRPr="00A239E6">
        <w:rPr>
          <w:rFonts w:ascii="Tahoma" w:hAnsi="Tahoma" w:cs="Tahoma"/>
          <w:spacing w:val="2"/>
          <w:sz w:val="22"/>
          <w:szCs w:val="22"/>
        </w:rPr>
        <w:t xml:space="preserve"> </w:t>
      </w:r>
      <w:r w:rsidRPr="00A239E6">
        <w:rPr>
          <w:rFonts w:ascii="Tahoma" w:hAnsi="Tahoma" w:cs="Tahoma"/>
          <w:sz w:val="22"/>
          <w:szCs w:val="22"/>
        </w:rPr>
        <w:t>monnaie</w:t>
      </w:r>
      <w:r w:rsidRPr="00A239E6">
        <w:rPr>
          <w:rFonts w:ascii="Tahoma" w:hAnsi="Tahoma" w:cs="Tahoma"/>
          <w:spacing w:val="-5"/>
          <w:sz w:val="22"/>
          <w:szCs w:val="22"/>
        </w:rPr>
        <w:t xml:space="preserve"> </w:t>
      </w:r>
      <w:r w:rsidRPr="00A239E6">
        <w:rPr>
          <w:rFonts w:ascii="Tahoma" w:hAnsi="Tahoma" w:cs="Tahoma"/>
          <w:sz w:val="22"/>
          <w:szCs w:val="22"/>
        </w:rPr>
        <w:t>nationale</w:t>
      </w:r>
      <w:r w:rsidRPr="00A239E6">
        <w:rPr>
          <w:rFonts w:ascii="Tahoma" w:hAnsi="Tahoma" w:cs="Tahoma"/>
          <w:spacing w:val="-5"/>
          <w:sz w:val="22"/>
          <w:szCs w:val="22"/>
        </w:rPr>
        <w:t xml:space="preserve"> </w:t>
      </w:r>
      <w:r w:rsidRPr="00A239E6">
        <w:rPr>
          <w:rFonts w:ascii="Tahoma" w:hAnsi="Tahoma" w:cs="Tahoma"/>
          <w:sz w:val="22"/>
          <w:szCs w:val="22"/>
        </w:rPr>
        <w:t>seront</w:t>
      </w:r>
      <w:r w:rsidRPr="00A239E6">
        <w:rPr>
          <w:rFonts w:ascii="Tahoma" w:hAnsi="Tahoma" w:cs="Tahoma"/>
          <w:spacing w:val="-5"/>
          <w:sz w:val="22"/>
          <w:szCs w:val="22"/>
        </w:rPr>
        <w:t xml:space="preserve"> </w:t>
      </w:r>
      <w:r w:rsidRPr="00A239E6">
        <w:rPr>
          <w:rFonts w:ascii="Tahoma" w:hAnsi="Tahoma" w:cs="Tahoma"/>
          <w:sz w:val="22"/>
          <w:szCs w:val="22"/>
        </w:rPr>
        <w:t>spécifiés</w:t>
      </w:r>
      <w:r w:rsidRPr="00A239E6">
        <w:rPr>
          <w:rFonts w:ascii="Tahoma" w:hAnsi="Tahoma" w:cs="Tahoma"/>
          <w:spacing w:val="-5"/>
          <w:sz w:val="22"/>
          <w:szCs w:val="22"/>
        </w:rPr>
        <w:t xml:space="preserve"> </w:t>
      </w:r>
      <w:r w:rsidRPr="00A239E6">
        <w:rPr>
          <w:rFonts w:ascii="Tahoma" w:hAnsi="Tahoma" w:cs="Tahoma"/>
          <w:sz w:val="22"/>
          <w:szCs w:val="22"/>
        </w:rPr>
        <w:t>par</w:t>
      </w:r>
      <w:r w:rsidRPr="00A239E6">
        <w:rPr>
          <w:rFonts w:ascii="Tahoma" w:hAnsi="Tahoma" w:cs="Tahoma"/>
          <w:spacing w:val="-5"/>
          <w:sz w:val="22"/>
          <w:szCs w:val="22"/>
        </w:rPr>
        <w:t xml:space="preserve"> </w:t>
      </w:r>
      <w:r w:rsidRPr="00A239E6">
        <w:rPr>
          <w:rFonts w:ascii="Tahoma" w:hAnsi="Tahoma" w:cs="Tahoma"/>
          <w:sz w:val="22"/>
          <w:szCs w:val="22"/>
        </w:rPr>
        <w:t>le</w:t>
      </w:r>
      <w:r w:rsidRPr="00A239E6">
        <w:rPr>
          <w:rFonts w:ascii="Tahoma" w:hAnsi="Tahoma" w:cs="Tahoma"/>
          <w:spacing w:val="-5"/>
          <w:sz w:val="22"/>
          <w:szCs w:val="22"/>
        </w:rPr>
        <w:t xml:space="preserve"> </w:t>
      </w:r>
      <w:r w:rsidRPr="00A239E6">
        <w:rPr>
          <w:rFonts w:ascii="Tahoma" w:hAnsi="Tahoma" w:cs="Tahoma"/>
          <w:sz w:val="22"/>
          <w:szCs w:val="22"/>
        </w:rPr>
        <w:t>soumissionnaire</w:t>
      </w:r>
      <w:r w:rsidRPr="00A239E6">
        <w:rPr>
          <w:rFonts w:ascii="Tahoma" w:hAnsi="Tahoma" w:cs="Tahoma"/>
          <w:spacing w:val="21"/>
          <w:sz w:val="22"/>
          <w:szCs w:val="22"/>
        </w:rPr>
        <w:t xml:space="preserve"> </w:t>
      </w:r>
      <w:r w:rsidRPr="00A239E6">
        <w:rPr>
          <w:rFonts w:ascii="Tahoma" w:hAnsi="Tahoma" w:cs="Tahoma"/>
          <w:sz w:val="22"/>
          <w:szCs w:val="22"/>
        </w:rPr>
        <w:t>en</w:t>
      </w:r>
      <w:r w:rsidRPr="00A239E6">
        <w:rPr>
          <w:rFonts w:ascii="Tahoma" w:hAnsi="Tahoma" w:cs="Tahoma"/>
          <w:spacing w:val="21"/>
          <w:sz w:val="22"/>
          <w:szCs w:val="22"/>
        </w:rPr>
        <w:t xml:space="preserve"> </w:t>
      </w:r>
      <w:r w:rsidRPr="00A239E6">
        <w:rPr>
          <w:rFonts w:ascii="Tahoma" w:hAnsi="Tahoma" w:cs="Tahoma"/>
          <w:sz w:val="22"/>
          <w:szCs w:val="22"/>
        </w:rPr>
        <w:t>annexe</w:t>
      </w:r>
      <w:r w:rsidRPr="00A239E6">
        <w:rPr>
          <w:rFonts w:ascii="Tahoma" w:hAnsi="Tahoma" w:cs="Tahoma"/>
          <w:spacing w:val="21"/>
          <w:sz w:val="22"/>
          <w:szCs w:val="22"/>
        </w:rPr>
        <w:t xml:space="preserve"> </w:t>
      </w:r>
      <w:r w:rsidRPr="00A239E6">
        <w:rPr>
          <w:rFonts w:ascii="Tahoma" w:hAnsi="Tahoma" w:cs="Tahoma"/>
          <w:sz w:val="22"/>
          <w:szCs w:val="22"/>
        </w:rPr>
        <w:t>à</w:t>
      </w:r>
      <w:r w:rsidRPr="00A239E6">
        <w:rPr>
          <w:rFonts w:ascii="Tahoma" w:hAnsi="Tahoma" w:cs="Tahoma"/>
          <w:spacing w:val="21"/>
          <w:sz w:val="22"/>
          <w:szCs w:val="22"/>
        </w:rPr>
        <w:t xml:space="preserve"> </w:t>
      </w:r>
      <w:r w:rsidRPr="00A239E6">
        <w:rPr>
          <w:rFonts w:ascii="Tahoma" w:hAnsi="Tahoma" w:cs="Tahoma"/>
          <w:sz w:val="22"/>
          <w:szCs w:val="22"/>
        </w:rPr>
        <w:t>la</w:t>
      </w:r>
      <w:r w:rsidRPr="00A239E6">
        <w:rPr>
          <w:rFonts w:ascii="Tahoma" w:hAnsi="Tahoma" w:cs="Tahoma"/>
          <w:spacing w:val="21"/>
          <w:sz w:val="22"/>
          <w:szCs w:val="22"/>
        </w:rPr>
        <w:t xml:space="preserve"> </w:t>
      </w:r>
      <w:r w:rsidRPr="00A239E6">
        <w:rPr>
          <w:rFonts w:ascii="Tahoma" w:hAnsi="Tahoma" w:cs="Tahoma"/>
          <w:sz w:val="22"/>
          <w:szCs w:val="22"/>
        </w:rPr>
        <w:t>soumission conformément aux précisions du RPAO. Ils</w:t>
      </w:r>
      <w:r w:rsidRPr="00A239E6">
        <w:rPr>
          <w:rFonts w:ascii="Tahoma" w:hAnsi="Tahoma" w:cs="Tahoma"/>
          <w:spacing w:val="21"/>
          <w:sz w:val="22"/>
          <w:szCs w:val="22"/>
        </w:rPr>
        <w:t xml:space="preserve"> </w:t>
      </w:r>
      <w:r w:rsidRPr="00A239E6">
        <w:rPr>
          <w:rFonts w:ascii="Tahoma" w:hAnsi="Tahoma" w:cs="Tahoma"/>
          <w:sz w:val="22"/>
          <w:szCs w:val="22"/>
        </w:rPr>
        <w:t>seront appliqués</w:t>
      </w:r>
      <w:r w:rsidRPr="00A239E6">
        <w:rPr>
          <w:rFonts w:ascii="Tahoma" w:hAnsi="Tahoma" w:cs="Tahoma"/>
          <w:spacing w:val="10"/>
          <w:sz w:val="22"/>
          <w:szCs w:val="22"/>
        </w:rPr>
        <w:t xml:space="preserve"> </w:t>
      </w:r>
      <w:r w:rsidRPr="00A239E6">
        <w:rPr>
          <w:rFonts w:ascii="Tahoma" w:hAnsi="Tahoma" w:cs="Tahoma"/>
          <w:sz w:val="22"/>
          <w:szCs w:val="22"/>
        </w:rPr>
        <w:t>pour</w:t>
      </w:r>
      <w:r w:rsidRPr="00A239E6">
        <w:rPr>
          <w:rFonts w:ascii="Tahoma" w:hAnsi="Tahoma" w:cs="Tahoma"/>
          <w:spacing w:val="10"/>
          <w:sz w:val="22"/>
          <w:szCs w:val="22"/>
        </w:rPr>
        <w:t xml:space="preserve"> </w:t>
      </w:r>
      <w:r w:rsidRPr="00A239E6">
        <w:rPr>
          <w:rFonts w:ascii="Tahoma" w:hAnsi="Tahoma" w:cs="Tahoma"/>
          <w:sz w:val="22"/>
          <w:szCs w:val="22"/>
        </w:rPr>
        <w:t>tout</w:t>
      </w:r>
      <w:r w:rsidRPr="00A239E6">
        <w:rPr>
          <w:rFonts w:ascii="Tahoma" w:hAnsi="Tahoma" w:cs="Tahoma"/>
          <w:spacing w:val="10"/>
          <w:sz w:val="22"/>
          <w:szCs w:val="22"/>
        </w:rPr>
        <w:t xml:space="preserve"> </w:t>
      </w:r>
      <w:r w:rsidRPr="00A239E6">
        <w:rPr>
          <w:rFonts w:ascii="Tahoma" w:hAnsi="Tahoma" w:cs="Tahoma"/>
          <w:sz w:val="22"/>
          <w:szCs w:val="22"/>
        </w:rPr>
        <w:t>paiement</w:t>
      </w:r>
      <w:r w:rsidRPr="00A239E6">
        <w:rPr>
          <w:rFonts w:ascii="Tahoma" w:hAnsi="Tahoma" w:cs="Tahoma"/>
          <w:spacing w:val="10"/>
          <w:sz w:val="22"/>
          <w:szCs w:val="22"/>
        </w:rPr>
        <w:t xml:space="preserve"> </w:t>
      </w:r>
      <w:r w:rsidRPr="00A239E6">
        <w:rPr>
          <w:rFonts w:ascii="Tahoma" w:hAnsi="Tahoma" w:cs="Tahoma"/>
          <w:sz w:val="22"/>
          <w:szCs w:val="22"/>
        </w:rPr>
        <w:t>au</w:t>
      </w:r>
      <w:r w:rsidRPr="00A239E6">
        <w:rPr>
          <w:rFonts w:ascii="Tahoma" w:hAnsi="Tahoma" w:cs="Tahoma"/>
          <w:spacing w:val="10"/>
          <w:sz w:val="22"/>
          <w:szCs w:val="22"/>
        </w:rPr>
        <w:t xml:space="preserve"> </w:t>
      </w:r>
      <w:r w:rsidRPr="00A239E6">
        <w:rPr>
          <w:rFonts w:ascii="Tahoma" w:hAnsi="Tahoma" w:cs="Tahoma"/>
          <w:sz w:val="22"/>
          <w:szCs w:val="22"/>
        </w:rPr>
        <w:t>titre</w:t>
      </w:r>
      <w:r w:rsidRPr="00A239E6">
        <w:rPr>
          <w:rFonts w:ascii="Tahoma" w:hAnsi="Tahoma" w:cs="Tahoma"/>
          <w:spacing w:val="10"/>
          <w:sz w:val="22"/>
          <w:szCs w:val="22"/>
        </w:rPr>
        <w:t xml:space="preserve"> </w:t>
      </w:r>
      <w:r w:rsidRPr="00A239E6">
        <w:rPr>
          <w:rFonts w:ascii="Tahoma" w:hAnsi="Tahoma" w:cs="Tahoma"/>
          <w:sz w:val="22"/>
          <w:szCs w:val="22"/>
        </w:rPr>
        <w:t>du</w:t>
      </w:r>
      <w:r w:rsidRPr="00A239E6">
        <w:rPr>
          <w:rFonts w:ascii="Tahoma" w:hAnsi="Tahoma" w:cs="Tahoma"/>
          <w:spacing w:val="10"/>
          <w:sz w:val="22"/>
          <w:szCs w:val="22"/>
        </w:rPr>
        <w:t xml:space="preserve"> </w:t>
      </w:r>
      <w:r w:rsidRPr="00A239E6">
        <w:rPr>
          <w:rFonts w:ascii="Tahoma" w:hAnsi="Tahoma" w:cs="Tahoma"/>
          <w:sz w:val="22"/>
          <w:szCs w:val="22"/>
        </w:rPr>
        <w:t>Marché, pour</w:t>
      </w:r>
      <w:r w:rsidRPr="00A239E6">
        <w:rPr>
          <w:rFonts w:ascii="Tahoma" w:hAnsi="Tahoma" w:cs="Tahoma"/>
          <w:spacing w:val="4"/>
          <w:sz w:val="22"/>
          <w:szCs w:val="22"/>
        </w:rPr>
        <w:t xml:space="preserve"> </w:t>
      </w:r>
      <w:r w:rsidRPr="00A239E6">
        <w:rPr>
          <w:rFonts w:ascii="Tahoma" w:hAnsi="Tahoma" w:cs="Tahoma"/>
          <w:sz w:val="22"/>
          <w:szCs w:val="22"/>
        </w:rPr>
        <w:t>qu’aucun</w:t>
      </w:r>
      <w:r w:rsidRPr="00A239E6">
        <w:rPr>
          <w:rFonts w:ascii="Tahoma" w:hAnsi="Tahoma" w:cs="Tahoma"/>
          <w:spacing w:val="4"/>
          <w:sz w:val="22"/>
          <w:szCs w:val="22"/>
        </w:rPr>
        <w:t xml:space="preserve"> </w:t>
      </w:r>
      <w:r w:rsidRPr="00A239E6">
        <w:rPr>
          <w:rFonts w:ascii="Tahoma" w:hAnsi="Tahoma" w:cs="Tahoma"/>
          <w:sz w:val="22"/>
          <w:szCs w:val="22"/>
        </w:rPr>
        <w:t>risque</w:t>
      </w:r>
      <w:r w:rsidRPr="00A239E6">
        <w:rPr>
          <w:rFonts w:ascii="Tahoma" w:hAnsi="Tahoma" w:cs="Tahoma"/>
          <w:spacing w:val="4"/>
          <w:sz w:val="22"/>
          <w:szCs w:val="22"/>
        </w:rPr>
        <w:t xml:space="preserve"> </w:t>
      </w:r>
      <w:r w:rsidRPr="00A239E6">
        <w:rPr>
          <w:rFonts w:ascii="Tahoma" w:hAnsi="Tahoma" w:cs="Tahoma"/>
          <w:sz w:val="22"/>
          <w:szCs w:val="22"/>
        </w:rPr>
        <w:t>de</w:t>
      </w:r>
      <w:r w:rsidRPr="00A239E6">
        <w:rPr>
          <w:rFonts w:ascii="Tahoma" w:hAnsi="Tahoma" w:cs="Tahoma"/>
          <w:spacing w:val="4"/>
          <w:sz w:val="22"/>
          <w:szCs w:val="22"/>
        </w:rPr>
        <w:t xml:space="preserve"> </w:t>
      </w:r>
      <w:r w:rsidRPr="00A239E6">
        <w:rPr>
          <w:rFonts w:ascii="Tahoma" w:hAnsi="Tahoma" w:cs="Tahoma"/>
          <w:sz w:val="22"/>
          <w:szCs w:val="22"/>
        </w:rPr>
        <w:t>change</w:t>
      </w:r>
      <w:r w:rsidRPr="00A239E6">
        <w:rPr>
          <w:rFonts w:ascii="Tahoma" w:hAnsi="Tahoma" w:cs="Tahoma"/>
          <w:spacing w:val="4"/>
          <w:sz w:val="22"/>
          <w:szCs w:val="22"/>
        </w:rPr>
        <w:t xml:space="preserve"> </w:t>
      </w:r>
      <w:r w:rsidRPr="00A239E6">
        <w:rPr>
          <w:rFonts w:ascii="Tahoma" w:hAnsi="Tahoma" w:cs="Tahoma"/>
          <w:sz w:val="22"/>
          <w:szCs w:val="22"/>
        </w:rPr>
        <w:t>ne</w:t>
      </w:r>
      <w:r w:rsidRPr="00A239E6">
        <w:rPr>
          <w:rFonts w:ascii="Tahoma" w:hAnsi="Tahoma" w:cs="Tahoma"/>
          <w:spacing w:val="4"/>
          <w:sz w:val="22"/>
          <w:szCs w:val="22"/>
        </w:rPr>
        <w:t xml:space="preserve"> </w:t>
      </w:r>
      <w:r w:rsidRPr="00A239E6">
        <w:rPr>
          <w:rFonts w:ascii="Tahoma" w:hAnsi="Tahoma" w:cs="Tahoma"/>
          <w:sz w:val="22"/>
          <w:szCs w:val="22"/>
        </w:rPr>
        <w:t>soit</w:t>
      </w:r>
      <w:r w:rsidRPr="00A239E6">
        <w:rPr>
          <w:rFonts w:ascii="Tahoma" w:hAnsi="Tahoma" w:cs="Tahoma"/>
          <w:spacing w:val="4"/>
          <w:sz w:val="22"/>
          <w:szCs w:val="22"/>
        </w:rPr>
        <w:t xml:space="preserve"> </w:t>
      </w:r>
      <w:r w:rsidRPr="00A239E6">
        <w:rPr>
          <w:rFonts w:ascii="Tahoma" w:hAnsi="Tahoma" w:cs="Tahoma"/>
          <w:sz w:val="22"/>
          <w:szCs w:val="22"/>
        </w:rPr>
        <w:t>supporté par</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Soumissionnaire</w:t>
      </w:r>
      <w:r w:rsidRPr="00A239E6">
        <w:rPr>
          <w:rFonts w:ascii="Tahoma" w:hAnsi="Tahoma" w:cs="Tahoma"/>
          <w:spacing w:val="6"/>
          <w:sz w:val="22"/>
          <w:szCs w:val="22"/>
        </w:rPr>
        <w:t xml:space="preserve"> </w:t>
      </w:r>
      <w:r w:rsidRPr="00A239E6">
        <w:rPr>
          <w:rFonts w:ascii="Tahoma" w:hAnsi="Tahoma" w:cs="Tahoma"/>
          <w:sz w:val="22"/>
          <w:szCs w:val="22"/>
        </w:rPr>
        <w:t>retenu.</w:t>
      </w:r>
    </w:p>
    <w:p w14:paraId="5215A773" w14:textId="77777777" w:rsidR="008B1CA9" w:rsidRPr="00A239E6" w:rsidRDefault="008B1CA9" w:rsidP="008B1CA9">
      <w:pPr>
        <w:widowControl w:val="0"/>
        <w:autoSpaceDE w:val="0"/>
        <w:jc w:val="both"/>
        <w:rPr>
          <w:rFonts w:ascii="Tahoma" w:hAnsi="Tahoma" w:cs="Tahoma"/>
          <w:sz w:val="22"/>
          <w:szCs w:val="22"/>
        </w:rPr>
      </w:pPr>
    </w:p>
    <w:p w14:paraId="23C5D5E6"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15.3. Option B : Le montant de la soumission est directement libellé en monnaie nationale et étrangère</w:t>
      </w:r>
      <w:r w:rsidRPr="00A239E6">
        <w:rPr>
          <w:rFonts w:ascii="Tahoma" w:hAnsi="Tahoma" w:cs="Tahoma"/>
          <w:spacing w:val="6"/>
          <w:sz w:val="22"/>
          <w:szCs w:val="22"/>
        </w:rPr>
        <w:t xml:space="preserve"> </w:t>
      </w:r>
      <w:r w:rsidRPr="00A239E6">
        <w:rPr>
          <w:rFonts w:ascii="Tahoma" w:hAnsi="Tahoma" w:cs="Tahoma"/>
          <w:sz w:val="22"/>
          <w:szCs w:val="22"/>
        </w:rPr>
        <w:t>aux</w:t>
      </w:r>
      <w:r w:rsidRPr="00A239E6">
        <w:rPr>
          <w:rFonts w:ascii="Tahoma" w:hAnsi="Tahoma" w:cs="Tahoma"/>
          <w:spacing w:val="6"/>
          <w:sz w:val="22"/>
          <w:szCs w:val="22"/>
        </w:rPr>
        <w:t xml:space="preserve"> </w:t>
      </w:r>
      <w:r w:rsidRPr="00A239E6">
        <w:rPr>
          <w:rFonts w:ascii="Tahoma" w:hAnsi="Tahoma" w:cs="Tahoma"/>
          <w:sz w:val="22"/>
          <w:szCs w:val="22"/>
        </w:rPr>
        <w:t>taux</w:t>
      </w:r>
      <w:r w:rsidRPr="00A239E6">
        <w:rPr>
          <w:rFonts w:ascii="Tahoma" w:hAnsi="Tahoma" w:cs="Tahoma"/>
          <w:spacing w:val="6"/>
          <w:sz w:val="22"/>
          <w:szCs w:val="22"/>
        </w:rPr>
        <w:t xml:space="preserve"> </w:t>
      </w:r>
      <w:r w:rsidRPr="00A239E6">
        <w:rPr>
          <w:rFonts w:ascii="Tahoma" w:hAnsi="Tahoma" w:cs="Tahoma"/>
          <w:sz w:val="22"/>
          <w:szCs w:val="22"/>
        </w:rPr>
        <w:t>fixés</w:t>
      </w:r>
      <w:r w:rsidRPr="00A239E6">
        <w:rPr>
          <w:rFonts w:ascii="Tahoma" w:hAnsi="Tahoma" w:cs="Tahoma"/>
          <w:spacing w:val="6"/>
          <w:sz w:val="22"/>
          <w:szCs w:val="22"/>
        </w:rPr>
        <w:t xml:space="preserve"> </w:t>
      </w:r>
      <w:r w:rsidRPr="00A239E6">
        <w:rPr>
          <w:rFonts w:ascii="Tahoma" w:hAnsi="Tahoma" w:cs="Tahoma"/>
          <w:sz w:val="22"/>
          <w:szCs w:val="22"/>
        </w:rPr>
        <w:t>dans</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RPAO.</w:t>
      </w:r>
    </w:p>
    <w:p w14:paraId="77AB9A57" w14:textId="77777777" w:rsidR="008B1CA9" w:rsidRPr="00A239E6" w:rsidRDefault="008B1CA9" w:rsidP="008B1CA9">
      <w:pPr>
        <w:widowControl w:val="0"/>
        <w:autoSpaceDE w:val="0"/>
        <w:jc w:val="both"/>
        <w:rPr>
          <w:rFonts w:ascii="Tahoma" w:hAnsi="Tahoma" w:cs="Tahoma"/>
          <w:sz w:val="22"/>
          <w:szCs w:val="22"/>
        </w:rPr>
      </w:pPr>
    </w:p>
    <w:p w14:paraId="0D4CE7E1"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Le soumissionnaire libellera les prix unitaires du bordereau</w:t>
      </w:r>
      <w:r w:rsidRPr="00A239E6">
        <w:rPr>
          <w:rFonts w:ascii="Tahoma" w:hAnsi="Tahoma" w:cs="Tahoma"/>
          <w:spacing w:val="6"/>
          <w:sz w:val="22"/>
          <w:szCs w:val="22"/>
        </w:rPr>
        <w:t xml:space="preserve"> </w:t>
      </w:r>
      <w:r w:rsidRPr="00A239E6">
        <w:rPr>
          <w:rFonts w:ascii="Tahoma" w:hAnsi="Tahoma" w:cs="Tahoma"/>
          <w:sz w:val="22"/>
          <w:szCs w:val="22"/>
        </w:rPr>
        <w:t>des</w:t>
      </w:r>
      <w:r w:rsidRPr="00A239E6">
        <w:rPr>
          <w:rFonts w:ascii="Tahoma" w:hAnsi="Tahoma" w:cs="Tahoma"/>
          <w:spacing w:val="6"/>
          <w:sz w:val="22"/>
          <w:szCs w:val="22"/>
        </w:rPr>
        <w:t xml:space="preserve"> </w:t>
      </w:r>
      <w:r w:rsidRPr="00A239E6">
        <w:rPr>
          <w:rFonts w:ascii="Tahoma" w:hAnsi="Tahoma" w:cs="Tahoma"/>
          <w:sz w:val="22"/>
          <w:szCs w:val="22"/>
        </w:rPr>
        <w:t>prix</w:t>
      </w:r>
      <w:r w:rsidRPr="00A239E6">
        <w:rPr>
          <w:rFonts w:ascii="Tahoma" w:hAnsi="Tahoma" w:cs="Tahoma"/>
          <w:spacing w:val="6"/>
          <w:sz w:val="22"/>
          <w:szCs w:val="22"/>
        </w:rPr>
        <w:t xml:space="preserve"> </w:t>
      </w:r>
      <w:r w:rsidRPr="00A239E6">
        <w:rPr>
          <w:rFonts w:ascii="Tahoma" w:hAnsi="Tahoma" w:cs="Tahoma"/>
          <w:sz w:val="22"/>
          <w:szCs w:val="22"/>
        </w:rPr>
        <w:t>et</w:t>
      </w:r>
      <w:r w:rsidRPr="00A239E6">
        <w:rPr>
          <w:rFonts w:ascii="Tahoma" w:hAnsi="Tahoma" w:cs="Tahoma"/>
          <w:spacing w:val="6"/>
          <w:sz w:val="22"/>
          <w:szCs w:val="22"/>
        </w:rPr>
        <w:t xml:space="preserve"> </w:t>
      </w:r>
      <w:r w:rsidRPr="00A239E6">
        <w:rPr>
          <w:rFonts w:ascii="Tahoma" w:hAnsi="Tahoma" w:cs="Tahoma"/>
          <w:sz w:val="22"/>
          <w:szCs w:val="22"/>
        </w:rPr>
        <w:t>les</w:t>
      </w:r>
      <w:r w:rsidRPr="00A239E6">
        <w:rPr>
          <w:rFonts w:ascii="Tahoma" w:hAnsi="Tahoma" w:cs="Tahoma"/>
          <w:spacing w:val="6"/>
          <w:sz w:val="22"/>
          <w:szCs w:val="22"/>
        </w:rPr>
        <w:t xml:space="preserve"> </w:t>
      </w:r>
      <w:r w:rsidRPr="00A239E6">
        <w:rPr>
          <w:rFonts w:ascii="Tahoma" w:hAnsi="Tahoma" w:cs="Tahoma"/>
          <w:sz w:val="22"/>
          <w:szCs w:val="22"/>
        </w:rPr>
        <w:t>prix</w:t>
      </w:r>
      <w:r w:rsidRPr="00A239E6">
        <w:rPr>
          <w:rFonts w:ascii="Tahoma" w:hAnsi="Tahoma" w:cs="Tahoma"/>
          <w:spacing w:val="6"/>
          <w:sz w:val="22"/>
          <w:szCs w:val="22"/>
        </w:rPr>
        <w:t xml:space="preserve"> </w:t>
      </w:r>
      <w:r w:rsidRPr="00A239E6">
        <w:rPr>
          <w:rFonts w:ascii="Tahoma" w:hAnsi="Tahoma" w:cs="Tahoma"/>
          <w:sz w:val="22"/>
          <w:szCs w:val="22"/>
        </w:rPr>
        <w:t>du</w:t>
      </w:r>
      <w:r w:rsidRPr="00A239E6">
        <w:rPr>
          <w:rFonts w:ascii="Tahoma" w:hAnsi="Tahoma" w:cs="Tahoma"/>
          <w:spacing w:val="6"/>
          <w:sz w:val="22"/>
          <w:szCs w:val="22"/>
        </w:rPr>
        <w:t xml:space="preserve"> </w:t>
      </w:r>
      <w:r w:rsidRPr="00A239E6">
        <w:rPr>
          <w:rFonts w:ascii="Tahoma" w:hAnsi="Tahoma" w:cs="Tahoma"/>
          <w:sz w:val="22"/>
          <w:szCs w:val="22"/>
        </w:rPr>
        <w:t>Détail</w:t>
      </w:r>
      <w:r w:rsidRPr="00A239E6">
        <w:rPr>
          <w:rFonts w:ascii="Tahoma" w:hAnsi="Tahoma" w:cs="Tahoma"/>
          <w:spacing w:val="6"/>
          <w:sz w:val="22"/>
          <w:szCs w:val="22"/>
        </w:rPr>
        <w:t xml:space="preserve"> </w:t>
      </w:r>
      <w:r w:rsidRPr="00A239E6">
        <w:rPr>
          <w:rFonts w:ascii="Tahoma" w:hAnsi="Tahoma" w:cs="Tahoma"/>
          <w:sz w:val="22"/>
          <w:szCs w:val="22"/>
        </w:rPr>
        <w:t>quantitatif</w:t>
      </w:r>
      <w:r w:rsidRPr="00A239E6">
        <w:rPr>
          <w:rFonts w:ascii="Tahoma" w:hAnsi="Tahoma" w:cs="Tahoma"/>
          <w:spacing w:val="6"/>
          <w:sz w:val="22"/>
          <w:szCs w:val="22"/>
        </w:rPr>
        <w:t xml:space="preserve"> </w:t>
      </w:r>
      <w:r w:rsidRPr="00A239E6">
        <w:rPr>
          <w:rFonts w:ascii="Tahoma" w:hAnsi="Tahoma" w:cs="Tahoma"/>
          <w:sz w:val="22"/>
          <w:szCs w:val="22"/>
        </w:rPr>
        <w:t>et estimatif</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la</w:t>
      </w:r>
      <w:r w:rsidRPr="00A239E6">
        <w:rPr>
          <w:rFonts w:ascii="Tahoma" w:hAnsi="Tahoma" w:cs="Tahoma"/>
          <w:spacing w:val="6"/>
          <w:sz w:val="22"/>
          <w:szCs w:val="22"/>
        </w:rPr>
        <w:t xml:space="preserve"> </w:t>
      </w:r>
      <w:r w:rsidRPr="00A239E6">
        <w:rPr>
          <w:rFonts w:ascii="Tahoma" w:hAnsi="Tahoma" w:cs="Tahoma"/>
          <w:sz w:val="22"/>
          <w:szCs w:val="22"/>
        </w:rPr>
        <w:t>manière</w:t>
      </w:r>
      <w:r w:rsidRPr="00A239E6">
        <w:rPr>
          <w:rFonts w:ascii="Tahoma" w:hAnsi="Tahoma" w:cs="Tahoma"/>
          <w:spacing w:val="6"/>
          <w:sz w:val="22"/>
          <w:szCs w:val="22"/>
        </w:rPr>
        <w:t xml:space="preserve"> </w:t>
      </w:r>
      <w:r w:rsidRPr="00A239E6">
        <w:rPr>
          <w:rFonts w:ascii="Tahoma" w:hAnsi="Tahoma" w:cs="Tahoma"/>
          <w:sz w:val="22"/>
          <w:szCs w:val="22"/>
        </w:rPr>
        <w:t>suivante</w:t>
      </w:r>
      <w:r w:rsidRPr="00A239E6">
        <w:rPr>
          <w:rFonts w:ascii="Tahoma" w:hAnsi="Tahoma" w:cs="Tahoma"/>
          <w:spacing w:val="6"/>
          <w:sz w:val="22"/>
          <w:szCs w:val="22"/>
        </w:rPr>
        <w:t xml:space="preserve"> </w:t>
      </w:r>
      <w:r w:rsidRPr="00A239E6">
        <w:rPr>
          <w:rFonts w:ascii="Tahoma" w:hAnsi="Tahoma" w:cs="Tahoma"/>
          <w:sz w:val="22"/>
          <w:szCs w:val="22"/>
        </w:rPr>
        <w:t>:</w:t>
      </w:r>
    </w:p>
    <w:p w14:paraId="5A686858" w14:textId="77777777" w:rsidR="008B1CA9" w:rsidRPr="00A239E6" w:rsidRDefault="008B1CA9" w:rsidP="008B1CA9">
      <w:pPr>
        <w:widowControl w:val="0"/>
        <w:autoSpaceDE w:val="0"/>
        <w:jc w:val="both"/>
        <w:rPr>
          <w:rFonts w:ascii="Tahoma" w:hAnsi="Tahoma" w:cs="Tahoma"/>
          <w:sz w:val="22"/>
          <w:szCs w:val="22"/>
        </w:rPr>
      </w:pPr>
    </w:p>
    <w:p w14:paraId="7277EE5A"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w w:val="99"/>
          <w:sz w:val="22"/>
          <w:szCs w:val="22"/>
        </w:rPr>
        <w:t>a.</w:t>
      </w:r>
      <w:r w:rsidRPr="00A239E6">
        <w:rPr>
          <w:rFonts w:ascii="Tahoma" w:hAnsi="Tahoma" w:cs="Tahoma"/>
          <w:sz w:val="22"/>
          <w:szCs w:val="22"/>
        </w:rPr>
        <w:t xml:space="preserve"> Les prix des intrants nécessaires aux Travaux que le Soumissionnaire compte se procurer dans le pays de l’Autorité Contractante seront libellés dans la monnaie du pays de l’Autorité Contractante spécifiée aux RPAO et dénommée “monnaie nationale”.</w:t>
      </w:r>
    </w:p>
    <w:p w14:paraId="7DFFF298" w14:textId="77777777" w:rsidR="008B1CA9" w:rsidRPr="00A239E6" w:rsidRDefault="008B1CA9" w:rsidP="008B1CA9">
      <w:pPr>
        <w:widowControl w:val="0"/>
        <w:autoSpaceDE w:val="0"/>
        <w:jc w:val="both"/>
        <w:rPr>
          <w:rFonts w:ascii="Tahoma" w:hAnsi="Tahoma" w:cs="Tahoma"/>
          <w:sz w:val="22"/>
          <w:szCs w:val="22"/>
        </w:rPr>
      </w:pPr>
    </w:p>
    <w:p w14:paraId="5F0AB3D1"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b. Les prix des intrants nécessaires aux Travaux que le soumissionnaire compte se procurer en dehors du pays de l’Autorité Contractante seront libellés dans la monnaie du pays du soumissionnaire ou de celle d’un pays membre éligible largement utilisée dans le commerce international.</w:t>
      </w:r>
    </w:p>
    <w:p w14:paraId="38A149D8" w14:textId="77777777" w:rsidR="008B1CA9" w:rsidRPr="00A239E6" w:rsidRDefault="008B1CA9" w:rsidP="008B1CA9">
      <w:pPr>
        <w:widowControl w:val="0"/>
        <w:autoSpaceDE w:val="0"/>
        <w:jc w:val="both"/>
        <w:rPr>
          <w:rFonts w:ascii="Tahoma" w:hAnsi="Tahoma" w:cs="Tahoma"/>
          <w:sz w:val="22"/>
          <w:szCs w:val="22"/>
        </w:rPr>
      </w:pPr>
    </w:p>
    <w:p w14:paraId="1E9AB30C"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15.4. L’Autorité Contractante peut demander aux soumissionnaires d’exprimer leurs besoins en monnaies nationale et étrangère et de justifier que les montants inclus dans les prix unitaires et totaux, et indiqués en annexe à la soumission, sont </w:t>
      </w:r>
      <w:r w:rsidR="00956438" w:rsidRPr="00A239E6">
        <w:rPr>
          <w:rFonts w:ascii="Tahoma" w:hAnsi="Tahoma" w:cs="Tahoma"/>
          <w:sz w:val="22"/>
          <w:szCs w:val="22"/>
        </w:rPr>
        <w:t>raisonnables ;</w:t>
      </w:r>
      <w:r w:rsidRPr="00A239E6">
        <w:rPr>
          <w:rFonts w:ascii="Tahoma" w:hAnsi="Tahoma" w:cs="Tahoma"/>
          <w:sz w:val="22"/>
          <w:szCs w:val="22"/>
        </w:rPr>
        <w:t xml:space="preserve"> à cette fin, un état détaillé de ses besoins en monnaies étrangères sera fourni par le soumissionnaire.</w:t>
      </w:r>
    </w:p>
    <w:p w14:paraId="2FD38317" w14:textId="77777777" w:rsidR="00DC50C6" w:rsidRPr="00A239E6" w:rsidRDefault="00DC50C6" w:rsidP="008B1CA9">
      <w:pPr>
        <w:widowControl w:val="0"/>
        <w:autoSpaceDE w:val="0"/>
        <w:jc w:val="both"/>
        <w:rPr>
          <w:rFonts w:ascii="Tahoma" w:hAnsi="Tahoma" w:cs="Tahoma"/>
          <w:sz w:val="22"/>
          <w:szCs w:val="22"/>
        </w:rPr>
      </w:pPr>
    </w:p>
    <w:p w14:paraId="6058D7E1" w14:textId="77777777" w:rsidR="008B1CA9" w:rsidRPr="00A239E6" w:rsidRDefault="008B1CA9" w:rsidP="008B1CA9">
      <w:pPr>
        <w:widowControl w:val="0"/>
        <w:autoSpaceDE w:val="0"/>
        <w:jc w:val="both"/>
        <w:rPr>
          <w:rFonts w:ascii="Tahoma" w:hAnsi="Tahoma" w:cs="Tahoma"/>
          <w:sz w:val="22"/>
          <w:szCs w:val="22"/>
        </w:rPr>
      </w:pPr>
    </w:p>
    <w:p w14:paraId="4B5EBA5D"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lastRenderedPageBreak/>
        <w:t>15.5. Durant</w:t>
      </w:r>
      <w:r w:rsidRPr="00A239E6">
        <w:rPr>
          <w:rFonts w:ascii="Tahoma" w:hAnsi="Tahoma" w:cs="Tahoma"/>
          <w:spacing w:val="10"/>
          <w:sz w:val="22"/>
          <w:szCs w:val="22"/>
        </w:rPr>
        <w:t xml:space="preserve"> </w:t>
      </w:r>
      <w:r w:rsidRPr="00A239E6">
        <w:rPr>
          <w:rFonts w:ascii="Tahoma" w:hAnsi="Tahoma" w:cs="Tahoma"/>
          <w:sz w:val="22"/>
          <w:szCs w:val="22"/>
        </w:rPr>
        <w:t>l’exécution</w:t>
      </w:r>
      <w:r w:rsidRPr="00A239E6">
        <w:rPr>
          <w:rFonts w:ascii="Tahoma" w:hAnsi="Tahoma" w:cs="Tahoma"/>
          <w:spacing w:val="10"/>
          <w:sz w:val="22"/>
          <w:szCs w:val="22"/>
        </w:rPr>
        <w:t xml:space="preserve"> </w:t>
      </w:r>
      <w:r w:rsidRPr="00A239E6">
        <w:rPr>
          <w:rFonts w:ascii="Tahoma" w:hAnsi="Tahoma" w:cs="Tahoma"/>
          <w:sz w:val="22"/>
          <w:szCs w:val="22"/>
        </w:rPr>
        <w:t>des</w:t>
      </w:r>
      <w:r w:rsidRPr="00A239E6">
        <w:rPr>
          <w:rFonts w:ascii="Tahoma" w:hAnsi="Tahoma" w:cs="Tahoma"/>
          <w:spacing w:val="10"/>
          <w:sz w:val="22"/>
          <w:szCs w:val="22"/>
        </w:rPr>
        <w:t xml:space="preserve"> </w:t>
      </w:r>
      <w:r w:rsidRPr="00A239E6">
        <w:rPr>
          <w:rFonts w:ascii="Tahoma" w:hAnsi="Tahoma" w:cs="Tahoma"/>
          <w:sz w:val="22"/>
          <w:szCs w:val="22"/>
        </w:rPr>
        <w:t>travaux,</w:t>
      </w:r>
      <w:r w:rsidRPr="00A239E6">
        <w:rPr>
          <w:rFonts w:ascii="Tahoma" w:hAnsi="Tahoma" w:cs="Tahoma"/>
          <w:spacing w:val="10"/>
          <w:sz w:val="22"/>
          <w:szCs w:val="22"/>
        </w:rPr>
        <w:t xml:space="preserve"> </w:t>
      </w:r>
      <w:r w:rsidRPr="00A239E6">
        <w:rPr>
          <w:rFonts w:ascii="Tahoma" w:hAnsi="Tahoma" w:cs="Tahoma"/>
          <w:sz w:val="22"/>
          <w:szCs w:val="22"/>
        </w:rPr>
        <w:t>la</w:t>
      </w:r>
      <w:r w:rsidRPr="00A239E6">
        <w:rPr>
          <w:rFonts w:ascii="Tahoma" w:hAnsi="Tahoma" w:cs="Tahoma"/>
          <w:spacing w:val="10"/>
          <w:sz w:val="22"/>
          <w:szCs w:val="22"/>
        </w:rPr>
        <w:t xml:space="preserve"> </w:t>
      </w:r>
      <w:r w:rsidRPr="00A239E6">
        <w:rPr>
          <w:rFonts w:ascii="Tahoma" w:hAnsi="Tahoma" w:cs="Tahoma"/>
          <w:sz w:val="22"/>
          <w:szCs w:val="22"/>
        </w:rPr>
        <w:t>plupart</w:t>
      </w:r>
      <w:r w:rsidRPr="00A239E6">
        <w:rPr>
          <w:rFonts w:ascii="Tahoma" w:hAnsi="Tahoma" w:cs="Tahoma"/>
          <w:spacing w:val="10"/>
          <w:sz w:val="22"/>
          <w:szCs w:val="22"/>
        </w:rPr>
        <w:t xml:space="preserve"> </w:t>
      </w:r>
      <w:r w:rsidRPr="00A239E6">
        <w:rPr>
          <w:rFonts w:ascii="Tahoma" w:hAnsi="Tahoma" w:cs="Tahoma"/>
          <w:sz w:val="22"/>
          <w:szCs w:val="22"/>
        </w:rPr>
        <w:t>des monnaies étrangères restant à payer sur le montant du marché peut être révisée d’un commun accord par l’Autorité Contractante et l’entrepreneur de façon à tenir compte de toute</w:t>
      </w:r>
      <w:r w:rsidRPr="00A239E6">
        <w:rPr>
          <w:rFonts w:ascii="Tahoma" w:hAnsi="Tahoma" w:cs="Tahoma"/>
          <w:spacing w:val="14"/>
          <w:sz w:val="22"/>
          <w:szCs w:val="22"/>
        </w:rPr>
        <w:t xml:space="preserve"> </w:t>
      </w:r>
      <w:r w:rsidRPr="00A239E6">
        <w:rPr>
          <w:rFonts w:ascii="Tahoma" w:hAnsi="Tahoma" w:cs="Tahoma"/>
          <w:sz w:val="22"/>
          <w:szCs w:val="22"/>
        </w:rPr>
        <w:t>modification</w:t>
      </w:r>
      <w:r w:rsidRPr="00A239E6">
        <w:rPr>
          <w:rFonts w:ascii="Tahoma" w:hAnsi="Tahoma" w:cs="Tahoma"/>
          <w:spacing w:val="14"/>
          <w:sz w:val="22"/>
          <w:szCs w:val="22"/>
        </w:rPr>
        <w:t xml:space="preserve"> </w:t>
      </w:r>
      <w:r w:rsidRPr="00A239E6">
        <w:rPr>
          <w:rFonts w:ascii="Tahoma" w:hAnsi="Tahoma" w:cs="Tahoma"/>
          <w:sz w:val="22"/>
          <w:szCs w:val="22"/>
        </w:rPr>
        <w:t>survenue</w:t>
      </w:r>
      <w:r w:rsidRPr="00A239E6">
        <w:rPr>
          <w:rFonts w:ascii="Tahoma" w:hAnsi="Tahoma" w:cs="Tahoma"/>
          <w:spacing w:val="14"/>
          <w:sz w:val="22"/>
          <w:szCs w:val="22"/>
        </w:rPr>
        <w:t xml:space="preserve"> </w:t>
      </w:r>
      <w:r w:rsidRPr="00A239E6">
        <w:rPr>
          <w:rFonts w:ascii="Tahoma" w:hAnsi="Tahoma" w:cs="Tahoma"/>
          <w:sz w:val="22"/>
          <w:szCs w:val="22"/>
        </w:rPr>
        <w:t>dans</w:t>
      </w:r>
      <w:r w:rsidRPr="00A239E6">
        <w:rPr>
          <w:rFonts w:ascii="Tahoma" w:hAnsi="Tahoma" w:cs="Tahoma"/>
          <w:spacing w:val="14"/>
          <w:sz w:val="22"/>
          <w:szCs w:val="22"/>
        </w:rPr>
        <w:t xml:space="preserve"> </w:t>
      </w:r>
      <w:r w:rsidRPr="00A239E6">
        <w:rPr>
          <w:rFonts w:ascii="Tahoma" w:hAnsi="Tahoma" w:cs="Tahoma"/>
          <w:sz w:val="22"/>
          <w:szCs w:val="22"/>
        </w:rPr>
        <w:t>les</w:t>
      </w:r>
      <w:r w:rsidRPr="00A239E6">
        <w:rPr>
          <w:rFonts w:ascii="Tahoma" w:hAnsi="Tahoma" w:cs="Tahoma"/>
          <w:spacing w:val="14"/>
          <w:sz w:val="22"/>
          <w:szCs w:val="22"/>
        </w:rPr>
        <w:t xml:space="preserve"> </w:t>
      </w:r>
      <w:r w:rsidRPr="00A239E6">
        <w:rPr>
          <w:rFonts w:ascii="Tahoma" w:hAnsi="Tahoma" w:cs="Tahoma"/>
          <w:sz w:val="22"/>
          <w:szCs w:val="22"/>
        </w:rPr>
        <w:t>besoins en</w:t>
      </w:r>
      <w:r w:rsidRPr="00A239E6">
        <w:rPr>
          <w:rFonts w:ascii="Tahoma" w:hAnsi="Tahoma" w:cs="Tahoma"/>
          <w:spacing w:val="6"/>
          <w:sz w:val="22"/>
          <w:szCs w:val="22"/>
        </w:rPr>
        <w:t xml:space="preserve"> </w:t>
      </w:r>
      <w:r w:rsidRPr="00A239E6">
        <w:rPr>
          <w:rFonts w:ascii="Tahoma" w:hAnsi="Tahoma" w:cs="Tahoma"/>
          <w:sz w:val="22"/>
          <w:szCs w:val="22"/>
        </w:rPr>
        <w:t>devises</w:t>
      </w:r>
      <w:r w:rsidRPr="00A239E6">
        <w:rPr>
          <w:rFonts w:ascii="Tahoma" w:hAnsi="Tahoma" w:cs="Tahoma"/>
          <w:spacing w:val="6"/>
          <w:sz w:val="22"/>
          <w:szCs w:val="22"/>
        </w:rPr>
        <w:t xml:space="preserve"> </w:t>
      </w:r>
      <w:r w:rsidRPr="00A239E6">
        <w:rPr>
          <w:rFonts w:ascii="Tahoma" w:hAnsi="Tahoma" w:cs="Tahoma"/>
          <w:sz w:val="22"/>
          <w:szCs w:val="22"/>
        </w:rPr>
        <w:t>au</w:t>
      </w:r>
      <w:r w:rsidRPr="00A239E6">
        <w:rPr>
          <w:rFonts w:ascii="Tahoma" w:hAnsi="Tahoma" w:cs="Tahoma"/>
          <w:spacing w:val="6"/>
          <w:sz w:val="22"/>
          <w:szCs w:val="22"/>
        </w:rPr>
        <w:t xml:space="preserve"> </w:t>
      </w:r>
      <w:r w:rsidRPr="00A239E6">
        <w:rPr>
          <w:rFonts w:ascii="Tahoma" w:hAnsi="Tahoma" w:cs="Tahoma"/>
          <w:sz w:val="22"/>
          <w:szCs w:val="22"/>
        </w:rPr>
        <w:t>titre</w:t>
      </w:r>
      <w:r w:rsidRPr="00A239E6">
        <w:rPr>
          <w:rFonts w:ascii="Tahoma" w:hAnsi="Tahoma" w:cs="Tahoma"/>
          <w:spacing w:val="6"/>
          <w:sz w:val="22"/>
          <w:szCs w:val="22"/>
        </w:rPr>
        <w:t xml:space="preserve"> </w:t>
      </w:r>
      <w:r w:rsidRPr="00A239E6">
        <w:rPr>
          <w:rFonts w:ascii="Tahoma" w:hAnsi="Tahoma" w:cs="Tahoma"/>
          <w:sz w:val="22"/>
          <w:szCs w:val="22"/>
        </w:rPr>
        <w:t>du</w:t>
      </w:r>
      <w:r w:rsidRPr="00A239E6">
        <w:rPr>
          <w:rFonts w:ascii="Tahoma" w:hAnsi="Tahoma" w:cs="Tahoma"/>
          <w:spacing w:val="6"/>
          <w:sz w:val="22"/>
          <w:szCs w:val="22"/>
        </w:rPr>
        <w:t xml:space="preserve"> </w:t>
      </w:r>
      <w:r w:rsidRPr="00A239E6">
        <w:rPr>
          <w:rFonts w:ascii="Tahoma" w:hAnsi="Tahoma" w:cs="Tahoma"/>
          <w:sz w:val="22"/>
          <w:szCs w:val="22"/>
        </w:rPr>
        <w:t>marché.</w:t>
      </w:r>
    </w:p>
    <w:p w14:paraId="0C2063A5" w14:textId="77777777" w:rsidR="008B1CA9" w:rsidRPr="00A239E6" w:rsidRDefault="008B1CA9" w:rsidP="008B1CA9">
      <w:pPr>
        <w:widowControl w:val="0"/>
        <w:autoSpaceDE w:val="0"/>
        <w:jc w:val="both"/>
        <w:rPr>
          <w:rFonts w:ascii="Tahoma" w:hAnsi="Tahoma" w:cs="Tahoma"/>
          <w:sz w:val="22"/>
          <w:szCs w:val="22"/>
        </w:rPr>
      </w:pPr>
    </w:p>
    <w:p w14:paraId="519B6CF5"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16</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Validité</w:t>
      </w:r>
      <w:r w:rsidRPr="00A239E6">
        <w:rPr>
          <w:rFonts w:ascii="Tahoma" w:hAnsi="Tahoma" w:cs="Tahoma"/>
          <w:b/>
          <w:bCs/>
          <w:spacing w:val="6"/>
          <w:sz w:val="22"/>
          <w:szCs w:val="22"/>
        </w:rPr>
        <w:t xml:space="preserve"> </w:t>
      </w:r>
      <w:r w:rsidRPr="00A239E6">
        <w:rPr>
          <w:rFonts w:ascii="Tahoma" w:hAnsi="Tahoma" w:cs="Tahoma"/>
          <w:b/>
          <w:bCs/>
          <w:sz w:val="22"/>
          <w:szCs w:val="22"/>
        </w:rPr>
        <w:t>des</w:t>
      </w:r>
      <w:r w:rsidRPr="00A239E6">
        <w:rPr>
          <w:rFonts w:ascii="Tahoma" w:hAnsi="Tahoma" w:cs="Tahoma"/>
          <w:b/>
          <w:bCs/>
          <w:spacing w:val="6"/>
          <w:sz w:val="22"/>
          <w:szCs w:val="22"/>
        </w:rPr>
        <w:t xml:space="preserve"> </w:t>
      </w:r>
      <w:r w:rsidRPr="00A239E6">
        <w:rPr>
          <w:rFonts w:ascii="Tahoma" w:hAnsi="Tahoma" w:cs="Tahoma"/>
          <w:b/>
          <w:bCs/>
          <w:sz w:val="22"/>
          <w:szCs w:val="22"/>
        </w:rPr>
        <w:t>offres</w:t>
      </w:r>
    </w:p>
    <w:p w14:paraId="52AFDFCD" w14:textId="77777777" w:rsidR="008B1CA9" w:rsidRPr="00A239E6" w:rsidRDefault="008B1CA9" w:rsidP="008B1CA9">
      <w:pPr>
        <w:widowControl w:val="0"/>
        <w:autoSpaceDE w:val="0"/>
        <w:jc w:val="both"/>
        <w:rPr>
          <w:rFonts w:ascii="Tahoma" w:hAnsi="Tahoma" w:cs="Tahoma"/>
          <w:sz w:val="22"/>
          <w:szCs w:val="22"/>
        </w:rPr>
      </w:pPr>
    </w:p>
    <w:p w14:paraId="40298B6C"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16.1. Les</w:t>
      </w:r>
      <w:r w:rsidRPr="00A239E6">
        <w:rPr>
          <w:rFonts w:ascii="Tahoma" w:hAnsi="Tahoma" w:cs="Tahoma"/>
          <w:spacing w:val="-1"/>
          <w:sz w:val="22"/>
          <w:szCs w:val="22"/>
        </w:rPr>
        <w:t xml:space="preserve"> </w:t>
      </w:r>
      <w:r w:rsidRPr="00A239E6">
        <w:rPr>
          <w:rFonts w:ascii="Tahoma" w:hAnsi="Tahoma" w:cs="Tahoma"/>
          <w:sz w:val="22"/>
          <w:szCs w:val="22"/>
        </w:rPr>
        <w:t>offres</w:t>
      </w:r>
      <w:r w:rsidRPr="00A239E6">
        <w:rPr>
          <w:rFonts w:ascii="Tahoma" w:hAnsi="Tahoma" w:cs="Tahoma"/>
          <w:spacing w:val="-1"/>
          <w:sz w:val="22"/>
          <w:szCs w:val="22"/>
        </w:rPr>
        <w:t xml:space="preserve"> </w:t>
      </w:r>
      <w:r w:rsidRPr="00A239E6">
        <w:rPr>
          <w:rFonts w:ascii="Tahoma" w:hAnsi="Tahoma" w:cs="Tahoma"/>
          <w:sz w:val="22"/>
          <w:szCs w:val="22"/>
        </w:rPr>
        <w:t>doivent</w:t>
      </w:r>
      <w:r w:rsidRPr="00A239E6">
        <w:rPr>
          <w:rFonts w:ascii="Tahoma" w:hAnsi="Tahoma" w:cs="Tahoma"/>
          <w:spacing w:val="-1"/>
          <w:sz w:val="22"/>
          <w:szCs w:val="22"/>
        </w:rPr>
        <w:t xml:space="preserve"> </w:t>
      </w:r>
      <w:r w:rsidRPr="00A239E6">
        <w:rPr>
          <w:rFonts w:ascii="Tahoma" w:hAnsi="Tahoma" w:cs="Tahoma"/>
          <w:sz w:val="22"/>
          <w:szCs w:val="22"/>
        </w:rPr>
        <w:t>demeurer</w:t>
      </w:r>
      <w:r w:rsidRPr="00A239E6">
        <w:rPr>
          <w:rFonts w:ascii="Tahoma" w:hAnsi="Tahoma" w:cs="Tahoma"/>
          <w:spacing w:val="-1"/>
          <w:sz w:val="22"/>
          <w:szCs w:val="22"/>
        </w:rPr>
        <w:t xml:space="preserve"> </w:t>
      </w:r>
      <w:r w:rsidRPr="00A239E6">
        <w:rPr>
          <w:rFonts w:ascii="Tahoma" w:hAnsi="Tahoma" w:cs="Tahoma"/>
          <w:sz w:val="22"/>
          <w:szCs w:val="22"/>
        </w:rPr>
        <w:t>valables</w:t>
      </w:r>
      <w:r w:rsidRPr="00A239E6">
        <w:rPr>
          <w:rFonts w:ascii="Tahoma" w:hAnsi="Tahoma" w:cs="Tahoma"/>
          <w:spacing w:val="-1"/>
          <w:sz w:val="22"/>
          <w:szCs w:val="22"/>
        </w:rPr>
        <w:t xml:space="preserve"> </w:t>
      </w:r>
      <w:r w:rsidRPr="00A239E6">
        <w:rPr>
          <w:rFonts w:ascii="Tahoma" w:hAnsi="Tahoma" w:cs="Tahoma"/>
          <w:sz w:val="22"/>
          <w:szCs w:val="22"/>
        </w:rPr>
        <w:t xml:space="preserve">pendant </w:t>
      </w:r>
      <w:r w:rsidRPr="00A239E6">
        <w:rPr>
          <w:rFonts w:ascii="Tahoma" w:hAnsi="Tahoma" w:cs="Tahoma"/>
          <w:spacing w:val="5"/>
          <w:sz w:val="22"/>
          <w:szCs w:val="22"/>
        </w:rPr>
        <w:t>l</w:t>
      </w:r>
      <w:r w:rsidRPr="00A239E6">
        <w:rPr>
          <w:rFonts w:ascii="Tahoma" w:hAnsi="Tahoma" w:cs="Tahoma"/>
          <w:sz w:val="22"/>
          <w:szCs w:val="22"/>
        </w:rPr>
        <w:t xml:space="preserve">a </w:t>
      </w:r>
      <w:r w:rsidRPr="00A239E6">
        <w:rPr>
          <w:rFonts w:ascii="Tahoma" w:hAnsi="Tahoma" w:cs="Tahoma"/>
          <w:spacing w:val="5"/>
          <w:sz w:val="22"/>
          <w:szCs w:val="22"/>
        </w:rPr>
        <w:t>périod</w:t>
      </w:r>
      <w:r w:rsidRPr="00A239E6">
        <w:rPr>
          <w:rFonts w:ascii="Tahoma" w:hAnsi="Tahoma" w:cs="Tahoma"/>
          <w:sz w:val="22"/>
          <w:szCs w:val="22"/>
        </w:rPr>
        <w:t xml:space="preserve">e </w:t>
      </w:r>
      <w:r w:rsidRPr="00A239E6">
        <w:rPr>
          <w:rFonts w:ascii="Tahoma" w:hAnsi="Tahoma" w:cs="Tahoma"/>
          <w:spacing w:val="5"/>
          <w:sz w:val="22"/>
          <w:szCs w:val="22"/>
        </w:rPr>
        <w:t>spécifié</w:t>
      </w:r>
      <w:r w:rsidRPr="00A239E6">
        <w:rPr>
          <w:rFonts w:ascii="Tahoma" w:hAnsi="Tahoma" w:cs="Tahoma"/>
          <w:sz w:val="22"/>
          <w:szCs w:val="22"/>
        </w:rPr>
        <w:t xml:space="preserve">e </w:t>
      </w:r>
      <w:r w:rsidRPr="00A239E6">
        <w:rPr>
          <w:rFonts w:ascii="Tahoma" w:hAnsi="Tahoma" w:cs="Tahoma"/>
          <w:spacing w:val="5"/>
          <w:sz w:val="22"/>
          <w:szCs w:val="22"/>
        </w:rPr>
        <w:t>dan</w:t>
      </w:r>
      <w:r w:rsidRPr="00A239E6">
        <w:rPr>
          <w:rFonts w:ascii="Tahoma" w:hAnsi="Tahoma" w:cs="Tahoma"/>
          <w:sz w:val="22"/>
          <w:szCs w:val="22"/>
        </w:rPr>
        <w:t xml:space="preserve">s </w:t>
      </w:r>
      <w:r w:rsidR="00956438" w:rsidRPr="00A239E6">
        <w:rPr>
          <w:rFonts w:ascii="Tahoma" w:hAnsi="Tahoma" w:cs="Tahoma"/>
          <w:spacing w:val="5"/>
          <w:sz w:val="22"/>
          <w:szCs w:val="22"/>
        </w:rPr>
        <w:t>l</w:t>
      </w:r>
      <w:r w:rsidR="00956438" w:rsidRPr="00A239E6">
        <w:rPr>
          <w:rFonts w:ascii="Tahoma" w:hAnsi="Tahoma" w:cs="Tahoma"/>
          <w:sz w:val="22"/>
          <w:szCs w:val="22"/>
        </w:rPr>
        <w:t xml:space="preserve">e </w:t>
      </w:r>
      <w:r w:rsidR="00956438" w:rsidRPr="00A239E6">
        <w:rPr>
          <w:rFonts w:ascii="Tahoma" w:hAnsi="Tahoma" w:cs="Tahoma"/>
          <w:spacing w:val="-15"/>
          <w:sz w:val="22"/>
          <w:szCs w:val="22"/>
        </w:rPr>
        <w:t>Règlement</w:t>
      </w:r>
      <w:r w:rsidRPr="00A239E6">
        <w:rPr>
          <w:rFonts w:ascii="Tahoma" w:hAnsi="Tahoma" w:cs="Tahoma"/>
          <w:spacing w:val="5"/>
          <w:sz w:val="22"/>
          <w:szCs w:val="22"/>
        </w:rPr>
        <w:t xml:space="preserve"> </w:t>
      </w:r>
      <w:r w:rsidRPr="00A239E6">
        <w:rPr>
          <w:rFonts w:ascii="Tahoma" w:hAnsi="Tahoma" w:cs="Tahoma"/>
          <w:sz w:val="22"/>
          <w:szCs w:val="22"/>
        </w:rPr>
        <w:t>Particulier</w:t>
      </w:r>
      <w:r w:rsidRPr="00A239E6">
        <w:rPr>
          <w:rFonts w:ascii="Tahoma" w:hAnsi="Tahoma" w:cs="Tahoma"/>
          <w:spacing w:val="9"/>
          <w:sz w:val="22"/>
          <w:szCs w:val="22"/>
        </w:rPr>
        <w:t xml:space="preserve"> </w:t>
      </w:r>
      <w:r w:rsidRPr="00A239E6">
        <w:rPr>
          <w:rFonts w:ascii="Tahoma" w:hAnsi="Tahoma" w:cs="Tahoma"/>
          <w:sz w:val="22"/>
          <w:szCs w:val="22"/>
        </w:rPr>
        <w:t>de</w:t>
      </w:r>
      <w:r w:rsidRPr="00A239E6">
        <w:rPr>
          <w:rFonts w:ascii="Tahoma" w:hAnsi="Tahoma" w:cs="Tahoma"/>
          <w:spacing w:val="9"/>
          <w:sz w:val="22"/>
          <w:szCs w:val="22"/>
        </w:rPr>
        <w:t xml:space="preserve"> </w:t>
      </w:r>
      <w:r w:rsidRPr="00A239E6">
        <w:rPr>
          <w:rFonts w:ascii="Tahoma" w:hAnsi="Tahoma" w:cs="Tahoma"/>
          <w:sz w:val="22"/>
          <w:szCs w:val="22"/>
        </w:rPr>
        <w:t>l'Appel</w:t>
      </w:r>
      <w:r w:rsidRPr="00A239E6">
        <w:rPr>
          <w:rFonts w:ascii="Tahoma" w:hAnsi="Tahoma" w:cs="Tahoma"/>
          <w:spacing w:val="9"/>
          <w:sz w:val="22"/>
          <w:szCs w:val="22"/>
        </w:rPr>
        <w:t xml:space="preserve"> </w:t>
      </w:r>
      <w:r w:rsidRPr="00A239E6">
        <w:rPr>
          <w:rFonts w:ascii="Tahoma" w:hAnsi="Tahoma" w:cs="Tahoma"/>
          <w:sz w:val="22"/>
          <w:szCs w:val="22"/>
        </w:rPr>
        <w:t>d'Offres</w:t>
      </w:r>
      <w:r w:rsidRPr="00A239E6">
        <w:rPr>
          <w:rFonts w:ascii="Tahoma" w:hAnsi="Tahoma" w:cs="Tahoma"/>
          <w:spacing w:val="9"/>
          <w:sz w:val="22"/>
          <w:szCs w:val="22"/>
        </w:rPr>
        <w:t xml:space="preserve"> </w:t>
      </w:r>
      <w:r w:rsidRPr="00A239E6">
        <w:rPr>
          <w:rFonts w:ascii="Tahoma" w:hAnsi="Tahoma" w:cs="Tahoma"/>
          <w:sz w:val="22"/>
          <w:szCs w:val="22"/>
        </w:rPr>
        <w:t>à</w:t>
      </w:r>
      <w:r w:rsidRPr="00A239E6">
        <w:rPr>
          <w:rFonts w:ascii="Tahoma" w:hAnsi="Tahoma" w:cs="Tahoma"/>
          <w:spacing w:val="9"/>
          <w:sz w:val="22"/>
          <w:szCs w:val="22"/>
        </w:rPr>
        <w:t xml:space="preserve"> </w:t>
      </w:r>
      <w:r w:rsidRPr="00A239E6">
        <w:rPr>
          <w:rFonts w:ascii="Tahoma" w:hAnsi="Tahoma" w:cs="Tahoma"/>
          <w:sz w:val="22"/>
          <w:szCs w:val="22"/>
        </w:rPr>
        <w:t>compter</w:t>
      </w:r>
      <w:r w:rsidRPr="00A239E6">
        <w:rPr>
          <w:rFonts w:ascii="Tahoma" w:hAnsi="Tahoma" w:cs="Tahoma"/>
          <w:spacing w:val="9"/>
          <w:sz w:val="22"/>
          <w:szCs w:val="22"/>
        </w:rPr>
        <w:t xml:space="preserve"> </w:t>
      </w:r>
      <w:r w:rsidRPr="00A239E6">
        <w:rPr>
          <w:rFonts w:ascii="Tahoma" w:hAnsi="Tahoma" w:cs="Tahoma"/>
          <w:sz w:val="22"/>
          <w:szCs w:val="22"/>
        </w:rPr>
        <w:t>de</w:t>
      </w:r>
      <w:r w:rsidRPr="00A239E6">
        <w:rPr>
          <w:rFonts w:ascii="Tahoma" w:hAnsi="Tahoma" w:cs="Tahoma"/>
          <w:spacing w:val="9"/>
          <w:sz w:val="22"/>
          <w:szCs w:val="22"/>
        </w:rPr>
        <w:t xml:space="preserve"> </w:t>
      </w:r>
      <w:r w:rsidRPr="00A239E6">
        <w:rPr>
          <w:rFonts w:ascii="Tahoma" w:hAnsi="Tahoma" w:cs="Tahoma"/>
          <w:sz w:val="22"/>
          <w:szCs w:val="22"/>
        </w:rPr>
        <w:t>la date</w:t>
      </w:r>
      <w:r w:rsidRPr="00A239E6">
        <w:rPr>
          <w:rFonts w:ascii="Tahoma" w:hAnsi="Tahoma" w:cs="Tahoma"/>
          <w:spacing w:val="20"/>
          <w:sz w:val="22"/>
          <w:szCs w:val="22"/>
        </w:rPr>
        <w:t xml:space="preserve"> </w:t>
      </w:r>
      <w:r w:rsidRPr="00A239E6">
        <w:rPr>
          <w:rFonts w:ascii="Tahoma" w:hAnsi="Tahoma" w:cs="Tahoma"/>
          <w:sz w:val="22"/>
          <w:szCs w:val="22"/>
        </w:rPr>
        <w:t>de</w:t>
      </w:r>
      <w:r w:rsidRPr="00A239E6">
        <w:rPr>
          <w:rFonts w:ascii="Tahoma" w:hAnsi="Tahoma" w:cs="Tahoma"/>
          <w:spacing w:val="20"/>
          <w:sz w:val="22"/>
          <w:szCs w:val="22"/>
        </w:rPr>
        <w:t xml:space="preserve"> </w:t>
      </w:r>
      <w:r w:rsidRPr="00A239E6">
        <w:rPr>
          <w:rFonts w:ascii="Tahoma" w:hAnsi="Tahoma" w:cs="Tahoma"/>
          <w:sz w:val="22"/>
          <w:szCs w:val="22"/>
        </w:rPr>
        <w:t>remise</w:t>
      </w:r>
      <w:r w:rsidRPr="00A239E6">
        <w:rPr>
          <w:rFonts w:ascii="Tahoma" w:hAnsi="Tahoma" w:cs="Tahoma"/>
          <w:spacing w:val="20"/>
          <w:sz w:val="22"/>
          <w:szCs w:val="22"/>
        </w:rPr>
        <w:t xml:space="preserve"> </w:t>
      </w:r>
      <w:r w:rsidRPr="00A239E6">
        <w:rPr>
          <w:rFonts w:ascii="Tahoma" w:hAnsi="Tahoma" w:cs="Tahoma"/>
          <w:sz w:val="22"/>
          <w:szCs w:val="22"/>
        </w:rPr>
        <w:t>des</w:t>
      </w:r>
      <w:r w:rsidRPr="00A239E6">
        <w:rPr>
          <w:rFonts w:ascii="Tahoma" w:hAnsi="Tahoma" w:cs="Tahoma"/>
          <w:spacing w:val="20"/>
          <w:sz w:val="22"/>
          <w:szCs w:val="22"/>
        </w:rPr>
        <w:t xml:space="preserve"> </w:t>
      </w:r>
      <w:r w:rsidRPr="00A239E6">
        <w:rPr>
          <w:rFonts w:ascii="Tahoma" w:hAnsi="Tahoma" w:cs="Tahoma"/>
          <w:sz w:val="22"/>
          <w:szCs w:val="22"/>
        </w:rPr>
        <w:t>offres</w:t>
      </w:r>
      <w:r w:rsidRPr="00A239E6">
        <w:rPr>
          <w:rFonts w:ascii="Tahoma" w:hAnsi="Tahoma" w:cs="Tahoma"/>
          <w:spacing w:val="20"/>
          <w:sz w:val="22"/>
          <w:szCs w:val="22"/>
        </w:rPr>
        <w:t xml:space="preserve"> </w:t>
      </w:r>
      <w:r w:rsidRPr="00A239E6">
        <w:rPr>
          <w:rFonts w:ascii="Tahoma" w:hAnsi="Tahoma" w:cs="Tahoma"/>
          <w:sz w:val="22"/>
          <w:szCs w:val="22"/>
        </w:rPr>
        <w:t>fixée</w:t>
      </w:r>
      <w:r w:rsidRPr="00A239E6">
        <w:rPr>
          <w:rFonts w:ascii="Tahoma" w:hAnsi="Tahoma" w:cs="Tahoma"/>
          <w:spacing w:val="20"/>
          <w:sz w:val="22"/>
          <w:szCs w:val="22"/>
        </w:rPr>
        <w:t xml:space="preserve"> </w:t>
      </w:r>
      <w:r w:rsidRPr="00A239E6">
        <w:rPr>
          <w:rFonts w:ascii="Tahoma" w:hAnsi="Tahoma" w:cs="Tahoma"/>
          <w:sz w:val="22"/>
          <w:szCs w:val="22"/>
        </w:rPr>
        <w:t>par</w:t>
      </w:r>
      <w:r w:rsidRPr="00A239E6">
        <w:rPr>
          <w:rFonts w:ascii="Tahoma" w:hAnsi="Tahoma" w:cs="Tahoma"/>
          <w:spacing w:val="20"/>
          <w:sz w:val="22"/>
          <w:szCs w:val="22"/>
        </w:rPr>
        <w:t xml:space="preserve"> </w:t>
      </w:r>
      <w:r w:rsidRPr="00A239E6">
        <w:rPr>
          <w:rFonts w:ascii="Tahoma" w:hAnsi="Tahoma" w:cs="Tahoma"/>
          <w:sz w:val="22"/>
          <w:szCs w:val="22"/>
        </w:rPr>
        <w:t xml:space="preserve">l’Autorité Contractante, en application de l'article 22 du RGAO. Une offre valable pour une période </w:t>
      </w:r>
      <w:r w:rsidRPr="00A239E6">
        <w:rPr>
          <w:rFonts w:ascii="Tahoma" w:hAnsi="Tahoma" w:cs="Tahoma"/>
          <w:spacing w:val="5"/>
          <w:sz w:val="22"/>
          <w:szCs w:val="22"/>
        </w:rPr>
        <w:t>plu</w:t>
      </w:r>
      <w:r w:rsidRPr="00A239E6">
        <w:rPr>
          <w:rFonts w:ascii="Tahoma" w:hAnsi="Tahoma" w:cs="Tahoma"/>
          <w:sz w:val="22"/>
          <w:szCs w:val="22"/>
        </w:rPr>
        <w:t xml:space="preserve">s </w:t>
      </w:r>
      <w:r w:rsidRPr="00A239E6">
        <w:rPr>
          <w:rFonts w:ascii="Tahoma" w:hAnsi="Tahoma" w:cs="Tahoma"/>
          <w:spacing w:val="5"/>
          <w:sz w:val="22"/>
          <w:szCs w:val="22"/>
        </w:rPr>
        <w:t>court</w:t>
      </w:r>
      <w:r w:rsidRPr="00A239E6">
        <w:rPr>
          <w:rFonts w:ascii="Tahoma" w:hAnsi="Tahoma" w:cs="Tahoma"/>
          <w:sz w:val="22"/>
          <w:szCs w:val="22"/>
        </w:rPr>
        <w:t xml:space="preserve">e </w:t>
      </w:r>
      <w:r w:rsidR="00956438" w:rsidRPr="00A239E6">
        <w:rPr>
          <w:rFonts w:ascii="Tahoma" w:hAnsi="Tahoma" w:cs="Tahoma"/>
          <w:spacing w:val="5"/>
          <w:sz w:val="22"/>
          <w:szCs w:val="22"/>
        </w:rPr>
        <w:t>ser</w:t>
      </w:r>
      <w:r w:rsidR="00956438" w:rsidRPr="00A239E6">
        <w:rPr>
          <w:rFonts w:ascii="Tahoma" w:hAnsi="Tahoma" w:cs="Tahoma"/>
          <w:sz w:val="22"/>
          <w:szCs w:val="22"/>
        </w:rPr>
        <w:t xml:space="preserve">a </w:t>
      </w:r>
      <w:r w:rsidR="00956438" w:rsidRPr="00A239E6">
        <w:rPr>
          <w:rFonts w:ascii="Tahoma" w:hAnsi="Tahoma" w:cs="Tahoma"/>
          <w:spacing w:val="2"/>
          <w:sz w:val="22"/>
          <w:szCs w:val="22"/>
        </w:rPr>
        <w:t>rejetée</w:t>
      </w:r>
      <w:r w:rsidRPr="00A239E6">
        <w:rPr>
          <w:rFonts w:ascii="Tahoma" w:hAnsi="Tahoma" w:cs="Tahoma"/>
          <w:sz w:val="22"/>
          <w:szCs w:val="22"/>
        </w:rPr>
        <w:t xml:space="preserve"> </w:t>
      </w:r>
      <w:r w:rsidRPr="00A239E6">
        <w:rPr>
          <w:rFonts w:ascii="Tahoma" w:hAnsi="Tahoma" w:cs="Tahoma"/>
          <w:spacing w:val="5"/>
          <w:sz w:val="22"/>
          <w:szCs w:val="22"/>
        </w:rPr>
        <w:t>pa</w:t>
      </w:r>
      <w:r w:rsidRPr="00A239E6">
        <w:rPr>
          <w:rFonts w:ascii="Tahoma" w:hAnsi="Tahoma" w:cs="Tahoma"/>
          <w:sz w:val="22"/>
          <w:szCs w:val="22"/>
        </w:rPr>
        <w:t xml:space="preserve">r </w:t>
      </w:r>
      <w:r w:rsidRPr="00A239E6">
        <w:rPr>
          <w:rFonts w:ascii="Tahoma" w:hAnsi="Tahoma" w:cs="Tahoma"/>
          <w:spacing w:val="5"/>
          <w:sz w:val="22"/>
          <w:szCs w:val="22"/>
        </w:rPr>
        <w:t>l’Autorité Contractante</w:t>
      </w:r>
      <w:r w:rsidRPr="00A239E6">
        <w:rPr>
          <w:rFonts w:ascii="Tahoma" w:hAnsi="Tahoma" w:cs="Tahoma"/>
          <w:sz w:val="22"/>
          <w:szCs w:val="22"/>
        </w:rPr>
        <w:t xml:space="preserve"> comme</w:t>
      </w:r>
      <w:r w:rsidRPr="00A239E6">
        <w:rPr>
          <w:rFonts w:ascii="Tahoma" w:hAnsi="Tahoma" w:cs="Tahoma"/>
          <w:spacing w:val="6"/>
          <w:sz w:val="22"/>
          <w:szCs w:val="22"/>
        </w:rPr>
        <w:t xml:space="preserve"> </w:t>
      </w:r>
      <w:r w:rsidRPr="00A239E6">
        <w:rPr>
          <w:rFonts w:ascii="Tahoma" w:hAnsi="Tahoma" w:cs="Tahoma"/>
          <w:sz w:val="22"/>
          <w:szCs w:val="22"/>
        </w:rPr>
        <w:t>non</w:t>
      </w:r>
      <w:r w:rsidRPr="00A239E6">
        <w:rPr>
          <w:rFonts w:ascii="Tahoma" w:hAnsi="Tahoma" w:cs="Tahoma"/>
          <w:spacing w:val="6"/>
          <w:sz w:val="22"/>
          <w:szCs w:val="22"/>
        </w:rPr>
        <w:t xml:space="preserve"> </w:t>
      </w:r>
      <w:r w:rsidRPr="00A239E6">
        <w:rPr>
          <w:rFonts w:ascii="Tahoma" w:hAnsi="Tahoma" w:cs="Tahoma"/>
          <w:sz w:val="22"/>
          <w:szCs w:val="22"/>
        </w:rPr>
        <w:t>conforme.</w:t>
      </w:r>
    </w:p>
    <w:p w14:paraId="14D680CF" w14:textId="77777777" w:rsidR="008B1CA9" w:rsidRPr="00A239E6" w:rsidRDefault="008B1CA9" w:rsidP="008B1CA9">
      <w:pPr>
        <w:widowControl w:val="0"/>
        <w:autoSpaceDE w:val="0"/>
        <w:jc w:val="both"/>
        <w:rPr>
          <w:rFonts w:ascii="Tahoma" w:hAnsi="Tahoma" w:cs="Tahoma"/>
          <w:sz w:val="22"/>
          <w:szCs w:val="22"/>
        </w:rPr>
      </w:pPr>
    </w:p>
    <w:p w14:paraId="04183F1F"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16.2. </w:t>
      </w:r>
      <w:r w:rsidR="00956438" w:rsidRPr="00A239E6">
        <w:rPr>
          <w:rFonts w:ascii="Tahoma" w:hAnsi="Tahoma" w:cs="Tahoma"/>
          <w:spacing w:val="5"/>
          <w:sz w:val="22"/>
          <w:szCs w:val="22"/>
        </w:rPr>
        <w:t>Dan</w:t>
      </w:r>
      <w:r w:rsidR="00956438" w:rsidRPr="00A239E6">
        <w:rPr>
          <w:rFonts w:ascii="Tahoma" w:hAnsi="Tahoma" w:cs="Tahoma"/>
          <w:sz w:val="22"/>
          <w:szCs w:val="22"/>
        </w:rPr>
        <w:t xml:space="preserve">s </w:t>
      </w:r>
      <w:r w:rsidR="00956438" w:rsidRPr="00A239E6">
        <w:rPr>
          <w:rFonts w:ascii="Tahoma" w:hAnsi="Tahoma" w:cs="Tahoma"/>
          <w:spacing w:val="-12"/>
          <w:sz w:val="22"/>
          <w:szCs w:val="22"/>
        </w:rPr>
        <w:t>des</w:t>
      </w:r>
      <w:r w:rsidR="00956438" w:rsidRPr="00A239E6">
        <w:rPr>
          <w:rFonts w:ascii="Tahoma" w:hAnsi="Tahoma" w:cs="Tahoma"/>
          <w:sz w:val="22"/>
          <w:szCs w:val="22"/>
        </w:rPr>
        <w:t xml:space="preserve"> </w:t>
      </w:r>
      <w:r w:rsidR="00956438" w:rsidRPr="00A239E6">
        <w:rPr>
          <w:rFonts w:ascii="Tahoma" w:hAnsi="Tahoma" w:cs="Tahoma"/>
          <w:spacing w:val="-12"/>
          <w:sz w:val="22"/>
          <w:szCs w:val="22"/>
        </w:rPr>
        <w:t>circonstances</w:t>
      </w:r>
      <w:r w:rsidR="00956438" w:rsidRPr="00A239E6">
        <w:rPr>
          <w:rFonts w:ascii="Tahoma" w:hAnsi="Tahoma" w:cs="Tahoma"/>
          <w:sz w:val="22"/>
          <w:szCs w:val="22"/>
        </w:rPr>
        <w:t xml:space="preserve"> </w:t>
      </w:r>
      <w:r w:rsidR="00956438" w:rsidRPr="00A239E6">
        <w:rPr>
          <w:rFonts w:ascii="Tahoma" w:hAnsi="Tahoma" w:cs="Tahoma"/>
          <w:spacing w:val="-12"/>
          <w:sz w:val="22"/>
          <w:szCs w:val="22"/>
        </w:rPr>
        <w:t>exceptionnelles</w:t>
      </w:r>
      <w:r w:rsidR="00956438" w:rsidRPr="00A239E6">
        <w:rPr>
          <w:rFonts w:ascii="Tahoma" w:hAnsi="Tahoma" w:cs="Tahoma"/>
          <w:spacing w:val="5"/>
          <w:sz w:val="22"/>
          <w:szCs w:val="22"/>
        </w:rPr>
        <w:t>, l’Autorité</w:t>
      </w:r>
      <w:r w:rsidRPr="00A239E6">
        <w:rPr>
          <w:rFonts w:ascii="Tahoma" w:hAnsi="Tahoma" w:cs="Tahoma"/>
          <w:sz w:val="22"/>
          <w:szCs w:val="22"/>
        </w:rPr>
        <w:t xml:space="preserve"> Contractante</w:t>
      </w:r>
      <w:r w:rsidRPr="00A239E6">
        <w:rPr>
          <w:rFonts w:ascii="Tahoma" w:hAnsi="Tahoma" w:cs="Tahoma"/>
          <w:spacing w:val="19"/>
          <w:sz w:val="22"/>
          <w:szCs w:val="22"/>
        </w:rPr>
        <w:t xml:space="preserve"> </w:t>
      </w:r>
      <w:r w:rsidRPr="00A239E6">
        <w:rPr>
          <w:rFonts w:ascii="Tahoma" w:hAnsi="Tahoma" w:cs="Tahoma"/>
          <w:sz w:val="22"/>
          <w:szCs w:val="22"/>
        </w:rPr>
        <w:t>peut</w:t>
      </w:r>
      <w:r w:rsidRPr="00A239E6">
        <w:rPr>
          <w:rFonts w:ascii="Tahoma" w:hAnsi="Tahoma" w:cs="Tahoma"/>
          <w:spacing w:val="19"/>
          <w:sz w:val="22"/>
          <w:szCs w:val="22"/>
        </w:rPr>
        <w:t xml:space="preserve"> </w:t>
      </w:r>
      <w:r w:rsidRPr="00A239E6">
        <w:rPr>
          <w:rFonts w:ascii="Tahoma" w:hAnsi="Tahoma" w:cs="Tahoma"/>
          <w:sz w:val="22"/>
          <w:szCs w:val="22"/>
        </w:rPr>
        <w:t>solliciter</w:t>
      </w:r>
      <w:r w:rsidRPr="00A239E6">
        <w:rPr>
          <w:rFonts w:ascii="Tahoma" w:hAnsi="Tahoma" w:cs="Tahoma"/>
          <w:spacing w:val="19"/>
          <w:sz w:val="22"/>
          <w:szCs w:val="22"/>
        </w:rPr>
        <w:t xml:space="preserve"> </w:t>
      </w:r>
      <w:r w:rsidRPr="00A239E6">
        <w:rPr>
          <w:rFonts w:ascii="Tahoma" w:hAnsi="Tahoma" w:cs="Tahoma"/>
          <w:sz w:val="22"/>
          <w:szCs w:val="22"/>
        </w:rPr>
        <w:t>le</w:t>
      </w:r>
      <w:r w:rsidRPr="00A239E6">
        <w:rPr>
          <w:rFonts w:ascii="Tahoma" w:hAnsi="Tahoma" w:cs="Tahoma"/>
          <w:spacing w:val="19"/>
          <w:sz w:val="22"/>
          <w:szCs w:val="22"/>
        </w:rPr>
        <w:t xml:space="preserve"> </w:t>
      </w:r>
      <w:r w:rsidR="00956438" w:rsidRPr="00A239E6">
        <w:rPr>
          <w:rFonts w:ascii="Tahoma" w:hAnsi="Tahoma" w:cs="Tahoma"/>
          <w:sz w:val="22"/>
          <w:szCs w:val="22"/>
        </w:rPr>
        <w:t xml:space="preserve">consentement </w:t>
      </w:r>
      <w:r w:rsidR="00956438" w:rsidRPr="00A239E6">
        <w:rPr>
          <w:rFonts w:ascii="Tahoma" w:hAnsi="Tahoma" w:cs="Tahoma"/>
          <w:spacing w:val="-30"/>
          <w:sz w:val="22"/>
          <w:szCs w:val="22"/>
        </w:rPr>
        <w:t>du</w:t>
      </w:r>
      <w:r w:rsidR="00956438" w:rsidRPr="00A239E6">
        <w:rPr>
          <w:rFonts w:ascii="Tahoma" w:hAnsi="Tahoma" w:cs="Tahoma"/>
          <w:sz w:val="22"/>
          <w:szCs w:val="22"/>
        </w:rPr>
        <w:t xml:space="preserve"> </w:t>
      </w:r>
      <w:r w:rsidR="00956438" w:rsidRPr="00A239E6">
        <w:rPr>
          <w:rFonts w:ascii="Tahoma" w:hAnsi="Tahoma" w:cs="Tahoma"/>
          <w:spacing w:val="-30"/>
          <w:sz w:val="22"/>
          <w:szCs w:val="22"/>
        </w:rPr>
        <w:t>soumissionnaire</w:t>
      </w:r>
      <w:r w:rsidR="00956438" w:rsidRPr="00A239E6">
        <w:rPr>
          <w:rFonts w:ascii="Tahoma" w:hAnsi="Tahoma" w:cs="Tahoma"/>
          <w:sz w:val="22"/>
          <w:szCs w:val="22"/>
        </w:rPr>
        <w:t xml:space="preserve"> </w:t>
      </w:r>
      <w:r w:rsidR="00956438" w:rsidRPr="00A239E6">
        <w:rPr>
          <w:rFonts w:ascii="Tahoma" w:hAnsi="Tahoma" w:cs="Tahoma"/>
          <w:spacing w:val="-30"/>
          <w:sz w:val="22"/>
          <w:szCs w:val="22"/>
        </w:rPr>
        <w:t>à</w:t>
      </w:r>
      <w:r w:rsidR="00956438" w:rsidRPr="00A239E6">
        <w:rPr>
          <w:rFonts w:ascii="Tahoma" w:hAnsi="Tahoma" w:cs="Tahoma"/>
          <w:sz w:val="22"/>
          <w:szCs w:val="22"/>
        </w:rPr>
        <w:t xml:space="preserve"> </w:t>
      </w:r>
      <w:r w:rsidR="00956438" w:rsidRPr="00A239E6">
        <w:rPr>
          <w:rFonts w:ascii="Tahoma" w:hAnsi="Tahoma" w:cs="Tahoma"/>
          <w:spacing w:val="-30"/>
          <w:sz w:val="22"/>
          <w:szCs w:val="22"/>
        </w:rPr>
        <w:t>une</w:t>
      </w:r>
      <w:r w:rsidRPr="00A239E6">
        <w:rPr>
          <w:rFonts w:ascii="Tahoma" w:hAnsi="Tahoma" w:cs="Tahoma"/>
          <w:sz w:val="22"/>
          <w:szCs w:val="22"/>
        </w:rPr>
        <w:t xml:space="preserve"> prolongation</w:t>
      </w:r>
      <w:r w:rsidRPr="00A239E6">
        <w:rPr>
          <w:rFonts w:ascii="Tahoma" w:hAnsi="Tahoma" w:cs="Tahoma"/>
          <w:spacing w:val="6"/>
          <w:sz w:val="22"/>
          <w:szCs w:val="22"/>
        </w:rPr>
        <w:t xml:space="preserve"> </w:t>
      </w:r>
      <w:r w:rsidRPr="00A239E6">
        <w:rPr>
          <w:rFonts w:ascii="Tahoma" w:hAnsi="Tahoma" w:cs="Tahoma"/>
          <w:sz w:val="22"/>
          <w:szCs w:val="22"/>
        </w:rPr>
        <w:t>du</w:t>
      </w:r>
      <w:r w:rsidRPr="00A239E6">
        <w:rPr>
          <w:rFonts w:ascii="Tahoma" w:hAnsi="Tahoma" w:cs="Tahoma"/>
          <w:spacing w:val="6"/>
          <w:sz w:val="22"/>
          <w:szCs w:val="22"/>
        </w:rPr>
        <w:t xml:space="preserve"> </w:t>
      </w:r>
      <w:r w:rsidRPr="00A239E6">
        <w:rPr>
          <w:rFonts w:ascii="Tahoma" w:hAnsi="Tahoma" w:cs="Tahoma"/>
          <w:sz w:val="22"/>
          <w:szCs w:val="22"/>
        </w:rPr>
        <w:t>délai</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validité.</w:t>
      </w:r>
      <w:r w:rsidRPr="00A239E6">
        <w:rPr>
          <w:rFonts w:ascii="Tahoma" w:hAnsi="Tahoma" w:cs="Tahoma"/>
          <w:spacing w:val="6"/>
          <w:sz w:val="22"/>
          <w:szCs w:val="22"/>
        </w:rPr>
        <w:t xml:space="preserve"> </w:t>
      </w:r>
      <w:r w:rsidRPr="00A239E6">
        <w:rPr>
          <w:rFonts w:ascii="Tahoma" w:hAnsi="Tahoma" w:cs="Tahoma"/>
          <w:sz w:val="22"/>
          <w:szCs w:val="22"/>
        </w:rPr>
        <w:t>La</w:t>
      </w:r>
      <w:r w:rsidRPr="00A239E6">
        <w:rPr>
          <w:rFonts w:ascii="Tahoma" w:hAnsi="Tahoma" w:cs="Tahoma"/>
          <w:spacing w:val="6"/>
          <w:sz w:val="22"/>
          <w:szCs w:val="22"/>
        </w:rPr>
        <w:t xml:space="preserve"> </w:t>
      </w:r>
      <w:r w:rsidRPr="00A239E6">
        <w:rPr>
          <w:rFonts w:ascii="Tahoma" w:hAnsi="Tahoma" w:cs="Tahoma"/>
          <w:sz w:val="22"/>
          <w:szCs w:val="22"/>
        </w:rPr>
        <w:t>demande</w:t>
      </w:r>
      <w:r w:rsidRPr="00A239E6">
        <w:rPr>
          <w:rFonts w:ascii="Tahoma" w:hAnsi="Tahoma" w:cs="Tahoma"/>
          <w:spacing w:val="6"/>
          <w:sz w:val="22"/>
          <w:szCs w:val="22"/>
        </w:rPr>
        <w:t xml:space="preserve"> </w:t>
      </w:r>
      <w:r w:rsidRPr="00A239E6">
        <w:rPr>
          <w:rFonts w:ascii="Tahoma" w:hAnsi="Tahoma" w:cs="Tahoma"/>
          <w:sz w:val="22"/>
          <w:szCs w:val="22"/>
        </w:rPr>
        <w:t>et</w:t>
      </w:r>
      <w:r w:rsidRPr="00A239E6">
        <w:rPr>
          <w:rFonts w:ascii="Tahoma" w:hAnsi="Tahoma" w:cs="Tahoma"/>
          <w:spacing w:val="6"/>
          <w:sz w:val="22"/>
          <w:szCs w:val="22"/>
        </w:rPr>
        <w:t xml:space="preserve"> </w:t>
      </w:r>
      <w:r w:rsidRPr="00A239E6">
        <w:rPr>
          <w:rFonts w:ascii="Tahoma" w:hAnsi="Tahoma" w:cs="Tahoma"/>
          <w:sz w:val="22"/>
          <w:szCs w:val="22"/>
        </w:rPr>
        <w:t>les réponses qui lui seront faites le seront par écrit (ou par télécopie). La validité de la caution</w:t>
      </w:r>
      <w:r w:rsidRPr="00A239E6">
        <w:rPr>
          <w:rFonts w:ascii="Tahoma" w:hAnsi="Tahoma" w:cs="Tahoma"/>
          <w:spacing w:val="2"/>
          <w:sz w:val="22"/>
          <w:szCs w:val="22"/>
        </w:rPr>
        <w:t xml:space="preserve"> </w:t>
      </w:r>
      <w:r w:rsidRPr="00A239E6">
        <w:rPr>
          <w:rFonts w:ascii="Tahoma" w:hAnsi="Tahoma" w:cs="Tahoma"/>
          <w:sz w:val="22"/>
          <w:szCs w:val="22"/>
        </w:rPr>
        <w:t>de</w:t>
      </w:r>
      <w:r w:rsidRPr="00A239E6">
        <w:rPr>
          <w:rFonts w:ascii="Tahoma" w:hAnsi="Tahoma" w:cs="Tahoma"/>
          <w:spacing w:val="2"/>
          <w:sz w:val="22"/>
          <w:szCs w:val="22"/>
        </w:rPr>
        <w:t xml:space="preserve"> </w:t>
      </w:r>
      <w:r w:rsidRPr="00A239E6">
        <w:rPr>
          <w:rFonts w:ascii="Tahoma" w:hAnsi="Tahoma" w:cs="Tahoma"/>
          <w:sz w:val="22"/>
          <w:szCs w:val="22"/>
        </w:rPr>
        <w:t>soumission</w:t>
      </w:r>
      <w:r w:rsidRPr="00A239E6">
        <w:rPr>
          <w:rFonts w:ascii="Tahoma" w:hAnsi="Tahoma" w:cs="Tahoma"/>
          <w:spacing w:val="2"/>
          <w:sz w:val="22"/>
          <w:szCs w:val="22"/>
        </w:rPr>
        <w:t xml:space="preserve"> </w:t>
      </w:r>
      <w:r w:rsidRPr="00A239E6">
        <w:rPr>
          <w:rFonts w:ascii="Tahoma" w:hAnsi="Tahoma" w:cs="Tahoma"/>
          <w:sz w:val="22"/>
          <w:szCs w:val="22"/>
        </w:rPr>
        <w:t>prévue</w:t>
      </w:r>
      <w:r w:rsidRPr="00A239E6">
        <w:rPr>
          <w:rFonts w:ascii="Tahoma" w:hAnsi="Tahoma" w:cs="Tahoma"/>
          <w:spacing w:val="2"/>
          <w:sz w:val="22"/>
          <w:szCs w:val="22"/>
        </w:rPr>
        <w:t xml:space="preserve"> </w:t>
      </w:r>
      <w:r w:rsidRPr="00A239E6">
        <w:rPr>
          <w:rFonts w:ascii="Tahoma" w:hAnsi="Tahoma" w:cs="Tahoma"/>
          <w:sz w:val="22"/>
          <w:szCs w:val="22"/>
        </w:rPr>
        <w:t>à</w:t>
      </w:r>
      <w:r w:rsidRPr="00A239E6">
        <w:rPr>
          <w:rFonts w:ascii="Tahoma" w:hAnsi="Tahoma" w:cs="Tahoma"/>
          <w:spacing w:val="2"/>
          <w:sz w:val="22"/>
          <w:szCs w:val="22"/>
        </w:rPr>
        <w:t xml:space="preserve"> </w:t>
      </w:r>
      <w:r w:rsidRPr="00A239E6">
        <w:rPr>
          <w:rFonts w:ascii="Tahoma" w:hAnsi="Tahoma" w:cs="Tahoma"/>
          <w:sz w:val="22"/>
          <w:szCs w:val="22"/>
        </w:rPr>
        <w:t>l'article</w:t>
      </w:r>
      <w:r w:rsidRPr="00A239E6">
        <w:rPr>
          <w:rFonts w:ascii="Tahoma" w:hAnsi="Tahoma" w:cs="Tahoma"/>
          <w:spacing w:val="2"/>
          <w:sz w:val="22"/>
          <w:szCs w:val="22"/>
        </w:rPr>
        <w:t xml:space="preserve"> </w:t>
      </w:r>
      <w:r w:rsidRPr="00A239E6">
        <w:rPr>
          <w:rFonts w:ascii="Tahoma" w:hAnsi="Tahoma" w:cs="Tahoma"/>
          <w:sz w:val="22"/>
          <w:szCs w:val="22"/>
        </w:rPr>
        <w:t>17</w:t>
      </w:r>
      <w:r w:rsidRPr="00A239E6">
        <w:rPr>
          <w:rFonts w:ascii="Tahoma" w:hAnsi="Tahoma" w:cs="Tahoma"/>
          <w:spacing w:val="2"/>
          <w:sz w:val="22"/>
          <w:szCs w:val="22"/>
        </w:rPr>
        <w:t xml:space="preserve"> </w:t>
      </w:r>
      <w:r w:rsidRPr="00A239E6">
        <w:rPr>
          <w:rFonts w:ascii="Tahoma" w:hAnsi="Tahoma" w:cs="Tahoma"/>
          <w:sz w:val="22"/>
          <w:szCs w:val="22"/>
        </w:rPr>
        <w:t xml:space="preserve">du RGAO sera de même prolongée pour une durée correspondante. Un Soumissionnaire peut refuser de prolonger la validité de son offre sans perdre sa caution de soumission. </w:t>
      </w:r>
      <w:r w:rsidRPr="00A239E6">
        <w:rPr>
          <w:rFonts w:ascii="Tahoma" w:hAnsi="Tahoma" w:cs="Tahoma"/>
          <w:spacing w:val="5"/>
          <w:sz w:val="22"/>
          <w:szCs w:val="22"/>
        </w:rPr>
        <w:t>U</w:t>
      </w:r>
      <w:r w:rsidRPr="00A239E6">
        <w:rPr>
          <w:rFonts w:ascii="Tahoma" w:hAnsi="Tahoma" w:cs="Tahoma"/>
          <w:sz w:val="22"/>
          <w:szCs w:val="22"/>
        </w:rPr>
        <w:t xml:space="preserve">n </w:t>
      </w:r>
      <w:r w:rsidRPr="00A239E6">
        <w:rPr>
          <w:rFonts w:ascii="Tahoma" w:hAnsi="Tahoma" w:cs="Tahoma"/>
          <w:spacing w:val="5"/>
          <w:sz w:val="22"/>
          <w:szCs w:val="22"/>
        </w:rPr>
        <w:t>soumissionnair</w:t>
      </w:r>
      <w:r w:rsidRPr="00A239E6">
        <w:rPr>
          <w:rFonts w:ascii="Tahoma" w:hAnsi="Tahoma" w:cs="Tahoma"/>
          <w:sz w:val="22"/>
          <w:szCs w:val="22"/>
        </w:rPr>
        <w:t xml:space="preserve">e </w:t>
      </w:r>
      <w:r w:rsidRPr="00A239E6">
        <w:rPr>
          <w:rFonts w:ascii="Tahoma" w:hAnsi="Tahoma" w:cs="Tahoma"/>
          <w:spacing w:val="5"/>
          <w:sz w:val="22"/>
          <w:szCs w:val="22"/>
        </w:rPr>
        <w:t>qu</w:t>
      </w:r>
      <w:r w:rsidRPr="00A239E6">
        <w:rPr>
          <w:rFonts w:ascii="Tahoma" w:hAnsi="Tahoma" w:cs="Tahoma"/>
          <w:sz w:val="22"/>
          <w:szCs w:val="22"/>
        </w:rPr>
        <w:t xml:space="preserve">i </w:t>
      </w:r>
      <w:r w:rsidRPr="00A239E6">
        <w:rPr>
          <w:rFonts w:ascii="Tahoma" w:hAnsi="Tahoma" w:cs="Tahoma"/>
          <w:spacing w:val="5"/>
          <w:sz w:val="22"/>
          <w:szCs w:val="22"/>
        </w:rPr>
        <w:t>consen</w:t>
      </w:r>
      <w:r w:rsidR="00956438" w:rsidRPr="00A239E6">
        <w:rPr>
          <w:rFonts w:ascii="Tahoma" w:hAnsi="Tahoma" w:cs="Tahoma"/>
          <w:sz w:val="22"/>
          <w:szCs w:val="22"/>
        </w:rPr>
        <w:t xml:space="preserve">t </w:t>
      </w:r>
      <w:r w:rsidRPr="00A239E6">
        <w:rPr>
          <w:rFonts w:ascii="Tahoma" w:hAnsi="Tahoma" w:cs="Tahoma"/>
          <w:sz w:val="22"/>
          <w:szCs w:val="22"/>
        </w:rPr>
        <w:t xml:space="preserve">à </w:t>
      </w:r>
      <w:r w:rsidRPr="00A239E6">
        <w:rPr>
          <w:rFonts w:ascii="Tahoma" w:hAnsi="Tahoma" w:cs="Tahoma"/>
          <w:spacing w:val="5"/>
          <w:sz w:val="22"/>
          <w:szCs w:val="22"/>
        </w:rPr>
        <w:t xml:space="preserve">une </w:t>
      </w:r>
      <w:r w:rsidRPr="00A239E6">
        <w:rPr>
          <w:rFonts w:ascii="Tahoma" w:hAnsi="Tahoma" w:cs="Tahoma"/>
          <w:sz w:val="22"/>
          <w:szCs w:val="22"/>
        </w:rPr>
        <w:t>prolongation ne se verra pas demander de modifier son offre, ni ne sera autorisé à le faire.</w:t>
      </w:r>
    </w:p>
    <w:p w14:paraId="313A4B66" w14:textId="77777777" w:rsidR="008B1CA9" w:rsidRPr="00A239E6" w:rsidRDefault="008B1CA9" w:rsidP="008B1CA9">
      <w:pPr>
        <w:widowControl w:val="0"/>
        <w:autoSpaceDE w:val="0"/>
        <w:jc w:val="both"/>
        <w:rPr>
          <w:rFonts w:ascii="Tahoma" w:hAnsi="Tahoma" w:cs="Tahoma"/>
          <w:sz w:val="22"/>
          <w:szCs w:val="22"/>
        </w:rPr>
      </w:pPr>
    </w:p>
    <w:p w14:paraId="246B584E" w14:textId="77777777" w:rsidR="008B1CA9" w:rsidRPr="00A239E6" w:rsidRDefault="008B1CA9" w:rsidP="008B1CA9">
      <w:pPr>
        <w:widowControl w:val="0"/>
        <w:tabs>
          <w:tab w:val="left" w:pos="800"/>
          <w:tab w:val="left" w:pos="2000"/>
          <w:tab w:val="left" w:pos="3220"/>
          <w:tab w:val="left" w:pos="3960"/>
        </w:tabs>
        <w:autoSpaceDE w:val="0"/>
        <w:jc w:val="both"/>
        <w:rPr>
          <w:rFonts w:ascii="Tahoma" w:hAnsi="Tahoma" w:cs="Tahoma"/>
          <w:sz w:val="22"/>
          <w:szCs w:val="22"/>
        </w:rPr>
      </w:pPr>
      <w:r w:rsidRPr="00A239E6">
        <w:rPr>
          <w:rFonts w:ascii="Tahoma" w:hAnsi="Tahoma" w:cs="Tahoma"/>
          <w:sz w:val="22"/>
          <w:szCs w:val="22"/>
        </w:rPr>
        <w:t xml:space="preserve">16.3. </w:t>
      </w:r>
      <w:r w:rsidRPr="00A239E6">
        <w:rPr>
          <w:rFonts w:ascii="Tahoma" w:hAnsi="Tahoma" w:cs="Tahoma"/>
          <w:b/>
          <w:i/>
          <w:sz w:val="22"/>
          <w:szCs w:val="22"/>
        </w:rPr>
        <w:t xml:space="preserve"> </w:t>
      </w:r>
      <w:r w:rsidRPr="00A239E6">
        <w:rPr>
          <w:rFonts w:ascii="Tahoma" w:hAnsi="Tahoma" w:cs="Tahoma"/>
          <w:sz w:val="22"/>
          <w:szCs w:val="22"/>
        </w:rPr>
        <w:t>Lorsque</w:t>
      </w:r>
      <w:r w:rsidRPr="00A239E6">
        <w:rPr>
          <w:rFonts w:ascii="Tahoma" w:hAnsi="Tahoma" w:cs="Tahoma"/>
          <w:spacing w:val="8"/>
          <w:sz w:val="22"/>
          <w:szCs w:val="22"/>
        </w:rPr>
        <w:t xml:space="preserve"> </w:t>
      </w:r>
      <w:r w:rsidRPr="00A239E6">
        <w:rPr>
          <w:rFonts w:ascii="Tahoma" w:hAnsi="Tahoma" w:cs="Tahoma"/>
          <w:sz w:val="22"/>
          <w:szCs w:val="22"/>
        </w:rPr>
        <w:t>le</w:t>
      </w:r>
      <w:r w:rsidRPr="00A239E6">
        <w:rPr>
          <w:rFonts w:ascii="Tahoma" w:hAnsi="Tahoma" w:cs="Tahoma"/>
          <w:spacing w:val="8"/>
          <w:sz w:val="22"/>
          <w:szCs w:val="22"/>
        </w:rPr>
        <w:t xml:space="preserve"> </w:t>
      </w:r>
      <w:r w:rsidRPr="00A239E6">
        <w:rPr>
          <w:rFonts w:ascii="Tahoma" w:hAnsi="Tahoma" w:cs="Tahoma"/>
          <w:sz w:val="22"/>
          <w:szCs w:val="22"/>
        </w:rPr>
        <w:t>marché</w:t>
      </w:r>
      <w:r w:rsidRPr="00A239E6">
        <w:rPr>
          <w:rFonts w:ascii="Tahoma" w:hAnsi="Tahoma" w:cs="Tahoma"/>
          <w:spacing w:val="8"/>
          <w:sz w:val="22"/>
          <w:szCs w:val="22"/>
        </w:rPr>
        <w:t xml:space="preserve"> </w:t>
      </w:r>
      <w:r w:rsidRPr="00A239E6">
        <w:rPr>
          <w:rFonts w:ascii="Tahoma" w:hAnsi="Tahoma" w:cs="Tahoma"/>
          <w:sz w:val="22"/>
          <w:szCs w:val="22"/>
        </w:rPr>
        <w:t>ne</w:t>
      </w:r>
      <w:r w:rsidRPr="00A239E6">
        <w:rPr>
          <w:rFonts w:ascii="Tahoma" w:hAnsi="Tahoma" w:cs="Tahoma"/>
          <w:spacing w:val="8"/>
          <w:sz w:val="22"/>
          <w:szCs w:val="22"/>
        </w:rPr>
        <w:t xml:space="preserve"> </w:t>
      </w:r>
      <w:r w:rsidRPr="00A239E6">
        <w:rPr>
          <w:rFonts w:ascii="Tahoma" w:hAnsi="Tahoma" w:cs="Tahoma"/>
          <w:sz w:val="22"/>
          <w:szCs w:val="22"/>
        </w:rPr>
        <w:t>comporte</w:t>
      </w:r>
      <w:r w:rsidRPr="00A239E6">
        <w:rPr>
          <w:rFonts w:ascii="Tahoma" w:hAnsi="Tahoma" w:cs="Tahoma"/>
          <w:spacing w:val="8"/>
          <w:sz w:val="22"/>
          <w:szCs w:val="22"/>
        </w:rPr>
        <w:t xml:space="preserve"> </w:t>
      </w:r>
      <w:r w:rsidRPr="00A239E6">
        <w:rPr>
          <w:rFonts w:ascii="Tahoma" w:hAnsi="Tahoma" w:cs="Tahoma"/>
          <w:sz w:val="22"/>
          <w:szCs w:val="22"/>
        </w:rPr>
        <w:t>pas</w:t>
      </w:r>
      <w:r w:rsidRPr="00A239E6">
        <w:rPr>
          <w:rFonts w:ascii="Tahoma" w:hAnsi="Tahoma" w:cs="Tahoma"/>
          <w:spacing w:val="8"/>
          <w:sz w:val="22"/>
          <w:szCs w:val="22"/>
        </w:rPr>
        <w:t xml:space="preserve"> </w:t>
      </w:r>
      <w:r w:rsidRPr="00A239E6">
        <w:rPr>
          <w:rFonts w:ascii="Tahoma" w:hAnsi="Tahoma" w:cs="Tahoma"/>
          <w:sz w:val="22"/>
          <w:szCs w:val="22"/>
        </w:rPr>
        <w:t>d’article de révision de prix et que la période de validité des offres est prorogée de plus de soixante</w:t>
      </w:r>
      <w:r w:rsidRPr="00A239E6">
        <w:rPr>
          <w:rFonts w:ascii="Tahoma" w:hAnsi="Tahoma" w:cs="Tahoma"/>
          <w:spacing w:val="6"/>
          <w:sz w:val="22"/>
          <w:szCs w:val="22"/>
        </w:rPr>
        <w:t xml:space="preserve"> </w:t>
      </w:r>
      <w:r w:rsidRPr="00A239E6">
        <w:rPr>
          <w:rFonts w:ascii="Tahoma" w:hAnsi="Tahoma" w:cs="Tahoma"/>
          <w:sz w:val="22"/>
          <w:szCs w:val="22"/>
        </w:rPr>
        <w:t>(60)</w:t>
      </w:r>
      <w:r w:rsidRPr="00A239E6">
        <w:rPr>
          <w:rFonts w:ascii="Tahoma" w:hAnsi="Tahoma" w:cs="Tahoma"/>
          <w:spacing w:val="6"/>
          <w:sz w:val="22"/>
          <w:szCs w:val="22"/>
        </w:rPr>
        <w:t xml:space="preserve"> </w:t>
      </w:r>
      <w:r w:rsidRPr="00A239E6">
        <w:rPr>
          <w:rFonts w:ascii="Tahoma" w:hAnsi="Tahoma" w:cs="Tahoma"/>
          <w:sz w:val="22"/>
          <w:szCs w:val="22"/>
        </w:rPr>
        <w:t>jours,</w:t>
      </w:r>
      <w:r w:rsidRPr="00A239E6">
        <w:rPr>
          <w:rFonts w:ascii="Tahoma" w:hAnsi="Tahoma" w:cs="Tahoma"/>
          <w:spacing w:val="6"/>
          <w:sz w:val="22"/>
          <w:szCs w:val="22"/>
        </w:rPr>
        <w:t xml:space="preserve"> </w:t>
      </w:r>
      <w:r w:rsidRPr="00A239E6">
        <w:rPr>
          <w:rFonts w:ascii="Tahoma" w:hAnsi="Tahoma" w:cs="Tahoma"/>
          <w:sz w:val="22"/>
          <w:szCs w:val="22"/>
        </w:rPr>
        <w:t>les</w:t>
      </w:r>
      <w:r w:rsidRPr="00A239E6">
        <w:rPr>
          <w:rFonts w:ascii="Tahoma" w:hAnsi="Tahoma" w:cs="Tahoma"/>
          <w:spacing w:val="6"/>
          <w:sz w:val="22"/>
          <w:szCs w:val="22"/>
        </w:rPr>
        <w:t xml:space="preserve"> </w:t>
      </w:r>
      <w:r w:rsidRPr="00A239E6">
        <w:rPr>
          <w:rFonts w:ascii="Tahoma" w:hAnsi="Tahoma" w:cs="Tahoma"/>
          <w:sz w:val="22"/>
          <w:szCs w:val="22"/>
        </w:rPr>
        <w:t>montants</w:t>
      </w:r>
      <w:r w:rsidRPr="00A239E6">
        <w:rPr>
          <w:rFonts w:ascii="Tahoma" w:hAnsi="Tahoma" w:cs="Tahoma"/>
          <w:spacing w:val="6"/>
          <w:sz w:val="22"/>
          <w:szCs w:val="22"/>
        </w:rPr>
        <w:t xml:space="preserve"> </w:t>
      </w:r>
      <w:r w:rsidRPr="00A239E6">
        <w:rPr>
          <w:rFonts w:ascii="Tahoma" w:hAnsi="Tahoma" w:cs="Tahoma"/>
          <w:sz w:val="22"/>
          <w:szCs w:val="22"/>
        </w:rPr>
        <w:t>payables</w:t>
      </w:r>
      <w:r w:rsidRPr="00A239E6">
        <w:rPr>
          <w:rFonts w:ascii="Tahoma" w:hAnsi="Tahoma" w:cs="Tahoma"/>
          <w:spacing w:val="6"/>
          <w:sz w:val="22"/>
          <w:szCs w:val="22"/>
        </w:rPr>
        <w:t xml:space="preserve"> </w:t>
      </w:r>
      <w:r w:rsidRPr="00A239E6">
        <w:rPr>
          <w:rFonts w:ascii="Tahoma" w:hAnsi="Tahoma" w:cs="Tahoma"/>
          <w:sz w:val="22"/>
          <w:szCs w:val="22"/>
        </w:rPr>
        <w:t>au soumissionnaire</w:t>
      </w:r>
      <w:r w:rsidRPr="00A239E6">
        <w:rPr>
          <w:rFonts w:ascii="Tahoma" w:hAnsi="Tahoma" w:cs="Tahoma"/>
          <w:spacing w:val="8"/>
          <w:sz w:val="22"/>
          <w:szCs w:val="22"/>
        </w:rPr>
        <w:t xml:space="preserve"> </w:t>
      </w:r>
      <w:r w:rsidRPr="00A239E6">
        <w:rPr>
          <w:rFonts w:ascii="Tahoma" w:hAnsi="Tahoma" w:cs="Tahoma"/>
          <w:sz w:val="22"/>
          <w:szCs w:val="22"/>
        </w:rPr>
        <w:t>retenu,</w:t>
      </w:r>
      <w:r w:rsidRPr="00A239E6">
        <w:rPr>
          <w:rFonts w:ascii="Tahoma" w:hAnsi="Tahoma" w:cs="Tahoma"/>
          <w:spacing w:val="8"/>
          <w:sz w:val="22"/>
          <w:szCs w:val="22"/>
        </w:rPr>
        <w:t xml:space="preserve"> </w:t>
      </w:r>
      <w:r w:rsidRPr="00A239E6">
        <w:rPr>
          <w:rFonts w:ascii="Tahoma" w:hAnsi="Tahoma" w:cs="Tahoma"/>
          <w:sz w:val="22"/>
          <w:szCs w:val="22"/>
        </w:rPr>
        <w:t>seront</w:t>
      </w:r>
      <w:r w:rsidRPr="00A239E6">
        <w:rPr>
          <w:rFonts w:ascii="Tahoma" w:hAnsi="Tahoma" w:cs="Tahoma"/>
          <w:spacing w:val="8"/>
          <w:sz w:val="22"/>
          <w:szCs w:val="22"/>
        </w:rPr>
        <w:t xml:space="preserve"> </w:t>
      </w:r>
      <w:r w:rsidRPr="00A239E6">
        <w:rPr>
          <w:rFonts w:ascii="Tahoma" w:hAnsi="Tahoma" w:cs="Tahoma"/>
          <w:sz w:val="22"/>
          <w:szCs w:val="22"/>
        </w:rPr>
        <w:t>actualisés</w:t>
      </w:r>
      <w:r w:rsidRPr="00A239E6">
        <w:rPr>
          <w:rFonts w:ascii="Tahoma" w:hAnsi="Tahoma" w:cs="Tahoma"/>
          <w:spacing w:val="8"/>
          <w:sz w:val="22"/>
          <w:szCs w:val="22"/>
        </w:rPr>
        <w:t xml:space="preserve"> </w:t>
      </w:r>
      <w:r w:rsidRPr="00A239E6">
        <w:rPr>
          <w:rFonts w:ascii="Tahoma" w:hAnsi="Tahoma" w:cs="Tahoma"/>
          <w:sz w:val="22"/>
          <w:szCs w:val="22"/>
        </w:rPr>
        <w:t>par application</w:t>
      </w:r>
      <w:r w:rsidRPr="00A239E6">
        <w:rPr>
          <w:rFonts w:ascii="Tahoma" w:hAnsi="Tahoma" w:cs="Tahoma"/>
          <w:spacing w:val="22"/>
          <w:sz w:val="22"/>
          <w:szCs w:val="22"/>
        </w:rPr>
        <w:t xml:space="preserve"> </w:t>
      </w:r>
      <w:r w:rsidRPr="00A239E6">
        <w:rPr>
          <w:rFonts w:ascii="Tahoma" w:hAnsi="Tahoma" w:cs="Tahoma"/>
          <w:sz w:val="22"/>
          <w:szCs w:val="22"/>
        </w:rPr>
        <w:t>de</w:t>
      </w:r>
      <w:r w:rsidRPr="00A239E6">
        <w:rPr>
          <w:rFonts w:ascii="Tahoma" w:hAnsi="Tahoma" w:cs="Tahoma"/>
          <w:spacing w:val="22"/>
          <w:sz w:val="22"/>
          <w:szCs w:val="22"/>
        </w:rPr>
        <w:t xml:space="preserve"> </w:t>
      </w:r>
      <w:r w:rsidRPr="00A239E6">
        <w:rPr>
          <w:rFonts w:ascii="Tahoma" w:hAnsi="Tahoma" w:cs="Tahoma"/>
          <w:sz w:val="22"/>
          <w:szCs w:val="22"/>
        </w:rPr>
        <w:t>la</w:t>
      </w:r>
      <w:r w:rsidRPr="00A239E6">
        <w:rPr>
          <w:rFonts w:ascii="Tahoma" w:hAnsi="Tahoma" w:cs="Tahoma"/>
          <w:spacing w:val="22"/>
          <w:sz w:val="22"/>
          <w:szCs w:val="22"/>
        </w:rPr>
        <w:t xml:space="preserve"> </w:t>
      </w:r>
      <w:r w:rsidRPr="00A239E6">
        <w:rPr>
          <w:rFonts w:ascii="Tahoma" w:hAnsi="Tahoma" w:cs="Tahoma"/>
          <w:sz w:val="22"/>
          <w:szCs w:val="22"/>
        </w:rPr>
        <w:t>formule</w:t>
      </w:r>
      <w:r w:rsidRPr="00A239E6">
        <w:rPr>
          <w:rFonts w:ascii="Tahoma" w:hAnsi="Tahoma" w:cs="Tahoma"/>
          <w:spacing w:val="22"/>
          <w:sz w:val="22"/>
          <w:szCs w:val="22"/>
        </w:rPr>
        <w:t xml:space="preserve"> </w:t>
      </w:r>
      <w:r w:rsidRPr="00A239E6">
        <w:rPr>
          <w:rFonts w:ascii="Tahoma" w:hAnsi="Tahoma" w:cs="Tahoma"/>
          <w:sz w:val="22"/>
          <w:szCs w:val="22"/>
        </w:rPr>
        <w:t>y</w:t>
      </w:r>
      <w:r w:rsidRPr="00A239E6">
        <w:rPr>
          <w:rFonts w:ascii="Tahoma" w:hAnsi="Tahoma" w:cs="Tahoma"/>
          <w:spacing w:val="22"/>
          <w:sz w:val="22"/>
          <w:szCs w:val="22"/>
        </w:rPr>
        <w:t xml:space="preserve"> </w:t>
      </w:r>
      <w:r w:rsidRPr="00A239E6">
        <w:rPr>
          <w:rFonts w:ascii="Tahoma" w:hAnsi="Tahoma" w:cs="Tahoma"/>
          <w:sz w:val="22"/>
          <w:szCs w:val="22"/>
        </w:rPr>
        <w:t>relative</w:t>
      </w:r>
      <w:r w:rsidRPr="00A239E6">
        <w:rPr>
          <w:rFonts w:ascii="Tahoma" w:hAnsi="Tahoma" w:cs="Tahoma"/>
          <w:spacing w:val="22"/>
          <w:sz w:val="22"/>
          <w:szCs w:val="22"/>
        </w:rPr>
        <w:t xml:space="preserve"> </w:t>
      </w:r>
      <w:r w:rsidRPr="00A239E6">
        <w:rPr>
          <w:rFonts w:ascii="Tahoma" w:hAnsi="Tahoma" w:cs="Tahoma"/>
          <w:sz w:val="22"/>
          <w:szCs w:val="22"/>
        </w:rPr>
        <w:t>figurant</w:t>
      </w:r>
      <w:r w:rsidRPr="00A239E6">
        <w:rPr>
          <w:rFonts w:ascii="Tahoma" w:hAnsi="Tahoma" w:cs="Tahoma"/>
          <w:spacing w:val="22"/>
          <w:sz w:val="22"/>
          <w:szCs w:val="22"/>
        </w:rPr>
        <w:t xml:space="preserve"> </w:t>
      </w:r>
      <w:r w:rsidRPr="00A239E6">
        <w:rPr>
          <w:rFonts w:ascii="Tahoma" w:hAnsi="Tahoma" w:cs="Tahoma"/>
          <w:sz w:val="22"/>
          <w:szCs w:val="22"/>
        </w:rPr>
        <w:t>à la demande de prorogation que l’Autorité Contractante</w:t>
      </w:r>
      <w:r w:rsidRPr="00A239E6">
        <w:rPr>
          <w:rFonts w:ascii="Tahoma" w:hAnsi="Tahoma" w:cs="Tahoma"/>
          <w:b/>
          <w:i/>
          <w:sz w:val="22"/>
          <w:szCs w:val="22"/>
        </w:rPr>
        <w:t xml:space="preserve"> </w:t>
      </w:r>
      <w:r w:rsidRPr="00A239E6">
        <w:rPr>
          <w:rFonts w:ascii="Tahoma" w:hAnsi="Tahoma" w:cs="Tahoma"/>
          <w:spacing w:val="5"/>
          <w:sz w:val="22"/>
          <w:szCs w:val="22"/>
        </w:rPr>
        <w:t>adresser</w:t>
      </w:r>
      <w:r w:rsidRPr="00A239E6">
        <w:rPr>
          <w:rFonts w:ascii="Tahoma" w:hAnsi="Tahoma" w:cs="Tahoma"/>
          <w:sz w:val="22"/>
          <w:szCs w:val="22"/>
        </w:rPr>
        <w:t>a</w:t>
      </w:r>
      <w:r w:rsidRPr="00A239E6">
        <w:rPr>
          <w:rFonts w:ascii="Tahoma" w:hAnsi="Tahoma" w:cs="Tahoma"/>
          <w:b/>
          <w:i/>
          <w:sz w:val="22"/>
          <w:szCs w:val="22"/>
        </w:rPr>
        <w:t xml:space="preserve"> </w:t>
      </w:r>
      <w:r w:rsidRPr="00A239E6">
        <w:rPr>
          <w:rFonts w:ascii="Tahoma" w:hAnsi="Tahoma" w:cs="Tahoma"/>
          <w:spacing w:val="5"/>
          <w:sz w:val="22"/>
          <w:szCs w:val="22"/>
        </w:rPr>
        <w:t>au(x</w:t>
      </w:r>
      <w:r w:rsidRPr="00A239E6">
        <w:rPr>
          <w:rFonts w:ascii="Tahoma" w:hAnsi="Tahoma" w:cs="Tahoma"/>
          <w:sz w:val="22"/>
          <w:szCs w:val="22"/>
        </w:rPr>
        <w:t>)</w:t>
      </w:r>
      <w:r w:rsidRPr="00A239E6">
        <w:rPr>
          <w:rFonts w:ascii="Tahoma" w:hAnsi="Tahoma" w:cs="Tahoma"/>
          <w:b/>
          <w:i/>
          <w:sz w:val="22"/>
          <w:szCs w:val="22"/>
        </w:rPr>
        <w:t xml:space="preserve"> </w:t>
      </w:r>
      <w:r w:rsidRPr="00A239E6">
        <w:rPr>
          <w:rFonts w:ascii="Tahoma" w:hAnsi="Tahoma" w:cs="Tahoma"/>
          <w:spacing w:val="5"/>
          <w:sz w:val="22"/>
          <w:szCs w:val="22"/>
        </w:rPr>
        <w:t>soumission</w:t>
      </w:r>
      <w:r w:rsidRPr="00A239E6">
        <w:rPr>
          <w:rFonts w:ascii="Tahoma" w:hAnsi="Tahoma" w:cs="Tahoma"/>
          <w:sz w:val="22"/>
          <w:szCs w:val="22"/>
        </w:rPr>
        <w:t>naire(s).</w:t>
      </w:r>
    </w:p>
    <w:p w14:paraId="4527706B" w14:textId="77777777" w:rsidR="008B1CA9" w:rsidRPr="00A239E6" w:rsidRDefault="008B1CA9" w:rsidP="008B1CA9">
      <w:pPr>
        <w:widowControl w:val="0"/>
        <w:tabs>
          <w:tab w:val="left" w:pos="800"/>
          <w:tab w:val="left" w:pos="2000"/>
          <w:tab w:val="left" w:pos="3220"/>
          <w:tab w:val="left" w:pos="3960"/>
        </w:tabs>
        <w:autoSpaceDE w:val="0"/>
        <w:jc w:val="both"/>
        <w:rPr>
          <w:rFonts w:ascii="Tahoma" w:hAnsi="Tahoma" w:cs="Tahoma"/>
          <w:sz w:val="22"/>
          <w:szCs w:val="22"/>
        </w:rPr>
      </w:pPr>
    </w:p>
    <w:p w14:paraId="151088AC" w14:textId="77777777" w:rsidR="008B1CA9" w:rsidRPr="00A239E6" w:rsidRDefault="008B1CA9" w:rsidP="008B1CA9">
      <w:pPr>
        <w:widowControl w:val="0"/>
        <w:tabs>
          <w:tab w:val="left" w:pos="800"/>
          <w:tab w:val="left" w:pos="2000"/>
          <w:tab w:val="left" w:pos="3220"/>
          <w:tab w:val="left" w:pos="3960"/>
        </w:tabs>
        <w:autoSpaceDE w:val="0"/>
        <w:jc w:val="both"/>
        <w:rPr>
          <w:rFonts w:ascii="Tahoma" w:hAnsi="Tahoma" w:cs="Tahoma"/>
          <w:sz w:val="22"/>
          <w:szCs w:val="22"/>
        </w:rPr>
      </w:pPr>
      <w:r w:rsidRPr="00A239E6">
        <w:rPr>
          <w:rFonts w:ascii="Tahoma" w:hAnsi="Tahoma" w:cs="Tahoma"/>
          <w:sz w:val="22"/>
          <w:szCs w:val="22"/>
        </w:rPr>
        <w:t>La période d’actualisation ira de la date</w:t>
      </w:r>
      <w:r w:rsidRPr="00A239E6">
        <w:rPr>
          <w:rFonts w:ascii="Tahoma" w:hAnsi="Tahoma" w:cs="Tahoma"/>
          <w:spacing w:val="10"/>
          <w:sz w:val="22"/>
          <w:szCs w:val="22"/>
        </w:rPr>
        <w:t xml:space="preserve"> </w:t>
      </w:r>
      <w:r w:rsidRPr="00A239E6">
        <w:rPr>
          <w:rFonts w:ascii="Tahoma" w:hAnsi="Tahoma" w:cs="Tahoma"/>
          <w:sz w:val="22"/>
          <w:szCs w:val="22"/>
        </w:rPr>
        <w:t>de</w:t>
      </w:r>
      <w:r w:rsidRPr="00A239E6">
        <w:rPr>
          <w:rFonts w:ascii="Tahoma" w:hAnsi="Tahoma" w:cs="Tahoma"/>
          <w:spacing w:val="10"/>
          <w:sz w:val="22"/>
          <w:szCs w:val="22"/>
        </w:rPr>
        <w:t xml:space="preserve"> </w:t>
      </w:r>
      <w:r w:rsidRPr="00A239E6">
        <w:rPr>
          <w:rFonts w:ascii="Tahoma" w:hAnsi="Tahoma" w:cs="Tahoma"/>
          <w:sz w:val="22"/>
          <w:szCs w:val="22"/>
        </w:rPr>
        <w:t>dépassement</w:t>
      </w:r>
      <w:r w:rsidRPr="00A239E6">
        <w:rPr>
          <w:rFonts w:ascii="Tahoma" w:hAnsi="Tahoma" w:cs="Tahoma"/>
          <w:spacing w:val="10"/>
          <w:sz w:val="22"/>
          <w:szCs w:val="22"/>
        </w:rPr>
        <w:t xml:space="preserve"> </w:t>
      </w:r>
      <w:r w:rsidRPr="00A239E6">
        <w:rPr>
          <w:rFonts w:ascii="Tahoma" w:hAnsi="Tahoma" w:cs="Tahoma"/>
          <w:sz w:val="22"/>
          <w:szCs w:val="22"/>
        </w:rPr>
        <w:t>des</w:t>
      </w:r>
      <w:r w:rsidRPr="00A239E6">
        <w:rPr>
          <w:rFonts w:ascii="Tahoma" w:hAnsi="Tahoma" w:cs="Tahoma"/>
          <w:spacing w:val="10"/>
          <w:sz w:val="22"/>
          <w:szCs w:val="22"/>
        </w:rPr>
        <w:t xml:space="preserve"> </w:t>
      </w:r>
      <w:r w:rsidRPr="00A239E6">
        <w:rPr>
          <w:rFonts w:ascii="Tahoma" w:hAnsi="Tahoma" w:cs="Tahoma"/>
          <w:sz w:val="22"/>
          <w:szCs w:val="22"/>
        </w:rPr>
        <w:t>soixante</w:t>
      </w:r>
      <w:r w:rsidRPr="00A239E6">
        <w:rPr>
          <w:rFonts w:ascii="Tahoma" w:hAnsi="Tahoma" w:cs="Tahoma"/>
          <w:spacing w:val="10"/>
          <w:sz w:val="22"/>
          <w:szCs w:val="22"/>
        </w:rPr>
        <w:t xml:space="preserve"> </w:t>
      </w:r>
      <w:r w:rsidRPr="00A239E6">
        <w:rPr>
          <w:rFonts w:ascii="Tahoma" w:hAnsi="Tahoma" w:cs="Tahoma"/>
          <w:sz w:val="22"/>
          <w:szCs w:val="22"/>
        </w:rPr>
        <w:t>(60)</w:t>
      </w:r>
      <w:r w:rsidRPr="00A239E6">
        <w:rPr>
          <w:rFonts w:ascii="Tahoma" w:hAnsi="Tahoma" w:cs="Tahoma"/>
          <w:spacing w:val="10"/>
          <w:sz w:val="22"/>
          <w:szCs w:val="22"/>
        </w:rPr>
        <w:t xml:space="preserve"> </w:t>
      </w:r>
      <w:r w:rsidRPr="00A239E6">
        <w:rPr>
          <w:rFonts w:ascii="Tahoma" w:hAnsi="Tahoma" w:cs="Tahoma"/>
          <w:sz w:val="22"/>
          <w:szCs w:val="22"/>
        </w:rPr>
        <w:t>jours à la date de notification du marché ou de l’ordre</w:t>
      </w:r>
      <w:r w:rsidRPr="00A239E6">
        <w:rPr>
          <w:rFonts w:ascii="Tahoma" w:hAnsi="Tahoma" w:cs="Tahoma"/>
          <w:spacing w:val="26"/>
          <w:sz w:val="22"/>
          <w:szCs w:val="22"/>
        </w:rPr>
        <w:t xml:space="preserve"> </w:t>
      </w:r>
      <w:r w:rsidRPr="00A239E6">
        <w:rPr>
          <w:rFonts w:ascii="Tahoma" w:hAnsi="Tahoma" w:cs="Tahoma"/>
          <w:sz w:val="22"/>
          <w:szCs w:val="22"/>
        </w:rPr>
        <w:t>de</w:t>
      </w:r>
      <w:r w:rsidRPr="00A239E6">
        <w:rPr>
          <w:rFonts w:ascii="Tahoma" w:hAnsi="Tahoma" w:cs="Tahoma"/>
          <w:spacing w:val="26"/>
          <w:sz w:val="22"/>
          <w:szCs w:val="22"/>
        </w:rPr>
        <w:t xml:space="preserve"> </w:t>
      </w:r>
      <w:r w:rsidRPr="00A239E6">
        <w:rPr>
          <w:rFonts w:ascii="Tahoma" w:hAnsi="Tahoma" w:cs="Tahoma"/>
          <w:sz w:val="22"/>
          <w:szCs w:val="22"/>
        </w:rPr>
        <w:t>service</w:t>
      </w:r>
      <w:r w:rsidRPr="00A239E6">
        <w:rPr>
          <w:rFonts w:ascii="Tahoma" w:hAnsi="Tahoma" w:cs="Tahoma"/>
          <w:spacing w:val="26"/>
          <w:sz w:val="22"/>
          <w:szCs w:val="22"/>
        </w:rPr>
        <w:t xml:space="preserve"> </w:t>
      </w:r>
      <w:r w:rsidRPr="00A239E6">
        <w:rPr>
          <w:rFonts w:ascii="Tahoma" w:hAnsi="Tahoma" w:cs="Tahoma"/>
          <w:sz w:val="22"/>
          <w:szCs w:val="22"/>
        </w:rPr>
        <w:t>de</w:t>
      </w:r>
      <w:r w:rsidRPr="00A239E6">
        <w:rPr>
          <w:rFonts w:ascii="Tahoma" w:hAnsi="Tahoma" w:cs="Tahoma"/>
          <w:spacing w:val="26"/>
          <w:sz w:val="22"/>
          <w:szCs w:val="22"/>
        </w:rPr>
        <w:t xml:space="preserve"> </w:t>
      </w:r>
      <w:r w:rsidRPr="00A239E6">
        <w:rPr>
          <w:rFonts w:ascii="Tahoma" w:hAnsi="Tahoma" w:cs="Tahoma"/>
          <w:sz w:val="22"/>
          <w:szCs w:val="22"/>
        </w:rPr>
        <w:t>démarrage</w:t>
      </w:r>
      <w:r w:rsidRPr="00A239E6">
        <w:rPr>
          <w:rFonts w:ascii="Tahoma" w:hAnsi="Tahoma" w:cs="Tahoma"/>
          <w:spacing w:val="26"/>
          <w:sz w:val="22"/>
          <w:szCs w:val="22"/>
        </w:rPr>
        <w:t xml:space="preserve"> </w:t>
      </w:r>
      <w:r w:rsidRPr="00A239E6">
        <w:rPr>
          <w:rFonts w:ascii="Tahoma" w:hAnsi="Tahoma" w:cs="Tahoma"/>
          <w:sz w:val="22"/>
          <w:szCs w:val="22"/>
        </w:rPr>
        <w:t>des</w:t>
      </w:r>
      <w:r w:rsidRPr="00A239E6">
        <w:rPr>
          <w:rFonts w:ascii="Tahoma" w:hAnsi="Tahoma" w:cs="Tahoma"/>
          <w:spacing w:val="26"/>
          <w:sz w:val="22"/>
          <w:szCs w:val="22"/>
        </w:rPr>
        <w:t xml:space="preserve"> </w:t>
      </w:r>
      <w:r w:rsidRPr="00A239E6">
        <w:rPr>
          <w:rFonts w:ascii="Tahoma" w:hAnsi="Tahoma" w:cs="Tahoma"/>
          <w:sz w:val="22"/>
          <w:szCs w:val="22"/>
        </w:rPr>
        <w:t>travaux au</w:t>
      </w:r>
      <w:r w:rsidRPr="00A239E6">
        <w:rPr>
          <w:rFonts w:ascii="Tahoma" w:hAnsi="Tahoma" w:cs="Tahoma"/>
          <w:spacing w:val="18"/>
          <w:sz w:val="22"/>
          <w:szCs w:val="22"/>
        </w:rPr>
        <w:t xml:space="preserve"> </w:t>
      </w:r>
      <w:r w:rsidRPr="00A239E6">
        <w:rPr>
          <w:rFonts w:ascii="Tahoma" w:hAnsi="Tahoma" w:cs="Tahoma"/>
          <w:sz w:val="22"/>
          <w:szCs w:val="22"/>
        </w:rPr>
        <w:t>soumissionnaire</w:t>
      </w:r>
      <w:r w:rsidRPr="00A239E6">
        <w:rPr>
          <w:rFonts w:ascii="Tahoma" w:hAnsi="Tahoma" w:cs="Tahoma"/>
          <w:spacing w:val="18"/>
          <w:sz w:val="22"/>
          <w:szCs w:val="22"/>
        </w:rPr>
        <w:t xml:space="preserve"> </w:t>
      </w:r>
      <w:r w:rsidRPr="00A239E6">
        <w:rPr>
          <w:rFonts w:ascii="Tahoma" w:hAnsi="Tahoma" w:cs="Tahoma"/>
          <w:sz w:val="22"/>
          <w:szCs w:val="22"/>
        </w:rPr>
        <w:t>retenu,</w:t>
      </w:r>
      <w:r w:rsidRPr="00A239E6">
        <w:rPr>
          <w:rFonts w:ascii="Tahoma" w:hAnsi="Tahoma" w:cs="Tahoma"/>
          <w:spacing w:val="18"/>
          <w:sz w:val="22"/>
          <w:szCs w:val="22"/>
        </w:rPr>
        <w:t xml:space="preserve"> </w:t>
      </w:r>
      <w:r w:rsidRPr="00A239E6">
        <w:rPr>
          <w:rFonts w:ascii="Tahoma" w:hAnsi="Tahoma" w:cs="Tahoma"/>
          <w:sz w:val="22"/>
          <w:szCs w:val="22"/>
        </w:rPr>
        <w:t>tel</w:t>
      </w:r>
      <w:r w:rsidRPr="00A239E6">
        <w:rPr>
          <w:rFonts w:ascii="Tahoma" w:hAnsi="Tahoma" w:cs="Tahoma"/>
          <w:spacing w:val="18"/>
          <w:sz w:val="22"/>
          <w:szCs w:val="22"/>
        </w:rPr>
        <w:t xml:space="preserve"> </w:t>
      </w:r>
      <w:r w:rsidRPr="00A239E6">
        <w:rPr>
          <w:rFonts w:ascii="Tahoma" w:hAnsi="Tahoma" w:cs="Tahoma"/>
          <w:sz w:val="22"/>
          <w:szCs w:val="22"/>
        </w:rPr>
        <w:t>que</w:t>
      </w:r>
      <w:r w:rsidRPr="00A239E6">
        <w:rPr>
          <w:rFonts w:ascii="Tahoma" w:hAnsi="Tahoma" w:cs="Tahoma"/>
          <w:spacing w:val="18"/>
          <w:sz w:val="22"/>
          <w:szCs w:val="22"/>
        </w:rPr>
        <w:t xml:space="preserve"> </w:t>
      </w:r>
      <w:r w:rsidRPr="00A239E6">
        <w:rPr>
          <w:rFonts w:ascii="Tahoma" w:hAnsi="Tahoma" w:cs="Tahoma"/>
          <w:sz w:val="22"/>
          <w:szCs w:val="22"/>
        </w:rPr>
        <w:t>prévu</w:t>
      </w:r>
      <w:r w:rsidRPr="00A239E6">
        <w:rPr>
          <w:rFonts w:ascii="Tahoma" w:hAnsi="Tahoma" w:cs="Tahoma"/>
          <w:spacing w:val="18"/>
          <w:sz w:val="22"/>
          <w:szCs w:val="22"/>
        </w:rPr>
        <w:t xml:space="preserve"> </w:t>
      </w:r>
      <w:r w:rsidRPr="00A239E6">
        <w:rPr>
          <w:rFonts w:ascii="Tahoma" w:hAnsi="Tahoma" w:cs="Tahoma"/>
          <w:sz w:val="22"/>
          <w:szCs w:val="22"/>
        </w:rPr>
        <w:t>par le CCAP. L’effet de l’actualisation n’est pas pris</w:t>
      </w:r>
      <w:r w:rsidRPr="00A239E6">
        <w:rPr>
          <w:rFonts w:ascii="Tahoma" w:hAnsi="Tahoma" w:cs="Tahoma"/>
          <w:spacing w:val="6"/>
          <w:sz w:val="22"/>
          <w:szCs w:val="22"/>
        </w:rPr>
        <w:t xml:space="preserve"> </w:t>
      </w:r>
      <w:r w:rsidRPr="00A239E6">
        <w:rPr>
          <w:rFonts w:ascii="Tahoma" w:hAnsi="Tahoma" w:cs="Tahoma"/>
          <w:sz w:val="22"/>
          <w:szCs w:val="22"/>
        </w:rPr>
        <w:t>en</w:t>
      </w:r>
      <w:r w:rsidRPr="00A239E6">
        <w:rPr>
          <w:rFonts w:ascii="Tahoma" w:hAnsi="Tahoma" w:cs="Tahoma"/>
          <w:spacing w:val="6"/>
          <w:sz w:val="22"/>
          <w:szCs w:val="22"/>
        </w:rPr>
        <w:t xml:space="preserve"> </w:t>
      </w:r>
      <w:r w:rsidRPr="00A239E6">
        <w:rPr>
          <w:rFonts w:ascii="Tahoma" w:hAnsi="Tahoma" w:cs="Tahoma"/>
          <w:sz w:val="22"/>
          <w:szCs w:val="22"/>
        </w:rPr>
        <w:t>considération</w:t>
      </w:r>
      <w:r w:rsidRPr="00A239E6">
        <w:rPr>
          <w:rFonts w:ascii="Tahoma" w:hAnsi="Tahoma" w:cs="Tahoma"/>
          <w:spacing w:val="6"/>
          <w:sz w:val="22"/>
          <w:szCs w:val="22"/>
        </w:rPr>
        <w:t xml:space="preserve"> </w:t>
      </w:r>
      <w:r w:rsidRPr="00A239E6">
        <w:rPr>
          <w:rFonts w:ascii="Tahoma" w:hAnsi="Tahoma" w:cs="Tahoma"/>
          <w:sz w:val="22"/>
          <w:szCs w:val="22"/>
        </w:rPr>
        <w:t>aux</w:t>
      </w:r>
      <w:r w:rsidRPr="00A239E6">
        <w:rPr>
          <w:rFonts w:ascii="Tahoma" w:hAnsi="Tahoma" w:cs="Tahoma"/>
          <w:spacing w:val="6"/>
          <w:sz w:val="22"/>
          <w:szCs w:val="22"/>
        </w:rPr>
        <w:t xml:space="preserve"> </w:t>
      </w:r>
      <w:r w:rsidRPr="00A239E6">
        <w:rPr>
          <w:rFonts w:ascii="Tahoma" w:hAnsi="Tahoma" w:cs="Tahoma"/>
          <w:sz w:val="22"/>
          <w:szCs w:val="22"/>
        </w:rPr>
        <w:t>fins</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l’évaluation des offres.</w:t>
      </w:r>
    </w:p>
    <w:p w14:paraId="3657F31F" w14:textId="77777777" w:rsidR="008B1CA9" w:rsidRPr="00A239E6" w:rsidRDefault="008B1CA9" w:rsidP="008B1CA9">
      <w:pPr>
        <w:widowControl w:val="0"/>
        <w:autoSpaceDE w:val="0"/>
        <w:jc w:val="both"/>
        <w:rPr>
          <w:rFonts w:ascii="Tahoma" w:hAnsi="Tahoma" w:cs="Tahoma"/>
          <w:sz w:val="22"/>
          <w:szCs w:val="22"/>
        </w:rPr>
      </w:pPr>
    </w:p>
    <w:p w14:paraId="6716AE6C"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17</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Caution</w:t>
      </w:r>
      <w:r w:rsidRPr="00A239E6">
        <w:rPr>
          <w:rFonts w:ascii="Tahoma" w:hAnsi="Tahoma" w:cs="Tahoma"/>
          <w:b/>
          <w:bCs/>
          <w:spacing w:val="6"/>
          <w:sz w:val="22"/>
          <w:szCs w:val="22"/>
        </w:rPr>
        <w:t xml:space="preserve"> </w:t>
      </w:r>
      <w:r w:rsidRPr="00A239E6">
        <w:rPr>
          <w:rFonts w:ascii="Tahoma" w:hAnsi="Tahoma" w:cs="Tahoma"/>
          <w:b/>
          <w:bCs/>
          <w:sz w:val="22"/>
          <w:szCs w:val="22"/>
        </w:rPr>
        <w:t>de</w:t>
      </w:r>
      <w:r w:rsidRPr="00A239E6">
        <w:rPr>
          <w:rFonts w:ascii="Tahoma" w:hAnsi="Tahoma" w:cs="Tahoma"/>
          <w:b/>
          <w:bCs/>
          <w:spacing w:val="6"/>
          <w:sz w:val="22"/>
          <w:szCs w:val="22"/>
        </w:rPr>
        <w:t xml:space="preserve"> </w:t>
      </w:r>
      <w:r w:rsidRPr="00A239E6">
        <w:rPr>
          <w:rFonts w:ascii="Tahoma" w:hAnsi="Tahoma" w:cs="Tahoma"/>
          <w:b/>
          <w:bCs/>
          <w:sz w:val="22"/>
          <w:szCs w:val="22"/>
        </w:rPr>
        <w:t>soumission</w:t>
      </w:r>
    </w:p>
    <w:p w14:paraId="6C2E4DFB" w14:textId="77777777" w:rsidR="008B1CA9" w:rsidRPr="00A239E6" w:rsidRDefault="008B1CA9" w:rsidP="008B1CA9">
      <w:pPr>
        <w:widowControl w:val="0"/>
        <w:autoSpaceDE w:val="0"/>
        <w:jc w:val="both"/>
        <w:rPr>
          <w:rFonts w:ascii="Tahoma" w:hAnsi="Tahoma" w:cs="Tahoma"/>
          <w:sz w:val="22"/>
          <w:szCs w:val="22"/>
        </w:rPr>
      </w:pPr>
    </w:p>
    <w:p w14:paraId="477293D7"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17.1. </w:t>
      </w:r>
      <w:r w:rsidRPr="00A239E6">
        <w:rPr>
          <w:rFonts w:ascii="Tahoma" w:hAnsi="Tahoma" w:cs="Tahoma"/>
          <w:spacing w:val="3"/>
          <w:sz w:val="22"/>
          <w:szCs w:val="22"/>
        </w:rPr>
        <w:t>E</w:t>
      </w:r>
      <w:r w:rsidRPr="00A239E6">
        <w:rPr>
          <w:rFonts w:ascii="Tahoma" w:hAnsi="Tahoma" w:cs="Tahoma"/>
          <w:sz w:val="22"/>
          <w:szCs w:val="22"/>
        </w:rPr>
        <w:t xml:space="preserve">n </w:t>
      </w:r>
      <w:r w:rsidRPr="00A239E6">
        <w:rPr>
          <w:rFonts w:ascii="Tahoma" w:hAnsi="Tahoma" w:cs="Tahoma"/>
          <w:spacing w:val="3"/>
          <w:sz w:val="22"/>
          <w:szCs w:val="22"/>
        </w:rPr>
        <w:t>applicatio</w:t>
      </w:r>
      <w:r w:rsidRPr="00A239E6">
        <w:rPr>
          <w:rFonts w:ascii="Tahoma" w:hAnsi="Tahoma" w:cs="Tahoma"/>
          <w:sz w:val="22"/>
          <w:szCs w:val="22"/>
        </w:rPr>
        <w:t xml:space="preserve">n </w:t>
      </w:r>
      <w:r w:rsidRPr="00A239E6">
        <w:rPr>
          <w:rFonts w:ascii="Tahoma" w:hAnsi="Tahoma" w:cs="Tahoma"/>
          <w:spacing w:val="3"/>
          <w:sz w:val="22"/>
          <w:szCs w:val="22"/>
        </w:rPr>
        <w:t>d</w:t>
      </w:r>
      <w:r w:rsidRPr="00A239E6">
        <w:rPr>
          <w:rFonts w:ascii="Tahoma" w:hAnsi="Tahoma" w:cs="Tahoma"/>
          <w:sz w:val="22"/>
          <w:szCs w:val="22"/>
        </w:rPr>
        <w:t xml:space="preserve">e </w:t>
      </w:r>
      <w:r w:rsidRPr="00A239E6">
        <w:rPr>
          <w:rFonts w:ascii="Tahoma" w:hAnsi="Tahoma" w:cs="Tahoma"/>
          <w:spacing w:val="3"/>
          <w:sz w:val="22"/>
          <w:szCs w:val="22"/>
        </w:rPr>
        <w:t>l'articl</w:t>
      </w:r>
      <w:r w:rsidRPr="00A239E6">
        <w:rPr>
          <w:rFonts w:ascii="Tahoma" w:hAnsi="Tahoma" w:cs="Tahoma"/>
          <w:sz w:val="22"/>
          <w:szCs w:val="22"/>
        </w:rPr>
        <w:t xml:space="preserve">e </w:t>
      </w:r>
      <w:r w:rsidRPr="00A239E6">
        <w:rPr>
          <w:rFonts w:ascii="Tahoma" w:hAnsi="Tahoma" w:cs="Tahoma"/>
          <w:spacing w:val="3"/>
          <w:sz w:val="22"/>
          <w:szCs w:val="22"/>
        </w:rPr>
        <w:t>1</w:t>
      </w:r>
      <w:r w:rsidRPr="00A239E6">
        <w:rPr>
          <w:rFonts w:ascii="Tahoma" w:hAnsi="Tahoma" w:cs="Tahoma"/>
          <w:sz w:val="22"/>
          <w:szCs w:val="22"/>
        </w:rPr>
        <w:t xml:space="preserve">3 </w:t>
      </w:r>
      <w:r w:rsidRPr="00A239E6">
        <w:rPr>
          <w:rFonts w:ascii="Tahoma" w:hAnsi="Tahoma" w:cs="Tahoma"/>
          <w:spacing w:val="3"/>
          <w:sz w:val="22"/>
          <w:szCs w:val="22"/>
        </w:rPr>
        <w:t>d</w:t>
      </w:r>
      <w:r w:rsidRPr="00A239E6">
        <w:rPr>
          <w:rFonts w:ascii="Tahoma" w:hAnsi="Tahoma" w:cs="Tahoma"/>
          <w:sz w:val="22"/>
          <w:szCs w:val="22"/>
        </w:rPr>
        <w:t xml:space="preserve">u </w:t>
      </w:r>
      <w:r w:rsidRPr="00A239E6">
        <w:rPr>
          <w:rFonts w:ascii="Tahoma" w:hAnsi="Tahoma" w:cs="Tahoma"/>
          <w:spacing w:val="3"/>
          <w:sz w:val="22"/>
          <w:szCs w:val="22"/>
        </w:rPr>
        <w:t xml:space="preserve">RGAO, </w:t>
      </w:r>
      <w:r w:rsidRPr="00A239E6">
        <w:rPr>
          <w:rFonts w:ascii="Tahoma" w:hAnsi="Tahoma" w:cs="Tahoma"/>
          <w:sz w:val="22"/>
          <w:szCs w:val="22"/>
        </w:rPr>
        <w:t xml:space="preserve">le soumissionnaire fournira une caution de </w:t>
      </w:r>
      <w:r w:rsidRPr="00A239E6">
        <w:rPr>
          <w:rFonts w:ascii="Tahoma" w:hAnsi="Tahoma" w:cs="Tahoma"/>
          <w:spacing w:val="5"/>
          <w:sz w:val="22"/>
          <w:szCs w:val="22"/>
        </w:rPr>
        <w:t>soumissio</w:t>
      </w:r>
      <w:r w:rsidRPr="00A239E6">
        <w:rPr>
          <w:rFonts w:ascii="Tahoma" w:hAnsi="Tahoma" w:cs="Tahoma"/>
          <w:sz w:val="22"/>
          <w:szCs w:val="22"/>
        </w:rPr>
        <w:t xml:space="preserve">n </w:t>
      </w:r>
      <w:r w:rsidRPr="00A239E6">
        <w:rPr>
          <w:rFonts w:ascii="Tahoma" w:hAnsi="Tahoma" w:cs="Tahoma"/>
          <w:spacing w:val="5"/>
          <w:sz w:val="22"/>
          <w:szCs w:val="22"/>
        </w:rPr>
        <w:t>d</w:t>
      </w:r>
      <w:r w:rsidRPr="00A239E6">
        <w:rPr>
          <w:rFonts w:ascii="Tahoma" w:hAnsi="Tahoma" w:cs="Tahoma"/>
          <w:sz w:val="22"/>
          <w:szCs w:val="22"/>
        </w:rPr>
        <w:t xml:space="preserve">u </w:t>
      </w:r>
      <w:r w:rsidRPr="00A239E6">
        <w:rPr>
          <w:rFonts w:ascii="Tahoma" w:hAnsi="Tahoma" w:cs="Tahoma"/>
          <w:spacing w:val="5"/>
          <w:sz w:val="22"/>
          <w:szCs w:val="22"/>
        </w:rPr>
        <w:t>montan</w:t>
      </w:r>
      <w:r w:rsidRPr="00A239E6">
        <w:rPr>
          <w:rFonts w:ascii="Tahoma" w:hAnsi="Tahoma" w:cs="Tahoma"/>
          <w:sz w:val="22"/>
          <w:szCs w:val="22"/>
        </w:rPr>
        <w:t xml:space="preserve">t </w:t>
      </w:r>
      <w:r w:rsidRPr="00A239E6">
        <w:rPr>
          <w:rFonts w:ascii="Tahoma" w:hAnsi="Tahoma" w:cs="Tahoma"/>
          <w:spacing w:val="5"/>
          <w:sz w:val="22"/>
          <w:szCs w:val="22"/>
        </w:rPr>
        <w:t>spécifi</w:t>
      </w:r>
      <w:r w:rsidRPr="00A239E6">
        <w:rPr>
          <w:rFonts w:ascii="Tahoma" w:hAnsi="Tahoma" w:cs="Tahoma"/>
          <w:sz w:val="22"/>
          <w:szCs w:val="22"/>
        </w:rPr>
        <w:t xml:space="preserve">é </w:t>
      </w:r>
      <w:r w:rsidRPr="00A239E6">
        <w:rPr>
          <w:rFonts w:ascii="Tahoma" w:hAnsi="Tahoma" w:cs="Tahoma"/>
          <w:spacing w:val="5"/>
          <w:sz w:val="22"/>
          <w:szCs w:val="22"/>
        </w:rPr>
        <w:t>dan</w:t>
      </w:r>
      <w:r w:rsidRPr="00A239E6">
        <w:rPr>
          <w:rFonts w:ascii="Tahoma" w:hAnsi="Tahoma" w:cs="Tahoma"/>
          <w:sz w:val="22"/>
          <w:szCs w:val="22"/>
        </w:rPr>
        <w:t xml:space="preserve">s </w:t>
      </w:r>
      <w:r w:rsidRPr="00A239E6">
        <w:rPr>
          <w:rFonts w:ascii="Tahoma" w:hAnsi="Tahoma" w:cs="Tahoma"/>
          <w:spacing w:val="5"/>
          <w:sz w:val="22"/>
          <w:szCs w:val="22"/>
        </w:rPr>
        <w:t xml:space="preserve">le </w:t>
      </w:r>
      <w:r w:rsidRPr="00A239E6">
        <w:rPr>
          <w:rFonts w:ascii="Tahoma" w:hAnsi="Tahoma" w:cs="Tahoma"/>
          <w:spacing w:val="2"/>
          <w:sz w:val="22"/>
          <w:szCs w:val="22"/>
        </w:rPr>
        <w:t>Règlemen</w:t>
      </w:r>
      <w:r w:rsidRPr="00A239E6">
        <w:rPr>
          <w:rFonts w:ascii="Tahoma" w:hAnsi="Tahoma" w:cs="Tahoma"/>
          <w:sz w:val="22"/>
          <w:szCs w:val="22"/>
        </w:rPr>
        <w:t xml:space="preserve">t </w:t>
      </w:r>
      <w:r w:rsidRPr="00A239E6">
        <w:rPr>
          <w:rFonts w:ascii="Tahoma" w:hAnsi="Tahoma" w:cs="Tahoma"/>
          <w:spacing w:val="2"/>
          <w:sz w:val="22"/>
          <w:szCs w:val="22"/>
        </w:rPr>
        <w:t>Particulie</w:t>
      </w:r>
      <w:r w:rsidRPr="00A239E6">
        <w:rPr>
          <w:rFonts w:ascii="Tahoma" w:hAnsi="Tahoma" w:cs="Tahoma"/>
          <w:sz w:val="22"/>
          <w:szCs w:val="22"/>
        </w:rPr>
        <w:t xml:space="preserve">r </w:t>
      </w:r>
      <w:r w:rsidRPr="00A239E6">
        <w:rPr>
          <w:rFonts w:ascii="Tahoma" w:hAnsi="Tahoma" w:cs="Tahoma"/>
          <w:spacing w:val="2"/>
          <w:sz w:val="22"/>
          <w:szCs w:val="22"/>
        </w:rPr>
        <w:t>d</w:t>
      </w:r>
      <w:r w:rsidRPr="00A239E6">
        <w:rPr>
          <w:rFonts w:ascii="Tahoma" w:hAnsi="Tahoma" w:cs="Tahoma"/>
          <w:sz w:val="22"/>
          <w:szCs w:val="22"/>
        </w:rPr>
        <w:t xml:space="preserve">e </w:t>
      </w:r>
      <w:r w:rsidRPr="00A239E6">
        <w:rPr>
          <w:rFonts w:ascii="Tahoma" w:hAnsi="Tahoma" w:cs="Tahoma"/>
          <w:spacing w:val="2"/>
          <w:sz w:val="22"/>
          <w:szCs w:val="22"/>
        </w:rPr>
        <w:t>l'Appe</w:t>
      </w:r>
      <w:r w:rsidRPr="00A239E6">
        <w:rPr>
          <w:rFonts w:ascii="Tahoma" w:hAnsi="Tahoma" w:cs="Tahoma"/>
          <w:sz w:val="22"/>
          <w:szCs w:val="22"/>
        </w:rPr>
        <w:t xml:space="preserve">l </w:t>
      </w:r>
      <w:r w:rsidRPr="00A239E6">
        <w:rPr>
          <w:rFonts w:ascii="Tahoma" w:hAnsi="Tahoma" w:cs="Tahoma"/>
          <w:spacing w:val="2"/>
          <w:sz w:val="22"/>
          <w:szCs w:val="22"/>
        </w:rPr>
        <w:t xml:space="preserve">d'Offres, </w:t>
      </w:r>
      <w:r w:rsidRPr="00A239E6">
        <w:rPr>
          <w:rFonts w:ascii="Tahoma" w:hAnsi="Tahoma" w:cs="Tahoma"/>
          <w:sz w:val="22"/>
          <w:szCs w:val="22"/>
        </w:rPr>
        <w:t>laquelle</w:t>
      </w:r>
      <w:r w:rsidRPr="00A239E6">
        <w:rPr>
          <w:rFonts w:ascii="Tahoma" w:hAnsi="Tahoma" w:cs="Tahoma"/>
          <w:spacing w:val="6"/>
          <w:sz w:val="22"/>
          <w:szCs w:val="22"/>
        </w:rPr>
        <w:t xml:space="preserve"> </w:t>
      </w:r>
      <w:r w:rsidRPr="00A239E6">
        <w:rPr>
          <w:rFonts w:ascii="Tahoma" w:hAnsi="Tahoma" w:cs="Tahoma"/>
          <w:sz w:val="22"/>
          <w:szCs w:val="22"/>
        </w:rPr>
        <w:t>fera</w:t>
      </w:r>
      <w:r w:rsidRPr="00A239E6">
        <w:rPr>
          <w:rFonts w:ascii="Tahoma" w:hAnsi="Tahoma" w:cs="Tahoma"/>
          <w:spacing w:val="6"/>
          <w:sz w:val="22"/>
          <w:szCs w:val="22"/>
        </w:rPr>
        <w:t xml:space="preserve"> </w:t>
      </w:r>
      <w:r w:rsidRPr="00A239E6">
        <w:rPr>
          <w:rFonts w:ascii="Tahoma" w:hAnsi="Tahoma" w:cs="Tahoma"/>
          <w:sz w:val="22"/>
          <w:szCs w:val="22"/>
        </w:rPr>
        <w:t>partie</w:t>
      </w:r>
      <w:r w:rsidRPr="00A239E6">
        <w:rPr>
          <w:rFonts w:ascii="Tahoma" w:hAnsi="Tahoma" w:cs="Tahoma"/>
          <w:spacing w:val="6"/>
          <w:sz w:val="22"/>
          <w:szCs w:val="22"/>
        </w:rPr>
        <w:t xml:space="preserve"> </w:t>
      </w:r>
      <w:r w:rsidRPr="00A239E6">
        <w:rPr>
          <w:rFonts w:ascii="Tahoma" w:hAnsi="Tahoma" w:cs="Tahoma"/>
          <w:sz w:val="22"/>
          <w:szCs w:val="22"/>
        </w:rPr>
        <w:t>intégrante</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son</w:t>
      </w:r>
      <w:r w:rsidRPr="00A239E6">
        <w:rPr>
          <w:rFonts w:ascii="Tahoma" w:hAnsi="Tahoma" w:cs="Tahoma"/>
          <w:spacing w:val="6"/>
          <w:sz w:val="22"/>
          <w:szCs w:val="22"/>
        </w:rPr>
        <w:t xml:space="preserve"> </w:t>
      </w:r>
      <w:r w:rsidRPr="00A239E6">
        <w:rPr>
          <w:rFonts w:ascii="Tahoma" w:hAnsi="Tahoma" w:cs="Tahoma"/>
          <w:sz w:val="22"/>
          <w:szCs w:val="22"/>
        </w:rPr>
        <w:t>offre.</w:t>
      </w:r>
    </w:p>
    <w:p w14:paraId="119E6A1D" w14:textId="77777777" w:rsidR="008B1CA9" w:rsidRPr="00A239E6" w:rsidRDefault="008B1CA9" w:rsidP="008B1CA9">
      <w:pPr>
        <w:widowControl w:val="0"/>
        <w:autoSpaceDE w:val="0"/>
        <w:jc w:val="both"/>
        <w:rPr>
          <w:rFonts w:ascii="Tahoma" w:hAnsi="Tahoma" w:cs="Tahoma"/>
          <w:sz w:val="22"/>
          <w:szCs w:val="22"/>
        </w:rPr>
      </w:pPr>
    </w:p>
    <w:p w14:paraId="0559873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17.2. La caution de soumission sera conforme au modèle présenté dans le Dossier d’Appel d’Offres</w:t>
      </w:r>
      <w:r w:rsidR="00956438" w:rsidRPr="00A239E6">
        <w:rPr>
          <w:rFonts w:ascii="Tahoma" w:hAnsi="Tahoma" w:cs="Tahoma"/>
          <w:sz w:val="22"/>
          <w:szCs w:val="22"/>
        </w:rPr>
        <w:t xml:space="preserve"> </w:t>
      </w:r>
      <w:r w:rsidRPr="00A239E6">
        <w:rPr>
          <w:rFonts w:ascii="Tahoma" w:hAnsi="Tahoma" w:cs="Tahoma"/>
          <w:sz w:val="22"/>
          <w:szCs w:val="22"/>
        </w:rPr>
        <w:t>;</w:t>
      </w:r>
      <w:r w:rsidRPr="00A239E6">
        <w:rPr>
          <w:rFonts w:ascii="Tahoma" w:hAnsi="Tahoma" w:cs="Tahoma"/>
          <w:spacing w:val="9"/>
          <w:sz w:val="22"/>
          <w:szCs w:val="22"/>
        </w:rPr>
        <w:t xml:space="preserve"> </w:t>
      </w:r>
      <w:r w:rsidRPr="00A239E6">
        <w:rPr>
          <w:rFonts w:ascii="Tahoma" w:hAnsi="Tahoma" w:cs="Tahoma"/>
          <w:sz w:val="22"/>
          <w:szCs w:val="22"/>
        </w:rPr>
        <w:t>d’autres</w:t>
      </w:r>
      <w:r w:rsidRPr="00A239E6">
        <w:rPr>
          <w:rFonts w:ascii="Tahoma" w:hAnsi="Tahoma" w:cs="Tahoma"/>
          <w:spacing w:val="9"/>
          <w:sz w:val="22"/>
          <w:szCs w:val="22"/>
        </w:rPr>
        <w:t xml:space="preserve"> </w:t>
      </w:r>
      <w:r w:rsidRPr="00A239E6">
        <w:rPr>
          <w:rFonts w:ascii="Tahoma" w:hAnsi="Tahoma" w:cs="Tahoma"/>
          <w:sz w:val="22"/>
          <w:szCs w:val="22"/>
        </w:rPr>
        <w:t>modèles</w:t>
      </w:r>
      <w:r w:rsidRPr="00A239E6">
        <w:rPr>
          <w:rFonts w:ascii="Tahoma" w:hAnsi="Tahoma" w:cs="Tahoma"/>
          <w:spacing w:val="9"/>
          <w:sz w:val="22"/>
          <w:szCs w:val="22"/>
        </w:rPr>
        <w:t xml:space="preserve"> </w:t>
      </w:r>
      <w:r w:rsidRPr="00A239E6">
        <w:rPr>
          <w:rFonts w:ascii="Tahoma" w:hAnsi="Tahoma" w:cs="Tahoma"/>
          <w:sz w:val="22"/>
          <w:szCs w:val="22"/>
        </w:rPr>
        <w:t>peuvent</w:t>
      </w:r>
      <w:r w:rsidRPr="00A239E6">
        <w:rPr>
          <w:rFonts w:ascii="Tahoma" w:hAnsi="Tahoma" w:cs="Tahoma"/>
          <w:spacing w:val="9"/>
          <w:sz w:val="22"/>
          <w:szCs w:val="22"/>
        </w:rPr>
        <w:t xml:space="preserve"> </w:t>
      </w:r>
      <w:r w:rsidRPr="00A239E6">
        <w:rPr>
          <w:rFonts w:ascii="Tahoma" w:hAnsi="Tahoma" w:cs="Tahoma"/>
          <w:sz w:val="22"/>
          <w:szCs w:val="22"/>
        </w:rPr>
        <w:t>être</w:t>
      </w:r>
      <w:r w:rsidRPr="00A239E6">
        <w:rPr>
          <w:rFonts w:ascii="Tahoma" w:hAnsi="Tahoma" w:cs="Tahoma"/>
          <w:spacing w:val="9"/>
          <w:sz w:val="22"/>
          <w:szCs w:val="22"/>
        </w:rPr>
        <w:t xml:space="preserve"> </w:t>
      </w:r>
      <w:r w:rsidRPr="00A239E6">
        <w:rPr>
          <w:rFonts w:ascii="Tahoma" w:hAnsi="Tahoma" w:cs="Tahoma"/>
          <w:sz w:val="22"/>
          <w:szCs w:val="22"/>
        </w:rPr>
        <w:t>autorisés,</w:t>
      </w:r>
      <w:r w:rsidRPr="00A239E6">
        <w:rPr>
          <w:rFonts w:ascii="Tahoma" w:hAnsi="Tahoma" w:cs="Tahoma"/>
          <w:spacing w:val="4"/>
          <w:sz w:val="22"/>
          <w:szCs w:val="22"/>
        </w:rPr>
        <w:t xml:space="preserve"> </w:t>
      </w:r>
      <w:r w:rsidRPr="00A239E6">
        <w:rPr>
          <w:rFonts w:ascii="Tahoma" w:hAnsi="Tahoma" w:cs="Tahoma"/>
          <w:sz w:val="22"/>
          <w:szCs w:val="22"/>
        </w:rPr>
        <w:t>sous</w:t>
      </w:r>
      <w:r w:rsidRPr="00A239E6">
        <w:rPr>
          <w:rFonts w:ascii="Tahoma" w:hAnsi="Tahoma" w:cs="Tahoma"/>
          <w:spacing w:val="4"/>
          <w:sz w:val="22"/>
          <w:szCs w:val="22"/>
        </w:rPr>
        <w:t xml:space="preserve"> </w:t>
      </w:r>
      <w:r w:rsidRPr="00A239E6">
        <w:rPr>
          <w:rFonts w:ascii="Tahoma" w:hAnsi="Tahoma" w:cs="Tahoma"/>
          <w:sz w:val="22"/>
          <w:szCs w:val="22"/>
        </w:rPr>
        <w:t>réserve</w:t>
      </w:r>
      <w:r w:rsidRPr="00A239E6">
        <w:rPr>
          <w:rFonts w:ascii="Tahoma" w:hAnsi="Tahoma" w:cs="Tahoma"/>
          <w:spacing w:val="4"/>
          <w:sz w:val="22"/>
          <w:szCs w:val="22"/>
        </w:rPr>
        <w:t xml:space="preserve"> </w:t>
      </w:r>
      <w:r w:rsidRPr="00A239E6">
        <w:rPr>
          <w:rFonts w:ascii="Tahoma" w:hAnsi="Tahoma" w:cs="Tahoma"/>
          <w:sz w:val="22"/>
          <w:szCs w:val="22"/>
        </w:rPr>
        <w:t>de</w:t>
      </w:r>
      <w:r w:rsidRPr="00A239E6">
        <w:rPr>
          <w:rFonts w:ascii="Tahoma" w:hAnsi="Tahoma" w:cs="Tahoma"/>
          <w:spacing w:val="4"/>
          <w:sz w:val="22"/>
          <w:szCs w:val="22"/>
        </w:rPr>
        <w:t xml:space="preserve"> </w:t>
      </w:r>
      <w:r w:rsidRPr="00A239E6">
        <w:rPr>
          <w:rFonts w:ascii="Tahoma" w:hAnsi="Tahoma" w:cs="Tahoma"/>
          <w:sz w:val="22"/>
          <w:szCs w:val="22"/>
        </w:rPr>
        <w:t>l’approbation</w:t>
      </w:r>
      <w:r w:rsidRPr="00A239E6">
        <w:rPr>
          <w:rFonts w:ascii="Tahoma" w:hAnsi="Tahoma" w:cs="Tahoma"/>
          <w:spacing w:val="4"/>
          <w:sz w:val="22"/>
          <w:szCs w:val="22"/>
        </w:rPr>
        <w:t xml:space="preserve"> </w:t>
      </w:r>
      <w:r w:rsidRPr="00A239E6">
        <w:rPr>
          <w:rFonts w:ascii="Tahoma" w:hAnsi="Tahoma" w:cs="Tahoma"/>
          <w:sz w:val="22"/>
          <w:szCs w:val="22"/>
        </w:rPr>
        <w:t xml:space="preserve">préalable de </w:t>
      </w:r>
      <w:r w:rsidRPr="00A239E6">
        <w:rPr>
          <w:rFonts w:ascii="Tahoma" w:hAnsi="Tahoma" w:cs="Tahoma"/>
          <w:spacing w:val="5"/>
          <w:sz w:val="22"/>
          <w:szCs w:val="22"/>
        </w:rPr>
        <w:t>l’Autorité Contractante</w:t>
      </w:r>
      <w:r w:rsidRPr="00A239E6">
        <w:rPr>
          <w:rFonts w:ascii="Tahoma" w:hAnsi="Tahoma" w:cs="Tahoma"/>
          <w:sz w:val="22"/>
          <w:szCs w:val="22"/>
        </w:rPr>
        <w:t>.</w:t>
      </w:r>
      <w:r w:rsidRPr="00A239E6">
        <w:rPr>
          <w:rFonts w:ascii="Tahoma" w:hAnsi="Tahoma" w:cs="Tahoma"/>
          <w:b/>
          <w:i/>
          <w:sz w:val="22"/>
          <w:szCs w:val="22"/>
        </w:rPr>
        <w:t xml:space="preserve"> </w:t>
      </w:r>
      <w:r w:rsidRPr="00A239E6">
        <w:rPr>
          <w:rFonts w:ascii="Tahoma" w:hAnsi="Tahoma" w:cs="Tahoma"/>
          <w:spacing w:val="5"/>
          <w:sz w:val="22"/>
          <w:szCs w:val="22"/>
        </w:rPr>
        <w:t>L</w:t>
      </w:r>
      <w:r w:rsidRPr="00A239E6">
        <w:rPr>
          <w:rFonts w:ascii="Tahoma" w:hAnsi="Tahoma" w:cs="Tahoma"/>
          <w:sz w:val="22"/>
          <w:szCs w:val="22"/>
        </w:rPr>
        <w:t>a</w:t>
      </w:r>
      <w:r w:rsidRPr="00A239E6">
        <w:rPr>
          <w:rFonts w:ascii="Tahoma" w:hAnsi="Tahoma" w:cs="Tahoma"/>
          <w:b/>
          <w:i/>
          <w:sz w:val="22"/>
          <w:szCs w:val="22"/>
        </w:rPr>
        <w:t xml:space="preserve"> </w:t>
      </w:r>
      <w:r w:rsidRPr="00A239E6">
        <w:rPr>
          <w:rFonts w:ascii="Tahoma" w:hAnsi="Tahoma" w:cs="Tahoma"/>
          <w:spacing w:val="5"/>
          <w:sz w:val="22"/>
          <w:szCs w:val="22"/>
        </w:rPr>
        <w:t>Cautio</w:t>
      </w:r>
      <w:r w:rsidRPr="00A239E6">
        <w:rPr>
          <w:rFonts w:ascii="Tahoma" w:hAnsi="Tahoma" w:cs="Tahoma"/>
          <w:sz w:val="22"/>
          <w:szCs w:val="22"/>
        </w:rPr>
        <w:t>n</w:t>
      </w:r>
      <w:r w:rsidRPr="00A239E6">
        <w:rPr>
          <w:rFonts w:ascii="Tahoma" w:hAnsi="Tahoma" w:cs="Tahoma"/>
          <w:b/>
          <w:i/>
          <w:sz w:val="22"/>
          <w:szCs w:val="22"/>
        </w:rPr>
        <w:t xml:space="preserve"> </w:t>
      </w:r>
      <w:r w:rsidRPr="00A239E6">
        <w:rPr>
          <w:rFonts w:ascii="Tahoma" w:hAnsi="Tahoma" w:cs="Tahoma"/>
          <w:spacing w:val="5"/>
          <w:sz w:val="22"/>
          <w:szCs w:val="22"/>
        </w:rPr>
        <w:t xml:space="preserve">de </w:t>
      </w:r>
      <w:r w:rsidRPr="00A239E6">
        <w:rPr>
          <w:rFonts w:ascii="Tahoma" w:hAnsi="Tahoma" w:cs="Tahoma"/>
          <w:sz w:val="22"/>
          <w:szCs w:val="22"/>
        </w:rPr>
        <w:t>soumission</w:t>
      </w:r>
      <w:r w:rsidRPr="00A239E6">
        <w:rPr>
          <w:rFonts w:ascii="Tahoma" w:hAnsi="Tahoma" w:cs="Tahoma"/>
          <w:spacing w:val="30"/>
          <w:sz w:val="22"/>
          <w:szCs w:val="22"/>
        </w:rPr>
        <w:t xml:space="preserve"> </w:t>
      </w:r>
      <w:r w:rsidRPr="00A239E6">
        <w:rPr>
          <w:rFonts w:ascii="Tahoma" w:hAnsi="Tahoma" w:cs="Tahoma"/>
          <w:sz w:val="22"/>
          <w:szCs w:val="22"/>
        </w:rPr>
        <w:t>demeurera</w:t>
      </w:r>
      <w:r w:rsidRPr="00A239E6">
        <w:rPr>
          <w:rFonts w:ascii="Tahoma" w:hAnsi="Tahoma" w:cs="Tahoma"/>
          <w:spacing w:val="30"/>
          <w:sz w:val="22"/>
          <w:szCs w:val="22"/>
        </w:rPr>
        <w:t xml:space="preserve"> </w:t>
      </w:r>
      <w:r w:rsidRPr="00A239E6">
        <w:rPr>
          <w:rFonts w:ascii="Tahoma" w:hAnsi="Tahoma" w:cs="Tahoma"/>
          <w:sz w:val="22"/>
          <w:szCs w:val="22"/>
        </w:rPr>
        <w:t>valide</w:t>
      </w:r>
      <w:r w:rsidRPr="00A239E6">
        <w:rPr>
          <w:rFonts w:ascii="Tahoma" w:hAnsi="Tahoma" w:cs="Tahoma"/>
          <w:spacing w:val="30"/>
          <w:sz w:val="22"/>
          <w:szCs w:val="22"/>
        </w:rPr>
        <w:t xml:space="preserve"> </w:t>
      </w:r>
      <w:r w:rsidRPr="00A239E6">
        <w:rPr>
          <w:rFonts w:ascii="Tahoma" w:hAnsi="Tahoma" w:cs="Tahoma"/>
          <w:sz w:val="22"/>
          <w:szCs w:val="22"/>
        </w:rPr>
        <w:t>pendant</w:t>
      </w:r>
      <w:r w:rsidRPr="00A239E6">
        <w:rPr>
          <w:rFonts w:ascii="Tahoma" w:hAnsi="Tahoma" w:cs="Tahoma"/>
          <w:spacing w:val="30"/>
          <w:sz w:val="22"/>
          <w:szCs w:val="22"/>
        </w:rPr>
        <w:t xml:space="preserve"> </w:t>
      </w:r>
      <w:r w:rsidRPr="00A239E6">
        <w:rPr>
          <w:rFonts w:ascii="Tahoma" w:hAnsi="Tahoma" w:cs="Tahoma"/>
          <w:sz w:val="22"/>
          <w:szCs w:val="22"/>
        </w:rPr>
        <w:t>trente (30)</w:t>
      </w:r>
      <w:r w:rsidRPr="00A239E6">
        <w:rPr>
          <w:rFonts w:ascii="Tahoma" w:hAnsi="Tahoma" w:cs="Tahoma"/>
          <w:spacing w:val="-8"/>
          <w:sz w:val="22"/>
          <w:szCs w:val="22"/>
        </w:rPr>
        <w:t xml:space="preserve"> </w:t>
      </w:r>
      <w:r w:rsidRPr="00A239E6">
        <w:rPr>
          <w:rFonts w:ascii="Tahoma" w:hAnsi="Tahoma" w:cs="Tahoma"/>
          <w:sz w:val="22"/>
          <w:szCs w:val="22"/>
        </w:rPr>
        <w:t>jours</w:t>
      </w:r>
      <w:r w:rsidRPr="00A239E6">
        <w:rPr>
          <w:rFonts w:ascii="Tahoma" w:hAnsi="Tahoma" w:cs="Tahoma"/>
          <w:spacing w:val="-8"/>
          <w:sz w:val="22"/>
          <w:szCs w:val="22"/>
        </w:rPr>
        <w:t xml:space="preserve"> </w:t>
      </w:r>
      <w:r w:rsidRPr="00A239E6">
        <w:rPr>
          <w:rFonts w:ascii="Tahoma" w:hAnsi="Tahoma" w:cs="Tahoma"/>
          <w:sz w:val="22"/>
          <w:szCs w:val="22"/>
        </w:rPr>
        <w:t>au-delà</w:t>
      </w:r>
      <w:r w:rsidRPr="00A239E6">
        <w:rPr>
          <w:rFonts w:ascii="Tahoma" w:hAnsi="Tahoma" w:cs="Tahoma"/>
          <w:spacing w:val="-8"/>
          <w:sz w:val="22"/>
          <w:szCs w:val="22"/>
        </w:rPr>
        <w:t xml:space="preserve"> </w:t>
      </w:r>
      <w:r w:rsidRPr="00A239E6">
        <w:rPr>
          <w:rFonts w:ascii="Tahoma" w:hAnsi="Tahoma" w:cs="Tahoma"/>
          <w:sz w:val="22"/>
          <w:szCs w:val="22"/>
        </w:rPr>
        <w:t>de</w:t>
      </w:r>
      <w:r w:rsidRPr="00A239E6">
        <w:rPr>
          <w:rFonts w:ascii="Tahoma" w:hAnsi="Tahoma" w:cs="Tahoma"/>
          <w:spacing w:val="-8"/>
          <w:sz w:val="22"/>
          <w:szCs w:val="22"/>
        </w:rPr>
        <w:t xml:space="preserve"> </w:t>
      </w:r>
      <w:r w:rsidRPr="00A239E6">
        <w:rPr>
          <w:rFonts w:ascii="Tahoma" w:hAnsi="Tahoma" w:cs="Tahoma"/>
          <w:sz w:val="22"/>
          <w:szCs w:val="22"/>
        </w:rPr>
        <w:t>la</w:t>
      </w:r>
      <w:r w:rsidRPr="00A239E6">
        <w:rPr>
          <w:rFonts w:ascii="Tahoma" w:hAnsi="Tahoma" w:cs="Tahoma"/>
          <w:spacing w:val="-8"/>
          <w:sz w:val="22"/>
          <w:szCs w:val="22"/>
        </w:rPr>
        <w:t xml:space="preserve"> </w:t>
      </w:r>
      <w:r w:rsidRPr="00A239E6">
        <w:rPr>
          <w:rFonts w:ascii="Tahoma" w:hAnsi="Tahoma" w:cs="Tahoma"/>
          <w:sz w:val="22"/>
          <w:szCs w:val="22"/>
        </w:rPr>
        <w:t>date</w:t>
      </w:r>
      <w:r w:rsidRPr="00A239E6">
        <w:rPr>
          <w:rFonts w:ascii="Tahoma" w:hAnsi="Tahoma" w:cs="Tahoma"/>
          <w:spacing w:val="-8"/>
          <w:sz w:val="22"/>
          <w:szCs w:val="22"/>
        </w:rPr>
        <w:t xml:space="preserve"> </w:t>
      </w:r>
      <w:r w:rsidRPr="00A239E6">
        <w:rPr>
          <w:rFonts w:ascii="Tahoma" w:hAnsi="Tahoma" w:cs="Tahoma"/>
          <w:sz w:val="22"/>
          <w:szCs w:val="22"/>
        </w:rPr>
        <w:t>limite</w:t>
      </w:r>
      <w:r w:rsidRPr="00A239E6">
        <w:rPr>
          <w:rFonts w:ascii="Tahoma" w:hAnsi="Tahoma" w:cs="Tahoma"/>
          <w:spacing w:val="-8"/>
          <w:sz w:val="22"/>
          <w:szCs w:val="22"/>
        </w:rPr>
        <w:t xml:space="preserve"> initiale </w:t>
      </w:r>
      <w:r w:rsidRPr="00A239E6">
        <w:rPr>
          <w:rFonts w:ascii="Tahoma" w:hAnsi="Tahoma" w:cs="Tahoma"/>
          <w:sz w:val="22"/>
          <w:szCs w:val="22"/>
        </w:rPr>
        <w:t>de validité</w:t>
      </w:r>
      <w:r w:rsidRPr="00A239E6">
        <w:rPr>
          <w:rFonts w:ascii="Tahoma" w:hAnsi="Tahoma" w:cs="Tahoma"/>
          <w:spacing w:val="22"/>
          <w:sz w:val="22"/>
          <w:szCs w:val="22"/>
        </w:rPr>
        <w:t xml:space="preserve"> </w:t>
      </w:r>
      <w:r w:rsidRPr="00A239E6">
        <w:rPr>
          <w:rFonts w:ascii="Tahoma" w:hAnsi="Tahoma" w:cs="Tahoma"/>
          <w:sz w:val="22"/>
          <w:szCs w:val="22"/>
        </w:rPr>
        <w:t>des</w:t>
      </w:r>
      <w:r w:rsidRPr="00A239E6">
        <w:rPr>
          <w:rFonts w:ascii="Tahoma" w:hAnsi="Tahoma" w:cs="Tahoma"/>
          <w:spacing w:val="22"/>
          <w:sz w:val="22"/>
          <w:szCs w:val="22"/>
        </w:rPr>
        <w:t xml:space="preserve"> </w:t>
      </w:r>
      <w:r w:rsidRPr="00A239E6">
        <w:rPr>
          <w:rFonts w:ascii="Tahoma" w:hAnsi="Tahoma" w:cs="Tahoma"/>
          <w:sz w:val="22"/>
          <w:szCs w:val="22"/>
        </w:rPr>
        <w:t>offres,</w:t>
      </w:r>
      <w:r w:rsidRPr="00A239E6">
        <w:rPr>
          <w:rFonts w:ascii="Tahoma" w:hAnsi="Tahoma" w:cs="Tahoma"/>
          <w:spacing w:val="22"/>
          <w:sz w:val="22"/>
          <w:szCs w:val="22"/>
        </w:rPr>
        <w:t xml:space="preserve"> </w:t>
      </w:r>
      <w:r w:rsidRPr="00A239E6">
        <w:rPr>
          <w:rFonts w:ascii="Tahoma" w:hAnsi="Tahoma" w:cs="Tahoma"/>
          <w:sz w:val="22"/>
          <w:szCs w:val="22"/>
        </w:rPr>
        <w:t>ou</w:t>
      </w:r>
      <w:r w:rsidRPr="00A239E6">
        <w:rPr>
          <w:rFonts w:ascii="Tahoma" w:hAnsi="Tahoma" w:cs="Tahoma"/>
          <w:spacing w:val="22"/>
          <w:sz w:val="22"/>
          <w:szCs w:val="22"/>
        </w:rPr>
        <w:t xml:space="preserve"> </w:t>
      </w:r>
      <w:r w:rsidRPr="00A239E6">
        <w:rPr>
          <w:rFonts w:ascii="Tahoma" w:hAnsi="Tahoma" w:cs="Tahoma"/>
          <w:sz w:val="22"/>
          <w:szCs w:val="22"/>
        </w:rPr>
        <w:t>de</w:t>
      </w:r>
      <w:r w:rsidRPr="00A239E6">
        <w:rPr>
          <w:rFonts w:ascii="Tahoma" w:hAnsi="Tahoma" w:cs="Tahoma"/>
          <w:spacing w:val="22"/>
          <w:sz w:val="22"/>
          <w:szCs w:val="22"/>
        </w:rPr>
        <w:t xml:space="preserve"> </w:t>
      </w:r>
      <w:r w:rsidRPr="00A239E6">
        <w:rPr>
          <w:rFonts w:ascii="Tahoma" w:hAnsi="Tahoma" w:cs="Tahoma"/>
          <w:sz w:val="22"/>
          <w:szCs w:val="22"/>
        </w:rPr>
        <w:t>toute</w:t>
      </w:r>
      <w:r w:rsidRPr="00A239E6">
        <w:rPr>
          <w:rFonts w:ascii="Tahoma" w:hAnsi="Tahoma" w:cs="Tahoma"/>
          <w:spacing w:val="22"/>
          <w:sz w:val="22"/>
          <w:szCs w:val="22"/>
        </w:rPr>
        <w:t xml:space="preserve"> </w:t>
      </w:r>
      <w:r w:rsidRPr="00A239E6">
        <w:rPr>
          <w:rFonts w:ascii="Tahoma" w:hAnsi="Tahoma" w:cs="Tahoma"/>
          <w:sz w:val="22"/>
          <w:szCs w:val="22"/>
        </w:rPr>
        <w:t>nouvelle</w:t>
      </w:r>
      <w:r w:rsidRPr="00A239E6">
        <w:rPr>
          <w:rFonts w:ascii="Tahoma" w:hAnsi="Tahoma" w:cs="Tahoma"/>
          <w:spacing w:val="22"/>
          <w:sz w:val="22"/>
          <w:szCs w:val="22"/>
        </w:rPr>
        <w:t xml:space="preserve"> </w:t>
      </w:r>
      <w:r w:rsidRPr="00A239E6">
        <w:rPr>
          <w:rFonts w:ascii="Tahoma" w:hAnsi="Tahoma" w:cs="Tahoma"/>
          <w:sz w:val="22"/>
          <w:szCs w:val="22"/>
        </w:rPr>
        <w:t>date limite de validité demandée par l’Autorité Contractante et acceptée par le soumission</w:t>
      </w:r>
      <w:r w:rsidRPr="00A239E6">
        <w:rPr>
          <w:rFonts w:ascii="Tahoma" w:hAnsi="Tahoma" w:cs="Tahoma"/>
          <w:spacing w:val="4"/>
          <w:sz w:val="22"/>
          <w:szCs w:val="22"/>
        </w:rPr>
        <w:t>naire</w:t>
      </w:r>
      <w:r w:rsidRPr="00A239E6">
        <w:rPr>
          <w:rFonts w:ascii="Tahoma" w:hAnsi="Tahoma" w:cs="Tahoma"/>
          <w:sz w:val="22"/>
          <w:szCs w:val="22"/>
        </w:rPr>
        <w:t>,</w:t>
      </w:r>
      <w:r w:rsidRPr="00A239E6">
        <w:rPr>
          <w:rFonts w:ascii="Tahoma" w:hAnsi="Tahoma" w:cs="Tahoma"/>
          <w:spacing w:val="-26"/>
          <w:sz w:val="22"/>
          <w:szCs w:val="22"/>
        </w:rPr>
        <w:t xml:space="preserve"> </w:t>
      </w:r>
      <w:r w:rsidRPr="00A239E6">
        <w:rPr>
          <w:rFonts w:ascii="Tahoma" w:hAnsi="Tahoma" w:cs="Tahoma"/>
          <w:spacing w:val="4"/>
          <w:sz w:val="22"/>
          <w:szCs w:val="22"/>
        </w:rPr>
        <w:t>conformémen</w:t>
      </w:r>
      <w:r w:rsidRPr="00A239E6">
        <w:rPr>
          <w:rFonts w:ascii="Tahoma" w:hAnsi="Tahoma" w:cs="Tahoma"/>
          <w:sz w:val="22"/>
          <w:szCs w:val="22"/>
        </w:rPr>
        <w:t xml:space="preserve">t </w:t>
      </w:r>
      <w:r w:rsidRPr="00A239E6">
        <w:rPr>
          <w:rFonts w:ascii="Tahoma" w:hAnsi="Tahoma" w:cs="Tahoma"/>
          <w:spacing w:val="4"/>
          <w:sz w:val="22"/>
          <w:szCs w:val="22"/>
        </w:rPr>
        <w:t>au</w:t>
      </w:r>
      <w:r w:rsidRPr="00A239E6">
        <w:rPr>
          <w:rFonts w:ascii="Tahoma" w:hAnsi="Tahoma" w:cs="Tahoma"/>
          <w:sz w:val="22"/>
          <w:szCs w:val="22"/>
        </w:rPr>
        <w:t xml:space="preserve">x </w:t>
      </w:r>
      <w:r w:rsidRPr="00A239E6">
        <w:rPr>
          <w:rFonts w:ascii="Tahoma" w:hAnsi="Tahoma" w:cs="Tahoma"/>
          <w:spacing w:val="4"/>
          <w:sz w:val="22"/>
          <w:szCs w:val="22"/>
        </w:rPr>
        <w:t>disposition</w:t>
      </w:r>
      <w:r w:rsidRPr="00A239E6">
        <w:rPr>
          <w:rFonts w:ascii="Tahoma" w:hAnsi="Tahoma" w:cs="Tahoma"/>
          <w:sz w:val="22"/>
          <w:szCs w:val="22"/>
        </w:rPr>
        <w:t xml:space="preserve">s </w:t>
      </w:r>
      <w:r w:rsidRPr="00A239E6">
        <w:rPr>
          <w:rFonts w:ascii="Tahoma" w:hAnsi="Tahoma" w:cs="Tahoma"/>
          <w:spacing w:val="4"/>
          <w:sz w:val="22"/>
          <w:szCs w:val="22"/>
        </w:rPr>
        <w:t xml:space="preserve">de </w:t>
      </w:r>
      <w:r w:rsidRPr="00A239E6">
        <w:rPr>
          <w:rFonts w:ascii="Tahoma" w:hAnsi="Tahoma" w:cs="Tahoma"/>
          <w:sz w:val="22"/>
          <w:szCs w:val="22"/>
        </w:rPr>
        <w:t>l’Article</w:t>
      </w:r>
      <w:r w:rsidRPr="00A239E6">
        <w:rPr>
          <w:rFonts w:ascii="Tahoma" w:hAnsi="Tahoma" w:cs="Tahoma"/>
          <w:spacing w:val="6"/>
          <w:sz w:val="22"/>
          <w:szCs w:val="22"/>
        </w:rPr>
        <w:t xml:space="preserve"> </w:t>
      </w:r>
      <w:r w:rsidRPr="00A239E6">
        <w:rPr>
          <w:rFonts w:ascii="Tahoma" w:hAnsi="Tahoma" w:cs="Tahoma"/>
          <w:sz w:val="22"/>
          <w:szCs w:val="22"/>
        </w:rPr>
        <w:t>16.2</w:t>
      </w:r>
      <w:r w:rsidRPr="00A239E6">
        <w:rPr>
          <w:rFonts w:ascii="Tahoma" w:hAnsi="Tahoma" w:cs="Tahoma"/>
          <w:spacing w:val="6"/>
          <w:sz w:val="22"/>
          <w:szCs w:val="22"/>
        </w:rPr>
        <w:t xml:space="preserve"> </w:t>
      </w:r>
      <w:r w:rsidRPr="00A239E6">
        <w:rPr>
          <w:rFonts w:ascii="Tahoma" w:hAnsi="Tahoma" w:cs="Tahoma"/>
          <w:sz w:val="22"/>
          <w:szCs w:val="22"/>
        </w:rPr>
        <w:t>du</w:t>
      </w:r>
      <w:r w:rsidRPr="00A239E6">
        <w:rPr>
          <w:rFonts w:ascii="Tahoma" w:hAnsi="Tahoma" w:cs="Tahoma"/>
          <w:spacing w:val="6"/>
          <w:sz w:val="22"/>
          <w:szCs w:val="22"/>
        </w:rPr>
        <w:t xml:space="preserve"> </w:t>
      </w:r>
      <w:r w:rsidRPr="00A239E6">
        <w:rPr>
          <w:rFonts w:ascii="Tahoma" w:hAnsi="Tahoma" w:cs="Tahoma"/>
          <w:sz w:val="22"/>
          <w:szCs w:val="22"/>
        </w:rPr>
        <w:t>RGAO.</w:t>
      </w:r>
    </w:p>
    <w:p w14:paraId="56A44687" w14:textId="77777777" w:rsidR="008B1CA9" w:rsidRPr="00A239E6" w:rsidRDefault="008B1CA9" w:rsidP="008B1CA9">
      <w:pPr>
        <w:widowControl w:val="0"/>
        <w:autoSpaceDE w:val="0"/>
        <w:jc w:val="both"/>
        <w:rPr>
          <w:rFonts w:ascii="Tahoma" w:hAnsi="Tahoma" w:cs="Tahoma"/>
          <w:sz w:val="22"/>
          <w:szCs w:val="22"/>
        </w:rPr>
      </w:pPr>
    </w:p>
    <w:p w14:paraId="7732A02D" w14:textId="77777777" w:rsidR="008B1CA9" w:rsidRPr="00A239E6" w:rsidRDefault="008B1CA9" w:rsidP="008B1CA9">
      <w:pPr>
        <w:widowControl w:val="0"/>
        <w:tabs>
          <w:tab w:val="left" w:pos="1560"/>
          <w:tab w:val="left" w:pos="2140"/>
          <w:tab w:val="left" w:pos="3380"/>
          <w:tab w:val="left" w:pos="3820"/>
          <w:tab w:val="left" w:pos="4820"/>
        </w:tabs>
        <w:autoSpaceDE w:val="0"/>
        <w:jc w:val="both"/>
        <w:rPr>
          <w:rFonts w:ascii="Tahoma" w:hAnsi="Tahoma" w:cs="Tahoma"/>
          <w:sz w:val="22"/>
          <w:szCs w:val="22"/>
        </w:rPr>
      </w:pPr>
      <w:r w:rsidRPr="00A239E6">
        <w:rPr>
          <w:rFonts w:ascii="Tahoma" w:hAnsi="Tahoma" w:cs="Tahoma"/>
          <w:sz w:val="22"/>
          <w:szCs w:val="22"/>
        </w:rPr>
        <w:t>17.3. Toute</w:t>
      </w:r>
      <w:r w:rsidRPr="00A239E6">
        <w:rPr>
          <w:rFonts w:ascii="Tahoma" w:hAnsi="Tahoma" w:cs="Tahoma"/>
          <w:spacing w:val="21"/>
          <w:sz w:val="22"/>
          <w:szCs w:val="22"/>
        </w:rPr>
        <w:t xml:space="preserve"> </w:t>
      </w:r>
      <w:r w:rsidRPr="00A239E6">
        <w:rPr>
          <w:rFonts w:ascii="Tahoma" w:hAnsi="Tahoma" w:cs="Tahoma"/>
          <w:sz w:val="22"/>
          <w:szCs w:val="22"/>
        </w:rPr>
        <w:t>offre</w:t>
      </w:r>
      <w:r w:rsidRPr="00A239E6">
        <w:rPr>
          <w:rFonts w:ascii="Tahoma" w:hAnsi="Tahoma" w:cs="Tahoma"/>
          <w:spacing w:val="21"/>
          <w:sz w:val="22"/>
          <w:szCs w:val="22"/>
        </w:rPr>
        <w:t xml:space="preserve"> </w:t>
      </w:r>
      <w:r w:rsidRPr="00A239E6">
        <w:rPr>
          <w:rFonts w:ascii="Tahoma" w:hAnsi="Tahoma" w:cs="Tahoma"/>
          <w:sz w:val="22"/>
          <w:szCs w:val="22"/>
        </w:rPr>
        <w:t>non</w:t>
      </w:r>
      <w:r w:rsidRPr="00A239E6">
        <w:rPr>
          <w:rFonts w:ascii="Tahoma" w:hAnsi="Tahoma" w:cs="Tahoma"/>
          <w:spacing w:val="21"/>
          <w:sz w:val="22"/>
          <w:szCs w:val="22"/>
        </w:rPr>
        <w:t xml:space="preserve"> </w:t>
      </w:r>
      <w:r w:rsidRPr="00A239E6">
        <w:rPr>
          <w:rFonts w:ascii="Tahoma" w:hAnsi="Tahoma" w:cs="Tahoma"/>
          <w:sz w:val="22"/>
          <w:szCs w:val="22"/>
        </w:rPr>
        <w:t>accompagnée</w:t>
      </w:r>
      <w:r w:rsidRPr="00A239E6">
        <w:rPr>
          <w:rFonts w:ascii="Tahoma" w:hAnsi="Tahoma" w:cs="Tahoma"/>
          <w:spacing w:val="21"/>
          <w:sz w:val="22"/>
          <w:szCs w:val="22"/>
        </w:rPr>
        <w:t xml:space="preserve"> </w:t>
      </w:r>
      <w:r w:rsidRPr="00A239E6">
        <w:rPr>
          <w:rFonts w:ascii="Tahoma" w:hAnsi="Tahoma" w:cs="Tahoma"/>
          <w:sz w:val="22"/>
          <w:szCs w:val="22"/>
        </w:rPr>
        <w:t>d’une</w:t>
      </w:r>
      <w:r w:rsidRPr="00A239E6">
        <w:rPr>
          <w:rFonts w:ascii="Tahoma" w:hAnsi="Tahoma" w:cs="Tahoma"/>
          <w:spacing w:val="21"/>
          <w:sz w:val="22"/>
          <w:szCs w:val="22"/>
        </w:rPr>
        <w:t xml:space="preserve"> </w:t>
      </w:r>
      <w:r w:rsidRPr="00A239E6">
        <w:rPr>
          <w:rFonts w:ascii="Tahoma" w:hAnsi="Tahoma" w:cs="Tahoma"/>
          <w:sz w:val="22"/>
          <w:szCs w:val="22"/>
        </w:rPr>
        <w:t>Caution de</w:t>
      </w:r>
      <w:r w:rsidRPr="00A239E6">
        <w:rPr>
          <w:rFonts w:ascii="Tahoma" w:hAnsi="Tahoma" w:cs="Tahoma"/>
          <w:spacing w:val="10"/>
          <w:sz w:val="22"/>
          <w:szCs w:val="22"/>
        </w:rPr>
        <w:t xml:space="preserve"> </w:t>
      </w:r>
      <w:r w:rsidRPr="00A239E6">
        <w:rPr>
          <w:rFonts w:ascii="Tahoma" w:hAnsi="Tahoma" w:cs="Tahoma"/>
          <w:sz w:val="22"/>
          <w:szCs w:val="22"/>
        </w:rPr>
        <w:t>Soumission</w:t>
      </w:r>
      <w:r w:rsidRPr="00A239E6">
        <w:rPr>
          <w:rFonts w:ascii="Tahoma" w:hAnsi="Tahoma" w:cs="Tahoma"/>
          <w:spacing w:val="10"/>
          <w:sz w:val="22"/>
          <w:szCs w:val="22"/>
        </w:rPr>
        <w:t xml:space="preserve"> </w:t>
      </w:r>
      <w:r w:rsidRPr="00A239E6">
        <w:rPr>
          <w:rFonts w:ascii="Tahoma" w:hAnsi="Tahoma" w:cs="Tahoma"/>
          <w:sz w:val="22"/>
          <w:szCs w:val="22"/>
        </w:rPr>
        <w:t>acceptable</w:t>
      </w:r>
      <w:r w:rsidRPr="00A239E6">
        <w:rPr>
          <w:rFonts w:ascii="Tahoma" w:hAnsi="Tahoma" w:cs="Tahoma"/>
          <w:spacing w:val="10"/>
          <w:sz w:val="22"/>
          <w:szCs w:val="22"/>
        </w:rPr>
        <w:t xml:space="preserve"> </w:t>
      </w:r>
      <w:r w:rsidRPr="00A239E6">
        <w:rPr>
          <w:rFonts w:ascii="Tahoma" w:hAnsi="Tahoma" w:cs="Tahoma"/>
          <w:sz w:val="22"/>
          <w:szCs w:val="22"/>
        </w:rPr>
        <w:t>sera</w:t>
      </w:r>
      <w:r w:rsidRPr="00A239E6">
        <w:rPr>
          <w:rFonts w:ascii="Tahoma" w:hAnsi="Tahoma" w:cs="Tahoma"/>
          <w:spacing w:val="10"/>
          <w:sz w:val="22"/>
          <w:szCs w:val="22"/>
        </w:rPr>
        <w:t xml:space="preserve"> </w:t>
      </w:r>
      <w:r w:rsidRPr="00A239E6">
        <w:rPr>
          <w:rFonts w:ascii="Tahoma" w:hAnsi="Tahoma" w:cs="Tahoma"/>
          <w:sz w:val="22"/>
          <w:szCs w:val="22"/>
        </w:rPr>
        <w:t>rejetée</w:t>
      </w:r>
      <w:r w:rsidRPr="00A239E6">
        <w:rPr>
          <w:rFonts w:ascii="Tahoma" w:hAnsi="Tahoma" w:cs="Tahoma"/>
          <w:spacing w:val="10"/>
          <w:sz w:val="22"/>
          <w:szCs w:val="22"/>
        </w:rPr>
        <w:t xml:space="preserve"> </w:t>
      </w:r>
      <w:r w:rsidRPr="00A239E6">
        <w:rPr>
          <w:rFonts w:ascii="Tahoma" w:hAnsi="Tahoma" w:cs="Tahoma"/>
          <w:sz w:val="22"/>
          <w:szCs w:val="22"/>
        </w:rPr>
        <w:t>par</w:t>
      </w:r>
      <w:r w:rsidRPr="00A239E6">
        <w:rPr>
          <w:rFonts w:ascii="Tahoma" w:hAnsi="Tahoma" w:cs="Tahoma"/>
          <w:spacing w:val="10"/>
          <w:sz w:val="22"/>
          <w:szCs w:val="22"/>
        </w:rPr>
        <w:t xml:space="preserve"> </w:t>
      </w:r>
      <w:r w:rsidRPr="00A239E6">
        <w:rPr>
          <w:rFonts w:ascii="Tahoma" w:hAnsi="Tahoma" w:cs="Tahoma"/>
          <w:sz w:val="22"/>
          <w:szCs w:val="22"/>
        </w:rPr>
        <w:t xml:space="preserve">la </w:t>
      </w:r>
      <w:r w:rsidRPr="00A239E6">
        <w:rPr>
          <w:rFonts w:ascii="Tahoma" w:hAnsi="Tahoma" w:cs="Tahoma"/>
          <w:spacing w:val="5"/>
          <w:sz w:val="22"/>
          <w:szCs w:val="22"/>
        </w:rPr>
        <w:t>Commissio</w:t>
      </w:r>
      <w:r w:rsidRPr="00A239E6">
        <w:rPr>
          <w:rFonts w:ascii="Tahoma" w:hAnsi="Tahoma" w:cs="Tahoma"/>
          <w:sz w:val="22"/>
          <w:szCs w:val="22"/>
        </w:rPr>
        <w:t xml:space="preserve">n </w:t>
      </w:r>
      <w:r w:rsidRPr="00A239E6">
        <w:rPr>
          <w:rFonts w:ascii="Tahoma" w:hAnsi="Tahoma" w:cs="Tahoma"/>
          <w:spacing w:val="5"/>
          <w:sz w:val="22"/>
          <w:szCs w:val="22"/>
        </w:rPr>
        <w:t>d</w:t>
      </w:r>
      <w:r w:rsidRPr="00A239E6">
        <w:rPr>
          <w:rFonts w:ascii="Tahoma" w:hAnsi="Tahoma" w:cs="Tahoma"/>
          <w:sz w:val="22"/>
          <w:szCs w:val="22"/>
        </w:rPr>
        <w:t>e</w:t>
      </w:r>
      <w:r w:rsidRPr="00A239E6">
        <w:rPr>
          <w:rFonts w:ascii="Tahoma" w:hAnsi="Tahoma" w:cs="Tahoma"/>
          <w:spacing w:val="-5"/>
          <w:sz w:val="22"/>
          <w:szCs w:val="22"/>
        </w:rPr>
        <w:t xml:space="preserve"> </w:t>
      </w:r>
      <w:r w:rsidRPr="00A239E6">
        <w:rPr>
          <w:rFonts w:ascii="Tahoma" w:hAnsi="Tahoma" w:cs="Tahoma"/>
          <w:spacing w:val="5"/>
          <w:sz w:val="22"/>
          <w:szCs w:val="22"/>
        </w:rPr>
        <w:t>Passatio</w:t>
      </w:r>
      <w:r w:rsidRPr="00A239E6">
        <w:rPr>
          <w:rFonts w:ascii="Tahoma" w:hAnsi="Tahoma" w:cs="Tahoma"/>
          <w:sz w:val="22"/>
          <w:szCs w:val="22"/>
        </w:rPr>
        <w:t>n</w:t>
      </w:r>
      <w:r w:rsidRPr="00A239E6">
        <w:rPr>
          <w:rFonts w:ascii="Tahoma" w:hAnsi="Tahoma" w:cs="Tahoma"/>
          <w:spacing w:val="-5"/>
          <w:sz w:val="22"/>
          <w:szCs w:val="22"/>
        </w:rPr>
        <w:t xml:space="preserve"> </w:t>
      </w:r>
      <w:r w:rsidRPr="00A239E6">
        <w:rPr>
          <w:rFonts w:ascii="Tahoma" w:hAnsi="Tahoma" w:cs="Tahoma"/>
          <w:spacing w:val="5"/>
          <w:sz w:val="22"/>
          <w:szCs w:val="22"/>
        </w:rPr>
        <w:t>de</w:t>
      </w:r>
      <w:r w:rsidRPr="00A239E6">
        <w:rPr>
          <w:rFonts w:ascii="Tahoma" w:hAnsi="Tahoma" w:cs="Tahoma"/>
          <w:sz w:val="22"/>
          <w:szCs w:val="22"/>
        </w:rPr>
        <w:t xml:space="preserve">s </w:t>
      </w:r>
      <w:r w:rsidRPr="00A239E6">
        <w:rPr>
          <w:rFonts w:ascii="Tahoma" w:hAnsi="Tahoma" w:cs="Tahoma"/>
          <w:spacing w:val="5"/>
          <w:sz w:val="22"/>
          <w:szCs w:val="22"/>
        </w:rPr>
        <w:t>Marchés comm</w:t>
      </w:r>
      <w:r w:rsidRPr="00A239E6">
        <w:rPr>
          <w:rFonts w:ascii="Tahoma" w:hAnsi="Tahoma" w:cs="Tahoma"/>
          <w:sz w:val="22"/>
          <w:szCs w:val="22"/>
        </w:rPr>
        <w:t>e</w:t>
      </w:r>
      <w:r w:rsidRPr="00A239E6">
        <w:rPr>
          <w:rFonts w:ascii="Tahoma" w:hAnsi="Tahoma" w:cs="Tahoma"/>
          <w:i/>
          <w:sz w:val="22"/>
          <w:szCs w:val="22"/>
        </w:rPr>
        <w:t xml:space="preserve"> </w:t>
      </w:r>
      <w:r w:rsidRPr="00A239E6">
        <w:rPr>
          <w:rFonts w:ascii="Tahoma" w:hAnsi="Tahoma" w:cs="Tahoma"/>
          <w:spacing w:val="5"/>
          <w:sz w:val="22"/>
          <w:szCs w:val="22"/>
        </w:rPr>
        <w:t>no</w:t>
      </w:r>
      <w:r w:rsidRPr="00A239E6">
        <w:rPr>
          <w:rFonts w:ascii="Tahoma" w:hAnsi="Tahoma" w:cs="Tahoma"/>
          <w:sz w:val="22"/>
          <w:szCs w:val="22"/>
        </w:rPr>
        <w:t>n</w:t>
      </w:r>
      <w:r w:rsidRPr="00A239E6">
        <w:rPr>
          <w:rFonts w:ascii="Tahoma" w:hAnsi="Tahoma" w:cs="Tahoma"/>
          <w:i/>
          <w:sz w:val="22"/>
          <w:szCs w:val="22"/>
        </w:rPr>
        <w:t xml:space="preserve"> </w:t>
      </w:r>
      <w:r w:rsidRPr="00A239E6">
        <w:rPr>
          <w:rFonts w:ascii="Tahoma" w:hAnsi="Tahoma" w:cs="Tahoma"/>
          <w:spacing w:val="5"/>
          <w:sz w:val="22"/>
          <w:szCs w:val="22"/>
        </w:rPr>
        <w:t>conforme</w:t>
      </w:r>
      <w:r w:rsidRPr="00A239E6">
        <w:rPr>
          <w:rFonts w:ascii="Tahoma" w:hAnsi="Tahoma" w:cs="Tahoma"/>
          <w:sz w:val="22"/>
          <w:szCs w:val="22"/>
        </w:rPr>
        <w:t>.</w:t>
      </w:r>
      <w:r w:rsidRPr="00A239E6">
        <w:rPr>
          <w:rFonts w:ascii="Tahoma" w:hAnsi="Tahoma" w:cs="Tahoma"/>
          <w:i/>
          <w:sz w:val="22"/>
          <w:szCs w:val="22"/>
        </w:rPr>
        <w:t xml:space="preserve"> </w:t>
      </w:r>
      <w:r w:rsidRPr="00A239E6">
        <w:rPr>
          <w:rFonts w:ascii="Tahoma" w:hAnsi="Tahoma" w:cs="Tahoma"/>
          <w:spacing w:val="5"/>
          <w:sz w:val="22"/>
          <w:szCs w:val="22"/>
        </w:rPr>
        <w:t>L</w:t>
      </w:r>
      <w:r w:rsidRPr="00A239E6">
        <w:rPr>
          <w:rFonts w:ascii="Tahoma" w:hAnsi="Tahoma" w:cs="Tahoma"/>
          <w:sz w:val="22"/>
          <w:szCs w:val="22"/>
        </w:rPr>
        <w:t>a</w:t>
      </w:r>
      <w:r w:rsidRPr="00A239E6">
        <w:rPr>
          <w:rFonts w:ascii="Tahoma" w:hAnsi="Tahoma" w:cs="Tahoma"/>
          <w:i/>
          <w:sz w:val="22"/>
          <w:szCs w:val="22"/>
        </w:rPr>
        <w:t xml:space="preserve"> </w:t>
      </w:r>
      <w:r w:rsidRPr="00A239E6">
        <w:rPr>
          <w:rFonts w:ascii="Tahoma" w:hAnsi="Tahoma" w:cs="Tahoma"/>
          <w:spacing w:val="5"/>
          <w:sz w:val="22"/>
          <w:szCs w:val="22"/>
        </w:rPr>
        <w:t>Cautio</w:t>
      </w:r>
      <w:r w:rsidRPr="00A239E6">
        <w:rPr>
          <w:rFonts w:ascii="Tahoma" w:hAnsi="Tahoma" w:cs="Tahoma"/>
          <w:sz w:val="22"/>
          <w:szCs w:val="22"/>
        </w:rPr>
        <w:t>n</w:t>
      </w:r>
      <w:r w:rsidRPr="00A239E6">
        <w:rPr>
          <w:rFonts w:ascii="Tahoma" w:hAnsi="Tahoma" w:cs="Tahoma"/>
          <w:i/>
          <w:sz w:val="22"/>
          <w:szCs w:val="22"/>
        </w:rPr>
        <w:t xml:space="preserve"> </w:t>
      </w:r>
      <w:r w:rsidRPr="00A239E6">
        <w:rPr>
          <w:rFonts w:ascii="Tahoma" w:hAnsi="Tahoma" w:cs="Tahoma"/>
          <w:spacing w:val="5"/>
          <w:sz w:val="22"/>
          <w:szCs w:val="22"/>
        </w:rPr>
        <w:t xml:space="preserve">de </w:t>
      </w:r>
      <w:r w:rsidRPr="00A239E6">
        <w:rPr>
          <w:rFonts w:ascii="Tahoma" w:hAnsi="Tahoma" w:cs="Tahoma"/>
          <w:spacing w:val="1"/>
          <w:sz w:val="22"/>
          <w:szCs w:val="22"/>
        </w:rPr>
        <w:t>soumissio</w:t>
      </w:r>
      <w:r w:rsidRPr="00A239E6">
        <w:rPr>
          <w:rFonts w:ascii="Tahoma" w:hAnsi="Tahoma" w:cs="Tahoma"/>
          <w:sz w:val="22"/>
          <w:szCs w:val="22"/>
        </w:rPr>
        <w:t xml:space="preserve">n </w:t>
      </w:r>
      <w:r w:rsidRPr="00A239E6">
        <w:rPr>
          <w:rFonts w:ascii="Tahoma" w:hAnsi="Tahoma" w:cs="Tahoma"/>
          <w:spacing w:val="1"/>
          <w:sz w:val="22"/>
          <w:szCs w:val="22"/>
        </w:rPr>
        <w:t>d’u</w:t>
      </w:r>
      <w:r w:rsidRPr="00A239E6">
        <w:rPr>
          <w:rFonts w:ascii="Tahoma" w:hAnsi="Tahoma" w:cs="Tahoma"/>
          <w:sz w:val="22"/>
          <w:szCs w:val="22"/>
        </w:rPr>
        <w:t xml:space="preserve">n </w:t>
      </w:r>
      <w:r w:rsidRPr="00A239E6">
        <w:rPr>
          <w:rFonts w:ascii="Tahoma" w:hAnsi="Tahoma" w:cs="Tahoma"/>
          <w:spacing w:val="1"/>
          <w:sz w:val="22"/>
          <w:szCs w:val="22"/>
        </w:rPr>
        <w:t>groupemen</w:t>
      </w:r>
      <w:r w:rsidRPr="00A239E6">
        <w:rPr>
          <w:rFonts w:ascii="Tahoma" w:hAnsi="Tahoma" w:cs="Tahoma"/>
          <w:sz w:val="22"/>
          <w:szCs w:val="22"/>
        </w:rPr>
        <w:t xml:space="preserve">t </w:t>
      </w:r>
      <w:r w:rsidRPr="00A239E6">
        <w:rPr>
          <w:rFonts w:ascii="Tahoma" w:hAnsi="Tahoma" w:cs="Tahoma"/>
          <w:spacing w:val="1"/>
          <w:sz w:val="22"/>
          <w:szCs w:val="22"/>
        </w:rPr>
        <w:t xml:space="preserve">d’entreprises </w:t>
      </w:r>
      <w:r w:rsidRPr="00A239E6">
        <w:rPr>
          <w:rFonts w:ascii="Tahoma" w:hAnsi="Tahoma" w:cs="Tahoma"/>
          <w:spacing w:val="5"/>
          <w:sz w:val="22"/>
          <w:szCs w:val="22"/>
        </w:rPr>
        <w:t>doi</w:t>
      </w:r>
      <w:r w:rsidRPr="00A239E6">
        <w:rPr>
          <w:rFonts w:ascii="Tahoma" w:hAnsi="Tahoma" w:cs="Tahoma"/>
          <w:sz w:val="22"/>
          <w:szCs w:val="22"/>
        </w:rPr>
        <w:t xml:space="preserve">t </w:t>
      </w:r>
      <w:r w:rsidRPr="00A239E6">
        <w:rPr>
          <w:rFonts w:ascii="Tahoma" w:hAnsi="Tahoma" w:cs="Tahoma"/>
          <w:spacing w:val="5"/>
          <w:sz w:val="22"/>
          <w:szCs w:val="22"/>
        </w:rPr>
        <w:t>êtr</w:t>
      </w:r>
      <w:r w:rsidRPr="00A239E6">
        <w:rPr>
          <w:rFonts w:ascii="Tahoma" w:hAnsi="Tahoma" w:cs="Tahoma"/>
          <w:sz w:val="22"/>
          <w:szCs w:val="22"/>
        </w:rPr>
        <w:t xml:space="preserve">e </w:t>
      </w:r>
      <w:r w:rsidRPr="00A239E6">
        <w:rPr>
          <w:rFonts w:ascii="Tahoma" w:hAnsi="Tahoma" w:cs="Tahoma"/>
          <w:spacing w:val="5"/>
          <w:sz w:val="22"/>
          <w:szCs w:val="22"/>
        </w:rPr>
        <w:t>établi</w:t>
      </w:r>
      <w:r w:rsidRPr="00A239E6">
        <w:rPr>
          <w:rFonts w:ascii="Tahoma" w:hAnsi="Tahoma" w:cs="Tahoma"/>
          <w:sz w:val="22"/>
          <w:szCs w:val="22"/>
        </w:rPr>
        <w:t xml:space="preserve">e </w:t>
      </w:r>
      <w:r w:rsidRPr="00A239E6">
        <w:rPr>
          <w:rFonts w:ascii="Tahoma" w:hAnsi="Tahoma" w:cs="Tahoma"/>
          <w:spacing w:val="5"/>
          <w:sz w:val="22"/>
          <w:szCs w:val="22"/>
        </w:rPr>
        <w:t>a</w:t>
      </w:r>
      <w:r w:rsidRPr="00A239E6">
        <w:rPr>
          <w:rFonts w:ascii="Tahoma" w:hAnsi="Tahoma" w:cs="Tahoma"/>
          <w:sz w:val="22"/>
          <w:szCs w:val="22"/>
        </w:rPr>
        <w:t xml:space="preserve">u </w:t>
      </w:r>
      <w:r w:rsidRPr="00A239E6">
        <w:rPr>
          <w:rFonts w:ascii="Tahoma" w:hAnsi="Tahoma" w:cs="Tahoma"/>
          <w:spacing w:val="5"/>
          <w:sz w:val="22"/>
          <w:szCs w:val="22"/>
        </w:rPr>
        <w:t>no</w:t>
      </w:r>
      <w:r w:rsidRPr="00A239E6">
        <w:rPr>
          <w:rFonts w:ascii="Tahoma" w:hAnsi="Tahoma" w:cs="Tahoma"/>
          <w:sz w:val="22"/>
          <w:szCs w:val="22"/>
        </w:rPr>
        <w:t xml:space="preserve">m </w:t>
      </w:r>
      <w:r w:rsidRPr="00A239E6">
        <w:rPr>
          <w:rFonts w:ascii="Tahoma" w:hAnsi="Tahoma" w:cs="Tahoma"/>
          <w:spacing w:val="5"/>
          <w:sz w:val="22"/>
          <w:szCs w:val="22"/>
        </w:rPr>
        <w:t>d</w:t>
      </w:r>
      <w:r w:rsidRPr="00A239E6">
        <w:rPr>
          <w:rFonts w:ascii="Tahoma" w:hAnsi="Tahoma" w:cs="Tahoma"/>
          <w:sz w:val="22"/>
          <w:szCs w:val="22"/>
        </w:rPr>
        <w:t xml:space="preserve">u </w:t>
      </w:r>
      <w:r w:rsidRPr="00A239E6">
        <w:rPr>
          <w:rFonts w:ascii="Tahoma" w:hAnsi="Tahoma" w:cs="Tahoma"/>
          <w:spacing w:val="5"/>
          <w:sz w:val="22"/>
          <w:szCs w:val="22"/>
        </w:rPr>
        <w:t xml:space="preserve">mandataire </w:t>
      </w:r>
      <w:r w:rsidRPr="00A239E6">
        <w:rPr>
          <w:rFonts w:ascii="Tahoma" w:hAnsi="Tahoma" w:cs="Tahoma"/>
          <w:sz w:val="22"/>
          <w:szCs w:val="22"/>
        </w:rPr>
        <w:t>soumettant l’offre et mentionner chacun des membres</w:t>
      </w:r>
      <w:r w:rsidRPr="00A239E6">
        <w:rPr>
          <w:rFonts w:ascii="Tahoma" w:hAnsi="Tahoma" w:cs="Tahoma"/>
          <w:spacing w:val="6"/>
          <w:sz w:val="22"/>
          <w:szCs w:val="22"/>
        </w:rPr>
        <w:t xml:space="preserve"> </w:t>
      </w:r>
      <w:r w:rsidRPr="00A239E6">
        <w:rPr>
          <w:rFonts w:ascii="Tahoma" w:hAnsi="Tahoma" w:cs="Tahoma"/>
          <w:sz w:val="22"/>
          <w:szCs w:val="22"/>
        </w:rPr>
        <w:t>du</w:t>
      </w:r>
      <w:r w:rsidRPr="00A239E6">
        <w:rPr>
          <w:rFonts w:ascii="Tahoma" w:hAnsi="Tahoma" w:cs="Tahoma"/>
          <w:spacing w:val="6"/>
          <w:sz w:val="22"/>
          <w:szCs w:val="22"/>
        </w:rPr>
        <w:t xml:space="preserve"> </w:t>
      </w:r>
      <w:r w:rsidRPr="00A239E6">
        <w:rPr>
          <w:rFonts w:ascii="Tahoma" w:hAnsi="Tahoma" w:cs="Tahoma"/>
          <w:sz w:val="22"/>
          <w:szCs w:val="22"/>
        </w:rPr>
        <w:t>groupement.</w:t>
      </w:r>
    </w:p>
    <w:p w14:paraId="6C37D734" w14:textId="77777777" w:rsidR="008B1CA9" w:rsidRPr="00A239E6" w:rsidRDefault="008B1CA9" w:rsidP="008B1CA9">
      <w:pPr>
        <w:widowControl w:val="0"/>
        <w:autoSpaceDE w:val="0"/>
        <w:jc w:val="both"/>
        <w:rPr>
          <w:rFonts w:ascii="Tahoma" w:hAnsi="Tahoma" w:cs="Tahoma"/>
          <w:sz w:val="22"/>
          <w:szCs w:val="22"/>
        </w:rPr>
      </w:pPr>
    </w:p>
    <w:p w14:paraId="3547E5A5" w14:textId="77777777" w:rsidR="008B1CA9" w:rsidRPr="00A239E6" w:rsidRDefault="00956438" w:rsidP="008B1CA9">
      <w:pPr>
        <w:widowControl w:val="0"/>
        <w:tabs>
          <w:tab w:val="left" w:pos="1560"/>
          <w:tab w:val="left" w:pos="2140"/>
          <w:tab w:val="left" w:pos="3380"/>
          <w:tab w:val="left" w:pos="3820"/>
          <w:tab w:val="left" w:pos="4820"/>
        </w:tabs>
        <w:autoSpaceDE w:val="0"/>
        <w:jc w:val="both"/>
        <w:rPr>
          <w:rFonts w:ascii="Tahoma" w:hAnsi="Tahoma" w:cs="Tahoma"/>
          <w:sz w:val="22"/>
          <w:szCs w:val="22"/>
        </w:rPr>
      </w:pPr>
      <w:r w:rsidRPr="00A239E6">
        <w:rPr>
          <w:rFonts w:ascii="Tahoma" w:hAnsi="Tahoma" w:cs="Tahoma"/>
          <w:sz w:val="22"/>
          <w:szCs w:val="22"/>
        </w:rPr>
        <w:t xml:space="preserve">17.4. Les </w:t>
      </w:r>
      <w:r w:rsidR="008B1CA9" w:rsidRPr="00A239E6">
        <w:rPr>
          <w:rFonts w:ascii="Tahoma" w:hAnsi="Tahoma" w:cs="Tahoma"/>
          <w:sz w:val="22"/>
          <w:szCs w:val="22"/>
        </w:rPr>
        <w:t>ca</w:t>
      </w:r>
      <w:r w:rsidRPr="00A239E6">
        <w:rPr>
          <w:rFonts w:ascii="Tahoma" w:hAnsi="Tahoma" w:cs="Tahoma"/>
          <w:sz w:val="22"/>
          <w:szCs w:val="22"/>
        </w:rPr>
        <w:t xml:space="preserve">utions de soumission et les </w:t>
      </w:r>
      <w:r w:rsidR="008B1CA9" w:rsidRPr="00A239E6">
        <w:rPr>
          <w:rFonts w:ascii="Tahoma" w:hAnsi="Tahoma" w:cs="Tahoma"/>
          <w:sz w:val="22"/>
          <w:szCs w:val="22"/>
        </w:rPr>
        <w:t>offres des soumissionnaires non retenus seront restituées dans un délai de quinze (15) jours à compter de la date de publication des résultats.</w:t>
      </w:r>
    </w:p>
    <w:p w14:paraId="2241B93E" w14:textId="77777777" w:rsidR="008B1CA9" w:rsidRPr="00A239E6" w:rsidRDefault="008B1CA9" w:rsidP="008B1CA9">
      <w:pPr>
        <w:widowControl w:val="0"/>
        <w:autoSpaceDE w:val="0"/>
        <w:jc w:val="both"/>
        <w:rPr>
          <w:rFonts w:ascii="Tahoma" w:hAnsi="Tahoma" w:cs="Tahoma"/>
          <w:sz w:val="22"/>
          <w:szCs w:val="22"/>
        </w:rPr>
      </w:pPr>
    </w:p>
    <w:p w14:paraId="4E6C523E" w14:textId="77777777" w:rsidR="00DC50C6" w:rsidRPr="00A239E6" w:rsidRDefault="00DC50C6" w:rsidP="008B1CA9">
      <w:pPr>
        <w:widowControl w:val="0"/>
        <w:autoSpaceDE w:val="0"/>
        <w:jc w:val="both"/>
        <w:rPr>
          <w:rFonts w:ascii="Tahoma" w:hAnsi="Tahoma" w:cs="Tahoma"/>
          <w:sz w:val="22"/>
          <w:szCs w:val="22"/>
        </w:rPr>
      </w:pPr>
    </w:p>
    <w:p w14:paraId="2C9C02BF"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lastRenderedPageBreak/>
        <w:t>17.5. La</w:t>
      </w:r>
      <w:r w:rsidRPr="00A239E6">
        <w:rPr>
          <w:rFonts w:ascii="Tahoma" w:hAnsi="Tahoma" w:cs="Tahoma"/>
          <w:spacing w:val="28"/>
          <w:sz w:val="22"/>
          <w:szCs w:val="22"/>
        </w:rPr>
        <w:t xml:space="preserve"> </w:t>
      </w:r>
      <w:r w:rsidRPr="00A239E6">
        <w:rPr>
          <w:rFonts w:ascii="Tahoma" w:hAnsi="Tahoma" w:cs="Tahoma"/>
          <w:sz w:val="22"/>
          <w:szCs w:val="22"/>
        </w:rPr>
        <w:t>caution</w:t>
      </w:r>
      <w:r w:rsidRPr="00A239E6">
        <w:rPr>
          <w:rFonts w:ascii="Tahoma" w:hAnsi="Tahoma" w:cs="Tahoma"/>
          <w:spacing w:val="28"/>
          <w:sz w:val="22"/>
          <w:szCs w:val="22"/>
        </w:rPr>
        <w:t xml:space="preserve"> </w:t>
      </w:r>
      <w:r w:rsidRPr="00A239E6">
        <w:rPr>
          <w:rFonts w:ascii="Tahoma" w:hAnsi="Tahoma" w:cs="Tahoma"/>
          <w:sz w:val="22"/>
          <w:szCs w:val="22"/>
        </w:rPr>
        <w:t>de</w:t>
      </w:r>
      <w:r w:rsidRPr="00A239E6">
        <w:rPr>
          <w:rFonts w:ascii="Tahoma" w:hAnsi="Tahoma" w:cs="Tahoma"/>
          <w:spacing w:val="28"/>
          <w:sz w:val="22"/>
          <w:szCs w:val="22"/>
        </w:rPr>
        <w:t xml:space="preserve"> </w:t>
      </w:r>
      <w:r w:rsidRPr="00A239E6">
        <w:rPr>
          <w:rFonts w:ascii="Tahoma" w:hAnsi="Tahoma" w:cs="Tahoma"/>
          <w:sz w:val="22"/>
          <w:szCs w:val="22"/>
        </w:rPr>
        <w:t>soumission</w:t>
      </w:r>
      <w:r w:rsidRPr="00A239E6">
        <w:rPr>
          <w:rFonts w:ascii="Tahoma" w:hAnsi="Tahoma" w:cs="Tahoma"/>
          <w:spacing w:val="28"/>
          <w:sz w:val="22"/>
          <w:szCs w:val="22"/>
        </w:rPr>
        <w:t xml:space="preserve"> </w:t>
      </w:r>
      <w:r w:rsidRPr="00A239E6">
        <w:rPr>
          <w:rFonts w:ascii="Tahoma" w:hAnsi="Tahoma" w:cs="Tahoma"/>
          <w:sz w:val="22"/>
          <w:szCs w:val="22"/>
        </w:rPr>
        <w:t>de</w:t>
      </w:r>
      <w:r w:rsidRPr="00A239E6">
        <w:rPr>
          <w:rFonts w:ascii="Tahoma" w:hAnsi="Tahoma" w:cs="Tahoma"/>
          <w:spacing w:val="28"/>
          <w:sz w:val="22"/>
          <w:szCs w:val="22"/>
        </w:rPr>
        <w:t xml:space="preserve"> </w:t>
      </w:r>
      <w:r w:rsidRPr="00A239E6">
        <w:rPr>
          <w:rFonts w:ascii="Tahoma" w:hAnsi="Tahoma" w:cs="Tahoma"/>
          <w:sz w:val="22"/>
          <w:szCs w:val="22"/>
        </w:rPr>
        <w:t>l’attributaire</w:t>
      </w:r>
      <w:r w:rsidRPr="00A239E6">
        <w:rPr>
          <w:rFonts w:ascii="Tahoma" w:hAnsi="Tahoma" w:cs="Tahoma"/>
          <w:spacing w:val="28"/>
          <w:sz w:val="22"/>
          <w:szCs w:val="22"/>
        </w:rPr>
        <w:t xml:space="preserve"> </w:t>
      </w:r>
      <w:r w:rsidRPr="00A239E6">
        <w:rPr>
          <w:rFonts w:ascii="Tahoma" w:hAnsi="Tahoma" w:cs="Tahoma"/>
          <w:sz w:val="22"/>
          <w:szCs w:val="22"/>
        </w:rPr>
        <w:t>du Marché</w:t>
      </w:r>
      <w:r w:rsidRPr="00A239E6">
        <w:rPr>
          <w:rFonts w:ascii="Tahoma" w:hAnsi="Tahoma" w:cs="Tahoma"/>
          <w:spacing w:val="19"/>
          <w:sz w:val="22"/>
          <w:szCs w:val="22"/>
        </w:rPr>
        <w:t xml:space="preserve"> </w:t>
      </w:r>
      <w:r w:rsidRPr="00A239E6">
        <w:rPr>
          <w:rFonts w:ascii="Tahoma" w:hAnsi="Tahoma" w:cs="Tahoma"/>
          <w:sz w:val="22"/>
          <w:szCs w:val="22"/>
        </w:rPr>
        <w:t>sera</w:t>
      </w:r>
      <w:r w:rsidRPr="00A239E6">
        <w:rPr>
          <w:rFonts w:ascii="Tahoma" w:hAnsi="Tahoma" w:cs="Tahoma"/>
          <w:spacing w:val="19"/>
          <w:sz w:val="22"/>
          <w:szCs w:val="22"/>
        </w:rPr>
        <w:t xml:space="preserve"> </w:t>
      </w:r>
      <w:r w:rsidRPr="00A239E6">
        <w:rPr>
          <w:rFonts w:ascii="Tahoma" w:hAnsi="Tahoma" w:cs="Tahoma"/>
          <w:sz w:val="22"/>
          <w:szCs w:val="22"/>
        </w:rPr>
        <w:t>libérée</w:t>
      </w:r>
      <w:r w:rsidRPr="00A239E6">
        <w:rPr>
          <w:rFonts w:ascii="Tahoma" w:hAnsi="Tahoma" w:cs="Tahoma"/>
          <w:spacing w:val="19"/>
          <w:sz w:val="22"/>
          <w:szCs w:val="22"/>
        </w:rPr>
        <w:t xml:space="preserve"> </w:t>
      </w:r>
      <w:r w:rsidRPr="00A239E6">
        <w:rPr>
          <w:rFonts w:ascii="Tahoma" w:hAnsi="Tahoma" w:cs="Tahoma"/>
          <w:sz w:val="22"/>
          <w:szCs w:val="22"/>
        </w:rPr>
        <w:t>dès</w:t>
      </w:r>
      <w:r w:rsidRPr="00A239E6">
        <w:rPr>
          <w:rFonts w:ascii="Tahoma" w:hAnsi="Tahoma" w:cs="Tahoma"/>
          <w:spacing w:val="19"/>
          <w:sz w:val="22"/>
          <w:szCs w:val="22"/>
        </w:rPr>
        <w:t xml:space="preserve"> </w:t>
      </w:r>
      <w:r w:rsidRPr="00A239E6">
        <w:rPr>
          <w:rFonts w:ascii="Tahoma" w:hAnsi="Tahoma" w:cs="Tahoma"/>
          <w:sz w:val="22"/>
          <w:szCs w:val="22"/>
        </w:rPr>
        <w:t>que</w:t>
      </w:r>
      <w:r w:rsidRPr="00A239E6">
        <w:rPr>
          <w:rFonts w:ascii="Tahoma" w:hAnsi="Tahoma" w:cs="Tahoma"/>
          <w:spacing w:val="19"/>
          <w:sz w:val="22"/>
          <w:szCs w:val="22"/>
        </w:rPr>
        <w:t xml:space="preserve"> </w:t>
      </w:r>
      <w:r w:rsidRPr="00A239E6">
        <w:rPr>
          <w:rFonts w:ascii="Tahoma" w:hAnsi="Tahoma" w:cs="Tahoma"/>
          <w:sz w:val="22"/>
          <w:szCs w:val="22"/>
        </w:rPr>
        <w:t>ce</w:t>
      </w:r>
      <w:r w:rsidRPr="00A239E6">
        <w:rPr>
          <w:rFonts w:ascii="Tahoma" w:hAnsi="Tahoma" w:cs="Tahoma"/>
          <w:spacing w:val="19"/>
          <w:sz w:val="22"/>
          <w:szCs w:val="22"/>
        </w:rPr>
        <w:t xml:space="preserve"> </w:t>
      </w:r>
      <w:r w:rsidRPr="00A239E6">
        <w:rPr>
          <w:rFonts w:ascii="Tahoma" w:hAnsi="Tahoma" w:cs="Tahoma"/>
          <w:sz w:val="22"/>
          <w:szCs w:val="22"/>
        </w:rPr>
        <w:t>dernier</w:t>
      </w:r>
      <w:r w:rsidRPr="00A239E6">
        <w:rPr>
          <w:rFonts w:ascii="Tahoma" w:hAnsi="Tahoma" w:cs="Tahoma"/>
          <w:spacing w:val="19"/>
          <w:sz w:val="22"/>
          <w:szCs w:val="22"/>
        </w:rPr>
        <w:t xml:space="preserve"> </w:t>
      </w:r>
      <w:r w:rsidRPr="00A239E6">
        <w:rPr>
          <w:rFonts w:ascii="Tahoma" w:hAnsi="Tahoma" w:cs="Tahoma"/>
          <w:sz w:val="22"/>
          <w:szCs w:val="22"/>
        </w:rPr>
        <w:t>aura signé le marché et fourni le Cautionnement définitif</w:t>
      </w:r>
      <w:r w:rsidRPr="00A239E6">
        <w:rPr>
          <w:rFonts w:ascii="Tahoma" w:hAnsi="Tahoma" w:cs="Tahoma"/>
          <w:spacing w:val="6"/>
          <w:sz w:val="22"/>
          <w:szCs w:val="22"/>
        </w:rPr>
        <w:t xml:space="preserve"> </w:t>
      </w:r>
      <w:r w:rsidRPr="00A239E6">
        <w:rPr>
          <w:rFonts w:ascii="Tahoma" w:hAnsi="Tahoma" w:cs="Tahoma"/>
          <w:sz w:val="22"/>
          <w:szCs w:val="22"/>
        </w:rPr>
        <w:t>requis.</w:t>
      </w:r>
    </w:p>
    <w:p w14:paraId="78221447" w14:textId="77777777" w:rsidR="008B1CA9" w:rsidRPr="00A239E6" w:rsidRDefault="008B1CA9" w:rsidP="008B1CA9">
      <w:pPr>
        <w:widowControl w:val="0"/>
        <w:autoSpaceDE w:val="0"/>
        <w:jc w:val="both"/>
        <w:rPr>
          <w:rFonts w:ascii="Tahoma" w:hAnsi="Tahoma" w:cs="Tahoma"/>
          <w:sz w:val="22"/>
          <w:szCs w:val="22"/>
        </w:rPr>
      </w:pPr>
    </w:p>
    <w:p w14:paraId="4E70DF27"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17.6. La</w:t>
      </w:r>
      <w:r w:rsidRPr="00A239E6">
        <w:rPr>
          <w:rFonts w:ascii="Tahoma" w:hAnsi="Tahoma" w:cs="Tahoma"/>
          <w:spacing w:val="6"/>
          <w:sz w:val="22"/>
          <w:szCs w:val="22"/>
        </w:rPr>
        <w:t xml:space="preserve"> </w:t>
      </w:r>
      <w:r w:rsidRPr="00A239E6">
        <w:rPr>
          <w:rFonts w:ascii="Tahoma" w:hAnsi="Tahoma" w:cs="Tahoma"/>
          <w:sz w:val="22"/>
          <w:szCs w:val="22"/>
        </w:rPr>
        <w:t>caution</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soumission</w:t>
      </w:r>
      <w:r w:rsidRPr="00A239E6">
        <w:rPr>
          <w:rFonts w:ascii="Tahoma" w:hAnsi="Tahoma" w:cs="Tahoma"/>
          <w:spacing w:val="6"/>
          <w:sz w:val="22"/>
          <w:szCs w:val="22"/>
        </w:rPr>
        <w:t xml:space="preserve"> </w:t>
      </w:r>
      <w:r w:rsidRPr="00A239E6">
        <w:rPr>
          <w:rFonts w:ascii="Tahoma" w:hAnsi="Tahoma" w:cs="Tahoma"/>
          <w:sz w:val="22"/>
          <w:szCs w:val="22"/>
        </w:rPr>
        <w:t>peut</w:t>
      </w:r>
      <w:r w:rsidRPr="00A239E6">
        <w:rPr>
          <w:rFonts w:ascii="Tahoma" w:hAnsi="Tahoma" w:cs="Tahoma"/>
          <w:spacing w:val="6"/>
          <w:sz w:val="22"/>
          <w:szCs w:val="22"/>
        </w:rPr>
        <w:t xml:space="preserve"> </w:t>
      </w:r>
      <w:r w:rsidRPr="00A239E6">
        <w:rPr>
          <w:rFonts w:ascii="Tahoma" w:hAnsi="Tahoma" w:cs="Tahoma"/>
          <w:sz w:val="22"/>
          <w:szCs w:val="22"/>
        </w:rPr>
        <w:t>être</w:t>
      </w:r>
      <w:r w:rsidRPr="00A239E6">
        <w:rPr>
          <w:rFonts w:ascii="Tahoma" w:hAnsi="Tahoma" w:cs="Tahoma"/>
          <w:spacing w:val="6"/>
          <w:sz w:val="22"/>
          <w:szCs w:val="22"/>
        </w:rPr>
        <w:t xml:space="preserve"> </w:t>
      </w:r>
      <w:r w:rsidRPr="00A239E6">
        <w:rPr>
          <w:rFonts w:ascii="Tahoma" w:hAnsi="Tahoma" w:cs="Tahoma"/>
          <w:sz w:val="22"/>
          <w:szCs w:val="22"/>
        </w:rPr>
        <w:t>saisie</w:t>
      </w:r>
      <w:r w:rsidRPr="00A239E6">
        <w:rPr>
          <w:rFonts w:ascii="Tahoma" w:hAnsi="Tahoma" w:cs="Tahoma"/>
          <w:spacing w:val="6"/>
          <w:sz w:val="22"/>
          <w:szCs w:val="22"/>
        </w:rPr>
        <w:t xml:space="preserve"> </w:t>
      </w:r>
      <w:r w:rsidRPr="00A239E6">
        <w:rPr>
          <w:rFonts w:ascii="Tahoma" w:hAnsi="Tahoma" w:cs="Tahoma"/>
          <w:sz w:val="22"/>
          <w:szCs w:val="22"/>
        </w:rPr>
        <w:t>:</w:t>
      </w:r>
    </w:p>
    <w:p w14:paraId="5B2DC2A5" w14:textId="77777777" w:rsidR="008B1CA9" w:rsidRPr="00A239E6" w:rsidRDefault="008B1CA9" w:rsidP="008B1CA9">
      <w:pPr>
        <w:widowControl w:val="0"/>
        <w:autoSpaceDE w:val="0"/>
        <w:jc w:val="both"/>
        <w:rPr>
          <w:rFonts w:ascii="Tahoma" w:hAnsi="Tahoma" w:cs="Tahoma"/>
          <w:sz w:val="22"/>
          <w:szCs w:val="22"/>
        </w:rPr>
      </w:pPr>
    </w:p>
    <w:p w14:paraId="059107DD"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 Si le soumissionnaire retire son offre durant la période</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validité</w:t>
      </w:r>
      <w:r w:rsidRPr="00A239E6">
        <w:rPr>
          <w:rFonts w:ascii="Tahoma" w:hAnsi="Tahoma" w:cs="Tahoma"/>
          <w:spacing w:val="6"/>
          <w:sz w:val="22"/>
          <w:szCs w:val="22"/>
        </w:rPr>
        <w:t xml:space="preserve"> </w:t>
      </w:r>
      <w:r w:rsidRPr="00A239E6">
        <w:rPr>
          <w:rFonts w:ascii="Tahoma" w:hAnsi="Tahoma" w:cs="Tahoma"/>
          <w:sz w:val="22"/>
          <w:szCs w:val="22"/>
        </w:rPr>
        <w:t>;</w:t>
      </w:r>
    </w:p>
    <w:p w14:paraId="27E76D8C" w14:textId="77777777" w:rsidR="008B1CA9" w:rsidRPr="00A239E6" w:rsidRDefault="008B1CA9" w:rsidP="008B1CA9">
      <w:pPr>
        <w:widowControl w:val="0"/>
        <w:autoSpaceDE w:val="0"/>
        <w:jc w:val="both"/>
        <w:rPr>
          <w:rFonts w:ascii="Tahoma" w:hAnsi="Tahoma" w:cs="Tahoma"/>
          <w:sz w:val="22"/>
          <w:szCs w:val="22"/>
        </w:rPr>
      </w:pPr>
    </w:p>
    <w:p w14:paraId="7462598A"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b. Si,</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soumissionnaire</w:t>
      </w:r>
      <w:r w:rsidRPr="00A239E6">
        <w:rPr>
          <w:rFonts w:ascii="Tahoma" w:hAnsi="Tahoma" w:cs="Tahoma"/>
          <w:spacing w:val="6"/>
          <w:sz w:val="22"/>
          <w:szCs w:val="22"/>
        </w:rPr>
        <w:t xml:space="preserve"> </w:t>
      </w:r>
      <w:r w:rsidRPr="00A239E6">
        <w:rPr>
          <w:rFonts w:ascii="Tahoma" w:hAnsi="Tahoma" w:cs="Tahoma"/>
          <w:sz w:val="22"/>
          <w:szCs w:val="22"/>
        </w:rPr>
        <w:t>retenu</w:t>
      </w:r>
      <w:r w:rsidRPr="00A239E6">
        <w:rPr>
          <w:rFonts w:ascii="Tahoma" w:hAnsi="Tahoma" w:cs="Tahoma"/>
          <w:spacing w:val="6"/>
          <w:sz w:val="22"/>
          <w:szCs w:val="22"/>
        </w:rPr>
        <w:t xml:space="preserve"> </w:t>
      </w:r>
      <w:r w:rsidRPr="00A239E6">
        <w:rPr>
          <w:rFonts w:ascii="Tahoma" w:hAnsi="Tahoma" w:cs="Tahoma"/>
          <w:sz w:val="22"/>
          <w:szCs w:val="22"/>
        </w:rPr>
        <w:t>:</w:t>
      </w:r>
    </w:p>
    <w:p w14:paraId="7C12007C" w14:textId="77777777" w:rsidR="008B1CA9" w:rsidRPr="00A239E6" w:rsidRDefault="008B1CA9" w:rsidP="008B1CA9">
      <w:pPr>
        <w:widowControl w:val="0"/>
        <w:autoSpaceDE w:val="0"/>
        <w:jc w:val="both"/>
        <w:rPr>
          <w:rFonts w:ascii="Tahoma" w:hAnsi="Tahoma" w:cs="Tahoma"/>
          <w:sz w:val="22"/>
          <w:szCs w:val="22"/>
        </w:rPr>
      </w:pPr>
    </w:p>
    <w:p w14:paraId="59A990E7" w14:textId="77777777" w:rsidR="008B1CA9" w:rsidRPr="00A239E6" w:rsidRDefault="008B1CA9" w:rsidP="008B1CA9">
      <w:pPr>
        <w:widowControl w:val="0"/>
        <w:autoSpaceDE w:val="0"/>
        <w:ind w:left="567" w:hanging="283"/>
        <w:jc w:val="both"/>
        <w:rPr>
          <w:rFonts w:ascii="Tahoma" w:hAnsi="Tahoma" w:cs="Tahoma"/>
          <w:sz w:val="22"/>
          <w:szCs w:val="22"/>
        </w:rPr>
      </w:pPr>
      <w:r w:rsidRPr="00A239E6">
        <w:rPr>
          <w:rFonts w:ascii="Tahoma" w:hAnsi="Tahoma" w:cs="Tahoma"/>
          <w:sz w:val="22"/>
          <w:szCs w:val="22"/>
        </w:rPr>
        <w:t xml:space="preserve">i. </w:t>
      </w:r>
      <w:r w:rsidRPr="00A239E6">
        <w:rPr>
          <w:rFonts w:ascii="Tahoma" w:hAnsi="Tahoma" w:cs="Tahoma"/>
          <w:spacing w:val="-9"/>
          <w:sz w:val="22"/>
          <w:szCs w:val="22"/>
        </w:rPr>
        <w:t xml:space="preserve"> </w:t>
      </w:r>
      <w:r w:rsidRPr="00A239E6">
        <w:rPr>
          <w:rFonts w:ascii="Tahoma" w:hAnsi="Tahoma" w:cs="Tahoma"/>
          <w:sz w:val="22"/>
          <w:szCs w:val="22"/>
        </w:rPr>
        <w:t>Manque</w:t>
      </w:r>
      <w:r w:rsidRPr="00A239E6">
        <w:rPr>
          <w:rFonts w:ascii="Tahoma" w:hAnsi="Tahoma" w:cs="Tahoma"/>
          <w:spacing w:val="17"/>
          <w:sz w:val="22"/>
          <w:szCs w:val="22"/>
        </w:rPr>
        <w:t xml:space="preserve"> </w:t>
      </w:r>
      <w:r w:rsidRPr="00A239E6">
        <w:rPr>
          <w:rFonts w:ascii="Tahoma" w:hAnsi="Tahoma" w:cs="Tahoma"/>
          <w:sz w:val="22"/>
          <w:szCs w:val="22"/>
        </w:rPr>
        <w:t>à</w:t>
      </w:r>
      <w:r w:rsidRPr="00A239E6">
        <w:rPr>
          <w:rFonts w:ascii="Tahoma" w:hAnsi="Tahoma" w:cs="Tahoma"/>
          <w:spacing w:val="17"/>
          <w:sz w:val="22"/>
          <w:szCs w:val="22"/>
        </w:rPr>
        <w:t xml:space="preserve"> </w:t>
      </w:r>
      <w:r w:rsidRPr="00A239E6">
        <w:rPr>
          <w:rFonts w:ascii="Tahoma" w:hAnsi="Tahoma" w:cs="Tahoma"/>
          <w:sz w:val="22"/>
          <w:szCs w:val="22"/>
        </w:rPr>
        <w:t>son</w:t>
      </w:r>
      <w:r w:rsidRPr="00A239E6">
        <w:rPr>
          <w:rFonts w:ascii="Tahoma" w:hAnsi="Tahoma" w:cs="Tahoma"/>
          <w:spacing w:val="17"/>
          <w:sz w:val="22"/>
          <w:szCs w:val="22"/>
        </w:rPr>
        <w:t xml:space="preserve"> </w:t>
      </w:r>
      <w:r w:rsidRPr="00A239E6">
        <w:rPr>
          <w:rFonts w:ascii="Tahoma" w:hAnsi="Tahoma" w:cs="Tahoma"/>
          <w:sz w:val="22"/>
          <w:szCs w:val="22"/>
        </w:rPr>
        <w:t>obligation</w:t>
      </w:r>
      <w:r w:rsidRPr="00A239E6">
        <w:rPr>
          <w:rFonts w:ascii="Tahoma" w:hAnsi="Tahoma" w:cs="Tahoma"/>
          <w:spacing w:val="17"/>
          <w:sz w:val="22"/>
          <w:szCs w:val="22"/>
        </w:rPr>
        <w:t xml:space="preserve"> </w:t>
      </w:r>
      <w:r w:rsidRPr="00A239E6">
        <w:rPr>
          <w:rFonts w:ascii="Tahoma" w:hAnsi="Tahoma" w:cs="Tahoma"/>
          <w:sz w:val="22"/>
          <w:szCs w:val="22"/>
        </w:rPr>
        <w:t>de</w:t>
      </w:r>
      <w:r w:rsidRPr="00A239E6">
        <w:rPr>
          <w:rFonts w:ascii="Tahoma" w:hAnsi="Tahoma" w:cs="Tahoma"/>
          <w:spacing w:val="17"/>
          <w:sz w:val="22"/>
          <w:szCs w:val="22"/>
        </w:rPr>
        <w:t xml:space="preserve"> </w:t>
      </w:r>
      <w:r w:rsidRPr="00A239E6">
        <w:rPr>
          <w:rFonts w:ascii="Tahoma" w:hAnsi="Tahoma" w:cs="Tahoma"/>
          <w:sz w:val="22"/>
          <w:szCs w:val="22"/>
        </w:rPr>
        <w:t>souscrire</w:t>
      </w:r>
      <w:r w:rsidRPr="00A239E6">
        <w:rPr>
          <w:rFonts w:ascii="Tahoma" w:hAnsi="Tahoma" w:cs="Tahoma"/>
          <w:spacing w:val="17"/>
          <w:sz w:val="22"/>
          <w:szCs w:val="22"/>
        </w:rPr>
        <w:t xml:space="preserve"> </w:t>
      </w:r>
      <w:r w:rsidRPr="00A239E6">
        <w:rPr>
          <w:rFonts w:ascii="Tahoma" w:hAnsi="Tahoma" w:cs="Tahoma"/>
          <w:sz w:val="22"/>
          <w:szCs w:val="22"/>
        </w:rPr>
        <w:t>le</w:t>
      </w:r>
      <w:r w:rsidRPr="00A239E6">
        <w:rPr>
          <w:rFonts w:ascii="Tahoma" w:hAnsi="Tahoma" w:cs="Tahoma"/>
          <w:spacing w:val="17"/>
          <w:sz w:val="22"/>
          <w:szCs w:val="22"/>
        </w:rPr>
        <w:t xml:space="preserve"> </w:t>
      </w:r>
      <w:r w:rsidRPr="00A239E6">
        <w:rPr>
          <w:rFonts w:ascii="Tahoma" w:hAnsi="Tahoma" w:cs="Tahoma"/>
          <w:sz w:val="22"/>
          <w:szCs w:val="22"/>
        </w:rPr>
        <w:t>marché en</w:t>
      </w:r>
      <w:r w:rsidRPr="00A239E6">
        <w:rPr>
          <w:rFonts w:ascii="Tahoma" w:hAnsi="Tahoma" w:cs="Tahoma"/>
          <w:spacing w:val="6"/>
          <w:sz w:val="22"/>
          <w:szCs w:val="22"/>
        </w:rPr>
        <w:t xml:space="preserve"> </w:t>
      </w:r>
      <w:r w:rsidRPr="00A239E6">
        <w:rPr>
          <w:rFonts w:ascii="Tahoma" w:hAnsi="Tahoma" w:cs="Tahoma"/>
          <w:sz w:val="22"/>
          <w:szCs w:val="22"/>
        </w:rPr>
        <w:t>application</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l’article 38 du</w:t>
      </w:r>
      <w:r w:rsidRPr="00A239E6">
        <w:rPr>
          <w:rFonts w:ascii="Tahoma" w:hAnsi="Tahoma" w:cs="Tahoma"/>
          <w:spacing w:val="6"/>
          <w:sz w:val="22"/>
          <w:szCs w:val="22"/>
        </w:rPr>
        <w:t xml:space="preserve"> </w:t>
      </w:r>
      <w:r w:rsidRPr="00A239E6">
        <w:rPr>
          <w:rFonts w:ascii="Tahoma" w:hAnsi="Tahoma" w:cs="Tahoma"/>
          <w:sz w:val="22"/>
          <w:szCs w:val="22"/>
        </w:rPr>
        <w:t>RGAO,</w:t>
      </w:r>
      <w:r w:rsidRPr="00A239E6">
        <w:rPr>
          <w:rFonts w:ascii="Tahoma" w:hAnsi="Tahoma" w:cs="Tahoma"/>
          <w:spacing w:val="6"/>
          <w:sz w:val="22"/>
          <w:szCs w:val="22"/>
        </w:rPr>
        <w:t xml:space="preserve"> </w:t>
      </w:r>
      <w:r w:rsidRPr="00A239E6">
        <w:rPr>
          <w:rFonts w:ascii="Tahoma" w:hAnsi="Tahoma" w:cs="Tahoma"/>
          <w:sz w:val="22"/>
          <w:szCs w:val="22"/>
        </w:rPr>
        <w:t>ou</w:t>
      </w:r>
    </w:p>
    <w:p w14:paraId="5928D17F" w14:textId="77777777" w:rsidR="008B1CA9" w:rsidRPr="00A239E6" w:rsidRDefault="008B1CA9" w:rsidP="008B1CA9">
      <w:pPr>
        <w:widowControl w:val="0"/>
        <w:autoSpaceDE w:val="0"/>
        <w:ind w:left="567" w:hanging="283"/>
        <w:jc w:val="both"/>
        <w:rPr>
          <w:rFonts w:ascii="Tahoma" w:hAnsi="Tahoma" w:cs="Tahoma"/>
          <w:sz w:val="22"/>
          <w:szCs w:val="22"/>
        </w:rPr>
      </w:pPr>
      <w:r w:rsidRPr="00A239E6">
        <w:rPr>
          <w:rFonts w:ascii="Tahoma" w:hAnsi="Tahoma" w:cs="Tahoma"/>
          <w:sz w:val="22"/>
          <w:szCs w:val="22"/>
        </w:rPr>
        <w:t>ii. Manque à son obligation de fournir le cautionnement définitif en application de l’article 39 du RGAO.</w:t>
      </w:r>
    </w:p>
    <w:p w14:paraId="0DF9DE57" w14:textId="77777777" w:rsidR="008B1CA9" w:rsidRPr="00A239E6" w:rsidRDefault="008B1CA9" w:rsidP="008B1CA9">
      <w:pPr>
        <w:widowControl w:val="0"/>
        <w:autoSpaceDE w:val="0"/>
        <w:ind w:left="567" w:hanging="283"/>
        <w:jc w:val="both"/>
        <w:rPr>
          <w:rFonts w:ascii="Tahoma" w:hAnsi="Tahoma" w:cs="Tahoma"/>
          <w:sz w:val="22"/>
          <w:szCs w:val="22"/>
        </w:rPr>
      </w:pPr>
      <w:r w:rsidRPr="00A239E6">
        <w:rPr>
          <w:rFonts w:ascii="Tahoma" w:hAnsi="Tahoma" w:cs="Tahoma"/>
          <w:sz w:val="22"/>
          <w:szCs w:val="22"/>
        </w:rPr>
        <w:t xml:space="preserve">iii.  Refuse de recevoir notification du marché </w:t>
      </w:r>
      <w:r w:rsidRPr="00A239E6">
        <w:rPr>
          <w:rFonts w:ascii="Tahoma" w:hAnsi="Tahoma" w:cs="Tahoma"/>
          <w:sz w:val="22"/>
          <w:szCs w:val="22"/>
          <w:shd w:val="clear" w:color="auto" w:fill="FFFFFF"/>
        </w:rPr>
        <w:t>ou de l’ordre de service de démarrage des prestations.</w:t>
      </w:r>
    </w:p>
    <w:p w14:paraId="45D363FB" w14:textId="77777777" w:rsidR="008B1CA9" w:rsidRPr="00A239E6" w:rsidRDefault="008B1CA9" w:rsidP="008B1CA9">
      <w:pPr>
        <w:widowControl w:val="0"/>
        <w:autoSpaceDE w:val="0"/>
        <w:jc w:val="both"/>
        <w:rPr>
          <w:rFonts w:ascii="Tahoma" w:hAnsi="Tahoma" w:cs="Tahoma"/>
          <w:b/>
          <w:bCs/>
          <w:sz w:val="22"/>
          <w:szCs w:val="22"/>
        </w:rPr>
      </w:pPr>
    </w:p>
    <w:p w14:paraId="59AF6CBF"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18</w:t>
      </w:r>
      <w:r w:rsidRPr="00A239E6">
        <w:rPr>
          <w:rFonts w:ascii="Tahoma" w:hAnsi="Tahoma" w:cs="Tahoma"/>
          <w:b/>
          <w:bCs/>
          <w:spacing w:val="6"/>
          <w:sz w:val="22"/>
          <w:szCs w:val="22"/>
        </w:rPr>
        <w:t xml:space="preserve"> </w:t>
      </w:r>
      <w:r w:rsidRPr="00A239E6">
        <w:rPr>
          <w:rFonts w:ascii="Tahoma" w:hAnsi="Tahoma" w:cs="Tahoma"/>
          <w:b/>
          <w:bCs/>
          <w:sz w:val="22"/>
          <w:szCs w:val="22"/>
        </w:rPr>
        <w:t>: Propositions</w:t>
      </w:r>
      <w:r w:rsidRPr="00A239E6">
        <w:rPr>
          <w:rFonts w:ascii="Tahoma" w:hAnsi="Tahoma" w:cs="Tahoma"/>
          <w:b/>
          <w:bCs/>
          <w:spacing w:val="6"/>
          <w:sz w:val="22"/>
          <w:szCs w:val="22"/>
        </w:rPr>
        <w:t xml:space="preserve"> </w:t>
      </w:r>
      <w:r w:rsidRPr="00A239E6">
        <w:rPr>
          <w:rFonts w:ascii="Tahoma" w:hAnsi="Tahoma" w:cs="Tahoma"/>
          <w:b/>
          <w:bCs/>
          <w:sz w:val="22"/>
          <w:szCs w:val="22"/>
        </w:rPr>
        <w:t>variantes</w:t>
      </w:r>
      <w:r w:rsidRPr="00A239E6">
        <w:rPr>
          <w:rFonts w:ascii="Tahoma" w:hAnsi="Tahoma" w:cs="Tahoma"/>
          <w:b/>
          <w:bCs/>
          <w:spacing w:val="6"/>
          <w:sz w:val="22"/>
          <w:szCs w:val="22"/>
        </w:rPr>
        <w:t xml:space="preserve"> </w:t>
      </w:r>
      <w:r w:rsidRPr="00A239E6">
        <w:rPr>
          <w:rFonts w:ascii="Tahoma" w:hAnsi="Tahoma" w:cs="Tahoma"/>
          <w:b/>
          <w:bCs/>
          <w:sz w:val="22"/>
          <w:szCs w:val="22"/>
        </w:rPr>
        <w:t>des soumissionnaires</w:t>
      </w:r>
    </w:p>
    <w:p w14:paraId="39EBD00D" w14:textId="77777777" w:rsidR="008B1CA9" w:rsidRPr="00A239E6" w:rsidRDefault="008B1CA9" w:rsidP="008B1CA9">
      <w:pPr>
        <w:widowControl w:val="0"/>
        <w:autoSpaceDE w:val="0"/>
        <w:jc w:val="both"/>
        <w:rPr>
          <w:rFonts w:ascii="Tahoma" w:hAnsi="Tahoma" w:cs="Tahoma"/>
          <w:sz w:val="22"/>
          <w:szCs w:val="22"/>
        </w:rPr>
      </w:pPr>
    </w:p>
    <w:p w14:paraId="2699557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18.1. Lorsque les travaux peuvent être exécutés </w:t>
      </w:r>
      <w:r w:rsidRPr="00A239E6">
        <w:rPr>
          <w:rFonts w:ascii="Tahoma" w:hAnsi="Tahoma" w:cs="Tahoma"/>
          <w:spacing w:val="2"/>
          <w:sz w:val="22"/>
          <w:szCs w:val="22"/>
        </w:rPr>
        <w:t>dan</w:t>
      </w:r>
      <w:r w:rsidRPr="00A239E6">
        <w:rPr>
          <w:rFonts w:ascii="Tahoma" w:hAnsi="Tahoma" w:cs="Tahoma"/>
          <w:sz w:val="22"/>
          <w:szCs w:val="22"/>
        </w:rPr>
        <w:t xml:space="preserve">s </w:t>
      </w:r>
      <w:r w:rsidRPr="00A239E6">
        <w:rPr>
          <w:rFonts w:ascii="Tahoma" w:hAnsi="Tahoma" w:cs="Tahoma"/>
          <w:spacing w:val="2"/>
          <w:sz w:val="22"/>
          <w:szCs w:val="22"/>
        </w:rPr>
        <w:t>de</w:t>
      </w:r>
      <w:r w:rsidRPr="00A239E6">
        <w:rPr>
          <w:rFonts w:ascii="Tahoma" w:hAnsi="Tahoma" w:cs="Tahoma"/>
          <w:sz w:val="22"/>
          <w:szCs w:val="22"/>
        </w:rPr>
        <w:t xml:space="preserve">s </w:t>
      </w:r>
      <w:r w:rsidRPr="00A239E6">
        <w:rPr>
          <w:rFonts w:ascii="Tahoma" w:hAnsi="Tahoma" w:cs="Tahoma"/>
          <w:spacing w:val="2"/>
          <w:sz w:val="22"/>
          <w:szCs w:val="22"/>
        </w:rPr>
        <w:t>délai</w:t>
      </w:r>
      <w:r w:rsidRPr="00A239E6">
        <w:rPr>
          <w:rFonts w:ascii="Tahoma" w:hAnsi="Tahoma" w:cs="Tahoma"/>
          <w:sz w:val="22"/>
          <w:szCs w:val="22"/>
        </w:rPr>
        <w:t xml:space="preserve">s </w:t>
      </w:r>
      <w:r w:rsidRPr="00A239E6">
        <w:rPr>
          <w:rFonts w:ascii="Tahoma" w:hAnsi="Tahoma" w:cs="Tahoma"/>
          <w:spacing w:val="2"/>
          <w:sz w:val="22"/>
          <w:szCs w:val="22"/>
        </w:rPr>
        <w:t>d’exécutio</w:t>
      </w:r>
      <w:r w:rsidRPr="00A239E6">
        <w:rPr>
          <w:rFonts w:ascii="Tahoma" w:hAnsi="Tahoma" w:cs="Tahoma"/>
          <w:sz w:val="22"/>
          <w:szCs w:val="22"/>
        </w:rPr>
        <w:t xml:space="preserve">n </w:t>
      </w:r>
      <w:r w:rsidRPr="00A239E6">
        <w:rPr>
          <w:rFonts w:ascii="Tahoma" w:hAnsi="Tahoma" w:cs="Tahoma"/>
          <w:spacing w:val="2"/>
          <w:sz w:val="22"/>
          <w:szCs w:val="22"/>
        </w:rPr>
        <w:t>variables</w:t>
      </w:r>
      <w:r w:rsidRPr="00A239E6">
        <w:rPr>
          <w:rFonts w:ascii="Tahoma" w:hAnsi="Tahoma" w:cs="Tahoma"/>
          <w:sz w:val="22"/>
          <w:szCs w:val="22"/>
        </w:rPr>
        <w:t xml:space="preserve">, </w:t>
      </w:r>
      <w:r w:rsidRPr="00A239E6">
        <w:rPr>
          <w:rFonts w:ascii="Tahoma" w:hAnsi="Tahoma" w:cs="Tahoma"/>
          <w:spacing w:val="2"/>
          <w:sz w:val="22"/>
          <w:szCs w:val="22"/>
        </w:rPr>
        <w:t xml:space="preserve">le </w:t>
      </w:r>
      <w:r w:rsidRPr="00A239E6">
        <w:rPr>
          <w:rFonts w:ascii="Tahoma" w:hAnsi="Tahoma" w:cs="Tahoma"/>
          <w:sz w:val="22"/>
          <w:szCs w:val="22"/>
        </w:rPr>
        <w:t>RPAO précisera ces délais, et indiquera la méthode retenue pour l’évaluation du délai d’achèvement</w:t>
      </w:r>
      <w:r w:rsidRPr="00A239E6">
        <w:rPr>
          <w:rFonts w:ascii="Tahoma" w:hAnsi="Tahoma" w:cs="Tahoma"/>
          <w:spacing w:val="-7"/>
          <w:sz w:val="22"/>
          <w:szCs w:val="22"/>
        </w:rPr>
        <w:t xml:space="preserve"> </w:t>
      </w:r>
      <w:r w:rsidRPr="00A239E6">
        <w:rPr>
          <w:rFonts w:ascii="Tahoma" w:hAnsi="Tahoma" w:cs="Tahoma"/>
          <w:sz w:val="22"/>
          <w:szCs w:val="22"/>
        </w:rPr>
        <w:t>proposé</w:t>
      </w:r>
      <w:r w:rsidRPr="00A239E6">
        <w:rPr>
          <w:rFonts w:ascii="Tahoma" w:hAnsi="Tahoma" w:cs="Tahoma"/>
          <w:spacing w:val="-7"/>
          <w:sz w:val="22"/>
          <w:szCs w:val="22"/>
        </w:rPr>
        <w:t xml:space="preserve"> </w:t>
      </w:r>
      <w:r w:rsidRPr="00A239E6">
        <w:rPr>
          <w:rFonts w:ascii="Tahoma" w:hAnsi="Tahoma" w:cs="Tahoma"/>
          <w:sz w:val="22"/>
          <w:szCs w:val="22"/>
        </w:rPr>
        <w:t>par</w:t>
      </w:r>
      <w:r w:rsidRPr="00A239E6">
        <w:rPr>
          <w:rFonts w:ascii="Tahoma" w:hAnsi="Tahoma" w:cs="Tahoma"/>
          <w:spacing w:val="-7"/>
          <w:sz w:val="22"/>
          <w:szCs w:val="22"/>
        </w:rPr>
        <w:t xml:space="preserve"> </w:t>
      </w:r>
      <w:r w:rsidRPr="00A239E6">
        <w:rPr>
          <w:rFonts w:ascii="Tahoma" w:hAnsi="Tahoma" w:cs="Tahoma"/>
          <w:sz w:val="22"/>
          <w:szCs w:val="22"/>
        </w:rPr>
        <w:t>le</w:t>
      </w:r>
      <w:r w:rsidRPr="00A239E6">
        <w:rPr>
          <w:rFonts w:ascii="Tahoma" w:hAnsi="Tahoma" w:cs="Tahoma"/>
          <w:spacing w:val="-7"/>
          <w:sz w:val="22"/>
          <w:szCs w:val="22"/>
        </w:rPr>
        <w:t xml:space="preserve"> </w:t>
      </w:r>
      <w:r w:rsidRPr="00A239E6">
        <w:rPr>
          <w:rFonts w:ascii="Tahoma" w:hAnsi="Tahoma" w:cs="Tahoma"/>
          <w:sz w:val="22"/>
          <w:szCs w:val="22"/>
        </w:rPr>
        <w:t xml:space="preserve">soumissionnaire à l’intérieur des délais spécifiés. </w:t>
      </w:r>
      <w:r w:rsidRPr="00A239E6">
        <w:rPr>
          <w:rFonts w:ascii="Tahoma" w:hAnsi="Tahoma" w:cs="Tahoma"/>
          <w:spacing w:val="15"/>
          <w:sz w:val="22"/>
          <w:szCs w:val="22"/>
        </w:rPr>
        <w:t xml:space="preserve"> </w:t>
      </w:r>
      <w:r w:rsidRPr="00A239E6">
        <w:rPr>
          <w:rFonts w:ascii="Tahoma" w:hAnsi="Tahoma" w:cs="Tahoma"/>
          <w:sz w:val="22"/>
          <w:szCs w:val="22"/>
        </w:rPr>
        <w:t xml:space="preserve">Les offres </w:t>
      </w:r>
      <w:r w:rsidRPr="00A239E6">
        <w:rPr>
          <w:rFonts w:ascii="Tahoma" w:hAnsi="Tahoma" w:cs="Tahoma"/>
          <w:spacing w:val="5"/>
          <w:sz w:val="22"/>
          <w:szCs w:val="22"/>
        </w:rPr>
        <w:t>proposan</w:t>
      </w:r>
      <w:r w:rsidRPr="00A239E6">
        <w:rPr>
          <w:rFonts w:ascii="Tahoma" w:hAnsi="Tahoma" w:cs="Tahoma"/>
          <w:sz w:val="22"/>
          <w:szCs w:val="22"/>
        </w:rPr>
        <w:t xml:space="preserve">t </w:t>
      </w:r>
      <w:r w:rsidRPr="00A239E6">
        <w:rPr>
          <w:rFonts w:ascii="Tahoma" w:hAnsi="Tahoma" w:cs="Tahoma"/>
          <w:spacing w:val="5"/>
          <w:sz w:val="22"/>
          <w:szCs w:val="22"/>
        </w:rPr>
        <w:t>de</w:t>
      </w:r>
      <w:r w:rsidRPr="00A239E6">
        <w:rPr>
          <w:rFonts w:ascii="Tahoma" w:hAnsi="Tahoma" w:cs="Tahoma"/>
          <w:sz w:val="22"/>
          <w:szCs w:val="22"/>
        </w:rPr>
        <w:t xml:space="preserve">s </w:t>
      </w:r>
      <w:r w:rsidRPr="00A239E6">
        <w:rPr>
          <w:rFonts w:ascii="Tahoma" w:hAnsi="Tahoma" w:cs="Tahoma"/>
          <w:spacing w:val="5"/>
          <w:sz w:val="22"/>
          <w:szCs w:val="22"/>
        </w:rPr>
        <w:t>délai</w:t>
      </w:r>
      <w:r w:rsidRPr="00A239E6">
        <w:rPr>
          <w:rFonts w:ascii="Tahoma" w:hAnsi="Tahoma" w:cs="Tahoma"/>
          <w:sz w:val="22"/>
          <w:szCs w:val="22"/>
        </w:rPr>
        <w:t xml:space="preserve">s </w:t>
      </w:r>
      <w:r w:rsidRPr="00A239E6">
        <w:rPr>
          <w:rFonts w:ascii="Tahoma" w:hAnsi="Tahoma" w:cs="Tahoma"/>
          <w:spacing w:val="5"/>
          <w:sz w:val="22"/>
          <w:szCs w:val="22"/>
        </w:rPr>
        <w:t>au-del</w:t>
      </w:r>
      <w:r w:rsidRPr="00A239E6">
        <w:rPr>
          <w:rFonts w:ascii="Tahoma" w:hAnsi="Tahoma" w:cs="Tahoma"/>
          <w:sz w:val="22"/>
          <w:szCs w:val="22"/>
        </w:rPr>
        <w:t xml:space="preserve">à </w:t>
      </w:r>
      <w:r w:rsidRPr="00A239E6">
        <w:rPr>
          <w:rFonts w:ascii="Tahoma" w:hAnsi="Tahoma" w:cs="Tahoma"/>
          <w:spacing w:val="5"/>
          <w:sz w:val="22"/>
          <w:szCs w:val="22"/>
        </w:rPr>
        <w:t>d</w:t>
      </w:r>
      <w:r w:rsidRPr="00A239E6">
        <w:rPr>
          <w:rFonts w:ascii="Tahoma" w:hAnsi="Tahoma" w:cs="Tahoma"/>
          <w:sz w:val="22"/>
          <w:szCs w:val="22"/>
        </w:rPr>
        <w:t xml:space="preserve">e </w:t>
      </w:r>
      <w:r w:rsidRPr="00A239E6">
        <w:rPr>
          <w:rFonts w:ascii="Tahoma" w:hAnsi="Tahoma" w:cs="Tahoma"/>
          <w:spacing w:val="5"/>
          <w:sz w:val="22"/>
          <w:szCs w:val="22"/>
        </w:rPr>
        <w:t xml:space="preserve">ceux </w:t>
      </w:r>
      <w:r w:rsidRPr="00A239E6">
        <w:rPr>
          <w:rFonts w:ascii="Tahoma" w:hAnsi="Tahoma" w:cs="Tahoma"/>
          <w:spacing w:val="3"/>
          <w:sz w:val="22"/>
          <w:szCs w:val="22"/>
        </w:rPr>
        <w:t>spécifié</w:t>
      </w:r>
      <w:r w:rsidRPr="00A239E6">
        <w:rPr>
          <w:rFonts w:ascii="Tahoma" w:hAnsi="Tahoma" w:cs="Tahoma"/>
          <w:sz w:val="22"/>
          <w:szCs w:val="22"/>
        </w:rPr>
        <w:t xml:space="preserve">s </w:t>
      </w:r>
      <w:r w:rsidRPr="00A239E6">
        <w:rPr>
          <w:rFonts w:ascii="Tahoma" w:hAnsi="Tahoma" w:cs="Tahoma"/>
          <w:spacing w:val="3"/>
          <w:sz w:val="22"/>
          <w:szCs w:val="22"/>
        </w:rPr>
        <w:t>seron</w:t>
      </w:r>
      <w:r w:rsidRPr="00A239E6">
        <w:rPr>
          <w:rFonts w:ascii="Tahoma" w:hAnsi="Tahoma" w:cs="Tahoma"/>
          <w:sz w:val="22"/>
          <w:szCs w:val="22"/>
        </w:rPr>
        <w:t xml:space="preserve">t </w:t>
      </w:r>
      <w:r w:rsidRPr="00A239E6">
        <w:rPr>
          <w:rFonts w:ascii="Tahoma" w:hAnsi="Tahoma" w:cs="Tahoma"/>
          <w:spacing w:val="3"/>
          <w:sz w:val="22"/>
          <w:szCs w:val="22"/>
        </w:rPr>
        <w:t>considérée</w:t>
      </w:r>
      <w:r w:rsidRPr="00A239E6">
        <w:rPr>
          <w:rFonts w:ascii="Tahoma" w:hAnsi="Tahoma" w:cs="Tahoma"/>
          <w:sz w:val="22"/>
          <w:szCs w:val="22"/>
        </w:rPr>
        <w:t xml:space="preserve">s </w:t>
      </w:r>
      <w:r w:rsidRPr="00A239E6">
        <w:rPr>
          <w:rFonts w:ascii="Tahoma" w:hAnsi="Tahoma" w:cs="Tahoma"/>
          <w:spacing w:val="3"/>
          <w:sz w:val="22"/>
          <w:szCs w:val="22"/>
        </w:rPr>
        <w:t>comm</w:t>
      </w:r>
      <w:r w:rsidRPr="00A239E6">
        <w:rPr>
          <w:rFonts w:ascii="Tahoma" w:hAnsi="Tahoma" w:cs="Tahoma"/>
          <w:sz w:val="22"/>
          <w:szCs w:val="22"/>
        </w:rPr>
        <w:t xml:space="preserve">e </w:t>
      </w:r>
      <w:r w:rsidRPr="00A239E6">
        <w:rPr>
          <w:rFonts w:ascii="Tahoma" w:hAnsi="Tahoma" w:cs="Tahoma"/>
          <w:spacing w:val="3"/>
          <w:sz w:val="22"/>
          <w:szCs w:val="22"/>
        </w:rPr>
        <w:t xml:space="preserve">non </w:t>
      </w:r>
      <w:r w:rsidRPr="00A239E6">
        <w:rPr>
          <w:rFonts w:ascii="Tahoma" w:hAnsi="Tahoma" w:cs="Tahoma"/>
          <w:sz w:val="22"/>
          <w:szCs w:val="22"/>
        </w:rPr>
        <w:t>conformes.</w:t>
      </w:r>
    </w:p>
    <w:p w14:paraId="636FBE45" w14:textId="77777777" w:rsidR="008B1CA9" w:rsidRPr="00A239E6" w:rsidRDefault="008B1CA9" w:rsidP="008B1CA9">
      <w:pPr>
        <w:widowControl w:val="0"/>
        <w:autoSpaceDE w:val="0"/>
        <w:jc w:val="both"/>
        <w:rPr>
          <w:rFonts w:ascii="Tahoma" w:hAnsi="Tahoma" w:cs="Tahoma"/>
          <w:sz w:val="22"/>
          <w:szCs w:val="22"/>
        </w:rPr>
      </w:pPr>
    </w:p>
    <w:p w14:paraId="50E33E53"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18.2. Excepté dans le cas mentionné à l’Article 18.3 ci-dessous, les soumissionnaires souhaitant offrir des variantes techniques doivent d’abord chiffrer  la  solution  de  base    de l’Autorité Contractante telle que décrite dans le Dossier d’Appel d’Offres,  et fournir  en  outre  tous les renseignements dont l’Autorité Contractante a besoin pour procéder à l’évaluation complète de la variante proposée, y compris les plans, notes  de  calcul,  spécifications techniques, sous-détails de prix et méthodes de construction proposées, et tous autres détails utiles. L’Autorité Contractante n’examinera que les variantes techniques, le c</w:t>
      </w:r>
      <w:r w:rsidR="00956438" w:rsidRPr="00A239E6">
        <w:rPr>
          <w:rFonts w:ascii="Tahoma" w:hAnsi="Tahoma" w:cs="Tahoma"/>
          <w:sz w:val="22"/>
          <w:szCs w:val="22"/>
        </w:rPr>
        <w:t xml:space="preserve">as échéant, du soumissionnaire </w:t>
      </w:r>
      <w:r w:rsidRPr="00A239E6">
        <w:rPr>
          <w:rFonts w:ascii="Tahoma" w:hAnsi="Tahoma" w:cs="Tahoma"/>
          <w:sz w:val="22"/>
          <w:szCs w:val="22"/>
        </w:rPr>
        <w:t>dont l’offre conforme à la solution de base a été évaluée la moins disante.</w:t>
      </w:r>
    </w:p>
    <w:p w14:paraId="38DAC727" w14:textId="77777777" w:rsidR="008B1CA9" w:rsidRPr="00A239E6" w:rsidRDefault="008B1CA9" w:rsidP="008B1CA9">
      <w:pPr>
        <w:widowControl w:val="0"/>
        <w:autoSpaceDE w:val="0"/>
        <w:jc w:val="both"/>
        <w:rPr>
          <w:rFonts w:ascii="Tahoma" w:hAnsi="Tahoma" w:cs="Tahoma"/>
          <w:sz w:val="22"/>
          <w:szCs w:val="22"/>
        </w:rPr>
      </w:pPr>
    </w:p>
    <w:p w14:paraId="3C16E435"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18.3. Quand les soumissionnaires sont autorisés, suivant le RPAO, à soumettre directement des variantes techniques pour certaines parties des travaux, ces pa</w:t>
      </w:r>
      <w:r w:rsidR="00956438" w:rsidRPr="00A239E6">
        <w:rPr>
          <w:rFonts w:ascii="Tahoma" w:hAnsi="Tahoma" w:cs="Tahoma"/>
          <w:sz w:val="22"/>
          <w:szCs w:val="22"/>
        </w:rPr>
        <w:t xml:space="preserve">rties de travaux doivent être décrites dans les </w:t>
      </w:r>
      <w:r w:rsidRPr="00A239E6">
        <w:rPr>
          <w:rFonts w:ascii="Tahoma" w:hAnsi="Tahoma" w:cs="Tahoma"/>
          <w:sz w:val="22"/>
          <w:szCs w:val="22"/>
        </w:rPr>
        <w:t>Spécifications techniques. De telles variantes seront évaluées suivant leur mérite propre en accord avec les dispositions de l’Article 32.2(g) du RGAO.</w:t>
      </w:r>
    </w:p>
    <w:p w14:paraId="553D9234" w14:textId="77777777" w:rsidR="008B1CA9" w:rsidRPr="00A239E6" w:rsidRDefault="008B1CA9" w:rsidP="008B1CA9">
      <w:pPr>
        <w:widowControl w:val="0"/>
        <w:autoSpaceDE w:val="0"/>
        <w:jc w:val="both"/>
        <w:rPr>
          <w:rFonts w:ascii="Tahoma" w:hAnsi="Tahoma" w:cs="Tahoma"/>
          <w:sz w:val="22"/>
          <w:szCs w:val="22"/>
        </w:rPr>
      </w:pPr>
    </w:p>
    <w:p w14:paraId="361EC3A3"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Article 19 : Réunion préparatoire à l’établissement des offres</w:t>
      </w:r>
    </w:p>
    <w:p w14:paraId="55440986" w14:textId="77777777" w:rsidR="008B1CA9" w:rsidRPr="00A239E6" w:rsidRDefault="008B1CA9" w:rsidP="008B1CA9">
      <w:pPr>
        <w:widowControl w:val="0"/>
        <w:autoSpaceDE w:val="0"/>
        <w:jc w:val="both"/>
        <w:rPr>
          <w:rFonts w:ascii="Tahoma" w:hAnsi="Tahoma" w:cs="Tahoma"/>
          <w:sz w:val="22"/>
          <w:szCs w:val="22"/>
        </w:rPr>
      </w:pPr>
    </w:p>
    <w:p w14:paraId="2E2E343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19.1. A moins que le RPAO n’en dispose autrement, le Soumissionnaire peut être invité à assister à une réunion p</w:t>
      </w:r>
      <w:r w:rsidR="00956438" w:rsidRPr="00A239E6">
        <w:rPr>
          <w:rFonts w:ascii="Tahoma" w:hAnsi="Tahoma" w:cs="Tahoma"/>
          <w:sz w:val="22"/>
          <w:szCs w:val="22"/>
        </w:rPr>
        <w:t xml:space="preserve">réparatoire qui se tiendra aux </w:t>
      </w:r>
      <w:r w:rsidRPr="00A239E6">
        <w:rPr>
          <w:rFonts w:ascii="Tahoma" w:hAnsi="Tahoma" w:cs="Tahoma"/>
          <w:sz w:val="22"/>
          <w:szCs w:val="22"/>
        </w:rPr>
        <w:t>lieu et date indiqués dans le RPAO.</w:t>
      </w:r>
    </w:p>
    <w:p w14:paraId="3D9525D3" w14:textId="77777777" w:rsidR="008B1CA9" w:rsidRPr="00A239E6" w:rsidRDefault="008B1CA9" w:rsidP="008B1CA9">
      <w:pPr>
        <w:widowControl w:val="0"/>
        <w:autoSpaceDE w:val="0"/>
        <w:jc w:val="both"/>
        <w:rPr>
          <w:rFonts w:ascii="Tahoma" w:hAnsi="Tahoma" w:cs="Tahoma"/>
          <w:sz w:val="22"/>
          <w:szCs w:val="22"/>
        </w:rPr>
      </w:pPr>
    </w:p>
    <w:p w14:paraId="1DD8EA51"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19.2. La réunion préparatoire aura pour objet de fournir des éclaircissements et réponses à toute question qui pourrait être soulevée à ce stade.</w:t>
      </w:r>
    </w:p>
    <w:p w14:paraId="25A1F706" w14:textId="77777777" w:rsidR="008B1CA9" w:rsidRPr="00A239E6" w:rsidRDefault="008B1CA9" w:rsidP="008B1CA9">
      <w:pPr>
        <w:widowControl w:val="0"/>
        <w:autoSpaceDE w:val="0"/>
        <w:jc w:val="both"/>
        <w:rPr>
          <w:rFonts w:ascii="Tahoma" w:hAnsi="Tahoma" w:cs="Tahoma"/>
          <w:sz w:val="22"/>
          <w:szCs w:val="22"/>
        </w:rPr>
      </w:pPr>
    </w:p>
    <w:p w14:paraId="518E739A"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19.3. Il est demandé au Soumissionnaire, autant que possible, de soumettre toute question par écrit de façon qu’elle parvien</w:t>
      </w:r>
      <w:r w:rsidR="00956438" w:rsidRPr="00A239E6">
        <w:rPr>
          <w:rFonts w:ascii="Tahoma" w:hAnsi="Tahoma" w:cs="Tahoma"/>
          <w:sz w:val="22"/>
          <w:szCs w:val="22"/>
        </w:rPr>
        <w:t xml:space="preserve">ne à l’Autorité Contractante au moins une </w:t>
      </w:r>
      <w:r w:rsidRPr="00A239E6">
        <w:rPr>
          <w:rFonts w:ascii="Tahoma" w:hAnsi="Tahoma" w:cs="Tahoma"/>
          <w:sz w:val="22"/>
          <w:szCs w:val="22"/>
        </w:rPr>
        <w:t>semaine avant la réunion préparat</w:t>
      </w:r>
      <w:r w:rsidR="00956438" w:rsidRPr="00A239E6">
        <w:rPr>
          <w:rFonts w:ascii="Tahoma" w:hAnsi="Tahoma" w:cs="Tahoma"/>
          <w:sz w:val="22"/>
          <w:szCs w:val="22"/>
        </w:rPr>
        <w:t xml:space="preserve">oire. Il se peut que le Maître d’Ouvrage ne puisse répondre </w:t>
      </w:r>
      <w:r w:rsidRPr="00A239E6">
        <w:rPr>
          <w:rFonts w:ascii="Tahoma" w:hAnsi="Tahoma" w:cs="Tahoma"/>
          <w:sz w:val="22"/>
          <w:szCs w:val="22"/>
        </w:rPr>
        <w:t xml:space="preserve">au cours de la réunion aux questions reçues trop tard. Dans ce cas, les questions </w:t>
      </w:r>
      <w:r w:rsidR="00FE6FFB" w:rsidRPr="00A239E6">
        <w:rPr>
          <w:rFonts w:ascii="Tahoma" w:hAnsi="Tahoma" w:cs="Tahoma"/>
          <w:sz w:val="22"/>
          <w:szCs w:val="22"/>
        </w:rPr>
        <w:t xml:space="preserve">et réponses seront transmises selon </w:t>
      </w:r>
      <w:r w:rsidRPr="00A239E6">
        <w:rPr>
          <w:rFonts w:ascii="Tahoma" w:hAnsi="Tahoma" w:cs="Tahoma"/>
          <w:sz w:val="22"/>
          <w:szCs w:val="22"/>
        </w:rPr>
        <w:t xml:space="preserve">les </w:t>
      </w:r>
      <w:r w:rsidR="00FE6FFB" w:rsidRPr="00A239E6">
        <w:rPr>
          <w:rFonts w:ascii="Tahoma" w:hAnsi="Tahoma" w:cs="Tahoma"/>
          <w:sz w:val="22"/>
          <w:szCs w:val="22"/>
        </w:rPr>
        <w:t>modalités de</w:t>
      </w:r>
      <w:r w:rsidRPr="00A239E6">
        <w:rPr>
          <w:rFonts w:ascii="Tahoma" w:hAnsi="Tahoma" w:cs="Tahoma"/>
          <w:sz w:val="22"/>
          <w:szCs w:val="22"/>
        </w:rPr>
        <w:t xml:space="preserve"> l’Article 19.4 ci-dessous.</w:t>
      </w:r>
    </w:p>
    <w:p w14:paraId="60F5AD4A" w14:textId="77777777" w:rsidR="008B1CA9" w:rsidRPr="00A239E6" w:rsidRDefault="008B1CA9" w:rsidP="008B1CA9">
      <w:pPr>
        <w:widowControl w:val="0"/>
        <w:autoSpaceDE w:val="0"/>
        <w:jc w:val="both"/>
        <w:rPr>
          <w:rFonts w:ascii="Tahoma" w:hAnsi="Tahoma" w:cs="Tahoma"/>
          <w:sz w:val="22"/>
          <w:szCs w:val="22"/>
        </w:rPr>
      </w:pPr>
    </w:p>
    <w:p w14:paraId="4C05E1A0" w14:textId="77777777" w:rsidR="00DC50C6" w:rsidRPr="00A239E6" w:rsidRDefault="00DC50C6" w:rsidP="008B1CA9">
      <w:pPr>
        <w:widowControl w:val="0"/>
        <w:autoSpaceDE w:val="0"/>
        <w:jc w:val="both"/>
        <w:rPr>
          <w:rFonts w:ascii="Tahoma" w:hAnsi="Tahoma" w:cs="Tahoma"/>
          <w:sz w:val="22"/>
          <w:szCs w:val="22"/>
        </w:rPr>
      </w:pPr>
    </w:p>
    <w:p w14:paraId="18AD86A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lastRenderedPageBreak/>
        <w:t>19.4. Le procès-verbal de la réunion, incluant le texte des questions posées et des réponses données, y compris les réponses préparées après la réunion, sera transmis sans délai à tous ceux qui ont acheté le Dossier d’Appel d’Offres. Toute modification des documents d’appel d’offres énumérés à l’Article 8 du RGAO qui pourrait s’avérer nécessaire à l’issue de la réunion préparatoire sera faite par l’Autorité Contractante en publiant un additif conformément aux dispositions de l’Article 10 du RGAO, le procès-verbal de la réunion préparatoire ne pouvant en tenir lieu.</w:t>
      </w:r>
    </w:p>
    <w:p w14:paraId="54127740" w14:textId="77777777" w:rsidR="008B1CA9" w:rsidRPr="00A239E6" w:rsidRDefault="008B1CA9" w:rsidP="008B1CA9">
      <w:pPr>
        <w:widowControl w:val="0"/>
        <w:autoSpaceDE w:val="0"/>
        <w:jc w:val="both"/>
        <w:rPr>
          <w:rFonts w:ascii="Tahoma" w:hAnsi="Tahoma" w:cs="Tahoma"/>
          <w:sz w:val="22"/>
          <w:szCs w:val="22"/>
        </w:rPr>
      </w:pPr>
    </w:p>
    <w:p w14:paraId="6375A4E5"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19.5. Le</w:t>
      </w:r>
      <w:r w:rsidRPr="00A239E6">
        <w:rPr>
          <w:rFonts w:ascii="Tahoma" w:hAnsi="Tahoma" w:cs="Tahoma"/>
          <w:spacing w:val="16"/>
          <w:sz w:val="22"/>
          <w:szCs w:val="22"/>
        </w:rPr>
        <w:t xml:space="preserve"> </w:t>
      </w:r>
      <w:r w:rsidRPr="00A239E6">
        <w:rPr>
          <w:rFonts w:ascii="Tahoma" w:hAnsi="Tahoma" w:cs="Tahoma"/>
          <w:sz w:val="22"/>
          <w:szCs w:val="22"/>
        </w:rPr>
        <w:t>fait</w:t>
      </w:r>
      <w:r w:rsidRPr="00A239E6">
        <w:rPr>
          <w:rFonts w:ascii="Tahoma" w:hAnsi="Tahoma" w:cs="Tahoma"/>
          <w:spacing w:val="16"/>
          <w:sz w:val="22"/>
          <w:szCs w:val="22"/>
        </w:rPr>
        <w:t xml:space="preserve"> </w:t>
      </w:r>
      <w:r w:rsidRPr="00A239E6">
        <w:rPr>
          <w:rFonts w:ascii="Tahoma" w:hAnsi="Tahoma" w:cs="Tahoma"/>
          <w:sz w:val="22"/>
          <w:szCs w:val="22"/>
        </w:rPr>
        <w:t>qu’un</w:t>
      </w:r>
      <w:r w:rsidRPr="00A239E6">
        <w:rPr>
          <w:rFonts w:ascii="Tahoma" w:hAnsi="Tahoma" w:cs="Tahoma"/>
          <w:spacing w:val="16"/>
          <w:sz w:val="22"/>
          <w:szCs w:val="22"/>
        </w:rPr>
        <w:t xml:space="preserve"> </w:t>
      </w:r>
      <w:r w:rsidRPr="00A239E6">
        <w:rPr>
          <w:rFonts w:ascii="Tahoma" w:hAnsi="Tahoma" w:cs="Tahoma"/>
          <w:sz w:val="22"/>
          <w:szCs w:val="22"/>
        </w:rPr>
        <w:t>soumissionnaire</w:t>
      </w:r>
      <w:r w:rsidRPr="00A239E6">
        <w:rPr>
          <w:rFonts w:ascii="Tahoma" w:hAnsi="Tahoma" w:cs="Tahoma"/>
          <w:spacing w:val="16"/>
          <w:sz w:val="22"/>
          <w:szCs w:val="22"/>
        </w:rPr>
        <w:t xml:space="preserve"> </w:t>
      </w:r>
      <w:r w:rsidRPr="00A239E6">
        <w:rPr>
          <w:rFonts w:ascii="Tahoma" w:hAnsi="Tahoma" w:cs="Tahoma"/>
          <w:sz w:val="22"/>
          <w:szCs w:val="22"/>
        </w:rPr>
        <w:t>n’assiste</w:t>
      </w:r>
      <w:r w:rsidRPr="00A239E6">
        <w:rPr>
          <w:rFonts w:ascii="Tahoma" w:hAnsi="Tahoma" w:cs="Tahoma"/>
          <w:spacing w:val="16"/>
          <w:sz w:val="22"/>
          <w:szCs w:val="22"/>
        </w:rPr>
        <w:t xml:space="preserve"> </w:t>
      </w:r>
      <w:r w:rsidRPr="00A239E6">
        <w:rPr>
          <w:rFonts w:ascii="Tahoma" w:hAnsi="Tahoma" w:cs="Tahoma"/>
          <w:sz w:val="22"/>
          <w:szCs w:val="22"/>
        </w:rPr>
        <w:t>pas</w:t>
      </w:r>
      <w:r w:rsidRPr="00A239E6">
        <w:rPr>
          <w:rFonts w:ascii="Tahoma" w:hAnsi="Tahoma" w:cs="Tahoma"/>
          <w:spacing w:val="16"/>
          <w:sz w:val="22"/>
          <w:szCs w:val="22"/>
        </w:rPr>
        <w:t xml:space="preserve"> </w:t>
      </w:r>
      <w:r w:rsidRPr="00A239E6">
        <w:rPr>
          <w:rFonts w:ascii="Tahoma" w:hAnsi="Tahoma" w:cs="Tahoma"/>
          <w:sz w:val="22"/>
          <w:szCs w:val="22"/>
        </w:rPr>
        <w:t>à la</w:t>
      </w:r>
      <w:r w:rsidRPr="00A239E6">
        <w:rPr>
          <w:rFonts w:ascii="Tahoma" w:hAnsi="Tahoma" w:cs="Tahoma"/>
          <w:spacing w:val="26"/>
          <w:sz w:val="22"/>
          <w:szCs w:val="22"/>
        </w:rPr>
        <w:t xml:space="preserve"> </w:t>
      </w:r>
      <w:r w:rsidRPr="00A239E6">
        <w:rPr>
          <w:rFonts w:ascii="Tahoma" w:hAnsi="Tahoma" w:cs="Tahoma"/>
          <w:sz w:val="22"/>
          <w:szCs w:val="22"/>
        </w:rPr>
        <w:t>réunion</w:t>
      </w:r>
      <w:r w:rsidRPr="00A239E6">
        <w:rPr>
          <w:rFonts w:ascii="Tahoma" w:hAnsi="Tahoma" w:cs="Tahoma"/>
          <w:spacing w:val="26"/>
          <w:sz w:val="22"/>
          <w:szCs w:val="22"/>
        </w:rPr>
        <w:t xml:space="preserve"> </w:t>
      </w:r>
      <w:r w:rsidRPr="00A239E6">
        <w:rPr>
          <w:rFonts w:ascii="Tahoma" w:hAnsi="Tahoma" w:cs="Tahoma"/>
          <w:sz w:val="22"/>
          <w:szCs w:val="22"/>
        </w:rPr>
        <w:t>préparatoire</w:t>
      </w:r>
      <w:r w:rsidRPr="00A239E6">
        <w:rPr>
          <w:rFonts w:ascii="Tahoma" w:hAnsi="Tahoma" w:cs="Tahoma"/>
          <w:spacing w:val="26"/>
          <w:sz w:val="22"/>
          <w:szCs w:val="22"/>
        </w:rPr>
        <w:t xml:space="preserve"> </w:t>
      </w:r>
      <w:r w:rsidRPr="00A239E6">
        <w:rPr>
          <w:rFonts w:ascii="Tahoma" w:hAnsi="Tahoma" w:cs="Tahoma"/>
          <w:sz w:val="22"/>
          <w:szCs w:val="22"/>
        </w:rPr>
        <w:t>à</w:t>
      </w:r>
      <w:r w:rsidRPr="00A239E6">
        <w:rPr>
          <w:rFonts w:ascii="Tahoma" w:hAnsi="Tahoma" w:cs="Tahoma"/>
          <w:spacing w:val="26"/>
          <w:sz w:val="22"/>
          <w:szCs w:val="22"/>
        </w:rPr>
        <w:t xml:space="preserve"> </w:t>
      </w:r>
      <w:r w:rsidRPr="00A239E6">
        <w:rPr>
          <w:rFonts w:ascii="Tahoma" w:hAnsi="Tahoma" w:cs="Tahoma"/>
          <w:sz w:val="22"/>
          <w:szCs w:val="22"/>
        </w:rPr>
        <w:t>l’établissement</w:t>
      </w:r>
      <w:r w:rsidRPr="00A239E6">
        <w:rPr>
          <w:rFonts w:ascii="Tahoma" w:hAnsi="Tahoma" w:cs="Tahoma"/>
          <w:spacing w:val="26"/>
          <w:sz w:val="22"/>
          <w:szCs w:val="22"/>
        </w:rPr>
        <w:t xml:space="preserve"> </w:t>
      </w:r>
      <w:r w:rsidRPr="00A239E6">
        <w:rPr>
          <w:rFonts w:ascii="Tahoma" w:hAnsi="Tahoma" w:cs="Tahoma"/>
          <w:sz w:val="22"/>
          <w:szCs w:val="22"/>
        </w:rPr>
        <w:t>des offres</w:t>
      </w:r>
      <w:r w:rsidRPr="00A239E6">
        <w:rPr>
          <w:rFonts w:ascii="Tahoma" w:hAnsi="Tahoma" w:cs="Tahoma"/>
          <w:spacing w:val="-2"/>
          <w:sz w:val="22"/>
          <w:szCs w:val="22"/>
        </w:rPr>
        <w:t xml:space="preserve"> </w:t>
      </w:r>
      <w:r w:rsidRPr="00A239E6">
        <w:rPr>
          <w:rFonts w:ascii="Tahoma" w:hAnsi="Tahoma" w:cs="Tahoma"/>
          <w:sz w:val="22"/>
          <w:szCs w:val="22"/>
        </w:rPr>
        <w:t>ne</w:t>
      </w:r>
      <w:r w:rsidRPr="00A239E6">
        <w:rPr>
          <w:rFonts w:ascii="Tahoma" w:hAnsi="Tahoma" w:cs="Tahoma"/>
          <w:spacing w:val="-2"/>
          <w:sz w:val="22"/>
          <w:szCs w:val="22"/>
        </w:rPr>
        <w:t xml:space="preserve"> </w:t>
      </w:r>
      <w:r w:rsidRPr="00A239E6">
        <w:rPr>
          <w:rFonts w:ascii="Tahoma" w:hAnsi="Tahoma" w:cs="Tahoma"/>
          <w:sz w:val="22"/>
          <w:szCs w:val="22"/>
        </w:rPr>
        <w:t>sera</w:t>
      </w:r>
      <w:r w:rsidRPr="00A239E6">
        <w:rPr>
          <w:rFonts w:ascii="Tahoma" w:hAnsi="Tahoma" w:cs="Tahoma"/>
          <w:spacing w:val="-2"/>
          <w:sz w:val="22"/>
          <w:szCs w:val="22"/>
        </w:rPr>
        <w:t xml:space="preserve"> </w:t>
      </w:r>
      <w:r w:rsidRPr="00A239E6">
        <w:rPr>
          <w:rFonts w:ascii="Tahoma" w:hAnsi="Tahoma" w:cs="Tahoma"/>
          <w:sz w:val="22"/>
          <w:szCs w:val="22"/>
        </w:rPr>
        <w:t>pas</w:t>
      </w:r>
      <w:r w:rsidRPr="00A239E6">
        <w:rPr>
          <w:rFonts w:ascii="Tahoma" w:hAnsi="Tahoma" w:cs="Tahoma"/>
          <w:spacing w:val="-2"/>
          <w:sz w:val="22"/>
          <w:szCs w:val="22"/>
        </w:rPr>
        <w:t xml:space="preserve"> </w:t>
      </w:r>
      <w:r w:rsidRPr="00A239E6">
        <w:rPr>
          <w:rFonts w:ascii="Tahoma" w:hAnsi="Tahoma" w:cs="Tahoma"/>
          <w:sz w:val="22"/>
          <w:szCs w:val="22"/>
        </w:rPr>
        <w:t>un</w:t>
      </w:r>
      <w:r w:rsidRPr="00A239E6">
        <w:rPr>
          <w:rFonts w:ascii="Tahoma" w:hAnsi="Tahoma" w:cs="Tahoma"/>
          <w:spacing w:val="-2"/>
          <w:sz w:val="22"/>
          <w:szCs w:val="22"/>
        </w:rPr>
        <w:t xml:space="preserve"> </w:t>
      </w:r>
      <w:r w:rsidRPr="00A239E6">
        <w:rPr>
          <w:rFonts w:ascii="Tahoma" w:hAnsi="Tahoma" w:cs="Tahoma"/>
          <w:sz w:val="22"/>
          <w:szCs w:val="22"/>
        </w:rPr>
        <w:t>motif</w:t>
      </w:r>
      <w:r w:rsidRPr="00A239E6">
        <w:rPr>
          <w:rFonts w:ascii="Tahoma" w:hAnsi="Tahoma" w:cs="Tahoma"/>
          <w:spacing w:val="-2"/>
          <w:sz w:val="22"/>
          <w:szCs w:val="22"/>
        </w:rPr>
        <w:t xml:space="preserve"> </w:t>
      </w:r>
      <w:r w:rsidRPr="00A239E6">
        <w:rPr>
          <w:rFonts w:ascii="Tahoma" w:hAnsi="Tahoma" w:cs="Tahoma"/>
          <w:sz w:val="22"/>
          <w:szCs w:val="22"/>
        </w:rPr>
        <w:t>de</w:t>
      </w:r>
      <w:r w:rsidRPr="00A239E6">
        <w:rPr>
          <w:rFonts w:ascii="Tahoma" w:hAnsi="Tahoma" w:cs="Tahoma"/>
          <w:spacing w:val="-2"/>
          <w:sz w:val="22"/>
          <w:szCs w:val="22"/>
        </w:rPr>
        <w:t xml:space="preserve"> </w:t>
      </w:r>
      <w:r w:rsidRPr="00A239E6">
        <w:rPr>
          <w:rFonts w:ascii="Tahoma" w:hAnsi="Tahoma" w:cs="Tahoma"/>
          <w:sz w:val="22"/>
          <w:szCs w:val="22"/>
        </w:rPr>
        <w:t>disqualification.</w:t>
      </w:r>
    </w:p>
    <w:p w14:paraId="3343CC72" w14:textId="77777777" w:rsidR="008B1CA9" w:rsidRPr="00A239E6" w:rsidRDefault="008B1CA9" w:rsidP="008B1CA9">
      <w:pPr>
        <w:widowControl w:val="0"/>
        <w:autoSpaceDE w:val="0"/>
        <w:jc w:val="both"/>
        <w:rPr>
          <w:rFonts w:ascii="Tahoma" w:hAnsi="Tahoma" w:cs="Tahoma"/>
          <w:sz w:val="22"/>
          <w:szCs w:val="22"/>
        </w:rPr>
      </w:pPr>
    </w:p>
    <w:p w14:paraId="4B06F06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20</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Forme, format</w:t>
      </w:r>
      <w:r w:rsidRPr="00A239E6">
        <w:rPr>
          <w:rFonts w:ascii="Tahoma" w:hAnsi="Tahoma" w:cs="Tahoma"/>
          <w:b/>
          <w:bCs/>
          <w:spacing w:val="6"/>
          <w:sz w:val="22"/>
          <w:szCs w:val="22"/>
        </w:rPr>
        <w:t xml:space="preserve"> </w:t>
      </w:r>
      <w:r w:rsidRPr="00A239E6">
        <w:rPr>
          <w:rFonts w:ascii="Tahoma" w:hAnsi="Tahoma" w:cs="Tahoma"/>
          <w:b/>
          <w:bCs/>
          <w:sz w:val="22"/>
          <w:szCs w:val="22"/>
        </w:rPr>
        <w:t>et</w:t>
      </w:r>
      <w:r w:rsidRPr="00A239E6">
        <w:rPr>
          <w:rFonts w:ascii="Tahoma" w:hAnsi="Tahoma" w:cs="Tahoma"/>
          <w:b/>
          <w:bCs/>
          <w:spacing w:val="6"/>
          <w:sz w:val="22"/>
          <w:szCs w:val="22"/>
        </w:rPr>
        <w:t xml:space="preserve"> </w:t>
      </w:r>
      <w:r w:rsidRPr="00A239E6">
        <w:rPr>
          <w:rFonts w:ascii="Tahoma" w:hAnsi="Tahoma" w:cs="Tahoma"/>
          <w:b/>
          <w:bCs/>
          <w:sz w:val="22"/>
          <w:szCs w:val="22"/>
        </w:rPr>
        <w:t>signature</w:t>
      </w:r>
      <w:r w:rsidRPr="00A239E6">
        <w:rPr>
          <w:rFonts w:ascii="Tahoma" w:hAnsi="Tahoma" w:cs="Tahoma"/>
          <w:b/>
          <w:bCs/>
          <w:spacing w:val="6"/>
          <w:sz w:val="22"/>
          <w:szCs w:val="22"/>
        </w:rPr>
        <w:t xml:space="preserve"> </w:t>
      </w:r>
      <w:r w:rsidRPr="00A239E6">
        <w:rPr>
          <w:rFonts w:ascii="Tahoma" w:hAnsi="Tahoma" w:cs="Tahoma"/>
          <w:b/>
          <w:bCs/>
          <w:sz w:val="22"/>
          <w:szCs w:val="22"/>
        </w:rPr>
        <w:t>de</w:t>
      </w:r>
      <w:r w:rsidRPr="00A239E6">
        <w:rPr>
          <w:rFonts w:ascii="Tahoma" w:hAnsi="Tahoma" w:cs="Tahoma"/>
          <w:b/>
          <w:bCs/>
          <w:spacing w:val="6"/>
          <w:sz w:val="22"/>
          <w:szCs w:val="22"/>
        </w:rPr>
        <w:t xml:space="preserve"> </w:t>
      </w:r>
      <w:r w:rsidRPr="00A239E6">
        <w:rPr>
          <w:rFonts w:ascii="Tahoma" w:hAnsi="Tahoma" w:cs="Tahoma"/>
          <w:b/>
          <w:bCs/>
          <w:sz w:val="22"/>
          <w:szCs w:val="22"/>
        </w:rPr>
        <w:t>l’offre</w:t>
      </w:r>
    </w:p>
    <w:p w14:paraId="64427C95" w14:textId="77777777" w:rsidR="008B1CA9" w:rsidRPr="00A239E6" w:rsidRDefault="008B1CA9" w:rsidP="008B1CA9">
      <w:pPr>
        <w:widowControl w:val="0"/>
        <w:autoSpaceDE w:val="0"/>
        <w:jc w:val="both"/>
        <w:rPr>
          <w:rFonts w:ascii="Tahoma" w:hAnsi="Tahoma" w:cs="Tahoma"/>
          <w:sz w:val="22"/>
          <w:szCs w:val="22"/>
        </w:rPr>
      </w:pPr>
    </w:p>
    <w:p w14:paraId="65B24B0D" w14:textId="77777777" w:rsidR="008B1CA9" w:rsidRPr="00A239E6" w:rsidRDefault="008B1CA9" w:rsidP="008B1CA9">
      <w:pPr>
        <w:widowControl w:val="0"/>
        <w:autoSpaceDE w:val="0"/>
        <w:autoSpaceDN w:val="0"/>
        <w:adjustRightInd w:val="0"/>
        <w:ind w:right="-20"/>
        <w:rPr>
          <w:rFonts w:ascii="Tahoma" w:hAnsi="Tahoma" w:cs="Tahoma"/>
          <w:sz w:val="22"/>
          <w:szCs w:val="22"/>
        </w:rPr>
      </w:pPr>
      <w:r w:rsidRPr="00A239E6">
        <w:rPr>
          <w:rFonts w:ascii="Tahoma" w:hAnsi="Tahoma" w:cs="Tahoma"/>
          <w:bCs/>
          <w:sz w:val="22"/>
          <w:szCs w:val="22"/>
        </w:rPr>
        <w:t>Pour la soumission hors ligne,</w:t>
      </w:r>
    </w:p>
    <w:p w14:paraId="03F61349" w14:textId="77777777" w:rsidR="008B1CA9" w:rsidRPr="00A239E6" w:rsidRDefault="008B1CA9" w:rsidP="008B1CA9">
      <w:pPr>
        <w:widowControl w:val="0"/>
        <w:autoSpaceDE w:val="0"/>
        <w:autoSpaceDN w:val="0"/>
        <w:adjustRightInd w:val="0"/>
        <w:spacing w:before="14" w:line="140" w:lineRule="exact"/>
        <w:rPr>
          <w:rFonts w:ascii="Tahoma" w:hAnsi="Tahoma" w:cs="Tahoma"/>
          <w:sz w:val="14"/>
          <w:szCs w:val="14"/>
        </w:rPr>
      </w:pPr>
    </w:p>
    <w:p w14:paraId="124E77AB" w14:textId="77777777" w:rsidR="008B1CA9" w:rsidRPr="00A239E6" w:rsidRDefault="008B1CA9" w:rsidP="008B1CA9">
      <w:pPr>
        <w:widowControl w:val="0"/>
        <w:autoSpaceDE w:val="0"/>
        <w:autoSpaceDN w:val="0"/>
        <w:adjustRightInd w:val="0"/>
        <w:spacing w:line="250" w:lineRule="auto"/>
        <w:ind w:left="624" w:right="94" w:hanging="624"/>
        <w:jc w:val="both"/>
        <w:rPr>
          <w:rFonts w:ascii="Tahoma" w:hAnsi="Tahoma" w:cs="Tahoma"/>
          <w:sz w:val="22"/>
          <w:szCs w:val="22"/>
        </w:rPr>
      </w:pPr>
      <w:r w:rsidRPr="00A239E6">
        <w:rPr>
          <w:rFonts w:ascii="Tahoma" w:hAnsi="Tahoma" w:cs="Tahoma"/>
          <w:sz w:val="22"/>
          <w:szCs w:val="22"/>
        </w:rPr>
        <w:t>20.1. Le</w:t>
      </w:r>
      <w:r w:rsidRPr="00A239E6">
        <w:rPr>
          <w:rFonts w:ascii="Tahoma" w:hAnsi="Tahoma" w:cs="Tahoma"/>
          <w:spacing w:val="4"/>
          <w:sz w:val="22"/>
          <w:szCs w:val="22"/>
        </w:rPr>
        <w:t xml:space="preserve"> </w:t>
      </w:r>
      <w:r w:rsidRPr="00A239E6">
        <w:rPr>
          <w:rFonts w:ascii="Tahoma" w:hAnsi="Tahoma" w:cs="Tahoma"/>
          <w:sz w:val="22"/>
          <w:szCs w:val="22"/>
        </w:rPr>
        <w:t>Soumissionnaire</w:t>
      </w:r>
      <w:r w:rsidRPr="00A239E6">
        <w:rPr>
          <w:rFonts w:ascii="Tahoma" w:hAnsi="Tahoma" w:cs="Tahoma"/>
          <w:spacing w:val="4"/>
          <w:sz w:val="22"/>
          <w:szCs w:val="22"/>
        </w:rPr>
        <w:t xml:space="preserve"> </w:t>
      </w:r>
      <w:r w:rsidRPr="00A239E6">
        <w:rPr>
          <w:rFonts w:ascii="Tahoma" w:hAnsi="Tahoma" w:cs="Tahoma"/>
          <w:sz w:val="22"/>
          <w:szCs w:val="22"/>
        </w:rPr>
        <w:t>préparera</w:t>
      </w:r>
      <w:r w:rsidRPr="00A239E6">
        <w:rPr>
          <w:rFonts w:ascii="Tahoma" w:hAnsi="Tahoma" w:cs="Tahoma"/>
          <w:spacing w:val="4"/>
          <w:sz w:val="22"/>
          <w:szCs w:val="22"/>
        </w:rPr>
        <w:t xml:space="preserve"> </w:t>
      </w:r>
      <w:r w:rsidRPr="00A239E6">
        <w:rPr>
          <w:rFonts w:ascii="Tahoma" w:hAnsi="Tahoma" w:cs="Tahoma"/>
          <w:sz w:val="22"/>
          <w:szCs w:val="22"/>
        </w:rPr>
        <w:t>un</w:t>
      </w:r>
      <w:r w:rsidRPr="00A239E6">
        <w:rPr>
          <w:rFonts w:ascii="Tahoma" w:hAnsi="Tahoma" w:cs="Tahoma"/>
          <w:spacing w:val="4"/>
          <w:sz w:val="22"/>
          <w:szCs w:val="22"/>
        </w:rPr>
        <w:t xml:space="preserve"> </w:t>
      </w:r>
      <w:r w:rsidRPr="00A239E6">
        <w:rPr>
          <w:rFonts w:ascii="Tahoma" w:hAnsi="Tahoma" w:cs="Tahoma"/>
          <w:sz w:val="22"/>
          <w:szCs w:val="22"/>
        </w:rPr>
        <w:t>original</w:t>
      </w:r>
      <w:r w:rsidRPr="00A239E6">
        <w:rPr>
          <w:rFonts w:ascii="Tahoma" w:hAnsi="Tahoma" w:cs="Tahoma"/>
          <w:spacing w:val="4"/>
          <w:sz w:val="22"/>
          <w:szCs w:val="22"/>
        </w:rPr>
        <w:t xml:space="preserve"> </w:t>
      </w:r>
      <w:r w:rsidRPr="00A239E6">
        <w:rPr>
          <w:rFonts w:ascii="Tahoma" w:hAnsi="Tahoma" w:cs="Tahoma"/>
          <w:sz w:val="22"/>
          <w:szCs w:val="22"/>
        </w:rPr>
        <w:t xml:space="preserve">des </w:t>
      </w:r>
      <w:r w:rsidR="00FE6FFB" w:rsidRPr="00A239E6">
        <w:rPr>
          <w:rFonts w:ascii="Tahoma" w:hAnsi="Tahoma" w:cs="Tahoma"/>
          <w:spacing w:val="1"/>
          <w:sz w:val="22"/>
          <w:szCs w:val="22"/>
        </w:rPr>
        <w:t>document</w:t>
      </w:r>
      <w:r w:rsidR="00FE6FFB" w:rsidRPr="00A239E6">
        <w:rPr>
          <w:rFonts w:ascii="Tahoma" w:hAnsi="Tahoma" w:cs="Tahoma"/>
          <w:sz w:val="22"/>
          <w:szCs w:val="22"/>
        </w:rPr>
        <w:t xml:space="preserve">s </w:t>
      </w:r>
      <w:r w:rsidR="00FE6FFB" w:rsidRPr="00A239E6">
        <w:rPr>
          <w:rFonts w:ascii="Tahoma" w:hAnsi="Tahoma" w:cs="Tahoma"/>
          <w:spacing w:val="-29"/>
          <w:sz w:val="22"/>
          <w:szCs w:val="22"/>
        </w:rPr>
        <w:t>constitutifs</w:t>
      </w:r>
      <w:r w:rsidR="00FE6FFB" w:rsidRPr="00A239E6">
        <w:rPr>
          <w:rFonts w:ascii="Tahoma" w:hAnsi="Tahoma" w:cs="Tahoma"/>
          <w:sz w:val="22"/>
          <w:szCs w:val="22"/>
        </w:rPr>
        <w:t xml:space="preserve"> </w:t>
      </w:r>
      <w:r w:rsidR="00FE6FFB" w:rsidRPr="00A239E6">
        <w:rPr>
          <w:rFonts w:ascii="Tahoma" w:hAnsi="Tahoma" w:cs="Tahoma"/>
          <w:spacing w:val="-29"/>
          <w:sz w:val="22"/>
          <w:szCs w:val="22"/>
        </w:rPr>
        <w:t>de</w:t>
      </w:r>
      <w:r w:rsidR="00FE6FFB" w:rsidRPr="00A239E6">
        <w:rPr>
          <w:rFonts w:ascii="Tahoma" w:hAnsi="Tahoma" w:cs="Tahoma"/>
          <w:sz w:val="22"/>
          <w:szCs w:val="22"/>
        </w:rPr>
        <w:t xml:space="preserve"> </w:t>
      </w:r>
      <w:r w:rsidR="00FE6FFB" w:rsidRPr="00A239E6">
        <w:rPr>
          <w:rFonts w:ascii="Tahoma" w:hAnsi="Tahoma" w:cs="Tahoma"/>
          <w:spacing w:val="-29"/>
          <w:sz w:val="22"/>
          <w:szCs w:val="22"/>
        </w:rPr>
        <w:t>l’offre</w:t>
      </w:r>
      <w:r w:rsidR="00FE6FFB" w:rsidRPr="00A239E6">
        <w:rPr>
          <w:rFonts w:ascii="Tahoma" w:hAnsi="Tahoma" w:cs="Tahoma"/>
          <w:sz w:val="22"/>
          <w:szCs w:val="22"/>
        </w:rPr>
        <w:t xml:space="preserve"> </w:t>
      </w:r>
      <w:r w:rsidR="00FE6FFB" w:rsidRPr="00A239E6">
        <w:rPr>
          <w:rFonts w:ascii="Tahoma" w:hAnsi="Tahoma" w:cs="Tahoma"/>
          <w:spacing w:val="-29"/>
          <w:sz w:val="22"/>
          <w:szCs w:val="22"/>
        </w:rPr>
        <w:t>décrits</w:t>
      </w:r>
      <w:r w:rsidR="00FE6FFB" w:rsidRPr="00A239E6">
        <w:rPr>
          <w:rFonts w:ascii="Tahoma" w:hAnsi="Tahoma" w:cs="Tahoma"/>
          <w:sz w:val="22"/>
          <w:szCs w:val="22"/>
        </w:rPr>
        <w:t xml:space="preserve"> </w:t>
      </w:r>
      <w:r w:rsidR="00FE6FFB" w:rsidRPr="00A239E6">
        <w:rPr>
          <w:rFonts w:ascii="Tahoma" w:hAnsi="Tahoma" w:cs="Tahoma"/>
          <w:spacing w:val="-29"/>
          <w:sz w:val="22"/>
          <w:szCs w:val="22"/>
        </w:rPr>
        <w:t>à</w:t>
      </w:r>
      <w:r w:rsidRPr="00A239E6">
        <w:rPr>
          <w:rFonts w:ascii="Tahoma" w:hAnsi="Tahoma" w:cs="Tahoma"/>
          <w:spacing w:val="1"/>
          <w:sz w:val="22"/>
          <w:szCs w:val="22"/>
        </w:rPr>
        <w:t xml:space="preserve"> </w:t>
      </w:r>
      <w:r w:rsidRPr="00A239E6">
        <w:rPr>
          <w:rFonts w:ascii="Tahoma" w:hAnsi="Tahoma" w:cs="Tahoma"/>
          <w:sz w:val="22"/>
          <w:szCs w:val="22"/>
        </w:rPr>
        <w:t>l’Article 13 du RGAO, en un volume portant clairement l’indication “ORIGINAL”. De plus, le Soumissionnaire soumettra le nombre de copies</w:t>
      </w:r>
      <w:r w:rsidRPr="00A239E6">
        <w:rPr>
          <w:rFonts w:ascii="Tahoma" w:hAnsi="Tahoma" w:cs="Tahoma"/>
          <w:spacing w:val="-3"/>
          <w:sz w:val="22"/>
          <w:szCs w:val="22"/>
        </w:rPr>
        <w:t xml:space="preserve"> </w:t>
      </w:r>
      <w:r w:rsidRPr="00A239E6">
        <w:rPr>
          <w:rFonts w:ascii="Tahoma" w:hAnsi="Tahoma" w:cs="Tahoma"/>
          <w:sz w:val="22"/>
          <w:szCs w:val="22"/>
        </w:rPr>
        <w:t>requis</w:t>
      </w:r>
      <w:r w:rsidRPr="00A239E6">
        <w:rPr>
          <w:rFonts w:ascii="Tahoma" w:hAnsi="Tahoma" w:cs="Tahoma"/>
          <w:spacing w:val="-3"/>
          <w:sz w:val="22"/>
          <w:szCs w:val="22"/>
        </w:rPr>
        <w:t xml:space="preserve"> </w:t>
      </w:r>
      <w:r w:rsidRPr="00A239E6">
        <w:rPr>
          <w:rFonts w:ascii="Tahoma" w:hAnsi="Tahoma" w:cs="Tahoma"/>
          <w:sz w:val="22"/>
          <w:szCs w:val="22"/>
        </w:rPr>
        <w:t>dans</w:t>
      </w:r>
      <w:r w:rsidRPr="00A239E6">
        <w:rPr>
          <w:rFonts w:ascii="Tahoma" w:hAnsi="Tahoma" w:cs="Tahoma"/>
          <w:spacing w:val="-3"/>
          <w:sz w:val="22"/>
          <w:szCs w:val="22"/>
        </w:rPr>
        <w:t xml:space="preserve"> </w:t>
      </w:r>
      <w:r w:rsidRPr="00A239E6">
        <w:rPr>
          <w:rFonts w:ascii="Tahoma" w:hAnsi="Tahoma" w:cs="Tahoma"/>
          <w:sz w:val="22"/>
          <w:szCs w:val="22"/>
        </w:rPr>
        <w:t>les</w:t>
      </w:r>
      <w:r w:rsidRPr="00A239E6">
        <w:rPr>
          <w:rFonts w:ascii="Tahoma" w:hAnsi="Tahoma" w:cs="Tahoma"/>
          <w:spacing w:val="-3"/>
          <w:sz w:val="22"/>
          <w:szCs w:val="22"/>
        </w:rPr>
        <w:t xml:space="preserve"> </w:t>
      </w:r>
      <w:r w:rsidRPr="00A239E6">
        <w:rPr>
          <w:rFonts w:ascii="Tahoma" w:hAnsi="Tahoma" w:cs="Tahoma"/>
          <w:sz w:val="22"/>
          <w:szCs w:val="22"/>
        </w:rPr>
        <w:t>RPAO,</w:t>
      </w:r>
      <w:r w:rsidRPr="00A239E6">
        <w:rPr>
          <w:rFonts w:ascii="Tahoma" w:hAnsi="Tahoma" w:cs="Tahoma"/>
          <w:spacing w:val="-3"/>
          <w:sz w:val="22"/>
          <w:szCs w:val="22"/>
        </w:rPr>
        <w:t xml:space="preserve"> </w:t>
      </w:r>
      <w:r w:rsidRPr="00A239E6">
        <w:rPr>
          <w:rFonts w:ascii="Tahoma" w:hAnsi="Tahoma" w:cs="Tahoma"/>
          <w:sz w:val="22"/>
          <w:szCs w:val="22"/>
        </w:rPr>
        <w:t>portant</w:t>
      </w:r>
      <w:r w:rsidRPr="00A239E6">
        <w:rPr>
          <w:rFonts w:ascii="Tahoma" w:hAnsi="Tahoma" w:cs="Tahoma"/>
          <w:spacing w:val="-3"/>
          <w:sz w:val="22"/>
          <w:szCs w:val="22"/>
        </w:rPr>
        <w:t xml:space="preserve"> </w:t>
      </w:r>
      <w:r w:rsidRPr="00A239E6">
        <w:rPr>
          <w:rFonts w:ascii="Tahoma" w:hAnsi="Tahoma" w:cs="Tahoma"/>
          <w:sz w:val="22"/>
          <w:szCs w:val="22"/>
        </w:rPr>
        <w:t>l’indication</w:t>
      </w:r>
      <w:r w:rsidRPr="00A239E6">
        <w:rPr>
          <w:rFonts w:ascii="Tahoma" w:hAnsi="Tahoma" w:cs="Tahoma"/>
          <w:spacing w:val="8"/>
          <w:sz w:val="22"/>
          <w:szCs w:val="22"/>
        </w:rPr>
        <w:t xml:space="preserve"> </w:t>
      </w:r>
      <w:r w:rsidRPr="00A239E6">
        <w:rPr>
          <w:rFonts w:ascii="Tahoma" w:hAnsi="Tahoma" w:cs="Tahoma"/>
          <w:sz w:val="22"/>
          <w:szCs w:val="22"/>
        </w:rPr>
        <w:t>“COPIE”.</w:t>
      </w:r>
      <w:r w:rsidRPr="00A239E6">
        <w:rPr>
          <w:rFonts w:ascii="Tahoma" w:hAnsi="Tahoma" w:cs="Tahoma"/>
          <w:spacing w:val="8"/>
          <w:sz w:val="22"/>
          <w:szCs w:val="22"/>
        </w:rPr>
        <w:t xml:space="preserve"> </w:t>
      </w:r>
      <w:r w:rsidRPr="00A239E6">
        <w:rPr>
          <w:rFonts w:ascii="Tahoma" w:hAnsi="Tahoma" w:cs="Tahoma"/>
          <w:sz w:val="22"/>
          <w:szCs w:val="22"/>
        </w:rPr>
        <w:t>En</w:t>
      </w:r>
      <w:r w:rsidRPr="00A239E6">
        <w:rPr>
          <w:rFonts w:ascii="Tahoma" w:hAnsi="Tahoma" w:cs="Tahoma"/>
          <w:spacing w:val="8"/>
          <w:sz w:val="22"/>
          <w:szCs w:val="22"/>
        </w:rPr>
        <w:t xml:space="preserve"> </w:t>
      </w:r>
      <w:r w:rsidRPr="00A239E6">
        <w:rPr>
          <w:rFonts w:ascii="Tahoma" w:hAnsi="Tahoma" w:cs="Tahoma"/>
          <w:sz w:val="22"/>
          <w:szCs w:val="22"/>
        </w:rPr>
        <w:t>cas</w:t>
      </w:r>
      <w:r w:rsidRPr="00A239E6">
        <w:rPr>
          <w:rFonts w:ascii="Tahoma" w:hAnsi="Tahoma" w:cs="Tahoma"/>
          <w:spacing w:val="8"/>
          <w:sz w:val="22"/>
          <w:szCs w:val="22"/>
        </w:rPr>
        <w:t xml:space="preserve"> </w:t>
      </w:r>
      <w:r w:rsidRPr="00A239E6">
        <w:rPr>
          <w:rFonts w:ascii="Tahoma" w:hAnsi="Tahoma" w:cs="Tahoma"/>
          <w:sz w:val="22"/>
          <w:szCs w:val="22"/>
        </w:rPr>
        <w:t>de</w:t>
      </w:r>
      <w:r w:rsidRPr="00A239E6">
        <w:rPr>
          <w:rFonts w:ascii="Tahoma" w:hAnsi="Tahoma" w:cs="Tahoma"/>
          <w:spacing w:val="8"/>
          <w:sz w:val="22"/>
          <w:szCs w:val="22"/>
        </w:rPr>
        <w:t xml:space="preserve"> </w:t>
      </w:r>
      <w:r w:rsidRPr="00A239E6">
        <w:rPr>
          <w:rFonts w:ascii="Tahoma" w:hAnsi="Tahoma" w:cs="Tahoma"/>
          <w:sz w:val="22"/>
          <w:szCs w:val="22"/>
        </w:rPr>
        <w:t>divergence</w:t>
      </w:r>
      <w:r w:rsidRPr="00A239E6">
        <w:rPr>
          <w:rFonts w:ascii="Tahoma" w:hAnsi="Tahoma" w:cs="Tahoma"/>
          <w:spacing w:val="8"/>
          <w:sz w:val="22"/>
          <w:szCs w:val="22"/>
        </w:rPr>
        <w:t xml:space="preserve"> </w:t>
      </w:r>
      <w:r w:rsidRPr="00A239E6">
        <w:rPr>
          <w:rFonts w:ascii="Tahoma" w:hAnsi="Tahoma" w:cs="Tahoma"/>
          <w:sz w:val="22"/>
          <w:szCs w:val="22"/>
        </w:rPr>
        <w:t>entre</w:t>
      </w:r>
      <w:r w:rsidRPr="00A239E6">
        <w:rPr>
          <w:rFonts w:ascii="Tahoma" w:hAnsi="Tahoma" w:cs="Tahoma"/>
          <w:spacing w:val="8"/>
          <w:sz w:val="22"/>
          <w:szCs w:val="22"/>
        </w:rPr>
        <w:t xml:space="preserve"> </w:t>
      </w:r>
      <w:r w:rsidRPr="00A239E6">
        <w:rPr>
          <w:rFonts w:ascii="Tahoma" w:hAnsi="Tahoma" w:cs="Tahoma"/>
          <w:sz w:val="22"/>
          <w:szCs w:val="22"/>
        </w:rPr>
        <w:t>l’original</w:t>
      </w:r>
      <w:r w:rsidRPr="00A239E6">
        <w:rPr>
          <w:rFonts w:ascii="Tahoma" w:hAnsi="Tahoma" w:cs="Tahoma"/>
          <w:spacing w:val="6"/>
          <w:sz w:val="22"/>
          <w:szCs w:val="22"/>
        </w:rPr>
        <w:t xml:space="preserve"> </w:t>
      </w:r>
      <w:r w:rsidRPr="00A239E6">
        <w:rPr>
          <w:rFonts w:ascii="Tahoma" w:hAnsi="Tahoma" w:cs="Tahoma"/>
          <w:sz w:val="22"/>
          <w:szCs w:val="22"/>
        </w:rPr>
        <w:t>et</w:t>
      </w:r>
      <w:r w:rsidRPr="00A239E6">
        <w:rPr>
          <w:rFonts w:ascii="Tahoma" w:hAnsi="Tahoma" w:cs="Tahoma"/>
          <w:spacing w:val="6"/>
          <w:sz w:val="22"/>
          <w:szCs w:val="22"/>
        </w:rPr>
        <w:t xml:space="preserve"> </w:t>
      </w:r>
      <w:r w:rsidRPr="00A239E6">
        <w:rPr>
          <w:rFonts w:ascii="Tahoma" w:hAnsi="Tahoma" w:cs="Tahoma"/>
          <w:sz w:val="22"/>
          <w:szCs w:val="22"/>
        </w:rPr>
        <w:t>les</w:t>
      </w:r>
      <w:r w:rsidRPr="00A239E6">
        <w:rPr>
          <w:rFonts w:ascii="Tahoma" w:hAnsi="Tahoma" w:cs="Tahoma"/>
          <w:spacing w:val="6"/>
          <w:sz w:val="22"/>
          <w:szCs w:val="22"/>
        </w:rPr>
        <w:t xml:space="preserve"> </w:t>
      </w:r>
      <w:r w:rsidRPr="00A239E6">
        <w:rPr>
          <w:rFonts w:ascii="Tahoma" w:hAnsi="Tahoma" w:cs="Tahoma"/>
          <w:sz w:val="22"/>
          <w:szCs w:val="22"/>
        </w:rPr>
        <w:t>copies,</w:t>
      </w:r>
      <w:r w:rsidRPr="00A239E6">
        <w:rPr>
          <w:rFonts w:ascii="Tahoma" w:hAnsi="Tahoma" w:cs="Tahoma"/>
          <w:spacing w:val="6"/>
          <w:sz w:val="22"/>
          <w:szCs w:val="22"/>
        </w:rPr>
        <w:t xml:space="preserve"> </w:t>
      </w:r>
      <w:r w:rsidRPr="00A239E6">
        <w:rPr>
          <w:rFonts w:ascii="Tahoma" w:hAnsi="Tahoma" w:cs="Tahoma"/>
          <w:sz w:val="22"/>
          <w:szCs w:val="22"/>
        </w:rPr>
        <w:t>l’original</w:t>
      </w:r>
      <w:r w:rsidRPr="00A239E6">
        <w:rPr>
          <w:rFonts w:ascii="Tahoma" w:hAnsi="Tahoma" w:cs="Tahoma"/>
          <w:spacing w:val="6"/>
          <w:sz w:val="22"/>
          <w:szCs w:val="22"/>
        </w:rPr>
        <w:t xml:space="preserve"> </w:t>
      </w:r>
      <w:r w:rsidRPr="00A239E6">
        <w:rPr>
          <w:rFonts w:ascii="Tahoma" w:hAnsi="Tahoma" w:cs="Tahoma"/>
          <w:sz w:val="22"/>
          <w:szCs w:val="22"/>
        </w:rPr>
        <w:t>fera</w:t>
      </w:r>
      <w:r w:rsidRPr="00A239E6">
        <w:rPr>
          <w:rFonts w:ascii="Tahoma" w:hAnsi="Tahoma" w:cs="Tahoma"/>
          <w:spacing w:val="6"/>
          <w:sz w:val="22"/>
          <w:szCs w:val="22"/>
        </w:rPr>
        <w:t xml:space="preserve"> </w:t>
      </w:r>
      <w:r w:rsidRPr="00A239E6">
        <w:rPr>
          <w:rFonts w:ascii="Tahoma" w:hAnsi="Tahoma" w:cs="Tahoma"/>
          <w:sz w:val="22"/>
          <w:szCs w:val="22"/>
        </w:rPr>
        <w:t>foi.</w:t>
      </w:r>
    </w:p>
    <w:p w14:paraId="67518BAC" w14:textId="77777777" w:rsidR="008B1CA9" w:rsidRPr="00A239E6" w:rsidRDefault="008B1CA9" w:rsidP="008B1CA9">
      <w:pPr>
        <w:widowControl w:val="0"/>
        <w:autoSpaceDE w:val="0"/>
        <w:autoSpaceDN w:val="0"/>
        <w:adjustRightInd w:val="0"/>
        <w:spacing w:before="4" w:line="260" w:lineRule="exact"/>
        <w:rPr>
          <w:rFonts w:ascii="Tahoma" w:hAnsi="Tahoma" w:cs="Tahoma"/>
          <w:sz w:val="26"/>
          <w:szCs w:val="26"/>
        </w:rPr>
      </w:pPr>
    </w:p>
    <w:p w14:paraId="3E683A4C" w14:textId="77777777" w:rsidR="008B1CA9" w:rsidRPr="00A239E6" w:rsidRDefault="008B1CA9" w:rsidP="008B1CA9">
      <w:pPr>
        <w:widowControl w:val="0"/>
        <w:tabs>
          <w:tab w:val="left" w:pos="1940"/>
          <w:tab w:val="left" w:pos="2440"/>
          <w:tab w:val="left" w:pos="3420"/>
          <w:tab w:val="left" w:pos="4020"/>
          <w:tab w:val="left" w:pos="4820"/>
        </w:tabs>
        <w:autoSpaceDE w:val="0"/>
        <w:autoSpaceDN w:val="0"/>
        <w:adjustRightInd w:val="0"/>
        <w:spacing w:line="250" w:lineRule="auto"/>
        <w:ind w:left="624" w:right="90" w:hanging="624"/>
        <w:jc w:val="both"/>
        <w:rPr>
          <w:rFonts w:ascii="Tahoma" w:hAnsi="Tahoma" w:cs="Tahoma"/>
          <w:sz w:val="22"/>
          <w:szCs w:val="22"/>
        </w:rPr>
      </w:pPr>
      <w:r w:rsidRPr="00A239E6">
        <w:rPr>
          <w:rFonts w:ascii="Tahoma" w:hAnsi="Tahoma" w:cs="Tahoma"/>
          <w:sz w:val="22"/>
          <w:szCs w:val="22"/>
        </w:rPr>
        <w:t xml:space="preserve">20.2. </w:t>
      </w:r>
      <w:r w:rsidRPr="00A239E6">
        <w:rPr>
          <w:rFonts w:ascii="Tahoma" w:hAnsi="Tahoma" w:cs="Tahoma"/>
          <w:spacing w:val="5"/>
          <w:sz w:val="22"/>
          <w:szCs w:val="22"/>
        </w:rPr>
        <w:t>L’origina</w:t>
      </w:r>
      <w:r w:rsidRPr="00A239E6">
        <w:rPr>
          <w:rFonts w:ascii="Tahoma" w:hAnsi="Tahoma" w:cs="Tahoma"/>
          <w:sz w:val="22"/>
          <w:szCs w:val="22"/>
        </w:rPr>
        <w:t xml:space="preserve">l </w:t>
      </w:r>
      <w:r w:rsidRPr="00A239E6">
        <w:rPr>
          <w:rFonts w:ascii="Tahoma" w:hAnsi="Tahoma" w:cs="Tahoma"/>
          <w:spacing w:val="-24"/>
          <w:sz w:val="22"/>
          <w:szCs w:val="22"/>
        </w:rPr>
        <w:t xml:space="preserve"> </w:t>
      </w:r>
      <w:r w:rsidRPr="00A239E6">
        <w:rPr>
          <w:rFonts w:ascii="Tahoma" w:hAnsi="Tahoma" w:cs="Tahoma"/>
          <w:spacing w:val="5"/>
          <w:sz w:val="22"/>
          <w:szCs w:val="22"/>
        </w:rPr>
        <w:t>e</w:t>
      </w:r>
      <w:r w:rsidRPr="00A239E6">
        <w:rPr>
          <w:rFonts w:ascii="Tahoma" w:hAnsi="Tahoma" w:cs="Tahoma"/>
          <w:sz w:val="22"/>
          <w:szCs w:val="22"/>
        </w:rPr>
        <w:t xml:space="preserve">t </w:t>
      </w:r>
      <w:r w:rsidRPr="00A239E6">
        <w:rPr>
          <w:rFonts w:ascii="Tahoma" w:hAnsi="Tahoma" w:cs="Tahoma"/>
          <w:spacing w:val="-24"/>
          <w:sz w:val="22"/>
          <w:szCs w:val="22"/>
        </w:rPr>
        <w:t xml:space="preserve"> </w:t>
      </w:r>
      <w:r w:rsidRPr="00A239E6">
        <w:rPr>
          <w:rFonts w:ascii="Tahoma" w:hAnsi="Tahoma" w:cs="Tahoma"/>
          <w:spacing w:val="5"/>
          <w:sz w:val="22"/>
          <w:szCs w:val="22"/>
        </w:rPr>
        <w:t>toute</w:t>
      </w:r>
      <w:r w:rsidRPr="00A239E6">
        <w:rPr>
          <w:rFonts w:ascii="Tahoma" w:hAnsi="Tahoma" w:cs="Tahoma"/>
          <w:sz w:val="22"/>
          <w:szCs w:val="22"/>
        </w:rPr>
        <w:t xml:space="preserve">s </w:t>
      </w:r>
      <w:r w:rsidRPr="00A239E6">
        <w:rPr>
          <w:rFonts w:ascii="Tahoma" w:hAnsi="Tahoma" w:cs="Tahoma"/>
          <w:spacing w:val="-24"/>
          <w:sz w:val="22"/>
          <w:szCs w:val="22"/>
        </w:rPr>
        <w:t xml:space="preserve"> </w:t>
      </w:r>
      <w:r w:rsidRPr="00A239E6">
        <w:rPr>
          <w:rFonts w:ascii="Tahoma" w:hAnsi="Tahoma" w:cs="Tahoma"/>
          <w:spacing w:val="5"/>
          <w:sz w:val="22"/>
          <w:szCs w:val="22"/>
        </w:rPr>
        <w:t>le</w:t>
      </w:r>
      <w:r w:rsidRPr="00A239E6">
        <w:rPr>
          <w:rFonts w:ascii="Tahoma" w:hAnsi="Tahoma" w:cs="Tahoma"/>
          <w:sz w:val="22"/>
          <w:szCs w:val="22"/>
        </w:rPr>
        <w:t xml:space="preserve">s </w:t>
      </w:r>
      <w:r w:rsidRPr="00A239E6">
        <w:rPr>
          <w:rFonts w:ascii="Tahoma" w:hAnsi="Tahoma" w:cs="Tahoma"/>
          <w:spacing w:val="-24"/>
          <w:sz w:val="22"/>
          <w:szCs w:val="22"/>
        </w:rPr>
        <w:t xml:space="preserve"> </w:t>
      </w:r>
      <w:r w:rsidRPr="00A239E6">
        <w:rPr>
          <w:rFonts w:ascii="Tahoma" w:hAnsi="Tahoma" w:cs="Tahoma"/>
          <w:spacing w:val="5"/>
          <w:sz w:val="22"/>
          <w:szCs w:val="22"/>
        </w:rPr>
        <w:t>copie</w:t>
      </w:r>
      <w:r w:rsidRPr="00A239E6">
        <w:rPr>
          <w:rFonts w:ascii="Tahoma" w:hAnsi="Tahoma" w:cs="Tahoma"/>
          <w:sz w:val="22"/>
          <w:szCs w:val="22"/>
        </w:rPr>
        <w:t xml:space="preserve">s </w:t>
      </w:r>
      <w:r w:rsidRPr="00A239E6">
        <w:rPr>
          <w:rFonts w:ascii="Tahoma" w:hAnsi="Tahoma" w:cs="Tahoma"/>
          <w:spacing w:val="-24"/>
          <w:sz w:val="22"/>
          <w:szCs w:val="22"/>
        </w:rPr>
        <w:t xml:space="preserve"> </w:t>
      </w:r>
      <w:r w:rsidRPr="00A239E6">
        <w:rPr>
          <w:rFonts w:ascii="Tahoma" w:hAnsi="Tahoma" w:cs="Tahoma"/>
          <w:spacing w:val="5"/>
          <w:sz w:val="22"/>
          <w:szCs w:val="22"/>
        </w:rPr>
        <w:t>d</w:t>
      </w:r>
      <w:r w:rsidRPr="00A239E6">
        <w:rPr>
          <w:rFonts w:ascii="Tahoma" w:hAnsi="Tahoma" w:cs="Tahoma"/>
          <w:sz w:val="22"/>
          <w:szCs w:val="22"/>
        </w:rPr>
        <w:t xml:space="preserve">e </w:t>
      </w:r>
      <w:r w:rsidRPr="00A239E6">
        <w:rPr>
          <w:rFonts w:ascii="Tahoma" w:hAnsi="Tahoma" w:cs="Tahoma"/>
          <w:spacing w:val="-24"/>
          <w:sz w:val="22"/>
          <w:szCs w:val="22"/>
        </w:rPr>
        <w:t xml:space="preserve"> </w:t>
      </w:r>
      <w:r w:rsidRPr="00A239E6">
        <w:rPr>
          <w:rFonts w:ascii="Tahoma" w:hAnsi="Tahoma" w:cs="Tahoma"/>
          <w:spacing w:val="5"/>
          <w:sz w:val="22"/>
          <w:szCs w:val="22"/>
        </w:rPr>
        <w:t xml:space="preserve">l’offre </w:t>
      </w:r>
      <w:r w:rsidRPr="00A239E6">
        <w:rPr>
          <w:rFonts w:ascii="Tahoma" w:hAnsi="Tahoma" w:cs="Tahoma"/>
          <w:sz w:val="22"/>
          <w:szCs w:val="22"/>
        </w:rPr>
        <w:t>devront</w:t>
      </w:r>
      <w:r w:rsidRPr="00A239E6">
        <w:rPr>
          <w:rFonts w:ascii="Tahoma" w:hAnsi="Tahoma" w:cs="Tahoma"/>
          <w:spacing w:val="4"/>
          <w:sz w:val="22"/>
          <w:szCs w:val="22"/>
        </w:rPr>
        <w:t xml:space="preserve"> </w:t>
      </w:r>
      <w:r w:rsidRPr="00A239E6">
        <w:rPr>
          <w:rFonts w:ascii="Tahoma" w:hAnsi="Tahoma" w:cs="Tahoma"/>
          <w:sz w:val="22"/>
          <w:szCs w:val="22"/>
        </w:rPr>
        <w:t>être</w:t>
      </w:r>
      <w:r w:rsidRPr="00A239E6">
        <w:rPr>
          <w:rFonts w:ascii="Tahoma" w:hAnsi="Tahoma" w:cs="Tahoma"/>
          <w:spacing w:val="4"/>
          <w:sz w:val="22"/>
          <w:szCs w:val="22"/>
        </w:rPr>
        <w:t xml:space="preserve"> </w:t>
      </w:r>
      <w:r w:rsidRPr="00A239E6">
        <w:rPr>
          <w:rFonts w:ascii="Tahoma" w:hAnsi="Tahoma" w:cs="Tahoma"/>
          <w:sz w:val="22"/>
          <w:szCs w:val="22"/>
        </w:rPr>
        <w:t>dactylographiés</w:t>
      </w:r>
      <w:r w:rsidRPr="00A239E6">
        <w:rPr>
          <w:rFonts w:ascii="Tahoma" w:hAnsi="Tahoma" w:cs="Tahoma"/>
          <w:spacing w:val="4"/>
          <w:sz w:val="22"/>
          <w:szCs w:val="22"/>
        </w:rPr>
        <w:t xml:space="preserve"> </w:t>
      </w:r>
      <w:r w:rsidRPr="00A239E6">
        <w:rPr>
          <w:rFonts w:ascii="Tahoma" w:hAnsi="Tahoma" w:cs="Tahoma"/>
          <w:sz w:val="22"/>
          <w:szCs w:val="22"/>
        </w:rPr>
        <w:t>ou</w:t>
      </w:r>
      <w:r w:rsidRPr="00A239E6">
        <w:rPr>
          <w:rFonts w:ascii="Tahoma" w:hAnsi="Tahoma" w:cs="Tahoma"/>
          <w:spacing w:val="4"/>
          <w:sz w:val="22"/>
          <w:szCs w:val="22"/>
        </w:rPr>
        <w:t xml:space="preserve"> </w:t>
      </w:r>
      <w:r w:rsidRPr="00A239E6">
        <w:rPr>
          <w:rFonts w:ascii="Tahoma" w:hAnsi="Tahoma" w:cs="Tahoma"/>
          <w:sz w:val="22"/>
          <w:szCs w:val="22"/>
        </w:rPr>
        <w:t>écrits</w:t>
      </w:r>
      <w:r w:rsidRPr="00A239E6">
        <w:rPr>
          <w:rFonts w:ascii="Tahoma" w:hAnsi="Tahoma" w:cs="Tahoma"/>
          <w:spacing w:val="4"/>
          <w:sz w:val="22"/>
          <w:szCs w:val="22"/>
        </w:rPr>
        <w:t xml:space="preserve"> </w:t>
      </w:r>
      <w:r w:rsidRPr="00A239E6">
        <w:rPr>
          <w:rFonts w:ascii="Tahoma" w:hAnsi="Tahoma" w:cs="Tahoma"/>
          <w:sz w:val="22"/>
          <w:szCs w:val="22"/>
        </w:rPr>
        <w:t>à</w:t>
      </w:r>
      <w:r w:rsidRPr="00A239E6">
        <w:rPr>
          <w:rFonts w:ascii="Tahoma" w:hAnsi="Tahoma" w:cs="Tahoma"/>
          <w:spacing w:val="4"/>
          <w:sz w:val="22"/>
          <w:szCs w:val="22"/>
        </w:rPr>
        <w:t xml:space="preserve"> </w:t>
      </w:r>
      <w:r w:rsidRPr="00A239E6">
        <w:rPr>
          <w:rFonts w:ascii="Tahoma" w:hAnsi="Tahoma" w:cs="Tahoma"/>
          <w:sz w:val="22"/>
          <w:szCs w:val="22"/>
        </w:rPr>
        <w:t>l’encre indélébile (dans le cas des copies, des photocopies sont également acceptables) et seront</w:t>
      </w:r>
      <w:r w:rsidRPr="00A239E6">
        <w:rPr>
          <w:rFonts w:ascii="Tahoma" w:hAnsi="Tahoma" w:cs="Tahoma"/>
          <w:spacing w:val="1"/>
          <w:sz w:val="22"/>
          <w:szCs w:val="22"/>
        </w:rPr>
        <w:t xml:space="preserve"> </w:t>
      </w:r>
      <w:r w:rsidRPr="00A239E6">
        <w:rPr>
          <w:rFonts w:ascii="Tahoma" w:hAnsi="Tahoma" w:cs="Tahoma"/>
          <w:sz w:val="22"/>
          <w:szCs w:val="22"/>
        </w:rPr>
        <w:t>signés</w:t>
      </w:r>
      <w:r w:rsidRPr="00A239E6">
        <w:rPr>
          <w:rFonts w:ascii="Tahoma" w:hAnsi="Tahoma" w:cs="Tahoma"/>
          <w:spacing w:val="1"/>
          <w:sz w:val="22"/>
          <w:szCs w:val="22"/>
        </w:rPr>
        <w:t xml:space="preserve"> </w:t>
      </w:r>
      <w:r w:rsidRPr="00A239E6">
        <w:rPr>
          <w:rFonts w:ascii="Tahoma" w:hAnsi="Tahoma" w:cs="Tahoma"/>
          <w:sz w:val="22"/>
          <w:szCs w:val="22"/>
        </w:rPr>
        <w:t>par</w:t>
      </w:r>
      <w:r w:rsidRPr="00A239E6">
        <w:rPr>
          <w:rFonts w:ascii="Tahoma" w:hAnsi="Tahoma" w:cs="Tahoma"/>
          <w:spacing w:val="1"/>
          <w:sz w:val="22"/>
          <w:szCs w:val="22"/>
        </w:rPr>
        <w:t xml:space="preserve"> </w:t>
      </w:r>
      <w:r w:rsidRPr="00A239E6">
        <w:rPr>
          <w:rFonts w:ascii="Tahoma" w:hAnsi="Tahoma" w:cs="Tahoma"/>
          <w:sz w:val="22"/>
          <w:szCs w:val="22"/>
        </w:rPr>
        <w:t>la</w:t>
      </w:r>
      <w:r w:rsidRPr="00A239E6">
        <w:rPr>
          <w:rFonts w:ascii="Tahoma" w:hAnsi="Tahoma" w:cs="Tahoma"/>
          <w:spacing w:val="1"/>
          <w:sz w:val="22"/>
          <w:szCs w:val="22"/>
        </w:rPr>
        <w:t xml:space="preserve"> </w:t>
      </w:r>
      <w:r w:rsidRPr="00A239E6">
        <w:rPr>
          <w:rFonts w:ascii="Tahoma" w:hAnsi="Tahoma" w:cs="Tahoma"/>
          <w:sz w:val="22"/>
          <w:szCs w:val="22"/>
        </w:rPr>
        <w:t>ou</w:t>
      </w:r>
      <w:r w:rsidRPr="00A239E6">
        <w:rPr>
          <w:rFonts w:ascii="Tahoma" w:hAnsi="Tahoma" w:cs="Tahoma"/>
          <w:spacing w:val="1"/>
          <w:sz w:val="22"/>
          <w:szCs w:val="22"/>
        </w:rPr>
        <w:t xml:space="preserve"> </w:t>
      </w:r>
      <w:r w:rsidRPr="00A239E6">
        <w:rPr>
          <w:rFonts w:ascii="Tahoma" w:hAnsi="Tahoma" w:cs="Tahoma"/>
          <w:sz w:val="22"/>
          <w:szCs w:val="22"/>
        </w:rPr>
        <w:t>les</w:t>
      </w:r>
      <w:r w:rsidRPr="00A239E6">
        <w:rPr>
          <w:rFonts w:ascii="Tahoma" w:hAnsi="Tahoma" w:cs="Tahoma"/>
          <w:spacing w:val="1"/>
          <w:sz w:val="22"/>
          <w:szCs w:val="22"/>
        </w:rPr>
        <w:t xml:space="preserve"> </w:t>
      </w:r>
      <w:r w:rsidRPr="00A239E6">
        <w:rPr>
          <w:rFonts w:ascii="Tahoma" w:hAnsi="Tahoma" w:cs="Tahoma"/>
          <w:sz w:val="22"/>
          <w:szCs w:val="22"/>
        </w:rPr>
        <w:t>personnes</w:t>
      </w:r>
      <w:r w:rsidRPr="00A239E6">
        <w:rPr>
          <w:rFonts w:ascii="Tahoma" w:hAnsi="Tahoma" w:cs="Tahoma"/>
          <w:spacing w:val="1"/>
          <w:sz w:val="22"/>
          <w:szCs w:val="22"/>
        </w:rPr>
        <w:t xml:space="preserve"> </w:t>
      </w:r>
      <w:r w:rsidRPr="00A239E6">
        <w:rPr>
          <w:rFonts w:ascii="Tahoma" w:hAnsi="Tahoma" w:cs="Tahoma"/>
          <w:sz w:val="22"/>
          <w:szCs w:val="22"/>
        </w:rPr>
        <w:t xml:space="preserve">dûment </w:t>
      </w:r>
      <w:r w:rsidRPr="00A239E6">
        <w:rPr>
          <w:rFonts w:ascii="Tahoma" w:hAnsi="Tahoma" w:cs="Tahoma"/>
          <w:spacing w:val="5"/>
          <w:sz w:val="22"/>
          <w:szCs w:val="22"/>
        </w:rPr>
        <w:t>habilitée</w:t>
      </w:r>
      <w:r w:rsidRPr="00A239E6">
        <w:rPr>
          <w:rFonts w:ascii="Tahoma" w:hAnsi="Tahoma" w:cs="Tahoma"/>
          <w:sz w:val="22"/>
          <w:szCs w:val="22"/>
        </w:rPr>
        <w:t>s</w:t>
      </w:r>
      <w:r w:rsidRPr="00A239E6">
        <w:rPr>
          <w:rFonts w:ascii="Tahoma" w:hAnsi="Tahoma" w:cs="Tahoma"/>
          <w:b/>
          <w:i/>
          <w:sz w:val="22"/>
          <w:szCs w:val="22"/>
        </w:rPr>
        <w:t xml:space="preserve"> </w:t>
      </w:r>
      <w:r w:rsidRPr="00A239E6">
        <w:rPr>
          <w:rFonts w:ascii="Tahoma" w:hAnsi="Tahoma" w:cs="Tahoma"/>
          <w:sz w:val="22"/>
          <w:szCs w:val="22"/>
        </w:rPr>
        <w:t>à</w:t>
      </w:r>
      <w:r w:rsidRPr="00A239E6">
        <w:rPr>
          <w:rFonts w:ascii="Tahoma" w:hAnsi="Tahoma" w:cs="Tahoma"/>
          <w:b/>
          <w:i/>
          <w:sz w:val="22"/>
          <w:szCs w:val="22"/>
        </w:rPr>
        <w:t xml:space="preserve"> </w:t>
      </w:r>
      <w:r w:rsidRPr="00A239E6">
        <w:rPr>
          <w:rFonts w:ascii="Tahoma" w:hAnsi="Tahoma" w:cs="Tahoma"/>
          <w:spacing w:val="5"/>
          <w:sz w:val="22"/>
          <w:szCs w:val="22"/>
        </w:rPr>
        <w:t>signe</w:t>
      </w:r>
      <w:r w:rsidRPr="00A239E6">
        <w:rPr>
          <w:rFonts w:ascii="Tahoma" w:hAnsi="Tahoma" w:cs="Tahoma"/>
          <w:sz w:val="22"/>
          <w:szCs w:val="22"/>
        </w:rPr>
        <w:t>r</w:t>
      </w:r>
      <w:r w:rsidRPr="00A239E6">
        <w:rPr>
          <w:rFonts w:ascii="Tahoma" w:hAnsi="Tahoma" w:cs="Tahoma"/>
          <w:b/>
          <w:i/>
          <w:sz w:val="22"/>
          <w:szCs w:val="22"/>
        </w:rPr>
        <w:t xml:space="preserve"> </w:t>
      </w:r>
      <w:r w:rsidRPr="00A239E6">
        <w:rPr>
          <w:rFonts w:ascii="Tahoma" w:hAnsi="Tahoma" w:cs="Tahoma"/>
          <w:spacing w:val="5"/>
          <w:sz w:val="22"/>
          <w:szCs w:val="22"/>
        </w:rPr>
        <w:t>a</w:t>
      </w:r>
      <w:r w:rsidRPr="00A239E6">
        <w:rPr>
          <w:rFonts w:ascii="Tahoma" w:hAnsi="Tahoma" w:cs="Tahoma"/>
          <w:sz w:val="22"/>
          <w:szCs w:val="22"/>
        </w:rPr>
        <w:t>u</w:t>
      </w:r>
      <w:r w:rsidRPr="00A239E6">
        <w:rPr>
          <w:rFonts w:ascii="Tahoma" w:hAnsi="Tahoma" w:cs="Tahoma"/>
          <w:b/>
          <w:i/>
          <w:sz w:val="22"/>
          <w:szCs w:val="22"/>
        </w:rPr>
        <w:t xml:space="preserve"> </w:t>
      </w:r>
      <w:r w:rsidRPr="00A239E6">
        <w:rPr>
          <w:rFonts w:ascii="Tahoma" w:hAnsi="Tahoma" w:cs="Tahoma"/>
          <w:spacing w:val="5"/>
          <w:sz w:val="22"/>
          <w:szCs w:val="22"/>
        </w:rPr>
        <w:t>no</w:t>
      </w:r>
      <w:r w:rsidRPr="00A239E6">
        <w:rPr>
          <w:rFonts w:ascii="Tahoma" w:hAnsi="Tahoma" w:cs="Tahoma"/>
          <w:sz w:val="22"/>
          <w:szCs w:val="22"/>
        </w:rPr>
        <w:t>m</w:t>
      </w:r>
      <w:r w:rsidRPr="00A239E6">
        <w:rPr>
          <w:rFonts w:ascii="Tahoma" w:hAnsi="Tahoma" w:cs="Tahoma"/>
          <w:b/>
          <w:i/>
          <w:sz w:val="22"/>
          <w:szCs w:val="22"/>
        </w:rPr>
        <w:t xml:space="preserve"> </w:t>
      </w:r>
      <w:r w:rsidRPr="00A239E6">
        <w:rPr>
          <w:rFonts w:ascii="Tahoma" w:hAnsi="Tahoma" w:cs="Tahoma"/>
          <w:spacing w:val="5"/>
          <w:sz w:val="22"/>
          <w:szCs w:val="22"/>
        </w:rPr>
        <w:t xml:space="preserve">du </w:t>
      </w:r>
      <w:r w:rsidRPr="00A239E6">
        <w:rPr>
          <w:rFonts w:ascii="Tahoma" w:hAnsi="Tahoma" w:cs="Tahoma"/>
          <w:sz w:val="22"/>
          <w:szCs w:val="22"/>
        </w:rPr>
        <w:t>Soumissionnaire,</w:t>
      </w:r>
      <w:r w:rsidRPr="00A239E6">
        <w:rPr>
          <w:rFonts w:ascii="Tahoma" w:hAnsi="Tahoma" w:cs="Tahoma"/>
          <w:spacing w:val="-4"/>
          <w:sz w:val="22"/>
          <w:szCs w:val="22"/>
        </w:rPr>
        <w:t xml:space="preserve"> </w:t>
      </w:r>
      <w:r w:rsidRPr="00A239E6">
        <w:rPr>
          <w:rFonts w:ascii="Tahoma" w:hAnsi="Tahoma" w:cs="Tahoma"/>
          <w:sz w:val="22"/>
          <w:szCs w:val="22"/>
        </w:rPr>
        <w:t>conformément</w:t>
      </w:r>
      <w:r w:rsidRPr="00A239E6">
        <w:rPr>
          <w:rFonts w:ascii="Tahoma" w:hAnsi="Tahoma" w:cs="Tahoma"/>
          <w:spacing w:val="-4"/>
          <w:sz w:val="22"/>
          <w:szCs w:val="22"/>
        </w:rPr>
        <w:t xml:space="preserve"> </w:t>
      </w:r>
      <w:r w:rsidRPr="00A239E6">
        <w:rPr>
          <w:rFonts w:ascii="Tahoma" w:hAnsi="Tahoma" w:cs="Tahoma"/>
          <w:sz w:val="22"/>
          <w:szCs w:val="22"/>
        </w:rPr>
        <w:t>à</w:t>
      </w:r>
      <w:r w:rsidRPr="00A239E6">
        <w:rPr>
          <w:rFonts w:ascii="Tahoma" w:hAnsi="Tahoma" w:cs="Tahoma"/>
          <w:spacing w:val="-4"/>
          <w:sz w:val="22"/>
          <w:szCs w:val="22"/>
        </w:rPr>
        <w:t xml:space="preserve"> </w:t>
      </w:r>
      <w:r w:rsidRPr="00A239E6">
        <w:rPr>
          <w:rFonts w:ascii="Tahoma" w:hAnsi="Tahoma" w:cs="Tahoma"/>
          <w:sz w:val="22"/>
          <w:szCs w:val="22"/>
        </w:rPr>
        <w:t>l’Article</w:t>
      </w:r>
      <w:r w:rsidRPr="00A239E6">
        <w:rPr>
          <w:rFonts w:ascii="Tahoma" w:hAnsi="Tahoma" w:cs="Tahoma"/>
          <w:spacing w:val="-4"/>
          <w:sz w:val="22"/>
          <w:szCs w:val="22"/>
        </w:rPr>
        <w:t xml:space="preserve"> </w:t>
      </w:r>
      <w:r w:rsidRPr="00A239E6">
        <w:rPr>
          <w:rFonts w:ascii="Tahoma" w:hAnsi="Tahoma" w:cs="Tahoma"/>
          <w:sz w:val="22"/>
          <w:szCs w:val="22"/>
        </w:rPr>
        <w:t>6.1</w:t>
      </w:r>
    </w:p>
    <w:p w14:paraId="3F915644" w14:textId="77777777" w:rsidR="008B1CA9" w:rsidRPr="00A239E6" w:rsidRDefault="008B1CA9" w:rsidP="008B1CA9">
      <w:pPr>
        <w:widowControl w:val="0"/>
        <w:autoSpaceDE w:val="0"/>
        <w:autoSpaceDN w:val="0"/>
        <w:adjustRightInd w:val="0"/>
        <w:spacing w:line="250" w:lineRule="auto"/>
        <w:ind w:left="624" w:right="94"/>
        <w:jc w:val="both"/>
        <w:rPr>
          <w:rFonts w:ascii="Tahoma" w:hAnsi="Tahoma" w:cs="Tahoma"/>
          <w:sz w:val="22"/>
          <w:szCs w:val="22"/>
        </w:rPr>
      </w:pPr>
      <w:r w:rsidRPr="00A239E6">
        <w:rPr>
          <w:rFonts w:ascii="Tahoma" w:hAnsi="Tahoma" w:cs="Tahoma"/>
          <w:sz w:val="22"/>
          <w:szCs w:val="22"/>
        </w:rPr>
        <w:t>(a)</w:t>
      </w:r>
      <w:r w:rsidRPr="00A239E6">
        <w:rPr>
          <w:rFonts w:ascii="Tahoma" w:hAnsi="Tahoma" w:cs="Tahoma"/>
          <w:spacing w:val="5"/>
          <w:sz w:val="22"/>
          <w:szCs w:val="22"/>
        </w:rPr>
        <w:t xml:space="preserve"> </w:t>
      </w:r>
      <w:r w:rsidRPr="00A239E6">
        <w:rPr>
          <w:rFonts w:ascii="Tahoma" w:hAnsi="Tahoma" w:cs="Tahoma"/>
          <w:sz w:val="22"/>
          <w:szCs w:val="22"/>
        </w:rPr>
        <w:t>ou</w:t>
      </w:r>
      <w:r w:rsidRPr="00A239E6">
        <w:rPr>
          <w:rFonts w:ascii="Tahoma" w:hAnsi="Tahoma" w:cs="Tahoma"/>
          <w:spacing w:val="5"/>
          <w:sz w:val="22"/>
          <w:szCs w:val="22"/>
        </w:rPr>
        <w:t xml:space="preserve"> </w:t>
      </w:r>
      <w:r w:rsidRPr="00A239E6">
        <w:rPr>
          <w:rFonts w:ascii="Tahoma" w:hAnsi="Tahoma" w:cs="Tahoma"/>
          <w:sz w:val="22"/>
          <w:szCs w:val="22"/>
        </w:rPr>
        <w:t>6.2</w:t>
      </w:r>
      <w:r w:rsidRPr="00A239E6">
        <w:rPr>
          <w:rFonts w:ascii="Tahoma" w:hAnsi="Tahoma" w:cs="Tahoma"/>
          <w:spacing w:val="5"/>
          <w:sz w:val="22"/>
          <w:szCs w:val="22"/>
        </w:rPr>
        <w:t xml:space="preserve"> </w:t>
      </w:r>
      <w:r w:rsidRPr="00A239E6">
        <w:rPr>
          <w:rFonts w:ascii="Tahoma" w:hAnsi="Tahoma" w:cs="Tahoma"/>
          <w:sz w:val="22"/>
          <w:szCs w:val="22"/>
        </w:rPr>
        <w:t>(c)</w:t>
      </w:r>
      <w:r w:rsidRPr="00A239E6">
        <w:rPr>
          <w:rFonts w:ascii="Tahoma" w:hAnsi="Tahoma" w:cs="Tahoma"/>
          <w:spacing w:val="5"/>
          <w:sz w:val="22"/>
          <w:szCs w:val="22"/>
        </w:rPr>
        <w:t xml:space="preserve"> </w:t>
      </w:r>
      <w:r w:rsidRPr="00A239E6">
        <w:rPr>
          <w:rFonts w:ascii="Tahoma" w:hAnsi="Tahoma" w:cs="Tahoma"/>
          <w:sz w:val="22"/>
          <w:szCs w:val="22"/>
        </w:rPr>
        <w:t>du</w:t>
      </w:r>
      <w:r w:rsidRPr="00A239E6">
        <w:rPr>
          <w:rFonts w:ascii="Tahoma" w:hAnsi="Tahoma" w:cs="Tahoma"/>
          <w:spacing w:val="5"/>
          <w:sz w:val="22"/>
          <w:szCs w:val="22"/>
        </w:rPr>
        <w:t xml:space="preserve"> </w:t>
      </w:r>
      <w:r w:rsidRPr="00A239E6">
        <w:rPr>
          <w:rFonts w:ascii="Tahoma" w:hAnsi="Tahoma" w:cs="Tahoma"/>
          <w:sz w:val="22"/>
          <w:szCs w:val="22"/>
        </w:rPr>
        <w:t>RGAO,</w:t>
      </w:r>
      <w:r w:rsidRPr="00A239E6">
        <w:rPr>
          <w:rFonts w:ascii="Tahoma" w:hAnsi="Tahoma" w:cs="Tahoma"/>
          <w:spacing w:val="5"/>
          <w:sz w:val="22"/>
          <w:szCs w:val="22"/>
        </w:rPr>
        <w:t xml:space="preserve"> </w:t>
      </w:r>
      <w:r w:rsidRPr="00A239E6">
        <w:rPr>
          <w:rFonts w:ascii="Tahoma" w:hAnsi="Tahoma" w:cs="Tahoma"/>
          <w:sz w:val="22"/>
          <w:szCs w:val="22"/>
        </w:rPr>
        <w:t>selon</w:t>
      </w:r>
      <w:r w:rsidRPr="00A239E6">
        <w:rPr>
          <w:rFonts w:ascii="Tahoma" w:hAnsi="Tahoma" w:cs="Tahoma"/>
          <w:spacing w:val="5"/>
          <w:sz w:val="22"/>
          <w:szCs w:val="22"/>
        </w:rPr>
        <w:t xml:space="preserve"> </w:t>
      </w:r>
      <w:r w:rsidRPr="00A239E6">
        <w:rPr>
          <w:rFonts w:ascii="Tahoma" w:hAnsi="Tahoma" w:cs="Tahoma"/>
          <w:sz w:val="22"/>
          <w:szCs w:val="22"/>
        </w:rPr>
        <w:t>le</w:t>
      </w:r>
      <w:r w:rsidRPr="00A239E6">
        <w:rPr>
          <w:rFonts w:ascii="Tahoma" w:hAnsi="Tahoma" w:cs="Tahoma"/>
          <w:spacing w:val="5"/>
          <w:sz w:val="22"/>
          <w:szCs w:val="22"/>
        </w:rPr>
        <w:t xml:space="preserve"> </w:t>
      </w:r>
      <w:r w:rsidRPr="00A239E6">
        <w:rPr>
          <w:rFonts w:ascii="Tahoma" w:hAnsi="Tahoma" w:cs="Tahoma"/>
          <w:sz w:val="22"/>
          <w:szCs w:val="22"/>
        </w:rPr>
        <w:t>cas. Toutes les</w:t>
      </w:r>
      <w:r w:rsidRPr="00A239E6">
        <w:rPr>
          <w:rFonts w:ascii="Tahoma" w:hAnsi="Tahoma" w:cs="Tahoma"/>
          <w:spacing w:val="18"/>
          <w:sz w:val="22"/>
          <w:szCs w:val="22"/>
        </w:rPr>
        <w:t xml:space="preserve"> </w:t>
      </w:r>
      <w:r w:rsidRPr="00A239E6">
        <w:rPr>
          <w:rFonts w:ascii="Tahoma" w:hAnsi="Tahoma" w:cs="Tahoma"/>
          <w:sz w:val="22"/>
          <w:szCs w:val="22"/>
        </w:rPr>
        <w:t>pages</w:t>
      </w:r>
      <w:r w:rsidRPr="00A239E6">
        <w:rPr>
          <w:rFonts w:ascii="Tahoma" w:hAnsi="Tahoma" w:cs="Tahoma"/>
          <w:spacing w:val="18"/>
          <w:sz w:val="22"/>
          <w:szCs w:val="22"/>
        </w:rPr>
        <w:t xml:space="preserve"> </w:t>
      </w:r>
      <w:r w:rsidRPr="00A239E6">
        <w:rPr>
          <w:rFonts w:ascii="Tahoma" w:hAnsi="Tahoma" w:cs="Tahoma"/>
          <w:sz w:val="22"/>
          <w:szCs w:val="22"/>
        </w:rPr>
        <w:t>de</w:t>
      </w:r>
      <w:r w:rsidRPr="00A239E6">
        <w:rPr>
          <w:rFonts w:ascii="Tahoma" w:hAnsi="Tahoma" w:cs="Tahoma"/>
          <w:spacing w:val="18"/>
          <w:sz w:val="22"/>
          <w:szCs w:val="22"/>
        </w:rPr>
        <w:t xml:space="preserve"> </w:t>
      </w:r>
      <w:r w:rsidRPr="00A239E6">
        <w:rPr>
          <w:rFonts w:ascii="Tahoma" w:hAnsi="Tahoma" w:cs="Tahoma"/>
          <w:sz w:val="22"/>
          <w:szCs w:val="22"/>
        </w:rPr>
        <w:t>l’offre</w:t>
      </w:r>
      <w:r w:rsidRPr="00A239E6">
        <w:rPr>
          <w:rFonts w:ascii="Tahoma" w:hAnsi="Tahoma" w:cs="Tahoma"/>
          <w:spacing w:val="18"/>
          <w:sz w:val="22"/>
          <w:szCs w:val="22"/>
        </w:rPr>
        <w:t xml:space="preserve"> </w:t>
      </w:r>
      <w:r w:rsidRPr="00A239E6">
        <w:rPr>
          <w:rFonts w:ascii="Tahoma" w:hAnsi="Tahoma" w:cs="Tahoma"/>
          <w:sz w:val="22"/>
          <w:szCs w:val="22"/>
        </w:rPr>
        <w:t>comprenant</w:t>
      </w:r>
      <w:r w:rsidRPr="00A239E6">
        <w:rPr>
          <w:rFonts w:ascii="Tahoma" w:hAnsi="Tahoma" w:cs="Tahoma"/>
          <w:spacing w:val="18"/>
          <w:sz w:val="22"/>
          <w:szCs w:val="22"/>
        </w:rPr>
        <w:t xml:space="preserve"> </w:t>
      </w:r>
      <w:r w:rsidRPr="00A239E6">
        <w:rPr>
          <w:rFonts w:ascii="Tahoma" w:hAnsi="Tahoma" w:cs="Tahoma"/>
          <w:sz w:val="22"/>
          <w:szCs w:val="22"/>
        </w:rPr>
        <w:t>des surcharges ou des changements seront paraphées par</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ou</w:t>
      </w:r>
      <w:r w:rsidRPr="00A239E6">
        <w:rPr>
          <w:rFonts w:ascii="Tahoma" w:hAnsi="Tahoma" w:cs="Tahoma"/>
          <w:spacing w:val="6"/>
          <w:sz w:val="22"/>
          <w:szCs w:val="22"/>
        </w:rPr>
        <w:t xml:space="preserve"> </w:t>
      </w:r>
      <w:r w:rsidRPr="00A239E6">
        <w:rPr>
          <w:rFonts w:ascii="Tahoma" w:hAnsi="Tahoma" w:cs="Tahoma"/>
          <w:sz w:val="22"/>
          <w:szCs w:val="22"/>
        </w:rPr>
        <w:t>les</w:t>
      </w:r>
      <w:r w:rsidRPr="00A239E6">
        <w:rPr>
          <w:rFonts w:ascii="Tahoma" w:hAnsi="Tahoma" w:cs="Tahoma"/>
          <w:spacing w:val="6"/>
          <w:sz w:val="22"/>
          <w:szCs w:val="22"/>
        </w:rPr>
        <w:t xml:space="preserve"> </w:t>
      </w:r>
      <w:r w:rsidRPr="00A239E6">
        <w:rPr>
          <w:rFonts w:ascii="Tahoma" w:hAnsi="Tahoma" w:cs="Tahoma"/>
          <w:sz w:val="22"/>
          <w:szCs w:val="22"/>
        </w:rPr>
        <w:t>signataires</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l’offre.</w:t>
      </w:r>
    </w:p>
    <w:p w14:paraId="45A754AE" w14:textId="77777777" w:rsidR="008B1CA9" w:rsidRPr="00A239E6" w:rsidRDefault="008B1CA9" w:rsidP="008B1CA9">
      <w:pPr>
        <w:widowControl w:val="0"/>
        <w:autoSpaceDE w:val="0"/>
        <w:autoSpaceDN w:val="0"/>
        <w:adjustRightInd w:val="0"/>
        <w:spacing w:before="4" w:line="260" w:lineRule="exact"/>
        <w:rPr>
          <w:rFonts w:ascii="Tahoma" w:hAnsi="Tahoma" w:cs="Tahoma"/>
          <w:sz w:val="26"/>
          <w:szCs w:val="26"/>
        </w:rPr>
      </w:pPr>
    </w:p>
    <w:p w14:paraId="3F687938" w14:textId="77777777" w:rsidR="008B1CA9" w:rsidRPr="00A239E6" w:rsidRDefault="008B1CA9" w:rsidP="008B1CA9">
      <w:pPr>
        <w:widowControl w:val="0"/>
        <w:autoSpaceDE w:val="0"/>
        <w:autoSpaceDN w:val="0"/>
        <w:adjustRightInd w:val="0"/>
        <w:spacing w:line="250" w:lineRule="auto"/>
        <w:ind w:left="624" w:right="95" w:hanging="624"/>
        <w:jc w:val="both"/>
        <w:rPr>
          <w:rFonts w:ascii="Tahoma" w:hAnsi="Tahoma" w:cs="Tahoma"/>
          <w:sz w:val="22"/>
          <w:szCs w:val="22"/>
        </w:rPr>
      </w:pPr>
      <w:r w:rsidRPr="00A239E6">
        <w:rPr>
          <w:rFonts w:ascii="Tahoma" w:hAnsi="Tahoma" w:cs="Tahoma"/>
          <w:sz w:val="22"/>
          <w:szCs w:val="22"/>
        </w:rPr>
        <w:t>20.3. L’offre</w:t>
      </w:r>
      <w:r w:rsidRPr="00A239E6">
        <w:rPr>
          <w:rFonts w:ascii="Tahoma" w:hAnsi="Tahoma" w:cs="Tahoma"/>
          <w:spacing w:val="-1"/>
          <w:sz w:val="22"/>
          <w:szCs w:val="22"/>
        </w:rPr>
        <w:t xml:space="preserve"> </w:t>
      </w:r>
      <w:r w:rsidRPr="00A239E6">
        <w:rPr>
          <w:rFonts w:ascii="Tahoma" w:hAnsi="Tahoma" w:cs="Tahoma"/>
          <w:sz w:val="22"/>
          <w:szCs w:val="22"/>
        </w:rPr>
        <w:t>ne</w:t>
      </w:r>
      <w:r w:rsidRPr="00A239E6">
        <w:rPr>
          <w:rFonts w:ascii="Tahoma" w:hAnsi="Tahoma" w:cs="Tahoma"/>
          <w:spacing w:val="-1"/>
          <w:sz w:val="22"/>
          <w:szCs w:val="22"/>
        </w:rPr>
        <w:t xml:space="preserve"> </w:t>
      </w:r>
      <w:r w:rsidRPr="00A239E6">
        <w:rPr>
          <w:rFonts w:ascii="Tahoma" w:hAnsi="Tahoma" w:cs="Tahoma"/>
          <w:sz w:val="22"/>
          <w:szCs w:val="22"/>
        </w:rPr>
        <w:t>doit</w:t>
      </w:r>
      <w:r w:rsidRPr="00A239E6">
        <w:rPr>
          <w:rFonts w:ascii="Tahoma" w:hAnsi="Tahoma" w:cs="Tahoma"/>
          <w:spacing w:val="-1"/>
          <w:sz w:val="22"/>
          <w:szCs w:val="22"/>
        </w:rPr>
        <w:t xml:space="preserve"> </w:t>
      </w:r>
      <w:r w:rsidRPr="00A239E6">
        <w:rPr>
          <w:rFonts w:ascii="Tahoma" w:hAnsi="Tahoma" w:cs="Tahoma"/>
          <w:sz w:val="22"/>
          <w:szCs w:val="22"/>
        </w:rPr>
        <w:t>comporter</w:t>
      </w:r>
      <w:r w:rsidRPr="00A239E6">
        <w:rPr>
          <w:rFonts w:ascii="Tahoma" w:hAnsi="Tahoma" w:cs="Tahoma"/>
          <w:spacing w:val="-1"/>
          <w:sz w:val="22"/>
          <w:szCs w:val="22"/>
        </w:rPr>
        <w:t xml:space="preserve"> </w:t>
      </w:r>
      <w:r w:rsidRPr="00A239E6">
        <w:rPr>
          <w:rFonts w:ascii="Tahoma" w:hAnsi="Tahoma" w:cs="Tahoma"/>
          <w:sz w:val="22"/>
          <w:szCs w:val="22"/>
        </w:rPr>
        <w:t>aucune</w:t>
      </w:r>
      <w:r w:rsidRPr="00A239E6">
        <w:rPr>
          <w:rFonts w:ascii="Tahoma" w:hAnsi="Tahoma" w:cs="Tahoma"/>
          <w:spacing w:val="-1"/>
          <w:sz w:val="22"/>
          <w:szCs w:val="22"/>
        </w:rPr>
        <w:t xml:space="preserve"> </w:t>
      </w:r>
      <w:r w:rsidRPr="00A239E6">
        <w:rPr>
          <w:rFonts w:ascii="Tahoma" w:hAnsi="Tahoma" w:cs="Tahoma"/>
          <w:sz w:val="22"/>
          <w:szCs w:val="22"/>
        </w:rPr>
        <w:t>modification, suppression ni surcharge, à moins que de telles</w:t>
      </w:r>
      <w:r w:rsidRPr="00A239E6">
        <w:rPr>
          <w:rFonts w:ascii="Tahoma" w:hAnsi="Tahoma" w:cs="Tahoma"/>
          <w:spacing w:val="24"/>
          <w:sz w:val="22"/>
          <w:szCs w:val="22"/>
        </w:rPr>
        <w:t xml:space="preserve"> </w:t>
      </w:r>
      <w:r w:rsidRPr="00A239E6">
        <w:rPr>
          <w:rFonts w:ascii="Tahoma" w:hAnsi="Tahoma" w:cs="Tahoma"/>
          <w:sz w:val="22"/>
          <w:szCs w:val="22"/>
        </w:rPr>
        <w:t>corrections</w:t>
      </w:r>
      <w:r w:rsidRPr="00A239E6">
        <w:rPr>
          <w:rFonts w:ascii="Tahoma" w:hAnsi="Tahoma" w:cs="Tahoma"/>
          <w:spacing w:val="24"/>
          <w:sz w:val="22"/>
          <w:szCs w:val="22"/>
        </w:rPr>
        <w:t xml:space="preserve"> </w:t>
      </w:r>
      <w:r w:rsidRPr="00A239E6">
        <w:rPr>
          <w:rFonts w:ascii="Tahoma" w:hAnsi="Tahoma" w:cs="Tahoma"/>
          <w:sz w:val="22"/>
          <w:szCs w:val="22"/>
        </w:rPr>
        <w:t>ne</w:t>
      </w:r>
      <w:r w:rsidRPr="00A239E6">
        <w:rPr>
          <w:rFonts w:ascii="Tahoma" w:hAnsi="Tahoma" w:cs="Tahoma"/>
          <w:spacing w:val="24"/>
          <w:sz w:val="22"/>
          <w:szCs w:val="22"/>
        </w:rPr>
        <w:t xml:space="preserve"> </w:t>
      </w:r>
      <w:r w:rsidRPr="00A239E6">
        <w:rPr>
          <w:rFonts w:ascii="Tahoma" w:hAnsi="Tahoma" w:cs="Tahoma"/>
          <w:sz w:val="22"/>
          <w:szCs w:val="22"/>
        </w:rPr>
        <w:t>soient</w:t>
      </w:r>
      <w:r w:rsidRPr="00A239E6">
        <w:rPr>
          <w:rFonts w:ascii="Tahoma" w:hAnsi="Tahoma" w:cs="Tahoma"/>
          <w:spacing w:val="24"/>
          <w:sz w:val="22"/>
          <w:szCs w:val="22"/>
        </w:rPr>
        <w:t xml:space="preserve"> </w:t>
      </w:r>
      <w:r w:rsidRPr="00A239E6">
        <w:rPr>
          <w:rFonts w:ascii="Tahoma" w:hAnsi="Tahoma" w:cs="Tahoma"/>
          <w:sz w:val="22"/>
          <w:szCs w:val="22"/>
        </w:rPr>
        <w:t>paraphées</w:t>
      </w:r>
      <w:r w:rsidRPr="00A239E6">
        <w:rPr>
          <w:rFonts w:ascii="Tahoma" w:hAnsi="Tahoma" w:cs="Tahoma"/>
          <w:spacing w:val="24"/>
          <w:sz w:val="22"/>
          <w:szCs w:val="22"/>
        </w:rPr>
        <w:t xml:space="preserve"> </w:t>
      </w:r>
      <w:r w:rsidRPr="00A239E6">
        <w:rPr>
          <w:rFonts w:ascii="Tahoma" w:hAnsi="Tahoma" w:cs="Tahoma"/>
          <w:sz w:val="22"/>
          <w:szCs w:val="22"/>
        </w:rPr>
        <w:t>par</w:t>
      </w:r>
      <w:r w:rsidRPr="00A239E6">
        <w:rPr>
          <w:rFonts w:ascii="Tahoma" w:hAnsi="Tahoma" w:cs="Tahoma"/>
          <w:spacing w:val="24"/>
          <w:sz w:val="22"/>
          <w:szCs w:val="22"/>
        </w:rPr>
        <w:t xml:space="preserve"> </w:t>
      </w:r>
      <w:r w:rsidRPr="00A239E6">
        <w:rPr>
          <w:rFonts w:ascii="Tahoma" w:hAnsi="Tahoma" w:cs="Tahoma"/>
          <w:sz w:val="22"/>
          <w:szCs w:val="22"/>
        </w:rPr>
        <w:t>le ou</w:t>
      </w:r>
      <w:r w:rsidRPr="00A239E6">
        <w:rPr>
          <w:rFonts w:ascii="Tahoma" w:hAnsi="Tahoma" w:cs="Tahoma"/>
          <w:spacing w:val="6"/>
          <w:sz w:val="22"/>
          <w:szCs w:val="22"/>
        </w:rPr>
        <w:t xml:space="preserve"> </w:t>
      </w:r>
      <w:r w:rsidRPr="00A239E6">
        <w:rPr>
          <w:rFonts w:ascii="Tahoma" w:hAnsi="Tahoma" w:cs="Tahoma"/>
          <w:sz w:val="22"/>
          <w:szCs w:val="22"/>
        </w:rPr>
        <w:t>les</w:t>
      </w:r>
      <w:r w:rsidRPr="00A239E6">
        <w:rPr>
          <w:rFonts w:ascii="Tahoma" w:hAnsi="Tahoma" w:cs="Tahoma"/>
          <w:spacing w:val="6"/>
          <w:sz w:val="22"/>
          <w:szCs w:val="22"/>
        </w:rPr>
        <w:t xml:space="preserve"> </w:t>
      </w:r>
      <w:r w:rsidRPr="00A239E6">
        <w:rPr>
          <w:rFonts w:ascii="Tahoma" w:hAnsi="Tahoma" w:cs="Tahoma"/>
          <w:sz w:val="22"/>
          <w:szCs w:val="22"/>
        </w:rPr>
        <w:t>signataires</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la</w:t>
      </w:r>
      <w:r w:rsidRPr="00A239E6">
        <w:rPr>
          <w:rFonts w:ascii="Tahoma" w:hAnsi="Tahoma" w:cs="Tahoma"/>
          <w:spacing w:val="6"/>
          <w:sz w:val="22"/>
          <w:szCs w:val="22"/>
        </w:rPr>
        <w:t xml:space="preserve"> </w:t>
      </w:r>
      <w:r w:rsidRPr="00A239E6">
        <w:rPr>
          <w:rFonts w:ascii="Tahoma" w:hAnsi="Tahoma" w:cs="Tahoma"/>
          <w:sz w:val="22"/>
          <w:szCs w:val="22"/>
        </w:rPr>
        <w:t>soumission.</w:t>
      </w:r>
    </w:p>
    <w:p w14:paraId="25FF234D" w14:textId="77777777" w:rsidR="008B1CA9" w:rsidRPr="00A239E6" w:rsidRDefault="008B1CA9" w:rsidP="008B1CA9">
      <w:pPr>
        <w:widowControl w:val="0"/>
        <w:autoSpaceDE w:val="0"/>
        <w:autoSpaceDN w:val="0"/>
        <w:adjustRightInd w:val="0"/>
        <w:spacing w:line="250" w:lineRule="auto"/>
        <w:ind w:left="624" w:right="95" w:hanging="624"/>
        <w:jc w:val="both"/>
        <w:rPr>
          <w:rFonts w:ascii="Tahoma" w:hAnsi="Tahoma" w:cs="Tahoma"/>
          <w:sz w:val="22"/>
          <w:szCs w:val="22"/>
        </w:rPr>
      </w:pPr>
    </w:p>
    <w:p w14:paraId="47F9FF2A" w14:textId="77777777" w:rsidR="008B1CA9" w:rsidRPr="00A239E6" w:rsidRDefault="008B1CA9" w:rsidP="008B1CA9">
      <w:pPr>
        <w:widowControl w:val="0"/>
        <w:autoSpaceDE w:val="0"/>
        <w:autoSpaceDN w:val="0"/>
        <w:adjustRightInd w:val="0"/>
        <w:spacing w:line="250" w:lineRule="auto"/>
        <w:ind w:right="95"/>
        <w:jc w:val="both"/>
        <w:rPr>
          <w:rFonts w:ascii="Tahoma" w:hAnsi="Tahoma" w:cs="Tahoma"/>
          <w:sz w:val="22"/>
          <w:szCs w:val="22"/>
        </w:rPr>
      </w:pPr>
      <w:r w:rsidRPr="00A239E6">
        <w:rPr>
          <w:rFonts w:ascii="Tahoma" w:hAnsi="Tahoma" w:cs="Tahoma"/>
          <w:sz w:val="22"/>
          <w:szCs w:val="22"/>
        </w:rPr>
        <w:t xml:space="preserve"> Pour la soumission en ligne,</w:t>
      </w:r>
    </w:p>
    <w:p w14:paraId="5CBEBEF4" w14:textId="77777777" w:rsidR="008B1CA9" w:rsidRPr="00A239E6" w:rsidRDefault="008B1CA9" w:rsidP="008B1CA9">
      <w:pPr>
        <w:widowControl w:val="0"/>
        <w:autoSpaceDE w:val="0"/>
        <w:autoSpaceDN w:val="0"/>
        <w:adjustRightInd w:val="0"/>
        <w:spacing w:line="250" w:lineRule="auto"/>
        <w:ind w:right="95"/>
        <w:jc w:val="both"/>
        <w:rPr>
          <w:rFonts w:ascii="Tahoma" w:hAnsi="Tahoma" w:cs="Tahoma"/>
          <w:sz w:val="22"/>
          <w:szCs w:val="22"/>
        </w:rPr>
      </w:pPr>
    </w:p>
    <w:p w14:paraId="1CB08889" w14:textId="77777777" w:rsidR="008B1CA9" w:rsidRPr="00A239E6" w:rsidRDefault="008B1CA9" w:rsidP="008B1CA9">
      <w:pPr>
        <w:widowControl w:val="0"/>
        <w:autoSpaceDE w:val="0"/>
        <w:autoSpaceDN w:val="0"/>
        <w:adjustRightInd w:val="0"/>
        <w:ind w:right="-20"/>
        <w:jc w:val="both"/>
        <w:rPr>
          <w:rFonts w:ascii="Tahoma" w:hAnsi="Tahoma" w:cs="Tahoma"/>
          <w:sz w:val="22"/>
          <w:szCs w:val="22"/>
        </w:rPr>
      </w:pPr>
      <w:r w:rsidRPr="00A239E6">
        <w:rPr>
          <w:rFonts w:ascii="Tahoma" w:hAnsi="Tahoma" w:cs="Tahoma"/>
          <w:sz w:val="22"/>
          <w:szCs w:val="22"/>
        </w:rPr>
        <w:t xml:space="preserve">20.4 L’offre devra être transmise par le soumissionnaire sur la plateforme COLEPS. Une copie de sauvegarde de l’offre enregistrée sur clé USB ou CD/DVD doit être déposée dans les services du MO/MOD ou AC concerné sous pli scellé avec la mention claire et lisible « copie de sauvegarde » et les références de l’appel </w:t>
      </w:r>
      <w:r w:rsidR="00FE6FFB" w:rsidRPr="00A239E6">
        <w:rPr>
          <w:rFonts w:ascii="Tahoma" w:hAnsi="Tahoma" w:cs="Tahoma"/>
          <w:sz w:val="22"/>
          <w:szCs w:val="22"/>
        </w:rPr>
        <w:t>d’offres dans</w:t>
      </w:r>
      <w:r w:rsidRPr="00A239E6">
        <w:rPr>
          <w:rFonts w:ascii="Tahoma" w:hAnsi="Tahoma" w:cs="Tahoma"/>
          <w:sz w:val="22"/>
          <w:szCs w:val="22"/>
        </w:rPr>
        <w:t xml:space="preserve"> les délais impartis.</w:t>
      </w:r>
    </w:p>
    <w:p w14:paraId="3B72A6D8" w14:textId="77777777" w:rsidR="008B1CA9" w:rsidRPr="00A239E6" w:rsidRDefault="008B1CA9" w:rsidP="008B1CA9">
      <w:pPr>
        <w:widowControl w:val="0"/>
        <w:autoSpaceDE w:val="0"/>
        <w:autoSpaceDN w:val="0"/>
        <w:adjustRightInd w:val="0"/>
        <w:spacing w:line="250" w:lineRule="auto"/>
        <w:ind w:left="624" w:right="95" w:hanging="624"/>
        <w:jc w:val="both"/>
        <w:rPr>
          <w:rFonts w:ascii="Tahoma" w:hAnsi="Tahoma" w:cs="Tahoma"/>
          <w:sz w:val="22"/>
          <w:szCs w:val="22"/>
        </w:rPr>
      </w:pPr>
    </w:p>
    <w:p w14:paraId="3877735A" w14:textId="77777777" w:rsidR="008B1CA9" w:rsidRPr="00A239E6" w:rsidRDefault="008B1CA9" w:rsidP="008B1CA9">
      <w:pPr>
        <w:widowControl w:val="0"/>
        <w:autoSpaceDE w:val="0"/>
        <w:autoSpaceDN w:val="0"/>
        <w:adjustRightInd w:val="0"/>
        <w:spacing w:line="250" w:lineRule="auto"/>
        <w:ind w:left="624" w:right="95" w:hanging="624"/>
        <w:jc w:val="both"/>
        <w:rPr>
          <w:rFonts w:ascii="Tahoma" w:hAnsi="Tahoma" w:cs="Tahoma"/>
          <w:sz w:val="22"/>
          <w:szCs w:val="22"/>
        </w:rPr>
      </w:pPr>
      <w:r w:rsidRPr="00A239E6">
        <w:rPr>
          <w:rFonts w:ascii="Tahoma" w:hAnsi="Tahoma" w:cs="Tahoma"/>
          <w:sz w:val="22"/>
          <w:szCs w:val="22"/>
        </w:rPr>
        <w:t xml:space="preserve">20.5. Les offres, accompagnées des pièces et documents exigés, sont rassemblées dans des fichiers électroniques et regroupées suivant leur nature administrative, technique et financière. Toutefois, s’agissant des pièces administratives elles sont introduites dans COLEPS par les structures émettrices. </w:t>
      </w:r>
    </w:p>
    <w:p w14:paraId="59911717" w14:textId="77777777" w:rsidR="008B1CA9" w:rsidRPr="00A239E6" w:rsidRDefault="008B1CA9" w:rsidP="008B1CA9">
      <w:pPr>
        <w:widowControl w:val="0"/>
        <w:autoSpaceDE w:val="0"/>
        <w:autoSpaceDN w:val="0"/>
        <w:adjustRightInd w:val="0"/>
        <w:spacing w:line="250" w:lineRule="auto"/>
        <w:ind w:left="624" w:right="95" w:hanging="624"/>
        <w:jc w:val="both"/>
        <w:rPr>
          <w:rFonts w:ascii="Tahoma" w:hAnsi="Tahoma" w:cs="Tahoma"/>
          <w:sz w:val="22"/>
          <w:szCs w:val="22"/>
        </w:rPr>
      </w:pPr>
    </w:p>
    <w:p w14:paraId="2E2FAD91" w14:textId="77777777" w:rsidR="008B1CA9" w:rsidRPr="00A239E6" w:rsidRDefault="008B1CA9" w:rsidP="008B1CA9">
      <w:pPr>
        <w:widowControl w:val="0"/>
        <w:autoSpaceDE w:val="0"/>
        <w:autoSpaceDN w:val="0"/>
        <w:adjustRightInd w:val="0"/>
        <w:spacing w:line="250" w:lineRule="auto"/>
        <w:ind w:left="624" w:right="95" w:hanging="624"/>
        <w:jc w:val="both"/>
        <w:rPr>
          <w:rFonts w:ascii="Tahoma" w:hAnsi="Tahoma" w:cs="Tahoma"/>
          <w:sz w:val="22"/>
          <w:szCs w:val="22"/>
        </w:rPr>
      </w:pPr>
      <w:r w:rsidRPr="00A239E6">
        <w:rPr>
          <w:rFonts w:ascii="Tahoma" w:hAnsi="Tahoma" w:cs="Tahoma"/>
          <w:sz w:val="22"/>
          <w:szCs w:val="22"/>
        </w:rPr>
        <w:t>20.6.  Les formats de fichiers choisis pour le dépôt des offres via COLEPS doivent être des formats courants dont l’usage est répandu dans le secteur professionnel comprenant les opérateurs susceptibles d’être intéressés par la consultation, pour une meilleure exploitation.</w:t>
      </w:r>
    </w:p>
    <w:p w14:paraId="76224FD7" w14:textId="77777777" w:rsidR="008B1CA9" w:rsidRPr="00A239E6" w:rsidRDefault="008B1CA9" w:rsidP="008B1CA9">
      <w:pPr>
        <w:widowControl w:val="0"/>
        <w:autoSpaceDE w:val="0"/>
        <w:autoSpaceDN w:val="0"/>
        <w:adjustRightInd w:val="0"/>
        <w:spacing w:line="250" w:lineRule="auto"/>
        <w:ind w:left="624" w:right="95" w:hanging="624"/>
        <w:jc w:val="both"/>
        <w:rPr>
          <w:rFonts w:ascii="Tahoma" w:hAnsi="Tahoma" w:cs="Tahoma"/>
          <w:sz w:val="22"/>
          <w:szCs w:val="22"/>
        </w:rPr>
      </w:pPr>
    </w:p>
    <w:p w14:paraId="1D5DE5D7" w14:textId="77777777" w:rsidR="008B1CA9" w:rsidRPr="00A239E6" w:rsidRDefault="008B1CA9" w:rsidP="008B1CA9">
      <w:pPr>
        <w:widowControl w:val="0"/>
        <w:autoSpaceDE w:val="0"/>
        <w:autoSpaceDN w:val="0"/>
        <w:adjustRightInd w:val="0"/>
        <w:spacing w:line="250" w:lineRule="auto"/>
        <w:ind w:left="624" w:right="95" w:hanging="624"/>
        <w:jc w:val="both"/>
        <w:rPr>
          <w:rFonts w:ascii="Tahoma" w:hAnsi="Tahoma" w:cs="Tahoma"/>
          <w:sz w:val="22"/>
          <w:szCs w:val="22"/>
        </w:rPr>
      </w:pPr>
      <w:r w:rsidRPr="00A239E6">
        <w:rPr>
          <w:rFonts w:ascii="Tahoma" w:hAnsi="Tahoma" w:cs="Tahoma"/>
          <w:sz w:val="22"/>
          <w:szCs w:val="22"/>
        </w:rPr>
        <w:t>20.7. Les documents et pièces transmis dans la plateforme COLEPS sont revêtus d’une signature électronique à travers l’usage du certificat.</w:t>
      </w:r>
    </w:p>
    <w:p w14:paraId="364730F6" w14:textId="77777777" w:rsidR="008B1CA9" w:rsidRPr="00A239E6" w:rsidRDefault="008B1CA9" w:rsidP="008B1CA9">
      <w:pPr>
        <w:widowControl w:val="0"/>
        <w:autoSpaceDE w:val="0"/>
        <w:autoSpaceDN w:val="0"/>
        <w:adjustRightInd w:val="0"/>
        <w:spacing w:line="250" w:lineRule="auto"/>
        <w:ind w:left="624" w:right="95" w:hanging="624"/>
        <w:jc w:val="both"/>
        <w:rPr>
          <w:rFonts w:ascii="Tahoma" w:hAnsi="Tahoma" w:cs="Tahoma"/>
          <w:sz w:val="22"/>
          <w:szCs w:val="22"/>
        </w:rPr>
      </w:pPr>
    </w:p>
    <w:p w14:paraId="642E2E9F" w14:textId="77777777" w:rsidR="008B1CA9" w:rsidRPr="00A239E6" w:rsidRDefault="008B1CA9" w:rsidP="008B1CA9">
      <w:pPr>
        <w:widowControl w:val="0"/>
        <w:autoSpaceDE w:val="0"/>
        <w:autoSpaceDN w:val="0"/>
        <w:adjustRightInd w:val="0"/>
        <w:spacing w:line="250" w:lineRule="auto"/>
        <w:ind w:left="624" w:right="-39" w:hanging="624"/>
        <w:rPr>
          <w:rFonts w:ascii="Tahoma" w:hAnsi="Tahoma" w:cs="Tahoma"/>
          <w:b/>
          <w:sz w:val="22"/>
          <w:szCs w:val="22"/>
        </w:rPr>
      </w:pPr>
      <w:r w:rsidRPr="00A239E6">
        <w:rPr>
          <w:rFonts w:ascii="Tahoma" w:hAnsi="Tahoma" w:cs="Tahoma"/>
          <w:b/>
          <w:sz w:val="22"/>
          <w:szCs w:val="22"/>
        </w:rPr>
        <w:lastRenderedPageBreak/>
        <w:t>Article 20 bis : Mode de soumission</w:t>
      </w:r>
    </w:p>
    <w:p w14:paraId="5ABF811F" w14:textId="77777777" w:rsidR="008B1CA9" w:rsidRPr="00A239E6" w:rsidRDefault="008B1CA9" w:rsidP="008B1CA9">
      <w:pPr>
        <w:widowControl w:val="0"/>
        <w:autoSpaceDE w:val="0"/>
        <w:autoSpaceDN w:val="0"/>
        <w:adjustRightInd w:val="0"/>
        <w:spacing w:line="250" w:lineRule="auto"/>
        <w:ind w:left="624" w:right="-39" w:hanging="624"/>
        <w:rPr>
          <w:rFonts w:ascii="Tahoma" w:hAnsi="Tahoma" w:cs="Tahoma"/>
          <w:sz w:val="22"/>
          <w:szCs w:val="22"/>
        </w:rPr>
      </w:pPr>
      <w:r w:rsidRPr="00A239E6">
        <w:rPr>
          <w:rFonts w:ascii="Tahoma" w:hAnsi="Tahoma" w:cs="Tahoma"/>
          <w:sz w:val="22"/>
          <w:szCs w:val="22"/>
        </w:rPr>
        <w:t>Trois modes de soumissions sont possibles :</w:t>
      </w:r>
    </w:p>
    <w:p w14:paraId="7FC969A9" w14:textId="77777777" w:rsidR="008B1CA9" w:rsidRPr="00A239E6" w:rsidRDefault="008B1CA9" w:rsidP="00585847">
      <w:pPr>
        <w:widowControl w:val="0"/>
        <w:numPr>
          <w:ilvl w:val="0"/>
          <w:numId w:val="140"/>
        </w:numPr>
        <w:autoSpaceDE w:val="0"/>
        <w:autoSpaceDN w:val="0"/>
        <w:adjustRightInd w:val="0"/>
        <w:spacing w:line="250" w:lineRule="auto"/>
        <w:ind w:right="-39"/>
        <w:rPr>
          <w:rFonts w:ascii="Tahoma" w:hAnsi="Tahoma" w:cs="Tahoma"/>
          <w:sz w:val="22"/>
          <w:szCs w:val="22"/>
        </w:rPr>
      </w:pPr>
      <w:r w:rsidRPr="00A239E6">
        <w:rPr>
          <w:rFonts w:ascii="Tahoma" w:hAnsi="Tahoma" w:cs="Tahoma"/>
          <w:sz w:val="22"/>
          <w:szCs w:val="22"/>
        </w:rPr>
        <w:t xml:space="preserve">Hors ligne (offline) : seules les soumissions hors ligne sont acceptées pour cette </w:t>
      </w:r>
      <w:r w:rsidR="009837A0" w:rsidRPr="00A239E6">
        <w:rPr>
          <w:rFonts w:ascii="Tahoma" w:hAnsi="Tahoma" w:cs="Tahoma"/>
          <w:sz w:val="22"/>
          <w:szCs w:val="22"/>
        </w:rPr>
        <w:t>Appel d’Offres</w:t>
      </w:r>
      <w:r w:rsidRPr="00A239E6">
        <w:rPr>
          <w:rFonts w:ascii="Tahoma" w:hAnsi="Tahoma" w:cs="Tahoma"/>
          <w:sz w:val="22"/>
          <w:szCs w:val="22"/>
        </w:rPr>
        <w:t xml:space="preserve"> par l’Autorité Contractante et font foi.</w:t>
      </w:r>
    </w:p>
    <w:p w14:paraId="6CE76BB5" w14:textId="77777777" w:rsidR="008B1CA9" w:rsidRPr="00A239E6" w:rsidRDefault="008B1CA9" w:rsidP="008B1CA9">
      <w:pPr>
        <w:widowControl w:val="0"/>
        <w:autoSpaceDE w:val="0"/>
        <w:autoSpaceDN w:val="0"/>
        <w:adjustRightInd w:val="0"/>
        <w:spacing w:line="250" w:lineRule="auto"/>
        <w:ind w:right="-39"/>
        <w:rPr>
          <w:rFonts w:ascii="Tahoma" w:hAnsi="Tahoma" w:cs="Tahoma"/>
          <w:sz w:val="22"/>
          <w:szCs w:val="22"/>
        </w:rPr>
      </w:pPr>
      <w:r w:rsidRPr="00A239E6">
        <w:rPr>
          <w:rFonts w:ascii="Tahoma" w:hAnsi="Tahoma" w:cs="Tahoma"/>
          <w:sz w:val="22"/>
          <w:szCs w:val="22"/>
        </w:rPr>
        <w:t>Le mode de soumission retenu est précisé dans le RPAO.</w:t>
      </w:r>
    </w:p>
    <w:p w14:paraId="051BED94" w14:textId="77777777" w:rsidR="008B1CA9" w:rsidRPr="00A239E6" w:rsidRDefault="008B1CA9" w:rsidP="00840FE8">
      <w:pPr>
        <w:widowControl w:val="0"/>
        <w:autoSpaceDE w:val="0"/>
        <w:autoSpaceDN w:val="0"/>
        <w:adjustRightInd w:val="0"/>
        <w:spacing w:line="250" w:lineRule="auto"/>
        <w:ind w:right="-20"/>
        <w:jc w:val="both"/>
        <w:rPr>
          <w:rFonts w:ascii="Tahoma" w:hAnsi="Tahoma" w:cs="Tahoma"/>
          <w:sz w:val="22"/>
          <w:szCs w:val="22"/>
        </w:rPr>
      </w:pPr>
    </w:p>
    <w:p w14:paraId="1B75ECC2" w14:textId="77777777" w:rsidR="008B1CA9" w:rsidRPr="00A239E6" w:rsidRDefault="008B1CA9" w:rsidP="00840FE8">
      <w:pPr>
        <w:widowControl w:val="0"/>
        <w:autoSpaceDE w:val="0"/>
        <w:autoSpaceDN w:val="0"/>
        <w:adjustRightInd w:val="0"/>
        <w:spacing w:line="250" w:lineRule="auto"/>
        <w:ind w:right="-20"/>
        <w:jc w:val="both"/>
        <w:rPr>
          <w:rFonts w:ascii="Tahoma" w:hAnsi="Tahoma" w:cs="Tahoma"/>
          <w:sz w:val="22"/>
          <w:szCs w:val="22"/>
        </w:rPr>
      </w:pPr>
      <w:r w:rsidRPr="00A239E6">
        <w:rPr>
          <w:rFonts w:ascii="Tahoma" w:hAnsi="Tahoma" w:cs="Tahoma"/>
          <w:sz w:val="22"/>
          <w:szCs w:val="22"/>
        </w:rPr>
        <w:t xml:space="preserve">NB : Au moment de la soumission en ligne, les plis des soumissionnaires sont automatiquement chiffrés ou cryptés c'est-à-dire que leur contenu est rendu illisible. </w:t>
      </w:r>
    </w:p>
    <w:p w14:paraId="1608857A" w14:textId="77777777" w:rsidR="008B1CA9" w:rsidRPr="00A239E6" w:rsidRDefault="008B1CA9" w:rsidP="008B1CA9">
      <w:pPr>
        <w:widowControl w:val="0"/>
        <w:autoSpaceDE w:val="0"/>
        <w:autoSpaceDN w:val="0"/>
        <w:adjustRightInd w:val="0"/>
        <w:spacing w:before="44"/>
        <w:ind w:right="4032"/>
        <w:rPr>
          <w:rFonts w:ascii="Tahoma" w:hAnsi="Tahoma" w:cs="Tahoma"/>
          <w:b/>
          <w:bCs/>
          <w:sz w:val="30"/>
          <w:szCs w:val="30"/>
        </w:rPr>
      </w:pPr>
    </w:p>
    <w:p w14:paraId="5FF5593C"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D.</w:t>
      </w:r>
      <w:r w:rsidRPr="00A239E6">
        <w:rPr>
          <w:rFonts w:ascii="Tahoma" w:hAnsi="Tahoma" w:cs="Tahoma"/>
          <w:b/>
          <w:bCs/>
          <w:spacing w:val="9"/>
          <w:sz w:val="22"/>
          <w:szCs w:val="22"/>
        </w:rPr>
        <w:t xml:space="preserve"> </w:t>
      </w:r>
      <w:r w:rsidRPr="00A239E6">
        <w:rPr>
          <w:rFonts w:ascii="Tahoma" w:hAnsi="Tahoma" w:cs="Tahoma"/>
          <w:b/>
          <w:bCs/>
          <w:sz w:val="22"/>
          <w:szCs w:val="22"/>
        </w:rPr>
        <w:t>Dépôt</w:t>
      </w:r>
      <w:r w:rsidRPr="00A239E6">
        <w:rPr>
          <w:rFonts w:ascii="Tahoma" w:hAnsi="Tahoma" w:cs="Tahoma"/>
          <w:b/>
          <w:bCs/>
          <w:spacing w:val="9"/>
          <w:sz w:val="22"/>
          <w:szCs w:val="22"/>
        </w:rPr>
        <w:t xml:space="preserve"> </w:t>
      </w:r>
      <w:r w:rsidRPr="00A239E6">
        <w:rPr>
          <w:rFonts w:ascii="Tahoma" w:hAnsi="Tahoma" w:cs="Tahoma"/>
          <w:b/>
          <w:bCs/>
          <w:sz w:val="22"/>
          <w:szCs w:val="22"/>
        </w:rPr>
        <w:t>des</w:t>
      </w:r>
      <w:r w:rsidRPr="00A239E6">
        <w:rPr>
          <w:rFonts w:ascii="Tahoma" w:hAnsi="Tahoma" w:cs="Tahoma"/>
          <w:b/>
          <w:bCs/>
          <w:spacing w:val="9"/>
          <w:sz w:val="22"/>
          <w:szCs w:val="22"/>
        </w:rPr>
        <w:t xml:space="preserve"> </w:t>
      </w:r>
      <w:r w:rsidRPr="00A239E6">
        <w:rPr>
          <w:rFonts w:ascii="Tahoma" w:hAnsi="Tahoma" w:cs="Tahoma"/>
          <w:b/>
          <w:bCs/>
          <w:sz w:val="22"/>
          <w:szCs w:val="22"/>
        </w:rPr>
        <w:t>offres</w:t>
      </w:r>
    </w:p>
    <w:p w14:paraId="626D2A50" w14:textId="77777777" w:rsidR="008B1CA9" w:rsidRPr="00A239E6" w:rsidRDefault="008B1CA9" w:rsidP="008B1CA9">
      <w:pPr>
        <w:widowControl w:val="0"/>
        <w:autoSpaceDE w:val="0"/>
        <w:jc w:val="both"/>
        <w:rPr>
          <w:rFonts w:ascii="Tahoma" w:hAnsi="Tahoma" w:cs="Tahoma"/>
          <w:sz w:val="22"/>
          <w:szCs w:val="22"/>
        </w:rPr>
      </w:pPr>
    </w:p>
    <w:p w14:paraId="10FD1EE6"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21</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Cachetage</w:t>
      </w:r>
      <w:r w:rsidRPr="00A239E6">
        <w:rPr>
          <w:rFonts w:ascii="Tahoma" w:hAnsi="Tahoma" w:cs="Tahoma"/>
          <w:b/>
          <w:bCs/>
          <w:spacing w:val="6"/>
          <w:sz w:val="22"/>
          <w:szCs w:val="22"/>
        </w:rPr>
        <w:t xml:space="preserve"> </w:t>
      </w:r>
      <w:r w:rsidRPr="00A239E6">
        <w:rPr>
          <w:rFonts w:ascii="Tahoma" w:hAnsi="Tahoma" w:cs="Tahoma"/>
          <w:b/>
          <w:bCs/>
          <w:sz w:val="22"/>
          <w:szCs w:val="22"/>
        </w:rPr>
        <w:t>et</w:t>
      </w:r>
      <w:r w:rsidRPr="00A239E6">
        <w:rPr>
          <w:rFonts w:ascii="Tahoma" w:hAnsi="Tahoma" w:cs="Tahoma"/>
          <w:b/>
          <w:bCs/>
          <w:spacing w:val="6"/>
          <w:sz w:val="22"/>
          <w:szCs w:val="22"/>
        </w:rPr>
        <w:t xml:space="preserve"> </w:t>
      </w:r>
      <w:r w:rsidRPr="00A239E6">
        <w:rPr>
          <w:rFonts w:ascii="Tahoma" w:hAnsi="Tahoma" w:cs="Tahoma"/>
          <w:b/>
          <w:bCs/>
          <w:sz w:val="22"/>
          <w:szCs w:val="22"/>
        </w:rPr>
        <w:t>marquage</w:t>
      </w:r>
      <w:r w:rsidRPr="00A239E6">
        <w:rPr>
          <w:rFonts w:ascii="Tahoma" w:hAnsi="Tahoma" w:cs="Tahoma"/>
          <w:b/>
          <w:bCs/>
          <w:spacing w:val="6"/>
          <w:sz w:val="22"/>
          <w:szCs w:val="22"/>
        </w:rPr>
        <w:t xml:space="preserve"> </w:t>
      </w:r>
      <w:r w:rsidRPr="00A239E6">
        <w:rPr>
          <w:rFonts w:ascii="Tahoma" w:hAnsi="Tahoma" w:cs="Tahoma"/>
          <w:b/>
          <w:bCs/>
          <w:sz w:val="22"/>
          <w:szCs w:val="22"/>
        </w:rPr>
        <w:t>des</w:t>
      </w:r>
      <w:r w:rsidRPr="00A239E6">
        <w:rPr>
          <w:rFonts w:ascii="Tahoma" w:hAnsi="Tahoma" w:cs="Tahoma"/>
          <w:b/>
          <w:bCs/>
          <w:spacing w:val="6"/>
          <w:sz w:val="22"/>
          <w:szCs w:val="22"/>
        </w:rPr>
        <w:t xml:space="preserve"> </w:t>
      </w:r>
      <w:r w:rsidRPr="00A239E6">
        <w:rPr>
          <w:rFonts w:ascii="Tahoma" w:hAnsi="Tahoma" w:cs="Tahoma"/>
          <w:b/>
          <w:bCs/>
          <w:sz w:val="22"/>
          <w:szCs w:val="22"/>
        </w:rPr>
        <w:t>offres</w:t>
      </w:r>
    </w:p>
    <w:p w14:paraId="59971D3E" w14:textId="77777777" w:rsidR="008B1CA9" w:rsidRPr="00A239E6" w:rsidRDefault="008B1CA9" w:rsidP="008B1CA9">
      <w:pPr>
        <w:widowControl w:val="0"/>
        <w:autoSpaceDE w:val="0"/>
        <w:jc w:val="both"/>
        <w:rPr>
          <w:rFonts w:ascii="Tahoma" w:hAnsi="Tahoma" w:cs="Tahoma"/>
          <w:sz w:val="22"/>
          <w:szCs w:val="22"/>
        </w:rPr>
      </w:pPr>
    </w:p>
    <w:p w14:paraId="1549BC8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21.1. Le Soumissionnaire placera l’original et les copies des documents constitutifs de l’offre dans deux enveloppes séparées et scellées portant</w:t>
      </w:r>
      <w:r w:rsidRPr="00A239E6">
        <w:rPr>
          <w:rFonts w:ascii="Tahoma" w:hAnsi="Tahoma" w:cs="Tahoma"/>
          <w:spacing w:val="9"/>
          <w:sz w:val="22"/>
          <w:szCs w:val="22"/>
        </w:rPr>
        <w:t xml:space="preserve"> </w:t>
      </w:r>
      <w:r w:rsidRPr="00A239E6">
        <w:rPr>
          <w:rFonts w:ascii="Tahoma" w:hAnsi="Tahoma" w:cs="Tahoma"/>
          <w:sz w:val="22"/>
          <w:szCs w:val="22"/>
        </w:rPr>
        <w:t>la</w:t>
      </w:r>
      <w:r w:rsidRPr="00A239E6">
        <w:rPr>
          <w:rFonts w:ascii="Tahoma" w:hAnsi="Tahoma" w:cs="Tahoma"/>
          <w:spacing w:val="9"/>
          <w:sz w:val="22"/>
          <w:szCs w:val="22"/>
        </w:rPr>
        <w:t xml:space="preserve"> </w:t>
      </w:r>
      <w:r w:rsidRPr="00A239E6">
        <w:rPr>
          <w:rFonts w:ascii="Tahoma" w:hAnsi="Tahoma" w:cs="Tahoma"/>
          <w:sz w:val="22"/>
          <w:szCs w:val="22"/>
        </w:rPr>
        <w:t>mention</w:t>
      </w:r>
      <w:r w:rsidR="00FE6FFB" w:rsidRPr="00A239E6">
        <w:rPr>
          <w:rFonts w:ascii="Tahoma" w:hAnsi="Tahoma" w:cs="Tahoma"/>
          <w:spacing w:val="9"/>
          <w:sz w:val="22"/>
          <w:szCs w:val="22"/>
        </w:rPr>
        <w:t xml:space="preserve"> </w:t>
      </w:r>
      <w:r w:rsidR="00FE6FFB" w:rsidRPr="00A239E6">
        <w:rPr>
          <w:rFonts w:ascii="Tahoma" w:hAnsi="Tahoma" w:cs="Tahoma"/>
          <w:sz w:val="22"/>
          <w:szCs w:val="22"/>
        </w:rPr>
        <w:t>« ORIGINAL »</w:t>
      </w:r>
      <w:r w:rsidRPr="00A239E6">
        <w:rPr>
          <w:rFonts w:ascii="Tahoma" w:hAnsi="Tahoma" w:cs="Tahoma"/>
          <w:spacing w:val="9"/>
          <w:sz w:val="22"/>
          <w:szCs w:val="22"/>
        </w:rPr>
        <w:t xml:space="preserve"> </w:t>
      </w:r>
      <w:r w:rsidRPr="00A239E6">
        <w:rPr>
          <w:rFonts w:ascii="Tahoma" w:hAnsi="Tahoma" w:cs="Tahoma"/>
          <w:sz w:val="22"/>
          <w:szCs w:val="22"/>
        </w:rPr>
        <w:t>et</w:t>
      </w:r>
      <w:r w:rsidR="00FE6FFB" w:rsidRPr="00A239E6">
        <w:rPr>
          <w:rFonts w:ascii="Tahoma" w:hAnsi="Tahoma" w:cs="Tahoma"/>
          <w:spacing w:val="9"/>
          <w:sz w:val="22"/>
          <w:szCs w:val="22"/>
        </w:rPr>
        <w:t xml:space="preserve"> </w:t>
      </w:r>
      <w:r w:rsidR="00FE6FFB" w:rsidRPr="00A239E6">
        <w:rPr>
          <w:rFonts w:ascii="Tahoma" w:hAnsi="Tahoma" w:cs="Tahoma"/>
          <w:sz w:val="22"/>
          <w:szCs w:val="22"/>
        </w:rPr>
        <w:t>« COPIE »</w:t>
      </w:r>
      <w:r w:rsidRPr="00A239E6">
        <w:rPr>
          <w:rFonts w:ascii="Tahoma" w:hAnsi="Tahoma" w:cs="Tahoma"/>
          <w:sz w:val="22"/>
          <w:szCs w:val="22"/>
        </w:rPr>
        <w:t>, selon</w:t>
      </w:r>
      <w:r w:rsidRPr="00A239E6">
        <w:rPr>
          <w:rFonts w:ascii="Tahoma" w:hAnsi="Tahoma" w:cs="Tahoma"/>
          <w:spacing w:val="26"/>
          <w:sz w:val="22"/>
          <w:szCs w:val="22"/>
        </w:rPr>
        <w:t xml:space="preserve"> </w:t>
      </w:r>
      <w:r w:rsidRPr="00A239E6">
        <w:rPr>
          <w:rFonts w:ascii="Tahoma" w:hAnsi="Tahoma" w:cs="Tahoma"/>
          <w:sz w:val="22"/>
          <w:szCs w:val="22"/>
        </w:rPr>
        <w:t>le</w:t>
      </w:r>
      <w:r w:rsidRPr="00A239E6">
        <w:rPr>
          <w:rFonts w:ascii="Tahoma" w:hAnsi="Tahoma" w:cs="Tahoma"/>
          <w:spacing w:val="26"/>
          <w:sz w:val="22"/>
          <w:szCs w:val="22"/>
        </w:rPr>
        <w:t xml:space="preserve"> </w:t>
      </w:r>
      <w:r w:rsidRPr="00A239E6">
        <w:rPr>
          <w:rFonts w:ascii="Tahoma" w:hAnsi="Tahoma" w:cs="Tahoma"/>
          <w:sz w:val="22"/>
          <w:szCs w:val="22"/>
        </w:rPr>
        <w:t>cas.</w:t>
      </w:r>
      <w:r w:rsidRPr="00A239E6">
        <w:rPr>
          <w:rFonts w:ascii="Tahoma" w:hAnsi="Tahoma" w:cs="Tahoma"/>
          <w:spacing w:val="26"/>
          <w:sz w:val="22"/>
          <w:szCs w:val="22"/>
        </w:rPr>
        <w:t xml:space="preserve"> </w:t>
      </w:r>
      <w:r w:rsidRPr="00A239E6">
        <w:rPr>
          <w:rFonts w:ascii="Tahoma" w:hAnsi="Tahoma" w:cs="Tahoma"/>
          <w:sz w:val="22"/>
          <w:szCs w:val="22"/>
        </w:rPr>
        <w:t>Ces</w:t>
      </w:r>
      <w:r w:rsidRPr="00A239E6">
        <w:rPr>
          <w:rFonts w:ascii="Tahoma" w:hAnsi="Tahoma" w:cs="Tahoma"/>
          <w:spacing w:val="26"/>
          <w:sz w:val="22"/>
          <w:szCs w:val="22"/>
        </w:rPr>
        <w:t xml:space="preserve"> </w:t>
      </w:r>
      <w:r w:rsidRPr="00A239E6">
        <w:rPr>
          <w:rFonts w:ascii="Tahoma" w:hAnsi="Tahoma" w:cs="Tahoma"/>
          <w:sz w:val="22"/>
          <w:szCs w:val="22"/>
        </w:rPr>
        <w:t>enveloppes</w:t>
      </w:r>
      <w:r w:rsidRPr="00A239E6">
        <w:rPr>
          <w:rFonts w:ascii="Tahoma" w:hAnsi="Tahoma" w:cs="Tahoma"/>
          <w:spacing w:val="26"/>
          <w:sz w:val="22"/>
          <w:szCs w:val="22"/>
        </w:rPr>
        <w:t xml:space="preserve"> </w:t>
      </w:r>
      <w:r w:rsidRPr="00A239E6">
        <w:rPr>
          <w:rFonts w:ascii="Tahoma" w:hAnsi="Tahoma" w:cs="Tahoma"/>
          <w:sz w:val="22"/>
          <w:szCs w:val="22"/>
        </w:rPr>
        <w:t>seront</w:t>
      </w:r>
      <w:r w:rsidRPr="00A239E6">
        <w:rPr>
          <w:rFonts w:ascii="Tahoma" w:hAnsi="Tahoma" w:cs="Tahoma"/>
          <w:spacing w:val="26"/>
          <w:sz w:val="22"/>
          <w:szCs w:val="22"/>
        </w:rPr>
        <w:t xml:space="preserve"> </w:t>
      </w:r>
      <w:r w:rsidRPr="00A239E6">
        <w:rPr>
          <w:rFonts w:ascii="Tahoma" w:hAnsi="Tahoma" w:cs="Tahoma"/>
          <w:sz w:val="22"/>
          <w:szCs w:val="22"/>
        </w:rPr>
        <w:t>ensuite placées dans une enveloppe extérieure qui devra également être scellée, mais qui ne devra donner aucune indication sur l’identité du</w:t>
      </w:r>
      <w:r w:rsidRPr="00A239E6">
        <w:rPr>
          <w:rFonts w:ascii="Tahoma" w:hAnsi="Tahoma" w:cs="Tahoma"/>
          <w:spacing w:val="6"/>
          <w:sz w:val="22"/>
          <w:szCs w:val="22"/>
        </w:rPr>
        <w:t xml:space="preserve"> </w:t>
      </w:r>
      <w:r w:rsidRPr="00A239E6">
        <w:rPr>
          <w:rFonts w:ascii="Tahoma" w:hAnsi="Tahoma" w:cs="Tahoma"/>
          <w:sz w:val="22"/>
          <w:szCs w:val="22"/>
        </w:rPr>
        <w:t>Soumissionnaire.</w:t>
      </w:r>
    </w:p>
    <w:p w14:paraId="48D14055" w14:textId="77777777" w:rsidR="008B1CA9" w:rsidRPr="00A239E6" w:rsidRDefault="008B1CA9" w:rsidP="008B1CA9">
      <w:pPr>
        <w:widowControl w:val="0"/>
        <w:autoSpaceDE w:val="0"/>
        <w:jc w:val="both"/>
        <w:rPr>
          <w:rFonts w:ascii="Tahoma" w:hAnsi="Tahoma" w:cs="Tahoma"/>
          <w:sz w:val="22"/>
          <w:szCs w:val="22"/>
        </w:rPr>
      </w:pPr>
    </w:p>
    <w:p w14:paraId="1E9DE1CF"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21.2. Les</w:t>
      </w:r>
      <w:r w:rsidRPr="00A239E6">
        <w:rPr>
          <w:rFonts w:ascii="Tahoma" w:hAnsi="Tahoma" w:cs="Tahoma"/>
          <w:spacing w:val="6"/>
          <w:sz w:val="22"/>
          <w:szCs w:val="22"/>
        </w:rPr>
        <w:t xml:space="preserve"> </w:t>
      </w:r>
      <w:r w:rsidRPr="00A239E6">
        <w:rPr>
          <w:rFonts w:ascii="Tahoma" w:hAnsi="Tahoma" w:cs="Tahoma"/>
          <w:sz w:val="22"/>
          <w:szCs w:val="22"/>
        </w:rPr>
        <w:t>enveloppes</w:t>
      </w:r>
      <w:r w:rsidRPr="00A239E6">
        <w:rPr>
          <w:rFonts w:ascii="Tahoma" w:hAnsi="Tahoma" w:cs="Tahoma"/>
          <w:spacing w:val="6"/>
          <w:sz w:val="22"/>
          <w:szCs w:val="22"/>
        </w:rPr>
        <w:t xml:space="preserve"> </w:t>
      </w:r>
      <w:r w:rsidRPr="00A239E6">
        <w:rPr>
          <w:rFonts w:ascii="Tahoma" w:hAnsi="Tahoma" w:cs="Tahoma"/>
          <w:sz w:val="22"/>
          <w:szCs w:val="22"/>
        </w:rPr>
        <w:t>intérieures</w:t>
      </w:r>
      <w:r w:rsidRPr="00A239E6">
        <w:rPr>
          <w:rFonts w:ascii="Tahoma" w:hAnsi="Tahoma" w:cs="Tahoma"/>
          <w:spacing w:val="6"/>
          <w:sz w:val="22"/>
          <w:szCs w:val="22"/>
        </w:rPr>
        <w:t xml:space="preserve"> </w:t>
      </w:r>
      <w:r w:rsidRPr="00A239E6">
        <w:rPr>
          <w:rFonts w:ascii="Tahoma" w:hAnsi="Tahoma" w:cs="Tahoma"/>
          <w:sz w:val="22"/>
          <w:szCs w:val="22"/>
        </w:rPr>
        <w:t>et</w:t>
      </w:r>
      <w:r w:rsidRPr="00A239E6">
        <w:rPr>
          <w:rFonts w:ascii="Tahoma" w:hAnsi="Tahoma" w:cs="Tahoma"/>
          <w:spacing w:val="6"/>
          <w:sz w:val="22"/>
          <w:szCs w:val="22"/>
        </w:rPr>
        <w:t xml:space="preserve"> </w:t>
      </w:r>
      <w:r w:rsidRPr="00A239E6">
        <w:rPr>
          <w:rFonts w:ascii="Tahoma" w:hAnsi="Tahoma" w:cs="Tahoma"/>
          <w:sz w:val="22"/>
          <w:szCs w:val="22"/>
        </w:rPr>
        <w:t>extérieures</w:t>
      </w:r>
      <w:r w:rsidRPr="00A239E6">
        <w:rPr>
          <w:rFonts w:ascii="Tahoma" w:hAnsi="Tahoma" w:cs="Tahoma"/>
          <w:spacing w:val="6"/>
          <w:sz w:val="22"/>
          <w:szCs w:val="22"/>
        </w:rPr>
        <w:t xml:space="preserve"> </w:t>
      </w:r>
      <w:r w:rsidRPr="00A239E6">
        <w:rPr>
          <w:rFonts w:ascii="Tahoma" w:hAnsi="Tahoma" w:cs="Tahoma"/>
          <w:sz w:val="22"/>
          <w:szCs w:val="22"/>
        </w:rPr>
        <w:t>:</w:t>
      </w:r>
    </w:p>
    <w:p w14:paraId="29EC8F61" w14:textId="77777777" w:rsidR="008B1CA9" w:rsidRPr="00A239E6" w:rsidRDefault="008B1CA9" w:rsidP="008B1CA9">
      <w:pPr>
        <w:widowControl w:val="0"/>
        <w:autoSpaceDE w:val="0"/>
        <w:jc w:val="both"/>
        <w:rPr>
          <w:rFonts w:ascii="Tahoma" w:hAnsi="Tahoma" w:cs="Tahoma"/>
          <w:sz w:val="22"/>
          <w:szCs w:val="22"/>
        </w:rPr>
      </w:pPr>
    </w:p>
    <w:p w14:paraId="73453328"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a. </w:t>
      </w:r>
      <w:r w:rsidRPr="00A239E6">
        <w:rPr>
          <w:rFonts w:ascii="Tahoma" w:hAnsi="Tahoma" w:cs="Tahoma"/>
          <w:spacing w:val="-26"/>
          <w:sz w:val="22"/>
          <w:szCs w:val="22"/>
        </w:rPr>
        <w:t xml:space="preserve"> </w:t>
      </w:r>
      <w:r w:rsidR="00FE6FFB" w:rsidRPr="00A239E6">
        <w:rPr>
          <w:rFonts w:ascii="Tahoma" w:hAnsi="Tahoma" w:cs="Tahoma"/>
          <w:spacing w:val="5"/>
          <w:sz w:val="22"/>
          <w:szCs w:val="22"/>
        </w:rPr>
        <w:t>Seron</w:t>
      </w:r>
      <w:r w:rsidR="00FE6FFB" w:rsidRPr="00A239E6">
        <w:rPr>
          <w:rFonts w:ascii="Tahoma" w:hAnsi="Tahoma" w:cs="Tahoma"/>
          <w:sz w:val="22"/>
          <w:szCs w:val="22"/>
        </w:rPr>
        <w:t xml:space="preserve">t </w:t>
      </w:r>
      <w:r w:rsidR="00FE6FFB" w:rsidRPr="00A239E6">
        <w:rPr>
          <w:rFonts w:ascii="Tahoma" w:hAnsi="Tahoma" w:cs="Tahoma"/>
          <w:spacing w:val="7"/>
          <w:sz w:val="22"/>
          <w:szCs w:val="22"/>
        </w:rPr>
        <w:t>adressées</w:t>
      </w:r>
      <w:r w:rsidR="00FE6FFB" w:rsidRPr="00A239E6">
        <w:rPr>
          <w:rFonts w:ascii="Tahoma" w:hAnsi="Tahoma" w:cs="Tahoma"/>
          <w:sz w:val="22"/>
          <w:szCs w:val="22"/>
        </w:rPr>
        <w:t xml:space="preserve"> </w:t>
      </w:r>
      <w:r w:rsidR="00FE6FFB" w:rsidRPr="00A239E6">
        <w:rPr>
          <w:rFonts w:ascii="Tahoma" w:hAnsi="Tahoma" w:cs="Tahoma"/>
          <w:spacing w:val="7"/>
          <w:sz w:val="22"/>
          <w:szCs w:val="22"/>
        </w:rPr>
        <w:t>à</w:t>
      </w:r>
      <w:r w:rsidRPr="00A239E6">
        <w:rPr>
          <w:rFonts w:ascii="Tahoma" w:hAnsi="Tahoma" w:cs="Tahoma"/>
          <w:spacing w:val="7"/>
          <w:sz w:val="22"/>
          <w:szCs w:val="22"/>
        </w:rPr>
        <w:t xml:space="preserve"> l’Autorité Contractante </w:t>
      </w:r>
      <w:r w:rsidRPr="00A239E6">
        <w:rPr>
          <w:rFonts w:ascii="Tahoma" w:hAnsi="Tahoma" w:cs="Tahoma"/>
          <w:spacing w:val="5"/>
          <w:sz w:val="22"/>
          <w:szCs w:val="22"/>
        </w:rPr>
        <w:t xml:space="preserve">à </w:t>
      </w:r>
      <w:r w:rsidRPr="00A239E6">
        <w:rPr>
          <w:rFonts w:ascii="Tahoma" w:hAnsi="Tahoma" w:cs="Tahoma"/>
          <w:sz w:val="22"/>
          <w:szCs w:val="22"/>
        </w:rPr>
        <w:t>l’adresse</w:t>
      </w:r>
      <w:r w:rsidRPr="00A239E6">
        <w:rPr>
          <w:rFonts w:ascii="Tahoma" w:hAnsi="Tahoma" w:cs="Tahoma"/>
          <w:spacing w:val="7"/>
          <w:sz w:val="22"/>
          <w:szCs w:val="22"/>
        </w:rPr>
        <w:t xml:space="preserve"> </w:t>
      </w:r>
      <w:r w:rsidRPr="00A239E6">
        <w:rPr>
          <w:rFonts w:ascii="Tahoma" w:hAnsi="Tahoma" w:cs="Tahoma"/>
          <w:sz w:val="22"/>
          <w:szCs w:val="22"/>
        </w:rPr>
        <w:t>indiquée</w:t>
      </w:r>
      <w:r w:rsidRPr="00A239E6">
        <w:rPr>
          <w:rFonts w:ascii="Tahoma" w:hAnsi="Tahoma" w:cs="Tahoma"/>
          <w:spacing w:val="7"/>
          <w:sz w:val="22"/>
          <w:szCs w:val="22"/>
        </w:rPr>
        <w:t xml:space="preserve"> </w:t>
      </w:r>
      <w:r w:rsidRPr="00A239E6">
        <w:rPr>
          <w:rFonts w:ascii="Tahoma" w:hAnsi="Tahoma" w:cs="Tahoma"/>
          <w:sz w:val="22"/>
          <w:szCs w:val="22"/>
        </w:rPr>
        <w:t>dans</w:t>
      </w:r>
      <w:r w:rsidRPr="00A239E6">
        <w:rPr>
          <w:rFonts w:ascii="Tahoma" w:hAnsi="Tahoma" w:cs="Tahoma"/>
          <w:spacing w:val="7"/>
          <w:sz w:val="22"/>
          <w:szCs w:val="22"/>
        </w:rPr>
        <w:t xml:space="preserve"> </w:t>
      </w:r>
      <w:r w:rsidRPr="00A239E6">
        <w:rPr>
          <w:rFonts w:ascii="Tahoma" w:hAnsi="Tahoma" w:cs="Tahoma"/>
          <w:sz w:val="22"/>
          <w:szCs w:val="22"/>
        </w:rPr>
        <w:t>le</w:t>
      </w:r>
      <w:r w:rsidRPr="00A239E6">
        <w:rPr>
          <w:rFonts w:ascii="Tahoma" w:hAnsi="Tahoma" w:cs="Tahoma"/>
          <w:spacing w:val="7"/>
          <w:sz w:val="22"/>
          <w:szCs w:val="22"/>
        </w:rPr>
        <w:t xml:space="preserve"> </w:t>
      </w:r>
      <w:r w:rsidRPr="00A239E6">
        <w:rPr>
          <w:rFonts w:ascii="Tahoma" w:hAnsi="Tahoma" w:cs="Tahoma"/>
          <w:sz w:val="22"/>
          <w:szCs w:val="22"/>
        </w:rPr>
        <w:t>Règlement</w:t>
      </w:r>
      <w:r w:rsidRPr="00A239E6">
        <w:rPr>
          <w:rFonts w:ascii="Tahoma" w:hAnsi="Tahoma" w:cs="Tahoma"/>
          <w:spacing w:val="7"/>
          <w:sz w:val="22"/>
          <w:szCs w:val="22"/>
        </w:rPr>
        <w:t xml:space="preserve"> </w:t>
      </w:r>
      <w:r w:rsidRPr="00A239E6">
        <w:rPr>
          <w:rFonts w:ascii="Tahoma" w:hAnsi="Tahoma" w:cs="Tahoma"/>
          <w:sz w:val="22"/>
          <w:szCs w:val="22"/>
        </w:rPr>
        <w:t>Particulier de</w:t>
      </w:r>
      <w:r w:rsidRPr="00A239E6">
        <w:rPr>
          <w:rFonts w:ascii="Tahoma" w:hAnsi="Tahoma" w:cs="Tahoma"/>
          <w:spacing w:val="6"/>
          <w:sz w:val="22"/>
          <w:szCs w:val="22"/>
        </w:rPr>
        <w:t xml:space="preserve"> </w:t>
      </w:r>
      <w:r w:rsidRPr="00A239E6">
        <w:rPr>
          <w:rFonts w:ascii="Tahoma" w:hAnsi="Tahoma" w:cs="Tahoma"/>
          <w:sz w:val="22"/>
          <w:szCs w:val="22"/>
        </w:rPr>
        <w:t>l'Appel</w:t>
      </w:r>
      <w:r w:rsidRPr="00A239E6">
        <w:rPr>
          <w:rFonts w:ascii="Tahoma" w:hAnsi="Tahoma" w:cs="Tahoma"/>
          <w:spacing w:val="6"/>
          <w:sz w:val="22"/>
          <w:szCs w:val="22"/>
        </w:rPr>
        <w:t xml:space="preserve"> </w:t>
      </w:r>
      <w:r w:rsidRPr="00A239E6">
        <w:rPr>
          <w:rFonts w:ascii="Tahoma" w:hAnsi="Tahoma" w:cs="Tahoma"/>
          <w:sz w:val="22"/>
          <w:szCs w:val="22"/>
        </w:rPr>
        <w:t>d'Offres</w:t>
      </w:r>
      <w:r w:rsidRPr="00A239E6">
        <w:rPr>
          <w:rFonts w:ascii="Tahoma" w:hAnsi="Tahoma" w:cs="Tahoma"/>
          <w:spacing w:val="6"/>
          <w:sz w:val="22"/>
          <w:szCs w:val="22"/>
        </w:rPr>
        <w:t xml:space="preserve"> </w:t>
      </w:r>
      <w:r w:rsidRPr="00A239E6">
        <w:rPr>
          <w:rFonts w:ascii="Tahoma" w:hAnsi="Tahoma" w:cs="Tahoma"/>
          <w:sz w:val="22"/>
          <w:szCs w:val="22"/>
        </w:rPr>
        <w:t>;</w:t>
      </w:r>
    </w:p>
    <w:p w14:paraId="40C88B34" w14:textId="77777777" w:rsidR="008B1CA9" w:rsidRPr="00A239E6" w:rsidRDefault="008B1CA9" w:rsidP="008B1CA9">
      <w:pPr>
        <w:widowControl w:val="0"/>
        <w:autoSpaceDE w:val="0"/>
        <w:jc w:val="both"/>
        <w:rPr>
          <w:rFonts w:ascii="Tahoma" w:hAnsi="Tahoma" w:cs="Tahoma"/>
          <w:sz w:val="22"/>
          <w:szCs w:val="22"/>
        </w:rPr>
      </w:pPr>
    </w:p>
    <w:p w14:paraId="68912587"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b. </w:t>
      </w:r>
      <w:r w:rsidRPr="00A239E6">
        <w:rPr>
          <w:rFonts w:ascii="Tahoma" w:hAnsi="Tahoma" w:cs="Tahoma"/>
          <w:spacing w:val="-26"/>
          <w:sz w:val="22"/>
          <w:szCs w:val="22"/>
        </w:rPr>
        <w:t xml:space="preserve"> </w:t>
      </w:r>
      <w:r w:rsidRPr="00A239E6">
        <w:rPr>
          <w:rFonts w:ascii="Tahoma" w:hAnsi="Tahoma" w:cs="Tahoma"/>
          <w:sz w:val="22"/>
          <w:szCs w:val="22"/>
        </w:rPr>
        <w:t>Porteront</w:t>
      </w:r>
      <w:r w:rsidRPr="00A239E6">
        <w:rPr>
          <w:rFonts w:ascii="Tahoma" w:hAnsi="Tahoma" w:cs="Tahoma"/>
          <w:spacing w:val="16"/>
          <w:sz w:val="22"/>
          <w:szCs w:val="22"/>
        </w:rPr>
        <w:t xml:space="preserve"> </w:t>
      </w:r>
      <w:r w:rsidRPr="00A239E6">
        <w:rPr>
          <w:rFonts w:ascii="Tahoma" w:hAnsi="Tahoma" w:cs="Tahoma"/>
          <w:sz w:val="22"/>
          <w:szCs w:val="22"/>
        </w:rPr>
        <w:t>le</w:t>
      </w:r>
      <w:r w:rsidRPr="00A239E6">
        <w:rPr>
          <w:rFonts w:ascii="Tahoma" w:hAnsi="Tahoma" w:cs="Tahoma"/>
          <w:spacing w:val="16"/>
          <w:sz w:val="22"/>
          <w:szCs w:val="22"/>
        </w:rPr>
        <w:t xml:space="preserve"> </w:t>
      </w:r>
      <w:r w:rsidRPr="00A239E6">
        <w:rPr>
          <w:rFonts w:ascii="Tahoma" w:hAnsi="Tahoma" w:cs="Tahoma"/>
          <w:sz w:val="22"/>
          <w:szCs w:val="22"/>
        </w:rPr>
        <w:t>nom</w:t>
      </w:r>
      <w:r w:rsidRPr="00A239E6">
        <w:rPr>
          <w:rFonts w:ascii="Tahoma" w:hAnsi="Tahoma" w:cs="Tahoma"/>
          <w:spacing w:val="16"/>
          <w:sz w:val="22"/>
          <w:szCs w:val="22"/>
        </w:rPr>
        <w:t xml:space="preserve"> </w:t>
      </w:r>
      <w:r w:rsidRPr="00A239E6">
        <w:rPr>
          <w:rFonts w:ascii="Tahoma" w:hAnsi="Tahoma" w:cs="Tahoma"/>
          <w:sz w:val="22"/>
          <w:szCs w:val="22"/>
        </w:rPr>
        <w:t>du</w:t>
      </w:r>
      <w:r w:rsidRPr="00A239E6">
        <w:rPr>
          <w:rFonts w:ascii="Tahoma" w:hAnsi="Tahoma" w:cs="Tahoma"/>
          <w:spacing w:val="16"/>
          <w:sz w:val="22"/>
          <w:szCs w:val="22"/>
        </w:rPr>
        <w:t xml:space="preserve"> </w:t>
      </w:r>
      <w:r w:rsidRPr="00A239E6">
        <w:rPr>
          <w:rFonts w:ascii="Tahoma" w:hAnsi="Tahoma" w:cs="Tahoma"/>
          <w:sz w:val="22"/>
          <w:szCs w:val="22"/>
        </w:rPr>
        <w:t>projet</w:t>
      </w:r>
      <w:r w:rsidRPr="00A239E6">
        <w:rPr>
          <w:rFonts w:ascii="Tahoma" w:hAnsi="Tahoma" w:cs="Tahoma"/>
          <w:spacing w:val="16"/>
          <w:sz w:val="22"/>
          <w:szCs w:val="22"/>
        </w:rPr>
        <w:t xml:space="preserve"> </w:t>
      </w:r>
      <w:r w:rsidRPr="00A239E6">
        <w:rPr>
          <w:rFonts w:ascii="Tahoma" w:hAnsi="Tahoma" w:cs="Tahoma"/>
          <w:sz w:val="22"/>
          <w:szCs w:val="22"/>
        </w:rPr>
        <w:t>ainsi</w:t>
      </w:r>
      <w:r w:rsidRPr="00A239E6">
        <w:rPr>
          <w:rFonts w:ascii="Tahoma" w:hAnsi="Tahoma" w:cs="Tahoma"/>
          <w:spacing w:val="16"/>
          <w:sz w:val="22"/>
          <w:szCs w:val="22"/>
        </w:rPr>
        <w:t xml:space="preserve"> </w:t>
      </w:r>
      <w:r w:rsidRPr="00A239E6">
        <w:rPr>
          <w:rFonts w:ascii="Tahoma" w:hAnsi="Tahoma" w:cs="Tahoma"/>
          <w:sz w:val="22"/>
          <w:szCs w:val="22"/>
        </w:rPr>
        <w:t>que</w:t>
      </w:r>
      <w:r w:rsidRPr="00A239E6">
        <w:rPr>
          <w:rFonts w:ascii="Tahoma" w:hAnsi="Tahoma" w:cs="Tahoma"/>
          <w:spacing w:val="16"/>
          <w:sz w:val="22"/>
          <w:szCs w:val="22"/>
        </w:rPr>
        <w:t xml:space="preserve"> </w:t>
      </w:r>
      <w:r w:rsidRPr="00A239E6">
        <w:rPr>
          <w:rFonts w:ascii="Tahoma" w:hAnsi="Tahoma" w:cs="Tahoma"/>
          <w:sz w:val="22"/>
          <w:szCs w:val="22"/>
        </w:rPr>
        <w:t>l’objet</w:t>
      </w:r>
      <w:r w:rsidRPr="00A239E6">
        <w:rPr>
          <w:rFonts w:ascii="Tahoma" w:hAnsi="Tahoma" w:cs="Tahoma"/>
          <w:spacing w:val="16"/>
          <w:sz w:val="22"/>
          <w:szCs w:val="22"/>
        </w:rPr>
        <w:t xml:space="preserve"> </w:t>
      </w:r>
      <w:r w:rsidRPr="00A239E6">
        <w:rPr>
          <w:rFonts w:ascii="Tahoma" w:hAnsi="Tahoma" w:cs="Tahoma"/>
          <w:sz w:val="22"/>
          <w:szCs w:val="22"/>
        </w:rPr>
        <w:t>et</w:t>
      </w:r>
      <w:r w:rsidRPr="00A239E6">
        <w:rPr>
          <w:rFonts w:ascii="Tahoma" w:hAnsi="Tahoma" w:cs="Tahoma"/>
          <w:spacing w:val="16"/>
          <w:sz w:val="22"/>
          <w:szCs w:val="22"/>
        </w:rPr>
        <w:t xml:space="preserve"> </w:t>
      </w:r>
      <w:r w:rsidRPr="00A239E6">
        <w:rPr>
          <w:rFonts w:ascii="Tahoma" w:hAnsi="Tahoma" w:cs="Tahoma"/>
          <w:sz w:val="22"/>
          <w:szCs w:val="22"/>
        </w:rPr>
        <w:t>le numéro</w:t>
      </w:r>
      <w:r w:rsidRPr="00A239E6">
        <w:rPr>
          <w:rFonts w:ascii="Tahoma" w:hAnsi="Tahoma" w:cs="Tahoma"/>
          <w:spacing w:val="12"/>
          <w:sz w:val="22"/>
          <w:szCs w:val="22"/>
        </w:rPr>
        <w:t xml:space="preserve"> </w:t>
      </w:r>
      <w:r w:rsidRPr="00A239E6">
        <w:rPr>
          <w:rFonts w:ascii="Tahoma" w:hAnsi="Tahoma" w:cs="Tahoma"/>
          <w:sz w:val="22"/>
          <w:szCs w:val="22"/>
        </w:rPr>
        <w:t>de</w:t>
      </w:r>
      <w:r w:rsidRPr="00A239E6">
        <w:rPr>
          <w:rFonts w:ascii="Tahoma" w:hAnsi="Tahoma" w:cs="Tahoma"/>
          <w:spacing w:val="12"/>
          <w:sz w:val="22"/>
          <w:szCs w:val="22"/>
        </w:rPr>
        <w:t xml:space="preserve"> </w:t>
      </w:r>
      <w:r w:rsidRPr="00A239E6">
        <w:rPr>
          <w:rFonts w:ascii="Tahoma" w:hAnsi="Tahoma" w:cs="Tahoma"/>
          <w:sz w:val="22"/>
          <w:szCs w:val="22"/>
        </w:rPr>
        <w:t>l’Avis</w:t>
      </w:r>
      <w:r w:rsidRPr="00A239E6">
        <w:rPr>
          <w:rFonts w:ascii="Tahoma" w:hAnsi="Tahoma" w:cs="Tahoma"/>
          <w:spacing w:val="12"/>
          <w:sz w:val="22"/>
          <w:szCs w:val="22"/>
        </w:rPr>
        <w:t xml:space="preserve"> </w:t>
      </w:r>
      <w:r w:rsidRPr="00A239E6">
        <w:rPr>
          <w:rFonts w:ascii="Tahoma" w:hAnsi="Tahoma" w:cs="Tahoma"/>
          <w:sz w:val="22"/>
          <w:szCs w:val="22"/>
        </w:rPr>
        <w:t>d’Appel</w:t>
      </w:r>
      <w:r w:rsidRPr="00A239E6">
        <w:rPr>
          <w:rFonts w:ascii="Tahoma" w:hAnsi="Tahoma" w:cs="Tahoma"/>
          <w:spacing w:val="12"/>
          <w:sz w:val="22"/>
          <w:szCs w:val="22"/>
        </w:rPr>
        <w:t xml:space="preserve"> </w:t>
      </w:r>
      <w:r w:rsidRPr="00A239E6">
        <w:rPr>
          <w:rFonts w:ascii="Tahoma" w:hAnsi="Tahoma" w:cs="Tahoma"/>
          <w:sz w:val="22"/>
          <w:szCs w:val="22"/>
        </w:rPr>
        <w:t>d’Offres</w:t>
      </w:r>
      <w:r w:rsidRPr="00A239E6">
        <w:rPr>
          <w:rFonts w:ascii="Tahoma" w:hAnsi="Tahoma" w:cs="Tahoma"/>
          <w:spacing w:val="12"/>
          <w:sz w:val="22"/>
          <w:szCs w:val="22"/>
        </w:rPr>
        <w:t xml:space="preserve"> </w:t>
      </w:r>
      <w:r w:rsidRPr="00A239E6">
        <w:rPr>
          <w:rFonts w:ascii="Tahoma" w:hAnsi="Tahoma" w:cs="Tahoma"/>
          <w:sz w:val="22"/>
          <w:szCs w:val="22"/>
        </w:rPr>
        <w:t>indiqués</w:t>
      </w:r>
      <w:r w:rsidRPr="00A239E6">
        <w:rPr>
          <w:rFonts w:ascii="Tahoma" w:hAnsi="Tahoma" w:cs="Tahoma"/>
          <w:spacing w:val="12"/>
          <w:sz w:val="22"/>
          <w:szCs w:val="22"/>
        </w:rPr>
        <w:t xml:space="preserve"> </w:t>
      </w:r>
      <w:r w:rsidRPr="00A239E6">
        <w:rPr>
          <w:rFonts w:ascii="Tahoma" w:hAnsi="Tahoma" w:cs="Tahoma"/>
          <w:sz w:val="22"/>
          <w:szCs w:val="22"/>
        </w:rPr>
        <w:t>dans le RPAO, et la mention “A N'OUVRIR QU'EN SEANCE</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DEPOUILLEMENT”.</w:t>
      </w:r>
    </w:p>
    <w:p w14:paraId="23598B81" w14:textId="77777777" w:rsidR="008B1CA9" w:rsidRPr="00A239E6" w:rsidRDefault="008B1CA9" w:rsidP="008B1CA9">
      <w:pPr>
        <w:widowControl w:val="0"/>
        <w:autoSpaceDE w:val="0"/>
        <w:jc w:val="both"/>
        <w:rPr>
          <w:rFonts w:ascii="Tahoma" w:hAnsi="Tahoma" w:cs="Tahoma"/>
          <w:sz w:val="22"/>
          <w:szCs w:val="22"/>
        </w:rPr>
      </w:pPr>
    </w:p>
    <w:p w14:paraId="3D499713" w14:textId="77777777" w:rsidR="008B1CA9" w:rsidRPr="00A239E6" w:rsidRDefault="008B1CA9" w:rsidP="008B1CA9">
      <w:pPr>
        <w:widowControl w:val="0"/>
        <w:tabs>
          <w:tab w:val="left" w:pos="1780"/>
          <w:tab w:val="left" w:pos="2300"/>
          <w:tab w:val="left" w:pos="3100"/>
          <w:tab w:val="left" w:pos="3660"/>
          <w:tab w:val="left" w:pos="4940"/>
        </w:tabs>
        <w:autoSpaceDE w:val="0"/>
        <w:jc w:val="both"/>
        <w:rPr>
          <w:rFonts w:ascii="Tahoma" w:hAnsi="Tahoma" w:cs="Tahoma"/>
          <w:sz w:val="22"/>
          <w:szCs w:val="22"/>
        </w:rPr>
      </w:pPr>
      <w:r w:rsidRPr="00A239E6">
        <w:rPr>
          <w:rFonts w:ascii="Tahoma" w:hAnsi="Tahoma" w:cs="Tahoma"/>
          <w:b/>
          <w:bCs/>
          <w:sz w:val="22"/>
          <w:szCs w:val="22"/>
        </w:rPr>
        <w:t>21.3</w:t>
      </w:r>
      <w:r w:rsidRPr="00A239E6">
        <w:rPr>
          <w:rFonts w:ascii="Tahoma" w:hAnsi="Tahoma" w:cs="Tahoma"/>
          <w:sz w:val="22"/>
          <w:szCs w:val="22"/>
        </w:rPr>
        <w:t>. Les enveloppes</w:t>
      </w:r>
      <w:r w:rsidRPr="00A239E6">
        <w:rPr>
          <w:rFonts w:ascii="Tahoma" w:hAnsi="Tahoma" w:cs="Tahoma"/>
          <w:spacing w:val="-30"/>
          <w:sz w:val="22"/>
          <w:szCs w:val="22"/>
        </w:rPr>
        <w:t xml:space="preserve"> </w:t>
      </w:r>
      <w:r w:rsidRPr="00A239E6">
        <w:rPr>
          <w:rFonts w:ascii="Tahoma" w:hAnsi="Tahoma" w:cs="Tahoma"/>
          <w:sz w:val="22"/>
          <w:szCs w:val="22"/>
        </w:rPr>
        <w:t>intérieures porteront</w:t>
      </w:r>
      <w:r w:rsidRPr="00A239E6">
        <w:rPr>
          <w:rFonts w:ascii="Tahoma" w:hAnsi="Tahoma" w:cs="Tahoma"/>
          <w:spacing w:val="-30"/>
          <w:sz w:val="22"/>
          <w:szCs w:val="22"/>
        </w:rPr>
        <w:t xml:space="preserve"> </w:t>
      </w:r>
      <w:r w:rsidRPr="00A239E6">
        <w:rPr>
          <w:rFonts w:ascii="Tahoma" w:hAnsi="Tahoma" w:cs="Tahoma"/>
          <w:sz w:val="22"/>
          <w:szCs w:val="22"/>
        </w:rPr>
        <w:t>éga</w:t>
      </w:r>
      <w:r w:rsidRPr="00A239E6">
        <w:rPr>
          <w:rFonts w:ascii="Tahoma" w:hAnsi="Tahoma" w:cs="Tahoma"/>
          <w:spacing w:val="5"/>
          <w:sz w:val="22"/>
          <w:szCs w:val="22"/>
        </w:rPr>
        <w:t>lemen</w:t>
      </w:r>
      <w:r w:rsidRPr="00A239E6">
        <w:rPr>
          <w:rFonts w:ascii="Tahoma" w:hAnsi="Tahoma" w:cs="Tahoma"/>
          <w:sz w:val="22"/>
          <w:szCs w:val="22"/>
        </w:rPr>
        <w:t>t</w:t>
      </w:r>
      <w:r w:rsidRPr="00A239E6">
        <w:rPr>
          <w:rFonts w:ascii="Tahoma" w:hAnsi="Tahoma" w:cs="Tahoma"/>
          <w:b/>
          <w:i/>
          <w:sz w:val="22"/>
          <w:szCs w:val="22"/>
        </w:rPr>
        <w:t xml:space="preserve"> </w:t>
      </w:r>
      <w:r w:rsidRPr="00A239E6">
        <w:rPr>
          <w:rFonts w:ascii="Tahoma" w:hAnsi="Tahoma" w:cs="Tahoma"/>
          <w:spacing w:val="5"/>
          <w:sz w:val="22"/>
          <w:szCs w:val="22"/>
        </w:rPr>
        <w:t>l</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pacing w:val="5"/>
          <w:sz w:val="22"/>
          <w:szCs w:val="22"/>
        </w:rPr>
        <w:t>no</w:t>
      </w:r>
      <w:r w:rsidRPr="00A239E6">
        <w:rPr>
          <w:rFonts w:ascii="Tahoma" w:hAnsi="Tahoma" w:cs="Tahoma"/>
          <w:sz w:val="22"/>
          <w:szCs w:val="22"/>
        </w:rPr>
        <w:t>m</w:t>
      </w:r>
      <w:r w:rsidRPr="00A239E6">
        <w:rPr>
          <w:rFonts w:ascii="Tahoma" w:hAnsi="Tahoma" w:cs="Tahoma"/>
          <w:b/>
          <w:i/>
          <w:sz w:val="22"/>
          <w:szCs w:val="22"/>
        </w:rPr>
        <w:t xml:space="preserve"> </w:t>
      </w:r>
      <w:r w:rsidRPr="00A239E6">
        <w:rPr>
          <w:rFonts w:ascii="Tahoma" w:hAnsi="Tahoma" w:cs="Tahoma"/>
          <w:spacing w:val="5"/>
          <w:sz w:val="22"/>
          <w:szCs w:val="22"/>
        </w:rPr>
        <w:t>e</w:t>
      </w:r>
      <w:r w:rsidRPr="00A239E6">
        <w:rPr>
          <w:rFonts w:ascii="Tahoma" w:hAnsi="Tahoma" w:cs="Tahoma"/>
          <w:sz w:val="22"/>
          <w:szCs w:val="22"/>
        </w:rPr>
        <w:t>t</w:t>
      </w:r>
      <w:r w:rsidRPr="00A239E6">
        <w:rPr>
          <w:rFonts w:ascii="Tahoma" w:hAnsi="Tahoma" w:cs="Tahoma"/>
          <w:b/>
          <w:i/>
          <w:sz w:val="22"/>
          <w:szCs w:val="22"/>
        </w:rPr>
        <w:t xml:space="preserve"> </w:t>
      </w:r>
      <w:r w:rsidRPr="00A239E6">
        <w:rPr>
          <w:rFonts w:ascii="Tahoma" w:hAnsi="Tahoma" w:cs="Tahoma"/>
          <w:spacing w:val="5"/>
          <w:sz w:val="22"/>
          <w:szCs w:val="22"/>
        </w:rPr>
        <w:t>l’adress</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pacing w:val="5"/>
          <w:sz w:val="22"/>
          <w:szCs w:val="22"/>
        </w:rPr>
        <w:t xml:space="preserve">du </w:t>
      </w:r>
      <w:r w:rsidRPr="00A239E6">
        <w:rPr>
          <w:rFonts w:ascii="Tahoma" w:hAnsi="Tahoma" w:cs="Tahoma"/>
          <w:sz w:val="22"/>
          <w:szCs w:val="22"/>
        </w:rPr>
        <w:t xml:space="preserve">Soumissionnaire de façon à permettre </w:t>
      </w:r>
      <w:r w:rsidR="00FE6FFB" w:rsidRPr="00A239E6">
        <w:rPr>
          <w:rFonts w:ascii="Tahoma" w:hAnsi="Tahoma" w:cs="Tahoma"/>
          <w:sz w:val="22"/>
          <w:szCs w:val="22"/>
        </w:rPr>
        <w:t>à l’Autorité</w:t>
      </w:r>
      <w:r w:rsidRPr="00A239E6">
        <w:rPr>
          <w:rFonts w:ascii="Tahoma" w:hAnsi="Tahoma" w:cs="Tahoma"/>
          <w:sz w:val="22"/>
          <w:szCs w:val="22"/>
        </w:rPr>
        <w:t xml:space="preserve"> Contractante</w:t>
      </w:r>
      <w:r w:rsidRPr="00A239E6">
        <w:rPr>
          <w:rFonts w:ascii="Tahoma" w:hAnsi="Tahoma" w:cs="Tahoma"/>
          <w:spacing w:val="-3"/>
          <w:sz w:val="22"/>
          <w:szCs w:val="22"/>
        </w:rPr>
        <w:t xml:space="preserve"> </w:t>
      </w:r>
      <w:r w:rsidRPr="00A239E6">
        <w:rPr>
          <w:rFonts w:ascii="Tahoma" w:hAnsi="Tahoma" w:cs="Tahoma"/>
          <w:sz w:val="22"/>
          <w:szCs w:val="22"/>
        </w:rPr>
        <w:t>de</w:t>
      </w:r>
      <w:r w:rsidRPr="00A239E6">
        <w:rPr>
          <w:rFonts w:ascii="Tahoma" w:hAnsi="Tahoma" w:cs="Tahoma"/>
          <w:spacing w:val="-3"/>
          <w:sz w:val="22"/>
          <w:szCs w:val="22"/>
        </w:rPr>
        <w:t xml:space="preserve"> </w:t>
      </w:r>
      <w:r w:rsidRPr="00A239E6">
        <w:rPr>
          <w:rFonts w:ascii="Tahoma" w:hAnsi="Tahoma" w:cs="Tahoma"/>
          <w:sz w:val="22"/>
          <w:szCs w:val="22"/>
        </w:rPr>
        <w:t>renvoyer</w:t>
      </w:r>
      <w:r w:rsidRPr="00A239E6">
        <w:rPr>
          <w:rFonts w:ascii="Tahoma" w:hAnsi="Tahoma" w:cs="Tahoma"/>
          <w:spacing w:val="-3"/>
          <w:sz w:val="22"/>
          <w:szCs w:val="22"/>
        </w:rPr>
        <w:t xml:space="preserve"> </w:t>
      </w:r>
      <w:r w:rsidRPr="00A239E6">
        <w:rPr>
          <w:rFonts w:ascii="Tahoma" w:hAnsi="Tahoma" w:cs="Tahoma"/>
          <w:sz w:val="22"/>
          <w:szCs w:val="22"/>
        </w:rPr>
        <w:t>l’offre</w:t>
      </w:r>
      <w:r w:rsidRPr="00A239E6">
        <w:rPr>
          <w:rFonts w:ascii="Tahoma" w:hAnsi="Tahoma" w:cs="Tahoma"/>
          <w:spacing w:val="-3"/>
          <w:sz w:val="22"/>
          <w:szCs w:val="22"/>
        </w:rPr>
        <w:t xml:space="preserve"> </w:t>
      </w:r>
      <w:r w:rsidRPr="00A239E6">
        <w:rPr>
          <w:rFonts w:ascii="Tahoma" w:hAnsi="Tahoma" w:cs="Tahoma"/>
          <w:sz w:val="22"/>
          <w:szCs w:val="22"/>
        </w:rPr>
        <w:t>scellée</w:t>
      </w:r>
      <w:r w:rsidRPr="00A239E6">
        <w:rPr>
          <w:rFonts w:ascii="Tahoma" w:hAnsi="Tahoma" w:cs="Tahoma"/>
          <w:spacing w:val="-3"/>
          <w:sz w:val="22"/>
          <w:szCs w:val="22"/>
        </w:rPr>
        <w:t xml:space="preserve"> </w:t>
      </w:r>
      <w:r w:rsidRPr="00A239E6">
        <w:rPr>
          <w:rFonts w:ascii="Tahoma" w:hAnsi="Tahoma" w:cs="Tahoma"/>
          <w:sz w:val="22"/>
          <w:szCs w:val="22"/>
        </w:rPr>
        <w:t>si elle</w:t>
      </w:r>
      <w:r w:rsidRPr="00A239E6">
        <w:rPr>
          <w:rFonts w:ascii="Tahoma" w:hAnsi="Tahoma" w:cs="Tahoma"/>
          <w:spacing w:val="30"/>
          <w:sz w:val="22"/>
          <w:szCs w:val="22"/>
        </w:rPr>
        <w:t xml:space="preserve"> </w:t>
      </w:r>
      <w:r w:rsidRPr="00A239E6">
        <w:rPr>
          <w:rFonts w:ascii="Tahoma" w:hAnsi="Tahoma" w:cs="Tahoma"/>
          <w:sz w:val="22"/>
          <w:szCs w:val="22"/>
        </w:rPr>
        <w:t>a</w:t>
      </w:r>
      <w:r w:rsidRPr="00A239E6">
        <w:rPr>
          <w:rFonts w:ascii="Tahoma" w:hAnsi="Tahoma" w:cs="Tahoma"/>
          <w:spacing w:val="30"/>
          <w:sz w:val="22"/>
          <w:szCs w:val="22"/>
        </w:rPr>
        <w:t xml:space="preserve"> </w:t>
      </w:r>
      <w:r w:rsidRPr="00A239E6">
        <w:rPr>
          <w:rFonts w:ascii="Tahoma" w:hAnsi="Tahoma" w:cs="Tahoma"/>
          <w:sz w:val="22"/>
          <w:szCs w:val="22"/>
        </w:rPr>
        <w:t>été</w:t>
      </w:r>
      <w:r w:rsidRPr="00A239E6">
        <w:rPr>
          <w:rFonts w:ascii="Tahoma" w:hAnsi="Tahoma" w:cs="Tahoma"/>
          <w:spacing w:val="30"/>
          <w:sz w:val="22"/>
          <w:szCs w:val="22"/>
        </w:rPr>
        <w:t xml:space="preserve"> </w:t>
      </w:r>
      <w:r w:rsidRPr="00A239E6">
        <w:rPr>
          <w:rFonts w:ascii="Tahoma" w:hAnsi="Tahoma" w:cs="Tahoma"/>
          <w:sz w:val="22"/>
          <w:szCs w:val="22"/>
        </w:rPr>
        <w:t>déclarée</w:t>
      </w:r>
      <w:r w:rsidRPr="00A239E6">
        <w:rPr>
          <w:rFonts w:ascii="Tahoma" w:hAnsi="Tahoma" w:cs="Tahoma"/>
          <w:spacing w:val="30"/>
          <w:sz w:val="22"/>
          <w:szCs w:val="22"/>
        </w:rPr>
        <w:t xml:space="preserve"> </w:t>
      </w:r>
      <w:r w:rsidRPr="00A239E6">
        <w:rPr>
          <w:rFonts w:ascii="Tahoma" w:hAnsi="Tahoma" w:cs="Tahoma"/>
          <w:sz w:val="22"/>
          <w:szCs w:val="22"/>
        </w:rPr>
        <w:t>hors</w:t>
      </w:r>
      <w:r w:rsidRPr="00A239E6">
        <w:rPr>
          <w:rFonts w:ascii="Tahoma" w:hAnsi="Tahoma" w:cs="Tahoma"/>
          <w:spacing w:val="30"/>
          <w:sz w:val="22"/>
          <w:szCs w:val="22"/>
        </w:rPr>
        <w:t xml:space="preserve"> </w:t>
      </w:r>
      <w:r w:rsidRPr="00A239E6">
        <w:rPr>
          <w:rFonts w:ascii="Tahoma" w:hAnsi="Tahoma" w:cs="Tahoma"/>
          <w:sz w:val="22"/>
          <w:szCs w:val="22"/>
        </w:rPr>
        <w:t>délai</w:t>
      </w:r>
      <w:r w:rsidRPr="00A239E6">
        <w:rPr>
          <w:rFonts w:ascii="Tahoma" w:hAnsi="Tahoma" w:cs="Tahoma"/>
          <w:spacing w:val="30"/>
          <w:sz w:val="22"/>
          <w:szCs w:val="22"/>
        </w:rPr>
        <w:t xml:space="preserve"> </w:t>
      </w:r>
      <w:r w:rsidRPr="00A239E6">
        <w:rPr>
          <w:rFonts w:ascii="Tahoma" w:hAnsi="Tahoma" w:cs="Tahoma"/>
          <w:sz w:val="22"/>
          <w:szCs w:val="22"/>
        </w:rPr>
        <w:t>conformément aux dispositions des articles 23 et 24 du RGAO.</w:t>
      </w:r>
    </w:p>
    <w:p w14:paraId="4B358B1E" w14:textId="77777777" w:rsidR="008B1CA9" w:rsidRPr="00A239E6" w:rsidRDefault="008B1CA9" w:rsidP="008B1CA9">
      <w:pPr>
        <w:widowControl w:val="0"/>
        <w:autoSpaceDE w:val="0"/>
        <w:jc w:val="both"/>
        <w:rPr>
          <w:rFonts w:ascii="Tahoma" w:hAnsi="Tahoma" w:cs="Tahoma"/>
          <w:sz w:val="22"/>
          <w:szCs w:val="22"/>
        </w:rPr>
      </w:pPr>
    </w:p>
    <w:p w14:paraId="6026E838" w14:textId="77777777" w:rsidR="008B1CA9" w:rsidRPr="00A239E6" w:rsidRDefault="008B1CA9" w:rsidP="009837A0">
      <w:pPr>
        <w:widowControl w:val="0"/>
        <w:autoSpaceDE w:val="0"/>
        <w:jc w:val="both"/>
        <w:rPr>
          <w:rFonts w:ascii="Tahoma" w:hAnsi="Tahoma" w:cs="Tahoma"/>
          <w:sz w:val="22"/>
          <w:szCs w:val="22"/>
        </w:rPr>
      </w:pPr>
      <w:r w:rsidRPr="00A239E6">
        <w:rPr>
          <w:rFonts w:ascii="Tahoma" w:hAnsi="Tahoma" w:cs="Tahoma"/>
          <w:b/>
          <w:bCs/>
          <w:sz w:val="22"/>
          <w:szCs w:val="22"/>
        </w:rPr>
        <w:t>21.4.</w:t>
      </w:r>
      <w:r w:rsidRPr="00A239E6">
        <w:rPr>
          <w:rFonts w:ascii="Tahoma" w:hAnsi="Tahoma" w:cs="Tahoma"/>
          <w:sz w:val="22"/>
          <w:szCs w:val="22"/>
        </w:rPr>
        <w:t xml:space="preserve"> Si</w:t>
      </w:r>
      <w:r w:rsidRPr="00A239E6">
        <w:rPr>
          <w:rFonts w:ascii="Tahoma" w:hAnsi="Tahoma" w:cs="Tahoma"/>
          <w:spacing w:val="20"/>
          <w:sz w:val="22"/>
          <w:szCs w:val="22"/>
        </w:rPr>
        <w:t xml:space="preserve"> </w:t>
      </w:r>
      <w:r w:rsidRPr="00A239E6">
        <w:rPr>
          <w:rFonts w:ascii="Tahoma" w:hAnsi="Tahoma" w:cs="Tahoma"/>
          <w:sz w:val="22"/>
          <w:szCs w:val="22"/>
        </w:rPr>
        <w:t>l’enveloppe</w:t>
      </w:r>
      <w:r w:rsidRPr="00A239E6">
        <w:rPr>
          <w:rFonts w:ascii="Tahoma" w:hAnsi="Tahoma" w:cs="Tahoma"/>
          <w:spacing w:val="20"/>
          <w:sz w:val="22"/>
          <w:szCs w:val="22"/>
        </w:rPr>
        <w:t xml:space="preserve"> </w:t>
      </w:r>
      <w:r w:rsidRPr="00A239E6">
        <w:rPr>
          <w:rFonts w:ascii="Tahoma" w:hAnsi="Tahoma" w:cs="Tahoma"/>
          <w:sz w:val="22"/>
          <w:szCs w:val="22"/>
        </w:rPr>
        <w:t>extérieure</w:t>
      </w:r>
      <w:r w:rsidRPr="00A239E6">
        <w:rPr>
          <w:rFonts w:ascii="Tahoma" w:hAnsi="Tahoma" w:cs="Tahoma"/>
          <w:spacing w:val="20"/>
          <w:sz w:val="22"/>
          <w:szCs w:val="22"/>
        </w:rPr>
        <w:t xml:space="preserve"> </w:t>
      </w:r>
      <w:r w:rsidRPr="00A239E6">
        <w:rPr>
          <w:rFonts w:ascii="Tahoma" w:hAnsi="Tahoma" w:cs="Tahoma"/>
          <w:sz w:val="22"/>
          <w:szCs w:val="22"/>
        </w:rPr>
        <w:t>n’est</w:t>
      </w:r>
      <w:r w:rsidRPr="00A239E6">
        <w:rPr>
          <w:rFonts w:ascii="Tahoma" w:hAnsi="Tahoma" w:cs="Tahoma"/>
          <w:spacing w:val="20"/>
          <w:sz w:val="22"/>
          <w:szCs w:val="22"/>
        </w:rPr>
        <w:t xml:space="preserve"> </w:t>
      </w:r>
      <w:r w:rsidRPr="00A239E6">
        <w:rPr>
          <w:rFonts w:ascii="Tahoma" w:hAnsi="Tahoma" w:cs="Tahoma"/>
          <w:sz w:val="22"/>
          <w:szCs w:val="22"/>
        </w:rPr>
        <w:t>pas</w:t>
      </w:r>
      <w:r w:rsidRPr="00A239E6">
        <w:rPr>
          <w:rFonts w:ascii="Tahoma" w:hAnsi="Tahoma" w:cs="Tahoma"/>
          <w:spacing w:val="20"/>
          <w:sz w:val="22"/>
          <w:szCs w:val="22"/>
        </w:rPr>
        <w:t xml:space="preserve"> </w:t>
      </w:r>
      <w:r w:rsidRPr="00A239E6">
        <w:rPr>
          <w:rFonts w:ascii="Tahoma" w:hAnsi="Tahoma" w:cs="Tahoma"/>
          <w:sz w:val="22"/>
          <w:szCs w:val="22"/>
        </w:rPr>
        <w:t>scellée</w:t>
      </w:r>
      <w:r w:rsidRPr="00A239E6">
        <w:rPr>
          <w:rFonts w:ascii="Tahoma" w:hAnsi="Tahoma" w:cs="Tahoma"/>
          <w:spacing w:val="20"/>
          <w:sz w:val="22"/>
          <w:szCs w:val="22"/>
        </w:rPr>
        <w:t xml:space="preserve"> </w:t>
      </w:r>
      <w:r w:rsidRPr="00A239E6">
        <w:rPr>
          <w:rFonts w:ascii="Tahoma" w:hAnsi="Tahoma" w:cs="Tahoma"/>
          <w:sz w:val="22"/>
          <w:szCs w:val="22"/>
        </w:rPr>
        <w:t>et marquée</w:t>
      </w:r>
      <w:r w:rsidRPr="00A239E6">
        <w:rPr>
          <w:rFonts w:ascii="Tahoma" w:hAnsi="Tahoma" w:cs="Tahoma"/>
          <w:spacing w:val="22"/>
          <w:sz w:val="22"/>
          <w:szCs w:val="22"/>
        </w:rPr>
        <w:t xml:space="preserve"> </w:t>
      </w:r>
      <w:r w:rsidRPr="00A239E6">
        <w:rPr>
          <w:rFonts w:ascii="Tahoma" w:hAnsi="Tahoma" w:cs="Tahoma"/>
          <w:sz w:val="22"/>
          <w:szCs w:val="22"/>
        </w:rPr>
        <w:t>comme</w:t>
      </w:r>
      <w:r w:rsidRPr="00A239E6">
        <w:rPr>
          <w:rFonts w:ascii="Tahoma" w:hAnsi="Tahoma" w:cs="Tahoma"/>
          <w:spacing w:val="22"/>
          <w:sz w:val="22"/>
          <w:szCs w:val="22"/>
        </w:rPr>
        <w:t xml:space="preserve"> </w:t>
      </w:r>
      <w:r w:rsidRPr="00A239E6">
        <w:rPr>
          <w:rFonts w:ascii="Tahoma" w:hAnsi="Tahoma" w:cs="Tahoma"/>
          <w:sz w:val="22"/>
          <w:szCs w:val="22"/>
        </w:rPr>
        <w:t>indiqué</w:t>
      </w:r>
      <w:r w:rsidRPr="00A239E6">
        <w:rPr>
          <w:rFonts w:ascii="Tahoma" w:hAnsi="Tahoma" w:cs="Tahoma"/>
          <w:spacing w:val="22"/>
          <w:sz w:val="22"/>
          <w:szCs w:val="22"/>
        </w:rPr>
        <w:t xml:space="preserve"> </w:t>
      </w:r>
      <w:r w:rsidRPr="00A239E6">
        <w:rPr>
          <w:rFonts w:ascii="Tahoma" w:hAnsi="Tahoma" w:cs="Tahoma"/>
          <w:sz w:val="22"/>
          <w:szCs w:val="22"/>
        </w:rPr>
        <w:t>aux</w:t>
      </w:r>
      <w:r w:rsidRPr="00A239E6">
        <w:rPr>
          <w:rFonts w:ascii="Tahoma" w:hAnsi="Tahoma" w:cs="Tahoma"/>
          <w:spacing w:val="22"/>
          <w:sz w:val="22"/>
          <w:szCs w:val="22"/>
        </w:rPr>
        <w:t xml:space="preserve"> </w:t>
      </w:r>
      <w:r w:rsidRPr="00A239E6">
        <w:rPr>
          <w:rFonts w:ascii="Tahoma" w:hAnsi="Tahoma" w:cs="Tahoma"/>
          <w:sz w:val="22"/>
          <w:szCs w:val="22"/>
        </w:rPr>
        <w:t>articles</w:t>
      </w:r>
      <w:r w:rsidRPr="00A239E6">
        <w:rPr>
          <w:rFonts w:ascii="Tahoma" w:hAnsi="Tahoma" w:cs="Tahoma"/>
          <w:spacing w:val="22"/>
          <w:sz w:val="22"/>
          <w:szCs w:val="22"/>
        </w:rPr>
        <w:t xml:space="preserve"> </w:t>
      </w:r>
      <w:r w:rsidRPr="00A239E6">
        <w:rPr>
          <w:rFonts w:ascii="Tahoma" w:hAnsi="Tahoma" w:cs="Tahoma"/>
          <w:sz w:val="22"/>
          <w:szCs w:val="22"/>
        </w:rPr>
        <w:t>21.1</w:t>
      </w:r>
      <w:r w:rsidRPr="00A239E6">
        <w:rPr>
          <w:rFonts w:ascii="Tahoma" w:hAnsi="Tahoma" w:cs="Tahoma"/>
          <w:spacing w:val="22"/>
          <w:sz w:val="22"/>
          <w:szCs w:val="22"/>
        </w:rPr>
        <w:t xml:space="preserve"> </w:t>
      </w:r>
      <w:r w:rsidRPr="00A239E6">
        <w:rPr>
          <w:rFonts w:ascii="Tahoma" w:hAnsi="Tahoma" w:cs="Tahoma"/>
          <w:sz w:val="22"/>
          <w:szCs w:val="22"/>
        </w:rPr>
        <w:t>et 21.2 Susvisés, l’Autorité Contractante ne sera nullement</w:t>
      </w:r>
      <w:r w:rsidRPr="00A239E6">
        <w:rPr>
          <w:rFonts w:ascii="Tahoma" w:hAnsi="Tahoma" w:cs="Tahoma"/>
          <w:spacing w:val="3"/>
          <w:sz w:val="22"/>
          <w:szCs w:val="22"/>
        </w:rPr>
        <w:t xml:space="preserve"> </w:t>
      </w:r>
      <w:r w:rsidRPr="00A239E6">
        <w:rPr>
          <w:rFonts w:ascii="Tahoma" w:hAnsi="Tahoma" w:cs="Tahoma"/>
          <w:sz w:val="22"/>
          <w:szCs w:val="22"/>
        </w:rPr>
        <w:t>responsable</w:t>
      </w:r>
      <w:r w:rsidRPr="00A239E6">
        <w:rPr>
          <w:rFonts w:ascii="Tahoma" w:hAnsi="Tahoma" w:cs="Tahoma"/>
          <w:spacing w:val="3"/>
          <w:sz w:val="22"/>
          <w:szCs w:val="22"/>
        </w:rPr>
        <w:t xml:space="preserve"> </w:t>
      </w:r>
      <w:r w:rsidRPr="00A239E6">
        <w:rPr>
          <w:rFonts w:ascii="Tahoma" w:hAnsi="Tahoma" w:cs="Tahoma"/>
          <w:sz w:val="22"/>
          <w:szCs w:val="22"/>
        </w:rPr>
        <w:t>si</w:t>
      </w:r>
      <w:r w:rsidRPr="00A239E6">
        <w:rPr>
          <w:rFonts w:ascii="Tahoma" w:hAnsi="Tahoma" w:cs="Tahoma"/>
          <w:spacing w:val="3"/>
          <w:sz w:val="22"/>
          <w:szCs w:val="22"/>
        </w:rPr>
        <w:t xml:space="preserve"> </w:t>
      </w:r>
      <w:r w:rsidRPr="00A239E6">
        <w:rPr>
          <w:rFonts w:ascii="Tahoma" w:hAnsi="Tahoma" w:cs="Tahoma"/>
          <w:sz w:val="22"/>
          <w:szCs w:val="22"/>
        </w:rPr>
        <w:t>l’offre</w:t>
      </w:r>
      <w:r w:rsidRPr="00A239E6">
        <w:rPr>
          <w:rFonts w:ascii="Tahoma" w:hAnsi="Tahoma" w:cs="Tahoma"/>
          <w:spacing w:val="3"/>
          <w:sz w:val="22"/>
          <w:szCs w:val="22"/>
        </w:rPr>
        <w:t xml:space="preserve"> </w:t>
      </w:r>
      <w:r w:rsidRPr="00A239E6">
        <w:rPr>
          <w:rFonts w:ascii="Tahoma" w:hAnsi="Tahoma" w:cs="Tahoma"/>
          <w:sz w:val="22"/>
          <w:szCs w:val="22"/>
        </w:rPr>
        <w:t>est</w:t>
      </w:r>
      <w:r w:rsidRPr="00A239E6">
        <w:rPr>
          <w:rFonts w:ascii="Tahoma" w:hAnsi="Tahoma" w:cs="Tahoma"/>
          <w:spacing w:val="3"/>
          <w:sz w:val="22"/>
          <w:szCs w:val="22"/>
        </w:rPr>
        <w:t xml:space="preserve"> </w:t>
      </w:r>
      <w:r w:rsidRPr="00A239E6">
        <w:rPr>
          <w:rFonts w:ascii="Tahoma" w:hAnsi="Tahoma" w:cs="Tahoma"/>
          <w:sz w:val="22"/>
          <w:szCs w:val="22"/>
        </w:rPr>
        <w:t>égarée</w:t>
      </w:r>
      <w:r w:rsidRPr="00A239E6">
        <w:rPr>
          <w:rFonts w:ascii="Tahoma" w:hAnsi="Tahoma" w:cs="Tahoma"/>
          <w:spacing w:val="3"/>
          <w:sz w:val="22"/>
          <w:szCs w:val="22"/>
        </w:rPr>
        <w:t xml:space="preserve"> </w:t>
      </w:r>
      <w:r w:rsidRPr="00A239E6">
        <w:rPr>
          <w:rFonts w:ascii="Tahoma" w:hAnsi="Tahoma" w:cs="Tahoma"/>
          <w:sz w:val="22"/>
          <w:szCs w:val="22"/>
        </w:rPr>
        <w:t>ou ouverte</w:t>
      </w:r>
      <w:r w:rsidRPr="00A239E6">
        <w:rPr>
          <w:rFonts w:ascii="Tahoma" w:hAnsi="Tahoma" w:cs="Tahoma"/>
          <w:spacing w:val="6"/>
          <w:sz w:val="22"/>
          <w:szCs w:val="22"/>
        </w:rPr>
        <w:t xml:space="preserve"> </w:t>
      </w:r>
      <w:r w:rsidRPr="00A239E6">
        <w:rPr>
          <w:rFonts w:ascii="Tahoma" w:hAnsi="Tahoma" w:cs="Tahoma"/>
          <w:sz w:val="22"/>
          <w:szCs w:val="22"/>
        </w:rPr>
        <w:t>prématurément.</w:t>
      </w:r>
    </w:p>
    <w:p w14:paraId="4FA7A2E1" w14:textId="77777777" w:rsidR="008B1CA9" w:rsidRPr="00A239E6" w:rsidRDefault="008B1CA9" w:rsidP="008B1CA9">
      <w:pPr>
        <w:widowControl w:val="0"/>
        <w:autoSpaceDE w:val="0"/>
        <w:autoSpaceDN w:val="0"/>
        <w:adjustRightInd w:val="0"/>
        <w:spacing w:line="250" w:lineRule="auto"/>
        <w:ind w:right="-15"/>
        <w:jc w:val="both"/>
        <w:rPr>
          <w:rFonts w:ascii="Tahoma" w:hAnsi="Tahoma" w:cs="Tahoma"/>
          <w:sz w:val="22"/>
          <w:szCs w:val="22"/>
        </w:rPr>
      </w:pPr>
    </w:p>
    <w:p w14:paraId="6D207936" w14:textId="77777777" w:rsidR="008B1CA9" w:rsidRPr="00A239E6" w:rsidRDefault="009837A0" w:rsidP="008B1CA9">
      <w:pPr>
        <w:widowControl w:val="0"/>
        <w:autoSpaceDE w:val="0"/>
        <w:autoSpaceDN w:val="0"/>
        <w:adjustRightInd w:val="0"/>
        <w:spacing w:line="250" w:lineRule="auto"/>
        <w:ind w:right="-15"/>
        <w:jc w:val="both"/>
        <w:rPr>
          <w:rFonts w:ascii="Tahoma" w:hAnsi="Tahoma" w:cs="Tahoma"/>
          <w:sz w:val="22"/>
          <w:szCs w:val="22"/>
        </w:rPr>
      </w:pPr>
      <w:r w:rsidRPr="00A239E6">
        <w:rPr>
          <w:rFonts w:ascii="Tahoma" w:hAnsi="Tahoma" w:cs="Tahoma"/>
          <w:b/>
          <w:bCs/>
          <w:sz w:val="22"/>
          <w:szCs w:val="22"/>
        </w:rPr>
        <w:t>21.5</w:t>
      </w:r>
      <w:r w:rsidRPr="00A239E6">
        <w:rPr>
          <w:rFonts w:ascii="Tahoma" w:hAnsi="Tahoma" w:cs="Tahoma"/>
          <w:sz w:val="22"/>
          <w:szCs w:val="22"/>
        </w:rPr>
        <w:t xml:space="preserve"> Les</w:t>
      </w:r>
      <w:r w:rsidR="008B1CA9" w:rsidRPr="00A239E6">
        <w:rPr>
          <w:rFonts w:ascii="Tahoma" w:hAnsi="Tahoma" w:cs="Tahoma"/>
          <w:sz w:val="22"/>
          <w:szCs w:val="22"/>
        </w:rPr>
        <w:t xml:space="preserve"> éléments constitutifs de l’Offre en ligne ou hors ligne du soumissionnaire doivent être les mêmes pour une consultation donnée.</w:t>
      </w:r>
    </w:p>
    <w:p w14:paraId="11D706E7" w14:textId="77777777" w:rsidR="008B1CA9" w:rsidRPr="00A239E6" w:rsidRDefault="008B1CA9" w:rsidP="008B1CA9">
      <w:pPr>
        <w:widowControl w:val="0"/>
        <w:autoSpaceDE w:val="0"/>
        <w:autoSpaceDN w:val="0"/>
        <w:adjustRightInd w:val="0"/>
        <w:spacing w:before="4" w:line="260" w:lineRule="exact"/>
        <w:rPr>
          <w:rFonts w:ascii="Tahoma" w:hAnsi="Tahoma" w:cs="Tahoma"/>
          <w:sz w:val="26"/>
          <w:szCs w:val="26"/>
        </w:rPr>
      </w:pPr>
    </w:p>
    <w:p w14:paraId="0130902F"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w w:val="94"/>
          <w:sz w:val="22"/>
          <w:szCs w:val="22"/>
        </w:rPr>
        <w:t>Article</w:t>
      </w:r>
      <w:r w:rsidRPr="00A239E6">
        <w:rPr>
          <w:rFonts w:ascii="Tahoma" w:hAnsi="Tahoma" w:cs="Tahoma"/>
          <w:b/>
          <w:bCs/>
          <w:spacing w:val="-5"/>
          <w:sz w:val="22"/>
          <w:szCs w:val="22"/>
        </w:rPr>
        <w:t xml:space="preserve"> </w:t>
      </w:r>
      <w:r w:rsidRPr="00A239E6">
        <w:rPr>
          <w:rFonts w:ascii="Tahoma" w:hAnsi="Tahoma" w:cs="Tahoma"/>
          <w:b/>
          <w:bCs/>
          <w:w w:val="94"/>
          <w:sz w:val="22"/>
          <w:szCs w:val="22"/>
        </w:rPr>
        <w:t>22</w:t>
      </w:r>
      <w:r w:rsidRPr="00A239E6">
        <w:rPr>
          <w:rFonts w:ascii="Tahoma" w:hAnsi="Tahoma" w:cs="Tahoma"/>
          <w:b/>
          <w:bCs/>
          <w:spacing w:val="-5"/>
          <w:sz w:val="22"/>
          <w:szCs w:val="22"/>
        </w:rPr>
        <w:t xml:space="preserve"> </w:t>
      </w:r>
      <w:r w:rsidRPr="00A239E6">
        <w:rPr>
          <w:rFonts w:ascii="Tahoma" w:hAnsi="Tahoma" w:cs="Tahoma"/>
          <w:b/>
          <w:bCs/>
          <w:w w:val="94"/>
          <w:sz w:val="22"/>
          <w:szCs w:val="22"/>
        </w:rPr>
        <w:t>:</w:t>
      </w:r>
      <w:r w:rsidRPr="00A239E6">
        <w:rPr>
          <w:rFonts w:ascii="Tahoma" w:hAnsi="Tahoma" w:cs="Tahoma"/>
          <w:b/>
          <w:bCs/>
          <w:spacing w:val="-5"/>
          <w:sz w:val="22"/>
          <w:szCs w:val="22"/>
        </w:rPr>
        <w:t xml:space="preserve"> </w:t>
      </w:r>
      <w:r w:rsidRPr="00A239E6">
        <w:rPr>
          <w:rFonts w:ascii="Tahoma" w:hAnsi="Tahoma" w:cs="Tahoma"/>
          <w:b/>
          <w:bCs/>
          <w:w w:val="94"/>
          <w:sz w:val="22"/>
          <w:szCs w:val="22"/>
        </w:rPr>
        <w:t>Date</w:t>
      </w:r>
      <w:r w:rsidRPr="00A239E6">
        <w:rPr>
          <w:rFonts w:ascii="Tahoma" w:hAnsi="Tahoma" w:cs="Tahoma"/>
          <w:b/>
          <w:bCs/>
          <w:spacing w:val="-5"/>
          <w:sz w:val="22"/>
          <w:szCs w:val="22"/>
        </w:rPr>
        <w:t xml:space="preserve"> </w:t>
      </w:r>
      <w:r w:rsidRPr="00A239E6">
        <w:rPr>
          <w:rFonts w:ascii="Tahoma" w:hAnsi="Tahoma" w:cs="Tahoma"/>
          <w:b/>
          <w:bCs/>
          <w:w w:val="94"/>
          <w:sz w:val="22"/>
          <w:szCs w:val="22"/>
        </w:rPr>
        <w:t>et</w:t>
      </w:r>
      <w:r w:rsidRPr="00A239E6">
        <w:rPr>
          <w:rFonts w:ascii="Tahoma" w:hAnsi="Tahoma" w:cs="Tahoma"/>
          <w:b/>
          <w:bCs/>
          <w:spacing w:val="-5"/>
          <w:sz w:val="22"/>
          <w:szCs w:val="22"/>
        </w:rPr>
        <w:t xml:space="preserve"> </w:t>
      </w:r>
      <w:r w:rsidRPr="00A239E6">
        <w:rPr>
          <w:rFonts w:ascii="Tahoma" w:hAnsi="Tahoma" w:cs="Tahoma"/>
          <w:b/>
          <w:bCs/>
          <w:w w:val="94"/>
          <w:sz w:val="22"/>
          <w:szCs w:val="22"/>
        </w:rPr>
        <w:t>heure</w:t>
      </w:r>
      <w:r w:rsidRPr="00A239E6">
        <w:rPr>
          <w:rFonts w:ascii="Tahoma" w:hAnsi="Tahoma" w:cs="Tahoma"/>
          <w:b/>
          <w:bCs/>
          <w:spacing w:val="-5"/>
          <w:sz w:val="22"/>
          <w:szCs w:val="22"/>
        </w:rPr>
        <w:t xml:space="preserve"> </w:t>
      </w:r>
      <w:r w:rsidRPr="00A239E6">
        <w:rPr>
          <w:rFonts w:ascii="Tahoma" w:hAnsi="Tahoma" w:cs="Tahoma"/>
          <w:b/>
          <w:bCs/>
          <w:w w:val="94"/>
          <w:sz w:val="22"/>
          <w:szCs w:val="22"/>
        </w:rPr>
        <w:t>limites</w:t>
      </w:r>
      <w:r w:rsidRPr="00A239E6">
        <w:rPr>
          <w:rFonts w:ascii="Tahoma" w:hAnsi="Tahoma" w:cs="Tahoma"/>
          <w:b/>
          <w:bCs/>
          <w:spacing w:val="-5"/>
          <w:sz w:val="22"/>
          <w:szCs w:val="22"/>
        </w:rPr>
        <w:t xml:space="preserve"> </w:t>
      </w:r>
      <w:r w:rsidRPr="00A239E6">
        <w:rPr>
          <w:rFonts w:ascii="Tahoma" w:hAnsi="Tahoma" w:cs="Tahoma"/>
          <w:b/>
          <w:bCs/>
          <w:w w:val="94"/>
          <w:sz w:val="22"/>
          <w:szCs w:val="22"/>
        </w:rPr>
        <w:t>de</w:t>
      </w:r>
      <w:r w:rsidRPr="00A239E6">
        <w:rPr>
          <w:rFonts w:ascii="Tahoma" w:hAnsi="Tahoma" w:cs="Tahoma"/>
          <w:b/>
          <w:bCs/>
          <w:spacing w:val="-5"/>
          <w:sz w:val="22"/>
          <w:szCs w:val="22"/>
        </w:rPr>
        <w:t xml:space="preserve"> </w:t>
      </w:r>
      <w:r w:rsidRPr="00A239E6">
        <w:rPr>
          <w:rFonts w:ascii="Tahoma" w:hAnsi="Tahoma" w:cs="Tahoma"/>
          <w:b/>
          <w:bCs/>
          <w:w w:val="94"/>
          <w:sz w:val="22"/>
          <w:szCs w:val="22"/>
        </w:rPr>
        <w:t>dépôt</w:t>
      </w:r>
      <w:r w:rsidRPr="00A239E6">
        <w:rPr>
          <w:rFonts w:ascii="Tahoma" w:hAnsi="Tahoma" w:cs="Tahoma"/>
          <w:b/>
          <w:bCs/>
          <w:spacing w:val="-5"/>
          <w:sz w:val="22"/>
          <w:szCs w:val="22"/>
        </w:rPr>
        <w:t xml:space="preserve"> </w:t>
      </w:r>
      <w:r w:rsidRPr="00A239E6">
        <w:rPr>
          <w:rFonts w:ascii="Tahoma" w:hAnsi="Tahoma" w:cs="Tahoma"/>
          <w:b/>
          <w:bCs/>
          <w:w w:val="94"/>
          <w:sz w:val="22"/>
          <w:szCs w:val="22"/>
        </w:rPr>
        <w:t>des</w:t>
      </w:r>
      <w:r w:rsidRPr="00A239E6">
        <w:rPr>
          <w:rFonts w:ascii="Tahoma" w:hAnsi="Tahoma" w:cs="Tahoma"/>
          <w:b/>
          <w:bCs/>
          <w:spacing w:val="-5"/>
          <w:sz w:val="22"/>
          <w:szCs w:val="22"/>
        </w:rPr>
        <w:t xml:space="preserve"> </w:t>
      </w:r>
      <w:r w:rsidRPr="00A239E6">
        <w:rPr>
          <w:rFonts w:ascii="Tahoma" w:hAnsi="Tahoma" w:cs="Tahoma"/>
          <w:b/>
          <w:bCs/>
          <w:w w:val="94"/>
          <w:sz w:val="22"/>
          <w:szCs w:val="22"/>
        </w:rPr>
        <w:t>offres</w:t>
      </w:r>
    </w:p>
    <w:p w14:paraId="3F17FA65" w14:textId="77777777" w:rsidR="008B1CA9" w:rsidRPr="00A239E6" w:rsidRDefault="008B1CA9" w:rsidP="008B1CA9">
      <w:pPr>
        <w:widowControl w:val="0"/>
        <w:autoSpaceDE w:val="0"/>
        <w:jc w:val="both"/>
        <w:rPr>
          <w:rFonts w:ascii="Tahoma" w:hAnsi="Tahoma" w:cs="Tahoma"/>
          <w:sz w:val="22"/>
          <w:szCs w:val="22"/>
        </w:rPr>
      </w:pPr>
    </w:p>
    <w:p w14:paraId="15EDCBB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22.1.</w:t>
      </w:r>
      <w:r w:rsidRPr="00A239E6">
        <w:rPr>
          <w:rFonts w:ascii="Tahoma" w:hAnsi="Tahoma" w:cs="Tahoma"/>
          <w:sz w:val="22"/>
          <w:szCs w:val="22"/>
        </w:rPr>
        <w:t xml:space="preserve"> Les offres doivent être reçues par l’Autorité Contractante</w:t>
      </w:r>
      <w:r w:rsidRPr="00A239E6">
        <w:rPr>
          <w:rFonts w:ascii="Tahoma" w:hAnsi="Tahoma" w:cs="Tahoma"/>
          <w:spacing w:val="-2"/>
          <w:sz w:val="22"/>
          <w:szCs w:val="22"/>
        </w:rPr>
        <w:t xml:space="preserve"> </w:t>
      </w:r>
      <w:r w:rsidRPr="00A239E6">
        <w:rPr>
          <w:rFonts w:ascii="Tahoma" w:hAnsi="Tahoma" w:cs="Tahoma"/>
          <w:sz w:val="22"/>
          <w:szCs w:val="22"/>
        </w:rPr>
        <w:t>à</w:t>
      </w:r>
      <w:r w:rsidRPr="00A239E6">
        <w:rPr>
          <w:rFonts w:ascii="Tahoma" w:hAnsi="Tahoma" w:cs="Tahoma"/>
          <w:spacing w:val="-2"/>
          <w:sz w:val="22"/>
          <w:szCs w:val="22"/>
        </w:rPr>
        <w:t xml:space="preserve"> </w:t>
      </w:r>
      <w:r w:rsidRPr="00A239E6">
        <w:rPr>
          <w:rFonts w:ascii="Tahoma" w:hAnsi="Tahoma" w:cs="Tahoma"/>
          <w:sz w:val="22"/>
          <w:szCs w:val="22"/>
        </w:rPr>
        <w:t>l’adresse</w:t>
      </w:r>
      <w:r w:rsidRPr="00A239E6">
        <w:rPr>
          <w:rFonts w:ascii="Tahoma" w:hAnsi="Tahoma" w:cs="Tahoma"/>
          <w:spacing w:val="-2"/>
          <w:sz w:val="22"/>
          <w:szCs w:val="22"/>
        </w:rPr>
        <w:t xml:space="preserve"> </w:t>
      </w:r>
      <w:r w:rsidRPr="00A239E6">
        <w:rPr>
          <w:rFonts w:ascii="Tahoma" w:hAnsi="Tahoma" w:cs="Tahoma"/>
          <w:sz w:val="22"/>
          <w:szCs w:val="22"/>
        </w:rPr>
        <w:t>spécifiée</w:t>
      </w:r>
      <w:r w:rsidRPr="00A239E6">
        <w:rPr>
          <w:rFonts w:ascii="Tahoma" w:hAnsi="Tahoma" w:cs="Tahoma"/>
          <w:spacing w:val="-2"/>
          <w:sz w:val="22"/>
          <w:szCs w:val="22"/>
        </w:rPr>
        <w:t xml:space="preserve"> </w:t>
      </w:r>
      <w:r w:rsidRPr="00A239E6">
        <w:rPr>
          <w:rFonts w:ascii="Tahoma" w:hAnsi="Tahoma" w:cs="Tahoma"/>
          <w:sz w:val="22"/>
          <w:szCs w:val="22"/>
        </w:rPr>
        <w:t>à</w:t>
      </w:r>
      <w:r w:rsidRPr="00A239E6">
        <w:rPr>
          <w:rFonts w:ascii="Tahoma" w:hAnsi="Tahoma" w:cs="Tahoma"/>
          <w:spacing w:val="-2"/>
          <w:sz w:val="22"/>
          <w:szCs w:val="22"/>
        </w:rPr>
        <w:t xml:space="preserve"> </w:t>
      </w:r>
      <w:r w:rsidRPr="00A239E6">
        <w:rPr>
          <w:rFonts w:ascii="Tahoma" w:hAnsi="Tahoma" w:cs="Tahoma"/>
          <w:sz w:val="22"/>
          <w:szCs w:val="22"/>
        </w:rPr>
        <w:t>l'article</w:t>
      </w:r>
      <w:r w:rsidRPr="00A239E6">
        <w:rPr>
          <w:rFonts w:ascii="Tahoma" w:hAnsi="Tahoma" w:cs="Tahoma"/>
          <w:spacing w:val="-2"/>
          <w:sz w:val="22"/>
          <w:szCs w:val="22"/>
        </w:rPr>
        <w:t xml:space="preserve"> </w:t>
      </w:r>
      <w:r w:rsidRPr="00A239E6">
        <w:rPr>
          <w:rFonts w:ascii="Tahoma" w:hAnsi="Tahoma" w:cs="Tahoma"/>
          <w:sz w:val="22"/>
          <w:szCs w:val="22"/>
        </w:rPr>
        <w:t>21.2 du</w:t>
      </w:r>
      <w:r w:rsidRPr="00A239E6">
        <w:rPr>
          <w:rFonts w:ascii="Tahoma" w:hAnsi="Tahoma" w:cs="Tahoma"/>
          <w:spacing w:val="27"/>
          <w:sz w:val="22"/>
          <w:szCs w:val="22"/>
        </w:rPr>
        <w:t xml:space="preserve"> </w:t>
      </w:r>
      <w:r w:rsidRPr="00A239E6">
        <w:rPr>
          <w:rFonts w:ascii="Tahoma" w:hAnsi="Tahoma" w:cs="Tahoma"/>
          <w:sz w:val="22"/>
          <w:szCs w:val="22"/>
        </w:rPr>
        <w:t>RPAO</w:t>
      </w:r>
      <w:r w:rsidRPr="00A239E6">
        <w:rPr>
          <w:rFonts w:ascii="Tahoma" w:hAnsi="Tahoma" w:cs="Tahoma"/>
          <w:spacing w:val="27"/>
          <w:sz w:val="22"/>
          <w:szCs w:val="22"/>
        </w:rPr>
        <w:t xml:space="preserve"> </w:t>
      </w:r>
      <w:r w:rsidRPr="00A239E6">
        <w:rPr>
          <w:rFonts w:ascii="Tahoma" w:hAnsi="Tahoma" w:cs="Tahoma"/>
          <w:sz w:val="22"/>
          <w:szCs w:val="22"/>
        </w:rPr>
        <w:t>au</w:t>
      </w:r>
      <w:r w:rsidRPr="00A239E6">
        <w:rPr>
          <w:rFonts w:ascii="Tahoma" w:hAnsi="Tahoma" w:cs="Tahoma"/>
          <w:spacing w:val="27"/>
          <w:sz w:val="22"/>
          <w:szCs w:val="22"/>
        </w:rPr>
        <w:t xml:space="preserve"> </w:t>
      </w:r>
      <w:r w:rsidRPr="00A239E6">
        <w:rPr>
          <w:rFonts w:ascii="Tahoma" w:hAnsi="Tahoma" w:cs="Tahoma"/>
          <w:sz w:val="22"/>
          <w:szCs w:val="22"/>
        </w:rPr>
        <w:t>plus</w:t>
      </w:r>
      <w:r w:rsidRPr="00A239E6">
        <w:rPr>
          <w:rFonts w:ascii="Tahoma" w:hAnsi="Tahoma" w:cs="Tahoma"/>
          <w:spacing w:val="27"/>
          <w:sz w:val="22"/>
          <w:szCs w:val="22"/>
        </w:rPr>
        <w:t xml:space="preserve"> </w:t>
      </w:r>
      <w:r w:rsidRPr="00A239E6">
        <w:rPr>
          <w:rFonts w:ascii="Tahoma" w:hAnsi="Tahoma" w:cs="Tahoma"/>
          <w:sz w:val="22"/>
          <w:szCs w:val="22"/>
        </w:rPr>
        <w:t>tard</w:t>
      </w:r>
      <w:r w:rsidRPr="00A239E6">
        <w:rPr>
          <w:rFonts w:ascii="Tahoma" w:hAnsi="Tahoma" w:cs="Tahoma"/>
          <w:spacing w:val="27"/>
          <w:sz w:val="22"/>
          <w:szCs w:val="22"/>
        </w:rPr>
        <w:t xml:space="preserve"> </w:t>
      </w:r>
      <w:r w:rsidRPr="00A239E6">
        <w:rPr>
          <w:rFonts w:ascii="Tahoma" w:hAnsi="Tahoma" w:cs="Tahoma"/>
          <w:sz w:val="22"/>
          <w:szCs w:val="22"/>
        </w:rPr>
        <w:t>à</w:t>
      </w:r>
      <w:r w:rsidRPr="00A239E6">
        <w:rPr>
          <w:rFonts w:ascii="Tahoma" w:hAnsi="Tahoma" w:cs="Tahoma"/>
          <w:spacing w:val="27"/>
          <w:sz w:val="22"/>
          <w:szCs w:val="22"/>
        </w:rPr>
        <w:t xml:space="preserve"> </w:t>
      </w:r>
      <w:r w:rsidRPr="00A239E6">
        <w:rPr>
          <w:rFonts w:ascii="Tahoma" w:hAnsi="Tahoma" w:cs="Tahoma"/>
          <w:sz w:val="22"/>
          <w:szCs w:val="22"/>
        </w:rPr>
        <w:t>la</w:t>
      </w:r>
      <w:r w:rsidRPr="00A239E6">
        <w:rPr>
          <w:rFonts w:ascii="Tahoma" w:hAnsi="Tahoma" w:cs="Tahoma"/>
          <w:spacing w:val="27"/>
          <w:sz w:val="22"/>
          <w:szCs w:val="22"/>
        </w:rPr>
        <w:t xml:space="preserve"> </w:t>
      </w:r>
      <w:r w:rsidRPr="00A239E6">
        <w:rPr>
          <w:rFonts w:ascii="Tahoma" w:hAnsi="Tahoma" w:cs="Tahoma"/>
          <w:sz w:val="22"/>
          <w:szCs w:val="22"/>
        </w:rPr>
        <w:t>date</w:t>
      </w:r>
      <w:r w:rsidRPr="00A239E6">
        <w:rPr>
          <w:rFonts w:ascii="Tahoma" w:hAnsi="Tahoma" w:cs="Tahoma"/>
          <w:spacing w:val="27"/>
          <w:sz w:val="22"/>
          <w:szCs w:val="22"/>
        </w:rPr>
        <w:t xml:space="preserve"> </w:t>
      </w:r>
      <w:r w:rsidRPr="00A239E6">
        <w:rPr>
          <w:rFonts w:ascii="Tahoma" w:hAnsi="Tahoma" w:cs="Tahoma"/>
          <w:sz w:val="22"/>
          <w:szCs w:val="22"/>
        </w:rPr>
        <w:t>et</w:t>
      </w:r>
      <w:r w:rsidRPr="00A239E6">
        <w:rPr>
          <w:rFonts w:ascii="Tahoma" w:hAnsi="Tahoma" w:cs="Tahoma"/>
          <w:spacing w:val="27"/>
          <w:sz w:val="22"/>
          <w:szCs w:val="22"/>
        </w:rPr>
        <w:t xml:space="preserve"> </w:t>
      </w:r>
      <w:r w:rsidRPr="00A239E6">
        <w:rPr>
          <w:rFonts w:ascii="Tahoma" w:hAnsi="Tahoma" w:cs="Tahoma"/>
          <w:sz w:val="22"/>
          <w:szCs w:val="22"/>
        </w:rPr>
        <w:t>à</w:t>
      </w:r>
      <w:r w:rsidRPr="00A239E6">
        <w:rPr>
          <w:rFonts w:ascii="Tahoma" w:hAnsi="Tahoma" w:cs="Tahoma"/>
          <w:spacing w:val="27"/>
          <w:sz w:val="22"/>
          <w:szCs w:val="22"/>
        </w:rPr>
        <w:t xml:space="preserve"> </w:t>
      </w:r>
      <w:r w:rsidRPr="00A239E6">
        <w:rPr>
          <w:rFonts w:ascii="Tahoma" w:hAnsi="Tahoma" w:cs="Tahoma"/>
          <w:sz w:val="22"/>
          <w:szCs w:val="22"/>
        </w:rPr>
        <w:t>l’heure spécifiées dans le Règlement Particulier de l'Appel</w:t>
      </w:r>
      <w:r w:rsidRPr="00A239E6">
        <w:rPr>
          <w:rFonts w:ascii="Tahoma" w:hAnsi="Tahoma" w:cs="Tahoma"/>
          <w:spacing w:val="6"/>
          <w:sz w:val="22"/>
          <w:szCs w:val="22"/>
        </w:rPr>
        <w:t xml:space="preserve"> </w:t>
      </w:r>
      <w:r w:rsidRPr="00A239E6">
        <w:rPr>
          <w:rFonts w:ascii="Tahoma" w:hAnsi="Tahoma" w:cs="Tahoma"/>
          <w:sz w:val="22"/>
          <w:szCs w:val="22"/>
        </w:rPr>
        <w:t>d'Offres.</w:t>
      </w:r>
    </w:p>
    <w:p w14:paraId="5EABD974" w14:textId="77777777" w:rsidR="008B1CA9" w:rsidRPr="00A239E6" w:rsidRDefault="008B1CA9" w:rsidP="008B1CA9">
      <w:pPr>
        <w:widowControl w:val="0"/>
        <w:autoSpaceDE w:val="0"/>
        <w:jc w:val="both"/>
        <w:rPr>
          <w:rFonts w:ascii="Tahoma" w:hAnsi="Tahoma" w:cs="Tahoma"/>
          <w:sz w:val="22"/>
          <w:szCs w:val="22"/>
        </w:rPr>
      </w:pPr>
    </w:p>
    <w:p w14:paraId="01C23207" w14:textId="77777777" w:rsidR="008B1CA9" w:rsidRPr="00A239E6" w:rsidRDefault="008B1CA9" w:rsidP="008B1CA9">
      <w:pPr>
        <w:widowControl w:val="0"/>
        <w:autoSpaceDE w:val="0"/>
        <w:autoSpaceDN w:val="0"/>
        <w:adjustRightInd w:val="0"/>
        <w:spacing w:line="250" w:lineRule="auto"/>
        <w:ind w:left="738" w:right="-15" w:hanging="624"/>
        <w:jc w:val="both"/>
        <w:rPr>
          <w:rFonts w:ascii="Tahoma" w:hAnsi="Tahoma" w:cs="Tahoma"/>
          <w:sz w:val="22"/>
          <w:szCs w:val="22"/>
        </w:rPr>
      </w:pPr>
    </w:p>
    <w:p w14:paraId="1205E5D3"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 xml:space="preserve">22. </w:t>
      </w:r>
      <w:r w:rsidR="009837A0" w:rsidRPr="00A239E6">
        <w:rPr>
          <w:rFonts w:ascii="Tahoma" w:hAnsi="Tahoma" w:cs="Tahoma"/>
          <w:b/>
          <w:bCs/>
          <w:sz w:val="22"/>
          <w:szCs w:val="22"/>
        </w:rPr>
        <w:t>2</w:t>
      </w:r>
      <w:r w:rsidRPr="00A239E6">
        <w:rPr>
          <w:rFonts w:ascii="Tahoma" w:hAnsi="Tahoma" w:cs="Tahoma"/>
          <w:sz w:val="22"/>
          <w:szCs w:val="22"/>
        </w:rPr>
        <w:t>. Pour l’horodatage, le fuseau horaire de référence est l’heure locale (GMT/UTC + 1). Cette heure est visible sur la page de soumission.</w:t>
      </w:r>
    </w:p>
    <w:p w14:paraId="074E9ABD" w14:textId="77777777" w:rsidR="008B1CA9" w:rsidRPr="00A239E6" w:rsidRDefault="008B1CA9" w:rsidP="008B1CA9">
      <w:pPr>
        <w:widowControl w:val="0"/>
        <w:autoSpaceDE w:val="0"/>
        <w:jc w:val="both"/>
        <w:rPr>
          <w:rFonts w:ascii="Tahoma" w:hAnsi="Tahoma" w:cs="Tahoma"/>
          <w:sz w:val="22"/>
          <w:szCs w:val="22"/>
        </w:rPr>
      </w:pPr>
    </w:p>
    <w:p w14:paraId="6D92E8EC"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22.</w:t>
      </w:r>
      <w:r w:rsidR="009837A0" w:rsidRPr="00A239E6">
        <w:rPr>
          <w:rFonts w:ascii="Tahoma" w:hAnsi="Tahoma" w:cs="Tahoma"/>
          <w:sz w:val="22"/>
          <w:szCs w:val="22"/>
        </w:rPr>
        <w:t>3</w:t>
      </w:r>
      <w:r w:rsidRPr="00A239E6">
        <w:rPr>
          <w:rFonts w:ascii="Tahoma" w:hAnsi="Tahoma" w:cs="Tahoma"/>
          <w:sz w:val="22"/>
          <w:szCs w:val="22"/>
        </w:rPr>
        <w:t>. L’Autorité Contractante</w:t>
      </w:r>
      <w:r w:rsidRPr="00A239E6">
        <w:rPr>
          <w:rFonts w:ascii="Tahoma" w:hAnsi="Tahoma" w:cs="Tahoma"/>
          <w:spacing w:val="6"/>
          <w:sz w:val="22"/>
          <w:szCs w:val="22"/>
        </w:rPr>
        <w:t xml:space="preserve"> </w:t>
      </w:r>
      <w:r w:rsidRPr="00A239E6">
        <w:rPr>
          <w:rFonts w:ascii="Tahoma" w:hAnsi="Tahoma" w:cs="Tahoma"/>
          <w:sz w:val="22"/>
          <w:szCs w:val="22"/>
        </w:rPr>
        <w:t>peut,</w:t>
      </w:r>
      <w:r w:rsidRPr="00A239E6">
        <w:rPr>
          <w:rFonts w:ascii="Tahoma" w:hAnsi="Tahoma" w:cs="Tahoma"/>
          <w:spacing w:val="6"/>
          <w:sz w:val="22"/>
          <w:szCs w:val="22"/>
        </w:rPr>
        <w:t xml:space="preserve"> </w:t>
      </w:r>
      <w:r w:rsidRPr="00A239E6">
        <w:rPr>
          <w:rFonts w:ascii="Tahoma" w:hAnsi="Tahoma" w:cs="Tahoma"/>
          <w:sz w:val="22"/>
          <w:szCs w:val="22"/>
        </w:rPr>
        <w:t>à</w:t>
      </w:r>
      <w:r w:rsidRPr="00A239E6">
        <w:rPr>
          <w:rFonts w:ascii="Tahoma" w:hAnsi="Tahoma" w:cs="Tahoma"/>
          <w:spacing w:val="6"/>
          <w:sz w:val="22"/>
          <w:szCs w:val="22"/>
        </w:rPr>
        <w:t xml:space="preserve"> </w:t>
      </w:r>
      <w:r w:rsidRPr="00A239E6">
        <w:rPr>
          <w:rFonts w:ascii="Tahoma" w:hAnsi="Tahoma" w:cs="Tahoma"/>
          <w:sz w:val="22"/>
          <w:szCs w:val="22"/>
        </w:rPr>
        <w:t>son</w:t>
      </w:r>
      <w:r w:rsidRPr="00A239E6">
        <w:rPr>
          <w:rFonts w:ascii="Tahoma" w:hAnsi="Tahoma" w:cs="Tahoma"/>
          <w:spacing w:val="6"/>
          <w:sz w:val="22"/>
          <w:szCs w:val="22"/>
        </w:rPr>
        <w:t xml:space="preserve"> </w:t>
      </w:r>
      <w:r w:rsidRPr="00A239E6">
        <w:rPr>
          <w:rFonts w:ascii="Tahoma" w:hAnsi="Tahoma" w:cs="Tahoma"/>
          <w:sz w:val="22"/>
          <w:szCs w:val="22"/>
        </w:rPr>
        <w:t>gré,</w:t>
      </w:r>
      <w:r w:rsidRPr="00A239E6">
        <w:rPr>
          <w:rFonts w:ascii="Tahoma" w:hAnsi="Tahoma" w:cs="Tahoma"/>
          <w:spacing w:val="6"/>
          <w:sz w:val="22"/>
          <w:szCs w:val="22"/>
        </w:rPr>
        <w:t xml:space="preserve"> </w:t>
      </w:r>
      <w:r w:rsidRPr="00A239E6">
        <w:rPr>
          <w:rFonts w:ascii="Tahoma" w:hAnsi="Tahoma" w:cs="Tahoma"/>
          <w:sz w:val="22"/>
          <w:szCs w:val="22"/>
        </w:rPr>
        <w:t>reporter la</w:t>
      </w:r>
      <w:r w:rsidRPr="00A239E6">
        <w:rPr>
          <w:rFonts w:ascii="Tahoma" w:hAnsi="Tahoma" w:cs="Tahoma"/>
          <w:spacing w:val="2"/>
          <w:sz w:val="22"/>
          <w:szCs w:val="22"/>
        </w:rPr>
        <w:t xml:space="preserve"> </w:t>
      </w:r>
      <w:r w:rsidRPr="00A239E6">
        <w:rPr>
          <w:rFonts w:ascii="Tahoma" w:hAnsi="Tahoma" w:cs="Tahoma"/>
          <w:sz w:val="22"/>
          <w:szCs w:val="22"/>
        </w:rPr>
        <w:t>date</w:t>
      </w:r>
      <w:r w:rsidRPr="00A239E6">
        <w:rPr>
          <w:rFonts w:ascii="Tahoma" w:hAnsi="Tahoma" w:cs="Tahoma"/>
          <w:spacing w:val="2"/>
          <w:sz w:val="22"/>
          <w:szCs w:val="22"/>
        </w:rPr>
        <w:t xml:space="preserve"> </w:t>
      </w:r>
      <w:r w:rsidRPr="00A239E6">
        <w:rPr>
          <w:rFonts w:ascii="Tahoma" w:hAnsi="Tahoma" w:cs="Tahoma"/>
          <w:sz w:val="22"/>
          <w:szCs w:val="22"/>
        </w:rPr>
        <w:t>limite</w:t>
      </w:r>
      <w:r w:rsidRPr="00A239E6">
        <w:rPr>
          <w:rFonts w:ascii="Tahoma" w:hAnsi="Tahoma" w:cs="Tahoma"/>
          <w:spacing w:val="2"/>
          <w:sz w:val="22"/>
          <w:szCs w:val="22"/>
        </w:rPr>
        <w:t xml:space="preserve"> </w:t>
      </w:r>
      <w:r w:rsidRPr="00A239E6">
        <w:rPr>
          <w:rFonts w:ascii="Tahoma" w:hAnsi="Tahoma" w:cs="Tahoma"/>
          <w:sz w:val="22"/>
          <w:szCs w:val="22"/>
        </w:rPr>
        <w:t>fixée</w:t>
      </w:r>
      <w:r w:rsidRPr="00A239E6">
        <w:rPr>
          <w:rFonts w:ascii="Tahoma" w:hAnsi="Tahoma" w:cs="Tahoma"/>
          <w:spacing w:val="2"/>
          <w:sz w:val="22"/>
          <w:szCs w:val="22"/>
        </w:rPr>
        <w:t xml:space="preserve"> </w:t>
      </w:r>
      <w:r w:rsidRPr="00A239E6">
        <w:rPr>
          <w:rFonts w:ascii="Tahoma" w:hAnsi="Tahoma" w:cs="Tahoma"/>
          <w:sz w:val="22"/>
          <w:szCs w:val="22"/>
        </w:rPr>
        <w:t>pour</w:t>
      </w:r>
      <w:r w:rsidRPr="00A239E6">
        <w:rPr>
          <w:rFonts w:ascii="Tahoma" w:hAnsi="Tahoma" w:cs="Tahoma"/>
          <w:spacing w:val="2"/>
          <w:sz w:val="22"/>
          <w:szCs w:val="22"/>
        </w:rPr>
        <w:t xml:space="preserve"> </w:t>
      </w:r>
      <w:r w:rsidRPr="00A239E6">
        <w:rPr>
          <w:rFonts w:ascii="Tahoma" w:hAnsi="Tahoma" w:cs="Tahoma"/>
          <w:sz w:val="22"/>
          <w:szCs w:val="22"/>
        </w:rPr>
        <w:t>le</w:t>
      </w:r>
      <w:r w:rsidRPr="00A239E6">
        <w:rPr>
          <w:rFonts w:ascii="Tahoma" w:hAnsi="Tahoma" w:cs="Tahoma"/>
          <w:spacing w:val="2"/>
          <w:sz w:val="22"/>
          <w:szCs w:val="22"/>
        </w:rPr>
        <w:t xml:space="preserve"> </w:t>
      </w:r>
      <w:r w:rsidRPr="00A239E6">
        <w:rPr>
          <w:rFonts w:ascii="Tahoma" w:hAnsi="Tahoma" w:cs="Tahoma"/>
          <w:sz w:val="22"/>
          <w:szCs w:val="22"/>
        </w:rPr>
        <w:t>dépôt</w:t>
      </w:r>
      <w:r w:rsidRPr="00A239E6">
        <w:rPr>
          <w:rFonts w:ascii="Tahoma" w:hAnsi="Tahoma" w:cs="Tahoma"/>
          <w:spacing w:val="2"/>
          <w:sz w:val="22"/>
          <w:szCs w:val="22"/>
        </w:rPr>
        <w:t xml:space="preserve"> </w:t>
      </w:r>
      <w:r w:rsidRPr="00A239E6">
        <w:rPr>
          <w:rFonts w:ascii="Tahoma" w:hAnsi="Tahoma" w:cs="Tahoma"/>
          <w:sz w:val="22"/>
          <w:szCs w:val="22"/>
        </w:rPr>
        <w:t>des</w:t>
      </w:r>
      <w:r w:rsidRPr="00A239E6">
        <w:rPr>
          <w:rFonts w:ascii="Tahoma" w:hAnsi="Tahoma" w:cs="Tahoma"/>
          <w:spacing w:val="2"/>
          <w:sz w:val="22"/>
          <w:szCs w:val="22"/>
        </w:rPr>
        <w:t xml:space="preserve"> </w:t>
      </w:r>
      <w:r w:rsidRPr="00A239E6">
        <w:rPr>
          <w:rFonts w:ascii="Tahoma" w:hAnsi="Tahoma" w:cs="Tahoma"/>
          <w:sz w:val="22"/>
          <w:szCs w:val="22"/>
        </w:rPr>
        <w:t>offres</w:t>
      </w:r>
      <w:r w:rsidRPr="00A239E6">
        <w:rPr>
          <w:rFonts w:ascii="Tahoma" w:hAnsi="Tahoma" w:cs="Tahoma"/>
          <w:spacing w:val="2"/>
          <w:sz w:val="22"/>
          <w:szCs w:val="22"/>
        </w:rPr>
        <w:t xml:space="preserve"> </w:t>
      </w:r>
      <w:r w:rsidRPr="00A239E6">
        <w:rPr>
          <w:rFonts w:ascii="Tahoma" w:hAnsi="Tahoma" w:cs="Tahoma"/>
          <w:sz w:val="22"/>
          <w:szCs w:val="22"/>
        </w:rPr>
        <w:t>en publiant un additif conformément aux dispositions</w:t>
      </w:r>
      <w:r w:rsidRPr="00A239E6">
        <w:rPr>
          <w:rFonts w:ascii="Tahoma" w:hAnsi="Tahoma" w:cs="Tahoma"/>
          <w:spacing w:val="10"/>
          <w:sz w:val="22"/>
          <w:szCs w:val="22"/>
        </w:rPr>
        <w:t xml:space="preserve"> </w:t>
      </w:r>
      <w:r w:rsidRPr="00A239E6">
        <w:rPr>
          <w:rFonts w:ascii="Tahoma" w:hAnsi="Tahoma" w:cs="Tahoma"/>
          <w:sz w:val="22"/>
          <w:szCs w:val="22"/>
        </w:rPr>
        <w:t>de</w:t>
      </w:r>
      <w:r w:rsidRPr="00A239E6">
        <w:rPr>
          <w:rFonts w:ascii="Tahoma" w:hAnsi="Tahoma" w:cs="Tahoma"/>
          <w:spacing w:val="10"/>
          <w:sz w:val="22"/>
          <w:szCs w:val="22"/>
        </w:rPr>
        <w:t xml:space="preserve"> </w:t>
      </w:r>
      <w:r w:rsidRPr="00A239E6">
        <w:rPr>
          <w:rFonts w:ascii="Tahoma" w:hAnsi="Tahoma" w:cs="Tahoma"/>
          <w:sz w:val="22"/>
          <w:szCs w:val="22"/>
        </w:rPr>
        <w:t>l'article</w:t>
      </w:r>
      <w:r w:rsidRPr="00A239E6">
        <w:rPr>
          <w:rFonts w:ascii="Tahoma" w:hAnsi="Tahoma" w:cs="Tahoma"/>
          <w:spacing w:val="10"/>
          <w:sz w:val="22"/>
          <w:szCs w:val="22"/>
        </w:rPr>
        <w:t xml:space="preserve"> </w:t>
      </w:r>
      <w:r w:rsidRPr="00A239E6">
        <w:rPr>
          <w:rFonts w:ascii="Tahoma" w:hAnsi="Tahoma" w:cs="Tahoma"/>
          <w:sz w:val="22"/>
          <w:szCs w:val="22"/>
        </w:rPr>
        <w:t>10</w:t>
      </w:r>
      <w:r w:rsidRPr="00A239E6">
        <w:rPr>
          <w:rFonts w:ascii="Tahoma" w:hAnsi="Tahoma" w:cs="Tahoma"/>
          <w:spacing w:val="10"/>
          <w:sz w:val="22"/>
          <w:szCs w:val="22"/>
        </w:rPr>
        <w:t xml:space="preserve"> </w:t>
      </w:r>
      <w:r w:rsidRPr="00A239E6">
        <w:rPr>
          <w:rFonts w:ascii="Tahoma" w:hAnsi="Tahoma" w:cs="Tahoma"/>
          <w:sz w:val="22"/>
          <w:szCs w:val="22"/>
        </w:rPr>
        <w:t>du</w:t>
      </w:r>
      <w:r w:rsidRPr="00A239E6">
        <w:rPr>
          <w:rFonts w:ascii="Tahoma" w:hAnsi="Tahoma" w:cs="Tahoma"/>
          <w:spacing w:val="10"/>
          <w:sz w:val="22"/>
          <w:szCs w:val="22"/>
        </w:rPr>
        <w:t xml:space="preserve"> </w:t>
      </w:r>
      <w:r w:rsidRPr="00A239E6">
        <w:rPr>
          <w:rFonts w:ascii="Tahoma" w:hAnsi="Tahoma" w:cs="Tahoma"/>
          <w:sz w:val="22"/>
          <w:szCs w:val="22"/>
        </w:rPr>
        <w:t>RGAO.</w:t>
      </w:r>
      <w:r w:rsidRPr="00A239E6">
        <w:rPr>
          <w:rFonts w:ascii="Tahoma" w:hAnsi="Tahoma" w:cs="Tahoma"/>
          <w:spacing w:val="10"/>
          <w:sz w:val="22"/>
          <w:szCs w:val="22"/>
        </w:rPr>
        <w:t xml:space="preserve"> </w:t>
      </w:r>
      <w:r w:rsidRPr="00A239E6">
        <w:rPr>
          <w:rFonts w:ascii="Tahoma" w:hAnsi="Tahoma" w:cs="Tahoma"/>
          <w:sz w:val="22"/>
          <w:szCs w:val="22"/>
        </w:rPr>
        <w:t>Dans</w:t>
      </w:r>
      <w:r w:rsidRPr="00A239E6">
        <w:rPr>
          <w:rFonts w:ascii="Tahoma" w:hAnsi="Tahoma" w:cs="Tahoma"/>
          <w:spacing w:val="10"/>
          <w:sz w:val="22"/>
          <w:szCs w:val="22"/>
        </w:rPr>
        <w:t xml:space="preserve"> </w:t>
      </w:r>
      <w:r w:rsidRPr="00A239E6">
        <w:rPr>
          <w:rFonts w:ascii="Tahoma" w:hAnsi="Tahoma" w:cs="Tahoma"/>
          <w:sz w:val="22"/>
          <w:szCs w:val="22"/>
        </w:rPr>
        <w:t>ce</w:t>
      </w:r>
      <w:r w:rsidRPr="00A239E6">
        <w:rPr>
          <w:rFonts w:ascii="Tahoma" w:hAnsi="Tahoma" w:cs="Tahoma"/>
          <w:spacing w:val="10"/>
          <w:sz w:val="22"/>
          <w:szCs w:val="22"/>
        </w:rPr>
        <w:t xml:space="preserve"> </w:t>
      </w:r>
      <w:r w:rsidRPr="00A239E6">
        <w:rPr>
          <w:rFonts w:ascii="Tahoma" w:hAnsi="Tahoma" w:cs="Tahoma"/>
          <w:sz w:val="22"/>
          <w:szCs w:val="22"/>
        </w:rPr>
        <w:t xml:space="preserve">cas, </w:t>
      </w:r>
      <w:r w:rsidRPr="00A239E6">
        <w:rPr>
          <w:rFonts w:ascii="Tahoma" w:hAnsi="Tahoma" w:cs="Tahoma"/>
          <w:spacing w:val="5"/>
          <w:sz w:val="22"/>
          <w:szCs w:val="22"/>
        </w:rPr>
        <w:t>tou</w:t>
      </w:r>
      <w:r w:rsidRPr="00A239E6">
        <w:rPr>
          <w:rFonts w:ascii="Tahoma" w:hAnsi="Tahoma" w:cs="Tahoma"/>
          <w:sz w:val="22"/>
          <w:szCs w:val="22"/>
        </w:rPr>
        <w:t xml:space="preserve">s </w:t>
      </w:r>
      <w:r w:rsidRPr="00A239E6">
        <w:rPr>
          <w:rFonts w:ascii="Tahoma" w:hAnsi="Tahoma" w:cs="Tahoma"/>
          <w:spacing w:val="5"/>
          <w:sz w:val="22"/>
          <w:szCs w:val="22"/>
        </w:rPr>
        <w:t>le</w:t>
      </w:r>
      <w:r w:rsidRPr="00A239E6">
        <w:rPr>
          <w:rFonts w:ascii="Tahoma" w:hAnsi="Tahoma" w:cs="Tahoma"/>
          <w:sz w:val="22"/>
          <w:szCs w:val="22"/>
        </w:rPr>
        <w:t>s</w:t>
      </w:r>
      <w:r w:rsidRPr="00A239E6">
        <w:rPr>
          <w:rFonts w:ascii="Tahoma" w:hAnsi="Tahoma" w:cs="Tahoma"/>
          <w:spacing w:val="-18"/>
          <w:sz w:val="22"/>
          <w:szCs w:val="22"/>
        </w:rPr>
        <w:t xml:space="preserve"> </w:t>
      </w:r>
      <w:r w:rsidRPr="00A239E6">
        <w:rPr>
          <w:rFonts w:ascii="Tahoma" w:hAnsi="Tahoma" w:cs="Tahoma"/>
          <w:spacing w:val="5"/>
          <w:sz w:val="22"/>
          <w:szCs w:val="22"/>
        </w:rPr>
        <w:t>droit</w:t>
      </w:r>
      <w:r w:rsidRPr="00A239E6">
        <w:rPr>
          <w:rFonts w:ascii="Tahoma" w:hAnsi="Tahoma" w:cs="Tahoma"/>
          <w:sz w:val="22"/>
          <w:szCs w:val="22"/>
        </w:rPr>
        <w:t xml:space="preserve">s </w:t>
      </w:r>
      <w:r w:rsidRPr="00A239E6">
        <w:rPr>
          <w:rFonts w:ascii="Tahoma" w:hAnsi="Tahoma" w:cs="Tahoma"/>
          <w:spacing w:val="5"/>
          <w:sz w:val="22"/>
          <w:szCs w:val="22"/>
        </w:rPr>
        <w:t>e</w:t>
      </w:r>
      <w:r w:rsidRPr="00A239E6">
        <w:rPr>
          <w:rFonts w:ascii="Tahoma" w:hAnsi="Tahoma" w:cs="Tahoma"/>
          <w:sz w:val="22"/>
          <w:szCs w:val="22"/>
        </w:rPr>
        <w:t>t</w:t>
      </w:r>
      <w:r w:rsidRPr="00A239E6">
        <w:rPr>
          <w:rFonts w:ascii="Tahoma" w:hAnsi="Tahoma" w:cs="Tahoma"/>
          <w:spacing w:val="-18"/>
          <w:sz w:val="22"/>
          <w:szCs w:val="22"/>
        </w:rPr>
        <w:t xml:space="preserve"> </w:t>
      </w:r>
      <w:r w:rsidRPr="00A239E6">
        <w:rPr>
          <w:rFonts w:ascii="Tahoma" w:hAnsi="Tahoma" w:cs="Tahoma"/>
          <w:spacing w:val="5"/>
          <w:sz w:val="22"/>
          <w:szCs w:val="22"/>
        </w:rPr>
        <w:t>obligation</w:t>
      </w:r>
      <w:r w:rsidRPr="00A239E6">
        <w:rPr>
          <w:rFonts w:ascii="Tahoma" w:hAnsi="Tahoma" w:cs="Tahoma"/>
          <w:sz w:val="22"/>
          <w:szCs w:val="22"/>
        </w:rPr>
        <w:t>s</w:t>
      </w:r>
      <w:r w:rsidRPr="00A239E6">
        <w:rPr>
          <w:rFonts w:ascii="Tahoma" w:hAnsi="Tahoma" w:cs="Tahoma"/>
          <w:spacing w:val="-18"/>
          <w:sz w:val="22"/>
          <w:szCs w:val="22"/>
        </w:rPr>
        <w:t xml:space="preserve"> </w:t>
      </w:r>
      <w:r w:rsidRPr="00A239E6">
        <w:rPr>
          <w:rFonts w:ascii="Tahoma" w:hAnsi="Tahoma" w:cs="Tahoma"/>
          <w:spacing w:val="5"/>
          <w:sz w:val="22"/>
          <w:szCs w:val="22"/>
        </w:rPr>
        <w:t>de l’Autorité Contractante</w:t>
      </w:r>
      <w:r w:rsidRPr="00A239E6">
        <w:rPr>
          <w:rFonts w:ascii="Tahoma" w:hAnsi="Tahoma" w:cs="Tahoma"/>
          <w:sz w:val="22"/>
          <w:szCs w:val="22"/>
        </w:rPr>
        <w:t xml:space="preserve"> et des Soumissionnaires </w:t>
      </w:r>
      <w:r w:rsidRPr="00A239E6">
        <w:rPr>
          <w:rFonts w:ascii="Tahoma" w:hAnsi="Tahoma" w:cs="Tahoma"/>
          <w:sz w:val="22"/>
          <w:szCs w:val="22"/>
        </w:rPr>
        <w:lastRenderedPageBreak/>
        <w:t>précédemment</w:t>
      </w:r>
      <w:r w:rsidRPr="00A239E6">
        <w:rPr>
          <w:rFonts w:ascii="Tahoma" w:hAnsi="Tahoma" w:cs="Tahoma"/>
          <w:spacing w:val="-4"/>
          <w:sz w:val="22"/>
          <w:szCs w:val="22"/>
        </w:rPr>
        <w:t xml:space="preserve"> </w:t>
      </w:r>
      <w:r w:rsidRPr="00A239E6">
        <w:rPr>
          <w:rFonts w:ascii="Tahoma" w:hAnsi="Tahoma" w:cs="Tahoma"/>
          <w:sz w:val="22"/>
          <w:szCs w:val="22"/>
        </w:rPr>
        <w:t>régis</w:t>
      </w:r>
      <w:r w:rsidRPr="00A239E6">
        <w:rPr>
          <w:rFonts w:ascii="Tahoma" w:hAnsi="Tahoma" w:cs="Tahoma"/>
          <w:spacing w:val="-4"/>
          <w:sz w:val="22"/>
          <w:szCs w:val="22"/>
        </w:rPr>
        <w:t xml:space="preserve"> </w:t>
      </w:r>
      <w:r w:rsidRPr="00A239E6">
        <w:rPr>
          <w:rFonts w:ascii="Tahoma" w:hAnsi="Tahoma" w:cs="Tahoma"/>
          <w:sz w:val="22"/>
          <w:szCs w:val="22"/>
        </w:rPr>
        <w:t>par</w:t>
      </w:r>
      <w:r w:rsidRPr="00A239E6">
        <w:rPr>
          <w:rFonts w:ascii="Tahoma" w:hAnsi="Tahoma" w:cs="Tahoma"/>
          <w:spacing w:val="-4"/>
          <w:sz w:val="22"/>
          <w:szCs w:val="22"/>
        </w:rPr>
        <w:t xml:space="preserve"> </w:t>
      </w:r>
      <w:r w:rsidRPr="00A239E6">
        <w:rPr>
          <w:rFonts w:ascii="Tahoma" w:hAnsi="Tahoma" w:cs="Tahoma"/>
          <w:sz w:val="22"/>
          <w:szCs w:val="22"/>
        </w:rPr>
        <w:t>la</w:t>
      </w:r>
      <w:r w:rsidRPr="00A239E6">
        <w:rPr>
          <w:rFonts w:ascii="Tahoma" w:hAnsi="Tahoma" w:cs="Tahoma"/>
          <w:spacing w:val="-4"/>
          <w:sz w:val="22"/>
          <w:szCs w:val="22"/>
        </w:rPr>
        <w:t xml:space="preserve"> </w:t>
      </w:r>
      <w:r w:rsidRPr="00A239E6">
        <w:rPr>
          <w:rFonts w:ascii="Tahoma" w:hAnsi="Tahoma" w:cs="Tahoma"/>
          <w:sz w:val="22"/>
          <w:szCs w:val="22"/>
        </w:rPr>
        <w:t>date</w:t>
      </w:r>
      <w:r w:rsidRPr="00A239E6">
        <w:rPr>
          <w:rFonts w:ascii="Tahoma" w:hAnsi="Tahoma" w:cs="Tahoma"/>
          <w:spacing w:val="-4"/>
          <w:sz w:val="22"/>
          <w:szCs w:val="22"/>
        </w:rPr>
        <w:t xml:space="preserve"> </w:t>
      </w:r>
      <w:r w:rsidRPr="00A239E6">
        <w:rPr>
          <w:rFonts w:ascii="Tahoma" w:hAnsi="Tahoma" w:cs="Tahoma"/>
          <w:sz w:val="22"/>
          <w:szCs w:val="22"/>
        </w:rPr>
        <w:t>limite</w:t>
      </w:r>
      <w:r w:rsidRPr="00A239E6">
        <w:rPr>
          <w:rFonts w:ascii="Tahoma" w:hAnsi="Tahoma" w:cs="Tahoma"/>
          <w:spacing w:val="-4"/>
          <w:sz w:val="22"/>
          <w:szCs w:val="22"/>
        </w:rPr>
        <w:t xml:space="preserve"> </w:t>
      </w:r>
      <w:r w:rsidRPr="00A239E6">
        <w:rPr>
          <w:rFonts w:ascii="Tahoma" w:hAnsi="Tahoma" w:cs="Tahoma"/>
          <w:sz w:val="22"/>
          <w:szCs w:val="22"/>
        </w:rPr>
        <w:t>initiale</w:t>
      </w:r>
      <w:r w:rsidRPr="00A239E6">
        <w:rPr>
          <w:rFonts w:ascii="Tahoma" w:hAnsi="Tahoma" w:cs="Tahoma"/>
          <w:spacing w:val="-4"/>
          <w:sz w:val="22"/>
          <w:szCs w:val="22"/>
        </w:rPr>
        <w:t xml:space="preserve"> </w:t>
      </w:r>
      <w:r w:rsidRPr="00A239E6">
        <w:rPr>
          <w:rFonts w:ascii="Tahoma" w:hAnsi="Tahoma" w:cs="Tahoma"/>
          <w:sz w:val="22"/>
          <w:szCs w:val="22"/>
        </w:rPr>
        <w:t>seront régis</w:t>
      </w:r>
      <w:r w:rsidRPr="00A239E6">
        <w:rPr>
          <w:rFonts w:ascii="Tahoma" w:hAnsi="Tahoma" w:cs="Tahoma"/>
          <w:spacing w:val="6"/>
          <w:sz w:val="22"/>
          <w:szCs w:val="22"/>
        </w:rPr>
        <w:t xml:space="preserve"> </w:t>
      </w:r>
      <w:r w:rsidRPr="00A239E6">
        <w:rPr>
          <w:rFonts w:ascii="Tahoma" w:hAnsi="Tahoma" w:cs="Tahoma"/>
          <w:sz w:val="22"/>
          <w:szCs w:val="22"/>
        </w:rPr>
        <w:t>par</w:t>
      </w:r>
      <w:r w:rsidRPr="00A239E6">
        <w:rPr>
          <w:rFonts w:ascii="Tahoma" w:hAnsi="Tahoma" w:cs="Tahoma"/>
          <w:spacing w:val="6"/>
          <w:sz w:val="22"/>
          <w:szCs w:val="22"/>
        </w:rPr>
        <w:t xml:space="preserve"> </w:t>
      </w:r>
      <w:r w:rsidRPr="00A239E6">
        <w:rPr>
          <w:rFonts w:ascii="Tahoma" w:hAnsi="Tahoma" w:cs="Tahoma"/>
          <w:sz w:val="22"/>
          <w:szCs w:val="22"/>
        </w:rPr>
        <w:t>la</w:t>
      </w:r>
      <w:r w:rsidRPr="00A239E6">
        <w:rPr>
          <w:rFonts w:ascii="Tahoma" w:hAnsi="Tahoma" w:cs="Tahoma"/>
          <w:spacing w:val="6"/>
          <w:sz w:val="22"/>
          <w:szCs w:val="22"/>
        </w:rPr>
        <w:t xml:space="preserve"> </w:t>
      </w:r>
      <w:r w:rsidRPr="00A239E6">
        <w:rPr>
          <w:rFonts w:ascii="Tahoma" w:hAnsi="Tahoma" w:cs="Tahoma"/>
          <w:sz w:val="22"/>
          <w:szCs w:val="22"/>
        </w:rPr>
        <w:t>nouvelle</w:t>
      </w:r>
      <w:r w:rsidRPr="00A239E6">
        <w:rPr>
          <w:rFonts w:ascii="Tahoma" w:hAnsi="Tahoma" w:cs="Tahoma"/>
          <w:spacing w:val="6"/>
          <w:sz w:val="22"/>
          <w:szCs w:val="22"/>
        </w:rPr>
        <w:t xml:space="preserve"> </w:t>
      </w:r>
      <w:r w:rsidRPr="00A239E6">
        <w:rPr>
          <w:rFonts w:ascii="Tahoma" w:hAnsi="Tahoma" w:cs="Tahoma"/>
          <w:sz w:val="22"/>
          <w:szCs w:val="22"/>
        </w:rPr>
        <w:t>date</w:t>
      </w:r>
      <w:r w:rsidRPr="00A239E6">
        <w:rPr>
          <w:rFonts w:ascii="Tahoma" w:hAnsi="Tahoma" w:cs="Tahoma"/>
          <w:spacing w:val="6"/>
          <w:sz w:val="22"/>
          <w:szCs w:val="22"/>
        </w:rPr>
        <w:t xml:space="preserve"> </w:t>
      </w:r>
      <w:r w:rsidRPr="00A239E6">
        <w:rPr>
          <w:rFonts w:ascii="Tahoma" w:hAnsi="Tahoma" w:cs="Tahoma"/>
          <w:sz w:val="22"/>
          <w:szCs w:val="22"/>
        </w:rPr>
        <w:t>limite.</w:t>
      </w:r>
    </w:p>
    <w:p w14:paraId="37FEA2A4" w14:textId="77777777" w:rsidR="008B1CA9" w:rsidRPr="00A239E6" w:rsidRDefault="008B1CA9" w:rsidP="008B1CA9">
      <w:pPr>
        <w:widowControl w:val="0"/>
        <w:autoSpaceDE w:val="0"/>
        <w:jc w:val="both"/>
        <w:rPr>
          <w:rFonts w:ascii="Tahoma" w:hAnsi="Tahoma" w:cs="Tahoma"/>
          <w:sz w:val="22"/>
          <w:szCs w:val="22"/>
        </w:rPr>
      </w:pPr>
    </w:p>
    <w:p w14:paraId="3EB23FA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22.</w:t>
      </w:r>
      <w:r w:rsidR="009837A0" w:rsidRPr="00A239E6">
        <w:rPr>
          <w:rFonts w:ascii="Tahoma" w:hAnsi="Tahoma" w:cs="Tahoma"/>
          <w:sz w:val="22"/>
          <w:szCs w:val="22"/>
        </w:rPr>
        <w:t>4</w:t>
      </w:r>
      <w:r w:rsidRPr="00A239E6">
        <w:rPr>
          <w:rFonts w:ascii="Tahoma" w:hAnsi="Tahoma" w:cs="Tahoma"/>
          <w:sz w:val="22"/>
          <w:szCs w:val="22"/>
        </w:rPr>
        <w:t xml:space="preserve">   Les offres transmises par voie électronique donnent lieu à un accusé de réception mentionnant la date et l’heure de réception ainsi que les références de la consultation.</w:t>
      </w:r>
    </w:p>
    <w:p w14:paraId="573FB2FE" w14:textId="77777777" w:rsidR="008B1CA9" w:rsidRPr="00A239E6" w:rsidRDefault="008B1CA9" w:rsidP="008B1CA9">
      <w:pPr>
        <w:widowControl w:val="0"/>
        <w:autoSpaceDE w:val="0"/>
        <w:jc w:val="both"/>
        <w:rPr>
          <w:rFonts w:ascii="Tahoma" w:hAnsi="Tahoma" w:cs="Tahoma"/>
          <w:sz w:val="22"/>
          <w:szCs w:val="22"/>
        </w:rPr>
      </w:pPr>
    </w:p>
    <w:p w14:paraId="41C29A4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23</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Offres</w:t>
      </w:r>
      <w:r w:rsidRPr="00A239E6">
        <w:rPr>
          <w:rFonts w:ascii="Tahoma" w:hAnsi="Tahoma" w:cs="Tahoma"/>
          <w:b/>
          <w:bCs/>
          <w:spacing w:val="6"/>
          <w:sz w:val="22"/>
          <w:szCs w:val="22"/>
        </w:rPr>
        <w:t xml:space="preserve"> </w:t>
      </w:r>
      <w:r w:rsidRPr="00A239E6">
        <w:rPr>
          <w:rFonts w:ascii="Tahoma" w:hAnsi="Tahoma" w:cs="Tahoma"/>
          <w:b/>
          <w:bCs/>
          <w:sz w:val="22"/>
          <w:szCs w:val="22"/>
        </w:rPr>
        <w:t>hors</w:t>
      </w:r>
      <w:r w:rsidRPr="00A239E6">
        <w:rPr>
          <w:rFonts w:ascii="Tahoma" w:hAnsi="Tahoma" w:cs="Tahoma"/>
          <w:b/>
          <w:bCs/>
          <w:spacing w:val="6"/>
          <w:sz w:val="22"/>
          <w:szCs w:val="22"/>
        </w:rPr>
        <w:t xml:space="preserve"> </w:t>
      </w:r>
      <w:r w:rsidRPr="00A239E6">
        <w:rPr>
          <w:rFonts w:ascii="Tahoma" w:hAnsi="Tahoma" w:cs="Tahoma"/>
          <w:b/>
          <w:bCs/>
          <w:sz w:val="22"/>
          <w:szCs w:val="22"/>
        </w:rPr>
        <w:t>délai</w:t>
      </w:r>
    </w:p>
    <w:p w14:paraId="61A4A39A" w14:textId="77777777" w:rsidR="008B1CA9" w:rsidRPr="00A239E6" w:rsidRDefault="008B1CA9" w:rsidP="008B1CA9">
      <w:pPr>
        <w:widowControl w:val="0"/>
        <w:autoSpaceDE w:val="0"/>
        <w:jc w:val="both"/>
        <w:rPr>
          <w:rFonts w:ascii="Tahoma" w:hAnsi="Tahoma" w:cs="Tahoma"/>
          <w:sz w:val="22"/>
          <w:szCs w:val="22"/>
        </w:rPr>
      </w:pPr>
    </w:p>
    <w:p w14:paraId="04252BAF"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Toute</w:t>
      </w:r>
      <w:r w:rsidRPr="00A239E6">
        <w:rPr>
          <w:rFonts w:ascii="Tahoma" w:hAnsi="Tahoma" w:cs="Tahoma"/>
          <w:spacing w:val="3"/>
          <w:sz w:val="22"/>
          <w:szCs w:val="22"/>
        </w:rPr>
        <w:t xml:space="preserve"> </w:t>
      </w:r>
      <w:r w:rsidRPr="00A239E6">
        <w:rPr>
          <w:rFonts w:ascii="Tahoma" w:hAnsi="Tahoma" w:cs="Tahoma"/>
          <w:sz w:val="22"/>
          <w:szCs w:val="22"/>
        </w:rPr>
        <w:t>offre</w:t>
      </w:r>
      <w:r w:rsidRPr="00A239E6">
        <w:rPr>
          <w:rFonts w:ascii="Tahoma" w:hAnsi="Tahoma" w:cs="Tahoma"/>
          <w:spacing w:val="3"/>
          <w:sz w:val="22"/>
          <w:szCs w:val="22"/>
        </w:rPr>
        <w:t xml:space="preserve"> </w:t>
      </w:r>
      <w:r w:rsidRPr="00A239E6">
        <w:rPr>
          <w:rFonts w:ascii="Tahoma" w:hAnsi="Tahoma" w:cs="Tahoma"/>
          <w:sz w:val="22"/>
          <w:szCs w:val="22"/>
        </w:rPr>
        <w:t>parvenue</w:t>
      </w:r>
      <w:r w:rsidRPr="00A239E6">
        <w:rPr>
          <w:rFonts w:ascii="Tahoma" w:hAnsi="Tahoma" w:cs="Tahoma"/>
          <w:spacing w:val="3"/>
          <w:sz w:val="22"/>
          <w:szCs w:val="22"/>
        </w:rPr>
        <w:t xml:space="preserve"> à l’</w:t>
      </w:r>
      <w:r w:rsidRPr="00A239E6">
        <w:rPr>
          <w:rFonts w:ascii="Tahoma" w:hAnsi="Tahoma" w:cs="Tahoma"/>
          <w:sz w:val="22"/>
          <w:szCs w:val="22"/>
        </w:rPr>
        <w:t>Autorité Contractante</w:t>
      </w:r>
      <w:r w:rsidRPr="00A239E6">
        <w:rPr>
          <w:rFonts w:ascii="Tahoma" w:hAnsi="Tahoma" w:cs="Tahoma"/>
          <w:spacing w:val="3"/>
          <w:sz w:val="22"/>
          <w:szCs w:val="22"/>
        </w:rPr>
        <w:t xml:space="preserve"> </w:t>
      </w:r>
      <w:r w:rsidRPr="00A239E6">
        <w:rPr>
          <w:rFonts w:ascii="Tahoma" w:hAnsi="Tahoma" w:cs="Tahoma"/>
          <w:sz w:val="22"/>
          <w:szCs w:val="22"/>
        </w:rPr>
        <w:t>après</w:t>
      </w:r>
      <w:r w:rsidRPr="00A239E6">
        <w:rPr>
          <w:rFonts w:ascii="Tahoma" w:hAnsi="Tahoma" w:cs="Tahoma"/>
          <w:spacing w:val="3"/>
          <w:sz w:val="22"/>
          <w:szCs w:val="22"/>
        </w:rPr>
        <w:t xml:space="preserve"> </w:t>
      </w:r>
      <w:r w:rsidRPr="00A239E6">
        <w:rPr>
          <w:rFonts w:ascii="Tahoma" w:hAnsi="Tahoma" w:cs="Tahoma"/>
          <w:sz w:val="22"/>
          <w:szCs w:val="22"/>
        </w:rPr>
        <w:t>les dates</w:t>
      </w:r>
      <w:r w:rsidRPr="00A239E6">
        <w:rPr>
          <w:rFonts w:ascii="Tahoma" w:hAnsi="Tahoma" w:cs="Tahoma"/>
          <w:spacing w:val="11"/>
          <w:sz w:val="22"/>
          <w:szCs w:val="22"/>
        </w:rPr>
        <w:t xml:space="preserve"> </w:t>
      </w:r>
      <w:r w:rsidRPr="00A239E6">
        <w:rPr>
          <w:rFonts w:ascii="Tahoma" w:hAnsi="Tahoma" w:cs="Tahoma"/>
          <w:sz w:val="22"/>
          <w:szCs w:val="22"/>
        </w:rPr>
        <w:t>et</w:t>
      </w:r>
      <w:r w:rsidRPr="00A239E6">
        <w:rPr>
          <w:rFonts w:ascii="Tahoma" w:hAnsi="Tahoma" w:cs="Tahoma"/>
          <w:spacing w:val="11"/>
          <w:sz w:val="22"/>
          <w:szCs w:val="22"/>
        </w:rPr>
        <w:t xml:space="preserve"> </w:t>
      </w:r>
      <w:r w:rsidRPr="00A239E6">
        <w:rPr>
          <w:rFonts w:ascii="Tahoma" w:hAnsi="Tahoma" w:cs="Tahoma"/>
          <w:sz w:val="22"/>
          <w:szCs w:val="22"/>
        </w:rPr>
        <w:t>heure</w:t>
      </w:r>
      <w:r w:rsidRPr="00A239E6">
        <w:rPr>
          <w:rFonts w:ascii="Tahoma" w:hAnsi="Tahoma" w:cs="Tahoma"/>
          <w:spacing w:val="11"/>
          <w:sz w:val="22"/>
          <w:szCs w:val="22"/>
        </w:rPr>
        <w:t xml:space="preserve"> </w:t>
      </w:r>
      <w:r w:rsidRPr="00A239E6">
        <w:rPr>
          <w:rFonts w:ascii="Tahoma" w:hAnsi="Tahoma" w:cs="Tahoma"/>
          <w:sz w:val="22"/>
          <w:szCs w:val="22"/>
        </w:rPr>
        <w:t>limites</w:t>
      </w:r>
      <w:r w:rsidRPr="00A239E6">
        <w:rPr>
          <w:rFonts w:ascii="Tahoma" w:hAnsi="Tahoma" w:cs="Tahoma"/>
          <w:spacing w:val="11"/>
          <w:sz w:val="22"/>
          <w:szCs w:val="22"/>
        </w:rPr>
        <w:t xml:space="preserve"> </w:t>
      </w:r>
      <w:r w:rsidRPr="00A239E6">
        <w:rPr>
          <w:rFonts w:ascii="Tahoma" w:hAnsi="Tahoma" w:cs="Tahoma"/>
          <w:sz w:val="22"/>
          <w:szCs w:val="22"/>
        </w:rPr>
        <w:t>fixées</w:t>
      </w:r>
      <w:r w:rsidRPr="00A239E6">
        <w:rPr>
          <w:rFonts w:ascii="Tahoma" w:hAnsi="Tahoma" w:cs="Tahoma"/>
          <w:spacing w:val="11"/>
          <w:sz w:val="22"/>
          <w:szCs w:val="22"/>
        </w:rPr>
        <w:t xml:space="preserve"> </w:t>
      </w:r>
      <w:r w:rsidRPr="00A239E6">
        <w:rPr>
          <w:rFonts w:ascii="Tahoma" w:hAnsi="Tahoma" w:cs="Tahoma"/>
          <w:sz w:val="22"/>
          <w:szCs w:val="22"/>
        </w:rPr>
        <w:t>pour</w:t>
      </w:r>
      <w:r w:rsidRPr="00A239E6">
        <w:rPr>
          <w:rFonts w:ascii="Tahoma" w:hAnsi="Tahoma" w:cs="Tahoma"/>
          <w:spacing w:val="11"/>
          <w:sz w:val="22"/>
          <w:szCs w:val="22"/>
        </w:rPr>
        <w:t xml:space="preserve"> </w:t>
      </w:r>
      <w:r w:rsidRPr="00A239E6">
        <w:rPr>
          <w:rFonts w:ascii="Tahoma" w:hAnsi="Tahoma" w:cs="Tahoma"/>
          <w:sz w:val="22"/>
          <w:szCs w:val="22"/>
        </w:rPr>
        <w:t>le</w:t>
      </w:r>
      <w:r w:rsidRPr="00A239E6">
        <w:rPr>
          <w:rFonts w:ascii="Tahoma" w:hAnsi="Tahoma" w:cs="Tahoma"/>
          <w:spacing w:val="11"/>
          <w:sz w:val="22"/>
          <w:szCs w:val="22"/>
        </w:rPr>
        <w:t xml:space="preserve"> </w:t>
      </w:r>
      <w:r w:rsidRPr="00A239E6">
        <w:rPr>
          <w:rFonts w:ascii="Tahoma" w:hAnsi="Tahoma" w:cs="Tahoma"/>
          <w:sz w:val="22"/>
          <w:szCs w:val="22"/>
        </w:rPr>
        <w:t>dépôt</w:t>
      </w:r>
      <w:r w:rsidRPr="00A239E6">
        <w:rPr>
          <w:rFonts w:ascii="Tahoma" w:hAnsi="Tahoma" w:cs="Tahoma"/>
          <w:spacing w:val="11"/>
          <w:sz w:val="22"/>
          <w:szCs w:val="22"/>
        </w:rPr>
        <w:t xml:space="preserve"> </w:t>
      </w:r>
      <w:r w:rsidRPr="00A239E6">
        <w:rPr>
          <w:rFonts w:ascii="Tahoma" w:hAnsi="Tahoma" w:cs="Tahoma"/>
          <w:sz w:val="22"/>
          <w:szCs w:val="22"/>
        </w:rPr>
        <w:t>des</w:t>
      </w:r>
      <w:r w:rsidRPr="00A239E6">
        <w:rPr>
          <w:rFonts w:ascii="Tahoma" w:hAnsi="Tahoma" w:cs="Tahoma"/>
          <w:spacing w:val="11"/>
          <w:sz w:val="22"/>
          <w:szCs w:val="22"/>
        </w:rPr>
        <w:t xml:space="preserve"> </w:t>
      </w:r>
      <w:r w:rsidRPr="00A239E6">
        <w:rPr>
          <w:rFonts w:ascii="Tahoma" w:hAnsi="Tahoma" w:cs="Tahoma"/>
          <w:sz w:val="22"/>
          <w:szCs w:val="22"/>
        </w:rPr>
        <w:t>offres conformément</w:t>
      </w:r>
      <w:r w:rsidRPr="00A239E6">
        <w:rPr>
          <w:rFonts w:ascii="Tahoma" w:hAnsi="Tahoma" w:cs="Tahoma"/>
          <w:spacing w:val="1"/>
          <w:sz w:val="22"/>
          <w:szCs w:val="22"/>
        </w:rPr>
        <w:t xml:space="preserve"> </w:t>
      </w:r>
      <w:r w:rsidRPr="00A239E6">
        <w:rPr>
          <w:rFonts w:ascii="Tahoma" w:hAnsi="Tahoma" w:cs="Tahoma"/>
          <w:sz w:val="22"/>
          <w:szCs w:val="22"/>
        </w:rPr>
        <w:t>à</w:t>
      </w:r>
      <w:r w:rsidRPr="00A239E6">
        <w:rPr>
          <w:rFonts w:ascii="Tahoma" w:hAnsi="Tahoma" w:cs="Tahoma"/>
          <w:spacing w:val="1"/>
          <w:sz w:val="22"/>
          <w:szCs w:val="22"/>
        </w:rPr>
        <w:t xml:space="preserve"> </w:t>
      </w:r>
      <w:r w:rsidRPr="00A239E6">
        <w:rPr>
          <w:rFonts w:ascii="Tahoma" w:hAnsi="Tahoma" w:cs="Tahoma"/>
          <w:sz w:val="22"/>
          <w:szCs w:val="22"/>
        </w:rPr>
        <w:t>l’Article</w:t>
      </w:r>
      <w:r w:rsidRPr="00A239E6">
        <w:rPr>
          <w:rFonts w:ascii="Tahoma" w:hAnsi="Tahoma" w:cs="Tahoma"/>
          <w:spacing w:val="1"/>
          <w:sz w:val="22"/>
          <w:szCs w:val="22"/>
        </w:rPr>
        <w:t xml:space="preserve"> </w:t>
      </w:r>
      <w:r w:rsidRPr="00A239E6">
        <w:rPr>
          <w:rFonts w:ascii="Tahoma" w:hAnsi="Tahoma" w:cs="Tahoma"/>
          <w:sz w:val="22"/>
          <w:szCs w:val="22"/>
        </w:rPr>
        <w:t>22</w:t>
      </w:r>
      <w:r w:rsidRPr="00A239E6">
        <w:rPr>
          <w:rFonts w:ascii="Tahoma" w:hAnsi="Tahoma" w:cs="Tahoma"/>
          <w:spacing w:val="1"/>
          <w:sz w:val="22"/>
          <w:szCs w:val="22"/>
        </w:rPr>
        <w:t xml:space="preserve"> </w:t>
      </w:r>
      <w:r w:rsidRPr="00A239E6">
        <w:rPr>
          <w:rFonts w:ascii="Tahoma" w:hAnsi="Tahoma" w:cs="Tahoma"/>
          <w:sz w:val="22"/>
          <w:szCs w:val="22"/>
        </w:rPr>
        <w:t>du</w:t>
      </w:r>
      <w:r w:rsidRPr="00A239E6">
        <w:rPr>
          <w:rFonts w:ascii="Tahoma" w:hAnsi="Tahoma" w:cs="Tahoma"/>
          <w:spacing w:val="1"/>
          <w:sz w:val="22"/>
          <w:szCs w:val="22"/>
        </w:rPr>
        <w:t xml:space="preserve"> </w:t>
      </w:r>
      <w:r w:rsidRPr="00A239E6">
        <w:rPr>
          <w:rFonts w:ascii="Tahoma" w:hAnsi="Tahoma" w:cs="Tahoma"/>
          <w:sz w:val="22"/>
          <w:szCs w:val="22"/>
        </w:rPr>
        <w:t>RGAO</w:t>
      </w:r>
      <w:r w:rsidRPr="00A239E6">
        <w:rPr>
          <w:rFonts w:ascii="Tahoma" w:hAnsi="Tahoma" w:cs="Tahoma"/>
          <w:spacing w:val="1"/>
          <w:sz w:val="22"/>
          <w:szCs w:val="22"/>
        </w:rPr>
        <w:t xml:space="preserve"> </w:t>
      </w:r>
      <w:r w:rsidRPr="00A239E6">
        <w:rPr>
          <w:rFonts w:ascii="Tahoma" w:hAnsi="Tahoma" w:cs="Tahoma"/>
          <w:sz w:val="22"/>
          <w:szCs w:val="22"/>
        </w:rPr>
        <w:t>sera</w:t>
      </w:r>
      <w:r w:rsidRPr="00A239E6">
        <w:rPr>
          <w:rFonts w:ascii="Tahoma" w:hAnsi="Tahoma" w:cs="Tahoma"/>
          <w:spacing w:val="1"/>
          <w:sz w:val="22"/>
          <w:szCs w:val="22"/>
        </w:rPr>
        <w:t xml:space="preserve"> </w:t>
      </w:r>
      <w:r w:rsidRPr="00A239E6">
        <w:rPr>
          <w:rFonts w:ascii="Tahoma" w:hAnsi="Tahoma" w:cs="Tahoma"/>
          <w:sz w:val="22"/>
          <w:szCs w:val="22"/>
        </w:rPr>
        <w:t>déclarée hors</w:t>
      </w:r>
      <w:r w:rsidRPr="00A239E6">
        <w:rPr>
          <w:rFonts w:ascii="Tahoma" w:hAnsi="Tahoma" w:cs="Tahoma"/>
          <w:spacing w:val="6"/>
          <w:sz w:val="22"/>
          <w:szCs w:val="22"/>
        </w:rPr>
        <w:t xml:space="preserve"> </w:t>
      </w:r>
      <w:r w:rsidRPr="00A239E6">
        <w:rPr>
          <w:rFonts w:ascii="Tahoma" w:hAnsi="Tahoma" w:cs="Tahoma"/>
          <w:sz w:val="22"/>
          <w:szCs w:val="22"/>
        </w:rPr>
        <w:t>délai</w:t>
      </w:r>
      <w:r w:rsidRPr="00A239E6">
        <w:rPr>
          <w:rFonts w:ascii="Tahoma" w:hAnsi="Tahoma" w:cs="Tahoma"/>
          <w:spacing w:val="6"/>
          <w:sz w:val="22"/>
          <w:szCs w:val="22"/>
        </w:rPr>
        <w:t xml:space="preserve"> </w:t>
      </w:r>
      <w:r w:rsidRPr="00A239E6">
        <w:rPr>
          <w:rFonts w:ascii="Tahoma" w:hAnsi="Tahoma" w:cs="Tahoma"/>
          <w:sz w:val="22"/>
          <w:szCs w:val="22"/>
        </w:rPr>
        <w:t>et,</w:t>
      </w:r>
      <w:r w:rsidRPr="00A239E6">
        <w:rPr>
          <w:rFonts w:ascii="Tahoma" w:hAnsi="Tahoma" w:cs="Tahoma"/>
          <w:spacing w:val="6"/>
          <w:sz w:val="22"/>
          <w:szCs w:val="22"/>
        </w:rPr>
        <w:t xml:space="preserve"> </w:t>
      </w:r>
      <w:r w:rsidRPr="00A239E6">
        <w:rPr>
          <w:rFonts w:ascii="Tahoma" w:hAnsi="Tahoma" w:cs="Tahoma"/>
          <w:sz w:val="22"/>
          <w:szCs w:val="22"/>
        </w:rPr>
        <w:t>par</w:t>
      </w:r>
      <w:r w:rsidRPr="00A239E6">
        <w:rPr>
          <w:rFonts w:ascii="Tahoma" w:hAnsi="Tahoma" w:cs="Tahoma"/>
          <w:spacing w:val="6"/>
          <w:sz w:val="22"/>
          <w:szCs w:val="22"/>
        </w:rPr>
        <w:t xml:space="preserve"> </w:t>
      </w:r>
      <w:r w:rsidRPr="00A239E6">
        <w:rPr>
          <w:rFonts w:ascii="Tahoma" w:hAnsi="Tahoma" w:cs="Tahoma"/>
          <w:sz w:val="22"/>
          <w:szCs w:val="22"/>
        </w:rPr>
        <w:t>conséquent,</w:t>
      </w:r>
      <w:r w:rsidRPr="00A239E6">
        <w:rPr>
          <w:rFonts w:ascii="Tahoma" w:hAnsi="Tahoma" w:cs="Tahoma"/>
          <w:spacing w:val="6"/>
          <w:sz w:val="22"/>
          <w:szCs w:val="22"/>
        </w:rPr>
        <w:t xml:space="preserve"> </w:t>
      </w:r>
      <w:r w:rsidRPr="00A239E6">
        <w:rPr>
          <w:rFonts w:ascii="Tahoma" w:hAnsi="Tahoma" w:cs="Tahoma"/>
          <w:sz w:val="22"/>
          <w:szCs w:val="22"/>
        </w:rPr>
        <w:t>rejetée.</w:t>
      </w:r>
    </w:p>
    <w:p w14:paraId="210978CC" w14:textId="77777777" w:rsidR="008B1CA9" w:rsidRPr="00A239E6" w:rsidRDefault="008B1CA9" w:rsidP="008B1CA9">
      <w:pPr>
        <w:widowControl w:val="0"/>
        <w:autoSpaceDE w:val="0"/>
        <w:jc w:val="both"/>
        <w:rPr>
          <w:rFonts w:ascii="Tahoma" w:hAnsi="Tahoma" w:cs="Tahoma"/>
          <w:sz w:val="22"/>
          <w:szCs w:val="22"/>
        </w:rPr>
      </w:pPr>
    </w:p>
    <w:p w14:paraId="036BE1A3" w14:textId="77777777" w:rsidR="008B1CA9" w:rsidRPr="00A239E6" w:rsidRDefault="008B1CA9" w:rsidP="008B1CA9">
      <w:pPr>
        <w:widowControl w:val="0"/>
        <w:autoSpaceDE w:val="0"/>
        <w:jc w:val="both"/>
        <w:rPr>
          <w:rFonts w:ascii="Tahoma" w:hAnsi="Tahoma" w:cs="Tahoma"/>
          <w:sz w:val="22"/>
          <w:szCs w:val="22"/>
        </w:rPr>
      </w:pPr>
    </w:p>
    <w:p w14:paraId="5CBBCE2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24</w:t>
      </w:r>
      <w:r w:rsidRPr="00A239E6">
        <w:rPr>
          <w:rFonts w:ascii="Tahoma" w:hAnsi="Tahoma" w:cs="Tahoma"/>
          <w:b/>
          <w:bCs/>
          <w:spacing w:val="6"/>
          <w:sz w:val="22"/>
          <w:szCs w:val="22"/>
        </w:rPr>
        <w:t xml:space="preserve"> </w:t>
      </w:r>
      <w:r w:rsidRPr="00A239E6">
        <w:rPr>
          <w:rFonts w:ascii="Tahoma" w:hAnsi="Tahoma" w:cs="Tahoma"/>
          <w:b/>
          <w:bCs/>
          <w:sz w:val="22"/>
          <w:szCs w:val="22"/>
        </w:rPr>
        <w:t>: Modification, substitution et retrait des</w:t>
      </w:r>
      <w:r w:rsidRPr="00A239E6">
        <w:rPr>
          <w:rFonts w:ascii="Tahoma" w:hAnsi="Tahoma" w:cs="Tahoma"/>
          <w:b/>
          <w:bCs/>
          <w:spacing w:val="6"/>
          <w:sz w:val="22"/>
          <w:szCs w:val="22"/>
        </w:rPr>
        <w:t xml:space="preserve"> </w:t>
      </w:r>
      <w:r w:rsidRPr="00A239E6">
        <w:rPr>
          <w:rFonts w:ascii="Tahoma" w:hAnsi="Tahoma" w:cs="Tahoma"/>
          <w:b/>
          <w:bCs/>
          <w:sz w:val="22"/>
          <w:szCs w:val="22"/>
        </w:rPr>
        <w:t>offres</w:t>
      </w:r>
    </w:p>
    <w:p w14:paraId="2BE19BBF" w14:textId="77777777" w:rsidR="008B1CA9" w:rsidRPr="00A239E6" w:rsidRDefault="008B1CA9" w:rsidP="008B1CA9">
      <w:pPr>
        <w:widowControl w:val="0"/>
        <w:autoSpaceDE w:val="0"/>
        <w:jc w:val="both"/>
        <w:rPr>
          <w:rFonts w:ascii="Tahoma" w:hAnsi="Tahoma" w:cs="Tahoma"/>
          <w:sz w:val="22"/>
          <w:szCs w:val="22"/>
        </w:rPr>
      </w:pPr>
    </w:p>
    <w:p w14:paraId="0920AA7C" w14:textId="77777777" w:rsidR="008B1CA9" w:rsidRPr="00A239E6" w:rsidRDefault="008B1CA9" w:rsidP="008B1CA9">
      <w:pPr>
        <w:widowControl w:val="0"/>
        <w:autoSpaceDE w:val="0"/>
        <w:jc w:val="both"/>
        <w:rPr>
          <w:rFonts w:ascii="Tahoma" w:hAnsi="Tahoma" w:cs="Tahoma"/>
          <w:b/>
          <w:bCs/>
          <w:sz w:val="22"/>
          <w:szCs w:val="22"/>
        </w:rPr>
      </w:pPr>
      <w:r w:rsidRPr="00A239E6">
        <w:rPr>
          <w:rFonts w:ascii="Tahoma" w:hAnsi="Tahoma" w:cs="Tahoma"/>
          <w:b/>
          <w:bCs/>
          <w:sz w:val="22"/>
          <w:szCs w:val="22"/>
        </w:rPr>
        <w:t>Pour les soumissions hors ligne,</w:t>
      </w:r>
    </w:p>
    <w:p w14:paraId="4538FE16" w14:textId="77777777" w:rsidR="008B1CA9" w:rsidRPr="00A239E6" w:rsidRDefault="008B1CA9" w:rsidP="008B1CA9">
      <w:pPr>
        <w:widowControl w:val="0"/>
        <w:autoSpaceDE w:val="0"/>
        <w:jc w:val="both"/>
        <w:rPr>
          <w:rFonts w:ascii="Tahoma" w:hAnsi="Tahoma" w:cs="Tahoma"/>
          <w:b/>
          <w:sz w:val="22"/>
          <w:szCs w:val="22"/>
        </w:rPr>
      </w:pPr>
    </w:p>
    <w:p w14:paraId="36785DD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24.1. Un</w:t>
      </w:r>
      <w:r w:rsidRPr="00A239E6">
        <w:rPr>
          <w:rFonts w:ascii="Tahoma" w:hAnsi="Tahoma" w:cs="Tahoma"/>
          <w:spacing w:val="24"/>
          <w:sz w:val="22"/>
          <w:szCs w:val="22"/>
        </w:rPr>
        <w:t xml:space="preserve"> </w:t>
      </w:r>
      <w:r w:rsidRPr="00A239E6">
        <w:rPr>
          <w:rFonts w:ascii="Tahoma" w:hAnsi="Tahoma" w:cs="Tahoma"/>
          <w:sz w:val="22"/>
          <w:szCs w:val="22"/>
        </w:rPr>
        <w:t>Soumissionnaire</w:t>
      </w:r>
      <w:r w:rsidRPr="00A239E6">
        <w:rPr>
          <w:rFonts w:ascii="Tahoma" w:hAnsi="Tahoma" w:cs="Tahoma"/>
          <w:spacing w:val="24"/>
          <w:sz w:val="22"/>
          <w:szCs w:val="22"/>
        </w:rPr>
        <w:t xml:space="preserve"> </w:t>
      </w:r>
      <w:r w:rsidRPr="00A239E6">
        <w:rPr>
          <w:rFonts w:ascii="Tahoma" w:hAnsi="Tahoma" w:cs="Tahoma"/>
          <w:sz w:val="22"/>
          <w:szCs w:val="22"/>
        </w:rPr>
        <w:t>peut</w:t>
      </w:r>
      <w:r w:rsidRPr="00A239E6">
        <w:rPr>
          <w:rFonts w:ascii="Tahoma" w:hAnsi="Tahoma" w:cs="Tahoma"/>
          <w:spacing w:val="24"/>
          <w:sz w:val="22"/>
          <w:szCs w:val="22"/>
        </w:rPr>
        <w:t xml:space="preserve"> </w:t>
      </w:r>
      <w:r w:rsidRPr="00A239E6">
        <w:rPr>
          <w:rFonts w:ascii="Tahoma" w:hAnsi="Tahoma" w:cs="Tahoma"/>
          <w:sz w:val="22"/>
          <w:szCs w:val="22"/>
        </w:rPr>
        <w:t>modifier,</w:t>
      </w:r>
      <w:r w:rsidRPr="00A239E6">
        <w:rPr>
          <w:rFonts w:ascii="Tahoma" w:hAnsi="Tahoma" w:cs="Tahoma"/>
          <w:spacing w:val="24"/>
          <w:sz w:val="22"/>
          <w:szCs w:val="22"/>
        </w:rPr>
        <w:t xml:space="preserve"> </w:t>
      </w:r>
      <w:r w:rsidRPr="00A239E6">
        <w:rPr>
          <w:rFonts w:ascii="Tahoma" w:hAnsi="Tahoma" w:cs="Tahoma"/>
          <w:sz w:val="22"/>
          <w:szCs w:val="22"/>
        </w:rPr>
        <w:t>remplacer ou retirer son offre après l’avoir déposée, à condition</w:t>
      </w:r>
      <w:r w:rsidRPr="00A239E6">
        <w:rPr>
          <w:rFonts w:ascii="Tahoma" w:hAnsi="Tahoma" w:cs="Tahoma"/>
          <w:spacing w:val="8"/>
          <w:sz w:val="22"/>
          <w:szCs w:val="22"/>
        </w:rPr>
        <w:t xml:space="preserve"> </w:t>
      </w:r>
      <w:r w:rsidRPr="00A239E6">
        <w:rPr>
          <w:rFonts w:ascii="Tahoma" w:hAnsi="Tahoma" w:cs="Tahoma"/>
          <w:sz w:val="22"/>
          <w:szCs w:val="22"/>
        </w:rPr>
        <w:t>que</w:t>
      </w:r>
      <w:r w:rsidRPr="00A239E6">
        <w:rPr>
          <w:rFonts w:ascii="Tahoma" w:hAnsi="Tahoma" w:cs="Tahoma"/>
          <w:spacing w:val="8"/>
          <w:sz w:val="22"/>
          <w:szCs w:val="22"/>
        </w:rPr>
        <w:t xml:space="preserve"> </w:t>
      </w:r>
      <w:r w:rsidRPr="00A239E6">
        <w:rPr>
          <w:rFonts w:ascii="Tahoma" w:hAnsi="Tahoma" w:cs="Tahoma"/>
          <w:sz w:val="22"/>
          <w:szCs w:val="22"/>
        </w:rPr>
        <w:t>la</w:t>
      </w:r>
      <w:r w:rsidRPr="00A239E6">
        <w:rPr>
          <w:rFonts w:ascii="Tahoma" w:hAnsi="Tahoma" w:cs="Tahoma"/>
          <w:spacing w:val="8"/>
          <w:sz w:val="22"/>
          <w:szCs w:val="22"/>
        </w:rPr>
        <w:t xml:space="preserve"> </w:t>
      </w:r>
      <w:r w:rsidRPr="00A239E6">
        <w:rPr>
          <w:rFonts w:ascii="Tahoma" w:hAnsi="Tahoma" w:cs="Tahoma"/>
          <w:sz w:val="22"/>
          <w:szCs w:val="22"/>
        </w:rPr>
        <w:t>notification</w:t>
      </w:r>
      <w:r w:rsidRPr="00A239E6">
        <w:rPr>
          <w:rFonts w:ascii="Tahoma" w:hAnsi="Tahoma" w:cs="Tahoma"/>
          <w:spacing w:val="8"/>
          <w:sz w:val="22"/>
          <w:szCs w:val="22"/>
        </w:rPr>
        <w:t xml:space="preserve"> </w:t>
      </w:r>
      <w:r w:rsidRPr="00A239E6">
        <w:rPr>
          <w:rFonts w:ascii="Tahoma" w:hAnsi="Tahoma" w:cs="Tahoma"/>
          <w:sz w:val="22"/>
          <w:szCs w:val="22"/>
        </w:rPr>
        <w:t>écrite</w:t>
      </w:r>
      <w:r w:rsidRPr="00A239E6">
        <w:rPr>
          <w:rFonts w:ascii="Tahoma" w:hAnsi="Tahoma" w:cs="Tahoma"/>
          <w:spacing w:val="8"/>
          <w:sz w:val="22"/>
          <w:szCs w:val="22"/>
        </w:rPr>
        <w:t xml:space="preserve"> </w:t>
      </w:r>
      <w:r w:rsidRPr="00A239E6">
        <w:rPr>
          <w:rFonts w:ascii="Tahoma" w:hAnsi="Tahoma" w:cs="Tahoma"/>
          <w:sz w:val="22"/>
          <w:szCs w:val="22"/>
        </w:rPr>
        <w:t>de</w:t>
      </w:r>
      <w:r w:rsidRPr="00A239E6">
        <w:rPr>
          <w:rFonts w:ascii="Tahoma" w:hAnsi="Tahoma" w:cs="Tahoma"/>
          <w:spacing w:val="8"/>
          <w:sz w:val="22"/>
          <w:szCs w:val="22"/>
        </w:rPr>
        <w:t xml:space="preserve"> </w:t>
      </w:r>
      <w:r w:rsidRPr="00A239E6">
        <w:rPr>
          <w:rFonts w:ascii="Tahoma" w:hAnsi="Tahoma" w:cs="Tahoma"/>
          <w:sz w:val="22"/>
          <w:szCs w:val="22"/>
        </w:rPr>
        <w:t>la</w:t>
      </w:r>
      <w:r w:rsidRPr="00A239E6">
        <w:rPr>
          <w:rFonts w:ascii="Tahoma" w:hAnsi="Tahoma" w:cs="Tahoma"/>
          <w:spacing w:val="8"/>
          <w:sz w:val="22"/>
          <w:szCs w:val="22"/>
        </w:rPr>
        <w:t xml:space="preserve"> </w:t>
      </w:r>
      <w:r w:rsidRPr="00A239E6">
        <w:rPr>
          <w:rFonts w:ascii="Tahoma" w:hAnsi="Tahoma" w:cs="Tahoma"/>
          <w:sz w:val="22"/>
          <w:szCs w:val="22"/>
        </w:rPr>
        <w:t>modification</w:t>
      </w:r>
      <w:r w:rsidRPr="00A239E6">
        <w:rPr>
          <w:rFonts w:ascii="Tahoma" w:hAnsi="Tahoma" w:cs="Tahoma"/>
          <w:spacing w:val="20"/>
          <w:sz w:val="22"/>
          <w:szCs w:val="22"/>
        </w:rPr>
        <w:t xml:space="preserve"> </w:t>
      </w:r>
      <w:r w:rsidRPr="00A239E6">
        <w:rPr>
          <w:rFonts w:ascii="Tahoma" w:hAnsi="Tahoma" w:cs="Tahoma"/>
          <w:sz w:val="22"/>
          <w:szCs w:val="22"/>
        </w:rPr>
        <w:t>ou</w:t>
      </w:r>
      <w:r w:rsidRPr="00A239E6">
        <w:rPr>
          <w:rFonts w:ascii="Tahoma" w:hAnsi="Tahoma" w:cs="Tahoma"/>
          <w:spacing w:val="20"/>
          <w:sz w:val="22"/>
          <w:szCs w:val="22"/>
        </w:rPr>
        <w:t xml:space="preserve"> </w:t>
      </w:r>
      <w:r w:rsidRPr="00A239E6">
        <w:rPr>
          <w:rFonts w:ascii="Tahoma" w:hAnsi="Tahoma" w:cs="Tahoma"/>
          <w:sz w:val="22"/>
          <w:szCs w:val="22"/>
        </w:rPr>
        <w:t>du</w:t>
      </w:r>
      <w:r w:rsidRPr="00A239E6">
        <w:rPr>
          <w:rFonts w:ascii="Tahoma" w:hAnsi="Tahoma" w:cs="Tahoma"/>
          <w:spacing w:val="20"/>
          <w:sz w:val="22"/>
          <w:szCs w:val="22"/>
        </w:rPr>
        <w:t xml:space="preserve"> </w:t>
      </w:r>
      <w:r w:rsidRPr="00A239E6">
        <w:rPr>
          <w:rFonts w:ascii="Tahoma" w:hAnsi="Tahoma" w:cs="Tahoma"/>
          <w:sz w:val="22"/>
          <w:szCs w:val="22"/>
        </w:rPr>
        <w:t>retrait,</w:t>
      </w:r>
      <w:r w:rsidRPr="00A239E6">
        <w:rPr>
          <w:rFonts w:ascii="Tahoma" w:hAnsi="Tahoma" w:cs="Tahoma"/>
          <w:spacing w:val="20"/>
          <w:sz w:val="22"/>
          <w:szCs w:val="22"/>
        </w:rPr>
        <w:t xml:space="preserve"> </w:t>
      </w:r>
      <w:r w:rsidRPr="00A239E6">
        <w:rPr>
          <w:rFonts w:ascii="Tahoma" w:hAnsi="Tahoma" w:cs="Tahoma"/>
          <w:sz w:val="22"/>
          <w:szCs w:val="22"/>
        </w:rPr>
        <w:t>soit</w:t>
      </w:r>
      <w:r w:rsidRPr="00A239E6">
        <w:rPr>
          <w:rFonts w:ascii="Tahoma" w:hAnsi="Tahoma" w:cs="Tahoma"/>
          <w:spacing w:val="20"/>
          <w:sz w:val="22"/>
          <w:szCs w:val="22"/>
        </w:rPr>
        <w:t xml:space="preserve"> </w:t>
      </w:r>
      <w:r w:rsidRPr="00A239E6">
        <w:rPr>
          <w:rFonts w:ascii="Tahoma" w:hAnsi="Tahoma" w:cs="Tahoma"/>
          <w:sz w:val="22"/>
          <w:szCs w:val="22"/>
        </w:rPr>
        <w:t>reçue</w:t>
      </w:r>
      <w:r w:rsidRPr="00A239E6">
        <w:rPr>
          <w:rFonts w:ascii="Tahoma" w:hAnsi="Tahoma" w:cs="Tahoma"/>
          <w:spacing w:val="20"/>
          <w:sz w:val="22"/>
          <w:szCs w:val="22"/>
        </w:rPr>
        <w:t xml:space="preserve"> </w:t>
      </w:r>
      <w:r w:rsidRPr="00A239E6">
        <w:rPr>
          <w:rFonts w:ascii="Tahoma" w:hAnsi="Tahoma" w:cs="Tahoma"/>
          <w:sz w:val="22"/>
          <w:szCs w:val="22"/>
        </w:rPr>
        <w:t>par</w:t>
      </w:r>
      <w:r w:rsidRPr="00A239E6">
        <w:rPr>
          <w:rFonts w:ascii="Tahoma" w:hAnsi="Tahoma" w:cs="Tahoma"/>
          <w:spacing w:val="20"/>
          <w:sz w:val="22"/>
          <w:szCs w:val="22"/>
        </w:rPr>
        <w:t xml:space="preserve"> </w:t>
      </w:r>
      <w:r w:rsidRPr="00A239E6">
        <w:rPr>
          <w:rFonts w:ascii="Tahoma" w:hAnsi="Tahoma" w:cs="Tahoma"/>
          <w:sz w:val="22"/>
          <w:szCs w:val="22"/>
        </w:rPr>
        <w:t>l’Autorité Contractante</w:t>
      </w:r>
      <w:r w:rsidRPr="00A239E6">
        <w:rPr>
          <w:rFonts w:ascii="Tahoma" w:hAnsi="Tahoma" w:cs="Tahoma"/>
          <w:spacing w:val="10"/>
          <w:sz w:val="22"/>
          <w:szCs w:val="22"/>
        </w:rPr>
        <w:t xml:space="preserve"> </w:t>
      </w:r>
      <w:r w:rsidRPr="00A239E6">
        <w:rPr>
          <w:rFonts w:ascii="Tahoma" w:hAnsi="Tahoma" w:cs="Tahoma"/>
          <w:spacing w:val="5"/>
          <w:sz w:val="22"/>
          <w:szCs w:val="22"/>
        </w:rPr>
        <w:t>avan</w:t>
      </w:r>
      <w:r w:rsidRPr="00A239E6">
        <w:rPr>
          <w:rFonts w:ascii="Tahoma" w:hAnsi="Tahoma" w:cs="Tahoma"/>
          <w:sz w:val="22"/>
          <w:szCs w:val="22"/>
        </w:rPr>
        <w:t>t</w:t>
      </w:r>
      <w:r w:rsidRPr="00A239E6">
        <w:rPr>
          <w:rFonts w:ascii="Tahoma" w:hAnsi="Tahoma" w:cs="Tahoma"/>
          <w:spacing w:val="10"/>
          <w:sz w:val="22"/>
          <w:szCs w:val="22"/>
        </w:rPr>
        <w:t xml:space="preserve"> </w:t>
      </w:r>
      <w:r w:rsidRPr="00A239E6">
        <w:rPr>
          <w:rFonts w:ascii="Tahoma" w:hAnsi="Tahoma" w:cs="Tahoma"/>
          <w:spacing w:val="5"/>
          <w:sz w:val="22"/>
          <w:szCs w:val="22"/>
        </w:rPr>
        <w:t>l’achèvemen</w:t>
      </w:r>
      <w:r w:rsidRPr="00A239E6">
        <w:rPr>
          <w:rFonts w:ascii="Tahoma" w:hAnsi="Tahoma" w:cs="Tahoma"/>
          <w:sz w:val="22"/>
          <w:szCs w:val="22"/>
        </w:rPr>
        <w:t>t</w:t>
      </w:r>
      <w:r w:rsidRPr="00A239E6">
        <w:rPr>
          <w:rFonts w:ascii="Tahoma" w:hAnsi="Tahoma" w:cs="Tahoma"/>
          <w:spacing w:val="10"/>
          <w:sz w:val="22"/>
          <w:szCs w:val="22"/>
        </w:rPr>
        <w:t xml:space="preserve"> </w:t>
      </w:r>
      <w:r w:rsidRPr="00A239E6">
        <w:rPr>
          <w:rFonts w:ascii="Tahoma" w:hAnsi="Tahoma" w:cs="Tahoma"/>
          <w:spacing w:val="5"/>
          <w:sz w:val="22"/>
          <w:szCs w:val="22"/>
        </w:rPr>
        <w:t>d</w:t>
      </w:r>
      <w:r w:rsidRPr="00A239E6">
        <w:rPr>
          <w:rFonts w:ascii="Tahoma" w:hAnsi="Tahoma" w:cs="Tahoma"/>
          <w:sz w:val="22"/>
          <w:szCs w:val="22"/>
        </w:rPr>
        <w:t xml:space="preserve">u </w:t>
      </w:r>
      <w:r w:rsidRPr="00A239E6">
        <w:rPr>
          <w:rFonts w:ascii="Tahoma" w:hAnsi="Tahoma" w:cs="Tahoma"/>
          <w:spacing w:val="5"/>
          <w:sz w:val="22"/>
          <w:szCs w:val="22"/>
        </w:rPr>
        <w:t xml:space="preserve">délai </w:t>
      </w:r>
      <w:r w:rsidRPr="00A239E6">
        <w:rPr>
          <w:rFonts w:ascii="Tahoma" w:hAnsi="Tahoma" w:cs="Tahoma"/>
          <w:sz w:val="22"/>
          <w:szCs w:val="22"/>
        </w:rPr>
        <w:t>prescrit</w:t>
      </w:r>
      <w:r w:rsidRPr="00A239E6">
        <w:rPr>
          <w:rFonts w:ascii="Tahoma" w:hAnsi="Tahoma" w:cs="Tahoma"/>
          <w:spacing w:val="7"/>
          <w:sz w:val="22"/>
          <w:szCs w:val="22"/>
        </w:rPr>
        <w:t xml:space="preserve"> </w:t>
      </w:r>
      <w:r w:rsidRPr="00A239E6">
        <w:rPr>
          <w:rFonts w:ascii="Tahoma" w:hAnsi="Tahoma" w:cs="Tahoma"/>
          <w:sz w:val="22"/>
          <w:szCs w:val="22"/>
        </w:rPr>
        <w:t>pour</w:t>
      </w:r>
      <w:r w:rsidRPr="00A239E6">
        <w:rPr>
          <w:rFonts w:ascii="Tahoma" w:hAnsi="Tahoma" w:cs="Tahoma"/>
          <w:spacing w:val="7"/>
          <w:sz w:val="22"/>
          <w:szCs w:val="22"/>
        </w:rPr>
        <w:t xml:space="preserve"> </w:t>
      </w:r>
      <w:r w:rsidRPr="00A239E6">
        <w:rPr>
          <w:rFonts w:ascii="Tahoma" w:hAnsi="Tahoma" w:cs="Tahoma"/>
          <w:sz w:val="22"/>
          <w:szCs w:val="22"/>
        </w:rPr>
        <w:t>le</w:t>
      </w:r>
      <w:r w:rsidRPr="00A239E6">
        <w:rPr>
          <w:rFonts w:ascii="Tahoma" w:hAnsi="Tahoma" w:cs="Tahoma"/>
          <w:spacing w:val="7"/>
          <w:sz w:val="22"/>
          <w:szCs w:val="22"/>
        </w:rPr>
        <w:t xml:space="preserve"> </w:t>
      </w:r>
      <w:r w:rsidRPr="00A239E6">
        <w:rPr>
          <w:rFonts w:ascii="Tahoma" w:hAnsi="Tahoma" w:cs="Tahoma"/>
          <w:sz w:val="22"/>
          <w:szCs w:val="22"/>
        </w:rPr>
        <w:t>dépôt</w:t>
      </w:r>
      <w:r w:rsidRPr="00A239E6">
        <w:rPr>
          <w:rFonts w:ascii="Tahoma" w:hAnsi="Tahoma" w:cs="Tahoma"/>
          <w:spacing w:val="7"/>
          <w:sz w:val="22"/>
          <w:szCs w:val="22"/>
        </w:rPr>
        <w:t xml:space="preserve"> </w:t>
      </w:r>
      <w:r w:rsidRPr="00A239E6">
        <w:rPr>
          <w:rFonts w:ascii="Tahoma" w:hAnsi="Tahoma" w:cs="Tahoma"/>
          <w:sz w:val="22"/>
          <w:szCs w:val="22"/>
        </w:rPr>
        <w:t>des</w:t>
      </w:r>
      <w:r w:rsidRPr="00A239E6">
        <w:rPr>
          <w:rFonts w:ascii="Tahoma" w:hAnsi="Tahoma" w:cs="Tahoma"/>
          <w:spacing w:val="7"/>
          <w:sz w:val="22"/>
          <w:szCs w:val="22"/>
        </w:rPr>
        <w:t xml:space="preserve"> </w:t>
      </w:r>
      <w:r w:rsidRPr="00A239E6">
        <w:rPr>
          <w:rFonts w:ascii="Tahoma" w:hAnsi="Tahoma" w:cs="Tahoma"/>
          <w:sz w:val="22"/>
          <w:szCs w:val="22"/>
        </w:rPr>
        <w:t>offres.</w:t>
      </w:r>
      <w:r w:rsidRPr="00A239E6">
        <w:rPr>
          <w:rFonts w:ascii="Tahoma" w:hAnsi="Tahoma" w:cs="Tahoma"/>
          <w:spacing w:val="7"/>
          <w:sz w:val="22"/>
          <w:szCs w:val="22"/>
        </w:rPr>
        <w:t xml:space="preserve"> </w:t>
      </w:r>
      <w:r w:rsidRPr="00A239E6">
        <w:rPr>
          <w:rFonts w:ascii="Tahoma" w:hAnsi="Tahoma" w:cs="Tahoma"/>
          <w:sz w:val="22"/>
          <w:szCs w:val="22"/>
        </w:rPr>
        <w:t>Ladite</w:t>
      </w:r>
      <w:r w:rsidRPr="00A239E6">
        <w:rPr>
          <w:rFonts w:ascii="Tahoma" w:hAnsi="Tahoma" w:cs="Tahoma"/>
          <w:spacing w:val="7"/>
          <w:sz w:val="22"/>
          <w:szCs w:val="22"/>
        </w:rPr>
        <w:t xml:space="preserve"> </w:t>
      </w:r>
      <w:r w:rsidRPr="00A239E6">
        <w:rPr>
          <w:rFonts w:ascii="Tahoma" w:hAnsi="Tahoma" w:cs="Tahoma"/>
          <w:sz w:val="22"/>
          <w:szCs w:val="22"/>
        </w:rPr>
        <w:t xml:space="preserve">notification doit être signée par un représentant habilité en application de l’article 20.2 du RGAO. La modification ou l’offre de remplacement correspondante doit être jointe à la </w:t>
      </w:r>
      <w:r w:rsidR="00FE6FFB" w:rsidRPr="00A239E6">
        <w:rPr>
          <w:rFonts w:ascii="Tahoma" w:hAnsi="Tahoma" w:cs="Tahoma"/>
          <w:sz w:val="22"/>
          <w:szCs w:val="22"/>
        </w:rPr>
        <w:t xml:space="preserve">notification </w:t>
      </w:r>
      <w:r w:rsidR="00FE6FFB" w:rsidRPr="00A239E6">
        <w:rPr>
          <w:rFonts w:ascii="Tahoma" w:hAnsi="Tahoma" w:cs="Tahoma"/>
          <w:spacing w:val="-30"/>
          <w:sz w:val="22"/>
          <w:szCs w:val="22"/>
        </w:rPr>
        <w:t>écrite</w:t>
      </w:r>
      <w:r w:rsidRPr="00A239E6">
        <w:rPr>
          <w:rFonts w:ascii="Tahoma" w:hAnsi="Tahoma" w:cs="Tahoma"/>
          <w:sz w:val="22"/>
          <w:szCs w:val="22"/>
        </w:rPr>
        <w:t xml:space="preserve">. </w:t>
      </w:r>
      <w:r w:rsidRPr="00A239E6">
        <w:rPr>
          <w:rFonts w:ascii="Tahoma" w:hAnsi="Tahoma" w:cs="Tahoma"/>
          <w:spacing w:val="-30"/>
          <w:sz w:val="22"/>
          <w:szCs w:val="22"/>
        </w:rPr>
        <w:t xml:space="preserve"> </w:t>
      </w:r>
      <w:r w:rsidR="00FE6FFB" w:rsidRPr="00A239E6">
        <w:rPr>
          <w:rFonts w:ascii="Tahoma" w:hAnsi="Tahoma" w:cs="Tahoma"/>
          <w:sz w:val="22"/>
          <w:szCs w:val="22"/>
        </w:rPr>
        <w:t xml:space="preserve">Les </w:t>
      </w:r>
      <w:r w:rsidR="00FE6FFB" w:rsidRPr="00A239E6">
        <w:rPr>
          <w:rFonts w:ascii="Tahoma" w:hAnsi="Tahoma" w:cs="Tahoma"/>
          <w:spacing w:val="-30"/>
          <w:sz w:val="22"/>
          <w:szCs w:val="22"/>
        </w:rPr>
        <w:t>enveloppes</w:t>
      </w:r>
      <w:r w:rsidR="00FE6FFB" w:rsidRPr="00A239E6">
        <w:rPr>
          <w:rFonts w:ascii="Tahoma" w:hAnsi="Tahoma" w:cs="Tahoma"/>
          <w:sz w:val="22"/>
          <w:szCs w:val="22"/>
        </w:rPr>
        <w:t xml:space="preserve"> </w:t>
      </w:r>
      <w:r w:rsidR="00FE6FFB" w:rsidRPr="00A239E6">
        <w:rPr>
          <w:rFonts w:ascii="Tahoma" w:hAnsi="Tahoma" w:cs="Tahoma"/>
          <w:spacing w:val="-30"/>
          <w:sz w:val="22"/>
          <w:szCs w:val="22"/>
        </w:rPr>
        <w:t>doivent</w:t>
      </w:r>
      <w:r w:rsidRPr="00A239E6">
        <w:rPr>
          <w:rFonts w:ascii="Tahoma" w:hAnsi="Tahoma" w:cs="Tahoma"/>
          <w:sz w:val="22"/>
          <w:szCs w:val="22"/>
        </w:rPr>
        <w:t xml:space="preserve"> porter clairement selon le cas, la mention « RETRAIT » et « OFFRE DE REMPLACEMENT</w:t>
      </w:r>
      <w:r w:rsidRPr="00A239E6">
        <w:rPr>
          <w:rFonts w:ascii="Tahoma" w:hAnsi="Tahoma" w:cs="Tahoma"/>
          <w:spacing w:val="6"/>
          <w:sz w:val="22"/>
          <w:szCs w:val="22"/>
        </w:rPr>
        <w:t xml:space="preserve"> </w:t>
      </w:r>
      <w:r w:rsidRPr="00A239E6">
        <w:rPr>
          <w:rFonts w:ascii="Tahoma" w:hAnsi="Tahoma" w:cs="Tahoma"/>
          <w:sz w:val="22"/>
          <w:szCs w:val="22"/>
        </w:rPr>
        <w:t>»</w:t>
      </w:r>
      <w:r w:rsidRPr="00A239E6">
        <w:rPr>
          <w:rFonts w:ascii="Tahoma" w:hAnsi="Tahoma" w:cs="Tahoma"/>
          <w:spacing w:val="6"/>
          <w:sz w:val="22"/>
          <w:szCs w:val="22"/>
        </w:rPr>
        <w:t xml:space="preserve"> </w:t>
      </w:r>
      <w:r w:rsidRPr="00A239E6">
        <w:rPr>
          <w:rFonts w:ascii="Tahoma" w:hAnsi="Tahoma" w:cs="Tahoma"/>
          <w:sz w:val="22"/>
          <w:szCs w:val="22"/>
        </w:rPr>
        <w:t>ou</w:t>
      </w:r>
      <w:r w:rsidRPr="00A239E6">
        <w:rPr>
          <w:rFonts w:ascii="Tahoma" w:hAnsi="Tahoma" w:cs="Tahoma"/>
          <w:spacing w:val="6"/>
          <w:sz w:val="22"/>
          <w:szCs w:val="22"/>
        </w:rPr>
        <w:t xml:space="preserve"> </w:t>
      </w:r>
      <w:r w:rsidRPr="00A239E6">
        <w:rPr>
          <w:rFonts w:ascii="Tahoma" w:hAnsi="Tahoma" w:cs="Tahoma"/>
          <w:sz w:val="22"/>
          <w:szCs w:val="22"/>
        </w:rPr>
        <w:t>«</w:t>
      </w:r>
      <w:r w:rsidRPr="00A239E6">
        <w:rPr>
          <w:rFonts w:ascii="Tahoma" w:hAnsi="Tahoma" w:cs="Tahoma"/>
          <w:spacing w:val="6"/>
          <w:sz w:val="22"/>
          <w:szCs w:val="22"/>
        </w:rPr>
        <w:t xml:space="preserve"> </w:t>
      </w:r>
      <w:r w:rsidRPr="00A239E6">
        <w:rPr>
          <w:rFonts w:ascii="Tahoma" w:hAnsi="Tahoma" w:cs="Tahoma"/>
          <w:sz w:val="22"/>
          <w:szCs w:val="22"/>
        </w:rPr>
        <w:t>MODIFICATION</w:t>
      </w:r>
      <w:r w:rsidRPr="00A239E6">
        <w:rPr>
          <w:rFonts w:ascii="Tahoma" w:hAnsi="Tahoma" w:cs="Tahoma"/>
          <w:spacing w:val="6"/>
          <w:sz w:val="22"/>
          <w:szCs w:val="22"/>
        </w:rPr>
        <w:t xml:space="preserve"> </w:t>
      </w:r>
      <w:r w:rsidRPr="00A239E6">
        <w:rPr>
          <w:rFonts w:ascii="Tahoma" w:hAnsi="Tahoma" w:cs="Tahoma"/>
          <w:sz w:val="22"/>
          <w:szCs w:val="22"/>
        </w:rPr>
        <w:t>».</w:t>
      </w:r>
    </w:p>
    <w:p w14:paraId="42B4143C" w14:textId="77777777" w:rsidR="008B1CA9" w:rsidRPr="00A239E6" w:rsidRDefault="008B1CA9" w:rsidP="008B1CA9">
      <w:pPr>
        <w:widowControl w:val="0"/>
        <w:autoSpaceDE w:val="0"/>
        <w:jc w:val="both"/>
        <w:rPr>
          <w:rFonts w:ascii="Tahoma" w:hAnsi="Tahoma" w:cs="Tahoma"/>
          <w:sz w:val="22"/>
          <w:szCs w:val="22"/>
        </w:rPr>
      </w:pPr>
    </w:p>
    <w:p w14:paraId="11791E9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24.2. La notification de modification, de rempla</w:t>
      </w:r>
      <w:r w:rsidRPr="00A239E6">
        <w:rPr>
          <w:rFonts w:ascii="Tahoma" w:hAnsi="Tahoma" w:cs="Tahoma"/>
          <w:spacing w:val="5"/>
          <w:sz w:val="22"/>
          <w:szCs w:val="22"/>
        </w:rPr>
        <w:t>cemen</w:t>
      </w:r>
      <w:r w:rsidRPr="00A239E6">
        <w:rPr>
          <w:rFonts w:ascii="Tahoma" w:hAnsi="Tahoma" w:cs="Tahoma"/>
          <w:sz w:val="22"/>
          <w:szCs w:val="22"/>
        </w:rPr>
        <w:t xml:space="preserve">t </w:t>
      </w:r>
      <w:r w:rsidR="00FE6FFB" w:rsidRPr="00A239E6">
        <w:rPr>
          <w:rFonts w:ascii="Tahoma" w:hAnsi="Tahoma" w:cs="Tahoma"/>
          <w:spacing w:val="5"/>
          <w:sz w:val="22"/>
          <w:szCs w:val="22"/>
        </w:rPr>
        <w:t>o</w:t>
      </w:r>
      <w:r w:rsidR="00FE6FFB" w:rsidRPr="00A239E6">
        <w:rPr>
          <w:rFonts w:ascii="Tahoma" w:hAnsi="Tahoma" w:cs="Tahoma"/>
          <w:sz w:val="22"/>
          <w:szCs w:val="22"/>
        </w:rPr>
        <w:t xml:space="preserve">u </w:t>
      </w:r>
      <w:r w:rsidR="00FE6FFB" w:rsidRPr="00A239E6">
        <w:rPr>
          <w:rFonts w:ascii="Tahoma" w:hAnsi="Tahoma" w:cs="Tahoma"/>
          <w:spacing w:val="3"/>
          <w:sz w:val="22"/>
          <w:szCs w:val="22"/>
        </w:rPr>
        <w:t>de</w:t>
      </w:r>
      <w:r w:rsidRPr="00A239E6">
        <w:rPr>
          <w:rFonts w:ascii="Tahoma" w:hAnsi="Tahoma" w:cs="Tahoma"/>
          <w:sz w:val="22"/>
          <w:szCs w:val="22"/>
        </w:rPr>
        <w:t xml:space="preserve"> </w:t>
      </w:r>
      <w:r w:rsidRPr="00A239E6">
        <w:rPr>
          <w:rFonts w:ascii="Tahoma" w:hAnsi="Tahoma" w:cs="Tahoma"/>
          <w:spacing w:val="5"/>
          <w:sz w:val="22"/>
          <w:szCs w:val="22"/>
        </w:rPr>
        <w:t>retrai</w:t>
      </w:r>
      <w:r w:rsidRPr="00A239E6">
        <w:rPr>
          <w:rFonts w:ascii="Tahoma" w:hAnsi="Tahoma" w:cs="Tahoma"/>
          <w:sz w:val="22"/>
          <w:szCs w:val="22"/>
        </w:rPr>
        <w:t>t</w:t>
      </w:r>
      <w:r w:rsidRPr="00A239E6">
        <w:rPr>
          <w:rFonts w:ascii="Tahoma" w:hAnsi="Tahoma" w:cs="Tahoma"/>
          <w:spacing w:val="3"/>
          <w:sz w:val="22"/>
          <w:szCs w:val="22"/>
        </w:rPr>
        <w:t xml:space="preserve"> </w:t>
      </w:r>
      <w:r w:rsidRPr="00A239E6">
        <w:rPr>
          <w:rFonts w:ascii="Tahoma" w:hAnsi="Tahoma" w:cs="Tahoma"/>
          <w:spacing w:val="5"/>
          <w:sz w:val="22"/>
          <w:szCs w:val="22"/>
        </w:rPr>
        <w:t>d</w:t>
      </w:r>
      <w:r w:rsidRPr="00A239E6">
        <w:rPr>
          <w:rFonts w:ascii="Tahoma" w:hAnsi="Tahoma" w:cs="Tahoma"/>
          <w:sz w:val="22"/>
          <w:szCs w:val="22"/>
        </w:rPr>
        <w:t xml:space="preserve">e </w:t>
      </w:r>
      <w:r w:rsidR="00FE6FFB" w:rsidRPr="00A239E6">
        <w:rPr>
          <w:rFonts w:ascii="Tahoma" w:hAnsi="Tahoma" w:cs="Tahoma"/>
          <w:spacing w:val="5"/>
          <w:sz w:val="22"/>
          <w:szCs w:val="22"/>
        </w:rPr>
        <w:t>l’offr</w:t>
      </w:r>
      <w:r w:rsidR="00FE6FFB" w:rsidRPr="00A239E6">
        <w:rPr>
          <w:rFonts w:ascii="Tahoma" w:hAnsi="Tahoma" w:cs="Tahoma"/>
          <w:sz w:val="22"/>
          <w:szCs w:val="22"/>
        </w:rPr>
        <w:t xml:space="preserve">e </w:t>
      </w:r>
      <w:r w:rsidR="00FE6FFB" w:rsidRPr="00A239E6">
        <w:rPr>
          <w:rFonts w:ascii="Tahoma" w:hAnsi="Tahoma" w:cs="Tahoma"/>
          <w:spacing w:val="3"/>
          <w:sz w:val="22"/>
          <w:szCs w:val="22"/>
        </w:rPr>
        <w:t>par</w:t>
      </w:r>
      <w:r w:rsidR="00FE6FFB" w:rsidRPr="00A239E6">
        <w:rPr>
          <w:rFonts w:ascii="Tahoma" w:hAnsi="Tahoma" w:cs="Tahoma"/>
          <w:sz w:val="22"/>
          <w:szCs w:val="22"/>
        </w:rPr>
        <w:t xml:space="preserve"> </w:t>
      </w:r>
      <w:r w:rsidR="00FE6FFB" w:rsidRPr="00A239E6">
        <w:rPr>
          <w:rFonts w:ascii="Tahoma" w:hAnsi="Tahoma" w:cs="Tahoma"/>
          <w:spacing w:val="3"/>
          <w:sz w:val="22"/>
          <w:szCs w:val="22"/>
        </w:rPr>
        <w:t>le</w:t>
      </w:r>
      <w:r w:rsidRPr="00A239E6">
        <w:rPr>
          <w:rFonts w:ascii="Tahoma" w:hAnsi="Tahoma" w:cs="Tahoma"/>
          <w:spacing w:val="5"/>
          <w:sz w:val="22"/>
          <w:szCs w:val="22"/>
        </w:rPr>
        <w:t xml:space="preserve"> </w:t>
      </w:r>
      <w:r w:rsidRPr="00A239E6">
        <w:rPr>
          <w:rFonts w:ascii="Tahoma" w:hAnsi="Tahoma" w:cs="Tahoma"/>
          <w:spacing w:val="1"/>
          <w:sz w:val="22"/>
          <w:szCs w:val="22"/>
        </w:rPr>
        <w:t>Soumissionnair</w:t>
      </w:r>
      <w:r w:rsidRPr="00A239E6">
        <w:rPr>
          <w:rFonts w:ascii="Tahoma" w:hAnsi="Tahoma" w:cs="Tahoma"/>
          <w:sz w:val="22"/>
          <w:szCs w:val="22"/>
        </w:rPr>
        <w:t xml:space="preserve">e </w:t>
      </w:r>
      <w:r w:rsidR="00FE6FFB" w:rsidRPr="00A239E6">
        <w:rPr>
          <w:rFonts w:ascii="Tahoma" w:hAnsi="Tahoma" w:cs="Tahoma"/>
          <w:spacing w:val="1"/>
          <w:sz w:val="22"/>
          <w:szCs w:val="22"/>
        </w:rPr>
        <w:t>ser</w:t>
      </w:r>
      <w:r w:rsidR="00FE6FFB" w:rsidRPr="00A239E6">
        <w:rPr>
          <w:rFonts w:ascii="Tahoma" w:hAnsi="Tahoma" w:cs="Tahoma"/>
          <w:sz w:val="22"/>
          <w:szCs w:val="22"/>
        </w:rPr>
        <w:t xml:space="preserve">a </w:t>
      </w:r>
      <w:r w:rsidR="00FE6FFB" w:rsidRPr="00A239E6">
        <w:rPr>
          <w:rFonts w:ascii="Tahoma" w:hAnsi="Tahoma" w:cs="Tahoma"/>
          <w:spacing w:val="-29"/>
          <w:sz w:val="22"/>
          <w:szCs w:val="22"/>
        </w:rPr>
        <w:t>préparée</w:t>
      </w:r>
      <w:r w:rsidRPr="00A239E6">
        <w:rPr>
          <w:rFonts w:ascii="Tahoma" w:hAnsi="Tahoma" w:cs="Tahoma"/>
          <w:sz w:val="22"/>
          <w:szCs w:val="22"/>
        </w:rPr>
        <w:t xml:space="preserve">, </w:t>
      </w:r>
      <w:r w:rsidRPr="00A239E6">
        <w:rPr>
          <w:rFonts w:ascii="Tahoma" w:hAnsi="Tahoma" w:cs="Tahoma"/>
          <w:spacing w:val="1"/>
          <w:sz w:val="22"/>
          <w:szCs w:val="22"/>
        </w:rPr>
        <w:t xml:space="preserve">cachetée, </w:t>
      </w:r>
      <w:r w:rsidR="00FE6FFB" w:rsidRPr="00A239E6">
        <w:rPr>
          <w:rFonts w:ascii="Tahoma" w:hAnsi="Tahoma" w:cs="Tahoma"/>
          <w:spacing w:val="5"/>
          <w:sz w:val="22"/>
          <w:szCs w:val="22"/>
        </w:rPr>
        <w:t>marqué</w:t>
      </w:r>
      <w:r w:rsidR="00FE6FFB" w:rsidRPr="00A239E6">
        <w:rPr>
          <w:rFonts w:ascii="Tahoma" w:hAnsi="Tahoma" w:cs="Tahoma"/>
          <w:sz w:val="22"/>
          <w:szCs w:val="22"/>
        </w:rPr>
        <w:t xml:space="preserve">e </w:t>
      </w:r>
      <w:r w:rsidR="00FE6FFB" w:rsidRPr="00A239E6">
        <w:rPr>
          <w:rFonts w:ascii="Tahoma" w:hAnsi="Tahoma" w:cs="Tahoma"/>
          <w:spacing w:val="-11"/>
          <w:sz w:val="22"/>
          <w:szCs w:val="22"/>
        </w:rPr>
        <w:t>et</w:t>
      </w:r>
      <w:r w:rsidRPr="00A239E6">
        <w:rPr>
          <w:rFonts w:ascii="Tahoma" w:hAnsi="Tahoma" w:cs="Tahoma"/>
          <w:sz w:val="22"/>
          <w:szCs w:val="22"/>
        </w:rPr>
        <w:t xml:space="preserve"> </w:t>
      </w:r>
      <w:r w:rsidR="00FE6FFB" w:rsidRPr="00A239E6">
        <w:rPr>
          <w:rFonts w:ascii="Tahoma" w:hAnsi="Tahoma" w:cs="Tahoma"/>
          <w:spacing w:val="-11"/>
          <w:sz w:val="22"/>
          <w:szCs w:val="22"/>
        </w:rPr>
        <w:t>e</w:t>
      </w:r>
      <w:r w:rsidRPr="00A239E6">
        <w:rPr>
          <w:rFonts w:ascii="Tahoma" w:hAnsi="Tahoma" w:cs="Tahoma"/>
          <w:spacing w:val="5"/>
          <w:sz w:val="22"/>
          <w:szCs w:val="22"/>
        </w:rPr>
        <w:t>nvoyé</w:t>
      </w:r>
      <w:r w:rsidRPr="00A239E6">
        <w:rPr>
          <w:rFonts w:ascii="Tahoma" w:hAnsi="Tahoma" w:cs="Tahoma"/>
          <w:sz w:val="22"/>
          <w:szCs w:val="22"/>
        </w:rPr>
        <w:t>e</w:t>
      </w:r>
      <w:r w:rsidR="00FE6FFB" w:rsidRPr="00A239E6">
        <w:rPr>
          <w:rFonts w:ascii="Tahoma" w:hAnsi="Tahoma" w:cs="Tahoma"/>
          <w:sz w:val="22"/>
          <w:szCs w:val="22"/>
        </w:rPr>
        <w:t xml:space="preserve"> </w:t>
      </w:r>
      <w:r w:rsidRPr="00A239E6">
        <w:rPr>
          <w:rFonts w:ascii="Tahoma" w:hAnsi="Tahoma" w:cs="Tahoma"/>
          <w:spacing w:val="5"/>
          <w:sz w:val="22"/>
          <w:szCs w:val="22"/>
        </w:rPr>
        <w:t>conformémen</w:t>
      </w:r>
      <w:r w:rsidRPr="00A239E6">
        <w:rPr>
          <w:rFonts w:ascii="Tahoma" w:hAnsi="Tahoma" w:cs="Tahoma"/>
          <w:sz w:val="22"/>
          <w:szCs w:val="22"/>
        </w:rPr>
        <w:t xml:space="preserve">t </w:t>
      </w:r>
      <w:r w:rsidRPr="00A239E6">
        <w:rPr>
          <w:rFonts w:ascii="Tahoma" w:hAnsi="Tahoma" w:cs="Tahoma"/>
          <w:spacing w:val="5"/>
          <w:sz w:val="22"/>
          <w:szCs w:val="22"/>
        </w:rPr>
        <w:t xml:space="preserve">aux </w:t>
      </w:r>
      <w:r w:rsidRPr="00A239E6">
        <w:rPr>
          <w:rFonts w:ascii="Tahoma" w:hAnsi="Tahoma" w:cs="Tahoma"/>
          <w:sz w:val="22"/>
          <w:szCs w:val="22"/>
        </w:rPr>
        <w:t>dispositions</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l'article</w:t>
      </w:r>
      <w:r w:rsidRPr="00A239E6">
        <w:rPr>
          <w:rFonts w:ascii="Tahoma" w:hAnsi="Tahoma" w:cs="Tahoma"/>
          <w:spacing w:val="-6"/>
          <w:sz w:val="22"/>
          <w:szCs w:val="22"/>
        </w:rPr>
        <w:t xml:space="preserve"> </w:t>
      </w:r>
      <w:r w:rsidRPr="00A239E6">
        <w:rPr>
          <w:rFonts w:ascii="Tahoma" w:hAnsi="Tahoma" w:cs="Tahoma"/>
          <w:sz w:val="22"/>
          <w:szCs w:val="22"/>
        </w:rPr>
        <w:t>21</w:t>
      </w:r>
      <w:r w:rsidRPr="00A239E6">
        <w:rPr>
          <w:rFonts w:ascii="Tahoma" w:hAnsi="Tahoma" w:cs="Tahoma"/>
          <w:spacing w:val="-6"/>
          <w:sz w:val="22"/>
          <w:szCs w:val="22"/>
        </w:rPr>
        <w:t xml:space="preserve"> </w:t>
      </w:r>
      <w:r w:rsidRPr="00A239E6">
        <w:rPr>
          <w:rFonts w:ascii="Tahoma" w:hAnsi="Tahoma" w:cs="Tahoma"/>
          <w:sz w:val="22"/>
          <w:szCs w:val="22"/>
        </w:rPr>
        <w:t>du</w:t>
      </w:r>
      <w:r w:rsidRPr="00A239E6">
        <w:rPr>
          <w:rFonts w:ascii="Tahoma" w:hAnsi="Tahoma" w:cs="Tahoma"/>
          <w:spacing w:val="-6"/>
          <w:sz w:val="22"/>
          <w:szCs w:val="22"/>
        </w:rPr>
        <w:t xml:space="preserve"> </w:t>
      </w:r>
      <w:r w:rsidRPr="00A239E6">
        <w:rPr>
          <w:rFonts w:ascii="Tahoma" w:hAnsi="Tahoma" w:cs="Tahoma"/>
          <w:sz w:val="22"/>
          <w:szCs w:val="22"/>
        </w:rPr>
        <w:t>RGAO.</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retrait peut</w:t>
      </w:r>
      <w:r w:rsidRPr="00A239E6">
        <w:rPr>
          <w:rFonts w:ascii="Tahoma" w:hAnsi="Tahoma" w:cs="Tahoma"/>
          <w:spacing w:val="-9"/>
          <w:sz w:val="22"/>
          <w:szCs w:val="22"/>
        </w:rPr>
        <w:t xml:space="preserve"> </w:t>
      </w:r>
      <w:r w:rsidRPr="00A239E6">
        <w:rPr>
          <w:rFonts w:ascii="Tahoma" w:hAnsi="Tahoma" w:cs="Tahoma"/>
          <w:sz w:val="22"/>
          <w:szCs w:val="22"/>
        </w:rPr>
        <w:t>également</w:t>
      </w:r>
      <w:r w:rsidRPr="00A239E6">
        <w:rPr>
          <w:rFonts w:ascii="Tahoma" w:hAnsi="Tahoma" w:cs="Tahoma"/>
          <w:spacing w:val="-9"/>
          <w:sz w:val="22"/>
          <w:szCs w:val="22"/>
        </w:rPr>
        <w:t xml:space="preserve"> </w:t>
      </w:r>
      <w:r w:rsidRPr="00A239E6">
        <w:rPr>
          <w:rFonts w:ascii="Tahoma" w:hAnsi="Tahoma" w:cs="Tahoma"/>
          <w:sz w:val="22"/>
          <w:szCs w:val="22"/>
        </w:rPr>
        <w:t>être</w:t>
      </w:r>
      <w:r w:rsidRPr="00A239E6">
        <w:rPr>
          <w:rFonts w:ascii="Tahoma" w:hAnsi="Tahoma" w:cs="Tahoma"/>
          <w:spacing w:val="-9"/>
          <w:sz w:val="22"/>
          <w:szCs w:val="22"/>
        </w:rPr>
        <w:t xml:space="preserve"> </w:t>
      </w:r>
      <w:r w:rsidRPr="00A239E6">
        <w:rPr>
          <w:rFonts w:ascii="Tahoma" w:hAnsi="Tahoma" w:cs="Tahoma"/>
          <w:sz w:val="22"/>
          <w:szCs w:val="22"/>
        </w:rPr>
        <w:t>notifié</w:t>
      </w:r>
      <w:r w:rsidRPr="00A239E6">
        <w:rPr>
          <w:rFonts w:ascii="Tahoma" w:hAnsi="Tahoma" w:cs="Tahoma"/>
          <w:spacing w:val="-9"/>
          <w:sz w:val="22"/>
          <w:szCs w:val="22"/>
        </w:rPr>
        <w:t xml:space="preserve"> </w:t>
      </w:r>
      <w:r w:rsidRPr="00A239E6">
        <w:rPr>
          <w:rFonts w:ascii="Tahoma" w:hAnsi="Tahoma" w:cs="Tahoma"/>
          <w:sz w:val="22"/>
          <w:szCs w:val="22"/>
        </w:rPr>
        <w:t>par</w:t>
      </w:r>
      <w:r w:rsidRPr="00A239E6">
        <w:rPr>
          <w:rFonts w:ascii="Tahoma" w:hAnsi="Tahoma" w:cs="Tahoma"/>
          <w:spacing w:val="-9"/>
          <w:sz w:val="22"/>
          <w:szCs w:val="22"/>
        </w:rPr>
        <w:t xml:space="preserve"> </w:t>
      </w:r>
      <w:r w:rsidRPr="00A239E6">
        <w:rPr>
          <w:rFonts w:ascii="Tahoma" w:hAnsi="Tahoma" w:cs="Tahoma"/>
          <w:sz w:val="22"/>
          <w:szCs w:val="22"/>
        </w:rPr>
        <w:t>télécopie,</w:t>
      </w:r>
      <w:r w:rsidRPr="00A239E6">
        <w:rPr>
          <w:rFonts w:ascii="Tahoma" w:hAnsi="Tahoma" w:cs="Tahoma"/>
          <w:spacing w:val="-9"/>
          <w:sz w:val="22"/>
          <w:szCs w:val="22"/>
        </w:rPr>
        <w:t xml:space="preserve"> </w:t>
      </w:r>
      <w:r w:rsidRPr="00A239E6">
        <w:rPr>
          <w:rFonts w:ascii="Tahoma" w:hAnsi="Tahoma" w:cs="Tahoma"/>
          <w:sz w:val="22"/>
          <w:szCs w:val="22"/>
        </w:rPr>
        <w:t>mais devra dans ce cas être confirmé par une notification écrite dûment signée, et dont la date,</w:t>
      </w:r>
      <w:r w:rsidRPr="00A239E6">
        <w:rPr>
          <w:rFonts w:ascii="Tahoma" w:hAnsi="Tahoma" w:cs="Tahoma"/>
          <w:spacing w:val="13"/>
          <w:sz w:val="22"/>
          <w:szCs w:val="22"/>
        </w:rPr>
        <w:t xml:space="preserve"> </w:t>
      </w:r>
      <w:r w:rsidRPr="00A239E6">
        <w:rPr>
          <w:rFonts w:ascii="Tahoma" w:hAnsi="Tahoma" w:cs="Tahoma"/>
          <w:sz w:val="22"/>
          <w:szCs w:val="22"/>
        </w:rPr>
        <w:t>le</w:t>
      </w:r>
      <w:r w:rsidRPr="00A239E6">
        <w:rPr>
          <w:rFonts w:ascii="Tahoma" w:hAnsi="Tahoma" w:cs="Tahoma"/>
          <w:spacing w:val="13"/>
          <w:sz w:val="22"/>
          <w:szCs w:val="22"/>
        </w:rPr>
        <w:t xml:space="preserve"> </w:t>
      </w:r>
      <w:r w:rsidRPr="00A239E6">
        <w:rPr>
          <w:rFonts w:ascii="Tahoma" w:hAnsi="Tahoma" w:cs="Tahoma"/>
          <w:sz w:val="22"/>
          <w:szCs w:val="22"/>
        </w:rPr>
        <w:t>cachet</w:t>
      </w:r>
      <w:r w:rsidRPr="00A239E6">
        <w:rPr>
          <w:rFonts w:ascii="Tahoma" w:hAnsi="Tahoma" w:cs="Tahoma"/>
          <w:spacing w:val="13"/>
          <w:sz w:val="22"/>
          <w:szCs w:val="22"/>
        </w:rPr>
        <w:t xml:space="preserve"> </w:t>
      </w:r>
      <w:r w:rsidRPr="00A239E6">
        <w:rPr>
          <w:rFonts w:ascii="Tahoma" w:hAnsi="Tahoma" w:cs="Tahoma"/>
          <w:sz w:val="22"/>
          <w:szCs w:val="22"/>
        </w:rPr>
        <w:t>postal</w:t>
      </w:r>
      <w:r w:rsidRPr="00A239E6">
        <w:rPr>
          <w:rFonts w:ascii="Tahoma" w:hAnsi="Tahoma" w:cs="Tahoma"/>
          <w:spacing w:val="13"/>
          <w:sz w:val="22"/>
          <w:szCs w:val="22"/>
        </w:rPr>
        <w:t xml:space="preserve"> </w:t>
      </w:r>
      <w:r w:rsidRPr="00A239E6">
        <w:rPr>
          <w:rFonts w:ascii="Tahoma" w:hAnsi="Tahoma" w:cs="Tahoma"/>
          <w:sz w:val="22"/>
          <w:szCs w:val="22"/>
        </w:rPr>
        <w:t>faisant</w:t>
      </w:r>
      <w:r w:rsidRPr="00A239E6">
        <w:rPr>
          <w:rFonts w:ascii="Tahoma" w:hAnsi="Tahoma" w:cs="Tahoma"/>
          <w:spacing w:val="13"/>
          <w:sz w:val="22"/>
          <w:szCs w:val="22"/>
        </w:rPr>
        <w:t xml:space="preserve"> </w:t>
      </w:r>
      <w:r w:rsidRPr="00A239E6">
        <w:rPr>
          <w:rFonts w:ascii="Tahoma" w:hAnsi="Tahoma" w:cs="Tahoma"/>
          <w:sz w:val="22"/>
          <w:szCs w:val="22"/>
        </w:rPr>
        <w:t>foi,</w:t>
      </w:r>
      <w:r w:rsidRPr="00A239E6">
        <w:rPr>
          <w:rFonts w:ascii="Tahoma" w:hAnsi="Tahoma" w:cs="Tahoma"/>
          <w:spacing w:val="13"/>
          <w:sz w:val="22"/>
          <w:szCs w:val="22"/>
        </w:rPr>
        <w:t xml:space="preserve"> </w:t>
      </w:r>
      <w:r w:rsidRPr="00A239E6">
        <w:rPr>
          <w:rFonts w:ascii="Tahoma" w:hAnsi="Tahoma" w:cs="Tahoma"/>
          <w:sz w:val="22"/>
          <w:szCs w:val="22"/>
        </w:rPr>
        <w:t>ne</w:t>
      </w:r>
      <w:r w:rsidRPr="00A239E6">
        <w:rPr>
          <w:rFonts w:ascii="Tahoma" w:hAnsi="Tahoma" w:cs="Tahoma"/>
          <w:spacing w:val="13"/>
          <w:sz w:val="22"/>
          <w:szCs w:val="22"/>
        </w:rPr>
        <w:t xml:space="preserve"> </w:t>
      </w:r>
      <w:r w:rsidRPr="00A239E6">
        <w:rPr>
          <w:rFonts w:ascii="Tahoma" w:hAnsi="Tahoma" w:cs="Tahoma"/>
          <w:sz w:val="22"/>
          <w:szCs w:val="22"/>
        </w:rPr>
        <w:t>sera</w:t>
      </w:r>
      <w:r w:rsidRPr="00A239E6">
        <w:rPr>
          <w:rFonts w:ascii="Tahoma" w:hAnsi="Tahoma" w:cs="Tahoma"/>
          <w:spacing w:val="13"/>
          <w:sz w:val="22"/>
          <w:szCs w:val="22"/>
        </w:rPr>
        <w:t xml:space="preserve"> </w:t>
      </w:r>
      <w:r w:rsidRPr="00A239E6">
        <w:rPr>
          <w:rFonts w:ascii="Tahoma" w:hAnsi="Tahoma" w:cs="Tahoma"/>
          <w:sz w:val="22"/>
          <w:szCs w:val="22"/>
        </w:rPr>
        <w:t>pas postérieure</w:t>
      </w:r>
      <w:r w:rsidRPr="00A239E6">
        <w:rPr>
          <w:rFonts w:ascii="Tahoma" w:hAnsi="Tahoma" w:cs="Tahoma"/>
          <w:spacing w:val="1"/>
          <w:sz w:val="22"/>
          <w:szCs w:val="22"/>
        </w:rPr>
        <w:t xml:space="preserve"> </w:t>
      </w:r>
      <w:r w:rsidRPr="00A239E6">
        <w:rPr>
          <w:rFonts w:ascii="Tahoma" w:hAnsi="Tahoma" w:cs="Tahoma"/>
          <w:sz w:val="22"/>
          <w:szCs w:val="22"/>
        </w:rPr>
        <w:t>à</w:t>
      </w:r>
      <w:r w:rsidRPr="00A239E6">
        <w:rPr>
          <w:rFonts w:ascii="Tahoma" w:hAnsi="Tahoma" w:cs="Tahoma"/>
          <w:spacing w:val="1"/>
          <w:sz w:val="22"/>
          <w:szCs w:val="22"/>
        </w:rPr>
        <w:t xml:space="preserve"> </w:t>
      </w:r>
      <w:r w:rsidRPr="00A239E6">
        <w:rPr>
          <w:rFonts w:ascii="Tahoma" w:hAnsi="Tahoma" w:cs="Tahoma"/>
          <w:sz w:val="22"/>
          <w:szCs w:val="22"/>
        </w:rPr>
        <w:t>la</w:t>
      </w:r>
      <w:r w:rsidRPr="00A239E6">
        <w:rPr>
          <w:rFonts w:ascii="Tahoma" w:hAnsi="Tahoma" w:cs="Tahoma"/>
          <w:spacing w:val="1"/>
          <w:sz w:val="22"/>
          <w:szCs w:val="22"/>
        </w:rPr>
        <w:t xml:space="preserve"> </w:t>
      </w:r>
      <w:r w:rsidRPr="00A239E6">
        <w:rPr>
          <w:rFonts w:ascii="Tahoma" w:hAnsi="Tahoma" w:cs="Tahoma"/>
          <w:sz w:val="22"/>
          <w:szCs w:val="22"/>
        </w:rPr>
        <w:t>date</w:t>
      </w:r>
      <w:r w:rsidRPr="00A239E6">
        <w:rPr>
          <w:rFonts w:ascii="Tahoma" w:hAnsi="Tahoma" w:cs="Tahoma"/>
          <w:spacing w:val="1"/>
          <w:sz w:val="22"/>
          <w:szCs w:val="22"/>
        </w:rPr>
        <w:t xml:space="preserve"> </w:t>
      </w:r>
      <w:r w:rsidRPr="00A239E6">
        <w:rPr>
          <w:rFonts w:ascii="Tahoma" w:hAnsi="Tahoma" w:cs="Tahoma"/>
          <w:sz w:val="22"/>
          <w:szCs w:val="22"/>
        </w:rPr>
        <w:t>limite</w:t>
      </w:r>
      <w:r w:rsidRPr="00A239E6">
        <w:rPr>
          <w:rFonts w:ascii="Tahoma" w:hAnsi="Tahoma" w:cs="Tahoma"/>
          <w:spacing w:val="1"/>
          <w:sz w:val="22"/>
          <w:szCs w:val="22"/>
        </w:rPr>
        <w:t xml:space="preserve"> </w:t>
      </w:r>
      <w:r w:rsidRPr="00A239E6">
        <w:rPr>
          <w:rFonts w:ascii="Tahoma" w:hAnsi="Tahoma" w:cs="Tahoma"/>
          <w:sz w:val="22"/>
          <w:szCs w:val="22"/>
        </w:rPr>
        <w:t>fixée</w:t>
      </w:r>
      <w:r w:rsidRPr="00A239E6">
        <w:rPr>
          <w:rFonts w:ascii="Tahoma" w:hAnsi="Tahoma" w:cs="Tahoma"/>
          <w:spacing w:val="1"/>
          <w:sz w:val="22"/>
          <w:szCs w:val="22"/>
        </w:rPr>
        <w:t xml:space="preserve"> </w:t>
      </w:r>
      <w:r w:rsidRPr="00A239E6">
        <w:rPr>
          <w:rFonts w:ascii="Tahoma" w:hAnsi="Tahoma" w:cs="Tahoma"/>
          <w:sz w:val="22"/>
          <w:szCs w:val="22"/>
        </w:rPr>
        <w:t>pour</w:t>
      </w:r>
      <w:r w:rsidRPr="00A239E6">
        <w:rPr>
          <w:rFonts w:ascii="Tahoma" w:hAnsi="Tahoma" w:cs="Tahoma"/>
          <w:spacing w:val="1"/>
          <w:sz w:val="22"/>
          <w:szCs w:val="22"/>
        </w:rPr>
        <w:t xml:space="preserve"> </w:t>
      </w:r>
      <w:r w:rsidRPr="00A239E6">
        <w:rPr>
          <w:rFonts w:ascii="Tahoma" w:hAnsi="Tahoma" w:cs="Tahoma"/>
          <w:sz w:val="22"/>
          <w:szCs w:val="22"/>
        </w:rPr>
        <w:t>le</w:t>
      </w:r>
      <w:r w:rsidRPr="00A239E6">
        <w:rPr>
          <w:rFonts w:ascii="Tahoma" w:hAnsi="Tahoma" w:cs="Tahoma"/>
          <w:spacing w:val="1"/>
          <w:sz w:val="22"/>
          <w:szCs w:val="22"/>
        </w:rPr>
        <w:t xml:space="preserve"> </w:t>
      </w:r>
      <w:r w:rsidRPr="00A239E6">
        <w:rPr>
          <w:rFonts w:ascii="Tahoma" w:hAnsi="Tahoma" w:cs="Tahoma"/>
          <w:sz w:val="22"/>
          <w:szCs w:val="22"/>
        </w:rPr>
        <w:t>dépôt des</w:t>
      </w:r>
      <w:r w:rsidRPr="00A239E6">
        <w:rPr>
          <w:rFonts w:ascii="Tahoma" w:hAnsi="Tahoma" w:cs="Tahoma"/>
          <w:spacing w:val="6"/>
          <w:sz w:val="22"/>
          <w:szCs w:val="22"/>
        </w:rPr>
        <w:t xml:space="preserve"> </w:t>
      </w:r>
      <w:r w:rsidRPr="00A239E6">
        <w:rPr>
          <w:rFonts w:ascii="Tahoma" w:hAnsi="Tahoma" w:cs="Tahoma"/>
          <w:sz w:val="22"/>
          <w:szCs w:val="22"/>
        </w:rPr>
        <w:t>offres.</w:t>
      </w:r>
    </w:p>
    <w:p w14:paraId="6E9628D7" w14:textId="77777777" w:rsidR="008B1CA9" w:rsidRPr="00A239E6" w:rsidRDefault="008B1CA9" w:rsidP="008B1CA9">
      <w:pPr>
        <w:widowControl w:val="0"/>
        <w:autoSpaceDE w:val="0"/>
        <w:jc w:val="both"/>
        <w:rPr>
          <w:rFonts w:ascii="Tahoma" w:hAnsi="Tahoma" w:cs="Tahoma"/>
          <w:sz w:val="22"/>
          <w:szCs w:val="22"/>
        </w:rPr>
      </w:pPr>
    </w:p>
    <w:p w14:paraId="11A9B898" w14:textId="77777777" w:rsidR="008B1CA9" w:rsidRPr="00A239E6" w:rsidRDefault="008B1CA9" w:rsidP="008B1CA9">
      <w:pPr>
        <w:widowControl w:val="0"/>
        <w:tabs>
          <w:tab w:val="left" w:pos="1240"/>
          <w:tab w:val="left" w:pos="2060"/>
          <w:tab w:val="left" w:pos="2760"/>
          <w:tab w:val="left" w:pos="3300"/>
        </w:tabs>
        <w:autoSpaceDE w:val="0"/>
        <w:jc w:val="both"/>
        <w:rPr>
          <w:rFonts w:ascii="Tahoma" w:hAnsi="Tahoma" w:cs="Tahoma"/>
          <w:sz w:val="22"/>
          <w:szCs w:val="22"/>
        </w:rPr>
      </w:pPr>
      <w:r w:rsidRPr="00A239E6">
        <w:rPr>
          <w:rFonts w:ascii="Tahoma" w:hAnsi="Tahoma" w:cs="Tahoma"/>
          <w:sz w:val="22"/>
          <w:szCs w:val="22"/>
        </w:rPr>
        <w:t xml:space="preserve">24.3. </w:t>
      </w:r>
      <w:r w:rsidRPr="00A239E6">
        <w:rPr>
          <w:rFonts w:ascii="Tahoma" w:hAnsi="Tahoma" w:cs="Tahoma"/>
          <w:spacing w:val="5"/>
          <w:sz w:val="22"/>
          <w:szCs w:val="22"/>
        </w:rPr>
        <w:t>Le</w:t>
      </w:r>
      <w:r w:rsidRPr="00A239E6">
        <w:rPr>
          <w:rFonts w:ascii="Tahoma" w:hAnsi="Tahoma" w:cs="Tahoma"/>
          <w:sz w:val="22"/>
          <w:szCs w:val="22"/>
        </w:rPr>
        <w:t>s</w:t>
      </w:r>
      <w:r w:rsidRPr="00A239E6">
        <w:rPr>
          <w:rFonts w:ascii="Tahoma" w:hAnsi="Tahoma" w:cs="Tahoma"/>
          <w:b/>
          <w:i/>
          <w:sz w:val="22"/>
          <w:szCs w:val="22"/>
        </w:rPr>
        <w:t xml:space="preserve"> </w:t>
      </w:r>
      <w:r w:rsidRPr="00A239E6">
        <w:rPr>
          <w:rFonts w:ascii="Tahoma" w:hAnsi="Tahoma" w:cs="Tahoma"/>
          <w:spacing w:val="5"/>
          <w:sz w:val="22"/>
          <w:szCs w:val="22"/>
        </w:rPr>
        <w:t>offre</w:t>
      </w:r>
      <w:r w:rsidRPr="00A239E6">
        <w:rPr>
          <w:rFonts w:ascii="Tahoma" w:hAnsi="Tahoma" w:cs="Tahoma"/>
          <w:sz w:val="22"/>
          <w:szCs w:val="22"/>
        </w:rPr>
        <w:t>s</w:t>
      </w:r>
      <w:r w:rsidRPr="00A239E6">
        <w:rPr>
          <w:rFonts w:ascii="Tahoma" w:hAnsi="Tahoma" w:cs="Tahoma"/>
          <w:b/>
          <w:i/>
          <w:sz w:val="22"/>
          <w:szCs w:val="22"/>
        </w:rPr>
        <w:t xml:space="preserve"> </w:t>
      </w:r>
      <w:r w:rsidRPr="00A239E6">
        <w:rPr>
          <w:rFonts w:ascii="Tahoma" w:hAnsi="Tahoma" w:cs="Tahoma"/>
          <w:spacing w:val="5"/>
          <w:sz w:val="22"/>
          <w:szCs w:val="22"/>
        </w:rPr>
        <w:t>don</w:t>
      </w:r>
      <w:r w:rsidRPr="00A239E6">
        <w:rPr>
          <w:rFonts w:ascii="Tahoma" w:hAnsi="Tahoma" w:cs="Tahoma"/>
          <w:sz w:val="22"/>
          <w:szCs w:val="22"/>
        </w:rPr>
        <w:t xml:space="preserve">t </w:t>
      </w:r>
      <w:r w:rsidRPr="00A239E6">
        <w:rPr>
          <w:rFonts w:ascii="Tahoma" w:hAnsi="Tahoma" w:cs="Tahoma"/>
          <w:spacing w:val="5"/>
          <w:sz w:val="22"/>
          <w:szCs w:val="22"/>
        </w:rPr>
        <w:t>le</w:t>
      </w:r>
      <w:r w:rsidRPr="00A239E6">
        <w:rPr>
          <w:rFonts w:ascii="Tahoma" w:hAnsi="Tahoma" w:cs="Tahoma"/>
          <w:sz w:val="22"/>
          <w:szCs w:val="22"/>
        </w:rPr>
        <w:t xml:space="preserve">s </w:t>
      </w:r>
      <w:r w:rsidRPr="00A239E6">
        <w:rPr>
          <w:rFonts w:ascii="Tahoma" w:hAnsi="Tahoma" w:cs="Tahoma"/>
          <w:spacing w:val="5"/>
          <w:sz w:val="22"/>
          <w:szCs w:val="22"/>
        </w:rPr>
        <w:t xml:space="preserve">Soumissionnaires </w:t>
      </w:r>
      <w:r w:rsidRPr="00A239E6">
        <w:rPr>
          <w:rFonts w:ascii="Tahoma" w:hAnsi="Tahoma" w:cs="Tahoma"/>
          <w:sz w:val="22"/>
          <w:szCs w:val="22"/>
        </w:rPr>
        <w:t>demandent</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retrait</w:t>
      </w:r>
      <w:r w:rsidRPr="00A239E6">
        <w:rPr>
          <w:rFonts w:ascii="Tahoma" w:hAnsi="Tahoma" w:cs="Tahoma"/>
          <w:spacing w:val="6"/>
          <w:sz w:val="22"/>
          <w:szCs w:val="22"/>
        </w:rPr>
        <w:t xml:space="preserve"> </w:t>
      </w:r>
      <w:r w:rsidRPr="00A239E6">
        <w:rPr>
          <w:rFonts w:ascii="Tahoma" w:hAnsi="Tahoma" w:cs="Tahoma"/>
          <w:sz w:val="22"/>
          <w:szCs w:val="22"/>
        </w:rPr>
        <w:t>en</w:t>
      </w:r>
      <w:r w:rsidRPr="00A239E6">
        <w:rPr>
          <w:rFonts w:ascii="Tahoma" w:hAnsi="Tahoma" w:cs="Tahoma"/>
          <w:spacing w:val="6"/>
          <w:sz w:val="22"/>
          <w:szCs w:val="22"/>
        </w:rPr>
        <w:t xml:space="preserve"> </w:t>
      </w:r>
      <w:r w:rsidRPr="00A239E6">
        <w:rPr>
          <w:rFonts w:ascii="Tahoma" w:hAnsi="Tahoma" w:cs="Tahoma"/>
          <w:sz w:val="22"/>
          <w:szCs w:val="22"/>
        </w:rPr>
        <w:t>application</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l’article</w:t>
      </w:r>
    </w:p>
    <w:p w14:paraId="371B55B1"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24.1 leur seront retournées sans avoir été ouvertes.</w:t>
      </w:r>
    </w:p>
    <w:p w14:paraId="2EB3432A" w14:textId="77777777" w:rsidR="008B1CA9" w:rsidRPr="00A239E6" w:rsidRDefault="008B1CA9" w:rsidP="008B1CA9">
      <w:pPr>
        <w:widowControl w:val="0"/>
        <w:autoSpaceDE w:val="0"/>
        <w:jc w:val="both"/>
        <w:rPr>
          <w:rFonts w:ascii="Tahoma" w:hAnsi="Tahoma" w:cs="Tahoma"/>
          <w:sz w:val="22"/>
          <w:szCs w:val="22"/>
        </w:rPr>
      </w:pPr>
    </w:p>
    <w:p w14:paraId="2E24704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24.4. </w:t>
      </w:r>
      <w:r w:rsidRPr="00A239E6">
        <w:rPr>
          <w:rFonts w:ascii="Tahoma" w:hAnsi="Tahoma" w:cs="Tahoma"/>
          <w:spacing w:val="5"/>
          <w:sz w:val="22"/>
          <w:szCs w:val="22"/>
        </w:rPr>
        <w:t>Aucun</w:t>
      </w:r>
      <w:r w:rsidRPr="00A239E6">
        <w:rPr>
          <w:rFonts w:ascii="Tahoma" w:hAnsi="Tahoma" w:cs="Tahoma"/>
          <w:sz w:val="22"/>
          <w:szCs w:val="22"/>
        </w:rPr>
        <w:t xml:space="preserve">e </w:t>
      </w:r>
      <w:r w:rsidRPr="00A239E6">
        <w:rPr>
          <w:rFonts w:ascii="Tahoma" w:hAnsi="Tahoma" w:cs="Tahoma"/>
          <w:spacing w:val="5"/>
          <w:sz w:val="22"/>
          <w:szCs w:val="22"/>
        </w:rPr>
        <w:t>offr</w:t>
      </w:r>
      <w:r w:rsidRPr="00A239E6">
        <w:rPr>
          <w:rFonts w:ascii="Tahoma" w:hAnsi="Tahoma" w:cs="Tahoma"/>
          <w:sz w:val="22"/>
          <w:szCs w:val="22"/>
        </w:rPr>
        <w:t xml:space="preserve">e </w:t>
      </w:r>
      <w:r w:rsidRPr="00A239E6">
        <w:rPr>
          <w:rFonts w:ascii="Tahoma" w:hAnsi="Tahoma" w:cs="Tahoma"/>
          <w:spacing w:val="5"/>
          <w:sz w:val="22"/>
          <w:szCs w:val="22"/>
        </w:rPr>
        <w:t>n</w:t>
      </w:r>
      <w:r w:rsidRPr="00A239E6">
        <w:rPr>
          <w:rFonts w:ascii="Tahoma" w:hAnsi="Tahoma" w:cs="Tahoma"/>
          <w:sz w:val="22"/>
          <w:szCs w:val="22"/>
        </w:rPr>
        <w:t xml:space="preserve">e </w:t>
      </w:r>
      <w:r w:rsidRPr="00A239E6">
        <w:rPr>
          <w:rFonts w:ascii="Tahoma" w:hAnsi="Tahoma" w:cs="Tahoma"/>
          <w:spacing w:val="5"/>
          <w:sz w:val="22"/>
          <w:szCs w:val="22"/>
        </w:rPr>
        <w:t>peu</w:t>
      </w:r>
      <w:r w:rsidRPr="00A239E6">
        <w:rPr>
          <w:rFonts w:ascii="Tahoma" w:hAnsi="Tahoma" w:cs="Tahoma"/>
          <w:sz w:val="22"/>
          <w:szCs w:val="22"/>
        </w:rPr>
        <w:t xml:space="preserve">t </w:t>
      </w:r>
      <w:r w:rsidRPr="00A239E6">
        <w:rPr>
          <w:rFonts w:ascii="Tahoma" w:hAnsi="Tahoma" w:cs="Tahoma"/>
          <w:spacing w:val="5"/>
          <w:sz w:val="22"/>
          <w:szCs w:val="22"/>
        </w:rPr>
        <w:t>êtr</w:t>
      </w:r>
      <w:r w:rsidRPr="00A239E6">
        <w:rPr>
          <w:rFonts w:ascii="Tahoma" w:hAnsi="Tahoma" w:cs="Tahoma"/>
          <w:sz w:val="22"/>
          <w:szCs w:val="22"/>
        </w:rPr>
        <w:t xml:space="preserve">e </w:t>
      </w:r>
      <w:r w:rsidRPr="00A239E6">
        <w:rPr>
          <w:rFonts w:ascii="Tahoma" w:hAnsi="Tahoma" w:cs="Tahoma"/>
          <w:spacing w:val="5"/>
          <w:sz w:val="22"/>
          <w:szCs w:val="22"/>
        </w:rPr>
        <w:t>retiré</w:t>
      </w:r>
      <w:r w:rsidRPr="00A239E6">
        <w:rPr>
          <w:rFonts w:ascii="Tahoma" w:hAnsi="Tahoma" w:cs="Tahoma"/>
          <w:sz w:val="22"/>
          <w:szCs w:val="22"/>
        </w:rPr>
        <w:t xml:space="preserve">e </w:t>
      </w:r>
      <w:r w:rsidRPr="00A239E6">
        <w:rPr>
          <w:rFonts w:ascii="Tahoma" w:hAnsi="Tahoma" w:cs="Tahoma"/>
          <w:spacing w:val="5"/>
          <w:sz w:val="22"/>
          <w:szCs w:val="22"/>
        </w:rPr>
        <w:t xml:space="preserve">dans </w:t>
      </w:r>
      <w:r w:rsidRPr="00A239E6">
        <w:rPr>
          <w:rFonts w:ascii="Tahoma" w:hAnsi="Tahoma" w:cs="Tahoma"/>
          <w:sz w:val="22"/>
          <w:szCs w:val="22"/>
        </w:rPr>
        <w:t>l’intervalle compris entre la date limite de dépôt</w:t>
      </w:r>
      <w:r w:rsidRPr="00A239E6">
        <w:rPr>
          <w:rFonts w:ascii="Tahoma" w:hAnsi="Tahoma" w:cs="Tahoma"/>
          <w:spacing w:val="27"/>
          <w:sz w:val="22"/>
          <w:szCs w:val="22"/>
        </w:rPr>
        <w:t xml:space="preserve"> </w:t>
      </w:r>
      <w:r w:rsidRPr="00A239E6">
        <w:rPr>
          <w:rFonts w:ascii="Tahoma" w:hAnsi="Tahoma" w:cs="Tahoma"/>
          <w:sz w:val="22"/>
          <w:szCs w:val="22"/>
        </w:rPr>
        <w:t>des</w:t>
      </w:r>
      <w:r w:rsidRPr="00A239E6">
        <w:rPr>
          <w:rFonts w:ascii="Tahoma" w:hAnsi="Tahoma" w:cs="Tahoma"/>
          <w:spacing w:val="27"/>
          <w:sz w:val="22"/>
          <w:szCs w:val="22"/>
        </w:rPr>
        <w:t xml:space="preserve"> </w:t>
      </w:r>
      <w:r w:rsidRPr="00A239E6">
        <w:rPr>
          <w:rFonts w:ascii="Tahoma" w:hAnsi="Tahoma" w:cs="Tahoma"/>
          <w:sz w:val="22"/>
          <w:szCs w:val="22"/>
        </w:rPr>
        <w:t>offres</w:t>
      </w:r>
      <w:r w:rsidRPr="00A239E6">
        <w:rPr>
          <w:rFonts w:ascii="Tahoma" w:hAnsi="Tahoma" w:cs="Tahoma"/>
          <w:spacing w:val="27"/>
          <w:sz w:val="22"/>
          <w:szCs w:val="22"/>
        </w:rPr>
        <w:t xml:space="preserve"> </w:t>
      </w:r>
      <w:r w:rsidRPr="00A239E6">
        <w:rPr>
          <w:rFonts w:ascii="Tahoma" w:hAnsi="Tahoma" w:cs="Tahoma"/>
          <w:sz w:val="22"/>
          <w:szCs w:val="22"/>
        </w:rPr>
        <w:t>et</w:t>
      </w:r>
      <w:r w:rsidRPr="00A239E6">
        <w:rPr>
          <w:rFonts w:ascii="Tahoma" w:hAnsi="Tahoma" w:cs="Tahoma"/>
          <w:spacing w:val="27"/>
          <w:sz w:val="22"/>
          <w:szCs w:val="22"/>
        </w:rPr>
        <w:t xml:space="preserve"> </w:t>
      </w:r>
      <w:r w:rsidRPr="00A239E6">
        <w:rPr>
          <w:rFonts w:ascii="Tahoma" w:hAnsi="Tahoma" w:cs="Tahoma"/>
          <w:sz w:val="22"/>
          <w:szCs w:val="22"/>
        </w:rPr>
        <w:t>l’expiration</w:t>
      </w:r>
      <w:r w:rsidRPr="00A239E6">
        <w:rPr>
          <w:rFonts w:ascii="Tahoma" w:hAnsi="Tahoma" w:cs="Tahoma"/>
          <w:spacing w:val="27"/>
          <w:sz w:val="22"/>
          <w:szCs w:val="22"/>
        </w:rPr>
        <w:t xml:space="preserve"> </w:t>
      </w:r>
      <w:r w:rsidRPr="00A239E6">
        <w:rPr>
          <w:rFonts w:ascii="Tahoma" w:hAnsi="Tahoma" w:cs="Tahoma"/>
          <w:sz w:val="22"/>
          <w:szCs w:val="22"/>
        </w:rPr>
        <w:t>de</w:t>
      </w:r>
      <w:r w:rsidRPr="00A239E6">
        <w:rPr>
          <w:rFonts w:ascii="Tahoma" w:hAnsi="Tahoma" w:cs="Tahoma"/>
          <w:spacing w:val="27"/>
          <w:sz w:val="22"/>
          <w:szCs w:val="22"/>
        </w:rPr>
        <w:t xml:space="preserve"> </w:t>
      </w:r>
      <w:r w:rsidRPr="00A239E6">
        <w:rPr>
          <w:rFonts w:ascii="Tahoma" w:hAnsi="Tahoma" w:cs="Tahoma"/>
          <w:sz w:val="22"/>
          <w:szCs w:val="22"/>
        </w:rPr>
        <w:t>la</w:t>
      </w:r>
      <w:r w:rsidRPr="00A239E6">
        <w:rPr>
          <w:rFonts w:ascii="Tahoma" w:hAnsi="Tahoma" w:cs="Tahoma"/>
          <w:spacing w:val="27"/>
          <w:sz w:val="22"/>
          <w:szCs w:val="22"/>
        </w:rPr>
        <w:t xml:space="preserve"> </w:t>
      </w:r>
      <w:r w:rsidRPr="00A239E6">
        <w:rPr>
          <w:rFonts w:ascii="Tahoma" w:hAnsi="Tahoma" w:cs="Tahoma"/>
          <w:sz w:val="22"/>
          <w:szCs w:val="22"/>
        </w:rPr>
        <w:t>période de</w:t>
      </w:r>
      <w:r w:rsidRPr="00A239E6">
        <w:rPr>
          <w:rFonts w:ascii="Tahoma" w:hAnsi="Tahoma" w:cs="Tahoma"/>
          <w:spacing w:val="-8"/>
          <w:sz w:val="22"/>
          <w:szCs w:val="22"/>
        </w:rPr>
        <w:t xml:space="preserve"> </w:t>
      </w:r>
      <w:r w:rsidRPr="00A239E6">
        <w:rPr>
          <w:rFonts w:ascii="Tahoma" w:hAnsi="Tahoma" w:cs="Tahoma"/>
          <w:sz w:val="22"/>
          <w:szCs w:val="22"/>
        </w:rPr>
        <w:t>validité</w:t>
      </w:r>
      <w:r w:rsidRPr="00A239E6">
        <w:rPr>
          <w:rFonts w:ascii="Tahoma" w:hAnsi="Tahoma" w:cs="Tahoma"/>
          <w:spacing w:val="-8"/>
          <w:sz w:val="22"/>
          <w:szCs w:val="22"/>
        </w:rPr>
        <w:t xml:space="preserve"> </w:t>
      </w:r>
      <w:r w:rsidRPr="00A239E6">
        <w:rPr>
          <w:rFonts w:ascii="Tahoma" w:hAnsi="Tahoma" w:cs="Tahoma"/>
          <w:sz w:val="22"/>
          <w:szCs w:val="22"/>
        </w:rPr>
        <w:t>de</w:t>
      </w:r>
      <w:r w:rsidRPr="00A239E6">
        <w:rPr>
          <w:rFonts w:ascii="Tahoma" w:hAnsi="Tahoma" w:cs="Tahoma"/>
          <w:spacing w:val="-8"/>
          <w:sz w:val="22"/>
          <w:szCs w:val="22"/>
        </w:rPr>
        <w:t xml:space="preserve"> </w:t>
      </w:r>
      <w:r w:rsidRPr="00A239E6">
        <w:rPr>
          <w:rFonts w:ascii="Tahoma" w:hAnsi="Tahoma" w:cs="Tahoma"/>
          <w:sz w:val="22"/>
          <w:szCs w:val="22"/>
        </w:rPr>
        <w:t>l’offre</w:t>
      </w:r>
      <w:r w:rsidRPr="00A239E6">
        <w:rPr>
          <w:rFonts w:ascii="Tahoma" w:hAnsi="Tahoma" w:cs="Tahoma"/>
          <w:spacing w:val="-8"/>
          <w:sz w:val="22"/>
          <w:szCs w:val="22"/>
        </w:rPr>
        <w:t xml:space="preserve"> </w:t>
      </w:r>
      <w:r w:rsidRPr="00A239E6">
        <w:rPr>
          <w:rFonts w:ascii="Tahoma" w:hAnsi="Tahoma" w:cs="Tahoma"/>
          <w:sz w:val="22"/>
          <w:szCs w:val="22"/>
        </w:rPr>
        <w:t>spécifiée</w:t>
      </w:r>
      <w:r w:rsidRPr="00A239E6">
        <w:rPr>
          <w:rFonts w:ascii="Tahoma" w:hAnsi="Tahoma" w:cs="Tahoma"/>
          <w:spacing w:val="-8"/>
          <w:sz w:val="22"/>
          <w:szCs w:val="22"/>
        </w:rPr>
        <w:t xml:space="preserve"> </w:t>
      </w:r>
      <w:r w:rsidRPr="00A239E6">
        <w:rPr>
          <w:rFonts w:ascii="Tahoma" w:hAnsi="Tahoma" w:cs="Tahoma"/>
          <w:sz w:val="22"/>
          <w:szCs w:val="22"/>
        </w:rPr>
        <w:t>par</w:t>
      </w:r>
      <w:r w:rsidRPr="00A239E6">
        <w:rPr>
          <w:rFonts w:ascii="Tahoma" w:hAnsi="Tahoma" w:cs="Tahoma"/>
          <w:spacing w:val="-8"/>
          <w:sz w:val="22"/>
          <w:szCs w:val="22"/>
        </w:rPr>
        <w:t xml:space="preserve"> </w:t>
      </w:r>
      <w:r w:rsidRPr="00A239E6">
        <w:rPr>
          <w:rFonts w:ascii="Tahoma" w:hAnsi="Tahoma" w:cs="Tahoma"/>
          <w:sz w:val="22"/>
          <w:szCs w:val="22"/>
        </w:rPr>
        <w:t>le</w:t>
      </w:r>
      <w:r w:rsidRPr="00A239E6">
        <w:rPr>
          <w:rFonts w:ascii="Tahoma" w:hAnsi="Tahoma" w:cs="Tahoma"/>
          <w:spacing w:val="-8"/>
          <w:sz w:val="22"/>
          <w:szCs w:val="22"/>
        </w:rPr>
        <w:t xml:space="preserve"> </w:t>
      </w:r>
      <w:r w:rsidRPr="00A239E6">
        <w:rPr>
          <w:rFonts w:ascii="Tahoma" w:hAnsi="Tahoma" w:cs="Tahoma"/>
          <w:sz w:val="22"/>
          <w:szCs w:val="22"/>
        </w:rPr>
        <w:t>modèle</w:t>
      </w:r>
      <w:r w:rsidRPr="00A239E6">
        <w:rPr>
          <w:rFonts w:ascii="Tahoma" w:hAnsi="Tahoma" w:cs="Tahoma"/>
          <w:spacing w:val="-8"/>
          <w:sz w:val="22"/>
          <w:szCs w:val="22"/>
        </w:rPr>
        <w:t xml:space="preserve"> </w:t>
      </w:r>
      <w:r w:rsidRPr="00A239E6">
        <w:rPr>
          <w:rFonts w:ascii="Tahoma" w:hAnsi="Tahoma" w:cs="Tahoma"/>
          <w:sz w:val="22"/>
          <w:szCs w:val="22"/>
        </w:rPr>
        <w:t>de soumission. Tout retrait par un Soumissionnaire de son offre pendant cet intervalle entraine la confiscation de la caution de soumission conformément aux dispositions de</w:t>
      </w:r>
      <w:r w:rsidRPr="00A239E6">
        <w:rPr>
          <w:rFonts w:ascii="Tahoma" w:hAnsi="Tahoma" w:cs="Tahoma"/>
          <w:spacing w:val="6"/>
          <w:sz w:val="22"/>
          <w:szCs w:val="22"/>
        </w:rPr>
        <w:t xml:space="preserve"> </w:t>
      </w:r>
      <w:r w:rsidRPr="00A239E6">
        <w:rPr>
          <w:rFonts w:ascii="Tahoma" w:hAnsi="Tahoma" w:cs="Tahoma"/>
          <w:sz w:val="22"/>
          <w:szCs w:val="22"/>
        </w:rPr>
        <w:t>l'article</w:t>
      </w:r>
      <w:r w:rsidRPr="00A239E6">
        <w:rPr>
          <w:rFonts w:ascii="Tahoma" w:hAnsi="Tahoma" w:cs="Tahoma"/>
          <w:spacing w:val="6"/>
          <w:sz w:val="22"/>
          <w:szCs w:val="22"/>
        </w:rPr>
        <w:t xml:space="preserve"> </w:t>
      </w:r>
      <w:r w:rsidRPr="00A239E6">
        <w:rPr>
          <w:rFonts w:ascii="Tahoma" w:hAnsi="Tahoma" w:cs="Tahoma"/>
          <w:sz w:val="22"/>
          <w:szCs w:val="22"/>
        </w:rPr>
        <w:t>17.6</w:t>
      </w:r>
      <w:r w:rsidRPr="00A239E6">
        <w:rPr>
          <w:rFonts w:ascii="Tahoma" w:hAnsi="Tahoma" w:cs="Tahoma"/>
          <w:spacing w:val="6"/>
          <w:sz w:val="22"/>
          <w:szCs w:val="22"/>
        </w:rPr>
        <w:t xml:space="preserve"> </w:t>
      </w:r>
      <w:r w:rsidRPr="00A239E6">
        <w:rPr>
          <w:rFonts w:ascii="Tahoma" w:hAnsi="Tahoma" w:cs="Tahoma"/>
          <w:sz w:val="22"/>
          <w:szCs w:val="22"/>
        </w:rPr>
        <w:t>du</w:t>
      </w:r>
      <w:r w:rsidRPr="00A239E6">
        <w:rPr>
          <w:rFonts w:ascii="Tahoma" w:hAnsi="Tahoma" w:cs="Tahoma"/>
          <w:spacing w:val="6"/>
          <w:sz w:val="22"/>
          <w:szCs w:val="22"/>
        </w:rPr>
        <w:t xml:space="preserve"> </w:t>
      </w:r>
      <w:r w:rsidRPr="00A239E6">
        <w:rPr>
          <w:rFonts w:ascii="Tahoma" w:hAnsi="Tahoma" w:cs="Tahoma"/>
          <w:sz w:val="22"/>
          <w:szCs w:val="22"/>
        </w:rPr>
        <w:t>RGAO.</w:t>
      </w:r>
    </w:p>
    <w:p w14:paraId="46F37130" w14:textId="77777777" w:rsidR="008B1CA9" w:rsidRPr="00A239E6" w:rsidRDefault="008B1CA9" w:rsidP="008B1CA9">
      <w:pPr>
        <w:widowControl w:val="0"/>
        <w:autoSpaceDE w:val="0"/>
        <w:jc w:val="both"/>
        <w:rPr>
          <w:rFonts w:ascii="Tahoma" w:hAnsi="Tahoma" w:cs="Tahoma"/>
          <w:sz w:val="22"/>
          <w:szCs w:val="22"/>
        </w:rPr>
      </w:pPr>
    </w:p>
    <w:p w14:paraId="044A16C8" w14:textId="77777777" w:rsidR="008B1CA9" w:rsidRPr="00A239E6" w:rsidRDefault="008B1CA9" w:rsidP="008B1CA9">
      <w:pPr>
        <w:widowControl w:val="0"/>
        <w:autoSpaceDE w:val="0"/>
        <w:jc w:val="both"/>
        <w:rPr>
          <w:rFonts w:ascii="Tahoma" w:hAnsi="Tahoma" w:cs="Tahoma"/>
          <w:b/>
          <w:bCs/>
          <w:sz w:val="22"/>
          <w:szCs w:val="22"/>
        </w:rPr>
      </w:pPr>
    </w:p>
    <w:p w14:paraId="2958B00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25</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Ouverture</w:t>
      </w:r>
      <w:r w:rsidRPr="00A239E6">
        <w:rPr>
          <w:rFonts w:ascii="Tahoma" w:hAnsi="Tahoma" w:cs="Tahoma"/>
          <w:b/>
          <w:bCs/>
          <w:spacing w:val="6"/>
          <w:sz w:val="22"/>
          <w:szCs w:val="22"/>
        </w:rPr>
        <w:t xml:space="preserve"> </w:t>
      </w:r>
      <w:r w:rsidRPr="00A239E6">
        <w:rPr>
          <w:rFonts w:ascii="Tahoma" w:hAnsi="Tahoma" w:cs="Tahoma"/>
          <w:b/>
          <w:bCs/>
          <w:sz w:val="22"/>
          <w:szCs w:val="22"/>
        </w:rPr>
        <w:t>des</w:t>
      </w:r>
      <w:r w:rsidRPr="00A239E6">
        <w:rPr>
          <w:rFonts w:ascii="Tahoma" w:hAnsi="Tahoma" w:cs="Tahoma"/>
          <w:b/>
          <w:bCs/>
          <w:spacing w:val="6"/>
          <w:sz w:val="22"/>
          <w:szCs w:val="22"/>
        </w:rPr>
        <w:t xml:space="preserve"> </w:t>
      </w:r>
      <w:r w:rsidRPr="00A239E6">
        <w:rPr>
          <w:rFonts w:ascii="Tahoma" w:hAnsi="Tahoma" w:cs="Tahoma"/>
          <w:b/>
          <w:bCs/>
          <w:sz w:val="22"/>
          <w:szCs w:val="22"/>
        </w:rPr>
        <w:t>plis</w:t>
      </w:r>
      <w:r w:rsidRPr="00A239E6">
        <w:rPr>
          <w:rFonts w:ascii="Tahoma" w:hAnsi="Tahoma" w:cs="Tahoma"/>
          <w:b/>
          <w:bCs/>
          <w:spacing w:val="6"/>
          <w:sz w:val="22"/>
          <w:szCs w:val="22"/>
        </w:rPr>
        <w:t xml:space="preserve"> </w:t>
      </w:r>
      <w:r w:rsidRPr="00A239E6">
        <w:rPr>
          <w:rFonts w:ascii="Tahoma" w:hAnsi="Tahoma" w:cs="Tahoma"/>
          <w:b/>
          <w:bCs/>
          <w:sz w:val="22"/>
          <w:szCs w:val="22"/>
        </w:rPr>
        <w:t>et</w:t>
      </w:r>
      <w:r w:rsidRPr="00A239E6">
        <w:rPr>
          <w:rFonts w:ascii="Tahoma" w:hAnsi="Tahoma" w:cs="Tahoma"/>
          <w:b/>
          <w:bCs/>
          <w:spacing w:val="6"/>
          <w:sz w:val="22"/>
          <w:szCs w:val="22"/>
        </w:rPr>
        <w:t xml:space="preserve"> </w:t>
      </w:r>
      <w:r w:rsidRPr="00A239E6">
        <w:rPr>
          <w:rFonts w:ascii="Tahoma" w:hAnsi="Tahoma" w:cs="Tahoma"/>
          <w:b/>
          <w:bCs/>
          <w:sz w:val="22"/>
          <w:szCs w:val="22"/>
        </w:rPr>
        <w:t>recours</w:t>
      </w:r>
    </w:p>
    <w:p w14:paraId="4A66C1CE" w14:textId="77777777" w:rsidR="008B1CA9" w:rsidRPr="00A239E6" w:rsidRDefault="008B1CA9" w:rsidP="008B1CA9">
      <w:pPr>
        <w:widowControl w:val="0"/>
        <w:autoSpaceDE w:val="0"/>
        <w:jc w:val="both"/>
        <w:rPr>
          <w:rFonts w:ascii="Tahoma" w:hAnsi="Tahoma" w:cs="Tahoma"/>
          <w:sz w:val="22"/>
          <w:szCs w:val="22"/>
        </w:rPr>
      </w:pPr>
    </w:p>
    <w:p w14:paraId="6325E8EE" w14:textId="77777777" w:rsidR="008B1CA9" w:rsidRPr="00A239E6" w:rsidRDefault="008B1CA9" w:rsidP="008B1CA9">
      <w:pPr>
        <w:widowControl w:val="0"/>
        <w:tabs>
          <w:tab w:val="left" w:pos="2340"/>
          <w:tab w:val="left" w:pos="2920"/>
          <w:tab w:val="left" w:pos="4900"/>
        </w:tabs>
        <w:autoSpaceDE w:val="0"/>
        <w:jc w:val="both"/>
        <w:rPr>
          <w:rFonts w:ascii="Tahoma" w:hAnsi="Tahoma" w:cs="Tahoma"/>
          <w:sz w:val="22"/>
          <w:szCs w:val="22"/>
        </w:rPr>
      </w:pPr>
      <w:r w:rsidRPr="00A239E6">
        <w:rPr>
          <w:rFonts w:ascii="Tahoma" w:hAnsi="Tahoma" w:cs="Tahoma"/>
          <w:sz w:val="22"/>
          <w:szCs w:val="22"/>
        </w:rPr>
        <w:t>25.0. Préalablement à l’ouverture des plis, les offres déposées par voie électronique sont déchiffrées par   l’Autorité Contractante avant l’ouverture des plis. Le déchiffrement consiste à rendre lisibles et accessible uniquement pour la Commission de Passation des Marchés.</w:t>
      </w:r>
    </w:p>
    <w:p w14:paraId="4065DE48" w14:textId="77777777" w:rsidR="008B1CA9" w:rsidRPr="00A239E6" w:rsidRDefault="008B1CA9" w:rsidP="008B1CA9">
      <w:pPr>
        <w:widowControl w:val="0"/>
        <w:tabs>
          <w:tab w:val="left" w:pos="2340"/>
          <w:tab w:val="left" w:pos="2920"/>
          <w:tab w:val="left" w:pos="4900"/>
        </w:tabs>
        <w:autoSpaceDE w:val="0"/>
        <w:jc w:val="both"/>
        <w:rPr>
          <w:rFonts w:ascii="Tahoma" w:hAnsi="Tahoma" w:cs="Tahoma"/>
          <w:sz w:val="22"/>
          <w:szCs w:val="22"/>
        </w:rPr>
      </w:pPr>
    </w:p>
    <w:p w14:paraId="1F0D589C" w14:textId="77777777" w:rsidR="008B1CA9" w:rsidRPr="00A239E6" w:rsidRDefault="008B1CA9" w:rsidP="008B1CA9">
      <w:pPr>
        <w:widowControl w:val="0"/>
        <w:tabs>
          <w:tab w:val="left" w:pos="2340"/>
          <w:tab w:val="left" w:pos="2920"/>
          <w:tab w:val="left" w:pos="4900"/>
        </w:tabs>
        <w:autoSpaceDE w:val="0"/>
        <w:jc w:val="both"/>
        <w:rPr>
          <w:rFonts w:ascii="Tahoma" w:hAnsi="Tahoma" w:cs="Tahoma"/>
          <w:sz w:val="22"/>
          <w:szCs w:val="22"/>
        </w:rPr>
      </w:pPr>
      <w:r w:rsidRPr="00A239E6">
        <w:rPr>
          <w:rFonts w:ascii="Tahoma" w:hAnsi="Tahoma" w:cs="Tahoma"/>
          <w:sz w:val="22"/>
          <w:szCs w:val="22"/>
        </w:rPr>
        <w:t>25.1. L’ouverture de tous les plis se fait en un temps, toutefois pour les projets complexes notamment ceux ayant fait l’objet d’une procédure de pré-qualification, l’ouverture peut se faire en deux temps.</w:t>
      </w:r>
    </w:p>
    <w:p w14:paraId="5E0D1417" w14:textId="77777777" w:rsidR="008B1CA9" w:rsidRPr="00A239E6" w:rsidRDefault="008B1CA9" w:rsidP="008B1CA9">
      <w:pPr>
        <w:widowControl w:val="0"/>
        <w:tabs>
          <w:tab w:val="left" w:pos="2340"/>
          <w:tab w:val="left" w:pos="2920"/>
          <w:tab w:val="left" w:pos="4900"/>
        </w:tabs>
        <w:autoSpaceDE w:val="0"/>
        <w:jc w:val="both"/>
        <w:rPr>
          <w:rFonts w:ascii="Tahoma" w:hAnsi="Tahoma" w:cs="Tahoma"/>
          <w:sz w:val="22"/>
          <w:szCs w:val="22"/>
        </w:rPr>
      </w:pPr>
    </w:p>
    <w:p w14:paraId="36C891C5" w14:textId="77777777" w:rsidR="008B1CA9" w:rsidRPr="00A239E6" w:rsidRDefault="008B1CA9" w:rsidP="008B1CA9">
      <w:pPr>
        <w:widowControl w:val="0"/>
        <w:tabs>
          <w:tab w:val="left" w:pos="2340"/>
          <w:tab w:val="left" w:pos="2920"/>
          <w:tab w:val="left" w:pos="4900"/>
        </w:tabs>
        <w:autoSpaceDE w:val="0"/>
        <w:jc w:val="both"/>
        <w:rPr>
          <w:rFonts w:ascii="Tahoma" w:hAnsi="Tahoma" w:cs="Tahoma"/>
          <w:sz w:val="22"/>
          <w:szCs w:val="22"/>
        </w:rPr>
      </w:pPr>
      <w:r w:rsidRPr="00A239E6">
        <w:rPr>
          <w:rFonts w:ascii="Tahoma" w:hAnsi="Tahoma" w:cs="Tahoma"/>
          <w:sz w:val="22"/>
          <w:szCs w:val="22"/>
        </w:rPr>
        <w:t xml:space="preserve">La Commission de Passation des Marchés compétente procédera à l’ouverture des plis en un ou deux temps et en présence des représentants des soumissionnaires concernés qui </w:t>
      </w:r>
      <w:r w:rsidRPr="00A239E6">
        <w:rPr>
          <w:rFonts w:ascii="Tahoma" w:hAnsi="Tahoma" w:cs="Tahoma"/>
          <w:sz w:val="22"/>
          <w:szCs w:val="22"/>
        </w:rPr>
        <w:lastRenderedPageBreak/>
        <w:t>souhaitent y assister, aux date, heure</w:t>
      </w:r>
      <w:r w:rsidRPr="00A239E6">
        <w:rPr>
          <w:rFonts w:ascii="Tahoma" w:hAnsi="Tahoma" w:cs="Tahoma"/>
          <w:spacing w:val="11"/>
          <w:sz w:val="22"/>
          <w:szCs w:val="22"/>
        </w:rPr>
        <w:t xml:space="preserve"> </w:t>
      </w:r>
      <w:r w:rsidRPr="00A239E6">
        <w:rPr>
          <w:rFonts w:ascii="Tahoma" w:hAnsi="Tahoma" w:cs="Tahoma"/>
          <w:sz w:val="22"/>
          <w:szCs w:val="22"/>
        </w:rPr>
        <w:t>et adresse</w:t>
      </w:r>
      <w:r w:rsidRPr="00A239E6">
        <w:rPr>
          <w:rFonts w:ascii="Tahoma" w:hAnsi="Tahoma" w:cs="Tahoma"/>
          <w:spacing w:val="18"/>
          <w:sz w:val="22"/>
          <w:szCs w:val="22"/>
        </w:rPr>
        <w:t xml:space="preserve"> </w:t>
      </w:r>
      <w:r w:rsidRPr="00A239E6">
        <w:rPr>
          <w:rFonts w:ascii="Tahoma" w:hAnsi="Tahoma" w:cs="Tahoma"/>
          <w:sz w:val="22"/>
          <w:szCs w:val="22"/>
        </w:rPr>
        <w:t>indiquées</w:t>
      </w:r>
      <w:r w:rsidRPr="00A239E6">
        <w:rPr>
          <w:rFonts w:ascii="Tahoma" w:hAnsi="Tahoma" w:cs="Tahoma"/>
          <w:spacing w:val="18"/>
          <w:sz w:val="22"/>
          <w:szCs w:val="22"/>
        </w:rPr>
        <w:t xml:space="preserve"> </w:t>
      </w:r>
      <w:r w:rsidRPr="00A239E6">
        <w:rPr>
          <w:rFonts w:ascii="Tahoma" w:hAnsi="Tahoma" w:cs="Tahoma"/>
          <w:sz w:val="22"/>
          <w:szCs w:val="22"/>
        </w:rPr>
        <w:t>dans</w:t>
      </w:r>
      <w:r w:rsidRPr="00A239E6">
        <w:rPr>
          <w:rFonts w:ascii="Tahoma" w:hAnsi="Tahoma" w:cs="Tahoma"/>
          <w:spacing w:val="18"/>
          <w:sz w:val="22"/>
          <w:szCs w:val="22"/>
        </w:rPr>
        <w:t xml:space="preserve"> </w:t>
      </w:r>
      <w:r w:rsidRPr="00A239E6">
        <w:rPr>
          <w:rFonts w:ascii="Tahoma" w:hAnsi="Tahoma" w:cs="Tahoma"/>
          <w:sz w:val="22"/>
          <w:szCs w:val="22"/>
        </w:rPr>
        <w:t>le</w:t>
      </w:r>
      <w:r w:rsidRPr="00A239E6">
        <w:rPr>
          <w:rFonts w:ascii="Tahoma" w:hAnsi="Tahoma" w:cs="Tahoma"/>
          <w:spacing w:val="18"/>
          <w:sz w:val="22"/>
          <w:szCs w:val="22"/>
        </w:rPr>
        <w:t xml:space="preserve"> </w:t>
      </w:r>
      <w:r w:rsidRPr="00A239E6">
        <w:rPr>
          <w:rFonts w:ascii="Tahoma" w:hAnsi="Tahoma" w:cs="Tahoma"/>
          <w:sz w:val="22"/>
          <w:szCs w:val="22"/>
        </w:rPr>
        <w:t>RPAO.</w:t>
      </w:r>
      <w:r w:rsidRPr="00A239E6">
        <w:rPr>
          <w:rFonts w:ascii="Tahoma" w:hAnsi="Tahoma" w:cs="Tahoma"/>
          <w:spacing w:val="18"/>
          <w:sz w:val="22"/>
          <w:szCs w:val="22"/>
        </w:rPr>
        <w:t xml:space="preserve"> </w:t>
      </w:r>
      <w:r w:rsidRPr="00A239E6">
        <w:rPr>
          <w:rFonts w:ascii="Tahoma" w:hAnsi="Tahoma" w:cs="Tahoma"/>
          <w:sz w:val="22"/>
          <w:szCs w:val="22"/>
        </w:rPr>
        <w:t>Les</w:t>
      </w:r>
      <w:r w:rsidRPr="00A239E6">
        <w:rPr>
          <w:rFonts w:ascii="Tahoma" w:hAnsi="Tahoma" w:cs="Tahoma"/>
          <w:spacing w:val="18"/>
          <w:sz w:val="22"/>
          <w:szCs w:val="22"/>
        </w:rPr>
        <w:t xml:space="preserve"> </w:t>
      </w:r>
      <w:r w:rsidR="009837A0" w:rsidRPr="00A239E6">
        <w:rPr>
          <w:rFonts w:ascii="Tahoma" w:hAnsi="Tahoma" w:cs="Tahoma"/>
          <w:sz w:val="22"/>
          <w:szCs w:val="22"/>
        </w:rPr>
        <w:t>repré</w:t>
      </w:r>
      <w:r w:rsidR="009837A0" w:rsidRPr="00A239E6">
        <w:rPr>
          <w:rFonts w:ascii="Tahoma" w:hAnsi="Tahoma" w:cs="Tahoma"/>
          <w:spacing w:val="5"/>
          <w:sz w:val="22"/>
          <w:szCs w:val="22"/>
        </w:rPr>
        <w:t>sentant</w:t>
      </w:r>
      <w:r w:rsidR="009837A0" w:rsidRPr="00A239E6">
        <w:rPr>
          <w:rFonts w:ascii="Tahoma" w:hAnsi="Tahoma" w:cs="Tahoma"/>
          <w:sz w:val="22"/>
          <w:szCs w:val="22"/>
        </w:rPr>
        <w:t xml:space="preserve">s </w:t>
      </w:r>
      <w:r w:rsidR="009837A0" w:rsidRPr="00A239E6">
        <w:rPr>
          <w:rFonts w:ascii="Tahoma" w:hAnsi="Tahoma" w:cs="Tahoma"/>
          <w:spacing w:val="-2"/>
          <w:sz w:val="22"/>
          <w:szCs w:val="22"/>
        </w:rPr>
        <w:t>des</w:t>
      </w:r>
      <w:r w:rsidR="009837A0" w:rsidRPr="00A239E6">
        <w:rPr>
          <w:rFonts w:ascii="Tahoma" w:hAnsi="Tahoma" w:cs="Tahoma"/>
          <w:sz w:val="22"/>
          <w:szCs w:val="22"/>
        </w:rPr>
        <w:t xml:space="preserve"> </w:t>
      </w:r>
      <w:r w:rsidR="009837A0" w:rsidRPr="00A239E6">
        <w:rPr>
          <w:rFonts w:ascii="Tahoma" w:hAnsi="Tahoma" w:cs="Tahoma"/>
          <w:spacing w:val="-2"/>
          <w:sz w:val="22"/>
          <w:szCs w:val="22"/>
        </w:rPr>
        <w:t>soumissionnaires</w:t>
      </w:r>
      <w:r w:rsidR="009837A0" w:rsidRPr="00A239E6">
        <w:rPr>
          <w:rFonts w:ascii="Tahoma" w:hAnsi="Tahoma" w:cs="Tahoma"/>
          <w:sz w:val="22"/>
          <w:szCs w:val="22"/>
        </w:rPr>
        <w:t xml:space="preserve"> </w:t>
      </w:r>
      <w:r w:rsidR="009837A0" w:rsidRPr="00A239E6">
        <w:rPr>
          <w:rFonts w:ascii="Tahoma" w:hAnsi="Tahoma" w:cs="Tahoma"/>
          <w:spacing w:val="-2"/>
          <w:sz w:val="22"/>
          <w:szCs w:val="22"/>
        </w:rPr>
        <w:t>qui</w:t>
      </w:r>
      <w:r w:rsidR="009837A0" w:rsidRPr="00A239E6">
        <w:rPr>
          <w:rFonts w:ascii="Tahoma" w:hAnsi="Tahoma" w:cs="Tahoma"/>
          <w:sz w:val="22"/>
          <w:szCs w:val="22"/>
        </w:rPr>
        <w:t xml:space="preserve"> </w:t>
      </w:r>
      <w:r w:rsidR="009837A0" w:rsidRPr="00A239E6">
        <w:rPr>
          <w:rFonts w:ascii="Tahoma" w:hAnsi="Tahoma" w:cs="Tahoma"/>
          <w:spacing w:val="-2"/>
          <w:sz w:val="22"/>
          <w:szCs w:val="22"/>
        </w:rPr>
        <w:t>sont</w:t>
      </w:r>
      <w:r w:rsidRPr="00A239E6">
        <w:rPr>
          <w:rFonts w:ascii="Tahoma" w:hAnsi="Tahoma" w:cs="Tahoma"/>
          <w:spacing w:val="5"/>
          <w:sz w:val="22"/>
          <w:szCs w:val="22"/>
        </w:rPr>
        <w:t xml:space="preserve"> </w:t>
      </w:r>
      <w:r w:rsidRPr="00A239E6">
        <w:rPr>
          <w:rFonts w:ascii="Tahoma" w:hAnsi="Tahoma" w:cs="Tahoma"/>
          <w:sz w:val="22"/>
          <w:szCs w:val="22"/>
        </w:rPr>
        <w:t>présents</w:t>
      </w:r>
      <w:r w:rsidRPr="00A239E6">
        <w:rPr>
          <w:rFonts w:ascii="Tahoma" w:hAnsi="Tahoma" w:cs="Tahoma"/>
          <w:spacing w:val="30"/>
          <w:sz w:val="22"/>
          <w:szCs w:val="22"/>
        </w:rPr>
        <w:t xml:space="preserve"> </w:t>
      </w:r>
      <w:r w:rsidRPr="00A239E6">
        <w:rPr>
          <w:rFonts w:ascii="Tahoma" w:hAnsi="Tahoma" w:cs="Tahoma"/>
          <w:sz w:val="22"/>
          <w:szCs w:val="22"/>
        </w:rPr>
        <w:t>signeront</w:t>
      </w:r>
      <w:r w:rsidRPr="00A239E6">
        <w:rPr>
          <w:rFonts w:ascii="Tahoma" w:hAnsi="Tahoma" w:cs="Tahoma"/>
          <w:spacing w:val="30"/>
          <w:sz w:val="22"/>
          <w:szCs w:val="22"/>
        </w:rPr>
        <w:t xml:space="preserve"> </w:t>
      </w:r>
      <w:r w:rsidRPr="00A239E6">
        <w:rPr>
          <w:rFonts w:ascii="Tahoma" w:hAnsi="Tahoma" w:cs="Tahoma"/>
          <w:sz w:val="22"/>
          <w:szCs w:val="22"/>
        </w:rPr>
        <w:t>un</w:t>
      </w:r>
      <w:r w:rsidRPr="00A239E6">
        <w:rPr>
          <w:rFonts w:ascii="Tahoma" w:hAnsi="Tahoma" w:cs="Tahoma"/>
          <w:spacing w:val="30"/>
          <w:sz w:val="22"/>
          <w:szCs w:val="22"/>
        </w:rPr>
        <w:t xml:space="preserve"> </w:t>
      </w:r>
      <w:r w:rsidRPr="00A239E6">
        <w:rPr>
          <w:rFonts w:ascii="Tahoma" w:hAnsi="Tahoma" w:cs="Tahoma"/>
          <w:sz w:val="22"/>
          <w:szCs w:val="22"/>
        </w:rPr>
        <w:t>registre</w:t>
      </w:r>
      <w:r w:rsidRPr="00A239E6">
        <w:rPr>
          <w:rFonts w:ascii="Tahoma" w:hAnsi="Tahoma" w:cs="Tahoma"/>
          <w:spacing w:val="30"/>
          <w:sz w:val="22"/>
          <w:szCs w:val="22"/>
        </w:rPr>
        <w:t xml:space="preserve"> </w:t>
      </w:r>
      <w:r w:rsidRPr="00A239E6">
        <w:rPr>
          <w:rFonts w:ascii="Tahoma" w:hAnsi="Tahoma" w:cs="Tahoma"/>
          <w:sz w:val="22"/>
          <w:szCs w:val="22"/>
        </w:rPr>
        <w:t>ou</w:t>
      </w:r>
      <w:r w:rsidRPr="00A239E6">
        <w:rPr>
          <w:rFonts w:ascii="Tahoma" w:hAnsi="Tahoma" w:cs="Tahoma"/>
          <w:spacing w:val="30"/>
          <w:sz w:val="22"/>
          <w:szCs w:val="22"/>
        </w:rPr>
        <w:t xml:space="preserve"> </w:t>
      </w:r>
      <w:r w:rsidRPr="00A239E6">
        <w:rPr>
          <w:rFonts w:ascii="Tahoma" w:hAnsi="Tahoma" w:cs="Tahoma"/>
          <w:sz w:val="22"/>
          <w:szCs w:val="22"/>
        </w:rPr>
        <w:t>une</w:t>
      </w:r>
      <w:r w:rsidRPr="00A239E6">
        <w:rPr>
          <w:rFonts w:ascii="Tahoma" w:hAnsi="Tahoma" w:cs="Tahoma"/>
          <w:spacing w:val="30"/>
          <w:sz w:val="22"/>
          <w:szCs w:val="22"/>
        </w:rPr>
        <w:t xml:space="preserve"> </w:t>
      </w:r>
      <w:r w:rsidRPr="00A239E6">
        <w:rPr>
          <w:rFonts w:ascii="Tahoma" w:hAnsi="Tahoma" w:cs="Tahoma"/>
          <w:sz w:val="22"/>
          <w:szCs w:val="22"/>
        </w:rPr>
        <w:t>feuille attestant</w:t>
      </w:r>
      <w:r w:rsidRPr="00A239E6">
        <w:rPr>
          <w:rFonts w:ascii="Tahoma" w:hAnsi="Tahoma" w:cs="Tahoma"/>
          <w:spacing w:val="6"/>
          <w:sz w:val="22"/>
          <w:szCs w:val="22"/>
        </w:rPr>
        <w:t xml:space="preserve"> </w:t>
      </w:r>
      <w:r w:rsidRPr="00A239E6">
        <w:rPr>
          <w:rFonts w:ascii="Tahoma" w:hAnsi="Tahoma" w:cs="Tahoma"/>
          <w:sz w:val="22"/>
          <w:szCs w:val="22"/>
        </w:rPr>
        <w:t>leur</w:t>
      </w:r>
      <w:r w:rsidRPr="00A239E6">
        <w:rPr>
          <w:rFonts w:ascii="Tahoma" w:hAnsi="Tahoma" w:cs="Tahoma"/>
          <w:spacing w:val="6"/>
          <w:sz w:val="22"/>
          <w:szCs w:val="22"/>
        </w:rPr>
        <w:t xml:space="preserve"> </w:t>
      </w:r>
      <w:r w:rsidRPr="00A239E6">
        <w:rPr>
          <w:rFonts w:ascii="Tahoma" w:hAnsi="Tahoma" w:cs="Tahoma"/>
          <w:sz w:val="22"/>
          <w:szCs w:val="22"/>
        </w:rPr>
        <w:t>présence.</w:t>
      </w:r>
    </w:p>
    <w:p w14:paraId="478CFD1F" w14:textId="77777777" w:rsidR="008B1CA9" w:rsidRPr="00A239E6" w:rsidRDefault="008B1CA9" w:rsidP="008B1CA9">
      <w:pPr>
        <w:widowControl w:val="0"/>
        <w:autoSpaceDE w:val="0"/>
        <w:jc w:val="both"/>
        <w:rPr>
          <w:rFonts w:ascii="Tahoma" w:hAnsi="Tahoma" w:cs="Tahoma"/>
          <w:sz w:val="22"/>
          <w:szCs w:val="22"/>
        </w:rPr>
      </w:pPr>
    </w:p>
    <w:p w14:paraId="06D75DD7" w14:textId="77777777" w:rsidR="008B1CA9" w:rsidRPr="00A239E6" w:rsidRDefault="008B1CA9" w:rsidP="008B1CA9">
      <w:pPr>
        <w:widowControl w:val="0"/>
        <w:tabs>
          <w:tab w:val="left" w:pos="2280"/>
          <w:tab w:val="left" w:pos="2920"/>
          <w:tab w:val="left" w:pos="3660"/>
          <w:tab w:val="left" w:pos="4940"/>
        </w:tabs>
        <w:autoSpaceDE w:val="0"/>
        <w:jc w:val="both"/>
        <w:rPr>
          <w:rFonts w:ascii="Tahoma" w:hAnsi="Tahoma" w:cs="Tahoma"/>
          <w:sz w:val="22"/>
          <w:szCs w:val="22"/>
        </w:rPr>
      </w:pPr>
      <w:r w:rsidRPr="00A239E6">
        <w:rPr>
          <w:rFonts w:ascii="Tahoma" w:hAnsi="Tahoma" w:cs="Tahoma"/>
          <w:sz w:val="22"/>
          <w:szCs w:val="22"/>
        </w:rPr>
        <w:t xml:space="preserve">25.2. </w:t>
      </w:r>
      <w:r w:rsidRPr="00A239E6">
        <w:rPr>
          <w:rFonts w:ascii="Tahoma" w:hAnsi="Tahoma" w:cs="Tahoma"/>
          <w:spacing w:val="4"/>
          <w:sz w:val="22"/>
          <w:szCs w:val="22"/>
        </w:rPr>
        <w:t>Dan</w:t>
      </w:r>
      <w:r w:rsidRPr="00A239E6">
        <w:rPr>
          <w:rFonts w:ascii="Tahoma" w:hAnsi="Tahoma" w:cs="Tahoma"/>
          <w:sz w:val="22"/>
          <w:szCs w:val="22"/>
        </w:rPr>
        <w:t xml:space="preserve">s </w:t>
      </w:r>
      <w:r w:rsidRPr="00A239E6">
        <w:rPr>
          <w:rFonts w:ascii="Tahoma" w:hAnsi="Tahoma" w:cs="Tahoma"/>
          <w:spacing w:val="4"/>
          <w:sz w:val="22"/>
          <w:szCs w:val="22"/>
        </w:rPr>
        <w:t>u</w:t>
      </w:r>
      <w:r w:rsidRPr="00A239E6">
        <w:rPr>
          <w:rFonts w:ascii="Tahoma" w:hAnsi="Tahoma" w:cs="Tahoma"/>
          <w:sz w:val="22"/>
          <w:szCs w:val="22"/>
        </w:rPr>
        <w:t xml:space="preserve">n </w:t>
      </w:r>
      <w:r w:rsidRPr="00A239E6">
        <w:rPr>
          <w:rFonts w:ascii="Tahoma" w:hAnsi="Tahoma" w:cs="Tahoma"/>
          <w:spacing w:val="4"/>
          <w:sz w:val="22"/>
          <w:szCs w:val="22"/>
        </w:rPr>
        <w:t>premie</w:t>
      </w:r>
      <w:r w:rsidRPr="00A239E6">
        <w:rPr>
          <w:rFonts w:ascii="Tahoma" w:hAnsi="Tahoma" w:cs="Tahoma"/>
          <w:sz w:val="22"/>
          <w:szCs w:val="22"/>
        </w:rPr>
        <w:t xml:space="preserve">r </w:t>
      </w:r>
      <w:r w:rsidRPr="00A239E6">
        <w:rPr>
          <w:rFonts w:ascii="Tahoma" w:hAnsi="Tahoma" w:cs="Tahoma"/>
          <w:spacing w:val="4"/>
          <w:sz w:val="22"/>
          <w:szCs w:val="22"/>
        </w:rPr>
        <w:t>temps</w:t>
      </w:r>
      <w:r w:rsidRPr="00A239E6">
        <w:rPr>
          <w:rFonts w:ascii="Tahoma" w:hAnsi="Tahoma" w:cs="Tahoma"/>
          <w:sz w:val="22"/>
          <w:szCs w:val="22"/>
        </w:rPr>
        <w:t xml:space="preserve">, </w:t>
      </w:r>
      <w:r w:rsidRPr="00A239E6">
        <w:rPr>
          <w:rFonts w:ascii="Tahoma" w:hAnsi="Tahoma" w:cs="Tahoma"/>
          <w:spacing w:val="4"/>
          <w:sz w:val="22"/>
          <w:szCs w:val="22"/>
        </w:rPr>
        <w:t>le</w:t>
      </w:r>
      <w:r w:rsidRPr="00A239E6">
        <w:rPr>
          <w:rFonts w:ascii="Tahoma" w:hAnsi="Tahoma" w:cs="Tahoma"/>
          <w:sz w:val="22"/>
          <w:szCs w:val="22"/>
        </w:rPr>
        <w:t xml:space="preserve">s </w:t>
      </w:r>
      <w:r w:rsidRPr="00A239E6">
        <w:rPr>
          <w:rFonts w:ascii="Tahoma" w:hAnsi="Tahoma" w:cs="Tahoma"/>
          <w:spacing w:val="4"/>
          <w:sz w:val="22"/>
          <w:szCs w:val="22"/>
        </w:rPr>
        <w:t xml:space="preserve">enveloppes </w:t>
      </w:r>
      <w:r w:rsidRPr="00A239E6">
        <w:rPr>
          <w:rFonts w:ascii="Tahoma" w:hAnsi="Tahoma" w:cs="Tahoma"/>
          <w:sz w:val="22"/>
          <w:szCs w:val="22"/>
        </w:rPr>
        <w:t>marquées</w:t>
      </w:r>
      <w:r w:rsidRPr="00A239E6">
        <w:rPr>
          <w:rFonts w:ascii="Tahoma" w:hAnsi="Tahoma" w:cs="Tahoma"/>
          <w:spacing w:val="22"/>
          <w:sz w:val="22"/>
          <w:szCs w:val="22"/>
        </w:rPr>
        <w:t xml:space="preserve"> </w:t>
      </w:r>
      <w:r w:rsidRPr="00A239E6">
        <w:rPr>
          <w:rFonts w:ascii="Tahoma" w:hAnsi="Tahoma" w:cs="Tahoma"/>
          <w:sz w:val="22"/>
          <w:szCs w:val="22"/>
        </w:rPr>
        <w:t>«</w:t>
      </w:r>
      <w:r w:rsidRPr="00A239E6">
        <w:rPr>
          <w:rFonts w:ascii="Tahoma" w:hAnsi="Tahoma" w:cs="Tahoma"/>
          <w:spacing w:val="22"/>
          <w:sz w:val="22"/>
          <w:szCs w:val="22"/>
        </w:rPr>
        <w:t xml:space="preserve"> </w:t>
      </w:r>
      <w:r w:rsidRPr="00A239E6">
        <w:rPr>
          <w:rFonts w:ascii="Tahoma" w:hAnsi="Tahoma" w:cs="Tahoma"/>
          <w:sz w:val="22"/>
          <w:szCs w:val="22"/>
        </w:rPr>
        <w:t>Retrait</w:t>
      </w:r>
      <w:r w:rsidRPr="00A239E6">
        <w:rPr>
          <w:rFonts w:ascii="Tahoma" w:hAnsi="Tahoma" w:cs="Tahoma"/>
          <w:spacing w:val="22"/>
          <w:sz w:val="22"/>
          <w:szCs w:val="22"/>
        </w:rPr>
        <w:t xml:space="preserve"> </w:t>
      </w:r>
      <w:r w:rsidRPr="00A239E6">
        <w:rPr>
          <w:rFonts w:ascii="Tahoma" w:hAnsi="Tahoma" w:cs="Tahoma"/>
          <w:sz w:val="22"/>
          <w:szCs w:val="22"/>
        </w:rPr>
        <w:t>»</w:t>
      </w:r>
      <w:r w:rsidRPr="00A239E6">
        <w:rPr>
          <w:rFonts w:ascii="Tahoma" w:hAnsi="Tahoma" w:cs="Tahoma"/>
          <w:spacing w:val="22"/>
          <w:sz w:val="22"/>
          <w:szCs w:val="22"/>
        </w:rPr>
        <w:t xml:space="preserve"> </w:t>
      </w:r>
      <w:r w:rsidRPr="00A239E6">
        <w:rPr>
          <w:rFonts w:ascii="Tahoma" w:hAnsi="Tahoma" w:cs="Tahoma"/>
          <w:sz w:val="22"/>
          <w:szCs w:val="22"/>
        </w:rPr>
        <w:t>seront</w:t>
      </w:r>
      <w:r w:rsidRPr="00A239E6">
        <w:rPr>
          <w:rFonts w:ascii="Tahoma" w:hAnsi="Tahoma" w:cs="Tahoma"/>
          <w:spacing w:val="22"/>
          <w:sz w:val="22"/>
          <w:szCs w:val="22"/>
        </w:rPr>
        <w:t xml:space="preserve"> </w:t>
      </w:r>
      <w:r w:rsidRPr="00A239E6">
        <w:rPr>
          <w:rFonts w:ascii="Tahoma" w:hAnsi="Tahoma" w:cs="Tahoma"/>
          <w:sz w:val="22"/>
          <w:szCs w:val="22"/>
        </w:rPr>
        <w:t>ouvertes</w:t>
      </w:r>
      <w:r w:rsidRPr="00A239E6">
        <w:rPr>
          <w:rFonts w:ascii="Tahoma" w:hAnsi="Tahoma" w:cs="Tahoma"/>
          <w:spacing w:val="22"/>
          <w:sz w:val="22"/>
          <w:szCs w:val="22"/>
        </w:rPr>
        <w:t xml:space="preserve"> </w:t>
      </w:r>
      <w:r w:rsidRPr="00A239E6">
        <w:rPr>
          <w:rFonts w:ascii="Tahoma" w:hAnsi="Tahoma" w:cs="Tahoma"/>
          <w:sz w:val="22"/>
          <w:szCs w:val="22"/>
        </w:rPr>
        <w:t>et</w:t>
      </w:r>
      <w:r w:rsidRPr="00A239E6">
        <w:rPr>
          <w:rFonts w:ascii="Tahoma" w:hAnsi="Tahoma" w:cs="Tahoma"/>
          <w:spacing w:val="22"/>
          <w:sz w:val="22"/>
          <w:szCs w:val="22"/>
        </w:rPr>
        <w:t xml:space="preserve"> </w:t>
      </w:r>
      <w:r w:rsidRPr="00A239E6">
        <w:rPr>
          <w:rFonts w:ascii="Tahoma" w:hAnsi="Tahoma" w:cs="Tahoma"/>
          <w:sz w:val="22"/>
          <w:szCs w:val="22"/>
        </w:rPr>
        <w:t>leur contenu annoncé à haute voix, tandis que l’enveloppe contenant l’offre ou la copie de sauvegarde correspondante sera</w:t>
      </w:r>
      <w:r w:rsidRPr="00A239E6">
        <w:rPr>
          <w:rFonts w:ascii="Tahoma" w:hAnsi="Tahoma" w:cs="Tahoma"/>
          <w:spacing w:val="2"/>
          <w:sz w:val="22"/>
          <w:szCs w:val="22"/>
        </w:rPr>
        <w:t xml:space="preserve"> </w:t>
      </w:r>
      <w:r w:rsidRPr="00A239E6">
        <w:rPr>
          <w:rFonts w:ascii="Tahoma" w:hAnsi="Tahoma" w:cs="Tahoma"/>
          <w:sz w:val="22"/>
          <w:szCs w:val="22"/>
        </w:rPr>
        <w:t>renvoyée</w:t>
      </w:r>
      <w:r w:rsidRPr="00A239E6">
        <w:rPr>
          <w:rFonts w:ascii="Tahoma" w:hAnsi="Tahoma" w:cs="Tahoma"/>
          <w:spacing w:val="2"/>
          <w:sz w:val="22"/>
          <w:szCs w:val="22"/>
        </w:rPr>
        <w:t xml:space="preserve"> </w:t>
      </w:r>
      <w:r w:rsidRPr="00A239E6">
        <w:rPr>
          <w:rFonts w:ascii="Tahoma" w:hAnsi="Tahoma" w:cs="Tahoma"/>
          <w:sz w:val="22"/>
          <w:szCs w:val="22"/>
        </w:rPr>
        <w:t>au</w:t>
      </w:r>
      <w:r w:rsidRPr="00A239E6">
        <w:rPr>
          <w:rFonts w:ascii="Tahoma" w:hAnsi="Tahoma" w:cs="Tahoma"/>
          <w:spacing w:val="2"/>
          <w:sz w:val="22"/>
          <w:szCs w:val="22"/>
        </w:rPr>
        <w:t xml:space="preserve"> </w:t>
      </w:r>
      <w:r w:rsidRPr="00A239E6">
        <w:rPr>
          <w:rFonts w:ascii="Tahoma" w:hAnsi="Tahoma" w:cs="Tahoma"/>
          <w:sz w:val="22"/>
          <w:szCs w:val="22"/>
        </w:rPr>
        <w:t>Soumissionnaire</w:t>
      </w:r>
      <w:r w:rsidRPr="00A239E6">
        <w:rPr>
          <w:rFonts w:ascii="Tahoma" w:hAnsi="Tahoma" w:cs="Tahoma"/>
          <w:spacing w:val="2"/>
          <w:sz w:val="22"/>
          <w:szCs w:val="22"/>
        </w:rPr>
        <w:t xml:space="preserve"> </w:t>
      </w:r>
      <w:r w:rsidRPr="00A239E6">
        <w:rPr>
          <w:rFonts w:ascii="Tahoma" w:hAnsi="Tahoma" w:cs="Tahoma"/>
          <w:sz w:val="22"/>
          <w:szCs w:val="22"/>
        </w:rPr>
        <w:t>sans</w:t>
      </w:r>
      <w:r w:rsidRPr="00A239E6">
        <w:rPr>
          <w:rFonts w:ascii="Tahoma" w:hAnsi="Tahoma" w:cs="Tahoma"/>
          <w:spacing w:val="2"/>
          <w:sz w:val="22"/>
          <w:szCs w:val="22"/>
        </w:rPr>
        <w:t xml:space="preserve"> </w:t>
      </w:r>
      <w:r w:rsidRPr="00A239E6">
        <w:rPr>
          <w:rFonts w:ascii="Tahoma" w:hAnsi="Tahoma" w:cs="Tahoma"/>
          <w:sz w:val="22"/>
          <w:szCs w:val="22"/>
        </w:rPr>
        <w:t>avoir été ouverte. Le retrait d’une offre ou la copie de sauvegarde ne sera autorisé</w:t>
      </w:r>
      <w:r w:rsidRPr="00A239E6">
        <w:rPr>
          <w:rFonts w:ascii="Tahoma" w:hAnsi="Tahoma" w:cs="Tahoma"/>
          <w:spacing w:val="19"/>
          <w:sz w:val="22"/>
          <w:szCs w:val="22"/>
        </w:rPr>
        <w:t xml:space="preserve"> </w:t>
      </w:r>
      <w:r w:rsidRPr="00A239E6">
        <w:rPr>
          <w:rFonts w:ascii="Tahoma" w:hAnsi="Tahoma" w:cs="Tahoma"/>
          <w:sz w:val="22"/>
          <w:szCs w:val="22"/>
        </w:rPr>
        <w:t>que</w:t>
      </w:r>
      <w:r w:rsidRPr="00A239E6">
        <w:rPr>
          <w:rFonts w:ascii="Tahoma" w:hAnsi="Tahoma" w:cs="Tahoma"/>
          <w:spacing w:val="19"/>
          <w:sz w:val="22"/>
          <w:szCs w:val="22"/>
        </w:rPr>
        <w:t xml:space="preserve"> </w:t>
      </w:r>
      <w:r w:rsidRPr="00A239E6">
        <w:rPr>
          <w:rFonts w:ascii="Tahoma" w:hAnsi="Tahoma" w:cs="Tahoma"/>
          <w:sz w:val="22"/>
          <w:szCs w:val="22"/>
        </w:rPr>
        <w:t>si</w:t>
      </w:r>
      <w:r w:rsidRPr="00A239E6">
        <w:rPr>
          <w:rFonts w:ascii="Tahoma" w:hAnsi="Tahoma" w:cs="Tahoma"/>
          <w:spacing w:val="19"/>
          <w:sz w:val="22"/>
          <w:szCs w:val="22"/>
        </w:rPr>
        <w:t xml:space="preserve"> </w:t>
      </w:r>
      <w:r w:rsidRPr="00A239E6">
        <w:rPr>
          <w:rFonts w:ascii="Tahoma" w:hAnsi="Tahoma" w:cs="Tahoma"/>
          <w:sz w:val="22"/>
          <w:szCs w:val="22"/>
        </w:rPr>
        <w:t>la</w:t>
      </w:r>
      <w:r w:rsidRPr="00A239E6">
        <w:rPr>
          <w:rFonts w:ascii="Tahoma" w:hAnsi="Tahoma" w:cs="Tahoma"/>
          <w:spacing w:val="19"/>
          <w:sz w:val="22"/>
          <w:szCs w:val="22"/>
        </w:rPr>
        <w:t xml:space="preserve"> </w:t>
      </w:r>
      <w:r w:rsidRPr="00A239E6">
        <w:rPr>
          <w:rFonts w:ascii="Tahoma" w:hAnsi="Tahoma" w:cs="Tahoma"/>
          <w:sz w:val="22"/>
          <w:szCs w:val="22"/>
        </w:rPr>
        <w:t>notification</w:t>
      </w:r>
      <w:r w:rsidRPr="00A239E6">
        <w:rPr>
          <w:rFonts w:ascii="Tahoma" w:hAnsi="Tahoma" w:cs="Tahoma"/>
          <w:spacing w:val="19"/>
          <w:sz w:val="22"/>
          <w:szCs w:val="22"/>
        </w:rPr>
        <w:t xml:space="preserve"> </w:t>
      </w:r>
      <w:r w:rsidRPr="00A239E6">
        <w:rPr>
          <w:rFonts w:ascii="Tahoma" w:hAnsi="Tahoma" w:cs="Tahoma"/>
          <w:sz w:val="22"/>
          <w:szCs w:val="22"/>
        </w:rPr>
        <w:t>correspondante contient</w:t>
      </w:r>
      <w:r w:rsidRPr="00A239E6">
        <w:rPr>
          <w:rFonts w:ascii="Tahoma" w:hAnsi="Tahoma" w:cs="Tahoma"/>
          <w:spacing w:val="1"/>
          <w:sz w:val="22"/>
          <w:szCs w:val="22"/>
        </w:rPr>
        <w:t xml:space="preserve"> </w:t>
      </w:r>
      <w:r w:rsidRPr="00A239E6">
        <w:rPr>
          <w:rFonts w:ascii="Tahoma" w:hAnsi="Tahoma" w:cs="Tahoma"/>
          <w:sz w:val="22"/>
          <w:szCs w:val="22"/>
        </w:rPr>
        <w:t>une</w:t>
      </w:r>
      <w:r w:rsidRPr="00A239E6">
        <w:rPr>
          <w:rFonts w:ascii="Tahoma" w:hAnsi="Tahoma" w:cs="Tahoma"/>
          <w:spacing w:val="1"/>
          <w:sz w:val="22"/>
          <w:szCs w:val="22"/>
        </w:rPr>
        <w:t xml:space="preserve"> </w:t>
      </w:r>
      <w:r w:rsidRPr="00A239E6">
        <w:rPr>
          <w:rFonts w:ascii="Tahoma" w:hAnsi="Tahoma" w:cs="Tahoma"/>
          <w:sz w:val="22"/>
          <w:szCs w:val="22"/>
        </w:rPr>
        <w:t>habilitation</w:t>
      </w:r>
      <w:r w:rsidRPr="00A239E6">
        <w:rPr>
          <w:rFonts w:ascii="Tahoma" w:hAnsi="Tahoma" w:cs="Tahoma"/>
          <w:spacing w:val="1"/>
          <w:sz w:val="22"/>
          <w:szCs w:val="22"/>
        </w:rPr>
        <w:t xml:space="preserve"> </w:t>
      </w:r>
      <w:r w:rsidRPr="00A239E6">
        <w:rPr>
          <w:rFonts w:ascii="Tahoma" w:hAnsi="Tahoma" w:cs="Tahoma"/>
          <w:sz w:val="22"/>
          <w:szCs w:val="22"/>
        </w:rPr>
        <w:t>valide</w:t>
      </w:r>
      <w:r w:rsidRPr="00A239E6">
        <w:rPr>
          <w:rFonts w:ascii="Tahoma" w:hAnsi="Tahoma" w:cs="Tahoma"/>
          <w:spacing w:val="1"/>
          <w:sz w:val="22"/>
          <w:szCs w:val="22"/>
        </w:rPr>
        <w:t xml:space="preserve"> </w:t>
      </w:r>
      <w:r w:rsidRPr="00A239E6">
        <w:rPr>
          <w:rFonts w:ascii="Tahoma" w:hAnsi="Tahoma" w:cs="Tahoma"/>
          <w:sz w:val="22"/>
          <w:szCs w:val="22"/>
        </w:rPr>
        <w:t>du</w:t>
      </w:r>
      <w:r w:rsidRPr="00A239E6">
        <w:rPr>
          <w:rFonts w:ascii="Tahoma" w:hAnsi="Tahoma" w:cs="Tahoma"/>
          <w:spacing w:val="1"/>
          <w:sz w:val="22"/>
          <w:szCs w:val="22"/>
        </w:rPr>
        <w:t xml:space="preserve"> </w:t>
      </w:r>
      <w:r w:rsidRPr="00A239E6">
        <w:rPr>
          <w:rFonts w:ascii="Tahoma" w:hAnsi="Tahoma" w:cs="Tahoma"/>
          <w:sz w:val="22"/>
          <w:szCs w:val="22"/>
        </w:rPr>
        <w:t>signataire</w:t>
      </w:r>
      <w:r w:rsidRPr="00A239E6">
        <w:rPr>
          <w:rFonts w:ascii="Tahoma" w:hAnsi="Tahoma" w:cs="Tahoma"/>
          <w:spacing w:val="1"/>
          <w:sz w:val="22"/>
          <w:szCs w:val="22"/>
        </w:rPr>
        <w:t xml:space="preserve"> </w:t>
      </w:r>
      <w:r w:rsidRPr="00A239E6">
        <w:rPr>
          <w:rFonts w:ascii="Tahoma" w:hAnsi="Tahoma" w:cs="Tahoma"/>
          <w:sz w:val="22"/>
          <w:szCs w:val="22"/>
        </w:rPr>
        <w:t>à demander</w:t>
      </w:r>
      <w:r w:rsidRPr="00A239E6">
        <w:rPr>
          <w:rFonts w:ascii="Tahoma" w:hAnsi="Tahoma" w:cs="Tahoma"/>
          <w:spacing w:val="21"/>
          <w:sz w:val="22"/>
          <w:szCs w:val="22"/>
        </w:rPr>
        <w:t xml:space="preserve"> </w:t>
      </w:r>
      <w:r w:rsidRPr="00A239E6">
        <w:rPr>
          <w:rFonts w:ascii="Tahoma" w:hAnsi="Tahoma" w:cs="Tahoma"/>
          <w:sz w:val="22"/>
          <w:szCs w:val="22"/>
        </w:rPr>
        <w:t>le</w:t>
      </w:r>
      <w:r w:rsidRPr="00A239E6">
        <w:rPr>
          <w:rFonts w:ascii="Tahoma" w:hAnsi="Tahoma" w:cs="Tahoma"/>
          <w:spacing w:val="21"/>
          <w:sz w:val="22"/>
          <w:szCs w:val="22"/>
        </w:rPr>
        <w:t xml:space="preserve"> </w:t>
      </w:r>
      <w:r w:rsidRPr="00A239E6">
        <w:rPr>
          <w:rFonts w:ascii="Tahoma" w:hAnsi="Tahoma" w:cs="Tahoma"/>
          <w:sz w:val="22"/>
          <w:szCs w:val="22"/>
        </w:rPr>
        <w:t>retrait</w:t>
      </w:r>
      <w:r w:rsidRPr="00A239E6">
        <w:rPr>
          <w:rFonts w:ascii="Tahoma" w:hAnsi="Tahoma" w:cs="Tahoma"/>
          <w:spacing w:val="21"/>
          <w:sz w:val="22"/>
          <w:szCs w:val="22"/>
        </w:rPr>
        <w:t xml:space="preserve"> </w:t>
      </w:r>
      <w:r w:rsidRPr="00A239E6">
        <w:rPr>
          <w:rFonts w:ascii="Tahoma" w:hAnsi="Tahoma" w:cs="Tahoma"/>
          <w:sz w:val="22"/>
          <w:szCs w:val="22"/>
        </w:rPr>
        <w:t>et</w:t>
      </w:r>
      <w:r w:rsidRPr="00A239E6">
        <w:rPr>
          <w:rFonts w:ascii="Tahoma" w:hAnsi="Tahoma" w:cs="Tahoma"/>
          <w:spacing w:val="21"/>
          <w:sz w:val="22"/>
          <w:szCs w:val="22"/>
        </w:rPr>
        <w:t xml:space="preserve"> </w:t>
      </w:r>
      <w:r w:rsidRPr="00A239E6">
        <w:rPr>
          <w:rFonts w:ascii="Tahoma" w:hAnsi="Tahoma" w:cs="Tahoma"/>
          <w:sz w:val="22"/>
          <w:szCs w:val="22"/>
        </w:rPr>
        <w:t>si</w:t>
      </w:r>
      <w:r w:rsidRPr="00A239E6">
        <w:rPr>
          <w:rFonts w:ascii="Tahoma" w:hAnsi="Tahoma" w:cs="Tahoma"/>
          <w:spacing w:val="21"/>
          <w:sz w:val="22"/>
          <w:szCs w:val="22"/>
        </w:rPr>
        <w:t xml:space="preserve"> </w:t>
      </w:r>
      <w:r w:rsidRPr="00A239E6">
        <w:rPr>
          <w:rFonts w:ascii="Tahoma" w:hAnsi="Tahoma" w:cs="Tahoma"/>
          <w:sz w:val="22"/>
          <w:szCs w:val="22"/>
        </w:rPr>
        <w:t>cette</w:t>
      </w:r>
      <w:r w:rsidRPr="00A239E6">
        <w:rPr>
          <w:rFonts w:ascii="Tahoma" w:hAnsi="Tahoma" w:cs="Tahoma"/>
          <w:spacing w:val="21"/>
          <w:sz w:val="22"/>
          <w:szCs w:val="22"/>
        </w:rPr>
        <w:t xml:space="preserve"> </w:t>
      </w:r>
      <w:r w:rsidRPr="00A239E6">
        <w:rPr>
          <w:rFonts w:ascii="Tahoma" w:hAnsi="Tahoma" w:cs="Tahoma"/>
          <w:sz w:val="22"/>
          <w:szCs w:val="22"/>
        </w:rPr>
        <w:t>notification</w:t>
      </w:r>
      <w:r w:rsidRPr="00A239E6">
        <w:rPr>
          <w:rFonts w:ascii="Tahoma" w:hAnsi="Tahoma" w:cs="Tahoma"/>
          <w:spacing w:val="21"/>
          <w:sz w:val="22"/>
          <w:szCs w:val="22"/>
        </w:rPr>
        <w:t xml:space="preserve"> </w:t>
      </w:r>
      <w:r w:rsidRPr="00A239E6">
        <w:rPr>
          <w:rFonts w:ascii="Tahoma" w:hAnsi="Tahoma" w:cs="Tahoma"/>
          <w:sz w:val="22"/>
          <w:szCs w:val="22"/>
        </w:rPr>
        <w:t>est lue</w:t>
      </w:r>
      <w:r w:rsidRPr="00A239E6">
        <w:rPr>
          <w:rFonts w:ascii="Tahoma" w:hAnsi="Tahoma" w:cs="Tahoma"/>
          <w:spacing w:val="-6"/>
          <w:sz w:val="22"/>
          <w:szCs w:val="22"/>
        </w:rPr>
        <w:t xml:space="preserve"> </w:t>
      </w:r>
      <w:r w:rsidRPr="00A239E6">
        <w:rPr>
          <w:rFonts w:ascii="Tahoma" w:hAnsi="Tahoma" w:cs="Tahoma"/>
          <w:sz w:val="22"/>
          <w:szCs w:val="22"/>
        </w:rPr>
        <w:t>à</w:t>
      </w:r>
      <w:r w:rsidRPr="00A239E6">
        <w:rPr>
          <w:rFonts w:ascii="Tahoma" w:hAnsi="Tahoma" w:cs="Tahoma"/>
          <w:spacing w:val="-6"/>
          <w:sz w:val="22"/>
          <w:szCs w:val="22"/>
        </w:rPr>
        <w:t xml:space="preserve"> </w:t>
      </w:r>
      <w:r w:rsidRPr="00A239E6">
        <w:rPr>
          <w:rFonts w:ascii="Tahoma" w:hAnsi="Tahoma" w:cs="Tahoma"/>
          <w:sz w:val="22"/>
          <w:szCs w:val="22"/>
        </w:rPr>
        <w:t>haute</w:t>
      </w:r>
      <w:r w:rsidRPr="00A239E6">
        <w:rPr>
          <w:rFonts w:ascii="Tahoma" w:hAnsi="Tahoma" w:cs="Tahoma"/>
          <w:spacing w:val="-6"/>
          <w:sz w:val="22"/>
          <w:szCs w:val="22"/>
        </w:rPr>
        <w:t xml:space="preserve"> </w:t>
      </w:r>
      <w:r w:rsidRPr="00A239E6">
        <w:rPr>
          <w:rFonts w:ascii="Tahoma" w:hAnsi="Tahoma" w:cs="Tahoma"/>
          <w:sz w:val="22"/>
          <w:szCs w:val="22"/>
        </w:rPr>
        <w:t>voix.</w:t>
      </w:r>
      <w:r w:rsidRPr="00A239E6">
        <w:rPr>
          <w:rFonts w:ascii="Tahoma" w:hAnsi="Tahoma" w:cs="Tahoma"/>
          <w:spacing w:val="-6"/>
          <w:sz w:val="22"/>
          <w:szCs w:val="22"/>
        </w:rPr>
        <w:t xml:space="preserve"> </w:t>
      </w:r>
      <w:r w:rsidRPr="00A239E6">
        <w:rPr>
          <w:rFonts w:ascii="Tahoma" w:hAnsi="Tahoma" w:cs="Tahoma"/>
          <w:sz w:val="22"/>
          <w:szCs w:val="22"/>
        </w:rPr>
        <w:t>Ensuite,</w:t>
      </w:r>
      <w:r w:rsidRPr="00A239E6">
        <w:rPr>
          <w:rFonts w:ascii="Tahoma" w:hAnsi="Tahoma" w:cs="Tahoma"/>
          <w:spacing w:val="-6"/>
          <w:sz w:val="22"/>
          <w:szCs w:val="22"/>
        </w:rPr>
        <w:t xml:space="preserve"> </w:t>
      </w:r>
      <w:r w:rsidRPr="00A239E6">
        <w:rPr>
          <w:rFonts w:ascii="Tahoma" w:hAnsi="Tahoma" w:cs="Tahoma"/>
          <w:sz w:val="22"/>
          <w:szCs w:val="22"/>
        </w:rPr>
        <w:t>les</w:t>
      </w:r>
      <w:r w:rsidRPr="00A239E6">
        <w:rPr>
          <w:rFonts w:ascii="Tahoma" w:hAnsi="Tahoma" w:cs="Tahoma"/>
          <w:spacing w:val="-6"/>
          <w:sz w:val="22"/>
          <w:szCs w:val="22"/>
        </w:rPr>
        <w:t xml:space="preserve"> </w:t>
      </w:r>
      <w:r w:rsidRPr="00A239E6">
        <w:rPr>
          <w:rFonts w:ascii="Tahoma" w:hAnsi="Tahoma" w:cs="Tahoma"/>
          <w:sz w:val="22"/>
          <w:szCs w:val="22"/>
        </w:rPr>
        <w:t>enveloppes</w:t>
      </w:r>
      <w:r w:rsidRPr="00A239E6">
        <w:rPr>
          <w:rFonts w:ascii="Tahoma" w:hAnsi="Tahoma" w:cs="Tahoma"/>
          <w:spacing w:val="-6"/>
          <w:sz w:val="22"/>
          <w:szCs w:val="22"/>
        </w:rPr>
        <w:t xml:space="preserve"> </w:t>
      </w:r>
      <w:r w:rsidRPr="00A239E6">
        <w:rPr>
          <w:rFonts w:ascii="Tahoma" w:hAnsi="Tahoma" w:cs="Tahoma"/>
          <w:sz w:val="22"/>
          <w:szCs w:val="22"/>
        </w:rPr>
        <w:t>marquées « Offre ou copie de sauvegarde de Remplacement » seront ouvertes</w:t>
      </w:r>
      <w:r w:rsidRPr="00A239E6">
        <w:rPr>
          <w:rFonts w:ascii="Tahoma" w:hAnsi="Tahoma" w:cs="Tahoma"/>
          <w:spacing w:val="1"/>
          <w:sz w:val="22"/>
          <w:szCs w:val="22"/>
        </w:rPr>
        <w:t xml:space="preserve"> </w:t>
      </w:r>
      <w:r w:rsidRPr="00A239E6">
        <w:rPr>
          <w:rFonts w:ascii="Tahoma" w:hAnsi="Tahoma" w:cs="Tahoma"/>
          <w:sz w:val="22"/>
          <w:szCs w:val="22"/>
        </w:rPr>
        <w:t>et</w:t>
      </w:r>
      <w:r w:rsidRPr="00A239E6">
        <w:rPr>
          <w:rFonts w:ascii="Tahoma" w:hAnsi="Tahoma" w:cs="Tahoma"/>
          <w:spacing w:val="1"/>
          <w:sz w:val="22"/>
          <w:szCs w:val="22"/>
        </w:rPr>
        <w:t xml:space="preserve"> </w:t>
      </w:r>
      <w:r w:rsidRPr="00A239E6">
        <w:rPr>
          <w:rFonts w:ascii="Tahoma" w:hAnsi="Tahoma" w:cs="Tahoma"/>
          <w:sz w:val="22"/>
          <w:szCs w:val="22"/>
        </w:rPr>
        <w:t>annoncées</w:t>
      </w:r>
      <w:r w:rsidRPr="00A239E6">
        <w:rPr>
          <w:rFonts w:ascii="Tahoma" w:hAnsi="Tahoma" w:cs="Tahoma"/>
          <w:spacing w:val="1"/>
          <w:sz w:val="22"/>
          <w:szCs w:val="22"/>
        </w:rPr>
        <w:t xml:space="preserve"> </w:t>
      </w:r>
      <w:r w:rsidRPr="00A239E6">
        <w:rPr>
          <w:rFonts w:ascii="Tahoma" w:hAnsi="Tahoma" w:cs="Tahoma"/>
          <w:sz w:val="22"/>
          <w:szCs w:val="22"/>
        </w:rPr>
        <w:t>à</w:t>
      </w:r>
      <w:r w:rsidRPr="00A239E6">
        <w:rPr>
          <w:rFonts w:ascii="Tahoma" w:hAnsi="Tahoma" w:cs="Tahoma"/>
          <w:spacing w:val="1"/>
          <w:sz w:val="22"/>
          <w:szCs w:val="22"/>
        </w:rPr>
        <w:t xml:space="preserve"> </w:t>
      </w:r>
      <w:r w:rsidRPr="00A239E6">
        <w:rPr>
          <w:rFonts w:ascii="Tahoma" w:hAnsi="Tahoma" w:cs="Tahoma"/>
          <w:sz w:val="22"/>
          <w:szCs w:val="22"/>
        </w:rPr>
        <w:t>haute</w:t>
      </w:r>
      <w:r w:rsidRPr="00A239E6">
        <w:rPr>
          <w:rFonts w:ascii="Tahoma" w:hAnsi="Tahoma" w:cs="Tahoma"/>
          <w:spacing w:val="1"/>
          <w:sz w:val="22"/>
          <w:szCs w:val="22"/>
        </w:rPr>
        <w:t xml:space="preserve"> </w:t>
      </w:r>
      <w:r w:rsidRPr="00A239E6">
        <w:rPr>
          <w:rFonts w:ascii="Tahoma" w:hAnsi="Tahoma" w:cs="Tahoma"/>
          <w:sz w:val="22"/>
          <w:szCs w:val="22"/>
        </w:rPr>
        <w:t>voix</w:t>
      </w:r>
      <w:r w:rsidRPr="00A239E6">
        <w:rPr>
          <w:rFonts w:ascii="Tahoma" w:hAnsi="Tahoma" w:cs="Tahoma"/>
          <w:spacing w:val="1"/>
          <w:sz w:val="22"/>
          <w:szCs w:val="22"/>
        </w:rPr>
        <w:t xml:space="preserve"> </w:t>
      </w:r>
      <w:r w:rsidRPr="00A239E6">
        <w:rPr>
          <w:rFonts w:ascii="Tahoma" w:hAnsi="Tahoma" w:cs="Tahoma"/>
          <w:sz w:val="22"/>
          <w:szCs w:val="22"/>
        </w:rPr>
        <w:t>et</w:t>
      </w:r>
      <w:r w:rsidRPr="00A239E6">
        <w:rPr>
          <w:rFonts w:ascii="Tahoma" w:hAnsi="Tahoma" w:cs="Tahoma"/>
          <w:spacing w:val="1"/>
          <w:sz w:val="22"/>
          <w:szCs w:val="22"/>
        </w:rPr>
        <w:t xml:space="preserve"> </w:t>
      </w:r>
      <w:r w:rsidRPr="00A239E6">
        <w:rPr>
          <w:rFonts w:ascii="Tahoma" w:hAnsi="Tahoma" w:cs="Tahoma"/>
          <w:sz w:val="22"/>
          <w:szCs w:val="22"/>
        </w:rPr>
        <w:t>la</w:t>
      </w:r>
      <w:r w:rsidRPr="00A239E6">
        <w:rPr>
          <w:rFonts w:ascii="Tahoma" w:hAnsi="Tahoma" w:cs="Tahoma"/>
          <w:spacing w:val="1"/>
          <w:sz w:val="22"/>
          <w:szCs w:val="22"/>
        </w:rPr>
        <w:t xml:space="preserve"> </w:t>
      </w:r>
      <w:r w:rsidRPr="00A239E6">
        <w:rPr>
          <w:rFonts w:ascii="Tahoma" w:hAnsi="Tahoma" w:cs="Tahoma"/>
          <w:sz w:val="22"/>
          <w:szCs w:val="22"/>
        </w:rPr>
        <w:t xml:space="preserve">nouvelle offre correspondante substituée à la </w:t>
      </w:r>
      <w:r w:rsidRPr="00A239E6">
        <w:rPr>
          <w:rFonts w:ascii="Tahoma" w:hAnsi="Tahoma" w:cs="Tahoma"/>
          <w:spacing w:val="5"/>
          <w:sz w:val="22"/>
          <w:szCs w:val="22"/>
        </w:rPr>
        <w:t>précédente</w:t>
      </w:r>
      <w:r w:rsidRPr="00A239E6">
        <w:rPr>
          <w:rFonts w:ascii="Tahoma" w:hAnsi="Tahoma" w:cs="Tahoma"/>
          <w:sz w:val="22"/>
          <w:szCs w:val="22"/>
        </w:rPr>
        <w:t>,</w:t>
      </w:r>
      <w:r w:rsidRPr="00A239E6">
        <w:rPr>
          <w:rFonts w:ascii="Tahoma" w:hAnsi="Tahoma" w:cs="Tahoma"/>
          <w:b/>
          <w:i/>
          <w:sz w:val="22"/>
          <w:szCs w:val="22"/>
        </w:rPr>
        <w:t xml:space="preserve"> </w:t>
      </w:r>
      <w:r w:rsidRPr="00A239E6">
        <w:rPr>
          <w:rFonts w:ascii="Tahoma" w:hAnsi="Tahoma" w:cs="Tahoma"/>
          <w:spacing w:val="5"/>
          <w:sz w:val="22"/>
          <w:szCs w:val="22"/>
        </w:rPr>
        <w:t>qu</w:t>
      </w:r>
      <w:r w:rsidRPr="00A239E6">
        <w:rPr>
          <w:rFonts w:ascii="Tahoma" w:hAnsi="Tahoma" w:cs="Tahoma"/>
          <w:sz w:val="22"/>
          <w:szCs w:val="22"/>
        </w:rPr>
        <w:t>i</w:t>
      </w:r>
      <w:r w:rsidRPr="00A239E6">
        <w:rPr>
          <w:rFonts w:ascii="Tahoma" w:hAnsi="Tahoma" w:cs="Tahoma"/>
          <w:b/>
          <w:i/>
          <w:sz w:val="22"/>
          <w:szCs w:val="22"/>
        </w:rPr>
        <w:t xml:space="preserve"> </w:t>
      </w:r>
      <w:r w:rsidRPr="00A239E6">
        <w:rPr>
          <w:rFonts w:ascii="Tahoma" w:hAnsi="Tahoma" w:cs="Tahoma"/>
          <w:spacing w:val="5"/>
          <w:sz w:val="22"/>
          <w:szCs w:val="22"/>
        </w:rPr>
        <w:t>ser</w:t>
      </w:r>
      <w:r w:rsidRPr="00A239E6">
        <w:rPr>
          <w:rFonts w:ascii="Tahoma" w:hAnsi="Tahoma" w:cs="Tahoma"/>
          <w:sz w:val="22"/>
          <w:szCs w:val="22"/>
        </w:rPr>
        <w:t>a</w:t>
      </w:r>
      <w:r w:rsidRPr="00A239E6">
        <w:rPr>
          <w:rFonts w:ascii="Tahoma" w:hAnsi="Tahoma" w:cs="Tahoma"/>
          <w:b/>
          <w:i/>
          <w:sz w:val="22"/>
          <w:szCs w:val="22"/>
        </w:rPr>
        <w:t xml:space="preserve"> </w:t>
      </w:r>
      <w:r w:rsidRPr="00A239E6">
        <w:rPr>
          <w:rFonts w:ascii="Tahoma" w:hAnsi="Tahoma" w:cs="Tahoma"/>
          <w:spacing w:val="5"/>
          <w:sz w:val="22"/>
          <w:szCs w:val="22"/>
        </w:rPr>
        <w:t>renvoyé</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pacing w:val="5"/>
          <w:sz w:val="22"/>
          <w:szCs w:val="22"/>
        </w:rPr>
        <w:t xml:space="preserve">au </w:t>
      </w:r>
      <w:r w:rsidRPr="00A239E6">
        <w:rPr>
          <w:rFonts w:ascii="Tahoma" w:hAnsi="Tahoma" w:cs="Tahoma"/>
          <w:spacing w:val="2"/>
          <w:sz w:val="22"/>
          <w:szCs w:val="22"/>
        </w:rPr>
        <w:t>Soumissionnair</w:t>
      </w:r>
      <w:r w:rsidRPr="00A239E6">
        <w:rPr>
          <w:rFonts w:ascii="Tahoma" w:hAnsi="Tahoma" w:cs="Tahoma"/>
          <w:sz w:val="22"/>
          <w:szCs w:val="22"/>
        </w:rPr>
        <w:t xml:space="preserve">e </w:t>
      </w:r>
      <w:r w:rsidRPr="00A239E6">
        <w:rPr>
          <w:rFonts w:ascii="Tahoma" w:hAnsi="Tahoma" w:cs="Tahoma"/>
          <w:spacing w:val="-28"/>
          <w:sz w:val="22"/>
          <w:szCs w:val="22"/>
        </w:rPr>
        <w:t xml:space="preserve"> </w:t>
      </w:r>
      <w:r w:rsidRPr="00A239E6">
        <w:rPr>
          <w:rFonts w:ascii="Tahoma" w:hAnsi="Tahoma" w:cs="Tahoma"/>
          <w:spacing w:val="2"/>
          <w:sz w:val="22"/>
          <w:szCs w:val="22"/>
        </w:rPr>
        <w:t>concern</w:t>
      </w:r>
      <w:r w:rsidRPr="00A239E6">
        <w:rPr>
          <w:rFonts w:ascii="Tahoma" w:hAnsi="Tahoma" w:cs="Tahoma"/>
          <w:sz w:val="22"/>
          <w:szCs w:val="22"/>
        </w:rPr>
        <w:t xml:space="preserve">é </w:t>
      </w:r>
      <w:r w:rsidRPr="00A239E6">
        <w:rPr>
          <w:rFonts w:ascii="Tahoma" w:hAnsi="Tahoma" w:cs="Tahoma"/>
          <w:spacing w:val="-28"/>
          <w:sz w:val="22"/>
          <w:szCs w:val="22"/>
        </w:rPr>
        <w:t xml:space="preserve"> </w:t>
      </w:r>
      <w:r w:rsidRPr="00A239E6">
        <w:rPr>
          <w:rFonts w:ascii="Tahoma" w:hAnsi="Tahoma" w:cs="Tahoma"/>
          <w:spacing w:val="2"/>
          <w:sz w:val="22"/>
          <w:szCs w:val="22"/>
        </w:rPr>
        <w:t>san</w:t>
      </w:r>
      <w:r w:rsidRPr="00A239E6">
        <w:rPr>
          <w:rFonts w:ascii="Tahoma" w:hAnsi="Tahoma" w:cs="Tahoma"/>
          <w:sz w:val="22"/>
          <w:szCs w:val="22"/>
        </w:rPr>
        <w:t xml:space="preserve">s </w:t>
      </w:r>
      <w:r w:rsidRPr="00A239E6">
        <w:rPr>
          <w:rFonts w:ascii="Tahoma" w:hAnsi="Tahoma" w:cs="Tahoma"/>
          <w:spacing w:val="-28"/>
          <w:sz w:val="22"/>
          <w:szCs w:val="22"/>
        </w:rPr>
        <w:t xml:space="preserve"> </w:t>
      </w:r>
      <w:r w:rsidRPr="00A239E6">
        <w:rPr>
          <w:rFonts w:ascii="Tahoma" w:hAnsi="Tahoma" w:cs="Tahoma"/>
          <w:spacing w:val="2"/>
          <w:sz w:val="22"/>
          <w:szCs w:val="22"/>
        </w:rPr>
        <w:t>avoi</w:t>
      </w:r>
      <w:r w:rsidRPr="00A239E6">
        <w:rPr>
          <w:rFonts w:ascii="Tahoma" w:hAnsi="Tahoma" w:cs="Tahoma"/>
          <w:sz w:val="22"/>
          <w:szCs w:val="22"/>
        </w:rPr>
        <w:t xml:space="preserve">r </w:t>
      </w:r>
      <w:r w:rsidRPr="00A239E6">
        <w:rPr>
          <w:rFonts w:ascii="Tahoma" w:hAnsi="Tahoma" w:cs="Tahoma"/>
          <w:spacing w:val="-28"/>
          <w:sz w:val="22"/>
          <w:szCs w:val="22"/>
        </w:rPr>
        <w:t xml:space="preserve"> </w:t>
      </w:r>
      <w:r w:rsidRPr="00A239E6">
        <w:rPr>
          <w:rFonts w:ascii="Tahoma" w:hAnsi="Tahoma" w:cs="Tahoma"/>
          <w:spacing w:val="2"/>
          <w:sz w:val="22"/>
          <w:szCs w:val="22"/>
        </w:rPr>
        <w:t xml:space="preserve">été </w:t>
      </w:r>
      <w:r w:rsidRPr="00A239E6">
        <w:rPr>
          <w:rFonts w:ascii="Tahoma" w:hAnsi="Tahoma" w:cs="Tahoma"/>
          <w:sz w:val="22"/>
          <w:szCs w:val="22"/>
        </w:rPr>
        <w:t>ouverte. Le remplacement de l’offre ou de la copie de sauvegarde ne sera autorisé</w:t>
      </w:r>
      <w:r w:rsidRPr="00A239E6">
        <w:rPr>
          <w:rFonts w:ascii="Tahoma" w:hAnsi="Tahoma" w:cs="Tahoma"/>
          <w:spacing w:val="19"/>
          <w:sz w:val="22"/>
          <w:szCs w:val="22"/>
        </w:rPr>
        <w:t xml:space="preserve"> </w:t>
      </w:r>
      <w:r w:rsidRPr="00A239E6">
        <w:rPr>
          <w:rFonts w:ascii="Tahoma" w:hAnsi="Tahoma" w:cs="Tahoma"/>
          <w:sz w:val="22"/>
          <w:szCs w:val="22"/>
        </w:rPr>
        <w:t>que</w:t>
      </w:r>
      <w:r w:rsidRPr="00A239E6">
        <w:rPr>
          <w:rFonts w:ascii="Tahoma" w:hAnsi="Tahoma" w:cs="Tahoma"/>
          <w:spacing w:val="19"/>
          <w:sz w:val="22"/>
          <w:szCs w:val="22"/>
        </w:rPr>
        <w:t xml:space="preserve"> </w:t>
      </w:r>
      <w:r w:rsidRPr="00A239E6">
        <w:rPr>
          <w:rFonts w:ascii="Tahoma" w:hAnsi="Tahoma" w:cs="Tahoma"/>
          <w:sz w:val="22"/>
          <w:szCs w:val="22"/>
        </w:rPr>
        <w:t>si</w:t>
      </w:r>
      <w:r w:rsidRPr="00A239E6">
        <w:rPr>
          <w:rFonts w:ascii="Tahoma" w:hAnsi="Tahoma" w:cs="Tahoma"/>
          <w:spacing w:val="19"/>
          <w:sz w:val="22"/>
          <w:szCs w:val="22"/>
        </w:rPr>
        <w:t xml:space="preserve"> </w:t>
      </w:r>
      <w:r w:rsidRPr="00A239E6">
        <w:rPr>
          <w:rFonts w:ascii="Tahoma" w:hAnsi="Tahoma" w:cs="Tahoma"/>
          <w:sz w:val="22"/>
          <w:szCs w:val="22"/>
        </w:rPr>
        <w:t>la</w:t>
      </w:r>
      <w:r w:rsidRPr="00A239E6">
        <w:rPr>
          <w:rFonts w:ascii="Tahoma" w:hAnsi="Tahoma" w:cs="Tahoma"/>
          <w:spacing w:val="19"/>
          <w:sz w:val="22"/>
          <w:szCs w:val="22"/>
        </w:rPr>
        <w:t xml:space="preserve"> </w:t>
      </w:r>
      <w:r w:rsidRPr="00A239E6">
        <w:rPr>
          <w:rFonts w:ascii="Tahoma" w:hAnsi="Tahoma" w:cs="Tahoma"/>
          <w:sz w:val="22"/>
          <w:szCs w:val="22"/>
        </w:rPr>
        <w:t>notification</w:t>
      </w:r>
      <w:r w:rsidRPr="00A239E6">
        <w:rPr>
          <w:rFonts w:ascii="Tahoma" w:hAnsi="Tahoma" w:cs="Tahoma"/>
          <w:spacing w:val="19"/>
          <w:sz w:val="22"/>
          <w:szCs w:val="22"/>
        </w:rPr>
        <w:t xml:space="preserve"> </w:t>
      </w:r>
      <w:r w:rsidRPr="00A239E6">
        <w:rPr>
          <w:rFonts w:ascii="Tahoma" w:hAnsi="Tahoma" w:cs="Tahoma"/>
          <w:sz w:val="22"/>
          <w:szCs w:val="22"/>
        </w:rPr>
        <w:t>correspondante contient une habilitation valide du signataire à demander le remplacement et est lue à haute voix. Enfin, les enveloppes marquées «</w:t>
      </w:r>
      <w:r w:rsidRPr="00A239E6">
        <w:rPr>
          <w:rFonts w:ascii="Tahoma" w:hAnsi="Tahoma" w:cs="Tahoma"/>
          <w:spacing w:val="-26"/>
          <w:sz w:val="22"/>
          <w:szCs w:val="22"/>
        </w:rPr>
        <w:t xml:space="preserve"> </w:t>
      </w:r>
      <w:r w:rsidR="00FE6FFB" w:rsidRPr="00A239E6">
        <w:rPr>
          <w:rFonts w:ascii="Tahoma" w:hAnsi="Tahoma" w:cs="Tahoma"/>
          <w:spacing w:val="4"/>
          <w:sz w:val="22"/>
          <w:szCs w:val="22"/>
        </w:rPr>
        <w:t>Modification</w:t>
      </w:r>
      <w:r w:rsidRPr="00A239E6">
        <w:rPr>
          <w:rFonts w:ascii="Tahoma" w:hAnsi="Tahoma" w:cs="Tahoma"/>
          <w:sz w:val="22"/>
          <w:szCs w:val="22"/>
        </w:rPr>
        <w:t xml:space="preserve"> » </w:t>
      </w:r>
      <w:r w:rsidRPr="00A239E6">
        <w:rPr>
          <w:rFonts w:ascii="Tahoma" w:hAnsi="Tahoma" w:cs="Tahoma"/>
          <w:spacing w:val="4"/>
          <w:sz w:val="22"/>
          <w:szCs w:val="22"/>
        </w:rPr>
        <w:t>seron</w:t>
      </w:r>
      <w:r w:rsidRPr="00A239E6">
        <w:rPr>
          <w:rFonts w:ascii="Tahoma" w:hAnsi="Tahoma" w:cs="Tahoma"/>
          <w:sz w:val="22"/>
          <w:szCs w:val="22"/>
        </w:rPr>
        <w:t xml:space="preserve">t </w:t>
      </w:r>
      <w:r w:rsidRPr="00A239E6">
        <w:rPr>
          <w:rFonts w:ascii="Tahoma" w:hAnsi="Tahoma" w:cs="Tahoma"/>
          <w:spacing w:val="4"/>
          <w:sz w:val="22"/>
          <w:szCs w:val="22"/>
        </w:rPr>
        <w:t>ouverte</w:t>
      </w:r>
      <w:r w:rsidRPr="00A239E6">
        <w:rPr>
          <w:rFonts w:ascii="Tahoma" w:hAnsi="Tahoma" w:cs="Tahoma"/>
          <w:sz w:val="22"/>
          <w:szCs w:val="22"/>
        </w:rPr>
        <w:t xml:space="preserve">s </w:t>
      </w:r>
      <w:r w:rsidRPr="00A239E6">
        <w:rPr>
          <w:rFonts w:ascii="Tahoma" w:hAnsi="Tahoma" w:cs="Tahoma"/>
          <w:spacing w:val="4"/>
          <w:sz w:val="22"/>
          <w:szCs w:val="22"/>
        </w:rPr>
        <w:t>e</w:t>
      </w:r>
      <w:r w:rsidRPr="00A239E6">
        <w:rPr>
          <w:rFonts w:ascii="Tahoma" w:hAnsi="Tahoma" w:cs="Tahoma"/>
          <w:sz w:val="22"/>
          <w:szCs w:val="22"/>
        </w:rPr>
        <w:t xml:space="preserve">t </w:t>
      </w:r>
      <w:r w:rsidRPr="00A239E6">
        <w:rPr>
          <w:rFonts w:ascii="Tahoma" w:hAnsi="Tahoma" w:cs="Tahoma"/>
          <w:spacing w:val="4"/>
          <w:sz w:val="22"/>
          <w:szCs w:val="22"/>
        </w:rPr>
        <w:t xml:space="preserve">leur </w:t>
      </w:r>
      <w:r w:rsidRPr="00A239E6">
        <w:rPr>
          <w:rFonts w:ascii="Tahoma" w:hAnsi="Tahoma" w:cs="Tahoma"/>
          <w:spacing w:val="5"/>
          <w:sz w:val="22"/>
          <w:szCs w:val="22"/>
        </w:rPr>
        <w:t>conten</w:t>
      </w:r>
      <w:r w:rsidRPr="00A239E6">
        <w:rPr>
          <w:rFonts w:ascii="Tahoma" w:hAnsi="Tahoma" w:cs="Tahoma"/>
          <w:sz w:val="22"/>
          <w:szCs w:val="22"/>
        </w:rPr>
        <w:t>u</w:t>
      </w:r>
      <w:r w:rsidRPr="00A239E6">
        <w:rPr>
          <w:rFonts w:ascii="Tahoma" w:hAnsi="Tahoma" w:cs="Tahoma"/>
          <w:b/>
          <w:i/>
          <w:sz w:val="22"/>
          <w:szCs w:val="22"/>
        </w:rPr>
        <w:t xml:space="preserve"> </w:t>
      </w:r>
      <w:r w:rsidRPr="00A239E6">
        <w:rPr>
          <w:rFonts w:ascii="Tahoma" w:hAnsi="Tahoma" w:cs="Tahoma"/>
          <w:spacing w:val="5"/>
          <w:sz w:val="22"/>
          <w:szCs w:val="22"/>
        </w:rPr>
        <w:t>l</w:t>
      </w:r>
      <w:r w:rsidRPr="00A239E6">
        <w:rPr>
          <w:rFonts w:ascii="Tahoma" w:hAnsi="Tahoma" w:cs="Tahoma"/>
          <w:sz w:val="22"/>
          <w:szCs w:val="22"/>
        </w:rPr>
        <w:t>u</w:t>
      </w:r>
      <w:r w:rsidRPr="00A239E6">
        <w:rPr>
          <w:rFonts w:ascii="Tahoma" w:hAnsi="Tahoma" w:cs="Tahoma"/>
          <w:b/>
          <w:i/>
          <w:sz w:val="22"/>
          <w:szCs w:val="22"/>
        </w:rPr>
        <w:t xml:space="preserve"> </w:t>
      </w:r>
      <w:r w:rsidRPr="00A239E6">
        <w:rPr>
          <w:rFonts w:ascii="Tahoma" w:hAnsi="Tahoma" w:cs="Tahoma"/>
          <w:sz w:val="22"/>
          <w:szCs w:val="22"/>
        </w:rPr>
        <w:t>à</w:t>
      </w:r>
      <w:r w:rsidR="00FE6FFB" w:rsidRPr="00A239E6">
        <w:rPr>
          <w:rFonts w:ascii="Tahoma" w:hAnsi="Tahoma" w:cs="Tahoma"/>
          <w:b/>
          <w:i/>
          <w:sz w:val="22"/>
          <w:szCs w:val="22"/>
        </w:rPr>
        <w:t xml:space="preserve"> </w:t>
      </w:r>
      <w:r w:rsidRPr="00A239E6">
        <w:rPr>
          <w:rFonts w:ascii="Tahoma" w:hAnsi="Tahoma" w:cs="Tahoma"/>
          <w:spacing w:val="5"/>
          <w:sz w:val="22"/>
          <w:szCs w:val="22"/>
        </w:rPr>
        <w:t>haut</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pacing w:val="5"/>
          <w:sz w:val="22"/>
          <w:szCs w:val="22"/>
        </w:rPr>
        <w:t>voi</w:t>
      </w:r>
      <w:r w:rsidRPr="00A239E6">
        <w:rPr>
          <w:rFonts w:ascii="Tahoma" w:hAnsi="Tahoma" w:cs="Tahoma"/>
          <w:sz w:val="22"/>
          <w:szCs w:val="22"/>
        </w:rPr>
        <w:t>x</w:t>
      </w:r>
      <w:r w:rsidRPr="00A239E6">
        <w:rPr>
          <w:rFonts w:ascii="Tahoma" w:hAnsi="Tahoma" w:cs="Tahoma"/>
          <w:b/>
          <w:i/>
          <w:sz w:val="22"/>
          <w:szCs w:val="22"/>
        </w:rPr>
        <w:t xml:space="preserve"> </w:t>
      </w:r>
      <w:r w:rsidRPr="00A239E6">
        <w:rPr>
          <w:rFonts w:ascii="Tahoma" w:hAnsi="Tahoma" w:cs="Tahoma"/>
          <w:spacing w:val="5"/>
          <w:sz w:val="22"/>
          <w:szCs w:val="22"/>
        </w:rPr>
        <w:t>ave</w:t>
      </w:r>
      <w:r w:rsidRPr="00A239E6">
        <w:rPr>
          <w:rFonts w:ascii="Tahoma" w:hAnsi="Tahoma" w:cs="Tahoma"/>
          <w:sz w:val="22"/>
          <w:szCs w:val="22"/>
        </w:rPr>
        <w:t>c</w:t>
      </w:r>
      <w:r w:rsidRPr="00A239E6">
        <w:rPr>
          <w:rFonts w:ascii="Tahoma" w:hAnsi="Tahoma" w:cs="Tahoma"/>
          <w:b/>
          <w:i/>
          <w:sz w:val="22"/>
          <w:szCs w:val="22"/>
        </w:rPr>
        <w:t xml:space="preserve"> </w:t>
      </w:r>
      <w:r w:rsidRPr="00A239E6">
        <w:rPr>
          <w:rFonts w:ascii="Tahoma" w:hAnsi="Tahoma" w:cs="Tahoma"/>
          <w:spacing w:val="5"/>
          <w:sz w:val="22"/>
          <w:szCs w:val="22"/>
        </w:rPr>
        <w:t xml:space="preserve">l’offre </w:t>
      </w:r>
      <w:r w:rsidRPr="00A239E6">
        <w:rPr>
          <w:rFonts w:ascii="Tahoma" w:hAnsi="Tahoma" w:cs="Tahoma"/>
          <w:sz w:val="22"/>
          <w:szCs w:val="22"/>
        </w:rPr>
        <w:t xml:space="preserve">correspondante. La modification de l’offre ou de la copie de sauvegarde ne </w:t>
      </w:r>
      <w:r w:rsidRPr="00A239E6">
        <w:rPr>
          <w:rFonts w:ascii="Tahoma" w:hAnsi="Tahoma" w:cs="Tahoma"/>
          <w:spacing w:val="5"/>
          <w:sz w:val="22"/>
          <w:szCs w:val="22"/>
        </w:rPr>
        <w:t>ser</w:t>
      </w:r>
      <w:r w:rsidRPr="00A239E6">
        <w:rPr>
          <w:rFonts w:ascii="Tahoma" w:hAnsi="Tahoma" w:cs="Tahoma"/>
          <w:sz w:val="22"/>
          <w:szCs w:val="22"/>
        </w:rPr>
        <w:t>a</w:t>
      </w:r>
      <w:r w:rsidRPr="00A239E6">
        <w:rPr>
          <w:rFonts w:ascii="Tahoma" w:hAnsi="Tahoma" w:cs="Tahoma"/>
          <w:b/>
          <w:i/>
          <w:sz w:val="22"/>
          <w:szCs w:val="22"/>
        </w:rPr>
        <w:t xml:space="preserve"> </w:t>
      </w:r>
      <w:r w:rsidRPr="00A239E6">
        <w:rPr>
          <w:rFonts w:ascii="Tahoma" w:hAnsi="Tahoma" w:cs="Tahoma"/>
          <w:spacing w:val="5"/>
          <w:sz w:val="22"/>
          <w:szCs w:val="22"/>
        </w:rPr>
        <w:t>autorisé</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pacing w:val="5"/>
          <w:sz w:val="22"/>
          <w:szCs w:val="22"/>
        </w:rPr>
        <w:t>qu</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pacing w:val="5"/>
          <w:sz w:val="22"/>
          <w:szCs w:val="22"/>
        </w:rPr>
        <w:t>s</w:t>
      </w:r>
      <w:r w:rsidRPr="00A239E6">
        <w:rPr>
          <w:rFonts w:ascii="Tahoma" w:hAnsi="Tahoma" w:cs="Tahoma"/>
          <w:sz w:val="22"/>
          <w:szCs w:val="22"/>
        </w:rPr>
        <w:t>i</w:t>
      </w:r>
      <w:r w:rsidRPr="00A239E6">
        <w:rPr>
          <w:rFonts w:ascii="Tahoma" w:hAnsi="Tahoma" w:cs="Tahoma"/>
          <w:b/>
          <w:i/>
          <w:sz w:val="22"/>
          <w:szCs w:val="22"/>
        </w:rPr>
        <w:t xml:space="preserve"> </w:t>
      </w:r>
      <w:r w:rsidRPr="00A239E6">
        <w:rPr>
          <w:rFonts w:ascii="Tahoma" w:hAnsi="Tahoma" w:cs="Tahoma"/>
          <w:spacing w:val="5"/>
          <w:sz w:val="22"/>
          <w:szCs w:val="22"/>
        </w:rPr>
        <w:t>l</w:t>
      </w:r>
      <w:r w:rsidRPr="00A239E6">
        <w:rPr>
          <w:rFonts w:ascii="Tahoma" w:hAnsi="Tahoma" w:cs="Tahoma"/>
          <w:sz w:val="22"/>
          <w:szCs w:val="22"/>
        </w:rPr>
        <w:t>a</w:t>
      </w:r>
      <w:r w:rsidRPr="00A239E6">
        <w:rPr>
          <w:rFonts w:ascii="Tahoma" w:hAnsi="Tahoma" w:cs="Tahoma"/>
          <w:b/>
          <w:i/>
          <w:sz w:val="22"/>
          <w:szCs w:val="22"/>
        </w:rPr>
        <w:t xml:space="preserve">  </w:t>
      </w:r>
      <w:r w:rsidRPr="00A239E6">
        <w:rPr>
          <w:rFonts w:ascii="Tahoma" w:hAnsi="Tahoma" w:cs="Tahoma"/>
          <w:spacing w:val="5"/>
          <w:sz w:val="22"/>
          <w:szCs w:val="22"/>
        </w:rPr>
        <w:t xml:space="preserve">notification </w:t>
      </w:r>
      <w:r w:rsidRPr="00A239E6">
        <w:rPr>
          <w:rFonts w:ascii="Tahoma" w:hAnsi="Tahoma" w:cs="Tahoma"/>
          <w:sz w:val="22"/>
          <w:szCs w:val="22"/>
        </w:rPr>
        <w:t>correspondante</w:t>
      </w:r>
      <w:r w:rsidRPr="00A239E6">
        <w:rPr>
          <w:rFonts w:ascii="Tahoma" w:hAnsi="Tahoma" w:cs="Tahoma"/>
          <w:spacing w:val="23"/>
          <w:sz w:val="22"/>
          <w:szCs w:val="22"/>
        </w:rPr>
        <w:t xml:space="preserve"> </w:t>
      </w:r>
      <w:r w:rsidRPr="00A239E6">
        <w:rPr>
          <w:rFonts w:ascii="Tahoma" w:hAnsi="Tahoma" w:cs="Tahoma"/>
          <w:sz w:val="22"/>
          <w:szCs w:val="22"/>
        </w:rPr>
        <w:t>contient</w:t>
      </w:r>
      <w:r w:rsidRPr="00A239E6">
        <w:rPr>
          <w:rFonts w:ascii="Tahoma" w:hAnsi="Tahoma" w:cs="Tahoma"/>
          <w:spacing w:val="23"/>
          <w:sz w:val="22"/>
          <w:szCs w:val="22"/>
        </w:rPr>
        <w:t xml:space="preserve"> </w:t>
      </w:r>
      <w:r w:rsidRPr="00A239E6">
        <w:rPr>
          <w:rFonts w:ascii="Tahoma" w:hAnsi="Tahoma" w:cs="Tahoma"/>
          <w:sz w:val="22"/>
          <w:szCs w:val="22"/>
        </w:rPr>
        <w:t>une</w:t>
      </w:r>
      <w:r w:rsidRPr="00A239E6">
        <w:rPr>
          <w:rFonts w:ascii="Tahoma" w:hAnsi="Tahoma" w:cs="Tahoma"/>
          <w:spacing w:val="23"/>
          <w:sz w:val="22"/>
          <w:szCs w:val="22"/>
        </w:rPr>
        <w:t xml:space="preserve"> </w:t>
      </w:r>
      <w:r w:rsidRPr="00A239E6">
        <w:rPr>
          <w:rFonts w:ascii="Tahoma" w:hAnsi="Tahoma" w:cs="Tahoma"/>
          <w:sz w:val="22"/>
          <w:szCs w:val="22"/>
        </w:rPr>
        <w:t>habilitation</w:t>
      </w:r>
      <w:r w:rsidRPr="00A239E6">
        <w:rPr>
          <w:rFonts w:ascii="Tahoma" w:hAnsi="Tahoma" w:cs="Tahoma"/>
          <w:spacing w:val="23"/>
          <w:sz w:val="22"/>
          <w:szCs w:val="22"/>
        </w:rPr>
        <w:t xml:space="preserve"> </w:t>
      </w:r>
      <w:r w:rsidRPr="00A239E6">
        <w:rPr>
          <w:rFonts w:ascii="Tahoma" w:hAnsi="Tahoma" w:cs="Tahoma"/>
          <w:sz w:val="22"/>
          <w:szCs w:val="22"/>
        </w:rPr>
        <w:t>valide</w:t>
      </w:r>
      <w:r w:rsidRPr="00A239E6">
        <w:rPr>
          <w:rFonts w:ascii="Tahoma" w:hAnsi="Tahoma" w:cs="Tahoma"/>
          <w:spacing w:val="-8"/>
          <w:sz w:val="22"/>
          <w:szCs w:val="22"/>
        </w:rPr>
        <w:t xml:space="preserve"> </w:t>
      </w:r>
      <w:r w:rsidRPr="00A239E6">
        <w:rPr>
          <w:rFonts w:ascii="Tahoma" w:hAnsi="Tahoma" w:cs="Tahoma"/>
          <w:sz w:val="22"/>
          <w:szCs w:val="22"/>
        </w:rPr>
        <w:t>du</w:t>
      </w:r>
      <w:r w:rsidRPr="00A239E6">
        <w:rPr>
          <w:rFonts w:ascii="Tahoma" w:hAnsi="Tahoma" w:cs="Tahoma"/>
          <w:spacing w:val="-8"/>
          <w:sz w:val="22"/>
          <w:szCs w:val="22"/>
        </w:rPr>
        <w:t xml:space="preserve"> </w:t>
      </w:r>
      <w:r w:rsidRPr="00A239E6">
        <w:rPr>
          <w:rFonts w:ascii="Tahoma" w:hAnsi="Tahoma" w:cs="Tahoma"/>
          <w:sz w:val="22"/>
          <w:szCs w:val="22"/>
        </w:rPr>
        <w:t>signataire</w:t>
      </w:r>
      <w:r w:rsidRPr="00A239E6">
        <w:rPr>
          <w:rFonts w:ascii="Tahoma" w:hAnsi="Tahoma" w:cs="Tahoma"/>
          <w:spacing w:val="-8"/>
          <w:sz w:val="22"/>
          <w:szCs w:val="22"/>
        </w:rPr>
        <w:t xml:space="preserve"> </w:t>
      </w:r>
      <w:r w:rsidRPr="00A239E6">
        <w:rPr>
          <w:rFonts w:ascii="Tahoma" w:hAnsi="Tahoma" w:cs="Tahoma"/>
          <w:sz w:val="22"/>
          <w:szCs w:val="22"/>
        </w:rPr>
        <w:t>à</w:t>
      </w:r>
      <w:r w:rsidRPr="00A239E6">
        <w:rPr>
          <w:rFonts w:ascii="Tahoma" w:hAnsi="Tahoma" w:cs="Tahoma"/>
          <w:spacing w:val="-8"/>
          <w:sz w:val="22"/>
          <w:szCs w:val="22"/>
        </w:rPr>
        <w:t xml:space="preserve"> </w:t>
      </w:r>
      <w:r w:rsidRPr="00A239E6">
        <w:rPr>
          <w:rFonts w:ascii="Tahoma" w:hAnsi="Tahoma" w:cs="Tahoma"/>
          <w:sz w:val="22"/>
          <w:szCs w:val="22"/>
        </w:rPr>
        <w:t>demander</w:t>
      </w:r>
      <w:r w:rsidRPr="00A239E6">
        <w:rPr>
          <w:rFonts w:ascii="Tahoma" w:hAnsi="Tahoma" w:cs="Tahoma"/>
          <w:spacing w:val="-8"/>
          <w:sz w:val="22"/>
          <w:szCs w:val="22"/>
        </w:rPr>
        <w:t xml:space="preserve"> </w:t>
      </w:r>
      <w:r w:rsidRPr="00A239E6">
        <w:rPr>
          <w:rFonts w:ascii="Tahoma" w:hAnsi="Tahoma" w:cs="Tahoma"/>
          <w:sz w:val="22"/>
          <w:szCs w:val="22"/>
        </w:rPr>
        <w:t>la</w:t>
      </w:r>
      <w:r w:rsidRPr="00A239E6">
        <w:rPr>
          <w:rFonts w:ascii="Tahoma" w:hAnsi="Tahoma" w:cs="Tahoma"/>
          <w:spacing w:val="-8"/>
          <w:sz w:val="22"/>
          <w:szCs w:val="22"/>
        </w:rPr>
        <w:t xml:space="preserve"> </w:t>
      </w:r>
      <w:r w:rsidRPr="00A239E6">
        <w:rPr>
          <w:rFonts w:ascii="Tahoma" w:hAnsi="Tahoma" w:cs="Tahoma"/>
          <w:sz w:val="22"/>
          <w:szCs w:val="22"/>
        </w:rPr>
        <w:t>modification</w:t>
      </w:r>
      <w:r w:rsidRPr="00A239E6">
        <w:rPr>
          <w:rFonts w:ascii="Tahoma" w:hAnsi="Tahoma" w:cs="Tahoma"/>
          <w:spacing w:val="-8"/>
          <w:sz w:val="22"/>
          <w:szCs w:val="22"/>
        </w:rPr>
        <w:t xml:space="preserve"> </w:t>
      </w:r>
      <w:r w:rsidRPr="00A239E6">
        <w:rPr>
          <w:rFonts w:ascii="Tahoma" w:hAnsi="Tahoma" w:cs="Tahoma"/>
          <w:sz w:val="22"/>
          <w:szCs w:val="22"/>
        </w:rPr>
        <w:t>et est</w:t>
      </w:r>
      <w:r w:rsidRPr="00A239E6">
        <w:rPr>
          <w:rFonts w:ascii="Tahoma" w:hAnsi="Tahoma" w:cs="Tahoma"/>
          <w:spacing w:val="11"/>
          <w:sz w:val="22"/>
          <w:szCs w:val="22"/>
        </w:rPr>
        <w:t xml:space="preserve"> </w:t>
      </w:r>
      <w:r w:rsidRPr="00A239E6">
        <w:rPr>
          <w:rFonts w:ascii="Tahoma" w:hAnsi="Tahoma" w:cs="Tahoma"/>
          <w:sz w:val="22"/>
          <w:szCs w:val="22"/>
        </w:rPr>
        <w:t>lue</w:t>
      </w:r>
      <w:r w:rsidRPr="00A239E6">
        <w:rPr>
          <w:rFonts w:ascii="Tahoma" w:hAnsi="Tahoma" w:cs="Tahoma"/>
          <w:spacing w:val="11"/>
          <w:sz w:val="22"/>
          <w:szCs w:val="22"/>
        </w:rPr>
        <w:t xml:space="preserve"> </w:t>
      </w:r>
      <w:r w:rsidRPr="00A239E6">
        <w:rPr>
          <w:rFonts w:ascii="Tahoma" w:hAnsi="Tahoma" w:cs="Tahoma"/>
          <w:sz w:val="22"/>
          <w:szCs w:val="22"/>
        </w:rPr>
        <w:t>à</w:t>
      </w:r>
      <w:r w:rsidRPr="00A239E6">
        <w:rPr>
          <w:rFonts w:ascii="Tahoma" w:hAnsi="Tahoma" w:cs="Tahoma"/>
          <w:spacing w:val="11"/>
          <w:sz w:val="22"/>
          <w:szCs w:val="22"/>
        </w:rPr>
        <w:t xml:space="preserve"> </w:t>
      </w:r>
      <w:r w:rsidRPr="00A239E6">
        <w:rPr>
          <w:rFonts w:ascii="Tahoma" w:hAnsi="Tahoma" w:cs="Tahoma"/>
          <w:sz w:val="22"/>
          <w:szCs w:val="22"/>
        </w:rPr>
        <w:t>haute</w:t>
      </w:r>
      <w:r w:rsidRPr="00A239E6">
        <w:rPr>
          <w:rFonts w:ascii="Tahoma" w:hAnsi="Tahoma" w:cs="Tahoma"/>
          <w:spacing w:val="11"/>
          <w:sz w:val="22"/>
          <w:szCs w:val="22"/>
        </w:rPr>
        <w:t xml:space="preserve"> </w:t>
      </w:r>
      <w:r w:rsidRPr="00A239E6">
        <w:rPr>
          <w:rFonts w:ascii="Tahoma" w:hAnsi="Tahoma" w:cs="Tahoma"/>
          <w:sz w:val="22"/>
          <w:szCs w:val="22"/>
        </w:rPr>
        <w:t>voix.</w:t>
      </w:r>
      <w:r w:rsidRPr="00A239E6">
        <w:rPr>
          <w:rFonts w:ascii="Tahoma" w:hAnsi="Tahoma" w:cs="Tahoma"/>
          <w:spacing w:val="11"/>
          <w:sz w:val="22"/>
          <w:szCs w:val="22"/>
        </w:rPr>
        <w:t xml:space="preserve"> </w:t>
      </w:r>
      <w:r w:rsidRPr="00A239E6">
        <w:rPr>
          <w:rFonts w:ascii="Tahoma" w:hAnsi="Tahoma" w:cs="Tahoma"/>
          <w:sz w:val="22"/>
          <w:szCs w:val="22"/>
        </w:rPr>
        <w:t>Seules</w:t>
      </w:r>
      <w:r w:rsidRPr="00A239E6">
        <w:rPr>
          <w:rFonts w:ascii="Tahoma" w:hAnsi="Tahoma" w:cs="Tahoma"/>
          <w:spacing w:val="11"/>
          <w:sz w:val="22"/>
          <w:szCs w:val="22"/>
        </w:rPr>
        <w:t xml:space="preserve"> </w:t>
      </w:r>
      <w:r w:rsidRPr="00A239E6">
        <w:rPr>
          <w:rFonts w:ascii="Tahoma" w:hAnsi="Tahoma" w:cs="Tahoma"/>
          <w:sz w:val="22"/>
          <w:szCs w:val="22"/>
        </w:rPr>
        <w:t>les</w:t>
      </w:r>
      <w:r w:rsidRPr="00A239E6">
        <w:rPr>
          <w:rFonts w:ascii="Tahoma" w:hAnsi="Tahoma" w:cs="Tahoma"/>
          <w:spacing w:val="11"/>
          <w:sz w:val="22"/>
          <w:szCs w:val="22"/>
        </w:rPr>
        <w:t xml:space="preserve"> </w:t>
      </w:r>
      <w:r w:rsidRPr="00A239E6">
        <w:rPr>
          <w:rFonts w:ascii="Tahoma" w:hAnsi="Tahoma" w:cs="Tahoma"/>
          <w:sz w:val="22"/>
          <w:szCs w:val="22"/>
        </w:rPr>
        <w:t>offres ou les copies de sauvegarde</w:t>
      </w:r>
      <w:r w:rsidRPr="00A239E6">
        <w:rPr>
          <w:rFonts w:ascii="Tahoma" w:hAnsi="Tahoma" w:cs="Tahoma"/>
          <w:spacing w:val="11"/>
          <w:sz w:val="22"/>
          <w:szCs w:val="22"/>
        </w:rPr>
        <w:t xml:space="preserve"> </w:t>
      </w:r>
      <w:r w:rsidRPr="00A239E6">
        <w:rPr>
          <w:rFonts w:ascii="Tahoma" w:hAnsi="Tahoma" w:cs="Tahoma"/>
          <w:sz w:val="22"/>
          <w:szCs w:val="22"/>
        </w:rPr>
        <w:t>qui</w:t>
      </w:r>
      <w:r w:rsidRPr="00A239E6">
        <w:rPr>
          <w:rFonts w:ascii="Tahoma" w:hAnsi="Tahoma" w:cs="Tahoma"/>
          <w:spacing w:val="11"/>
          <w:sz w:val="22"/>
          <w:szCs w:val="22"/>
        </w:rPr>
        <w:t xml:space="preserve"> </w:t>
      </w:r>
      <w:r w:rsidRPr="00A239E6">
        <w:rPr>
          <w:rFonts w:ascii="Tahoma" w:hAnsi="Tahoma" w:cs="Tahoma"/>
          <w:sz w:val="22"/>
          <w:szCs w:val="22"/>
        </w:rPr>
        <w:t xml:space="preserve">ont </w:t>
      </w:r>
      <w:r w:rsidRPr="00A239E6">
        <w:rPr>
          <w:rFonts w:ascii="Tahoma" w:hAnsi="Tahoma" w:cs="Tahoma"/>
          <w:spacing w:val="2"/>
          <w:sz w:val="22"/>
          <w:szCs w:val="22"/>
        </w:rPr>
        <w:t>ét</w:t>
      </w:r>
      <w:r w:rsidRPr="00A239E6">
        <w:rPr>
          <w:rFonts w:ascii="Tahoma" w:hAnsi="Tahoma" w:cs="Tahoma"/>
          <w:sz w:val="22"/>
          <w:szCs w:val="22"/>
        </w:rPr>
        <w:t xml:space="preserve">é </w:t>
      </w:r>
      <w:r w:rsidRPr="00A239E6">
        <w:rPr>
          <w:rFonts w:ascii="Tahoma" w:hAnsi="Tahoma" w:cs="Tahoma"/>
          <w:spacing w:val="2"/>
          <w:sz w:val="22"/>
          <w:szCs w:val="22"/>
        </w:rPr>
        <w:t>ouverte</w:t>
      </w:r>
      <w:r w:rsidRPr="00A239E6">
        <w:rPr>
          <w:rFonts w:ascii="Tahoma" w:hAnsi="Tahoma" w:cs="Tahoma"/>
          <w:sz w:val="22"/>
          <w:szCs w:val="22"/>
        </w:rPr>
        <w:t xml:space="preserve">s </w:t>
      </w:r>
      <w:r w:rsidRPr="00A239E6">
        <w:rPr>
          <w:rFonts w:ascii="Tahoma" w:hAnsi="Tahoma" w:cs="Tahoma"/>
          <w:spacing w:val="2"/>
          <w:sz w:val="22"/>
          <w:szCs w:val="22"/>
        </w:rPr>
        <w:t>e</w:t>
      </w:r>
      <w:r w:rsidRPr="00A239E6">
        <w:rPr>
          <w:rFonts w:ascii="Tahoma" w:hAnsi="Tahoma" w:cs="Tahoma"/>
          <w:sz w:val="22"/>
          <w:szCs w:val="22"/>
        </w:rPr>
        <w:t xml:space="preserve">t </w:t>
      </w:r>
      <w:r w:rsidRPr="00A239E6">
        <w:rPr>
          <w:rFonts w:ascii="Tahoma" w:hAnsi="Tahoma" w:cs="Tahoma"/>
          <w:spacing w:val="2"/>
          <w:sz w:val="22"/>
          <w:szCs w:val="22"/>
        </w:rPr>
        <w:t>annoncée</w:t>
      </w:r>
      <w:r w:rsidRPr="00A239E6">
        <w:rPr>
          <w:rFonts w:ascii="Tahoma" w:hAnsi="Tahoma" w:cs="Tahoma"/>
          <w:sz w:val="22"/>
          <w:szCs w:val="22"/>
        </w:rPr>
        <w:t xml:space="preserve">s à </w:t>
      </w:r>
      <w:r w:rsidRPr="00A239E6">
        <w:rPr>
          <w:rFonts w:ascii="Tahoma" w:hAnsi="Tahoma" w:cs="Tahoma"/>
          <w:spacing w:val="2"/>
          <w:sz w:val="22"/>
          <w:szCs w:val="22"/>
        </w:rPr>
        <w:t>haut</w:t>
      </w:r>
      <w:r w:rsidRPr="00A239E6">
        <w:rPr>
          <w:rFonts w:ascii="Tahoma" w:hAnsi="Tahoma" w:cs="Tahoma"/>
          <w:sz w:val="22"/>
          <w:szCs w:val="22"/>
        </w:rPr>
        <w:t xml:space="preserve">e </w:t>
      </w:r>
      <w:r w:rsidRPr="00A239E6">
        <w:rPr>
          <w:rFonts w:ascii="Tahoma" w:hAnsi="Tahoma" w:cs="Tahoma"/>
          <w:spacing w:val="2"/>
          <w:sz w:val="22"/>
          <w:szCs w:val="22"/>
        </w:rPr>
        <w:t xml:space="preserve">voix </w:t>
      </w:r>
      <w:r w:rsidRPr="00A239E6">
        <w:rPr>
          <w:rFonts w:ascii="Tahoma" w:hAnsi="Tahoma" w:cs="Tahoma"/>
          <w:sz w:val="22"/>
          <w:szCs w:val="22"/>
        </w:rPr>
        <w:t>lors de l’ouverture des plis seront ensuite évaluées.</w:t>
      </w:r>
    </w:p>
    <w:p w14:paraId="0F37B0D7" w14:textId="77777777" w:rsidR="008B1CA9" w:rsidRPr="00A239E6" w:rsidRDefault="008B1CA9" w:rsidP="008B1CA9">
      <w:pPr>
        <w:widowControl w:val="0"/>
        <w:tabs>
          <w:tab w:val="left" w:pos="2280"/>
          <w:tab w:val="left" w:pos="2920"/>
          <w:tab w:val="left" w:pos="3660"/>
          <w:tab w:val="left" w:pos="4940"/>
        </w:tabs>
        <w:autoSpaceDE w:val="0"/>
        <w:jc w:val="both"/>
        <w:rPr>
          <w:rFonts w:ascii="Tahoma" w:hAnsi="Tahoma" w:cs="Tahoma"/>
          <w:sz w:val="22"/>
          <w:szCs w:val="22"/>
        </w:rPr>
      </w:pPr>
    </w:p>
    <w:p w14:paraId="6687D044"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25.3. Toutes les enveloppes seront ouvertes l’une après l’autre et le nom du soumissionnaire annoncé à haute voix ainsi que la mention éventuelle d’une modification, le prix de l’offre, y compris tout rabais [en cas d’ouverture des </w:t>
      </w:r>
      <w:r w:rsidR="00972EFD" w:rsidRPr="00A239E6">
        <w:rPr>
          <w:rFonts w:ascii="Tahoma" w:hAnsi="Tahoma" w:cs="Tahoma"/>
          <w:sz w:val="22"/>
          <w:szCs w:val="22"/>
        </w:rPr>
        <w:t>offres financières</w:t>
      </w:r>
      <w:r w:rsidR="00FE6FFB" w:rsidRPr="00A239E6">
        <w:rPr>
          <w:rFonts w:ascii="Tahoma" w:hAnsi="Tahoma" w:cs="Tahoma"/>
          <w:sz w:val="22"/>
          <w:szCs w:val="22"/>
        </w:rPr>
        <w:t xml:space="preserve">] et toute variante </w:t>
      </w:r>
      <w:r w:rsidRPr="00A239E6">
        <w:rPr>
          <w:rFonts w:ascii="Tahoma" w:hAnsi="Tahoma" w:cs="Tahoma"/>
          <w:sz w:val="22"/>
          <w:szCs w:val="22"/>
        </w:rPr>
        <w:t>l</w:t>
      </w:r>
      <w:r w:rsidR="00FE6FFB" w:rsidRPr="00A239E6">
        <w:rPr>
          <w:rFonts w:ascii="Tahoma" w:hAnsi="Tahoma" w:cs="Tahoma"/>
          <w:sz w:val="22"/>
          <w:szCs w:val="22"/>
        </w:rPr>
        <w:t xml:space="preserve">e </w:t>
      </w:r>
      <w:r w:rsidRPr="00A239E6">
        <w:rPr>
          <w:rFonts w:ascii="Tahoma" w:hAnsi="Tahoma" w:cs="Tahoma"/>
          <w:sz w:val="22"/>
          <w:szCs w:val="22"/>
        </w:rPr>
        <w:t>cas échéant, l’existence d’une garantie d’offre si elle est exigée, et tout autre détail que l’Autorité Contractante peut juger utile de mentionner. Seuls les rabais et variantes de l’offre annoncés à haute voix lors de l’ouverture des plis seront soumis à évaluation.</w:t>
      </w:r>
    </w:p>
    <w:p w14:paraId="034DA855" w14:textId="77777777" w:rsidR="008B1CA9" w:rsidRPr="00A239E6" w:rsidRDefault="008B1CA9" w:rsidP="008B1CA9">
      <w:pPr>
        <w:widowControl w:val="0"/>
        <w:autoSpaceDE w:val="0"/>
        <w:jc w:val="both"/>
        <w:rPr>
          <w:rFonts w:ascii="Tahoma" w:hAnsi="Tahoma" w:cs="Tahoma"/>
          <w:sz w:val="22"/>
          <w:szCs w:val="22"/>
        </w:rPr>
      </w:pPr>
    </w:p>
    <w:p w14:paraId="553F805F"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25.4.</w:t>
      </w:r>
      <w:r w:rsidRPr="00A239E6">
        <w:rPr>
          <w:rFonts w:ascii="Tahoma" w:hAnsi="Tahoma" w:cs="Tahoma"/>
          <w:spacing w:val="14"/>
          <w:sz w:val="22"/>
          <w:szCs w:val="22"/>
        </w:rPr>
        <w:t xml:space="preserve"> </w:t>
      </w:r>
      <w:r w:rsidRPr="00A239E6">
        <w:rPr>
          <w:rFonts w:ascii="Tahoma" w:hAnsi="Tahoma" w:cs="Tahoma"/>
          <w:sz w:val="22"/>
          <w:szCs w:val="22"/>
        </w:rPr>
        <w:t>Les</w:t>
      </w:r>
      <w:r w:rsidRPr="00A239E6">
        <w:rPr>
          <w:rFonts w:ascii="Tahoma" w:hAnsi="Tahoma" w:cs="Tahoma"/>
          <w:spacing w:val="14"/>
          <w:sz w:val="22"/>
          <w:szCs w:val="22"/>
        </w:rPr>
        <w:t xml:space="preserve"> </w:t>
      </w:r>
      <w:r w:rsidRPr="00A239E6">
        <w:rPr>
          <w:rFonts w:ascii="Tahoma" w:hAnsi="Tahoma" w:cs="Tahoma"/>
          <w:sz w:val="22"/>
          <w:szCs w:val="22"/>
        </w:rPr>
        <w:t>offres ou les copies de sauvegarde (et</w:t>
      </w:r>
      <w:r w:rsidRPr="00A239E6">
        <w:rPr>
          <w:rFonts w:ascii="Tahoma" w:hAnsi="Tahoma" w:cs="Tahoma"/>
          <w:spacing w:val="14"/>
          <w:sz w:val="22"/>
          <w:szCs w:val="22"/>
        </w:rPr>
        <w:t xml:space="preserve"> </w:t>
      </w:r>
      <w:r w:rsidRPr="00A239E6">
        <w:rPr>
          <w:rFonts w:ascii="Tahoma" w:hAnsi="Tahoma" w:cs="Tahoma"/>
          <w:sz w:val="22"/>
          <w:szCs w:val="22"/>
        </w:rPr>
        <w:t>les</w:t>
      </w:r>
      <w:r w:rsidRPr="00A239E6">
        <w:rPr>
          <w:rFonts w:ascii="Tahoma" w:hAnsi="Tahoma" w:cs="Tahoma"/>
          <w:spacing w:val="14"/>
          <w:sz w:val="22"/>
          <w:szCs w:val="22"/>
        </w:rPr>
        <w:t xml:space="preserve"> </w:t>
      </w:r>
      <w:r w:rsidRPr="00A239E6">
        <w:rPr>
          <w:rFonts w:ascii="Tahoma" w:hAnsi="Tahoma" w:cs="Tahoma"/>
          <w:sz w:val="22"/>
          <w:szCs w:val="22"/>
        </w:rPr>
        <w:t>modifications</w:t>
      </w:r>
      <w:r w:rsidRPr="00A239E6">
        <w:rPr>
          <w:rFonts w:ascii="Tahoma" w:hAnsi="Tahoma" w:cs="Tahoma"/>
          <w:spacing w:val="14"/>
          <w:sz w:val="22"/>
          <w:szCs w:val="22"/>
        </w:rPr>
        <w:t xml:space="preserve"> </w:t>
      </w:r>
      <w:r w:rsidRPr="00A239E6">
        <w:rPr>
          <w:rFonts w:ascii="Tahoma" w:hAnsi="Tahoma" w:cs="Tahoma"/>
          <w:sz w:val="22"/>
          <w:szCs w:val="22"/>
        </w:rPr>
        <w:t>reçues</w:t>
      </w:r>
      <w:r w:rsidRPr="00A239E6">
        <w:rPr>
          <w:rFonts w:ascii="Tahoma" w:hAnsi="Tahoma" w:cs="Tahoma"/>
          <w:spacing w:val="14"/>
          <w:sz w:val="22"/>
          <w:szCs w:val="22"/>
        </w:rPr>
        <w:t xml:space="preserve"> </w:t>
      </w:r>
      <w:r w:rsidRPr="00A239E6">
        <w:rPr>
          <w:rFonts w:ascii="Tahoma" w:hAnsi="Tahoma" w:cs="Tahoma"/>
          <w:sz w:val="22"/>
          <w:szCs w:val="22"/>
        </w:rPr>
        <w:t>conformément aux dispositions de l'article 24 du RGAO) qui n’ont pas été ouvertes et lues à haute voix durant la séance d’ouverture des plis,</w:t>
      </w:r>
      <w:r w:rsidRPr="00A239E6">
        <w:rPr>
          <w:rFonts w:ascii="Tahoma" w:hAnsi="Tahoma" w:cs="Tahoma"/>
          <w:spacing w:val="9"/>
          <w:sz w:val="22"/>
          <w:szCs w:val="22"/>
        </w:rPr>
        <w:t xml:space="preserve"> </w:t>
      </w:r>
      <w:r w:rsidRPr="00A239E6">
        <w:rPr>
          <w:rFonts w:ascii="Tahoma" w:hAnsi="Tahoma" w:cs="Tahoma"/>
          <w:sz w:val="22"/>
          <w:szCs w:val="22"/>
        </w:rPr>
        <w:t>quelle</w:t>
      </w:r>
      <w:r w:rsidRPr="00A239E6">
        <w:rPr>
          <w:rFonts w:ascii="Tahoma" w:hAnsi="Tahoma" w:cs="Tahoma"/>
          <w:spacing w:val="9"/>
          <w:sz w:val="22"/>
          <w:szCs w:val="22"/>
        </w:rPr>
        <w:t xml:space="preserve"> </w:t>
      </w:r>
      <w:r w:rsidRPr="00A239E6">
        <w:rPr>
          <w:rFonts w:ascii="Tahoma" w:hAnsi="Tahoma" w:cs="Tahoma"/>
          <w:sz w:val="22"/>
          <w:szCs w:val="22"/>
        </w:rPr>
        <w:t>qu’en</w:t>
      </w:r>
      <w:r w:rsidRPr="00A239E6">
        <w:rPr>
          <w:rFonts w:ascii="Tahoma" w:hAnsi="Tahoma" w:cs="Tahoma"/>
          <w:spacing w:val="9"/>
          <w:sz w:val="22"/>
          <w:szCs w:val="22"/>
        </w:rPr>
        <w:t xml:space="preserve"> </w:t>
      </w:r>
      <w:r w:rsidRPr="00A239E6">
        <w:rPr>
          <w:rFonts w:ascii="Tahoma" w:hAnsi="Tahoma" w:cs="Tahoma"/>
          <w:sz w:val="22"/>
          <w:szCs w:val="22"/>
        </w:rPr>
        <w:t>soit</w:t>
      </w:r>
      <w:r w:rsidRPr="00A239E6">
        <w:rPr>
          <w:rFonts w:ascii="Tahoma" w:hAnsi="Tahoma" w:cs="Tahoma"/>
          <w:spacing w:val="9"/>
          <w:sz w:val="22"/>
          <w:szCs w:val="22"/>
        </w:rPr>
        <w:t xml:space="preserve"> </w:t>
      </w:r>
      <w:r w:rsidRPr="00A239E6">
        <w:rPr>
          <w:rFonts w:ascii="Tahoma" w:hAnsi="Tahoma" w:cs="Tahoma"/>
          <w:sz w:val="22"/>
          <w:szCs w:val="22"/>
        </w:rPr>
        <w:t>la</w:t>
      </w:r>
      <w:r w:rsidRPr="00A239E6">
        <w:rPr>
          <w:rFonts w:ascii="Tahoma" w:hAnsi="Tahoma" w:cs="Tahoma"/>
          <w:spacing w:val="9"/>
          <w:sz w:val="22"/>
          <w:szCs w:val="22"/>
        </w:rPr>
        <w:t xml:space="preserve"> </w:t>
      </w:r>
      <w:r w:rsidRPr="00A239E6">
        <w:rPr>
          <w:rFonts w:ascii="Tahoma" w:hAnsi="Tahoma" w:cs="Tahoma"/>
          <w:sz w:val="22"/>
          <w:szCs w:val="22"/>
        </w:rPr>
        <w:t>raison,</w:t>
      </w:r>
      <w:r w:rsidRPr="00A239E6">
        <w:rPr>
          <w:rFonts w:ascii="Tahoma" w:hAnsi="Tahoma" w:cs="Tahoma"/>
          <w:spacing w:val="9"/>
          <w:sz w:val="22"/>
          <w:szCs w:val="22"/>
        </w:rPr>
        <w:t xml:space="preserve"> </w:t>
      </w:r>
      <w:r w:rsidRPr="00A239E6">
        <w:rPr>
          <w:rFonts w:ascii="Tahoma" w:hAnsi="Tahoma" w:cs="Tahoma"/>
          <w:sz w:val="22"/>
          <w:szCs w:val="22"/>
        </w:rPr>
        <w:t>ne</w:t>
      </w:r>
      <w:r w:rsidRPr="00A239E6">
        <w:rPr>
          <w:rFonts w:ascii="Tahoma" w:hAnsi="Tahoma" w:cs="Tahoma"/>
          <w:spacing w:val="9"/>
          <w:sz w:val="22"/>
          <w:szCs w:val="22"/>
        </w:rPr>
        <w:t xml:space="preserve"> </w:t>
      </w:r>
      <w:r w:rsidRPr="00A239E6">
        <w:rPr>
          <w:rFonts w:ascii="Tahoma" w:hAnsi="Tahoma" w:cs="Tahoma"/>
          <w:sz w:val="22"/>
          <w:szCs w:val="22"/>
        </w:rPr>
        <w:t>seront</w:t>
      </w:r>
      <w:r w:rsidRPr="00A239E6">
        <w:rPr>
          <w:rFonts w:ascii="Tahoma" w:hAnsi="Tahoma" w:cs="Tahoma"/>
          <w:spacing w:val="9"/>
          <w:sz w:val="22"/>
          <w:szCs w:val="22"/>
        </w:rPr>
        <w:t xml:space="preserve"> </w:t>
      </w:r>
      <w:r w:rsidRPr="00A239E6">
        <w:rPr>
          <w:rFonts w:ascii="Tahoma" w:hAnsi="Tahoma" w:cs="Tahoma"/>
          <w:sz w:val="22"/>
          <w:szCs w:val="22"/>
        </w:rPr>
        <w:t>pas soumises</w:t>
      </w:r>
      <w:r w:rsidRPr="00A239E6">
        <w:rPr>
          <w:rFonts w:ascii="Tahoma" w:hAnsi="Tahoma" w:cs="Tahoma"/>
          <w:spacing w:val="6"/>
          <w:sz w:val="22"/>
          <w:szCs w:val="22"/>
        </w:rPr>
        <w:t xml:space="preserve"> </w:t>
      </w:r>
      <w:r w:rsidRPr="00A239E6">
        <w:rPr>
          <w:rFonts w:ascii="Tahoma" w:hAnsi="Tahoma" w:cs="Tahoma"/>
          <w:sz w:val="22"/>
          <w:szCs w:val="22"/>
        </w:rPr>
        <w:t>à</w:t>
      </w:r>
      <w:r w:rsidRPr="00A239E6">
        <w:rPr>
          <w:rFonts w:ascii="Tahoma" w:hAnsi="Tahoma" w:cs="Tahoma"/>
          <w:spacing w:val="6"/>
          <w:sz w:val="22"/>
          <w:szCs w:val="22"/>
        </w:rPr>
        <w:t xml:space="preserve"> </w:t>
      </w:r>
      <w:r w:rsidRPr="00A239E6">
        <w:rPr>
          <w:rFonts w:ascii="Tahoma" w:hAnsi="Tahoma" w:cs="Tahoma"/>
          <w:sz w:val="22"/>
          <w:szCs w:val="22"/>
        </w:rPr>
        <w:t>évaluation.</w:t>
      </w:r>
    </w:p>
    <w:p w14:paraId="002C9EE6" w14:textId="77777777" w:rsidR="008B1CA9" w:rsidRPr="00A239E6" w:rsidRDefault="008B1CA9" w:rsidP="008B1CA9">
      <w:pPr>
        <w:widowControl w:val="0"/>
        <w:autoSpaceDE w:val="0"/>
        <w:jc w:val="both"/>
        <w:rPr>
          <w:rFonts w:ascii="Tahoma" w:hAnsi="Tahoma" w:cs="Tahoma"/>
          <w:sz w:val="22"/>
          <w:szCs w:val="22"/>
        </w:rPr>
      </w:pPr>
    </w:p>
    <w:p w14:paraId="4AD894A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25.5. Il</w:t>
      </w:r>
      <w:r w:rsidRPr="00A239E6">
        <w:rPr>
          <w:rFonts w:ascii="Tahoma" w:hAnsi="Tahoma" w:cs="Tahoma"/>
          <w:spacing w:val="13"/>
          <w:sz w:val="22"/>
          <w:szCs w:val="22"/>
        </w:rPr>
        <w:t xml:space="preserve"> </w:t>
      </w:r>
      <w:r w:rsidRPr="00A239E6">
        <w:rPr>
          <w:rFonts w:ascii="Tahoma" w:hAnsi="Tahoma" w:cs="Tahoma"/>
          <w:sz w:val="22"/>
          <w:szCs w:val="22"/>
        </w:rPr>
        <w:t>est</w:t>
      </w:r>
      <w:r w:rsidRPr="00A239E6">
        <w:rPr>
          <w:rFonts w:ascii="Tahoma" w:hAnsi="Tahoma" w:cs="Tahoma"/>
          <w:spacing w:val="13"/>
          <w:sz w:val="22"/>
          <w:szCs w:val="22"/>
        </w:rPr>
        <w:t xml:space="preserve"> </w:t>
      </w:r>
      <w:r w:rsidRPr="00A239E6">
        <w:rPr>
          <w:rFonts w:ascii="Tahoma" w:hAnsi="Tahoma" w:cs="Tahoma"/>
          <w:sz w:val="22"/>
          <w:szCs w:val="22"/>
        </w:rPr>
        <w:t>établi,</w:t>
      </w:r>
      <w:r w:rsidRPr="00A239E6">
        <w:rPr>
          <w:rFonts w:ascii="Tahoma" w:hAnsi="Tahoma" w:cs="Tahoma"/>
          <w:spacing w:val="13"/>
          <w:sz w:val="22"/>
          <w:szCs w:val="22"/>
        </w:rPr>
        <w:t xml:space="preserve"> </w:t>
      </w:r>
      <w:r w:rsidRPr="00A239E6">
        <w:rPr>
          <w:rFonts w:ascii="Tahoma" w:hAnsi="Tahoma" w:cs="Tahoma"/>
          <w:sz w:val="22"/>
          <w:szCs w:val="22"/>
        </w:rPr>
        <w:t>séance</w:t>
      </w:r>
      <w:r w:rsidRPr="00A239E6">
        <w:rPr>
          <w:rFonts w:ascii="Tahoma" w:hAnsi="Tahoma" w:cs="Tahoma"/>
          <w:spacing w:val="13"/>
          <w:sz w:val="22"/>
          <w:szCs w:val="22"/>
        </w:rPr>
        <w:t xml:space="preserve"> </w:t>
      </w:r>
      <w:r w:rsidRPr="00A239E6">
        <w:rPr>
          <w:rFonts w:ascii="Tahoma" w:hAnsi="Tahoma" w:cs="Tahoma"/>
          <w:sz w:val="22"/>
          <w:szCs w:val="22"/>
        </w:rPr>
        <w:t>tenante</w:t>
      </w:r>
      <w:r w:rsidRPr="00A239E6">
        <w:rPr>
          <w:rFonts w:ascii="Tahoma" w:hAnsi="Tahoma" w:cs="Tahoma"/>
          <w:spacing w:val="13"/>
          <w:sz w:val="22"/>
          <w:szCs w:val="22"/>
        </w:rPr>
        <w:t xml:space="preserve"> </w:t>
      </w:r>
      <w:r w:rsidRPr="00A239E6">
        <w:rPr>
          <w:rFonts w:ascii="Tahoma" w:hAnsi="Tahoma" w:cs="Tahoma"/>
          <w:sz w:val="22"/>
          <w:szCs w:val="22"/>
        </w:rPr>
        <w:t>un</w:t>
      </w:r>
      <w:r w:rsidRPr="00A239E6">
        <w:rPr>
          <w:rFonts w:ascii="Tahoma" w:hAnsi="Tahoma" w:cs="Tahoma"/>
          <w:spacing w:val="13"/>
          <w:sz w:val="22"/>
          <w:szCs w:val="22"/>
        </w:rPr>
        <w:t xml:space="preserve"> </w:t>
      </w:r>
      <w:r w:rsidRPr="00A239E6">
        <w:rPr>
          <w:rFonts w:ascii="Tahoma" w:hAnsi="Tahoma" w:cs="Tahoma"/>
          <w:sz w:val="22"/>
          <w:szCs w:val="22"/>
        </w:rPr>
        <w:t>procès</w:t>
      </w:r>
      <w:r w:rsidRPr="00A239E6">
        <w:rPr>
          <w:rFonts w:ascii="Tahoma" w:hAnsi="Tahoma" w:cs="Tahoma"/>
          <w:spacing w:val="13"/>
          <w:sz w:val="22"/>
          <w:szCs w:val="22"/>
        </w:rPr>
        <w:t>-</w:t>
      </w:r>
      <w:r w:rsidRPr="00A239E6">
        <w:rPr>
          <w:rFonts w:ascii="Tahoma" w:hAnsi="Tahoma" w:cs="Tahoma"/>
          <w:sz w:val="22"/>
          <w:szCs w:val="22"/>
        </w:rPr>
        <w:t>verbal d’ouverture des</w:t>
      </w:r>
      <w:r w:rsidRPr="00A239E6">
        <w:rPr>
          <w:rFonts w:ascii="Tahoma" w:hAnsi="Tahoma" w:cs="Tahoma"/>
          <w:spacing w:val="3"/>
          <w:sz w:val="22"/>
          <w:szCs w:val="22"/>
        </w:rPr>
        <w:t xml:space="preserve"> </w:t>
      </w:r>
      <w:r w:rsidRPr="00A239E6">
        <w:rPr>
          <w:rFonts w:ascii="Tahoma" w:hAnsi="Tahoma" w:cs="Tahoma"/>
          <w:sz w:val="22"/>
          <w:szCs w:val="22"/>
        </w:rPr>
        <w:t>plis</w:t>
      </w:r>
      <w:r w:rsidRPr="00A239E6">
        <w:rPr>
          <w:rFonts w:ascii="Tahoma" w:hAnsi="Tahoma" w:cs="Tahoma"/>
          <w:spacing w:val="3"/>
          <w:sz w:val="22"/>
          <w:szCs w:val="22"/>
        </w:rPr>
        <w:t xml:space="preserve"> </w:t>
      </w:r>
      <w:r w:rsidRPr="00A239E6">
        <w:rPr>
          <w:rFonts w:ascii="Tahoma" w:hAnsi="Tahoma" w:cs="Tahoma"/>
          <w:sz w:val="22"/>
          <w:szCs w:val="22"/>
        </w:rPr>
        <w:t>qui</w:t>
      </w:r>
      <w:r w:rsidRPr="00A239E6">
        <w:rPr>
          <w:rFonts w:ascii="Tahoma" w:hAnsi="Tahoma" w:cs="Tahoma"/>
          <w:spacing w:val="3"/>
          <w:sz w:val="22"/>
          <w:szCs w:val="22"/>
        </w:rPr>
        <w:t xml:space="preserve"> </w:t>
      </w:r>
      <w:r w:rsidRPr="00A239E6">
        <w:rPr>
          <w:rFonts w:ascii="Tahoma" w:hAnsi="Tahoma" w:cs="Tahoma"/>
          <w:sz w:val="22"/>
          <w:szCs w:val="22"/>
        </w:rPr>
        <w:t>mentionne</w:t>
      </w:r>
      <w:r w:rsidRPr="00A239E6">
        <w:rPr>
          <w:rFonts w:ascii="Tahoma" w:hAnsi="Tahoma" w:cs="Tahoma"/>
          <w:spacing w:val="3"/>
          <w:sz w:val="22"/>
          <w:szCs w:val="22"/>
        </w:rPr>
        <w:t xml:space="preserve"> </w:t>
      </w:r>
      <w:r w:rsidRPr="00A239E6">
        <w:rPr>
          <w:rFonts w:ascii="Tahoma" w:hAnsi="Tahoma" w:cs="Tahoma"/>
          <w:sz w:val="22"/>
          <w:szCs w:val="22"/>
        </w:rPr>
        <w:t>la</w:t>
      </w:r>
      <w:r w:rsidRPr="00A239E6">
        <w:rPr>
          <w:rFonts w:ascii="Tahoma" w:hAnsi="Tahoma" w:cs="Tahoma"/>
          <w:spacing w:val="3"/>
          <w:sz w:val="22"/>
          <w:szCs w:val="22"/>
        </w:rPr>
        <w:t xml:space="preserve"> </w:t>
      </w:r>
      <w:r w:rsidRPr="00A239E6">
        <w:rPr>
          <w:rFonts w:ascii="Tahoma" w:hAnsi="Tahoma" w:cs="Tahoma"/>
          <w:sz w:val="22"/>
          <w:szCs w:val="22"/>
        </w:rPr>
        <w:t>recevabilité</w:t>
      </w:r>
      <w:r w:rsidRPr="00A239E6">
        <w:rPr>
          <w:rFonts w:ascii="Tahoma" w:hAnsi="Tahoma" w:cs="Tahoma"/>
          <w:spacing w:val="7"/>
          <w:sz w:val="22"/>
          <w:szCs w:val="22"/>
        </w:rPr>
        <w:t xml:space="preserve"> </w:t>
      </w:r>
      <w:r w:rsidRPr="00A239E6">
        <w:rPr>
          <w:rFonts w:ascii="Tahoma" w:hAnsi="Tahoma" w:cs="Tahoma"/>
          <w:sz w:val="22"/>
          <w:szCs w:val="22"/>
        </w:rPr>
        <w:t>des</w:t>
      </w:r>
      <w:r w:rsidRPr="00A239E6">
        <w:rPr>
          <w:rFonts w:ascii="Tahoma" w:hAnsi="Tahoma" w:cs="Tahoma"/>
          <w:spacing w:val="7"/>
          <w:sz w:val="22"/>
          <w:szCs w:val="22"/>
        </w:rPr>
        <w:t xml:space="preserve"> </w:t>
      </w:r>
      <w:r w:rsidRPr="00A239E6">
        <w:rPr>
          <w:rFonts w:ascii="Tahoma" w:hAnsi="Tahoma" w:cs="Tahoma"/>
          <w:sz w:val="22"/>
          <w:szCs w:val="22"/>
        </w:rPr>
        <w:t>offres,</w:t>
      </w:r>
      <w:r w:rsidRPr="00A239E6">
        <w:rPr>
          <w:rFonts w:ascii="Tahoma" w:hAnsi="Tahoma" w:cs="Tahoma"/>
          <w:spacing w:val="7"/>
          <w:sz w:val="22"/>
          <w:szCs w:val="22"/>
        </w:rPr>
        <w:t xml:space="preserve"> </w:t>
      </w:r>
      <w:r w:rsidRPr="00A239E6">
        <w:rPr>
          <w:rFonts w:ascii="Tahoma" w:hAnsi="Tahoma" w:cs="Tahoma"/>
          <w:sz w:val="22"/>
          <w:szCs w:val="22"/>
        </w:rPr>
        <w:t>leur</w:t>
      </w:r>
      <w:r w:rsidRPr="00A239E6">
        <w:rPr>
          <w:rFonts w:ascii="Tahoma" w:hAnsi="Tahoma" w:cs="Tahoma"/>
          <w:spacing w:val="7"/>
          <w:sz w:val="22"/>
          <w:szCs w:val="22"/>
        </w:rPr>
        <w:t xml:space="preserve"> </w:t>
      </w:r>
      <w:r w:rsidRPr="00A239E6">
        <w:rPr>
          <w:rFonts w:ascii="Tahoma" w:hAnsi="Tahoma" w:cs="Tahoma"/>
          <w:sz w:val="22"/>
          <w:szCs w:val="22"/>
        </w:rPr>
        <w:t>régularité</w:t>
      </w:r>
      <w:r w:rsidRPr="00A239E6">
        <w:rPr>
          <w:rFonts w:ascii="Tahoma" w:hAnsi="Tahoma" w:cs="Tahoma"/>
          <w:spacing w:val="7"/>
          <w:sz w:val="22"/>
          <w:szCs w:val="22"/>
        </w:rPr>
        <w:t xml:space="preserve"> </w:t>
      </w:r>
      <w:r w:rsidRPr="00A239E6">
        <w:rPr>
          <w:rFonts w:ascii="Tahoma" w:hAnsi="Tahoma" w:cs="Tahoma"/>
          <w:sz w:val="22"/>
          <w:szCs w:val="22"/>
        </w:rPr>
        <w:t>administrative, leurs prix, leurs rabais, et leurs délais ainsi que la composition de la sous- commission d’analyse. Une copie dudit procès-verbal à laquelle</w:t>
      </w:r>
      <w:r w:rsidRPr="00A239E6">
        <w:rPr>
          <w:rFonts w:ascii="Tahoma" w:hAnsi="Tahoma" w:cs="Tahoma"/>
          <w:spacing w:val="-8"/>
          <w:sz w:val="22"/>
          <w:szCs w:val="22"/>
        </w:rPr>
        <w:t xml:space="preserve"> </w:t>
      </w:r>
      <w:r w:rsidRPr="00A239E6">
        <w:rPr>
          <w:rFonts w:ascii="Tahoma" w:hAnsi="Tahoma" w:cs="Tahoma"/>
          <w:sz w:val="22"/>
          <w:szCs w:val="22"/>
        </w:rPr>
        <w:t>est</w:t>
      </w:r>
      <w:r w:rsidRPr="00A239E6">
        <w:rPr>
          <w:rFonts w:ascii="Tahoma" w:hAnsi="Tahoma" w:cs="Tahoma"/>
          <w:spacing w:val="-8"/>
          <w:sz w:val="22"/>
          <w:szCs w:val="22"/>
        </w:rPr>
        <w:t xml:space="preserve"> </w:t>
      </w:r>
      <w:r w:rsidRPr="00A239E6">
        <w:rPr>
          <w:rFonts w:ascii="Tahoma" w:hAnsi="Tahoma" w:cs="Tahoma"/>
          <w:sz w:val="22"/>
          <w:szCs w:val="22"/>
        </w:rPr>
        <w:t>annexée</w:t>
      </w:r>
      <w:r w:rsidRPr="00A239E6">
        <w:rPr>
          <w:rFonts w:ascii="Tahoma" w:hAnsi="Tahoma" w:cs="Tahoma"/>
          <w:spacing w:val="-8"/>
          <w:sz w:val="22"/>
          <w:szCs w:val="22"/>
        </w:rPr>
        <w:t xml:space="preserve"> </w:t>
      </w:r>
      <w:r w:rsidRPr="00A239E6">
        <w:rPr>
          <w:rFonts w:ascii="Tahoma" w:hAnsi="Tahoma" w:cs="Tahoma"/>
          <w:sz w:val="22"/>
          <w:szCs w:val="22"/>
        </w:rPr>
        <w:t>la</w:t>
      </w:r>
      <w:r w:rsidRPr="00A239E6">
        <w:rPr>
          <w:rFonts w:ascii="Tahoma" w:hAnsi="Tahoma" w:cs="Tahoma"/>
          <w:spacing w:val="-8"/>
          <w:sz w:val="22"/>
          <w:szCs w:val="22"/>
        </w:rPr>
        <w:t xml:space="preserve"> </w:t>
      </w:r>
      <w:r w:rsidRPr="00A239E6">
        <w:rPr>
          <w:rFonts w:ascii="Tahoma" w:hAnsi="Tahoma" w:cs="Tahoma"/>
          <w:sz w:val="22"/>
          <w:szCs w:val="22"/>
        </w:rPr>
        <w:t>feuille</w:t>
      </w:r>
      <w:r w:rsidRPr="00A239E6">
        <w:rPr>
          <w:rFonts w:ascii="Tahoma" w:hAnsi="Tahoma" w:cs="Tahoma"/>
          <w:spacing w:val="-8"/>
          <w:sz w:val="22"/>
          <w:szCs w:val="22"/>
        </w:rPr>
        <w:t xml:space="preserve"> </w:t>
      </w:r>
      <w:r w:rsidRPr="00A239E6">
        <w:rPr>
          <w:rFonts w:ascii="Tahoma" w:hAnsi="Tahoma" w:cs="Tahoma"/>
          <w:sz w:val="22"/>
          <w:szCs w:val="22"/>
        </w:rPr>
        <w:t>de</w:t>
      </w:r>
      <w:r w:rsidRPr="00A239E6">
        <w:rPr>
          <w:rFonts w:ascii="Tahoma" w:hAnsi="Tahoma" w:cs="Tahoma"/>
          <w:spacing w:val="-8"/>
          <w:sz w:val="22"/>
          <w:szCs w:val="22"/>
        </w:rPr>
        <w:t xml:space="preserve"> </w:t>
      </w:r>
      <w:r w:rsidRPr="00A239E6">
        <w:rPr>
          <w:rFonts w:ascii="Tahoma" w:hAnsi="Tahoma" w:cs="Tahoma"/>
          <w:sz w:val="22"/>
          <w:szCs w:val="22"/>
        </w:rPr>
        <w:t>présence</w:t>
      </w:r>
      <w:r w:rsidRPr="00A239E6">
        <w:rPr>
          <w:rFonts w:ascii="Tahoma" w:hAnsi="Tahoma" w:cs="Tahoma"/>
          <w:spacing w:val="-8"/>
          <w:sz w:val="22"/>
          <w:szCs w:val="22"/>
        </w:rPr>
        <w:t xml:space="preserve"> </w:t>
      </w:r>
      <w:r w:rsidR="00FE6FFB" w:rsidRPr="00A239E6">
        <w:rPr>
          <w:rFonts w:ascii="Tahoma" w:hAnsi="Tahoma" w:cs="Tahoma"/>
          <w:sz w:val="22"/>
          <w:szCs w:val="22"/>
        </w:rPr>
        <w:t xml:space="preserve">est remise </w:t>
      </w:r>
      <w:r w:rsidRPr="00A239E6">
        <w:rPr>
          <w:rFonts w:ascii="Tahoma" w:hAnsi="Tahoma" w:cs="Tahoma"/>
          <w:sz w:val="22"/>
          <w:szCs w:val="22"/>
        </w:rPr>
        <w:t>à</w:t>
      </w:r>
      <w:r w:rsidRPr="00A239E6">
        <w:rPr>
          <w:rFonts w:ascii="Tahoma" w:hAnsi="Tahoma" w:cs="Tahoma"/>
          <w:spacing w:val="30"/>
          <w:sz w:val="22"/>
          <w:szCs w:val="22"/>
        </w:rPr>
        <w:t xml:space="preserve"> </w:t>
      </w:r>
      <w:r w:rsidRPr="00A239E6">
        <w:rPr>
          <w:rFonts w:ascii="Tahoma" w:hAnsi="Tahoma" w:cs="Tahoma"/>
          <w:sz w:val="22"/>
          <w:szCs w:val="22"/>
        </w:rPr>
        <w:t>tous</w:t>
      </w:r>
      <w:r w:rsidRPr="00A239E6">
        <w:rPr>
          <w:rFonts w:ascii="Tahoma" w:hAnsi="Tahoma" w:cs="Tahoma"/>
          <w:spacing w:val="30"/>
          <w:sz w:val="22"/>
          <w:szCs w:val="22"/>
        </w:rPr>
        <w:t xml:space="preserve"> </w:t>
      </w:r>
      <w:r w:rsidRPr="00A239E6">
        <w:rPr>
          <w:rFonts w:ascii="Tahoma" w:hAnsi="Tahoma" w:cs="Tahoma"/>
          <w:sz w:val="22"/>
          <w:szCs w:val="22"/>
        </w:rPr>
        <w:t>les</w:t>
      </w:r>
      <w:r w:rsidRPr="00A239E6">
        <w:rPr>
          <w:rFonts w:ascii="Tahoma" w:hAnsi="Tahoma" w:cs="Tahoma"/>
          <w:spacing w:val="30"/>
          <w:sz w:val="22"/>
          <w:szCs w:val="22"/>
        </w:rPr>
        <w:t xml:space="preserve"> </w:t>
      </w:r>
      <w:r w:rsidRPr="00A239E6">
        <w:rPr>
          <w:rFonts w:ascii="Tahoma" w:hAnsi="Tahoma" w:cs="Tahoma"/>
          <w:sz w:val="22"/>
          <w:szCs w:val="22"/>
        </w:rPr>
        <w:t>participants</w:t>
      </w:r>
      <w:r w:rsidRPr="00A239E6">
        <w:rPr>
          <w:rFonts w:ascii="Tahoma" w:hAnsi="Tahoma" w:cs="Tahoma"/>
          <w:spacing w:val="30"/>
          <w:sz w:val="22"/>
          <w:szCs w:val="22"/>
        </w:rPr>
        <w:t xml:space="preserve"> </w:t>
      </w:r>
      <w:r w:rsidRPr="00A239E6">
        <w:rPr>
          <w:rFonts w:ascii="Tahoma" w:hAnsi="Tahoma" w:cs="Tahoma"/>
          <w:sz w:val="22"/>
          <w:szCs w:val="22"/>
        </w:rPr>
        <w:t>à</w:t>
      </w:r>
      <w:r w:rsidRPr="00A239E6">
        <w:rPr>
          <w:rFonts w:ascii="Tahoma" w:hAnsi="Tahoma" w:cs="Tahoma"/>
          <w:spacing w:val="30"/>
          <w:sz w:val="22"/>
          <w:szCs w:val="22"/>
        </w:rPr>
        <w:t xml:space="preserve"> </w:t>
      </w:r>
      <w:r w:rsidRPr="00A239E6">
        <w:rPr>
          <w:rFonts w:ascii="Tahoma" w:hAnsi="Tahoma" w:cs="Tahoma"/>
          <w:sz w:val="22"/>
          <w:szCs w:val="22"/>
        </w:rPr>
        <w:t>la</w:t>
      </w:r>
      <w:r w:rsidRPr="00A239E6">
        <w:rPr>
          <w:rFonts w:ascii="Tahoma" w:hAnsi="Tahoma" w:cs="Tahoma"/>
          <w:spacing w:val="30"/>
          <w:sz w:val="22"/>
          <w:szCs w:val="22"/>
        </w:rPr>
        <w:t xml:space="preserve"> </w:t>
      </w:r>
      <w:r w:rsidRPr="00A239E6">
        <w:rPr>
          <w:rFonts w:ascii="Tahoma" w:hAnsi="Tahoma" w:cs="Tahoma"/>
          <w:sz w:val="22"/>
          <w:szCs w:val="22"/>
        </w:rPr>
        <w:t>fin</w:t>
      </w:r>
      <w:r w:rsidRPr="00A239E6">
        <w:rPr>
          <w:rFonts w:ascii="Tahoma" w:hAnsi="Tahoma" w:cs="Tahoma"/>
          <w:spacing w:val="30"/>
          <w:sz w:val="22"/>
          <w:szCs w:val="22"/>
        </w:rPr>
        <w:t xml:space="preserve"> </w:t>
      </w:r>
      <w:r w:rsidRPr="00A239E6">
        <w:rPr>
          <w:rFonts w:ascii="Tahoma" w:hAnsi="Tahoma" w:cs="Tahoma"/>
          <w:sz w:val="22"/>
          <w:szCs w:val="22"/>
        </w:rPr>
        <w:t>de</w:t>
      </w:r>
      <w:r w:rsidRPr="00A239E6">
        <w:rPr>
          <w:rFonts w:ascii="Tahoma" w:hAnsi="Tahoma" w:cs="Tahoma"/>
          <w:spacing w:val="30"/>
          <w:sz w:val="22"/>
          <w:szCs w:val="22"/>
        </w:rPr>
        <w:t xml:space="preserve"> </w:t>
      </w:r>
      <w:r w:rsidRPr="00A239E6">
        <w:rPr>
          <w:rFonts w:ascii="Tahoma" w:hAnsi="Tahoma" w:cs="Tahoma"/>
          <w:sz w:val="22"/>
          <w:szCs w:val="22"/>
        </w:rPr>
        <w:t>la séance.</w:t>
      </w:r>
    </w:p>
    <w:p w14:paraId="71CAAB5F" w14:textId="77777777" w:rsidR="008B1CA9" w:rsidRPr="00A239E6" w:rsidRDefault="008B1CA9" w:rsidP="008B1CA9">
      <w:pPr>
        <w:widowControl w:val="0"/>
        <w:autoSpaceDE w:val="0"/>
        <w:jc w:val="both"/>
        <w:rPr>
          <w:rFonts w:ascii="Tahoma" w:hAnsi="Tahoma" w:cs="Tahoma"/>
          <w:sz w:val="22"/>
          <w:szCs w:val="22"/>
        </w:rPr>
      </w:pPr>
    </w:p>
    <w:p w14:paraId="071D3D4C"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25.6. A la fin</w:t>
      </w:r>
      <w:r w:rsidRPr="00A239E6">
        <w:rPr>
          <w:rFonts w:ascii="Tahoma" w:hAnsi="Tahoma" w:cs="Tahoma"/>
          <w:spacing w:val="-14"/>
          <w:sz w:val="22"/>
          <w:szCs w:val="22"/>
        </w:rPr>
        <w:t xml:space="preserve"> </w:t>
      </w:r>
      <w:r w:rsidRPr="00A239E6">
        <w:rPr>
          <w:rFonts w:ascii="Tahoma" w:hAnsi="Tahoma" w:cs="Tahoma"/>
          <w:spacing w:val="5"/>
          <w:sz w:val="22"/>
          <w:szCs w:val="22"/>
        </w:rPr>
        <w:t>d</w:t>
      </w:r>
      <w:r w:rsidRPr="00A239E6">
        <w:rPr>
          <w:rFonts w:ascii="Tahoma" w:hAnsi="Tahoma" w:cs="Tahoma"/>
          <w:sz w:val="22"/>
          <w:szCs w:val="22"/>
        </w:rPr>
        <w:t xml:space="preserve">e </w:t>
      </w:r>
      <w:r w:rsidRPr="00A239E6">
        <w:rPr>
          <w:rFonts w:ascii="Tahoma" w:hAnsi="Tahoma" w:cs="Tahoma"/>
          <w:spacing w:val="5"/>
          <w:sz w:val="22"/>
          <w:szCs w:val="22"/>
        </w:rPr>
        <w:t>chaqu</w:t>
      </w:r>
      <w:r w:rsidRPr="00A239E6">
        <w:rPr>
          <w:rFonts w:ascii="Tahoma" w:hAnsi="Tahoma" w:cs="Tahoma"/>
          <w:sz w:val="22"/>
          <w:szCs w:val="22"/>
        </w:rPr>
        <w:t xml:space="preserve">e </w:t>
      </w:r>
      <w:r w:rsidRPr="00A239E6">
        <w:rPr>
          <w:rFonts w:ascii="Tahoma" w:hAnsi="Tahoma" w:cs="Tahoma"/>
          <w:spacing w:val="5"/>
          <w:sz w:val="22"/>
          <w:szCs w:val="22"/>
        </w:rPr>
        <w:t>séanc</w:t>
      </w:r>
      <w:r w:rsidRPr="00A239E6">
        <w:rPr>
          <w:rFonts w:ascii="Tahoma" w:hAnsi="Tahoma" w:cs="Tahoma"/>
          <w:sz w:val="22"/>
          <w:szCs w:val="22"/>
        </w:rPr>
        <w:t xml:space="preserve">e </w:t>
      </w:r>
      <w:r w:rsidRPr="00A239E6">
        <w:rPr>
          <w:rFonts w:ascii="Tahoma" w:hAnsi="Tahoma" w:cs="Tahoma"/>
          <w:spacing w:val="5"/>
          <w:sz w:val="22"/>
          <w:szCs w:val="22"/>
        </w:rPr>
        <w:t>d’ouverture</w:t>
      </w:r>
      <w:r w:rsidR="00FE6FFB" w:rsidRPr="00A239E6">
        <w:rPr>
          <w:rFonts w:ascii="Tahoma" w:hAnsi="Tahoma" w:cs="Tahoma"/>
          <w:spacing w:val="5"/>
          <w:sz w:val="22"/>
          <w:szCs w:val="22"/>
        </w:rPr>
        <w:t xml:space="preserve"> </w:t>
      </w:r>
      <w:r w:rsidRPr="00A239E6">
        <w:rPr>
          <w:rFonts w:ascii="Tahoma" w:hAnsi="Tahoma" w:cs="Tahoma"/>
          <w:sz w:val="22"/>
          <w:szCs w:val="22"/>
        </w:rPr>
        <w:t>des plis, le président de la commission met immédiatement</w:t>
      </w:r>
      <w:r w:rsidRPr="00A239E6">
        <w:rPr>
          <w:rFonts w:ascii="Tahoma" w:hAnsi="Tahoma" w:cs="Tahoma"/>
          <w:spacing w:val="12"/>
          <w:sz w:val="22"/>
          <w:szCs w:val="22"/>
        </w:rPr>
        <w:t xml:space="preserve"> </w:t>
      </w:r>
      <w:r w:rsidRPr="00A239E6">
        <w:rPr>
          <w:rFonts w:ascii="Tahoma" w:hAnsi="Tahoma" w:cs="Tahoma"/>
          <w:sz w:val="22"/>
          <w:szCs w:val="22"/>
        </w:rPr>
        <w:t>à</w:t>
      </w:r>
      <w:r w:rsidRPr="00A239E6">
        <w:rPr>
          <w:rFonts w:ascii="Tahoma" w:hAnsi="Tahoma" w:cs="Tahoma"/>
          <w:spacing w:val="12"/>
          <w:sz w:val="22"/>
          <w:szCs w:val="22"/>
        </w:rPr>
        <w:t xml:space="preserve"> </w:t>
      </w:r>
      <w:r w:rsidRPr="00A239E6">
        <w:rPr>
          <w:rFonts w:ascii="Tahoma" w:hAnsi="Tahoma" w:cs="Tahoma"/>
          <w:sz w:val="22"/>
          <w:szCs w:val="22"/>
        </w:rPr>
        <w:t>la</w:t>
      </w:r>
      <w:r w:rsidRPr="00A239E6">
        <w:rPr>
          <w:rFonts w:ascii="Tahoma" w:hAnsi="Tahoma" w:cs="Tahoma"/>
          <w:spacing w:val="12"/>
          <w:sz w:val="22"/>
          <w:szCs w:val="22"/>
        </w:rPr>
        <w:t xml:space="preserve"> </w:t>
      </w:r>
      <w:r w:rsidRPr="00A239E6">
        <w:rPr>
          <w:rFonts w:ascii="Tahoma" w:hAnsi="Tahoma" w:cs="Tahoma"/>
          <w:sz w:val="22"/>
          <w:szCs w:val="22"/>
        </w:rPr>
        <w:t>disposition</w:t>
      </w:r>
      <w:r w:rsidRPr="00A239E6">
        <w:rPr>
          <w:rFonts w:ascii="Tahoma" w:hAnsi="Tahoma" w:cs="Tahoma"/>
          <w:spacing w:val="12"/>
          <w:sz w:val="22"/>
          <w:szCs w:val="22"/>
        </w:rPr>
        <w:t xml:space="preserve"> </w:t>
      </w:r>
      <w:r w:rsidRPr="00A239E6">
        <w:rPr>
          <w:rFonts w:ascii="Tahoma" w:hAnsi="Tahoma" w:cs="Tahoma"/>
          <w:sz w:val="22"/>
          <w:szCs w:val="22"/>
        </w:rPr>
        <w:t>du</w:t>
      </w:r>
      <w:r w:rsidRPr="00A239E6">
        <w:rPr>
          <w:rFonts w:ascii="Tahoma" w:hAnsi="Tahoma" w:cs="Tahoma"/>
          <w:spacing w:val="12"/>
          <w:sz w:val="22"/>
          <w:szCs w:val="22"/>
        </w:rPr>
        <w:t xml:space="preserve"> </w:t>
      </w:r>
      <w:r w:rsidRPr="00A239E6">
        <w:rPr>
          <w:rFonts w:ascii="Tahoma" w:hAnsi="Tahoma" w:cs="Tahoma"/>
          <w:sz w:val="22"/>
          <w:szCs w:val="22"/>
        </w:rPr>
        <w:t>point</w:t>
      </w:r>
      <w:r w:rsidRPr="00A239E6">
        <w:rPr>
          <w:rFonts w:ascii="Tahoma" w:hAnsi="Tahoma" w:cs="Tahoma"/>
          <w:spacing w:val="12"/>
          <w:sz w:val="22"/>
          <w:szCs w:val="22"/>
        </w:rPr>
        <w:t xml:space="preserve"> </w:t>
      </w:r>
      <w:r w:rsidRPr="00A239E6">
        <w:rPr>
          <w:rFonts w:ascii="Tahoma" w:hAnsi="Tahoma" w:cs="Tahoma"/>
          <w:sz w:val="22"/>
          <w:szCs w:val="22"/>
        </w:rPr>
        <w:t>focal désigné</w:t>
      </w:r>
      <w:r w:rsidRPr="00A239E6">
        <w:rPr>
          <w:rFonts w:ascii="Tahoma" w:hAnsi="Tahoma" w:cs="Tahoma"/>
          <w:spacing w:val="5"/>
          <w:sz w:val="22"/>
          <w:szCs w:val="22"/>
        </w:rPr>
        <w:t xml:space="preserve"> </w:t>
      </w:r>
      <w:r w:rsidRPr="00A239E6">
        <w:rPr>
          <w:rFonts w:ascii="Tahoma" w:hAnsi="Tahoma" w:cs="Tahoma"/>
          <w:sz w:val="22"/>
          <w:szCs w:val="22"/>
        </w:rPr>
        <w:t>par</w:t>
      </w:r>
      <w:r w:rsidRPr="00A239E6">
        <w:rPr>
          <w:rFonts w:ascii="Tahoma" w:hAnsi="Tahoma" w:cs="Tahoma"/>
          <w:spacing w:val="5"/>
          <w:sz w:val="22"/>
          <w:szCs w:val="22"/>
        </w:rPr>
        <w:t xml:space="preserve"> </w:t>
      </w:r>
      <w:r w:rsidRPr="00A239E6">
        <w:rPr>
          <w:rFonts w:ascii="Tahoma" w:hAnsi="Tahoma" w:cs="Tahoma"/>
          <w:sz w:val="22"/>
          <w:szCs w:val="22"/>
        </w:rPr>
        <w:t>l’organisme chargé de la régulation des Marchés Publics,</w:t>
      </w:r>
      <w:r w:rsidRPr="00A239E6">
        <w:rPr>
          <w:rFonts w:ascii="Tahoma" w:hAnsi="Tahoma" w:cs="Tahoma"/>
          <w:spacing w:val="5"/>
          <w:sz w:val="22"/>
          <w:szCs w:val="22"/>
        </w:rPr>
        <w:t xml:space="preserve"> </w:t>
      </w:r>
      <w:r w:rsidRPr="00A239E6">
        <w:rPr>
          <w:rFonts w:ascii="Tahoma" w:hAnsi="Tahoma" w:cs="Tahoma"/>
          <w:sz w:val="22"/>
          <w:szCs w:val="22"/>
        </w:rPr>
        <w:t>une</w:t>
      </w:r>
      <w:r w:rsidRPr="00A239E6">
        <w:rPr>
          <w:rFonts w:ascii="Tahoma" w:hAnsi="Tahoma" w:cs="Tahoma"/>
          <w:spacing w:val="5"/>
          <w:sz w:val="22"/>
          <w:szCs w:val="22"/>
        </w:rPr>
        <w:t xml:space="preserve"> </w:t>
      </w:r>
      <w:r w:rsidRPr="00A239E6">
        <w:rPr>
          <w:rFonts w:ascii="Tahoma" w:hAnsi="Tahoma" w:cs="Tahoma"/>
          <w:sz w:val="22"/>
          <w:szCs w:val="22"/>
        </w:rPr>
        <w:t>copie</w:t>
      </w:r>
      <w:r w:rsidRPr="00A239E6">
        <w:rPr>
          <w:rFonts w:ascii="Tahoma" w:hAnsi="Tahoma" w:cs="Tahoma"/>
          <w:spacing w:val="5"/>
          <w:sz w:val="22"/>
          <w:szCs w:val="22"/>
        </w:rPr>
        <w:t xml:space="preserve"> </w:t>
      </w:r>
      <w:r w:rsidRPr="00A239E6">
        <w:rPr>
          <w:rFonts w:ascii="Tahoma" w:hAnsi="Tahoma" w:cs="Tahoma"/>
          <w:sz w:val="22"/>
          <w:szCs w:val="22"/>
        </w:rPr>
        <w:t>paraphée</w:t>
      </w:r>
      <w:r w:rsidRPr="00A239E6">
        <w:rPr>
          <w:rFonts w:ascii="Tahoma" w:hAnsi="Tahoma" w:cs="Tahoma"/>
          <w:spacing w:val="5"/>
          <w:sz w:val="22"/>
          <w:szCs w:val="22"/>
        </w:rPr>
        <w:t xml:space="preserve"> </w:t>
      </w:r>
      <w:r w:rsidRPr="00A239E6">
        <w:rPr>
          <w:rFonts w:ascii="Tahoma" w:hAnsi="Tahoma" w:cs="Tahoma"/>
          <w:sz w:val="22"/>
          <w:szCs w:val="22"/>
        </w:rPr>
        <w:t>des offres</w:t>
      </w:r>
      <w:r w:rsidRPr="00A239E6">
        <w:rPr>
          <w:rFonts w:ascii="Tahoma" w:hAnsi="Tahoma" w:cs="Tahoma"/>
          <w:spacing w:val="6"/>
          <w:sz w:val="22"/>
          <w:szCs w:val="22"/>
        </w:rPr>
        <w:t xml:space="preserve"> </w:t>
      </w:r>
      <w:r w:rsidRPr="00A239E6">
        <w:rPr>
          <w:rFonts w:ascii="Tahoma" w:hAnsi="Tahoma" w:cs="Tahoma"/>
          <w:sz w:val="22"/>
          <w:szCs w:val="22"/>
        </w:rPr>
        <w:t>des</w:t>
      </w:r>
      <w:r w:rsidRPr="00A239E6">
        <w:rPr>
          <w:rFonts w:ascii="Tahoma" w:hAnsi="Tahoma" w:cs="Tahoma"/>
          <w:spacing w:val="6"/>
          <w:sz w:val="22"/>
          <w:szCs w:val="22"/>
        </w:rPr>
        <w:t xml:space="preserve"> </w:t>
      </w:r>
      <w:r w:rsidRPr="00A239E6">
        <w:rPr>
          <w:rFonts w:ascii="Tahoma" w:hAnsi="Tahoma" w:cs="Tahoma"/>
          <w:sz w:val="22"/>
          <w:szCs w:val="22"/>
        </w:rPr>
        <w:t>soumissionnaires.</w:t>
      </w:r>
    </w:p>
    <w:p w14:paraId="07C541BD" w14:textId="77777777" w:rsidR="008B1CA9" w:rsidRPr="00A239E6" w:rsidRDefault="008B1CA9" w:rsidP="008B1CA9">
      <w:pPr>
        <w:widowControl w:val="0"/>
        <w:autoSpaceDE w:val="0"/>
        <w:jc w:val="both"/>
        <w:rPr>
          <w:rFonts w:ascii="Tahoma" w:hAnsi="Tahoma" w:cs="Tahoma"/>
          <w:sz w:val="22"/>
          <w:szCs w:val="22"/>
        </w:rPr>
      </w:pPr>
    </w:p>
    <w:p w14:paraId="35779AD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25.7. En</w:t>
      </w:r>
      <w:r w:rsidRPr="00A239E6">
        <w:rPr>
          <w:rFonts w:ascii="Tahoma" w:hAnsi="Tahoma" w:cs="Tahoma"/>
          <w:spacing w:val="11"/>
          <w:sz w:val="22"/>
          <w:szCs w:val="22"/>
        </w:rPr>
        <w:t xml:space="preserve"> </w:t>
      </w:r>
      <w:r w:rsidRPr="00A239E6">
        <w:rPr>
          <w:rFonts w:ascii="Tahoma" w:hAnsi="Tahoma" w:cs="Tahoma"/>
          <w:sz w:val="22"/>
          <w:szCs w:val="22"/>
        </w:rPr>
        <w:t>cas</w:t>
      </w:r>
      <w:r w:rsidRPr="00A239E6">
        <w:rPr>
          <w:rFonts w:ascii="Tahoma" w:hAnsi="Tahoma" w:cs="Tahoma"/>
          <w:spacing w:val="11"/>
          <w:sz w:val="22"/>
          <w:szCs w:val="22"/>
        </w:rPr>
        <w:t xml:space="preserve"> </w:t>
      </w:r>
      <w:r w:rsidRPr="00A239E6">
        <w:rPr>
          <w:rFonts w:ascii="Tahoma" w:hAnsi="Tahoma" w:cs="Tahoma"/>
          <w:sz w:val="22"/>
          <w:szCs w:val="22"/>
        </w:rPr>
        <w:t>de</w:t>
      </w:r>
      <w:r w:rsidRPr="00A239E6">
        <w:rPr>
          <w:rFonts w:ascii="Tahoma" w:hAnsi="Tahoma" w:cs="Tahoma"/>
          <w:spacing w:val="11"/>
          <w:sz w:val="22"/>
          <w:szCs w:val="22"/>
        </w:rPr>
        <w:t xml:space="preserve"> </w:t>
      </w:r>
      <w:r w:rsidRPr="00A239E6">
        <w:rPr>
          <w:rFonts w:ascii="Tahoma" w:hAnsi="Tahoma" w:cs="Tahoma"/>
          <w:sz w:val="22"/>
          <w:szCs w:val="22"/>
        </w:rPr>
        <w:t>recours,</w:t>
      </w:r>
      <w:r w:rsidRPr="00A239E6">
        <w:rPr>
          <w:rFonts w:ascii="Tahoma" w:hAnsi="Tahoma" w:cs="Tahoma"/>
          <w:spacing w:val="11"/>
          <w:sz w:val="22"/>
          <w:szCs w:val="22"/>
        </w:rPr>
        <w:t xml:space="preserve"> </w:t>
      </w:r>
      <w:r w:rsidRPr="00A239E6">
        <w:rPr>
          <w:rFonts w:ascii="Tahoma" w:hAnsi="Tahoma" w:cs="Tahoma"/>
          <w:sz w:val="22"/>
          <w:szCs w:val="22"/>
        </w:rPr>
        <w:t>tel</w:t>
      </w:r>
      <w:r w:rsidRPr="00A239E6">
        <w:rPr>
          <w:rFonts w:ascii="Tahoma" w:hAnsi="Tahoma" w:cs="Tahoma"/>
          <w:spacing w:val="11"/>
          <w:sz w:val="22"/>
          <w:szCs w:val="22"/>
        </w:rPr>
        <w:t xml:space="preserve"> </w:t>
      </w:r>
      <w:r w:rsidRPr="00A239E6">
        <w:rPr>
          <w:rFonts w:ascii="Tahoma" w:hAnsi="Tahoma" w:cs="Tahoma"/>
          <w:sz w:val="22"/>
          <w:szCs w:val="22"/>
        </w:rPr>
        <w:t>que</w:t>
      </w:r>
      <w:r w:rsidRPr="00A239E6">
        <w:rPr>
          <w:rFonts w:ascii="Tahoma" w:hAnsi="Tahoma" w:cs="Tahoma"/>
          <w:spacing w:val="11"/>
          <w:sz w:val="22"/>
          <w:szCs w:val="22"/>
        </w:rPr>
        <w:t xml:space="preserve"> </w:t>
      </w:r>
      <w:r w:rsidRPr="00A239E6">
        <w:rPr>
          <w:rFonts w:ascii="Tahoma" w:hAnsi="Tahoma" w:cs="Tahoma"/>
          <w:sz w:val="22"/>
          <w:szCs w:val="22"/>
        </w:rPr>
        <w:t>prévu</w:t>
      </w:r>
      <w:r w:rsidRPr="00A239E6">
        <w:rPr>
          <w:rFonts w:ascii="Tahoma" w:hAnsi="Tahoma" w:cs="Tahoma"/>
          <w:spacing w:val="11"/>
          <w:sz w:val="22"/>
          <w:szCs w:val="22"/>
        </w:rPr>
        <w:t xml:space="preserve"> </w:t>
      </w:r>
      <w:r w:rsidRPr="00A239E6">
        <w:rPr>
          <w:rFonts w:ascii="Tahoma" w:hAnsi="Tahoma" w:cs="Tahoma"/>
          <w:sz w:val="22"/>
          <w:szCs w:val="22"/>
        </w:rPr>
        <w:t>par</w:t>
      </w:r>
      <w:r w:rsidRPr="00A239E6">
        <w:rPr>
          <w:rFonts w:ascii="Tahoma" w:hAnsi="Tahoma" w:cs="Tahoma"/>
          <w:spacing w:val="11"/>
          <w:sz w:val="22"/>
          <w:szCs w:val="22"/>
        </w:rPr>
        <w:t xml:space="preserve"> </w:t>
      </w:r>
      <w:r w:rsidRPr="00A239E6">
        <w:rPr>
          <w:rFonts w:ascii="Tahoma" w:hAnsi="Tahoma" w:cs="Tahoma"/>
          <w:sz w:val="22"/>
          <w:szCs w:val="22"/>
        </w:rPr>
        <w:t>le</w:t>
      </w:r>
      <w:r w:rsidRPr="00A239E6">
        <w:rPr>
          <w:rFonts w:ascii="Tahoma" w:hAnsi="Tahoma" w:cs="Tahoma"/>
          <w:spacing w:val="11"/>
          <w:sz w:val="22"/>
          <w:szCs w:val="22"/>
        </w:rPr>
        <w:t xml:space="preserve"> </w:t>
      </w:r>
      <w:r w:rsidRPr="00A239E6">
        <w:rPr>
          <w:rFonts w:ascii="Tahoma" w:hAnsi="Tahoma" w:cs="Tahoma"/>
          <w:sz w:val="22"/>
          <w:szCs w:val="22"/>
        </w:rPr>
        <w:t>Code des Marchés Publics, il doit être adressé au Ministre Délégué à la Présidence chargée des Marchés Publics avec copies</w:t>
      </w:r>
      <w:r w:rsidRPr="00A239E6">
        <w:rPr>
          <w:rFonts w:ascii="Tahoma" w:hAnsi="Tahoma" w:cs="Tahoma"/>
          <w:spacing w:val="26"/>
          <w:sz w:val="22"/>
          <w:szCs w:val="22"/>
        </w:rPr>
        <w:t xml:space="preserve"> </w:t>
      </w:r>
      <w:r w:rsidRPr="00A239E6">
        <w:rPr>
          <w:rFonts w:ascii="Tahoma" w:hAnsi="Tahoma" w:cs="Tahoma"/>
          <w:sz w:val="22"/>
          <w:szCs w:val="22"/>
        </w:rPr>
        <w:t>à</w:t>
      </w:r>
      <w:r w:rsidRPr="00A239E6">
        <w:rPr>
          <w:rFonts w:ascii="Tahoma" w:hAnsi="Tahoma" w:cs="Tahoma"/>
          <w:spacing w:val="26"/>
          <w:sz w:val="22"/>
          <w:szCs w:val="22"/>
        </w:rPr>
        <w:t xml:space="preserve"> </w:t>
      </w:r>
      <w:r w:rsidRPr="00A239E6">
        <w:rPr>
          <w:rFonts w:ascii="Tahoma" w:hAnsi="Tahoma" w:cs="Tahoma"/>
          <w:sz w:val="22"/>
          <w:szCs w:val="22"/>
        </w:rPr>
        <w:t>l’organisme</w:t>
      </w:r>
      <w:r w:rsidRPr="00A239E6">
        <w:rPr>
          <w:rFonts w:ascii="Tahoma" w:hAnsi="Tahoma" w:cs="Tahoma"/>
          <w:spacing w:val="26"/>
          <w:sz w:val="22"/>
          <w:szCs w:val="22"/>
        </w:rPr>
        <w:t xml:space="preserve"> </w:t>
      </w:r>
      <w:r w:rsidRPr="00A239E6">
        <w:rPr>
          <w:rFonts w:ascii="Tahoma" w:hAnsi="Tahoma" w:cs="Tahoma"/>
          <w:sz w:val="22"/>
          <w:szCs w:val="22"/>
        </w:rPr>
        <w:t>chargé</w:t>
      </w:r>
      <w:r w:rsidRPr="00A239E6">
        <w:rPr>
          <w:rFonts w:ascii="Tahoma" w:hAnsi="Tahoma" w:cs="Tahoma"/>
          <w:spacing w:val="26"/>
          <w:sz w:val="22"/>
          <w:szCs w:val="22"/>
        </w:rPr>
        <w:t xml:space="preserve"> </w:t>
      </w:r>
      <w:r w:rsidRPr="00A239E6">
        <w:rPr>
          <w:rFonts w:ascii="Tahoma" w:hAnsi="Tahoma" w:cs="Tahoma"/>
          <w:sz w:val="22"/>
          <w:szCs w:val="22"/>
        </w:rPr>
        <w:t>de</w:t>
      </w:r>
      <w:r w:rsidRPr="00A239E6">
        <w:rPr>
          <w:rFonts w:ascii="Tahoma" w:hAnsi="Tahoma" w:cs="Tahoma"/>
          <w:spacing w:val="26"/>
          <w:sz w:val="22"/>
          <w:szCs w:val="22"/>
        </w:rPr>
        <w:t xml:space="preserve"> </w:t>
      </w:r>
      <w:r w:rsidRPr="00A239E6">
        <w:rPr>
          <w:rFonts w:ascii="Tahoma" w:hAnsi="Tahoma" w:cs="Tahoma"/>
          <w:sz w:val="22"/>
          <w:szCs w:val="22"/>
        </w:rPr>
        <w:t>la</w:t>
      </w:r>
      <w:r w:rsidRPr="00A239E6">
        <w:rPr>
          <w:rFonts w:ascii="Tahoma" w:hAnsi="Tahoma" w:cs="Tahoma"/>
          <w:spacing w:val="26"/>
          <w:sz w:val="22"/>
          <w:szCs w:val="22"/>
        </w:rPr>
        <w:t xml:space="preserve"> </w:t>
      </w:r>
      <w:r w:rsidRPr="00A239E6">
        <w:rPr>
          <w:rFonts w:ascii="Tahoma" w:hAnsi="Tahoma" w:cs="Tahoma"/>
          <w:sz w:val="22"/>
          <w:szCs w:val="22"/>
        </w:rPr>
        <w:t>régulation des</w:t>
      </w:r>
      <w:r w:rsidRPr="00A239E6">
        <w:rPr>
          <w:rFonts w:ascii="Tahoma" w:hAnsi="Tahoma" w:cs="Tahoma"/>
          <w:spacing w:val="24"/>
          <w:sz w:val="22"/>
          <w:szCs w:val="22"/>
        </w:rPr>
        <w:t xml:space="preserve"> </w:t>
      </w:r>
      <w:r w:rsidRPr="00A239E6">
        <w:rPr>
          <w:rFonts w:ascii="Tahoma" w:hAnsi="Tahoma" w:cs="Tahoma"/>
          <w:sz w:val="22"/>
          <w:szCs w:val="22"/>
        </w:rPr>
        <w:t>Marchés</w:t>
      </w:r>
      <w:r w:rsidRPr="00A239E6">
        <w:rPr>
          <w:rFonts w:ascii="Tahoma" w:hAnsi="Tahoma" w:cs="Tahoma"/>
          <w:spacing w:val="24"/>
          <w:sz w:val="22"/>
          <w:szCs w:val="22"/>
        </w:rPr>
        <w:t xml:space="preserve"> </w:t>
      </w:r>
      <w:r w:rsidRPr="00A239E6">
        <w:rPr>
          <w:rFonts w:ascii="Tahoma" w:hAnsi="Tahoma" w:cs="Tahoma"/>
          <w:sz w:val="22"/>
          <w:szCs w:val="22"/>
        </w:rPr>
        <w:t>Publics</w:t>
      </w:r>
      <w:r w:rsidRPr="00A239E6">
        <w:rPr>
          <w:rFonts w:ascii="Tahoma" w:hAnsi="Tahoma" w:cs="Tahoma"/>
          <w:spacing w:val="24"/>
          <w:sz w:val="22"/>
          <w:szCs w:val="22"/>
        </w:rPr>
        <w:t xml:space="preserve"> </w:t>
      </w:r>
      <w:r w:rsidRPr="00A239E6">
        <w:rPr>
          <w:rFonts w:ascii="Tahoma" w:hAnsi="Tahoma" w:cs="Tahoma"/>
          <w:sz w:val="22"/>
          <w:szCs w:val="22"/>
        </w:rPr>
        <w:t>et au Chef de structure auprès de laquelle est placée la commission concernée.</w:t>
      </w:r>
    </w:p>
    <w:p w14:paraId="487B35BE" w14:textId="77777777" w:rsidR="008B1CA9" w:rsidRPr="00A239E6" w:rsidRDefault="008B1CA9" w:rsidP="008B1CA9">
      <w:pPr>
        <w:widowControl w:val="0"/>
        <w:autoSpaceDE w:val="0"/>
        <w:jc w:val="both"/>
        <w:rPr>
          <w:rFonts w:ascii="Tahoma" w:hAnsi="Tahoma" w:cs="Tahoma"/>
          <w:sz w:val="22"/>
          <w:szCs w:val="22"/>
        </w:rPr>
      </w:pPr>
    </w:p>
    <w:p w14:paraId="39C9907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Il</w:t>
      </w:r>
      <w:r w:rsidRPr="00A239E6">
        <w:rPr>
          <w:rFonts w:ascii="Tahoma" w:hAnsi="Tahoma" w:cs="Tahoma"/>
          <w:spacing w:val="9"/>
          <w:sz w:val="22"/>
          <w:szCs w:val="22"/>
        </w:rPr>
        <w:t xml:space="preserve"> </w:t>
      </w:r>
      <w:r w:rsidRPr="00A239E6">
        <w:rPr>
          <w:rFonts w:ascii="Tahoma" w:hAnsi="Tahoma" w:cs="Tahoma"/>
          <w:sz w:val="22"/>
          <w:szCs w:val="22"/>
        </w:rPr>
        <w:t>doit</w:t>
      </w:r>
      <w:r w:rsidRPr="00A239E6">
        <w:rPr>
          <w:rFonts w:ascii="Tahoma" w:hAnsi="Tahoma" w:cs="Tahoma"/>
          <w:spacing w:val="9"/>
          <w:sz w:val="22"/>
          <w:szCs w:val="22"/>
        </w:rPr>
        <w:t xml:space="preserve"> </w:t>
      </w:r>
      <w:r w:rsidRPr="00A239E6">
        <w:rPr>
          <w:rFonts w:ascii="Tahoma" w:hAnsi="Tahoma" w:cs="Tahoma"/>
          <w:sz w:val="22"/>
          <w:szCs w:val="22"/>
        </w:rPr>
        <w:t>parvenir</w:t>
      </w:r>
      <w:r w:rsidRPr="00A239E6">
        <w:rPr>
          <w:rFonts w:ascii="Tahoma" w:hAnsi="Tahoma" w:cs="Tahoma"/>
          <w:spacing w:val="9"/>
          <w:sz w:val="22"/>
          <w:szCs w:val="22"/>
        </w:rPr>
        <w:t xml:space="preserve"> </w:t>
      </w:r>
      <w:r w:rsidRPr="00A239E6">
        <w:rPr>
          <w:rFonts w:ascii="Tahoma" w:hAnsi="Tahoma" w:cs="Tahoma"/>
          <w:sz w:val="22"/>
          <w:szCs w:val="22"/>
        </w:rPr>
        <w:t>dans</w:t>
      </w:r>
      <w:r w:rsidRPr="00A239E6">
        <w:rPr>
          <w:rFonts w:ascii="Tahoma" w:hAnsi="Tahoma" w:cs="Tahoma"/>
          <w:spacing w:val="9"/>
          <w:sz w:val="22"/>
          <w:szCs w:val="22"/>
        </w:rPr>
        <w:t xml:space="preserve"> </w:t>
      </w:r>
      <w:r w:rsidRPr="00A239E6">
        <w:rPr>
          <w:rFonts w:ascii="Tahoma" w:hAnsi="Tahoma" w:cs="Tahoma"/>
          <w:sz w:val="22"/>
          <w:szCs w:val="22"/>
        </w:rPr>
        <w:t>un</w:t>
      </w:r>
      <w:r w:rsidRPr="00A239E6">
        <w:rPr>
          <w:rFonts w:ascii="Tahoma" w:hAnsi="Tahoma" w:cs="Tahoma"/>
          <w:spacing w:val="9"/>
          <w:sz w:val="22"/>
          <w:szCs w:val="22"/>
        </w:rPr>
        <w:t xml:space="preserve"> </w:t>
      </w:r>
      <w:r w:rsidRPr="00A239E6">
        <w:rPr>
          <w:rFonts w:ascii="Tahoma" w:hAnsi="Tahoma" w:cs="Tahoma"/>
          <w:sz w:val="22"/>
          <w:szCs w:val="22"/>
        </w:rPr>
        <w:t>délai</w:t>
      </w:r>
      <w:r w:rsidRPr="00A239E6">
        <w:rPr>
          <w:rFonts w:ascii="Tahoma" w:hAnsi="Tahoma" w:cs="Tahoma"/>
          <w:spacing w:val="9"/>
          <w:sz w:val="22"/>
          <w:szCs w:val="22"/>
        </w:rPr>
        <w:t xml:space="preserve"> </w:t>
      </w:r>
      <w:r w:rsidRPr="00A239E6">
        <w:rPr>
          <w:rFonts w:ascii="Tahoma" w:hAnsi="Tahoma" w:cs="Tahoma"/>
          <w:sz w:val="22"/>
          <w:szCs w:val="22"/>
        </w:rPr>
        <w:t>maximum</w:t>
      </w:r>
      <w:r w:rsidRPr="00A239E6">
        <w:rPr>
          <w:rFonts w:ascii="Tahoma" w:hAnsi="Tahoma" w:cs="Tahoma"/>
          <w:spacing w:val="9"/>
          <w:sz w:val="22"/>
          <w:szCs w:val="22"/>
        </w:rPr>
        <w:t xml:space="preserve"> </w:t>
      </w:r>
      <w:r w:rsidRPr="00A239E6">
        <w:rPr>
          <w:rFonts w:ascii="Tahoma" w:hAnsi="Tahoma" w:cs="Tahoma"/>
          <w:sz w:val="22"/>
          <w:szCs w:val="22"/>
        </w:rPr>
        <w:t>de</w:t>
      </w:r>
      <w:r w:rsidRPr="00A239E6">
        <w:rPr>
          <w:rFonts w:ascii="Tahoma" w:hAnsi="Tahoma" w:cs="Tahoma"/>
          <w:spacing w:val="9"/>
          <w:sz w:val="22"/>
          <w:szCs w:val="22"/>
        </w:rPr>
        <w:t xml:space="preserve"> </w:t>
      </w:r>
      <w:r w:rsidRPr="00A239E6">
        <w:rPr>
          <w:rFonts w:ascii="Tahoma" w:hAnsi="Tahoma" w:cs="Tahoma"/>
          <w:sz w:val="22"/>
          <w:szCs w:val="22"/>
        </w:rPr>
        <w:t>trois</w:t>
      </w:r>
      <w:r w:rsidRPr="00A239E6">
        <w:rPr>
          <w:rFonts w:ascii="Tahoma" w:hAnsi="Tahoma" w:cs="Tahoma"/>
          <w:spacing w:val="9"/>
          <w:sz w:val="22"/>
          <w:szCs w:val="22"/>
        </w:rPr>
        <w:t xml:space="preserve"> </w:t>
      </w:r>
      <w:r w:rsidRPr="00A239E6">
        <w:rPr>
          <w:rFonts w:ascii="Tahoma" w:hAnsi="Tahoma" w:cs="Tahoma"/>
          <w:sz w:val="22"/>
          <w:szCs w:val="22"/>
        </w:rPr>
        <w:t>(03) jours ouvrables après l’ouverture des plis, sous la forme</w:t>
      </w:r>
      <w:r w:rsidRPr="00A239E6">
        <w:rPr>
          <w:rFonts w:ascii="Tahoma" w:hAnsi="Tahoma" w:cs="Tahoma"/>
          <w:spacing w:val="-2"/>
          <w:sz w:val="22"/>
          <w:szCs w:val="22"/>
        </w:rPr>
        <w:t xml:space="preserve"> </w:t>
      </w:r>
      <w:r w:rsidRPr="00A239E6">
        <w:rPr>
          <w:rFonts w:ascii="Tahoma" w:hAnsi="Tahoma" w:cs="Tahoma"/>
          <w:sz w:val="22"/>
          <w:szCs w:val="22"/>
        </w:rPr>
        <w:t>d’une</w:t>
      </w:r>
      <w:r w:rsidRPr="00A239E6">
        <w:rPr>
          <w:rFonts w:ascii="Tahoma" w:hAnsi="Tahoma" w:cs="Tahoma"/>
          <w:spacing w:val="-2"/>
          <w:sz w:val="22"/>
          <w:szCs w:val="22"/>
        </w:rPr>
        <w:t xml:space="preserve"> </w:t>
      </w:r>
      <w:r w:rsidRPr="00A239E6">
        <w:rPr>
          <w:rFonts w:ascii="Tahoma" w:hAnsi="Tahoma" w:cs="Tahoma"/>
          <w:sz w:val="22"/>
          <w:szCs w:val="22"/>
        </w:rPr>
        <w:t>lettre</w:t>
      </w:r>
      <w:r w:rsidRPr="00A239E6">
        <w:rPr>
          <w:rFonts w:ascii="Tahoma" w:hAnsi="Tahoma" w:cs="Tahoma"/>
          <w:spacing w:val="-2"/>
          <w:sz w:val="22"/>
          <w:szCs w:val="22"/>
        </w:rPr>
        <w:t xml:space="preserve"> </w:t>
      </w:r>
      <w:r w:rsidRPr="00A239E6">
        <w:rPr>
          <w:rFonts w:ascii="Tahoma" w:hAnsi="Tahoma" w:cs="Tahoma"/>
          <w:sz w:val="22"/>
          <w:szCs w:val="22"/>
        </w:rPr>
        <w:t>à</w:t>
      </w:r>
      <w:r w:rsidRPr="00A239E6">
        <w:rPr>
          <w:rFonts w:ascii="Tahoma" w:hAnsi="Tahoma" w:cs="Tahoma"/>
          <w:spacing w:val="-2"/>
          <w:sz w:val="22"/>
          <w:szCs w:val="22"/>
        </w:rPr>
        <w:t xml:space="preserve"> </w:t>
      </w:r>
      <w:r w:rsidRPr="00A239E6">
        <w:rPr>
          <w:rFonts w:ascii="Tahoma" w:hAnsi="Tahoma" w:cs="Tahoma"/>
          <w:sz w:val="22"/>
          <w:szCs w:val="22"/>
        </w:rPr>
        <w:t>laquelle</w:t>
      </w:r>
      <w:r w:rsidRPr="00A239E6">
        <w:rPr>
          <w:rFonts w:ascii="Tahoma" w:hAnsi="Tahoma" w:cs="Tahoma"/>
          <w:spacing w:val="-2"/>
          <w:sz w:val="22"/>
          <w:szCs w:val="22"/>
        </w:rPr>
        <w:t xml:space="preserve"> </w:t>
      </w:r>
      <w:r w:rsidRPr="00A239E6">
        <w:rPr>
          <w:rFonts w:ascii="Tahoma" w:hAnsi="Tahoma" w:cs="Tahoma"/>
          <w:sz w:val="22"/>
          <w:szCs w:val="22"/>
        </w:rPr>
        <w:t>est</w:t>
      </w:r>
      <w:r w:rsidRPr="00A239E6">
        <w:rPr>
          <w:rFonts w:ascii="Tahoma" w:hAnsi="Tahoma" w:cs="Tahoma"/>
          <w:spacing w:val="-2"/>
          <w:sz w:val="22"/>
          <w:szCs w:val="22"/>
        </w:rPr>
        <w:t xml:space="preserve"> </w:t>
      </w:r>
      <w:r w:rsidRPr="00A239E6">
        <w:rPr>
          <w:rFonts w:ascii="Tahoma" w:hAnsi="Tahoma" w:cs="Tahoma"/>
          <w:sz w:val="22"/>
          <w:szCs w:val="22"/>
        </w:rPr>
        <w:t>obligatoirement</w:t>
      </w:r>
      <w:r w:rsidRPr="00A239E6">
        <w:rPr>
          <w:rFonts w:ascii="Tahoma" w:hAnsi="Tahoma" w:cs="Tahoma"/>
          <w:spacing w:val="-2"/>
          <w:sz w:val="22"/>
          <w:szCs w:val="22"/>
        </w:rPr>
        <w:t xml:space="preserve"> </w:t>
      </w:r>
      <w:r w:rsidRPr="00A239E6">
        <w:rPr>
          <w:rFonts w:ascii="Tahoma" w:hAnsi="Tahoma" w:cs="Tahoma"/>
          <w:sz w:val="22"/>
          <w:szCs w:val="22"/>
        </w:rPr>
        <w:t>joint un</w:t>
      </w:r>
      <w:r w:rsidRPr="00A239E6">
        <w:rPr>
          <w:rFonts w:ascii="Tahoma" w:hAnsi="Tahoma" w:cs="Tahoma"/>
          <w:spacing w:val="11"/>
          <w:sz w:val="22"/>
          <w:szCs w:val="22"/>
        </w:rPr>
        <w:t xml:space="preserve"> </w:t>
      </w:r>
      <w:r w:rsidRPr="00A239E6">
        <w:rPr>
          <w:rFonts w:ascii="Tahoma" w:hAnsi="Tahoma" w:cs="Tahoma"/>
          <w:sz w:val="22"/>
          <w:szCs w:val="22"/>
        </w:rPr>
        <w:t>feuillet</w:t>
      </w:r>
      <w:r w:rsidRPr="00A239E6">
        <w:rPr>
          <w:rFonts w:ascii="Tahoma" w:hAnsi="Tahoma" w:cs="Tahoma"/>
          <w:spacing w:val="11"/>
          <w:sz w:val="22"/>
          <w:szCs w:val="22"/>
        </w:rPr>
        <w:t xml:space="preserve"> </w:t>
      </w:r>
      <w:r w:rsidRPr="00A239E6">
        <w:rPr>
          <w:rFonts w:ascii="Tahoma" w:hAnsi="Tahoma" w:cs="Tahoma"/>
          <w:sz w:val="22"/>
          <w:szCs w:val="22"/>
        </w:rPr>
        <w:t>de</w:t>
      </w:r>
      <w:r w:rsidRPr="00A239E6">
        <w:rPr>
          <w:rFonts w:ascii="Tahoma" w:hAnsi="Tahoma" w:cs="Tahoma"/>
          <w:spacing w:val="11"/>
          <w:sz w:val="22"/>
          <w:szCs w:val="22"/>
        </w:rPr>
        <w:t xml:space="preserve"> </w:t>
      </w:r>
      <w:r w:rsidRPr="00A239E6">
        <w:rPr>
          <w:rFonts w:ascii="Tahoma" w:hAnsi="Tahoma" w:cs="Tahoma"/>
          <w:sz w:val="22"/>
          <w:szCs w:val="22"/>
        </w:rPr>
        <w:t>la</w:t>
      </w:r>
      <w:r w:rsidRPr="00A239E6">
        <w:rPr>
          <w:rFonts w:ascii="Tahoma" w:hAnsi="Tahoma" w:cs="Tahoma"/>
          <w:spacing w:val="11"/>
          <w:sz w:val="22"/>
          <w:szCs w:val="22"/>
        </w:rPr>
        <w:t xml:space="preserve"> </w:t>
      </w:r>
      <w:r w:rsidRPr="00A239E6">
        <w:rPr>
          <w:rFonts w:ascii="Tahoma" w:hAnsi="Tahoma" w:cs="Tahoma"/>
          <w:sz w:val="22"/>
          <w:szCs w:val="22"/>
        </w:rPr>
        <w:t>fiche</w:t>
      </w:r>
      <w:r w:rsidRPr="00A239E6">
        <w:rPr>
          <w:rFonts w:ascii="Tahoma" w:hAnsi="Tahoma" w:cs="Tahoma"/>
          <w:spacing w:val="11"/>
          <w:sz w:val="22"/>
          <w:szCs w:val="22"/>
        </w:rPr>
        <w:t xml:space="preserve"> </w:t>
      </w:r>
      <w:r w:rsidRPr="00A239E6">
        <w:rPr>
          <w:rFonts w:ascii="Tahoma" w:hAnsi="Tahoma" w:cs="Tahoma"/>
          <w:sz w:val="22"/>
          <w:szCs w:val="22"/>
        </w:rPr>
        <w:t>de</w:t>
      </w:r>
      <w:r w:rsidRPr="00A239E6">
        <w:rPr>
          <w:rFonts w:ascii="Tahoma" w:hAnsi="Tahoma" w:cs="Tahoma"/>
          <w:spacing w:val="11"/>
          <w:sz w:val="22"/>
          <w:szCs w:val="22"/>
        </w:rPr>
        <w:t xml:space="preserve"> </w:t>
      </w:r>
      <w:r w:rsidRPr="00A239E6">
        <w:rPr>
          <w:rFonts w:ascii="Tahoma" w:hAnsi="Tahoma" w:cs="Tahoma"/>
          <w:sz w:val="22"/>
          <w:szCs w:val="22"/>
        </w:rPr>
        <w:t>recours</w:t>
      </w:r>
      <w:r w:rsidRPr="00A239E6">
        <w:rPr>
          <w:rFonts w:ascii="Tahoma" w:hAnsi="Tahoma" w:cs="Tahoma"/>
          <w:spacing w:val="11"/>
          <w:sz w:val="22"/>
          <w:szCs w:val="22"/>
        </w:rPr>
        <w:t xml:space="preserve"> </w:t>
      </w:r>
      <w:r w:rsidRPr="00A239E6">
        <w:rPr>
          <w:rFonts w:ascii="Tahoma" w:hAnsi="Tahoma" w:cs="Tahoma"/>
          <w:sz w:val="22"/>
          <w:szCs w:val="22"/>
        </w:rPr>
        <w:t>dûment</w:t>
      </w:r>
      <w:r w:rsidRPr="00A239E6">
        <w:rPr>
          <w:rFonts w:ascii="Tahoma" w:hAnsi="Tahoma" w:cs="Tahoma"/>
          <w:spacing w:val="11"/>
          <w:sz w:val="22"/>
          <w:szCs w:val="22"/>
        </w:rPr>
        <w:t xml:space="preserve"> </w:t>
      </w:r>
      <w:r w:rsidRPr="00A239E6">
        <w:rPr>
          <w:rFonts w:ascii="Tahoma" w:hAnsi="Tahoma" w:cs="Tahoma"/>
          <w:sz w:val="22"/>
          <w:szCs w:val="22"/>
        </w:rPr>
        <w:t>signée</w:t>
      </w:r>
      <w:r w:rsidRPr="00A239E6">
        <w:rPr>
          <w:rFonts w:ascii="Tahoma" w:hAnsi="Tahoma" w:cs="Tahoma"/>
          <w:spacing w:val="11"/>
          <w:sz w:val="22"/>
          <w:szCs w:val="22"/>
        </w:rPr>
        <w:t xml:space="preserve"> </w:t>
      </w:r>
      <w:r w:rsidRPr="00A239E6">
        <w:rPr>
          <w:rFonts w:ascii="Tahoma" w:hAnsi="Tahoma" w:cs="Tahoma"/>
          <w:sz w:val="22"/>
          <w:szCs w:val="22"/>
        </w:rPr>
        <w:t>par le</w:t>
      </w:r>
      <w:r w:rsidRPr="00A239E6">
        <w:rPr>
          <w:rFonts w:ascii="Tahoma" w:hAnsi="Tahoma" w:cs="Tahoma"/>
          <w:spacing w:val="3"/>
          <w:sz w:val="22"/>
          <w:szCs w:val="22"/>
        </w:rPr>
        <w:t xml:space="preserve"> </w:t>
      </w:r>
      <w:r w:rsidRPr="00A239E6">
        <w:rPr>
          <w:rFonts w:ascii="Tahoma" w:hAnsi="Tahoma" w:cs="Tahoma"/>
          <w:sz w:val="22"/>
          <w:szCs w:val="22"/>
        </w:rPr>
        <w:t>requérant</w:t>
      </w:r>
      <w:r w:rsidRPr="00A239E6">
        <w:rPr>
          <w:rFonts w:ascii="Tahoma" w:hAnsi="Tahoma" w:cs="Tahoma"/>
          <w:spacing w:val="3"/>
          <w:sz w:val="22"/>
          <w:szCs w:val="22"/>
        </w:rPr>
        <w:t xml:space="preserve"> </w:t>
      </w:r>
      <w:r w:rsidRPr="00A239E6">
        <w:rPr>
          <w:rFonts w:ascii="Tahoma" w:hAnsi="Tahoma" w:cs="Tahoma"/>
          <w:sz w:val="22"/>
          <w:szCs w:val="22"/>
        </w:rPr>
        <w:t>et, éventuellement,</w:t>
      </w:r>
      <w:r w:rsidRPr="00A239E6">
        <w:rPr>
          <w:rFonts w:ascii="Tahoma" w:hAnsi="Tahoma" w:cs="Tahoma"/>
          <w:spacing w:val="3"/>
          <w:sz w:val="22"/>
          <w:szCs w:val="22"/>
        </w:rPr>
        <w:t xml:space="preserve"> </w:t>
      </w:r>
      <w:r w:rsidRPr="00A239E6">
        <w:rPr>
          <w:rFonts w:ascii="Tahoma" w:hAnsi="Tahoma" w:cs="Tahoma"/>
          <w:sz w:val="22"/>
          <w:szCs w:val="22"/>
        </w:rPr>
        <w:t>par</w:t>
      </w:r>
      <w:r w:rsidRPr="00A239E6">
        <w:rPr>
          <w:rFonts w:ascii="Tahoma" w:hAnsi="Tahoma" w:cs="Tahoma"/>
          <w:spacing w:val="3"/>
          <w:sz w:val="22"/>
          <w:szCs w:val="22"/>
        </w:rPr>
        <w:t xml:space="preserve"> </w:t>
      </w:r>
      <w:r w:rsidRPr="00A239E6">
        <w:rPr>
          <w:rFonts w:ascii="Tahoma" w:hAnsi="Tahoma" w:cs="Tahoma"/>
          <w:sz w:val="22"/>
          <w:szCs w:val="22"/>
        </w:rPr>
        <w:t>le</w:t>
      </w:r>
      <w:r w:rsidRPr="00A239E6">
        <w:rPr>
          <w:rFonts w:ascii="Tahoma" w:hAnsi="Tahoma" w:cs="Tahoma"/>
          <w:spacing w:val="3"/>
          <w:sz w:val="22"/>
          <w:szCs w:val="22"/>
        </w:rPr>
        <w:t xml:space="preserve"> </w:t>
      </w:r>
      <w:r w:rsidRPr="00A239E6">
        <w:rPr>
          <w:rFonts w:ascii="Tahoma" w:hAnsi="Tahoma" w:cs="Tahoma"/>
          <w:sz w:val="22"/>
          <w:szCs w:val="22"/>
        </w:rPr>
        <w:t>Président</w:t>
      </w:r>
      <w:r w:rsidRPr="00A239E6">
        <w:rPr>
          <w:rFonts w:ascii="Tahoma" w:hAnsi="Tahoma" w:cs="Tahoma"/>
          <w:spacing w:val="3"/>
          <w:sz w:val="22"/>
          <w:szCs w:val="22"/>
        </w:rPr>
        <w:t xml:space="preserve"> </w:t>
      </w:r>
      <w:r w:rsidRPr="00A239E6">
        <w:rPr>
          <w:rFonts w:ascii="Tahoma" w:hAnsi="Tahoma" w:cs="Tahoma"/>
          <w:sz w:val="22"/>
          <w:szCs w:val="22"/>
        </w:rPr>
        <w:t>de la</w:t>
      </w:r>
      <w:r w:rsidRPr="00A239E6">
        <w:rPr>
          <w:rFonts w:ascii="Tahoma" w:hAnsi="Tahoma" w:cs="Tahoma"/>
          <w:spacing w:val="6"/>
          <w:sz w:val="22"/>
          <w:szCs w:val="22"/>
        </w:rPr>
        <w:t xml:space="preserve"> </w:t>
      </w:r>
      <w:r w:rsidRPr="00A239E6">
        <w:rPr>
          <w:rFonts w:ascii="Tahoma" w:hAnsi="Tahoma" w:cs="Tahoma"/>
          <w:sz w:val="22"/>
          <w:szCs w:val="22"/>
        </w:rPr>
        <w:t>Commission</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Passation</w:t>
      </w:r>
      <w:r w:rsidRPr="00A239E6">
        <w:rPr>
          <w:rFonts w:ascii="Tahoma" w:hAnsi="Tahoma" w:cs="Tahoma"/>
          <w:spacing w:val="6"/>
          <w:sz w:val="22"/>
          <w:szCs w:val="22"/>
        </w:rPr>
        <w:t xml:space="preserve"> </w:t>
      </w:r>
      <w:r w:rsidRPr="00A239E6">
        <w:rPr>
          <w:rFonts w:ascii="Tahoma" w:hAnsi="Tahoma" w:cs="Tahoma"/>
          <w:sz w:val="22"/>
          <w:szCs w:val="22"/>
        </w:rPr>
        <w:t>des</w:t>
      </w:r>
      <w:r w:rsidRPr="00A239E6">
        <w:rPr>
          <w:rFonts w:ascii="Tahoma" w:hAnsi="Tahoma" w:cs="Tahoma"/>
          <w:spacing w:val="6"/>
          <w:sz w:val="22"/>
          <w:szCs w:val="22"/>
        </w:rPr>
        <w:t xml:space="preserve"> </w:t>
      </w:r>
      <w:r w:rsidRPr="00A239E6">
        <w:rPr>
          <w:rFonts w:ascii="Tahoma" w:hAnsi="Tahoma" w:cs="Tahoma"/>
          <w:sz w:val="22"/>
          <w:szCs w:val="22"/>
        </w:rPr>
        <w:t>marchés.</w:t>
      </w:r>
    </w:p>
    <w:p w14:paraId="04B8FCC8" w14:textId="77777777" w:rsidR="008B1CA9" w:rsidRPr="00A239E6" w:rsidRDefault="008B1CA9" w:rsidP="008B1CA9">
      <w:pPr>
        <w:widowControl w:val="0"/>
        <w:autoSpaceDE w:val="0"/>
        <w:jc w:val="both"/>
        <w:rPr>
          <w:rFonts w:ascii="Tahoma" w:hAnsi="Tahoma" w:cs="Tahoma"/>
          <w:sz w:val="22"/>
          <w:szCs w:val="22"/>
        </w:rPr>
      </w:pPr>
    </w:p>
    <w:p w14:paraId="47C6315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lastRenderedPageBreak/>
        <w:t>L’Observateur Indépendant annexe à son rapport, le</w:t>
      </w:r>
      <w:r w:rsidRPr="00A239E6">
        <w:rPr>
          <w:rFonts w:ascii="Tahoma" w:hAnsi="Tahoma" w:cs="Tahoma"/>
          <w:spacing w:val="30"/>
          <w:sz w:val="22"/>
          <w:szCs w:val="22"/>
        </w:rPr>
        <w:t xml:space="preserve"> </w:t>
      </w:r>
      <w:r w:rsidRPr="00A239E6">
        <w:rPr>
          <w:rFonts w:ascii="Tahoma" w:hAnsi="Tahoma" w:cs="Tahoma"/>
          <w:sz w:val="22"/>
          <w:szCs w:val="22"/>
        </w:rPr>
        <w:t>feuillet</w:t>
      </w:r>
      <w:r w:rsidRPr="00A239E6">
        <w:rPr>
          <w:rFonts w:ascii="Tahoma" w:hAnsi="Tahoma" w:cs="Tahoma"/>
          <w:spacing w:val="30"/>
          <w:sz w:val="22"/>
          <w:szCs w:val="22"/>
        </w:rPr>
        <w:t xml:space="preserve"> </w:t>
      </w:r>
      <w:r w:rsidRPr="00A239E6">
        <w:rPr>
          <w:rFonts w:ascii="Tahoma" w:hAnsi="Tahoma" w:cs="Tahoma"/>
          <w:sz w:val="22"/>
          <w:szCs w:val="22"/>
        </w:rPr>
        <w:t>qui</w:t>
      </w:r>
      <w:r w:rsidRPr="00A239E6">
        <w:rPr>
          <w:rFonts w:ascii="Tahoma" w:hAnsi="Tahoma" w:cs="Tahoma"/>
          <w:spacing w:val="30"/>
          <w:sz w:val="22"/>
          <w:szCs w:val="22"/>
        </w:rPr>
        <w:t xml:space="preserve"> </w:t>
      </w:r>
      <w:r w:rsidRPr="00A239E6">
        <w:rPr>
          <w:rFonts w:ascii="Tahoma" w:hAnsi="Tahoma" w:cs="Tahoma"/>
          <w:sz w:val="22"/>
          <w:szCs w:val="22"/>
        </w:rPr>
        <w:t>lui</w:t>
      </w:r>
      <w:r w:rsidRPr="00A239E6">
        <w:rPr>
          <w:rFonts w:ascii="Tahoma" w:hAnsi="Tahoma" w:cs="Tahoma"/>
          <w:spacing w:val="30"/>
          <w:sz w:val="22"/>
          <w:szCs w:val="22"/>
        </w:rPr>
        <w:t xml:space="preserve"> </w:t>
      </w:r>
      <w:r w:rsidRPr="00A239E6">
        <w:rPr>
          <w:rFonts w:ascii="Tahoma" w:hAnsi="Tahoma" w:cs="Tahoma"/>
          <w:sz w:val="22"/>
          <w:szCs w:val="22"/>
        </w:rPr>
        <w:t>a</w:t>
      </w:r>
      <w:r w:rsidRPr="00A239E6">
        <w:rPr>
          <w:rFonts w:ascii="Tahoma" w:hAnsi="Tahoma" w:cs="Tahoma"/>
          <w:spacing w:val="30"/>
          <w:sz w:val="22"/>
          <w:szCs w:val="22"/>
        </w:rPr>
        <w:t xml:space="preserve"> </w:t>
      </w:r>
      <w:r w:rsidRPr="00A239E6">
        <w:rPr>
          <w:rFonts w:ascii="Tahoma" w:hAnsi="Tahoma" w:cs="Tahoma"/>
          <w:sz w:val="22"/>
          <w:szCs w:val="22"/>
        </w:rPr>
        <w:t>été</w:t>
      </w:r>
      <w:r w:rsidRPr="00A239E6">
        <w:rPr>
          <w:rFonts w:ascii="Tahoma" w:hAnsi="Tahoma" w:cs="Tahoma"/>
          <w:spacing w:val="30"/>
          <w:sz w:val="22"/>
          <w:szCs w:val="22"/>
        </w:rPr>
        <w:t xml:space="preserve"> </w:t>
      </w:r>
      <w:r w:rsidRPr="00A239E6">
        <w:rPr>
          <w:rFonts w:ascii="Tahoma" w:hAnsi="Tahoma" w:cs="Tahoma"/>
          <w:sz w:val="22"/>
          <w:szCs w:val="22"/>
        </w:rPr>
        <w:t>remis,</w:t>
      </w:r>
      <w:r w:rsidRPr="00A239E6">
        <w:rPr>
          <w:rFonts w:ascii="Tahoma" w:hAnsi="Tahoma" w:cs="Tahoma"/>
          <w:spacing w:val="30"/>
          <w:sz w:val="22"/>
          <w:szCs w:val="22"/>
        </w:rPr>
        <w:t xml:space="preserve"> </w:t>
      </w:r>
      <w:r w:rsidRPr="00A239E6">
        <w:rPr>
          <w:rFonts w:ascii="Tahoma" w:hAnsi="Tahoma" w:cs="Tahoma"/>
          <w:sz w:val="22"/>
          <w:szCs w:val="22"/>
        </w:rPr>
        <w:t>assorti</w:t>
      </w:r>
      <w:r w:rsidRPr="00A239E6">
        <w:rPr>
          <w:rFonts w:ascii="Tahoma" w:hAnsi="Tahoma" w:cs="Tahoma"/>
          <w:spacing w:val="30"/>
          <w:sz w:val="22"/>
          <w:szCs w:val="22"/>
        </w:rPr>
        <w:t xml:space="preserve"> </w:t>
      </w:r>
      <w:r w:rsidRPr="00A239E6">
        <w:rPr>
          <w:rFonts w:ascii="Tahoma" w:hAnsi="Tahoma" w:cs="Tahoma"/>
          <w:sz w:val="22"/>
          <w:szCs w:val="22"/>
        </w:rPr>
        <w:t>des</w:t>
      </w:r>
      <w:r w:rsidRPr="00A239E6">
        <w:rPr>
          <w:rFonts w:ascii="Tahoma" w:hAnsi="Tahoma" w:cs="Tahoma"/>
          <w:spacing w:val="30"/>
          <w:sz w:val="22"/>
          <w:szCs w:val="22"/>
        </w:rPr>
        <w:t xml:space="preserve"> </w:t>
      </w:r>
      <w:r w:rsidRPr="00A239E6">
        <w:rPr>
          <w:rFonts w:ascii="Tahoma" w:hAnsi="Tahoma" w:cs="Tahoma"/>
          <w:sz w:val="22"/>
          <w:szCs w:val="22"/>
        </w:rPr>
        <w:t>commentaires</w:t>
      </w:r>
      <w:r w:rsidRPr="00A239E6">
        <w:rPr>
          <w:rFonts w:ascii="Tahoma" w:hAnsi="Tahoma" w:cs="Tahoma"/>
          <w:spacing w:val="6"/>
          <w:sz w:val="22"/>
          <w:szCs w:val="22"/>
        </w:rPr>
        <w:t xml:space="preserve"> </w:t>
      </w:r>
      <w:r w:rsidRPr="00A239E6">
        <w:rPr>
          <w:rFonts w:ascii="Tahoma" w:hAnsi="Tahoma" w:cs="Tahoma"/>
          <w:sz w:val="22"/>
          <w:szCs w:val="22"/>
        </w:rPr>
        <w:t>ou</w:t>
      </w:r>
      <w:r w:rsidRPr="00A239E6">
        <w:rPr>
          <w:rFonts w:ascii="Tahoma" w:hAnsi="Tahoma" w:cs="Tahoma"/>
          <w:spacing w:val="6"/>
          <w:sz w:val="22"/>
          <w:szCs w:val="22"/>
        </w:rPr>
        <w:t xml:space="preserve"> </w:t>
      </w:r>
      <w:r w:rsidRPr="00A239E6">
        <w:rPr>
          <w:rFonts w:ascii="Tahoma" w:hAnsi="Tahoma" w:cs="Tahoma"/>
          <w:sz w:val="22"/>
          <w:szCs w:val="22"/>
        </w:rPr>
        <w:t>des</w:t>
      </w:r>
      <w:r w:rsidRPr="00A239E6">
        <w:rPr>
          <w:rFonts w:ascii="Tahoma" w:hAnsi="Tahoma" w:cs="Tahoma"/>
          <w:spacing w:val="6"/>
          <w:sz w:val="22"/>
          <w:szCs w:val="22"/>
        </w:rPr>
        <w:t xml:space="preserve"> </w:t>
      </w:r>
      <w:r w:rsidRPr="00A239E6">
        <w:rPr>
          <w:rFonts w:ascii="Tahoma" w:hAnsi="Tahoma" w:cs="Tahoma"/>
          <w:sz w:val="22"/>
          <w:szCs w:val="22"/>
        </w:rPr>
        <w:t>observations</w:t>
      </w:r>
      <w:r w:rsidRPr="00A239E6">
        <w:rPr>
          <w:rFonts w:ascii="Tahoma" w:hAnsi="Tahoma" w:cs="Tahoma"/>
          <w:spacing w:val="6"/>
          <w:sz w:val="22"/>
          <w:szCs w:val="22"/>
        </w:rPr>
        <w:t xml:space="preserve"> </w:t>
      </w:r>
      <w:r w:rsidRPr="00A239E6">
        <w:rPr>
          <w:rFonts w:ascii="Tahoma" w:hAnsi="Tahoma" w:cs="Tahoma"/>
          <w:sz w:val="22"/>
          <w:szCs w:val="22"/>
        </w:rPr>
        <w:t>y</w:t>
      </w:r>
      <w:r w:rsidRPr="00A239E6">
        <w:rPr>
          <w:rFonts w:ascii="Tahoma" w:hAnsi="Tahoma" w:cs="Tahoma"/>
          <w:spacing w:val="6"/>
          <w:sz w:val="22"/>
          <w:szCs w:val="22"/>
        </w:rPr>
        <w:t xml:space="preserve"> </w:t>
      </w:r>
      <w:r w:rsidRPr="00A239E6">
        <w:rPr>
          <w:rFonts w:ascii="Tahoma" w:hAnsi="Tahoma" w:cs="Tahoma"/>
          <w:sz w:val="22"/>
          <w:szCs w:val="22"/>
        </w:rPr>
        <w:t>afférents.</w:t>
      </w:r>
    </w:p>
    <w:p w14:paraId="195EADCB" w14:textId="77777777" w:rsidR="008B1CA9" w:rsidRPr="00A239E6" w:rsidRDefault="008B1CA9" w:rsidP="008B1CA9">
      <w:pPr>
        <w:widowControl w:val="0"/>
        <w:autoSpaceDE w:val="0"/>
        <w:jc w:val="both"/>
        <w:rPr>
          <w:rFonts w:ascii="Tahoma" w:hAnsi="Tahoma" w:cs="Tahoma"/>
          <w:sz w:val="22"/>
          <w:szCs w:val="22"/>
        </w:rPr>
      </w:pPr>
    </w:p>
    <w:p w14:paraId="603E1584"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25.8. L’ouverture des plis transmis par voie électronique et ceux présentés sur support papier se fait au cours de </w:t>
      </w:r>
      <w:r w:rsidR="00FE6FFB" w:rsidRPr="00A239E6">
        <w:rPr>
          <w:rFonts w:ascii="Tahoma" w:hAnsi="Tahoma" w:cs="Tahoma"/>
          <w:sz w:val="22"/>
          <w:szCs w:val="22"/>
        </w:rPr>
        <w:t xml:space="preserve">la même séance. L’ouverture et </w:t>
      </w:r>
      <w:r w:rsidRPr="00A239E6">
        <w:rPr>
          <w:rFonts w:ascii="Tahoma" w:hAnsi="Tahoma" w:cs="Tahoma"/>
          <w:sz w:val="22"/>
          <w:szCs w:val="22"/>
        </w:rPr>
        <w:t xml:space="preserve">l’examen des offres transmises par voie </w:t>
      </w:r>
      <w:r w:rsidR="00FE6FFB" w:rsidRPr="00A239E6">
        <w:rPr>
          <w:rFonts w:ascii="Tahoma" w:hAnsi="Tahoma" w:cs="Tahoma"/>
          <w:sz w:val="22"/>
          <w:szCs w:val="22"/>
        </w:rPr>
        <w:t xml:space="preserve">électronique sont soumis aux règles </w:t>
      </w:r>
      <w:r w:rsidRPr="00A239E6">
        <w:rPr>
          <w:rFonts w:ascii="Tahoma" w:hAnsi="Tahoma" w:cs="Tahoma"/>
          <w:sz w:val="22"/>
          <w:szCs w:val="22"/>
        </w:rPr>
        <w:t>applicables au traitement des offres physiques.</w:t>
      </w:r>
    </w:p>
    <w:p w14:paraId="48CC61D0" w14:textId="77777777" w:rsidR="008B1CA9" w:rsidRPr="00A239E6" w:rsidRDefault="008B1CA9" w:rsidP="008B1CA9">
      <w:pPr>
        <w:widowControl w:val="0"/>
        <w:autoSpaceDE w:val="0"/>
        <w:jc w:val="both"/>
        <w:rPr>
          <w:rFonts w:ascii="Tahoma" w:hAnsi="Tahoma" w:cs="Tahoma"/>
          <w:sz w:val="22"/>
          <w:szCs w:val="22"/>
        </w:rPr>
      </w:pPr>
    </w:p>
    <w:p w14:paraId="63D141E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w w:val="98"/>
          <w:sz w:val="22"/>
          <w:szCs w:val="22"/>
        </w:rPr>
        <w:t>Article</w:t>
      </w:r>
      <w:r w:rsidRPr="00A239E6">
        <w:rPr>
          <w:rFonts w:ascii="Tahoma" w:hAnsi="Tahoma" w:cs="Tahoma"/>
          <w:b/>
          <w:bCs/>
          <w:spacing w:val="-2"/>
          <w:sz w:val="22"/>
          <w:szCs w:val="22"/>
        </w:rPr>
        <w:t xml:space="preserve"> </w:t>
      </w:r>
      <w:r w:rsidRPr="00A239E6">
        <w:rPr>
          <w:rFonts w:ascii="Tahoma" w:hAnsi="Tahoma" w:cs="Tahoma"/>
          <w:b/>
          <w:bCs/>
          <w:w w:val="98"/>
          <w:sz w:val="22"/>
          <w:szCs w:val="22"/>
        </w:rPr>
        <w:t>26</w:t>
      </w:r>
      <w:r w:rsidRPr="00A239E6">
        <w:rPr>
          <w:rFonts w:ascii="Tahoma" w:hAnsi="Tahoma" w:cs="Tahoma"/>
          <w:b/>
          <w:bCs/>
          <w:spacing w:val="-2"/>
          <w:sz w:val="22"/>
          <w:szCs w:val="22"/>
        </w:rPr>
        <w:t xml:space="preserve"> </w:t>
      </w:r>
      <w:r w:rsidRPr="00A239E6">
        <w:rPr>
          <w:rFonts w:ascii="Tahoma" w:hAnsi="Tahoma" w:cs="Tahoma"/>
          <w:b/>
          <w:bCs/>
          <w:w w:val="98"/>
          <w:sz w:val="22"/>
          <w:szCs w:val="22"/>
        </w:rPr>
        <w:t>:</w:t>
      </w:r>
      <w:r w:rsidRPr="00A239E6">
        <w:rPr>
          <w:rFonts w:ascii="Tahoma" w:hAnsi="Tahoma" w:cs="Tahoma"/>
          <w:b/>
          <w:bCs/>
          <w:spacing w:val="-2"/>
          <w:sz w:val="22"/>
          <w:szCs w:val="22"/>
        </w:rPr>
        <w:t xml:space="preserve"> </w:t>
      </w:r>
      <w:r w:rsidRPr="00A239E6">
        <w:rPr>
          <w:rFonts w:ascii="Tahoma" w:hAnsi="Tahoma" w:cs="Tahoma"/>
          <w:b/>
          <w:bCs/>
          <w:w w:val="98"/>
          <w:sz w:val="22"/>
          <w:szCs w:val="22"/>
        </w:rPr>
        <w:t>Caractère</w:t>
      </w:r>
      <w:r w:rsidRPr="00A239E6">
        <w:rPr>
          <w:rFonts w:ascii="Tahoma" w:hAnsi="Tahoma" w:cs="Tahoma"/>
          <w:b/>
          <w:bCs/>
          <w:spacing w:val="-2"/>
          <w:sz w:val="22"/>
          <w:szCs w:val="22"/>
        </w:rPr>
        <w:t xml:space="preserve"> </w:t>
      </w:r>
      <w:r w:rsidRPr="00A239E6">
        <w:rPr>
          <w:rFonts w:ascii="Tahoma" w:hAnsi="Tahoma" w:cs="Tahoma"/>
          <w:b/>
          <w:bCs/>
          <w:w w:val="98"/>
          <w:sz w:val="22"/>
          <w:szCs w:val="22"/>
        </w:rPr>
        <w:t>confidentiel</w:t>
      </w:r>
      <w:r w:rsidRPr="00A239E6">
        <w:rPr>
          <w:rFonts w:ascii="Tahoma" w:hAnsi="Tahoma" w:cs="Tahoma"/>
          <w:b/>
          <w:bCs/>
          <w:spacing w:val="-2"/>
          <w:sz w:val="22"/>
          <w:szCs w:val="22"/>
        </w:rPr>
        <w:t xml:space="preserve"> </w:t>
      </w:r>
      <w:r w:rsidRPr="00A239E6">
        <w:rPr>
          <w:rFonts w:ascii="Tahoma" w:hAnsi="Tahoma" w:cs="Tahoma"/>
          <w:b/>
          <w:bCs/>
          <w:w w:val="98"/>
          <w:sz w:val="22"/>
          <w:szCs w:val="22"/>
        </w:rPr>
        <w:t>de</w:t>
      </w:r>
      <w:r w:rsidRPr="00A239E6">
        <w:rPr>
          <w:rFonts w:ascii="Tahoma" w:hAnsi="Tahoma" w:cs="Tahoma"/>
          <w:b/>
          <w:bCs/>
          <w:spacing w:val="-2"/>
          <w:sz w:val="22"/>
          <w:szCs w:val="22"/>
        </w:rPr>
        <w:t xml:space="preserve"> </w:t>
      </w:r>
      <w:r w:rsidRPr="00A239E6">
        <w:rPr>
          <w:rFonts w:ascii="Tahoma" w:hAnsi="Tahoma" w:cs="Tahoma"/>
          <w:b/>
          <w:bCs/>
          <w:w w:val="98"/>
          <w:sz w:val="22"/>
          <w:szCs w:val="22"/>
        </w:rPr>
        <w:t>la</w:t>
      </w:r>
      <w:r w:rsidRPr="00A239E6">
        <w:rPr>
          <w:rFonts w:ascii="Tahoma" w:hAnsi="Tahoma" w:cs="Tahoma"/>
          <w:b/>
          <w:bCs/>
          <w:spacing w:val="-2"/>
          <w:sz w:val="22"/>
          <w:szCs w:val="22"/>
        </w:rPr>
        <w:t xml:space="preserve"> </w:t>
      </w:r>
      <w:r w:rsidRPr="00A239E6">
        <w:rPr>
          <w:rFonts w:ascii="Tahoma" w:hAnsi="Tahoma" w:cs="Tahoma"/>
          <w:b/>
          <w:bCs/>
          <w:w w:val="98"/>
          <w:sz w:val="22"/>
          <w:szCs w:val="22"/>
        </w:rPr>
        <w:t>procédure</w:t>
      </w:r>
    </w:p>
    <w:p w14:paraId="6DD91BFE" w14:textId="77777777" w:rsidR="008B1CA9" w:rsidRPr="00A239E6" w:rsidRDefault="008B1CA9" w:rsidP="008B1CA9">
      <w:pPr>
        <w:widowControl w:val="0"/>
        <w:autoSpaceDE w:val="0"/>
        <w:jc w:val="both"/>
        <w:rPr>
          <w:rFonts w:ascii="Tahoma" w:hAnsi="Tahoma" w:cs="Tahoma"/>
          <w:sz w:val="22"/>
          <w:szCs w:val="22"/>
        </w:rPr>
      </w:pPr>
    </w:p>
    <w:p w14:paraId="3D13D583"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26.1. Aucune information relative à l’examen, à l’évaluation, à la comparaison des offres, à la vérification de la qualification des soumissionnaires et à la proposition d’attribution  du  Marché  ne  sera  donnée  aux soumissionnaires ni à toute autre personne non concernée par ladite procédure tant que l’attribution du Marché n’aura pas été rendue publique, sous peine de disqualification de l’offre du Soumissionnaire et de la suspension des auteurs de toutes activités dans le domaine des Marchés publics.</w:t>
      </w:r>
    </w:p>
    <w:p w14:paraId="3CF2CE58" w14:textId="77777777" w:rsidR="008B1CA9" w:rsidRPr="00A239E6" w:rsidRDefault="008B1CA9" w:rsidP="008B1CA9">
      <w:pPr>
        <w:widowControl w:val="0"/>
        <w:autoSpaceDE w:val="0"/>
        <w:jc w:val="both"/>
        <w:rPr>
          <w:rFonts w:ascii="Tahoma" w:hAnsi="Tahoma" w:cs="Tahoma"/>
          <w:sz w:val="22"/>
          <w:szCs w:val="22"/>
        </w:rPr>
      </w:pPr>
    </w:p>
    <w:p w14:paraId="49E2D1F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26.2. Toute tentative faite par un soumissionnaire pour influencer la Commission de Passation des Marchés ou la Sous-commission d’Analyse dans l’évaluation des offres ou l’Autorité Contractante dans la décision d’attribution peut entraîner le rejet de son offre.</w:t>
      </w:r>
    </w:p>
    <w:p w14:paraId="1D9D11CC" w14:textId="77777777" w:rsidR="008B1CA9" w:rsidRPr="00A239E6" w:rsidRDefault="008B1CA9" w:rsidP="008B1CA9">
      <w:pPr>
        <w:widowControl w:val="0"/>
        <w:autoSpaceDE w:val="0"/>
        <w:jc w:val="both"/>
        <w:rPr>
          <w:rFonts w:ascii="Tahoma" w:hAnsi="Tahoma" w:cs="Tahoma"/>
          <w:sz w:val="22"/>
          <w:szCs w:val="22"/>
        </w:rPr>
      </w:pPr>
    </w:p>
    <w:p w14:paraId="2DC093A1"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26.</w:t>
      </w:r>
      <w:r w:rsidR="00972EFD" w:rsidRPr="00A239E6">
        <w:rPr>
          <w:rFonts w:ascii="Tahoma" w:hAnsi="Tahoma" w:cs="Tahoma"/>
          <w:sz w:val="22"/>
          <w:szCs w:val="22"/>
        </w:rPr>
        <w:t>3. Nonobstant</w:t>
      </w:r>
      <w:r w:rsidRPr="00A239E6">
        <w:rPr>
          <w:rFonts w:ascii="Tahoma" w:hAnsi="Tahoma" w:cs="Tahoma"/>
          <w:spacing w:val="25"/>
          <w:sz w:val="22"/>
          <w:szCs w:val="22"/>
        </w:rPr>
        <w:t xml:space="preserve"> </w:t>
      </w:r>
      <w:r w:rsidRPr="00A239E6">
        <w:rPr>
          <w:rFonts w:ascii="Tahoma" w:hAnsi="Tahoma" w:cs="Tahoma"/>
          <w:sz w:val="22"/>
          <w:szCs w:val="22"/>
        </w:rPr>
        <w:t>les</w:t>
      </w:r>
      <w:r w:rsidRPr="00A239E6">
        <w:rPr>
          <w:rFonts w:ascii="Tahoma" w:hAnsi="Tahoma" w:cs="Tahoma"/>
          <w:spacing w:val="25"/>
          <w:sz w:val="22"/>
          <w:szCs w:val="22"/>
        </w:rPr>
        <w:t xml:space="preserve"> </w:t>
      </w:r>
      <w:r w:rsidRPr="00A239E6">
        <w:rPr>
          <w:rFonts w:ascii="Tahoma" w:hAnsi="Tahoma" w:cs="Tahoma"/>
          <w:sz w:val="22"/>
          <w:szCs w:val="22"/>
        </w:rPr>
        <w:t>dispositions</w:t>
      </w:r>
      <w:r w:rsidRPr="00A239E6">
        <w:rPr>
          <w:rFonts w:ascii="Tahoma" w:hAnsi="Tahoma" w:cs="Tahoma"/>
          <w:spacing w:val="25"/>
          <w:sz w:val="22"/>
          <w:szCs w:val="22"/>
        </w:rPr>
        <w:t xml:space="preserve"> </w:t>
      </w:r>
      <w:r w:rsidRPr="00A239E6">
        <w:rPr>
          <w:rFonts w:ascii="Tahoma" w:hAnsi="Tahoma" w:cs="Tahoma"/>
          <w:sz w:val="22"/>
          <w:szCs w:val="22"/>
        </w:rPr>
        <w:t>de</w:t>
      </w:r>
      <w:r w:rsidRPr="00A239E6">
        <w:rPr>
          <w:rFonts w:ascii="Tahoma" w:hAnsi="Tahoma" w:cs="Tahoma"/>
          <w:spacing w:val="25"/>
          <w:sz w:val="22"/>
          <w:szCs w:val="22"/>
        </w:rPr>
        <w:t xml:space="preserve"> </w:t>
      </w:r>
      <w:r w:rsidRPr="00A239E6">
        <w:rPr>
          <w:rFonts w:ascii="Tahoma" w:hAnsi="Tahoma" w:cs="Tahoma"/>
          <w:sz w:val="22"/>
          <w:szCs w:val="22"/>
        </w:rPr>
        <w:t>l’alinéa</w:t>
      </w:r>
      <w:r w:rsidRPr="00A239E6">
        <w:rPr>
          <w:rFonts w:ascii="Tahoma" w:hAnsi="Tahoma" w:cs="Tahoma"/>
          <w:spacing w:val="25"/>
          <w:sz w:val="22"/>
          <w:szCs w:val="22"/>
        </w:rPr>
        <w:t xml:space="preserve"> </w:t>
      </w:r>
      <w:r w:rsidRPr="00A239E6">
        <w:rPr>
          <w:rFonts w:ascii="Tahoma" w:hAnsi="Tahoma" w:cs="Tahoma"/>
          <w:sz w:val="22"/>
          <w:szCs w:val="22"/>
        </w:rPr>
        <w:t xml:space="preserve">26.2, entre l’ouverture des plis et l’attribution du </w:t>
      </w:r>
      <w:r w:rsidRPr="00A239E6">
        <w:rPr>
          <w:rFonts w:ascii="Tahoma" w:hAnsi="Tahoma" w:cs="Tahoma"/>
          <w:spacing w:val="5"/>
          <w:sz w:val="22"/>
          <w:szCs w:val="22"/>
        </w:rPr>
        <w:t>marché</w:t>
      </w:r>
      <w:r w:rsidRPr="00A239E6">
        <w:rPr>
          <w:rFonts w:ascii="Tahoma" w:hAnsi="Tahoma" w:cs="Tahoma"/>
          <w:sz w:val="22"/>
          <w:szCs w:val="22"/>
        </w:rPr>
        <w:t>,</w:t>
      </w:r>
      <w:r w:rsidRPr="00A239E6">
        <w:rPr>
          <w:rFonts w:ascii="Tahoma" w:hAnsi="Tahoma" w:cs="Tahoma"/>
          <w:spacing w:val="-23"/>
          <w:sz w:val="22"/>
          <w:szCs w:val="22"/>
        </w:rPr>
        <w:t xml:space="preserve"> </w:t>
      </w:r>
      <w:r w:rsidRPr="00A239E6">
        <w:rPr>
          <w:rFonts w:ascii="Tahoma" w:hAnsi="Tahoma" w:cs="Tahoma"/>
          <w:spacing w:val="5"/>
          <w:sz w:val="22"/>
          <w:szCs w:val="22"/>
        </w:rPr>
        <w:t>s</w:t>
      </w:r>
      <w:r w:rsidRPr="00A239E6">
        <w:rPr>
          <w:rFonts w:ascii="Tahoma" w:hAnsi="Tahoma" w:cs="Tahoma"/>
          <w:sz w:val="22"/>
          <w:szCs w:val="22"/>
        </w:rPr>
        <w:t>i</w:t>
      </w:r>
      <w:r w:rsidRPr="00A239E6">
        <w:rPr>
          <w:rFonts w:ascii="Tahoma" w:hAnsi="Tahoma" w:cs="Tahoma"/>
          <w:spacing w:val="-23"/>
          <w:sz w:val="22"/>
          <w:szCs w:val="22"/>
        </w:rPr>
        <w:t xml:space="preserve"> </w:t>
      </w:r>
      <w:r w:rsidRPr="00A239E6">
        <w:rPr>
          <w:rFonts w:ascii="Tahoma" w:hAnsi="Tahoma" w:cs="Tahoma"/>
          <w:spacing w:val="5"/>
          <w:sz w:val="22"/>
          <w:szCs w:val="22"/>
        </w:rPr>
        <w:t>u</w:t>
      </w:r>
      <w:r w:rsidRPr="00A239E6">
        <w:rPr>
          <w:rFonts w:ascii="Tahoma" w:hAnsi="Tahoma" w:cs="Tahoma"/>
          <w:sz w:val="22"/>
          <w:szCs w:val="22"/>
        </w:rPr>
        <w:t>n</w:t>
      </w:r>
      <w:r w:rsidRPr="00A239E6">
        <w:rPr>
          <w:rFonts w:ascii="Tahoma" w:hAnsi="Tahoma" w:cs="Tahoma"/>
          <w:spacing w:val="-23"/>
          <w:sz w:val="22"/>
          <w:szCs w:val="22"/>
        </w:rPr>
        <w:t xml:space="preserve"> </w:t>
      </w:r>
      <w:r w:rsidR="00972EFD" w:rsidRPr="00A239E6">
        <w:rPr>
          <w:rFonts w:ascii="Tahoma" w:hAnsi="Tahoma" w:cs="Tahoma"/>
          <w:spacing w:val="5"/>
          <w:sz w:val="22"/>
          <w:szCs w:val="22"/>
        </w:rPr>
        <w:t>soumissionnair</w:t>
      </w:r>
      <w:r w:rsidR="00972EFD" w:rsidRPr="00A239E6">
        <w:rPr>
          <w:rFonts w:ascii="Tahoma" w:hAnsi="Tahoma" w:cs="Tahoma"/>
          <w:sz w:val="22"/>
          <w:szCs w:val="22"/>
        </w:rPr>
        <w:t xml:space="preserve">e </w:t>
      </w:r>
      <w:r w:rsidR="00972EFD" w:rsidRPr="00A239E6">
        <w:rPr>
          <w:rFonts w:ascii="Tahoma" w:hAnsi="Tahoma" w:cs="Tahoma"/>
          <w:spacing w:val="-23"/>
          <w:sz w:val="22"/>
          <w:szCs w:val="22"/>
        </w:rPr>
        <w:t>souhaite</w:t>
      </w:r>
      <w:r w:rsidRPr="00A239E6">
        <w:rPr>
          <w:rFonts w:ascii="Tahoma" w:hAnsi="Tahoma" w:cs="Tahoma"/>
          <w:spacing w:val="5"/>
          <w:sz w:val="22"/>
          <w:szCs w:val="22"/>
        </w:rPr>
        <w:t xml:space="preserve"> </w:t>
      </w:r>
      <w:r w:rsidRPr="00A239E6">
        <w:rPr>
          <w:rFonts w:ascii="Tahoma" w:hAnsi="Tahoma" w:cs="Tahoma"/>
          <w:sz w:val="22"/>
          <w:szCs w:val="22"/>
        </w:rPr>
        <w:t>entrer en contact avec l’Autorité Contractante pour</w:t>
      </w:r>
      <w:r w:rsidRPr="00A239E6">
        <w:rPr>
          <w:rFonts w:ascii="Tahoma" w:hAnsi="Tahoma" w:cs="Tahoma"/>
          <w:spacing w:val="-7"/>
          <w:sz w:val="22"/>
          <w:szCs w:val="22"/>
        </w:rPr>
        <w:t xml:space="preserve"> </w:t>
      </w:r>
      <w:r w:rsidRPr="00A239E6">
        <w:rPr>
          <w:rFonts w:ascii="Tahoma" w:hAnsi="Tahoma" w:cs="Tahoma"/>
          <w:sz w:val="22"/>
          <w:szCs w:val="22"/>
        </w:rPr>
        <w:t>des</w:t>
      </w:r>
      <w:r w:rsidRPr="00A239E6">
        <w:rPr>
          <w:rFonts w:ascii="Tahoma" w:hAnsi="Tahoma" w:cs="Tahoma"/>
          <w:spacing w:val="-7"/>
          <w:sz w:val="22"/>
          <w:szCs w:val="22"/>
        </w:rPr>
        <w:t xml:space="preserve"> </w:t>
      </w:r>
      <w:r w:rsidRPr="00A239E6">
        <w:rPr>
          <w:rFonts w:ascii="Tahoma" w:hAnsi="Tahoma" w:cs="Tahoma"/>
          <w:sz w:val="22"/>
          <w:szCs w:val="22"/>
        </w:rPr>
        <w:t>motifs</w:t>
      </w:r>
      <w:r w:rsidRPr="00A239E6">
        <w:rPr>
          <w:rFonts w:ascii="Tahoma" w:hAnsi="Tahoma" w:cs="Tahoma"/>
          <w:spacing w:val="-7"/>
          <w:sz w:val="22"/>
          <w:szCs w:val="22"/>
        </w:rPr>
        <w:t xml:space="preserve"> </w:t>
      </w:r>
      <w:r w:rsidRPr="00A239E6">
        <w:rPr>
          <w:rFonts w:ascii="Tahoma" w:hAnsi="Tahoma" w:cs="Tahoma"/>
          <w:sz w:val="22"/>
          <w:szCs w:val="22"/>
        </w:rPr>
        <w:t>ayant</w:t>
      </w:r>
      <w:r w:rsidRPr="00A239E6">
        <w:rPr>
          <w:rFonts w:ascii="Tahoma" w:hAnsi="Tahoma" w:cs="Tahoma"/>
          <w:spacing w:val="-7"/>
          <w:sz w:val="22"/>
          <w:szCs w:val="22"/>
        </w:rPr>
        <w:t xml:space="preserve"> </w:t>
      </w:r>
      <w:r w:rsidRPr="00A239E6">
        <w:rPr>
          <w:rFonts w:ascii="Tahoma" w:hAnsi="Tahoma" w:cs="Tahoma"/>
          <w:sz w:val="22"/>
          <w:szCs w:val="22"/>
        </w:rPr>
        <w:t>trait</w:t>
      </w:r>
      <w:r w:rsidRPr="00A239E6">
        <w:rPr>
          <w:rFonts w:ascii="Tahoma" w:hAnsi="Tahoma" w:cs="Tahoma"/>
          <w:spacing w:val="-7"/>
          <w:sz w:val="22"/>
          <w:szCs w:val="22"/>
        </w:rPr>
        <w:t xml:space="preserve"> </w:t>
      </w:r>
      <w:r w:rsidRPr="00A239E6">
        <w:rPr>
          <w:rFonts w:ascii="Tahoma" w:hAnsi="Tahoma" w:cs="Tahoma"/>
          <w:sz w:val="22"/>
          <w:szCs w:val="22"/>
        </w:rPr>
        <w:t>à</w:t>
      </w:r>
      <w:r w:rsidRPr="00A239E6">
        <w:rPr>
          <w:rFonts w:ascii="Tahoma" w:hAnsi="Tahoma" w:cs="Tahoma"/>
          <w:spacing w:val="-7"/>
          <w:sz w:val="22"/>
          <w:szCs w:val="22"/>
        </w:rPr>
        <w:t xml:space="preserve"> </w:t>
      </w:r>
      <w:r w:rsidRPr="00A239E6">
        <w:rPr>
          <w:rFonts w:ascii="Tahoma" w:hAnsi="Tahoma" w:cs="Tahoma"/>
          <w:sz w:val="22"/>
          <w:szCs w:val="22"/>
        </w:rPr>
        <w:t>son</w:t>
      </w:r>
      <w:r w:rsidRPr="00A239E6">
        <w:rPr>
          <w:rFonts w:ascii="Tahoma" w:hAnsi="Tahoma" w:cs="Tahoma"/>
          <w:spacing w:val="-7"/>
          <w:sz w:val="22"/>
          <w:szCs w:val="22"/>
        </w:rPr>
        <w:t xml:space="preserve"> </w:t>
      </w:r>
      <w:r w:rsidRPr="00A239E6">
        <w:rPr>
          <w:rFonts w:ascii="Tahoma" w:hAnsi="Tahoma" w:cs="Tahoma"/>
          <w:sz w:val="22"/>
          <w:szCs w:val="22"/>
        </w:rPr>
        <w:t>offre,</w:t>
      </w:r>
      <w:r w:rsidRPr="00A239E6">
        <w:rPr>
          <w:rFonts w:ascii="Tahoma" w:hAnsi="Tahoma" w:cs="Tahoma"/>
          <w:spacing w:val="-7"/>
          <w:sz w:val="22"/>
          <w:szCs w:val="22"/>
        </w:rPr>
        <w:t xml:space="preserve"> </w:t>
      </w:r>
      <w:r w:rsidRPr="00A239E6">
        <w:rPr>
          <w:rFonts w:ascii="Tahoma" w:hAnsi="Tahoma" w:cs="Tahoma"/>
          <w:sz w:val="22"/>
          <w:szCs w:val="22"/>
        </w:rPr>
        <w:t>il</w:t>
      </w:r>
      <w:r w:rsidRPr="00A239E6">
        <w:rPr>
          <w:rFonts w:ascii="Tahoma" w:hAnsi="Tahoma" w:cs="Tahoma"/>
          <w:spacing w:val="-7"/>
          <w:sz w:val="22"/>
          <w:szCs w:val="22"/>
        </w:rPr>
        <w:t xml:space="preserve"> </w:t>
      </w:r>
      <w:r w:rsidRPr="00A239E6">
        <w:rPr>
          <w:rFonts w:ascii="Tahoma" w:hAnsi="Tahoma" w:cs="Tahoma"/>
          <w:sz w:val="22"/>
          <w:szCs w:val="22"/>
        </w:rPr>
        <w:t>devra le</w:t>
      </w:r>
      <w:r w:rsidRPr="00A239E6">
        <w:rPr>
          <w:rFonts w:ascii="Tahoma" w:hAnsi="Tahoma" w:cs="Tahoma"/>
          <w:spacing w:val="6"/>
          <w:sz w:val="22"/>
          <w:szCs w:val="22"/>
        </w:rPr>
        <w:t xml:space="preserve"> </w:t>
      </w:r>
      <w:r w:rsidRPr="00A239E6">
        <w:rPr>
          <w:rFonts w:ascii="Tahoma" w:hAnsi="Tahoma" w:cs="Tahoma"/>
          <w:sz w:val="22"/>
          <w:szCs w:val="22"/>
        </w:rPr>
        <w:t>faire</w:t>
      </w:r>
      <w:r w:rsidRPr="00A239E6">
        <w:rPr>
          <w:rFonts w:ascii="Tahoma" w:hAnsi="Tahoma" w:cs="Tahoma"/>
          <w:spacing w:val="6"/>
          <w:sz w:val="22"/>
          <w:szCs w:val="22"/>
        </w:rPr>
        <w:t xml:space="preserve"> </w:t>
      </w:r>
      <w:r w:rsidRPr="00A239E6">
        <w:rPr>
          <w:rFonts w:ascii="Tahoma" w:hAnsi="Tahoma" w:cs="Tahoma"/>
          <w:sz w:val="22"/>
          <w:szCs w:val="22"/>
        </w:rPr>
        <w:t>par</w:t>
      </w:r>
      <w:r w:rsidRPr="00A239E6">
        <w:rPr>
          <w:rFonts w:ascii="Tahoma" w:hAnsi="Tahoma" w:cs="Tahoma"/>
          <w:spacing w:val="6"/>
          <w:sz w:val="22"/>
          <w:szCs w:val="22"/>
        </w:rPr>
        <w:t xml:space="preserve"> </w:t>
      </w:r>
      <w:r w:rsidRPr="00A239E6">
        <w:rPr>
          <w:rFonts w:ascii="Tahoma" w:hAnsi="Tahoma" w:cs="Tahoma"/>
          <w:sz w:val="22"/>
          <w:szCs w:val="22"/>
        </w:rPr>
        <w:t>écrit.</w:t>
      </w:r>
    </w:p>
    <w:p w14:paraId="4FEC5D21" w14:textId="77777777" w:rsidR="008B1CA9" w:rsidRPr="00A239E6" w:rsidRDefault="008B1CA9" w:rsidP="008B1CA9">
      <w:pPr>
        <w:widowControl w:val="0"/>
        <w:autoSpaceDE w:val="0"/>
        <w:jc w:val="both"/>
        <w:rPr>
          <w:rFonts w:ascii="Tahoma" w:hAnsi="Tahoma" w:cs="Tahoma"/>
          <w:sz w:val="22"/>
          <w:szCs w:val="22"/>
        </w:rPr>
      </w:pPr>
    </w:p>
    <w:p w14:paraId="39BDAC6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27</w:t>
      </w:r>
      <w:r w:rsidRPr="00A239E6">
        <w:rPr>
          <w:rFonts w:ascii="Tahoma" w:hAnsi="Tahoma" w:cs="Tahoma"/>
          <w:b/>
          <w:bCs/>
          <w:spacing w:val="6"/>
          <w:sz w:val="22"/>
          <w:szCs w:val="22"/>
        </w:rPr>
        <w:t xml:space="preserve"> </w:t>
      </w:r>
      <w:r w:rsidRPr="00A239E6">
        <w:rPr>
          <w:rFonts w:ascii="Tahoma" w:hAnsi="Tahoma" w:cs="Tahoma"/>
          <w:b/>
          <w:bCs/>
          <w:sz w:val="22"/>
          <w:szCs w:val="22"/>
        </w:rPr>
        <w:t>: Eclaircissements sur les offres et contacts</w:t>
      </w:r>
      <w:r w:rsidRPr="00A239E6">
        <w:rPr>
          <w:rFonts w:ascii="Tahoma" w:hAnsi="Tahoma" w:cs="Tahoma"/>
          <w:b/>
          <w:bCs/>
          <w:spacing w:val="6"/>
          <w:sz w:val="22"/>
          <w:szCs w:val="22"/>
        </w:rPr>
        <w:t xml:space="preserve"> </w:t>
      </w:r>
      <w:r w:rsidRPr="00A239E6">
        <w:rPr>
          <w:rFonts w:ascii="Tahoma" w:hAnsi="Tahoma" w:cs="Tahoma"/>
          <w:b/>
          <w:bCs/>
          <w:sz w:val="22"/>
          <w:szCs w:val="22"/>
        </w:rPr>
        <w:t>avec</w:t>
      </w:r>
      <w:r w:rsidRPr="00A239E6">
        <w:rPr>
          <w:rFonts w:ascii="Tahoma" w:hAnsi="Tahoma" w:cs="Tahoma"/>
          <w:b/>
          <w:bCs/>
          <w:spacing w:val="6"/>
          <w:sz w:val="22"/>
          <w:szCs w:val="22"/>
        </w:rPr>
        <w:t xml:space="preserve"> </w:t>
      </w:r>
      <w:r w:rsidRPr="00A239E6">
        <w:rPr>
          <w:rFonts w:ascii="Tahoma" w:hAnsi="Tahoma" w:cs="Tahoma"/>
          <w:b/>
          <w:bCs/>
          <w:sz w:val="22"/>
          <w:szCs w:val="22"/>
        </w:rPr>
        <w:t>l’Autorité Contractante</w:t>
      </w:r>
    </w:p>
    <w:p w14:paraId="3C8CD1F3" w14:textId="77777777" w:rsidR="008B1CA9" w:rsidRPr="00A239E6" w:rsidRDefault="008B1CA9" w:rsidP="008B1CA9">
      <w:pPr>
        <w:widowControl w:val="0"/>
        <w:autoSpaceDE w:val="0"/>
        <w:jc w:val="both"/>
        <w:rPr>
          <w:rFonts w:ascii="Tahoma" w:hAnsi="Tahoma" w:cs="Tahoma"/>
          <w:sz w:val="22"/>
          <w:szCs w:val="22"/>
        </w:rPr>
      </w:pPr>
    </w:p>
    <w:p w14:paraId="015F36E4"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27.1. Pour</w:t>
      </w:r>
      <w:r w:rsidRPr="00A239E6">
        <w:rPr>
          <w:rFonts w:ascii="Tahoma" w:hAnsi="Tahoma" w:cs="Tahoma"/>
          <w:spacing w:val="8"/>
          <w:sz w:val="22"/>
          <w:szCs w:val="22"/>
        </w:rPr>
        <w:t xml:space="preserve"> </w:t>
      </w:r>
      <w:r w:rsidRPr="00A239E6">
        <w:rPr>
          <w:rFonts w:ascii="Tahoma" w:hAnsi="Tahoma" w:cs="Tahoma"/>
          <w:sz w:val="22"/>
          <w:szCs w:val="22"/>
        </w:rPr>
        <w:t>faciliter</w:t>
      </w:r>
      <w:r w:rsidRPr="00A239E6">
        <w:rPr>
          <w:rFonts w:ascii="Tahoma" w:hAnsi="Tahoma" w:cs="Tahoma"/>
          <w:spacing w:val="8"/>
          <w:sz w:val="22"/>
          <w:szCs w:val="22"/>
        </w:rPr>
        <w:t xml:space="preserve"> </w:t>
      </w:r>
      <w:r w:rsidRPr="00A239E6">
        <w:rPr>
          <w:rFonts w:ascii="Tahoma" w:hAnsi="Tahoma" w:cs="Tahoma"/>
          <w:sz w:val="22"/>
          <w:szCs w:val="22"/>
        </w:rPr>
        <w:t>l’examen,</w:t>
      </w:r>
      <w:r w:rsidRPr="00A239E6">
        <w:rPr>
          <w:rFonts w:ascii="Tahoma" w:hAnsi="Tahoma" w:cs="Tahoma"/>
          <w:spacing w:val="8"/>
          <w:sz w:val="22"/>
          <w:szCs w:val="22"/>
        </w:rPr>
        <w:t xml:space="preserve"> </w:t>
      </w:r>
      <w:r w:rsidRPr="00A239E6">
        <w:rPr>
          <w:rFonts w:ascii="Tahoma" w:hAnsi="Tahoma" w:cs="Tahoma"/>
          <w:sz w:val="22"/>
          <w:szCs w:val="22"/>
        </w:rPr>
        <w:t>l’évaluation</w:t>
      </w:r>
      <w:r w:rsidRPr="00A239E6">
        <w:rPr>
          <w:rFonts w:ascii="Tahoma" w:hAnsi="Tahoma" w:cs="Tahoma"/>
          <w:spacing w:val="8"/>
          <w:sz w:val="22"/>
          <w:szCs w:val="22"/>
        </w:rPr>
        <w:t xml:space="preserve"> </w:t>
      </w:r>
      <w:r w:rsidRPr="00A239E6">
        <w:rPr>
          <w:rFonts w:ascii="Tahoma" w:hAnsi="Tahoma" w:cs="Tahoma"/>
          <w:sz w:val="22"/>
          <w:szCs w:val="22"/>
        </w:rPr>
        <w:t>et</w:t>
      </w:r>
      <w:r w:rsidRPr="00A239E6">
        <w:rPr>
          <w:rFonts w:ascii="Tahoma" w:hAnsi="Tahoma" w:cs="Tahoma"/>
          <w:spacing w:val="8"/>
          <w:sz w:val="22"/>
          <w:szCs w:val="22"/>
        </w:rPr>
        <w:t xml:space="preserve"> </w:t>
      </w:r>
      <w:r w:rsidRPr="00A239E6">
        <w:rPr>
          <w:rFonts w:ascii="Tahoma" w:hAnsi="Tahoma" w:cs="Tahoma"/>
          <w:sz w:val="22"/>
          <w:szCs w:val="22"/>
        </w:rPr>
        <w:t>la</w:t>
      </w:r>
      <w:r w:rsidRPr="00A239E6">
        <w:rPr>
          <w:rFonts w:ascii="Tahoma" w:hAnsi="Tahoma" w:cs="Tahoma"/>
          <w:spacing w:val="8"/>
          <w:sz w:val="22"/>
          <w:szCs w:val="22"/>
        </w:rPr>
        <w:t xml:space="preserve"> </w:t>
      </w:r>
      <w:r w:rsidRPr="00A239E6">
        <w:rPr>
          <w:rFonts w:ascii="Tahoma" w:hAnsi="Tahoma" w:cs="Tahoma"/>
          <w:sz w:val="22"/>
          <w:szCs w:val="22"/>
        </w:rPr>
        <w:t>co</w:t>
      </w:r>
      <w:r w:rsidRPr="00A239E6">
        <w:rPr>
          <w:rFonts w:ascii="Tahoma" w:hAnsi="Tahoma" w:cs="Tahoma"/>
          <w:spacing w:val="5"/>
          <w:sz w:val="22"/>
          <w:szCs w:val="22"/>
        </w:rPr>
        <w:t>mparaiso</w:t>
      </w:r>
      <w:r w:rsidRPr="00A239E6">
        <w:rPr>
          <w:rFonts w:ascii="Tahoma" w:hAnsi="Tahoma" w:cs="Tahoma"/>
          <w:sz w:val="22"/>
          <w:szCs w:val="22"/>
        </w:rPr>
        <w:t xml:space="preserve">n </w:t>
      </w:r>
      <w:r w:rsidR="00972EFD" w:rsidRPr="00A239E6">
        <w:rPr>
          <w:rFonts w:ascii="Tahoma" w:hAnsi="Tahoma" w:cs="Tahoma"/>
          <w:spacing w:val="5"/>
          <w:sz w:val="22"/>
          <w:szCs w:val="22"/>
        </w:rPr>
        <w:t>de</w:t>
      </w:r>
      <w:r w:rsidR="00972EFD" w:rsidRPr="00A239E6">
        <w:rPr>
          <w:rFonts w:ascii="Tahoma" w:hAnsi="Tahoma" w:cs="Tahoma"/>
          <w:sz w:val="22"/>
          <w:szCs w:val="22"/>
        </w:rPr>
        <w:t xml:space="preserve">s </w:t>
      </w:r>
      <w:r w:rsidR="00972EFD" w:rsidRPr="00A239E6">
        <w:rPr>
          <w:rFonts w:ascii="Tahoma" w:hAnsi="Tahoma" w:cs="Tahoma"/>
          <w:spacing w:val="-15"/>
          <w:sz w:val="22"/>
          <w:szCs w:val="22"/>
        </w:rPr>
        <w:t>offres</w:t>
      </w:r>
      <w:r w:rsidRPr="00A239E6">
        <w:rPr>
          <w:rFonts w:ascii="Tahoma" w:hAnsi="Tahoma" w:cs="Tahoma"/>
          <w:sz w:val="22"/>
          <w:szCs w:val="22"/>
        </w:rPr>
        <w:t xml:space="preserve">, </w:t>
      </w:r>
      <w:r w:rsidRPr="00A239E6">
        <w:rPr>
          <w:rFonts w:ascii="Tahoma" w:hAnsi="Tahoma" w:cs="Tahoma"/>
          <w:spacing w:val="5"/>
          <w:sz w:val="22"/>
          <w:szCs w:val="22"/>
        </w:rPr>
        <w:t xml:space="preserve">la </w:t>
      </w:r>
      <w:r w:rsidRPr="00A239E6">
        <w:rPr>
          <w:rFonts w:ascii="Tahoma" w:hAnsi="Tahoma" w:cs="Tahoma"/>
          <w:sz w:val="22"/>
          <w:szCs w:val="22"/>
        </w:rPr>
        <w:t>Commission</w:t>
      </w:r>
      <w:r w:rsidRPr="00A239E6">
        <w:rPr>
          <w:rFonts w:ascii="Tahoma" w:hAnsi="Tahoma" w:cs="Tahoma"/>
          <w:spacing w:val="9"/>
          <w:sz w:val="22"/>
          <w:szCs w:val="22"/>
        </w:rPr>
        <w:t xml:space="preserve"> </w:t>
      </w:r>
      <w:r w:rsidRPr="00A239E6">
        <w:rPr>
          <w:rFonts w:ascii="Tahoma" w:hAnsi="Tahoma" w:cs="Tahoma"/>
          <w:sz w:val="22"/>
          <w:szCs w:val="22"/>
        </w:rPr>
        <w:t>de</w:t>
      </w:r>
      <w:r w:rsidRPr="00A239E6">
        <w:rPr>
          <w:rFonts w:ascii="Tahoma" w:hAnsi="Tahoma" w:cs="Tahoma"/>
          <w:spacing w:val="9"/>
          <w:sz w:val="22"/>
          <w:szCs w:val="22"/>
        </w:rPr>
        <w:t xml:space="preserve"> </w:t>
      </w:r>
      <w:r w:rsidRPr="00A239E6">
        <w:rPr>
          <w:rFonts w:ascii="Tahoma" w:hAnsi="Tahoma" w:cs="Tahoma"/>
          <w:sz w:val="22"/>
          <w:szCs w:val="22"/>
        </w:rPr>
        <w:t>Passation</w:t>
      </w:r>
      <w:r w:rsidRPr="00A239E6">
        <w:rPr>
          <w:rFonts w:ascii="Tahoma" w:hAnsi="Tahoma" w:cs="Tahoma"/>
          <w:spacing w:val="9"/>
          <w:sz w:val="22"/>
          <w:szCs w:val="22"/>
        </w:rPr>
        <w:t xml:space="preserve"> </w:t>
      </w:r>
      <w:r w:rsidRPr="00A239E6">
        <w:rPr>
          <w:rFonts w:ascii="Tahoma" w:hAnsi="Tahoma" w:cs="Tahoma"/>
          <w:sz w:val="22"/>
          <w:szCs w:val="22"/>
        </w:rPr>
        <w:t>des</w:t>
      </w:r>
      <w:r w:rsidRPr="00A239E6">
        <w:rPr>
          <w:rFonts w:ascii="Tahoma" w:hAnsi="Tahoma" w:cs="Tahoma"/>
          <w:spacing w:val="9"/>
          <w:sz w:val="22"/>
          <w:szCs w:val="22"/>
        </w:rPr>
        <w:t xml:space="preserve"> </w:t>
      </w:r>
      <w:r w:rsidRPr="00A239E6">
        <w:rPr>
          <w:rFonts w:ascii="Tahoma" w:hAnsi="Tahoma" w:cs="Tahoma"/>
          <w:sz w:val="22"/>
          <w:szCs w:val="22"/>
        </w:rPr>
        <w:t>Marchés</w:t>
      </w:r>
      <w:r w:rsidRPr="00A239E6">
        <w:rPr>
          <w:rFonts w:ascii="Tahoma" w:hAnsi="Tahoma" w:cs="Tahoma"/>
          <w:spacing w:val="9"/>
          <w:sz w:val="22"/>
          <w:szCs w:val="22"/>
        </w:rPr>
        <w:t xml:space="preserve"> </w:t>
      </w:r>
      <w:r w:rsidRPr="00A239E6">
        <w:rPr>
          <w:rFonts w:ascii="Tahoma" w:hAnsi="Tahoma" w:cs="Tahoma"/>
          <w:sz w:val="22"/>
          <w:szCs w:val="22"/>
        </w:rPr>
        <w:t>peut, si</w:t>
      </w:r>
      <w:r w:rsidRPr="00A239E6">
        <w:rPr>
          <w:rFonts w:ascii="Tahoma" w:hAnsi="Tahoma" w:cs="Tahoma"/>
          <w:spacing w:val="7"/>
          <w:sz w:val="22"/>
          <w:szCs w:val="22"/>
        </w:rPr>
        <w:t xml:space="preserve"> elle </w:t>
      </w:r>
      <w:r w:rsidRPr="00A239E6">
        <w:rPr>
          <w:rFonts w:ascii="Tahoma" w:hAnsi="Tahoma" w:cs="Tahoma"/>
          <w:sz w:val="22"/>
          <w:szCs w:val="22"/>
        </w:rPr>
        <w:t>le</w:t>
      </w:r>
      <w:r w:rsidRPr="00A239E6">
        <w:rPr>
          <w:rFonts w:ascii="Tahoma" w:hAnsi="Tahoma" w:cs="Tahoma"/>
          <w:spacing w:val="7"/>
          <w:sz w:val="22"/>
          <w:szCs w:val="22"/>
        </w:rPr>
        <w:t xml:space="preserve"> </w:t>
      </w:r>
      <w:r w:rsidRPr="00A239E6">
        <w:rPr>
          <w:rFonts w:ascii="Tahoma" w:hAnsi="Tahoma" w:cs="Tahoma"/>
          <w:sz w:val="22"/>
          <w:szCs w:val="22"/>
        </w:rPr>
        <w:t>désire,</w:t>
      </w:r>
      <w:r w:rsidRPr="00A239E6">
        <w:rPr>
          <w:rFonts w:ascii="Tahoma" w:hAnsi="Tahoma" w:cs="Tahoma"/>
          <w:spacing w:val="7"/>
          <w:sz w:val="22"/>
          <w:szCs w:val="22"/>
        </w:rPr>
        <w:t xml:space="preserve"> </w:t>
      </w:r>
      <w:r w:rsidRPr="00A239E6">
        <w:rPr>
          <w:rFonts w:ascii="Tahoma" w:hAnsi="Tahoma" w:cs="Tahoma"/>
          <w:sz w:val="22"/>
          <w:szCs w:val="22"/>
        </w:rPr>
        <w:t>demander</w:t>
      </w:r>
      <w:r w:rsidRPr="00A239E6">
        <w:rPr>
          <w:rFonts w:ascii="Tahoma" w:hAnsi="Tahoma" w:cs="Tahoma"/>
          <w:spacing w:val="7"/>
          <w:sz w:val="22"/>
          <w:szCs w:val="22"/>
        </w:rPr>
        <w:t xml:space="preserve"> </w:t>
      </w:r>
      <w:r w:rsidRPr="00A239E6">
        <w:rPr>
          <w:rFonts w:ascii="Tahoma" w:hAnsi="Tahoma" w:cs="Tahoma"/>
          <w:sz w:val="22"/>
          <w:szCs w:val="22"/>
        </w:rPr>
        <w:t>à</w:t>
      </w:r>
      <w:r w:rsidRPr="00A239E6">
        <w:rPr>
          <w:rFonts w:ascii="Tahoma" w:hAnsi="Tahoma" w:cs="Tahoma"/>
          <w:spacing w:val="7"/>
          <w:sz w:val="22"/>
          <w:szCs w:val="22"/>
        </w:rPr>
        <w:t xml:space="preserve"> </w:t>
      </w:r>
      <w:r w:rsidRPr="00A239E6">
        <w:rPr>
          <w:rFonts w:ascii="Tahoma" w:hAnsi="Tahoma" w:cs="Tahoma"/>
          <w:sz w:val="22"/>
          <w:szCs w:val="22"/>
        </w:rPr>
        <w:t>tout</w:t>
      </w:r>
      <w:r w:rsidRPr="00A239E6">
        <w:rPr>
          <w:rFonts w:ascii="Tahoma" w:hAnsi="Tahoma" w:cs="Tahoma"/>
          <w:spacing w:val="7"/>
          <w:sz w:val="22"/>
          <w:szCs w:val="22"/>
        </w:rPr>
        <w:t xml:space="preserve"> </w:t>
      </w:r>
      <w:r w:rsidRPr="00A239E6">
        <w:rPr>
          <w:rFonts w:ascii="Tahoma" w:hAnsi="Tahoma" w:cs="Tahoma"/>
          <w:sz w:val="22"/>
          <w:szCs w:val="22"/>
        </w:rPr>
        <w:t>soumissionnaire</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donner</w:t>
      </w:r>
      <w:r w:rsidRPr="00A239E6">
        <w:rPr>
          <w:rFonts w:ascii="Tahoma" w:hAnsi="Tahoma" w:cs="Tahoma"/>
          <w:spacing w:val="6"/>
          <w:sz w:val="22"/>
          <w:szCs w:val="22"/>
        </w:rPr>
        <w:t xml:space="preserve"> </w:t>
      </w:r>
      <w:r w:rsidRPr="00A239E6">
        <w:rPr>
          <w:rFonts w:ascii="Tahoma" w:hAnsi="Tahoma" w:cs="Tahoma"/>
          <w:sz w:val="22"/>
          <w:szCs w:val="22"/>
        </w:rPr>
        <w:t>des</w:t>
      </w:r>
      <w:r w:rsidRPr="00A239E6">
        <w:rPr>
          <w:rFonts w:ascii="Tahoma" w:hAnsi="Tahoma" w:cs="Tahoma"/>
          <w:spacing w:val="6"/>
          <w:sz w:val="22"/>
          <w:szCs w:val="22"/>
        </w:rPr>
        <w:t xml:space="preserve"> </w:t>
      </w:r>
      <w:r w:rsidRPr="00A239E6">
        <w:rPr>
          <w:rFonts w:ascii="Tahoma" w:hAnsi="Tahoma" w:cs="Tahoma"/>
          <w:sz w:val="22"/>
          <w:szCs w:val="22"/>
        </w:rPr>
        <w:t>éclaircissements</w:t>
      </w:r>
      <w:r w:rsidRPr="00A239E6">
        <w:rPr>
          <w:rFonts w:ascii="Tahoma" w:hAnsi="Tahoma" w:cs="Tahoma"/>
          <w:spacing w:val="6"/>
          <w:sz w:val="22"/>
          <w:szCs w:val="22"/>
        </w:rPr>
        <w:t xml:space="preserve"> </w:t>
      </w:r>
      <w:r w:rsidRPr="00A239E6">
        <w:rPr>
          <w:rFonts w:ascii="Tahoma" w:hAnsi="Tahoma" w:cs="Tahoma"/>
          <w:sz w:val="22"/>
          <w:szCs w:val="22"/>
        </w:rPr>
        <w:t>sur</w:t>
      </w:r>
      <w:r w:rsidRPr="00A239E6">
        <w:rPr>
          <w:rFonts w:ascii="Tahoma" w:hAnsi="Tahoma" w:cs="Tahoma"/>
          <w:spacing w:val="6"/>
          <w:sz w:val="22"/>
          <w:szCs w:val="22"/>
        </w:rPr>
        <w:t xml:space="preserve"> </w:t>
      </w:r>
      <w:r w:rsidRPr="00A239E6">
        <w:rPr>
          <w:rFonts w:ascii="Tahoma" w:hAnsi="Tahoma" w:cs="Tahoma"/>
          <w:sz w:val="22"/>
          <w:szCs w:val="22"/>
        </w:rPr>
        <w:t>son offre. La demande d’éclaircissements et la réponse qui lui est apportée sont formulées par</w:t>
      </w:r>
      <w:r w:rsidRPr="00A239E6">
        <w:rPr>
          <w:rFonts w:ascii="Tahoma" w:hAnsi="Tahoma" w:cs="Tahoma"/>
          <w:spacing w:val="-3"/>
          <w:sz w:val="22"/>
          <w:szCs w:val="22"/>
        </w:rPr>
        <w:t xml:space="preserve"> </w:t>
      </w:r>
      <w:r w:rsidRPr="00A239E6">
        <w:rPr>
          <w:rFonts w:ascii="Tahoma" w:hAnsi="Tahoma" w:cs="Tahoma"/>
          <w:sz w:val="22"/>
          <w:szCs w:val="22"/>
        </w:rPr>
        <w:t xml:space="preserve">écrit </w:t>
      </w:r>
      <w:r w:rsidRPr="00A239E6">
        <w:rPr>
          <w:rFonts w:ascii="Tahoma" w:hAnsi="Tahoma" w:cs="Tahoma"/>
          <w:b/>
          <w:sz w:val="22"/>
          <w:szCs w:val="22"/>
        </w:rPr>
        <w:t>ou via COLEPS</w:t>
      </w:r>
      <w:r w:rsidRPr="00A239E6">
        <w:rPr>
          <w:rFonts w:ascii="Tahoma" w:hAnsi="Tahoma" w:cs="Tahoma"/>
          <w:sz w:val="22"/>
          <w:szCs w:val="22"/>
        </w:rPr>
        <w:t>,</w:t>
      </w:r>
      <w:r w:rsidRPr="00A239E6">
        <w:rPr>
          <w:rFonts w:ascii="Tahoma" w:hAnsi="Tahoma" w:cs="Tahoma"/>
          <w:spacing w:val="-3"/>
          <w:sz w:val="22"/>
          <w:szCs w:val="22"/>
        </w:rPr>
        <w:t xml:space="preserve"> </w:t>
      </w:r>
      <w:r w:rsidRPr="00A239E6">
        <w:rPr>
          <w:rFonts w:ascii="Tahoma" w:hAnsi="Tahoma" w:cs="Tahoma"/>
          <w:sz w:val="22"/>
          <w:szCs w:val="22"/>
        </w:rPr>
        <w:t>mais</w:t>
      </w:r>
      <w:r w:rsidRPr="00A239E6">
        <w:rPr>
          <w:rFonts w:ascii="Tahoma" w:hAnsi="Tahoma" w:cs="Tahoma"/>
          <w:spacing w:val="-3"/>
          <w:sz w:val="22"/>
          <w:szCs w:val="22"/>
        </w:rPr>
        <w:t xml:space="preserve"> </w:t>
      </w:r>
      <w:r w:rsidRPr="00A239E6">
        <w:rPr>
          <w:rFonts w:ascii="Tahoma" w:hAnsi="Tahoma" w:cs="Tahoma"/>
          <w:sz w:val="22"/>
          <w:szCs w:val="22"/>
        </w:rPr>
        <w:t>aucun</w:t>
      </w:r>
      <w:r w:rsidRPr="00A239E6">
        <w:rPr>
          <w:rFonts w:ascii="Tahoma" w:hAnsi="Tahoma" w:cs="Tahoma"/>
          <w:spacing w:val="-3"/>
          <w:sz w:val="22"/>
          <w:szCs w:val="22"/>
        </w:rPr>
        <w:t xml:space="preserve"> </w:t>
      </w:r>
      <w:r w:rsidRPr="00A239E6">
        <w:rPr>
          <w:rFonts w:ascii="Tahoma" w:hAnsi="Tahoma" w:cs="Tahoma"/>
          <w:sz w:val="22"/>
          <w:szCs w:val="22"/>
        </w:rPr>
        <w:t>changement</w:t>
      </w:r>
      <w:r w:rsidRPr="00A239E6">
        <w:rPr>
          <w:rFonts w:ascii="Tahoma" w:hAnsi="Tahoma" w:cs="Tahoma"/>
          <w:spacing w:val="-3"/>
          <w:sz w:val="22"/>
          <w:szCs w:val="22"/>
        </w:rPr>
        <w:t xml:space="preserve"> </w:t>
      </w:r>
      <w:r w:rsidRPr="00A239E6">
        <w:rPr>
          <w:rFonts w:ascii="Tahoma" w:hAnsi="Tahoma" w:cs="Tahoma"/>
          <w:sz w:val="22"/>
          <w:szCs w:val="22"/>
        </w:rPr>
        <w:t>du</w:t>
      </w:r>
      <w:r w:rsidRPr="00A239E6">
        <w:rPr>
          <w:rFonts w:ascii="Tahoma" w:hAnsi="Tahoma" w:cs="Tahoma"/>
          <w:spacing w:val="-3"/>
          <w:sz w:val="22"/>
          <w:szCs w:val="22"/>
        </w:rPr>
        <w:t xml:space="preserve"> </w:t>
      </w:r>
      <w:r w:rsidRPr="00A239E6">
        <w:rPr>
          <w:rFonts w:ascii="Tahoma" w:hAnsi="Tahoma" w:cs="Tahoma"/>
          <w:sz w:val="22"/>
          <w:szCs w:val="22"/>
        </w:rPr>
        <w:t xml:space="preserve">montant </w:t>
      </w:r>
      <w:r w:rsidRPr="00A239E6">
        <w:rPr>
          <w:rFonts w:ascii="Tahoma" w:hAnsi="Tahoma" w:cs="Tahoma"/>
          <w:spacing w:val="5"/>
          <w:sz w:val="22"/>
          <w:szCs w:val="22"/>
        </w:rPr>
        <w:t>o</w:t>
      </w:r>
      <w:r w:rsidRPr="00A239E6">
        <w:rPr>
          <w:rFonts w:ascii="Tahoma" w:hAnsi="Tahoma" w:cs="Tahoma"/>
          <w:sz w:val="22"/>
          <w:szCs w:val="22"/>
        </w:rPr>
        <w:t xml:space="preserve">u </w:t>
      </w:r>
      <w:r w:rsidRPr="00A239E6">
        <w:rPr>
          <w:rFonts w:ascii="Tahoma" w:hAnsi="Tahoma" w:cs="Tahoma"/>
          <w:spacing w:val="-1"/>
          <w:sz w:val="22"/>
          <w:szCs w:val="22"/>
        </w:rPr>
        <w:t xml:space="preserve"> </w:t>
      </w:r>
      <w:r w:rsidRPr="00A239E6">
        <w:rPr>
          <w:rFonts w:ascii="Tahoma" w:hAnsi="Tahoma" w:cs="Tahoma"/>
          <w:spacing w:val="5"/>
          <w:sz w:val="22"/>
          <w:szCs w:val="22"/>
        </w:rPr>
        <w:t>d</w:t>
      </w:r>
      <w:r w:rsidRPr="00A239E6">
        <w:rPr>
          <w:rFonts w:ascii="Tahoma" w:hAnsi="Tahoma" w:cs="Tahoma"/>
          <w:sz w:val="22"/>
          <w:szCs w:val="22"/>
        </w:rPr>
        <w:t xml:space="preserve">u </w:t>
      </w:r>
      <w:r w:rsidRPr="00A239E6">
        <w:rPr>
          <w:rFonts w:ascii="Tahoma" w:hAnsi="Tahoma" w:cs="Tahoma"/>
          <w:spacing w:val="5"/>
          <w:sz w:val="22"/>
          <w:szCs w:val="22"/>
        </w:rPr>
        <w:t>conten</w:t>
      </w:r>
      <w:r w:rsidRPr="00A239E6">
        <w:rPr>
          <w:rFonts w:ascii="Tahoma" w:hAnsi="Tahoma" w:cs="Tahoma"/>
          <w:sz w:val="22"/>
          <w:szCs w:val="22"/>
        </w:rPr>
        <w:t xml:space="preserve">u </w:t>
      </w:r>
      <w:r w:rsidRPr="00A239E6">
        <w:rPr>
          <w:rFonts w:ascii="Tahoma" w:hAnsi="Tahoma" w:cs="Tahoma"/>
          <w:spacing w:val="5"/>
          <w:sz w:val="22"/>
          <w:szCs w:val="22"/>
        </w:rPr>
        <w:t>d</w:t>
      </w:r>
      <w:r w:rsidRPr="00A239E6">
        <w:rPr>
          <w:rFonts w:ascii="Tahoma" w:hAnsi="Tahoma" w:cs="Tahoma"/>
          <w:sz w:val="22"/>
          <w:szCs w:val="22"/>
        </w:rPr>
        <w:t xml:space="preserve">e </w:t>
      </w:r>
      <w:r w:rsidRPr="00A239E6">
        <w:rPr>
          <w:rFonts w:ascii="Tahoma" w:hAnsi="Tahoma" w:cs="Tahoma"/>
          <w:spacing w:val="5"/>
          <w:sz w:val="22"/>
          <w:szCs w:val="22"/>
        </w:rPr>
        <w:t>l</w:t>
      </w:r>
      <w:r w:rsidRPr="00A239E6">
        <w:rPr>
          <w:rFonts w:ascii="Tahoma" w:hAnsi="Tahoma" w:cs="Tahoma"/>
          <w:sz w:val="22"/>
          <w:szCs w:val="22"/>
        </w:rPr>
        <w:t xml:space="preserve">a </w:t>
      </w:r>
      <w:r w:rsidRPr="00A239E6">
        <w:rPr>
          <w:rFonts w:ascii="Tahoma" w:hAnsi="Tahoma" w:cs="Tahoma"/>
          <w:spacing w:val="-1"/>
          <w:sz w:val="22"/>
          <w:szCs w:val="22"/>
        </w:rPr>
        <w:t xml:space="preserve"> </w:t>
      </w:r>
      <w:r w:rsidRPr="00A239E6">
        <w:rPr>
          <w:rFonts w:ascii="Tahoma" w:hAnsi="Tahoma" w:cs="Tahoma"/>
          <w:spacing w:val="5"/>
          <w:sz w:val="22"/>
          <w:szCs w:val="22"/>
        </w:rPr>
        <w:t>soumissio</w:t>
      </w:r>
      <w:r w:rsidRPr="00A239E6">
        <w:rPr>
          <w:rFonts w:ascii="Tahoma" w:hAnsi="Tahoma" w:cs="Tahoma"/>
          <w:sz w:val="22"/>
          <w:szCs w:val="22"/>
        </w:rPr>
        <w:t>n</w:t>
      </w:r>
      <w:r w:rsidRPr="00A239E6">
        <w:rPr>
          <w:rFonts w:ascii="Tahoma" w:hAnsi="Tahoma" w:cs="Tahoma"/>
          <w:spacing w:val="-1"/>
          <w:sz w:val="22"/>
          <w:szCs w:val="22"/>
        </w:rPr>
        <w:t xml:space="preserve"> </w:t>
      </w:r>
      <w:r w:rsidRPr="00A239E6">
        <w:rPr>
          <w:rFonts w:ascii="Tahoma" w:hAnsi="Tahoma" w:cs="Tahoma"/>
          <w:spacing w:val="5"/>
          <w:sz w:val="22"/>
          <w:szCs w:val="22"/>
        </w:rPr>
        <w:t xml:space="preserve">n’est </w:t>
      </w:r>
      <w:r w:rsidRPr="00A239E6">
        <w:rPr>
          <w:rFonts w:ascii="Tahoma" w:hAnsi="Tahoma" w:cs="Tahoma"/>
          <w:sz w:val="22"/>
          <w:szCs w:val="22"/>
        </w:rPr>
        <w:t xml:space="preserve">recherché, offert ou autorisé, sauf si c’est nécessaire pour confirmer la correction d’erreurs </w:t>
      </w:r>
      <w:r w:rsidRPr="00A239E6">
        <w:rPr>
          <w:rFonts w:ascii="Tahoma" w:hAnsi="Tahoma" w:cs="Tahoma"/>
          <w:spacing w:val="-30"/>
          <w:sz w:val="22"/>
          <w:szCs w:val="22"/>
        </w:rPr>
        <w:t xml:space="preserve"> </w:t>
      </w:r>
      <w:r w:rsidRPr="00A239E6">
        <w:rPr>
          <w:rFonts w:ascii="Tahoma" w:hAnsi="Tahoma" w:cs="Tahoma"/>
          <w:sz w:val="22"/>
          <w:szCs w:val="22"/>
        </w:rPr>
        <w:t xml:space="preserve">de </w:t>
      </w:r>
      <w:r w:rsidRPr="00A239E6">
        <w:rPr>
          <w:rFonts w:ascii="Tahoma" w:hAnsi="Tahoma" w:cs="Tahoma"/>
          <w:spacing w:val="-30"/>
          <w:sz w:val="22"/>
          <w:szCs w:val="22"/>
        </w:rPr>
        <w:t xml:space="preserve"> </w:t>
      </w:r>
      <w:r w:rsidRPr="00A239E6">
        <w:rPr>
          <w:rFonts w:ascii="Tahoma" w:hAnsi="Tahoma" w:cs="Tahoma"/>
          <w:sz w:val="22"/>
          <w:szCs w:val="22"/>
        </w:rPr>
        <w:t xml:space="preserve">calcul </w:t>
      </w:r>
      <w:r w:rsidRPr="00A239E6">
        <w:rPr>
          <w:rFonts w:ascii="Tahoma" w:hAnsi="Tahoma" w:cs="Tahoma"/>
          <w:spacing w:val="-30"/>
          <w:sz w:val="22"/>
          <w:szCs w:val="22"/>
        </w:rPr>
        <w:t xml:space="preserve"> </w:t>
      </w:r>
      <w:r w:rsidRPr="00A239E6">
        <w:rPr>
          <w:rFonts w:ascii="Tahoma" w:hAnsi="Tahoma" w:cs="Tahoma"/>
          <w:sz w:val="22"/>
          <w:szCs w:val="22"/>
        </w:rPr>
        <w:t xml:space="preserve">découvertes </w:t>
      </w:r>
      <w:r w:rsidRPr="00A239E6">
        <w:rPr>
          <w:rFonts w:ascii="Tahoma" w:hAnsi="Tahoma" w:cs="Tahoma"/>
          <w:spacing w:val="-30"/>
          <w:sz w:val="22"/>
          <w:szCs w:val="22"/>
        </w:rPr>
        <w:t xml:space="preserve"> </w:t>
      </w:r>
      <w:r w:rsidRPr="00A239E6">
        <w:rPr>
          <w:rFonts w:ascii="Tahoma" w:hAnsi="Tahoma" w:cs="Tahoma"/>
          <w:sz w:val="22"/>
          <w:szCs w:val="22"/>
        </w:rPr>
        <w:t xml:space="preserve">par </w:t>
      </w:r>
      <w:r w:rsidRPr="00A239E6">
        <w:rPr>
          <w:rFonts w:ascii="Tahoma" w:hAnsi="Tahoma" w:cs="Tahoma"/>
          <w:spacing w:val="-30"/>
          <w:sz w:val="22"/>
          <w:szCs w:val="22"/>
        </w:rPr>
        <w:t xml:space="preserve"> </w:t>
      </w:r>
      <w:r w:rsidRPr="00A239E6">
        <w:rPr>
          <w:rFonts w:ascii="Tahoma" w:hAnsi="Tahoma" w:cs="Tahoma"/>
          <w:sz w:val="22"/>
          <w:szCs w:val="22"/>
        </w:rPr>
        <w:t xml:space="preserve">la </w:t>
      </w:r>
      <w:r w:rsidRPr="00A239E6">
        <w:rPr>
          <w:rFonts w:ascii="Tahoma" w:hAnsi="Tahoma" w:cs="Tahoma"/>
          <w:spacing w:val="-30"/>
          <w:sz w:val="22"/>
          <w:szCs w:val="22"/>
        </w:rPr>
        <w:t xml:space="preserve"> </w:t>
      </w:r>
      <w:r w:rsidRPr="00A239E6">
        <w:rPr>
          <w:rFonts w:ascii="Tahoma" w:hAnsi="Tahoma" w:cs="Tahoma"/>
          <w:sz w:val="22"/>
          <w:szCs w:val="22"/>
        </w:rPr>
        <w:t>sous- commission</w:t>
      </w:r>
      <w:r w:rsidRPr="00A239E6">
        <w:rPr>
          <w:rFonts w:ascii="Tahoma" w:hAnsi="Tahoma" w:cs="Tahoma"/>
          <w:spacing w:val="2"/>
          <w:sz w:val="22"/>
          <w:szCs w:val="22"/>
        </w:rPr>
        <w:t xml:space="preserve"> </w:t>
      </w:r>
      <w:r w:rsidRPr="00A239E6">
        <w:rPr>
          <w:rFonts w:ascii="Tahoma" w:hAnsi="Tahoma" w:cs="Tahoma"/>
          <w:sz w:val="22"/>
          <w:szCs w:val="22"/>
        </w:rPr>
        <w:t>d’analyse</w:t>
      </w:r>
      <w:r w:rsidRPr="00A239E6">
        <w:rPr>
          <w:rFonts w:ascii="Tahoma" w:hAnsi="Tahoma" w:cs="Tahoma"/>
          <w:spacing w:val="2"/>
          <w:sz w:val="22"/>
          <w:szCs w:val="22"/>
        </w:rPr>
        <w:t xml:space="preserve"> </w:t>
      </w:r>
      <w:r w:rsidRPr="00A239E6">
        <w:rPr>
          <w:rFonts w:ascii="Tahoma" w:hAnsi="Tahoma" w:cs="Tahoma"/>
          <w:sz w:val="22"/>
          <w:szCs w:val="22"/>
        </w:rPr>
        <w:t>lors</w:t>
      </w:r>
      <w:r w:rsidRPr="00A239E6">
        <w:rPr>
          <w:rFonts w:ascii="Tahoma" w:hAnsi="Tahoma" w:cs="Tahoma"/>
          <w:spacing w:val="2"/>
          <w:sz w:val="22"/>
          <w:szCs w:val="22"/>
        </w:rPr>
        <w:t xml:space="preserve"> </w:t>
      </w:r>
      <w:r w:rsidRPr="00A239E6">
        <w:rPr>
          <w:rFonts w:ascii="Tahoma" w:hAnsi="Tahoma" w:cs="Tahoma"/>
          <w:sz w:val="22"/>
          <w:szCs w:val="22"/>
        </w:rPr>
        <w:t>de</w:t>
      </w:r>
      <w:r w:rsidRPr="00A239E6">
        <w:rPr>
          <w:rFonts w:ascii="Tahoma" w:hAnsi="Tahoma" w:cs="Tahoma"/>
          <w:spacing w:val="2"/>
          <w:sz w:val="22"/>
          <w:szCs w:val="22"/>
        </w:rPr>
        <w:t xml:space="preserve"> </w:t>
      </w:r>
      <w:r w:rsidRPr="00A239E6">
        <w:rPr>
          <w:rFonts w:ascii="Tahoma" w:hAnsi="Tahoma" w:cs="Tahoma"/>
          <w:sz w:val="22"/>
          <w:szCs w:val="22"/>
        </w:rPr>
        <w:t>l’évaluation</w:t>
      </w:r>
      <w:r w:rsidRPr="00A239E6">
        <w:rPr>
          <w:rFonts w:ascii="Tahoma" w:hAnsi="Tahoma" w:cs="Tahoma"/>
          <w:spacing w:val="2"/>
          <w:sz w:val="22"/>
          <w:szCs w:val="22"/>
        </w:rPr>
        <w:t xml:space="preserve"> </w:t>
      </w:r>
      <w:r w:rsidRPr="00A239E6">
        <w:rPr>
          <w:rFonts w:ascii="Tahoma" w:hAnsi="Tahoma" w:cs="Tahoma"/>
          <w:sz w:val="22"/>
          <w:szCs w:val="22"/>
        </w:rPr>
        <w:t>des soumissions conformément aux dispositions de</w:t>
      </w:r>
      <w:r w:rsidRPr="00A239E6">
        <w:rPr>
          <w:rFonts w:ascii="Tahoma" w:hAnsi="Tahoma" w:cs="Tahoma"/>
          <w:spacing w:val="6"/>
          <w:sz w:val="22"/>
          <w:szCs w:val="22"/>
        </w:rPr>
        <w:t xml:space="preserve"> </w:t>
      </w:r>
      <w:r w:rsidRPr="00A239E6">
        <w:rPr>
          <w:rFonts w:ascii="Tahoma" w:hAnsi="Tahoma" w:cs="Tahoma"/>
          <w:sz w:val="22"/>
          <w:szCs w:val="22"/>
        </w:rPr>
        <w:t>l’Article</w:t>
      </w:r>
      <w:r w:rsidRPr="00A239E6">
        <w:rPr>
          <w:rFonts w:ascii="Tahoma" w:hAnsi="Tahoma" w:cs="Tahoma"/>
          <w:spacing w:val="6"/>
          <w:sz w:val="22"/>
          <w:szCs w:val="22"/>
        </w:rPr>
        <w:t xml:space="preserve"> 30 </w:t>
      </w:r>
      <w:r w:rsidRPr="00A239E6">
        <w:rPr>
          <w:rFonts w:ascii="Tahoma" w:hAnsi="Tahoma" w:cs="Tahoma"/>
          <w:sz w:val="22"/>
          <w:szCs w:val="22"/>
        </w:rPr>
        <w:t>du</w:t>
      </w:r>
      <w:r w:rsidRPr="00A239E6">
        <w:rPr>
          <w:rFonts w:ascii="Tahoma" w:hAnsi="Tahoma" w:cs="Tahoma"/>
          <w:spacing w:val="6"/>
          <w:sz w:val="22"/>
          <w:szCs w:val="22"/>
        </w:rPr>
        <w:t xml:space="preserve"> </w:t>
      </w:r>
      <w:r w:rsidRPr="00A239E6">
        <w:rPr>
          <w:rFonts w:ascii="Tahoma" w:hAnsi="Tahoma" w:cs="Tahoma"/>
          <w:sz w:val="22"/>
          <w:szCs w:val="22"/>
        </w:rPr>
        <w:t>RGAO.</w:t>
      </w:r>
    </w:p>
    <w:p w14:paraId="3CC9739D" w14:textId="77777777" w:rsidR="008B1CA9" w:rsidRPr="00A239E6" w:rsidRDefault="008B1CA9" w:rsidP="008B1CA9">
      <w:pPr>
        <w:widowControl w:val="0"/>
        <w:autoSpaceDE w:val="0"/>
        <w:jc w:val="both"/>
        <w:rPr>
          <w:rFonts w:ascii="Tahoma" w:hAnsi="Tahoma" w:cs="Tahoma"/>
          <w:sz w:val="22"/>
          <w:szCs w:val="22"/>
        </w:rPr>
      </w:pPr>
    </w:p>
    <w:p w14:paraId="17651D03"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27.2. Sous réserve des dispositions de l’alinéa 1 susvisé,</w:t>
      </w:r>
      <w:r w:rsidRPr="00A239E6">
        <w:rPr>
          <w:rFonts w:ascii="Tahoma" w:hAnsi="Tahoma" w:cs="Tahoma"/>
          <w:spacing w:val="-4"/>
          <w:sz w:val="22"/>
          <w:szCs w:val="22"/>
        </w:rPr>
        <w:t xml:space="preserve"> </w:t>
      </w:r>
      <w:r w:rsidRPr="00A239E6">
        <w:rPr>
          <w:rFonts w:ascii="Tahoma" w:hAnsi="Tahoma" w:cs="Tahoma"/>
          <w:sz w:val="22"/>
          <w:szCs w:val="22"/>
        </w:rPr>
        <w:t>les</w:t>
      </w:r>
      <w:r w:rsidRPr="00A239E6">
        <w:rPr>
          <w:rFonts w:ascii="Tahoma" w:hAnsi="Tahoma" w:cs="Tahoma"/>
          <w:spacing w:val="-4"/>
          <w:sz w:val="22"/>
          <w:szCs w:val="22"/>
        </w:rPr>
        <w:t xml:space="preserve"> </w:t>
      </w:r>
      <w:r w:rsidRPr="00A239E6">
        <w:rPr>
          <w:rFonts w:ascii="Tahoma" w:hAnsi="Tahoma" w:cs="Tahoma"/>
          <w:sz w:val="22"/>
          <w:szCs w:val="22"/>
        </w:rPr>
        <w:t>soumissionnaires</w:t>
      </w:r>
      <w:r w:rsidRPr="00A239E6">
        <w:rPr>
          <w:rFonts w:ascii="Tahoma" w:hAnsi="Tahoma" w:cs="Tahoma"/>
          <w:spacing w:val="-4"/>
          <w:sz w:val="22"/>
          <w:szCs w:val="22"/>
        </w:rPr>
        <w:t xml:space="preserve"> </w:t>
      </w:r>
      <w:r w:rsidRPr="00A239E6">
        <w:rPr>
          <w:rFonts w:ascii="Tahoma" w:hAnsi="Tahoma" w:cs="Tahoma"/>
          <w:sz w:val="22"/>
          <w:szCs w:val="22"/>
        </w:rPr>
        <w:t>ne</w:t>
      </w:r>
      <w:r w:rsidRPr="00A239E6">
        <w:rPr>
          <w:rFonts w:ascii="Tahoma" w:hAnsi="Tahoma" w:cs="Tahoma"/>
          <w:spacing w:val="-4"/>
          <w:sz w:val="22"/>
          <w:szCs w:val="22"/>
        </w:rPr>
        <w:t xml:space="preserve"> </w:t>
      </w:r>
      <w:r w:rsidRPr="00A239E6">
        <w:rPr>
          <w:rFonts w:ascii="Tahoma" w:hAnsi="Tahoma" w:cs="Tahoma"/>
          <w:sz w:val="22"/>
          <w:szCs w:val="22"/>
        </w:rPr>
        <w:t>contacteront pas</w:t>
      </w:r>
      <w:r w:rsidRPr="00A239E6">
        <w:rPr>
          <w:rFonts w:ascii="Tahoma" w:hAnsi="Tahoma" w:cs="Tahoma"/>
          <w:spacing w:val="-30"/>
          <w:sz w:val="22"/>
          <w:szCs w:val="22"/>
        </w:rPr>
        <w:t xml:space="preserve"> </w:t>
      </w:r>
      <w:r w:rsidRPr="00A239E6">
        <w:rPr>
          <w:rFonts w:ascii="Tahoma" w:hAnsi="Tahoma" w:cs="Tahoma"/>
          <w:sz w:val="22"/>
          <w:szCs w:val="22"/>
        </w:rPr>
        <w:t>les</w:t>
      </w:r>
      <w:r w:rsidRPr="00A239E6">
        <w:rPr>
          <w:rFonts w:ascii="Tahoma" w:hAnsi="Tahoma" w:cs="Tahoma"/>
          <w:spacing w:val="-30"/>
          <w:sz w:val="22"/>
          <w:szCs w:val="22"/>
        </w:rPr>
        <w:t xml:space="preserve"> </w:t>
      </w:r>
      <w:r w:rsidRPr="00A239E6">
        <w:rPr>
          <w:rFonts w:ascii="Tahoma" w:hAnsi="Tahoma" w:cs="Tahoma"/>
          <w:sz w:val="22"/>
          <w:szCs w:val="22"/>
        </w:rPr>
        <w:t>membres de la Commission des marchés</w:t>
      </w:r>
      <w:r w:rsidRPr="00A239E6">
        <w:rPr>
          <w:rFonts w:ascii="Tahoma" w:hAnsi="Tahoma" w:cs="Tahoma"/>
          <w:spacing w:val="26"/>
          <w:sz w:val="22"/>
          <w:szCs w:val="22"/>
        </w:rPr>
        <w:t xml:space="preserve"> </w:t>
      </w:r>
      <w:r w:rsidRPr="00A239E6">
        <w:rPr>
          <w:rFonts w:ascii="Tahoma" w:hAnsi="Tahoma" w:cs="Tahoma"/>
          <w:sz w:val="22"/>
          <w:szCs w:val="22"/>
        </w:rPr>
        <w:t>et</w:t>
      </w:r>
      <w:r w:rsidRPr="00A239E6">
        <w:rPr>
          <w:rFonts w:ascii="Tahoma" w:hAnsi="Tahoma" w:cs="Tahoma"/>
          <w:spacing w:val="26"/>
          <w:sz w:val="22"/>
          <w:szCs w:val="22"/>
        </w:rPr>
        <w:t xml:space="preserve"> </w:t>
      </w:r>
      <w:r w:rsidRPr="00A239E6">
        <w:rPr>
          <w:rFonts w:ascii="Tahoma" w:hAnsi="Tahoma" w:cs="Tahoma"/>
          <w:sz w:val="22"/>
          <w:szCs w:val="22"/>
        </w:rPr>
        <w:t>de</w:t>
      </w:r>
      <w:r w:rsidRPr="00A239E6">
        <w:rPr>
          <w:rFonts w:ascii="Tahoma" w:hAnsi="Tahoma" w:cs="Tahoma"/>
          <w:spacing w:val="26"/>
          <w:sz w:val="22"/>
          <w:szCs w:val="22"/>
        </w:rPr>
        <w:t xml:space="preserve"> </w:t>
      </w:r>
      <w:r w:rsidRPr="00A239E6">
        <w:rPr>
          <w:rFonts w:ascii="Tahoma" w:hAnsi="Tahoma" w:cs="Tahoma"/>
          <w:sz w:val="22"/>
          <w:szCs w:val="22"/>
        </w:rPr>
        <w:t>la</w:t>
      </w:r>
      <w:r w:rsidRPr="00A239E6">
        <w:rPr>
          <w:rFonts w:ascii="Tahoma" w:hAnsi="Tahoma" w:cs="Tahoma"/>
          <w:spacing w:val="26"/>
          <w:sz w:val="22"/>
          <w:szCs w:val="22"/>
        </w:rPr>
        <w:t xml:space="preserve"> </w:t>
      </w:r>
      <w:r w:rsidRPr="00A239E6">
        <w:rPr>
          <w:rFonts w:ascii="Tahoma" w:hAnsi="Tahoma" w:cs="Tahoma"/>
          <w:sz w:val="22"/>
          <w:szCs w:val="22"/>
        </w:rPr>
        <w:t>sous-commission</w:t>
      </w:r>
      <w:r w:rsidRPr="00A239E6">
        <w:rPr>
          <w:rFonts w:ascii="Tahoma" w:hAnsi="Tahoma" w:cs="Tahoma"/>
          <w:spacing w:val="26"/>
          <w:sz w:val="22"/>
          <w:szCs w:val="22"/>
        </w:rPr>
        <w:t xml:space="preserve"> </w:t>
      </w:r>
      <w:r w:rsidRPr="00A239E6">
        <w:rPr>
          <w:rFonts w:ascii="Tahoma" w:hAnsi="Tahoma" w:cs="Tahoma"/>
          <w:sz w:val="22"/>
          <w:szCs w:val="22"/>
        </w:rPr>
        <w:t>pour</w:t>
      </w:r>
      <w:r w:rsidRPr="00A239E6">
        <w:rPr>
          <w:rFonts w:ascii="Tahoma" w:hAnsi="Tahoma" w:cs="Tahoma"/>
          <w:spacing w:val="26"/>
          <w:sz w:val="22"/>
          <w:szCs w:val="22"/>
        </w:rPr>
        <w:t xml:space="preserve"> </w:t>
      </w:r>
      <w:r w:rsidRPr="00A239E6">
        <w:rPr>
          <w:rFonts w:ascii="Tahoma" w:hAnsi="Tahoma" w:cs="Tahoma"/>
          <w:sz w:val="22"/>
          <w:szCs w:val="22"/>
        </w:rPr>
        <w:t>des questions ayant trait à leurs offres, entre l’ouverture</w:t>
      </w:r>
      <w:r w:rsidRPr="00A239E6">
        <w:rPr>
          <w:rFonts w:ascii="Tahoma" w:hAnsi="Tahoma" w:cs="Tahoma"/>
          <w:spacing w:val="6"/>
          <w:sz w:val="22"/>
          <w:szCs w:val="22"/>
        </w:rPr>
        <w:t xml:space="preserve"> </w:t>
      </w:r>
      <w:r w:rsidRPr="00A239E6">
        <w:rPr>
          <w:rFonts w:ascii="Tahoma" w:hAnsi="Tahoma" w:cs="Tahoma"/>
          <w:sz w:val="22"/>
          <w:szCs w:val="22"/>
        </w:rPr>
        <w:t>des</w:t>
      </w:r>
      <w:r w:rsidRPr="00A239E6">
        <w:rPr>
          <w:rFonts w:ascii="Tahoma" w:hAnsi="Tahoma" w:cs="Tahoma"/>
          <w:spacing w:val="6"/>
          <w:sz w:val="22"/>
          <w:szCs w:val="22"/>
        </w:rPr>
        <w:t xml:space="preserve"> </w:t>
      </w:r>
      <w:r w:rsidRPr="00A239E6">
        <w:rPr>
          <w:rFonts w:ascii="Tahoma" w:hAnsi="Tahoma" w:cs="Tahoma"/>
          <w:sz w:val="22"/>
          <w:szCs w:val="22"/>
        </w:rPr>
        <w:t>plis</w:t>
      </w:r>
      <w:r w:rsidRPr="00A239E6">
        <w:rPr>
          <w:rFonts w:ascii="Tahoma" w:hAnsi="Tahoma" w:cs="Tahoma"/>
          <w:spacing w:val="6"/>
          <w:sz w:val="22"/>
          <w:szCs w:val="22"/>
        </w:rPr>
        <w:t xml:space="preserve"> </w:t>
      </w:r>
      <w:r w:rsidRPr="00A239E6">
        <w:rPr>
          <w:rFonts w:ascii="Tahoma" w:hAnsi="Tahoma" w:cs="Tahoma"/>
          <w:sz w:val="22"/>
          <w:szCs w:val="22"/>
        </w:rPr>
        <w:t>et</w:t>
      </w:r>
      <w:r w:rsidRPr="00A239E6">
        <w:rPr>
          <w:rFonts w:ascii="Tahoma" w:hAnsi="Tahoma" w:cs="Tahoma"/>
          <w:spacing w:val="6"/>
          <w:sz w:val="22"/>
          <w:szCs w:val="22"/>
        </w:rPr>
        <w:t xml:space="preserve"> </w:t>
      </w:r>
      <w:r w:rsidRPr="00A239E6">
        <w:rPr>
          <w:rFonts w:ascii="Tahoma" w:hAnsi="Tahoma" w:cs="Tahoma"/>
          <w:sz w:val="22"/>
          <w:szCs w:val="22"/>
        </w:rPr>
        <w:t>l’attribution</w:t>
      </w:r>
      <w:r w:rsidRPr="00A239E6">
        <w:rPr>
          <w:rFonts w:ascii="Tahoma" w:hAnsi="Tahoma" w:cs="Tahoma"/>
          <w:spacing w:val="6"/>
          <w:sz w:val="22"/>
          <w:szCs w:val="22"/>
        </w:rPr>
        <w:t xml:space="preserve"> </w:t>
      </w:r>
      <w:r w:rsidRPr="00A239E6">
        <w:rPr>
          <w:rFonts w:ascii="Tahoma" w:hAnsi="Tahoma" w:cs="Tahoma"/>
          <w:sz w:val="22"/>
          <w:szCs w:val="22"/>
        </w:rPr>
        <w:t>du</w:t>
      </w:r>
      <w:r w:rsidRPr="00A239E6">
        <w:rPr>
          <w:rFonts w:ascii="Tahoma" w:hAnsi="Tahoma" w:cs="Tahoma"/>
          <w:spacing w:val="6"/>
          <w:sz w:val="22"/>
          <w:szCs w:val="22"/>
        </w:rPr>
        <w:t xml:space="preserve"> </w:t>
      </w:r>
      <w:r w:rsidRPr="00A239E6">
        <w:rPr>
          <w:rFonts w:ascii="Tahoma" w:hAnsi="Tahoma" w:cs="Tahoma"/>
          <w:sz w:val="22"/>
          <w:szCs w:val="22"/>
        </w:rPr>
        <w:t>marché.</w:t>
      </w:r>
    </w:p>
    <w:p w14:paraId="1D16CC44" w14:textId="77777777" w:rsidR="008B1CA9" w:rsidRPr="00A239E6" w:rsidRDefault="008B1CA9" w:rsidP="008B1CA9">
      <w:pPr>
        <w:widowControl w:val="0"/>
        <w:autoSpaceDE w:val="0"/>
        <w:jc w:val="both"/>
        <w:rPr>
          <w:rFonts w:ascii="Tahoma" w:hAnsi="Tahoma" w:cs="Tahoma"/>
          <w:sz w:val="22"/>
          <w:szCs w:val="22"/>
        </w:rPr>
      </w:pPr>
    </w:p>
    <w:p w14:paraId="0EA70DD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28</w:t>
      </w:r>
      <w:r w:rsidRPr="00A239E6">
        <w:rPr>
          <w:rFonts w:ascii="Tahoma" w:hAnsi="Tahoma" w:cs="Tahoma"/>
          <w:b/>
          <w:bCs/>
          <w:spacing w:val="6"/>
          <w:sz w:val="22"/>
          <w:szCs w:val="22"/>
        </w:rPr>
        <w:t xml:space="preserve"> </w:t>
      </w:r>
      <w:r w:rsidRPr="00A239E6">
        <w:rPr>
          <w:rFonts w:ascii="Tahoma" w:hAnsi="Tahoma" w:cs="Tahoma"/>
          <w:b/>
          <w:bCs/>
          <w:sz w:val="22"/>
          <w:szCs w:val="22"/>
        </w:rPr>
        <w:t>: Détermination de la conformité des offres</w:t>
      </w:r>
    </w:p>
    <w:p w14:paraId="39C9DED9" w14:textId="77777777" w:rsidR="008B1CA9" w:rsidRPr="00A239E6" w:rsidRDefault="008B1CA9" w:rsidP="008B1CA9">
      <w:pPr>
        <w:widowControl w:val="0"/>
        <w:autoSpaceDE w:val="0"/>
        <w:jc w:val="both"/>
        <w:rPr>
          <w:rFonts w:ascii="Tahoma" w:hAnsi="Tahoma" w:cs="Tahoma"/>
          <w:sz w:val="22"/>
          <w:szCs w:val="22"/>
        </w:rPr>
      </w:pPr>
    </w:p>
    <w:p w14:paraId="1076EF18"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28.1. La Sous-commission d’analyse procèdera à un</w:t>
      </w:r>
      <w:r w:rsidRPr="00A239E6">
        <w:rPr>
          <w:rFonts w:ascii="Tahoma" w:hAnsi="Tahoma" w:cs="Tahoma"/>
          <w:spacing w:val="-5"/>
          <w:sz w:val="22"/>
          <w:szCs w:val="22"/>
        </w:rPr>
        <w:t xml:space="preserve"> </w:t>
      </w:r>
      <w:r w:rsidRPr="00A239E6">
        <w:rPr>
          <w:rFonts w:ascii="Tahoma" w:hAnsi="Tahoma" w:cs="Tahoma"/>
          <w:sz w:val="22"/>
          <w:szCs w:val="22"/>
        </w:rPr>
        <w:t>examen</w:t>
      </w:r>
      <w:r w:rsidRPr="00A239E6">
        <w:rPr>
          <w:rFonts w:ascii="Tahoma" w:hAnsi="Tahoma" w:cs="Tahoma"/>
          <w:spacing w:val="-5"/>
          <w:sz w:val="22"/>
          <w:szCs w:val="22"/>
        </w:rPr>
        <w:t xml:space="preserve"> </w:t>
      </w:r>
      <w:r w:rsidRPr="00A239E6">
        <w:rPr>
          <w:rFonts w:ascii="Tahoma" w:hAnsi="Tahoma" w:cs="Tahoma"/>
          <w:sz w:val="22"/>
          <w:szCs w:val="22"/>
        </w:rPr>
        <w:t>détaillé</w:t>
      </w:r>
      <w:r w:rsidRPr="00A239E6">
        <w:rPr>
          <w:rFonts w:ascii="Tahoma" w:hAnsi="Tahoma" w:cs="Tahoma"/>
          <w:spacing w:val="-5"/>
          <w:sz w:val="22"/>
          <w:szCs w:val="22"/>
        </w:rPr>
        <w:t xml:space="preserve"> </w:t>
      </w:r>
      <w:r w:rsidRPr="00A239E6">
        <w:rPr>
          <w:rFonts w:ascii="Tahoma" w:hAnsi="Tahoma" w:cs="Tahoma"/>
          <w:sz w:val="22"/>
          <w:szCs w:val="22"/>
        </w:rPr>
        <w:t>des</w:t>
      </w:r>
      <w:r w:rsidRPr="00A239E6">
        <w:rPr>
          <w:rFonts w:ascii="Tahoma" w:hAnsi="Tahoma" w:cs="Tahoma"/>
          <w:spacing w:val="-5"/>
          <w:sz w:val="22"/>
          <w:szCs w:val="22"/>
        </w:rPr>
        <w:t xml:space="preserve"> </w:t>
      </w:r>
      <w:r w:rsidRPr="00A239E6">
        <w:rPr>
          <w:rFonts w:ascii="Tahoma" w:hAnsi="Tahoma" w:cs="Tahoma"/>
          <w:sz w:val="22"/>
          <w:szCs w:val="22"/>
        </w:rPr>
        <w:t>offres</w:t>
      </w:r>
      <w:r w:rsidRPr="00A239E6">
        <w:rPr>
          <w:rFonts w:ascii="Tahoma" w:hAnsi="Tahoma" w:cs="Tahoma"/>
          <w:spacing w:val="-5"/>
          <w:sz w:val="22"/>
          <w:szCs w:val="22"/>
        </w:rPr>
        <w:t xml:space="preserve"> </w:t>
      </w:r>
      <w:r w:rsidRPr="00A239E6">
        <w:rPr>
          <w:rFonts w:ascii="Tahoma" w:hAnsi="Tahoma" w:cs="Tahoma"/>
          <w:sz w:val="22"/>
          <w:szCs w:val="22"/>
        </w:rPr>
        <w:t>pour</w:t>
      </w:r>
      <w:r w:rsidRPr="00A239E6">
        <w:rPr>
          <w:rFonts w:ascii="Tahoma" w:hAnsi="Tahoma" w:cs="Tahoma"/>
          <w:spacing w:val="-5"/>
          <w:sz w:val="22"/>
          <w:szCs w:val="22"/>
        </w:rPr>
        <w:t xml:space="preserve"> </w:t>
      </w:r>
      <w:r w:rsidRPr="00A239E6">
        <w:rPr>
          <w:rFonts w:ascii="Tahoma" w:hAnsi="Tahoma" w:cs="Tahoma"/>
          <w:sz w:val="22"/>
          <w:szCs w:val="22"/>
        </w:rPr>
        <w:t xml:space="preserve">déterminer </w:t>
      </w:r>
      <w:r w:rsidRPr="00A239E6">
        <w:rPr>
          <w:rFonts w:ascii="Tahoma" w:hAnsi="Tahoma" w:cs="Tahoma"/>
          <w:spacing w:val="3"/>
          <w:sz w:val="22"/>
          <w:szCs w:val="22"/>
        </w:rPr>
        <w:t>s</w:t>
      </w:r>
      <w:r w:rsidRPr="00A239E6">
        <w:rPr>
          <w:rFonts w:ascii="Tahoma" w:hAnsi="Tahoma" w:cs="Tahoma"/>
          <w:sz w:val="22"/>
          <w:szCs w:val="22"/>
        </w:rPr>
        <w:t xml:space="preserve">i </w:t>
      </w:r>
      <w:r w:rsidRPr="00A239E6">
        <w:rPr>
          <w:rFonts w:ascii="Tahoma" w:hAnsi="Tahoma" w:cs="Tahoma"/>
          <w:spacing w:val="3"/>
          <w:sz w:val="22"/>
          <w:szCs w:val="22"/>
        </w:rPr>
        <w:t>elle</w:t>
      </w:r>
      <w:r w:rsidRPr="00A239E6">
        <w:rPr>
          <w:rFonts w:ascii="Tahoma" w:hAnsi="Tahoma" w:cs="Tahoma"/>
          <w:sz w:val="22"/>
          <w:szCs w:val="22"/>
        </w:rPr>
        <w:t xml:space="preserve">s </w:t>
      </w:r>
      <w:r w:rsidRPr="00A239E6">
        <w:rPr>
          <w:rFonts w:ascii="Tahoma" w:hAnsi="Tahoma" w:cs="Tahoma"/>
          <w:spacing w:val="3"/>
          <w:sz w:val="22"/>
          <w:szCs w:val="22"/>
        </w:rPr>
        <w:t>son</w:t>
      </w:r>
      <w:r w:rsidRPr="00A239E6">
        <w:rPr>
          <w:rFonts w:ascii="Tahoma" w:hAnsi="Tahoma" w:cs="Tahoma"/>
          <w:sz w:val="22"/>
          <w:szCs w:val="22"/>
        </w:rPr>
        <w:t xml:space="preserve">t </w:t>
      </w:r>
      <w:r w:rsidRPr="00A239E6">
        <w:rPr>
          <w:rFonts w:ascii="Tahoma" w:hAnsi="Tahoma" w:cs="Tahoma"/>
          <w:spacing w:val="3"/>
          <w:sz w:val="22"/>
          <w:szCs w:val="22"/>
        </w:rPr>
        <w:t>complètes</w:t>
      </w:r>
      <w:r w:rsidRPr="00A239E6">
        <w:rPr>
          <w:rFonts w:ascii="Tahoma" w:hAnsi="Tahoma" w:cs="Tahoma"/>
          <w:sz w:val="22"/>
          <w:szCs w:val="22"/>
        </w:rPr>
        <w:t xml:space="preserve">, </w:t>
      </w:r>
      <w:r w:rsidRPr="00A239E6">
        <w:rPr>
          <w:rFonts w:ascii="Tahoma" w:hAnsi="Tahoma" w:cs="Tahoma"/>
          <w:spacing w:val="3"/>
          <w:sz w:val="22"/>
          <w:szCs w:val="22"/>
        </w:rPr>
        <w:t>s</w:t>
      </w:r>
      <w:r w:rsidRPr="00A239E6">
        <w:rPr>
          <w:rFonts w:ascii="Tahoma" w:hAnsi="Tahoma" w:cs="Tahoma"/>
          <w:sz w:val="22"/>
          <w:szCs w:val="22"/>
        </w:rPr>
        <w:t xml:space="preserve">i </w:t>
      </w:r>
      <w:r w:rsidRPr="00A239E6">
        <w:rPr>
          <w:rFonts w:ascii="Tahoma" w:hAnsi="Tahoma" w:cs="Tahoma"/>
          <w:spacing w:val="3"/>
          <w:sz w:val="22"/>
          <w:szCs w:val="22"/>
        </w:rPr>
        <w:t>le</w:t>
      </w:r>
      <w:r w:rsidRPr="00A239E6">
        <w:rPr>
          <w:rFonts w:ascii="Tahoma" w:hAnsi="Tahoma" w:cs="Tahoma"/>
          <w:sz w:val="22"/>
          <w:szCs w:val="22"/>
        </w:rPr>
        <w:t xml:space="preserve">s </w:t>
      </w:r>
      <w:r w:rsidRPr="00A239E6">
        <w:rPr>
          <w:rFonts w:ascii="Tahoma" w:hAnsi="Tahoma" w:cs="Tahoma"/>
          <w:spacing w:val="-27"/>
          <w:sz w:val="22"/>
          <w:szCs w:val="22"/>
        </w:rPr>
        <w:t xml:space="preserve"> </w:t>
      </w:r>
      <w:r w:rsidRPr="00A239E6">
        <w:rPr>
          <w:rFonts w:ascii="Tahoma" w:hAnsi="Tahoma" w:cs="Tahoma"/>
          <w:spacing w:val="3"/>
          <w:sz w:val="22"/>
          <w:szCs w:val="22"/>
        </w:rPr>
        <w:t xml:space="preserve">garanties </w:t>
      </w:r>
      <w:r w:rsidRPr="00A239E6">
        <w:rPr>
          <w:rFonts w:ascii="Tahoma" w:hAnsi="Tahoma" w:cs="Tahoma"/>
          <w:sz w:val="22"/>
          <w:szCs w:val="22"/>
        </w:rPr>
        <w:t>exigées ont été fournies, si les documents ont été</w:t>
      </w:r>
      <w:r w:rsidRPr="00A239E6">
        <w:rPr>
          <w:rFonts w:ascii="Tahoma" w:hAnsi="Tahoma" w:cs="Tahoma"/>
          <w:spacing w:val="22"/>
          <w:sz w:val="22"/>
          <w:szCs w:val="22"/>
        </w:rPr>
        <w:t xml:space="preserve"> </w:t>
      </w:r>
      <w:r w:rsidRPr="00A239E6">
        <w:rPr>
          <w:rFonts w:ascii="Tahoma" w:hAnsi="Tahoma" w:cs="Tahoma"/>
          <w:sz w:val="22"/>
          <w:szCs w:val="22"/>
        </w:rPr>
        <w:t>correctement</w:t>
      </w:r>
      <w:r w:rsidRPr="00A239E6">
        <w:rPr>
          <w:rFonts w:ascii="Tahoma" w:hAnsi="Tahoma" w:cs="Tahoma"/>
          <w:spacing w:val="22"/>
          <w:sz w:val="22"/>
          <w:szCs w:val="22"/>
        </w:rPr>
        <w:t xml:space="preserve"> </w:t>
      </w:r>
      <w:r w:rsidRPr="00A239E6">
        <w:rPr>
          <w:rFonts w:ascii="Tahoma" w:hAnsi="Tahoma" w:cs="Tahoma"/>
          <w:sz w:val="22"/>
          <w:szCs w:val="22"/>
        </w:rPr>
        <w:t>signés,</w:t>
      </w:r>
      <w:r w:rsidRPr="00A239E6">
        <w:rPr>
          <w:rFonts w:ascii="Tahoma" w:hAnsi="Tahoma" w:cs="Tahoma"/>
          <w:spacing w:val="22"/>
          <w:sz w:val="22"/>
          <w:szCs w:val="22"/>
        </w:rPr>
        <w:t xml:space="preserve"> </w:t>
      </w:r>
      <w:r w:rsidRPr="00A239E6">
        <w:rPr>
          <w:rFonts w:ascii="Tahoma" w:hAnsi="Tahoma" w:cs="Tahoma"/>
          <w:sz w:val="22"/>
          <w:szCs w:val="22"/>
        </w:rPr>
        <w:t>et</w:t>
      </w:r>
      <w:r w:rsidRPr="00A239E6">
        <w:rPr>
          <w:rFonts w:ascii="Tahoma" w:hAnsi="Tahoma" w:cs="Tahoma"/>
          <w:spacing w:val="22"/>
          <w:sz w:val="22"/>
          <w:szCs w:val="22"/>
        </w:rPr>
        <w:t xml:space="preserve"> </w:t>
      </w:r>
      <w:r w:rsidRPr="00A239E6">
        <w:rPr>
          <w:rFonts w:ascii="Tahoma" w:hAnsi="Tahoma" w:cs="Tahoma"/>
          <w:sz w:val="22"/>
          <w:szCs w:val="22"/>
        </w:rPr>
        <w:t>si</w:t>
      </w:r>
      <w:r w:rsidRPr="00A239E6">
        <w:rPr>
          <w:rFonts w:ascii="Tahoma" w:hAnsi="Tahoma" w:cs="Tahoma"/>
          <w:spacing w:val="22"/>
          <w:sz w:val="22"/>
          <w:szCs w:val="22"/>
        </w:rPr>
        <w:t xml:space="preserve"> </w:t>
      </w:r>
      <w:r w:rsidRPr="00A239E6">
        <w:rPr>
          <w:rFonts w:ascii="Tahoma" w:hAnsi="Tahoma" w:cs="Tahoma"/>
          <w:sz w:val="22"/>
          <w:szCs w:val="22"/>
        </w:rPr>
        <w:t>les</w:t>
      </w:r>
      <w:r w:rsidRPr="00A239E6">
        <w:rPr>
          <w:rFonts w:ascii="Tahoma" w:hAnsi="Tahoma" w:cs="Tahoma"/>
          <w:spacing w:val="22"/>
          <w:sz w:val="22"/>
          <w:szCs w:val="22"/>
        </w:rPr>
        <w:t xml:space="preserve"> </w:t>
      </w:r>
      <w:r w:rsidRPr="00A239E6">
        <w:rPr>
          <w:rFonts w:ascii="Tahoma" w:hAnsi="Tahoma" w:cs="Tahoma"/>
          <w:sz w:val="22"/>
          <w:szCs w:val="22"/>
        </w:rPr>
        <w:t>offres</w:t>
      </w:r>
      <w:r w:rsidRPr="00A239E6">
        <w:rPr>
          <w:rFonts w:ascii="Tahoma" w:hAnsi="Tahoma" w:cs="Tahoma"/>
          <w:spacing w:val="22"/>
          <w:sz w:val="22"/>
          <w:szCs w:val="22"/>
        </w:rPr>
        <w:t xml:space="preserve"> </w:t>
      </w:r>
      <w:r w:rsidRPr="00A239E6">
        <w:rPr>
          <w:rFonts w:ascii="Tahoma" w:hAnsi="Tahoma" w:cs="Tahoma"/>
          <w:sz w:val="22"/>
          <w:szCs w:val="22"/>
        </w:rPr>
        <w:t>sont d’une</w:t>
      </w:r>
      <w:r w:rsidRPr="00A239E6">
        <w:rPr>
          <w:rFonts w:ascii="Tahoma" w:hAnsi="Tahoma" w:cs="Tahoma"/>
          <w:spacing w:val="6"/>
          <w:sz w:val="22"/>
          <w:szCs w:val="22"/>
        </w:rPr>
        <w:t xml:space="preserve"> </w:t>
      </w:r>
      <w:r w:rsidRPr="00A239E6">
        <w:rPr>
          <w:rFonts w:ascii="Tahoma" w:hAnsi="Tahoma" w:cs="Tahoma"/>
          <w:sz w:val="22"/>
          <w:szCs w:val="22"/>
        </w:rPr>
        <w:t>façon</w:t>
      </w:r>
      <w:r w:rsidRPr="00A239E6">
        <w:rPr>
          <w:rFonts w:ascii="Tahoma" w:hAnsi="Tahoma" w:cs="Tahoma"/>
          <w:spacing w:val="6"/>
          <w:sz w:val="22"/>
          <w:szCs w:val="22"/>
        </w:rPr>
        <w:t xml:space="preserve"> </w:t>
      </w:r>
      <w:r w:rsidRPr="00A239E6">
        <w:rPr>
          <w:rFonts w:ascii="Tahoma" w:hAnsi="Tahoma" w:cs="Tahoma"/>
          <w:sz w:val="22"/>
          <w:szCs w:val="22"/>
        </w:rPr>
        <w:t>générale</w:t>
      </w:r>
      <w:r w:rsidRPr="00A239E6">
        <w:rPr>
          <w:rFonts w:ascii="Tahoma" w:hAnsi="Tahoma" w:cs="Tahoma"/>
          <w:spacing w:val="6"/>
          <w:sz w:val="22"/>
          <w:szCs w:val="22"/>
        </w:rPr>
        <w:t xml:space="preserve"> </w:t>
      </w:r>
      <w:r w:rsidRPr="00A239E6">
        <w:rPr>
          <w:rFonts w:ascii="Tahoma" w:hAnsi="Tahoma" w:cs="Tahoma"/>
          <w:sz w:val="22"/>
          <w:szCs w:val="22"/>
        </w:rPr>
        <w:t>en</w:t>
      </w:r>
      <w:r w:rsidRPr="00A239E6">
        <w:rPr>
          <w:rFonts w:ascii="Tahoma" w:hAnsi="Tahoma" w:cs="Tahoma"/>
          <w:spacing w:val="6"/>
          <w:sz w:val="22"/>
          <w:szCs w:val="22"/>
        </w:rPr>
        <w:t xml:space="preserve"> </w:t>
      </w:r>
      <w:r w:rsidRPr="00A239E6">
        <w:rPr>
          <w:rFonts w:ascii="Tahoma" w:hAnsi="Tahoma" w:cs="Tahoma"/>
          <w:sz w:val="22"/>
          <w:szCs w:val="22"/>
        </w:rPr>
        <w:t>bon</w:t>
      </w:r>
      <w:r w:rsidRPr="00A239E6">
        <w:rPr>
          <w:rFonts w:ascii="Tahoma" w:hAnsi="Tahoma" w:cs="Tahoma"/>
          <w:spacing w:val="6"/>
          <w:sz w:val="22"/>
          <w:szCs w:val="22"/>
        </w:rPr>
        <w:t xml:space="preserve"> </w:t>
      </w:r>
      <w:r w:rsidRPr="00A239E6">
        <w:rPr>
          <w:rFonts w:ascii="Tahoma" w:hAnsi="Tahoma" w:cs="Tahoma"/>
          <w:sz w:val="22"/>
          <w:szCs w:val="22"/>
        </w:rPr>
        <w:t>ordre.</w:t>
      </w:r>
    </w:p>
    <w:p w14:paraId="3DBF3167" w14:textId="77777777" w:rsidR="008B1CA9" w:rsidRPr="00A239E6" w:rsidRDefault="008B1CA9" w:rsidP="008B1CA9">
      <w:pPr>
        <w:widowControl w:val="0"/>
        <w:autoSpaceDE w:val="0"/>
        <w:jc w:val="both"/>
        <w:rPr>
          <w:rFonts w:ascii="Tahoma" w:hAnsi="Tahoma" w:cs="Tahoma"/>
          <w:sz w:val="22"/>
          <w:szCs w:val="22"/>
        </w:rPr>
      </w:pPr>
    </w:p>
    <w:p w14:paraId="6AD71368"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28.2. La</w:t>
      </w:r>
      <w:r w:rsidRPr="00A239E6">
        <w:rPr>
          <w:rFonts w:ascii="Tahoma" w:hAnsi="Tahoma" w:cs="Tahoma"/>
          <w:spacing w:val="21"/>
          <w:sz w:val="22"/>
          <w:szCs w:val="22"/>
        </w:rPr>
        <w:t xml:space="preserve"> </w:t>
      </w:r>
      <w:r w:rsidRPr="00A239E6">
        <w:rPr>
          <w:rFonts w:ascii="Tahoma" w:hAnsi="Tahoma" w:cs="Tahoma"/>
          <w:sz w:val="22"/>
          <w:szCs w:val="22"/>
        </w:rPr>
        <w:t>Sous-commission</w:t>
      </w:r>
      <w:r w:rsidRPr="00A239E6">
        <w:rPr>
          <w:rFonts w:ascii="Tahoma" w:hAnsi="Tahoma" w:cs="Tahoma"/>
          <w:spacing w:val="21"/>
          <w:sz w:val="22"/>
          <w:szCs w:val="22"/>
        </w:rPr>
        <w:t xml:space="preserve"> </w:t>
      </w:r>
      <w:r w:rsidRPr="00A239E6">
        <w:rPr>
          <w:rFonts w:ascii="Tahoma" w:hAnsi="Tahoma" w:cs="Tahoma"/>
          <w:sz w:val="22"/>
          <w:szCs w:val="22"/>
        </w:rPr>
        <w:t>d’analyse</w:t>
      </w:r>
      <w:r w:rsidRPr="00A239E6">
        <w:rPr>
          <w:rFonts w:ascii="Tahoma" w:hAnsi="Tahoma" w:cs="Tahoma"/>
          <w:spacing w:val="21"/>
          <w:sz w:val="22"/>
          <w:szCs w:val="22"/>
        </w:rPr>
        <w:t xml:space="preserve"> </w:t>
      </w:r>
      <w:r w:rsidRPr="00A239E6">
        <w:rPr>
          <w:rFonts w:ascii="Tahoma" w:hAnsi="Tahoma" w:cs="Tahoma"/>
          <w:sz w:val="22"/>
          <w:szCs w:val="22"/>
        </w:rPr>
        <w:t>déterminera</w:t>
      </w:r>
      <w:r w:rsidRPr="00A239E6">
        <w:rPr>
          <w:rFonts w:ascii="Tahoma" w:hAnsi="Tahoma" w:cs="Tahoma"/>
          <w:spacing w:val="21"/>
          <w:sz w:val="22"/>
          <w:szCs w:val="22"/>
        </w:rPr>
        <w:t xml:space="preserve"> </w:t>
      </w:r>
      <w:r w:rsidRPr="00A239E6">
        <w:rPr>
          <w:rFonts w:ascii="Tahoma" w:hAnsi="Tahoma" w:cs="Tahoma"/>
          <w:sz w:val="22"/>
          <w:szCs w:val="22"/>
        </w:rPr>
        <w:t>si l’offre</w:t>
      </w:r>
      <w:r w:rsidRPr="00A239E6">
        <w:rPr>
          <w:rFonts w:ascii="Tahoma" w:hAnsi="Tahoma" w:cs="Tahoma"/>
          <w:spacing w:val="-3"/>
          <w:sz w:val="22"/>
          <w:szCs w:val="22"/>
        </w:rPr>
        <w:t xml:space="preserve"> </w:t>
      </w:r>
      <w:r w:rsidRPr="00A239E6">
        <w:rPr>
          <w:rFonts w:ascii="Tahoma" w:hAnsi="Tahoma" w:cs="Tahoma"/>
          <w:sz w:val="22"/>
          <w:szCs w:val="22"/>
        </w:rPr>
        <w:t>est</w:t>
      </w:r>
      <w:r w:rsidRPr="00A239E6">
        <w:rPr>
          <w:rFonts w:ascii="Tahoma" w:hAnsi="Tahoma" w:cs="Tahoma"/>
          <w:spacing w:val="-3"/>
          <w:sz w:val="22"/>
          <w:szCs w:val="22"/>
        </w:rPr>
        <w:t xml:space="preserve"> </w:t>
      </w:r>
      <w:r w:rsidRPr="00A239E6">
        <w:rPr>
          <w:rFonts w:ascii="Tahoma" w:hAnsi="Tahoma" w:cs="Tahoma"/>
          <w:sz w:val="22"/>
          <w:szCs w:val="22"/>
        </w:rPr>
        <w:t>conforme</w:t>
      </w:r>
      <w:r w:rsidRPr="00A239E6">
        <w:rPr>
          <w:rFonts w:ascii="Tahoma" w:hAnsi="Tahoma" w:cs="Tahoma"/>
          <w:spacing w:val="-3"/>
          <w:sz w:val="22"/>
          <w:szCs w:val="22"/>
        </w:rPr>
        <w:t xml:space="preserve"> </w:t>
      </w:r>
      <w:r w:rsidRPr="00A239E6">
        <w:rPr>
          <w:rFonts w:ascii="Tahoma" w:hAnsi="Tahoma" w:cs="Tahoma"/>
          <w:sz w:val="22"/>
          <w:szCs w:val="22"/>
        </w:rPr>
        <w:t>pour</w:t>
      </w:r>
      <w:r w:rsidRPr="00A239E6">
        <w:rPr>
          <w:rFonts w:ascii="Tahoma" w:hAnsi="Tahoma" w:cs="Tahoma"/>
          <w:spacing w:val="-3"/>
          <w:sz w:val="22"/>
          <w:szCs w:val="22"/>
        </w:rPr>
        <w:t xml:space="preserve"> </w:t>
      </w:r>
      <w:r w:rsidRPr="00A239E6">
        <w:rPr>
          <w:rFonts w:ascii="Tahoma" w:hAnsi="Tahoma" w:cs="Tahoma"/>
          <w:sz w:val="22"/>
          <w:szCs w:val="22"/>
        </w:rPr>
        <w:t>l’essentiel</w:t>
      </w:r>
      <w:r w:rsidRPr="00A239E6">
        <w:rPr>
          <w:rFonts w:ascii="Tahoma" w:hAnsi="Tahoma" w:cs="Tahoma"/>
          <w:spacing w:val="-3"/>
          <w:sz w:val="22"/>
          <w:szCs w:val="22"/>
        </w:rPr>
        <w:t xml:space="preserve"> </w:t>
      </w:r>
      <w:r w:rsidRPr="00A239E6">
        <w:rPr>
          <w:rFonts w:ascii="Tahoma" w:hAnsi="Tahoma" w:cs="Tahoma"/>
          <w:sz w:val="22"/>
          <w:szCs w:val="22"/>
        </w:rPr>
        <w:t>aux</w:t>
      </w:r>
      <w:r w:rsidRPr="00A239E6">
        <w:rPr>
          <w:rFonts w:ascii="Tahoma" w:hAnsi="Tahoma" w:cs="Tahoma"/>
          <w:spacing w:val="-3"/>
          <w:sz w:val="22"/>
          <w:szCs w:val="22"/>
        </w:rPr>
        <w:t xml:space="preserve"> </w:t>
      </w:r>
      <w:r w:rsidRPr="00A239E6">
        <w:rPr>
          <w:rFonts w:ascii="Tahoma" w:hAnsi="Tahoma" w:cs="Tahoma"/>
          <w:sz w:val="22"/>
          <w:szCs w:val="22"/>
        </w:rPr>
        <w:t>dispositions du Dossier d’Appel d’Offres en se basant</w:t>
      </w:r>
      <w:r w:rsidRPr="00A239E6">
        <w:rPr>
          <w:rFonts w:ascii="Tahoma" w:hAnsi="Tahoma" w:cs="Tahoma"/>
          <w:spacing w:val="19"/>
          <w:sz w:val="22"/>
          <w:szCs w:val="22"/>
        </w:rPr>
        <w:t xml:space="preserve"> </w:t>
      </w:r>
      <w:r w:rsidRPr="00A239E6">
        <w:rPr>
          <w:rFonts w:ascii="Tahoma" w:hAnsi="Tahoma" w:cs="Tahoma"/>
          <w:sz w:val="22"/>
          <w:szCs w:val="22"/>
        </w:rPr>
        <w:t>sur</w:t>
      </w:r>
      <w:r w:rsidRPr="00A239E6">
        <w:rPr>
          <w:rFonts w:ascii="Tahoma" w:hAnsi="Tahoma" w:cs="Tahoma"/>
          <w:spacing w:val="19"/>
          <w:sz w:val="22"/>
          <w:szCs w:val="22"/>
        </w:rPr>
        <w:t xml:space="preserve"> </w:t>
      </w:r>
      <w:r w:rsidRPr="00A239E6">
        <w:rPr>
          <w:rFonts w:ascii="Tahoma" w:hAnsi="Tahoma" w:cs="Tahoma"/>
          <w:sz w:val="22"/>
          <w:szCs w:val="22"/>
        </w:rPr>
        <w:t>son</w:t>
      </w:r>
      <w:r w:rsidRPr="00A239E6">
        <w:rPr>
          <w:rFonts w:ascii="Tahoma" w:hAnsi="Tahoma" w:cs="Tahoma"/>
          <w:spacing w:val="19"/>
          <w:sz w:val="22"/>
          <w:szCs w:val="22"/>
        </w:rPr>
        <w:t xml:space="preserve"> </w:t>
      </w:r>
      <w:r w:rsidRPr="00A239E6">
        <w:rPr>
          <w:rFonts w:ascii="Tahoma" w:hAnsi="Tahoma" w:cs="Tahoma"/>
          <w:sz w:val="22"/>
          <w:szCs w:val="22"/>
        </w:rPr>
        <w:t>contenu</w:t>
      </w:r>
      <w:r w:rsidRPr="00A239E6">
        <w:rPr>
          <w:rFonts w:ascii="Tahoma" w:hAnsi="Tahoma" w:cs="Tahoma"/>
          <w:spacing w:val="19"/>
          <w:sz w:val="22"/>
          <w:szCs w:val="22"/>
        </w:rPr>
        <w:t xml:space="preserve"> </w:t>
      </w:r>
      <w:r w:rsidRPr="00A239E6">
        <w:rPr>
          <w:rFonts w:ascii="Tahoma" w:hAnsi="Tahoma" w:cs="Tahoma"/>
          <w:sz w:val="22"/>
          <w:szCs w:val="22"/>
        </w:rPr>
        <w:t>sans</w:t>
      </w:r>
      <w:r w:rsidRPr="00A239E6">
        <w:rPr>
          <w:rFonts w:ascii="Tahoma" w:hAnsi="Tahoma" w:cs="Tahoma"/>
          <w:spacing w:val="19"/>
          <w:sz w:val="22"/>
          <w:szCs w:val="22"/>
        </w:rPr>
        <w:t xml:space="preserve"> </w:t>
      </w:r>
      <w:r w:rsidRPr="00A239E6">
        <w:rPr>
          <w:rFonts w:ascii="Tahoma" w:hAnsi="Tahoma" w:cs="Tahoma"/>
          <w:sz w:val="22"/>
          <w:szCs w:val="22"/>
        </w:rPr>
        <w:t>avoir</w:t>
      </w:r>
      <w:r w:rsidRPr="00A239E6">
        <w:rPr>
          <w:rFonts w:ascii="Tahoma" w:hAnsi="Tahoma" w:cs="Tahoma"/>
          <w:spacing w:val="19"/>
          <w:sz w:val="22"/>
          <w:szCs w:val="22"/>
        </w:rPr>
        <w:t xml:space="preserve"> </w:t>
      </w:r>
      <w:r w:rsidRPr="00A239E6">
        <w:rPr>
          <w:rFonts w:ascii="Tahoma" w:hAnsi="Tahoma" w:cs="Tahoma"/>
          <w:sz w:val="22"/>
          <w:szCs w:val="22"/>
        </w:rPr>
        <w:t>recours</w:t>
      </w:r>
      <w:r w:rsidRPr="00A239E6">
        <w:rPr>
          <w:rFonts w:ascii="Tahoma" w:hAnsi="Tahoma" w:cs="Tahoma"/>
          <w:spacing w:val="19"/>
          <w:sz w:val="22"/>
          <w:szCs w:val="22"/>
        </w:rPr>
        <w:t xml:space="preserve"> </w:t>
      </w:r>
      <w:r w:rsidRPr="00A239E6">
        <w:rPr>
          <w:rFonts w:ascii="Tahoma" w:hAnsi="Tahoma" w:cs="Tahoma"/>
          <w:sz w:val="22"/>
          <w:szCs w:val="22"/>
        </w:rPr>
        <w:t>à des</w:t>
      </w:r>
      <w:r w:rsidRPr="00A239E6">
        <w:rPr>
          <w:rFonts w:ascii="Tahoma" w:hAnsi="Tahoma" w:cs="Tahoma"/>
          <w:spacing w:val="6"/>
          <w:sz w:val="22"/>
          <w:szCs w:val="22"/>
        </w:rPr>
        <w:t xml:space="preserve"> </w:t>
      </w:r>
      <w:r w:rsidRPr="00A239E6">
        <w:rPr>
          <w:rFonts w:ascii="Tahoma" w:hAnsi="Tahoma" w:cs="Tahoma"/>
          <w:sz w:val="22"/>
          <w:szCs w:val="22"/>
        </w:rPr>
        <w:t>éléments</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preuve</w:t>
      </w:r>
      <w:r w:rsidRPr="00A239E6">
        <w:rPr>
          <w:rFonts w:ascii="Tahoma" w:hAnsi="Tahoma" w:cs="Tahoma"/>
          <w:spacing w:val="6"/>
          <w:sz w:val="22"/>
          <w:szCs w:val="22"/>
        </w:rPr>
        <w:t xml:space="preserve"> </w:t>
      </w:r>
      <w:r w:rsidRPr="00A239E6">
        <w:rPr>
          <w:rFonts w:ascii="Tahoma" w:hAnsi="Tahoma" w:cs="Tahoma"/>
          <w:sz w:val="22"/>
          <w:szCs w:val="22"/>
        </w:rPr>
        <w:t>extrinsèques.</w:t>
      </w:r>
    </w:p>
    <w:p w14:paraId="58107890" w14:textId="77777777" w:rsidR="008B1CA9" w:rsidRPr="00A239E6" w:rsidRDefault="008B1CA9" w:rsidP="008B1CA9">
      <w:pPr>
        <w:widowControl w:val="0"/>
        <w:autoSpaceDE w:val="0"/>
        <w:jc w:val="both"/>
        <w:rPr>
          <w:rFonts w:ascii="Tahoma" w:hAnsi="Tahoma" w:cs="Tahoma"/>
          <w:sz w:val="22"/>
          <w:szCs w:val="22"/>
        </w:rPr>
      </w:pPr>
    </w:p>
    <w:p w14:paraId="0AEE08DA"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28.3. </w:t>
      </w:r>
      <w:r w:rsidRPr="00A239E6">
        <w:rPr>
          <w:rFonts w:ascii="Tahoma" w:hAnsi="Tahoma" w:cs="Tahoma"/>
          <w:spacing w:val="5"/>
          <w:sz w:val="22"/>
          <w:szCs w:val="22"/>
        </w:rPr>
        <w:t>Un</w:t>
      </w:r>
      <w:r w:rsidRPr="00A239E6">
        <w:rPr>
          <w:rFonts w:ascii="Tahoma" w:hAnsi="Tahoma" w:cs="Tahoma"/>
          <w:sz w:val="22"/>
          <w:szCs w:val="22"/>
        </w:rPr>
        <w:t xml:space="preserve">e </w:t>
      </w:r>
      <w:r w:rsidRPr="00A239E6">
        <w:rPr>
          <w:rFonts w:ascii="Tahoma" w:hAnsi="Tahoma" w:cs="Tahoma"/>
          <w:spacing w:val="5"/>
          <w:sz w:val="22"/>
          <w:szCs w:val="22"/>
        </w:rPr>
        <w:t>offr</w:t>
      </w:r>
      <w:r w:rsidRPr="00A239E6">
        <w:rPr>
          <w:rFonts w:ascii="Tahoma" w:hAnsi="Tahoma" w:cs="Tahoma"/>
          <w:sz w:val="22"/>
          <w:szCs w:val="22"/>
        </w:rPr>
        <w:t xml:space="preserve">e </w:t>
      </w:r>
      <w:r w:rsidRPr="00A239E6">
        <w:rPr>
          <w:rFonts w:ascii="Tahoma" w:hAnsi="Tahoma" w:cs="Tahoma"/>
          <w:spacing w:val="5"/>
          <w:sz w:val="22"/>
          <w:szCs w:val="22"/>
        </w:rPr>
        <w:t>conform</w:t>
      </w:r>
      <w:r w:rsidRPr="00A239E6">
        <w:rPr>
          <w:rFonts w:ascii="Tahoma" w:hAnsi="Tahoma" w:cs="Tahoma"/>
          <w:sz w:val="22"/>
          <w:szCs w:val="22"/>
        </w:rPr>
        <w:t xml:space="preserve">e </w:t>
      </w:r>
      <w:r w:rsidRPr="00A239E6">
        <w:rPr>
          <w:rFonts w:ascii="Tahoma" w:hAnsi="Tahoma" w:cs="Tahoma"/>
          <w:spacing w:val="5"/>
          <w:sz w:val="22"/>
          <w:szCs w:val="22"/>
        </w:rPr>
        <w:t>pou</w:t>
      </w:r>
      <w:r w:rsidRPr="00A239E6">
        <w:rPr>
          <w:rFonts w:ascii="Tahoma" w:hAnsi="Tahoma" w:cs="Tahoma"/>
          <w:sz w:val="22"/>
          <w:szCs w:val="22"/>
        </w:rPr>
        <w:t xml:space="preserve">r </w:t>
      </w:r>
      <w:r w:rsidRPr="00A239E6">
        <w:rPr>
          <w:rFonts w:ascii="Tahoma" w:hAnsi="Tahoma" w:cs="Tahoma"/>
          <w:spacing w:val="5"/>
          <w:sz w:val="22"/>
          <w:szCs w:val="22"/>
        </w:rPr>
        <w:t>l’essentie</w:t>
      </w:r>
      <w:r w:rsidRPr="00A239E6">
        <w:rPr>
          <w:rFonts w:ascii="Tahoma" w:hAnsi="Tahoma" w:cs="Tahoma"/>
          <w:sz w:val="22"/>
          <w:szCs w:val="22"/>
        </w:rPr>
        <w:t xml:space="preserve">l </w:t>
      </w:r>
      <w:r w:rsidRPr="00A239E6">
        <w:rPr>
          <w:rFonts w:ascii="Tahoma" w:hAnsi="Tahoma" w:cs="Tahoma"/>
          <w:spacing w:val="5"/>
          <w:sz w:val="22"/>
          <w:szCs w:val="22"/>
        </w:rPr>
        <w:t xml:space="preserve">au </w:t>
      </w:r>
      <w:r w:rsidRPr="00A239E6">
        <w:rPr>
          <w:rFonts w:ascii="Tahoma" w:hAnsi="Tahoma" w:cs="Tahoma"/>
          <w:sz w:val="22"/>
          <w:szCs w:val="22"/>
        </w:rPr>
        <w:t>Dossier d’Appel d’Offres est une offre qui respecte tous les termes, conditions, et spécifications du Dossier d’Appel d’Offres, sans divergence</w:t>
      </w:r>
      <w:r w:rsidRPr="00A239E6">
        <w:rPr>
          <w:rFonts w:ascii="Tahoma" w:hAnsi="Tahoma" w:cs="Tahoma"/>
          <w:spacing w:val="10"/>
          <w:sz w:val="22"/>
          <w:szCs w:val="22"/>
        </w:rPr>
        <w:t xml:space="preserve"> </w:t>
      </w:r>
      <w:r w:rsidRPr="00A239E6">
        <w:rPr>
          <w:rFonts w:ascii="Tahoma" w:hAnsi="Tahoma" w:cs="Tahoma"/>
          <w:sz w:val="22"/>
          <w:szCs w:val="22"/>
        </w:rPr>
        <w:t>ni</w:t>
      </w:r>
      <w:r w:rsidRPr="00A239E6">
        <w:rPr>
          <w:rFonts w:ascii="Tahoma" w:hAnsi="Tahoma" w:cs="Tahoma"/>
          <w:spacing w:val="10"/>
          <w:sz w:val="22"/>
          <w:szCs w:val="22"/>
        </w:rPr>
        <w:t xml:space="preserve"> </w:t>
      </w:r>
      <w:r w:rsidRPr="00A239E6">
        <w:rPr>
          <w:rFonts w:ascii="Tahoma" w:hAnsi="Tahoma" w:cs="Tahoma"/>
          <w:sz w:val="22"/>
          <w:szCs w:val="22"/>
        </w:rPr>
        <w:t>réserve</w:t>
      </w:r>
      <w:r w:rsidRPr="00A239E6">
        <w:rPr>
          <w:rFonts w:ascii="Tahoma" w:hAnsi="Tahoma" w:cs="Tahoma"/>
          <w:spacing w:val="10"/>
          <w:sz w:val="22"/>
          <w:szCs w:val="22"/>
        </w:rPr>
        <w:t xml:space="preserve"> </w:t>
      </w:r>
      <w:r w:rsidRPr="00A239E6">
        <w:rPr>
          <w:rFonts w:ascii="Tahoma" w:hAnsi="Tahoma" w:cs="Tahoma"/>
          <w:sz w:val="22"/>
          <w:szCs w:val="22"/>
        </w:rPr>
        <w:t>importante. Une</w:t>
      </w:r>
      <w:r w:rsidRPr="00A239E6">
        <w:rPr>
          <w:rFonts w:ascii="Tahoma" w:hAnsi="Tahoma" w:cs="Tahoma"/>
          <w:spacing w:val="10"/>
          <w:sz w:val="22"/>
          <w:szCs w:val="22"/>
        </w:rPr>
        <w:t xml:space="preserve"> </w:t>
      </w:r>
      <w:r w:rsidRPr="00A239E6">
        <w:rPr>
          <w:rFonts w:ascii="Tahoma" w:hAnsi="Tahoma" w:cs="Tahoma"/>
          <w:sz w:val="22"/>
          <w:szCs w:val="22"/>
        </w:rPr>
        <w:t>divergence</w:t>
      </w:r>
      <w:r w:rsidRPr="00A239E6">
        <w:rPr>
          <w:rFonts w:ascii="Tahoma" w:hAnsi="Tahoma" w:cs="Tahoma"/>
          <w:spacing w:val="6"/>
          <w:sz w:val="22"/>
          <w:szCs w:val="22"/>
        </w:rPr>
        <w:t xml:space="preserve"> </w:t>
      </w:r>
      <w:r w:rsidRPr="00A239E6">
        <w:rPr>
          <w:rFonts w:ascii="Tahoma" w:hAnsi="Tahoma" w:cs="Tahoma"/>
          <w:sz w:val="22"/>
          <w:szCs w:val="22"/>
        </w:rPr>
        <w:t>ou</w:t>
      </w:r>
      <w:r w:rsidRPr="00A239E6">
        <w:rPr>
          <w:rFonts w:ascii="Tahoma" w:hAnsi="Tahoma" w:cs="Tahoma"/>
          <w:spacing w:val="6"/>
          <w:sz w:val="22"/>
          <w:szCs w:val="22"/>
        </w:rPr>
        <w:t xml:space="preserve"> </w:t>
      </w:r>
      <w:r w:rsidRPr="00A239E6">
        <w:rPr>
          <w:rFonts w:ascii="Tahoma" w:hAnsi="Tahoma" w:cs="Tahoma"/>
          <w:sz w:val="22"/>
          <w:szCs w:val="22"/>
        </w:rPr>
        <w:t>réserve</w:t>
      </w:r>
      <w:r w:rsidRPr="00A239E6">
        <w:rPr>
          <w:rFonts w:ascii="Tahoma" w:hAnsi="Tahoma" w:cs="Tahoma"/>
          <w:spacing w:val="6"/>
          <w:sz w:val="22"/>
          <w:szCs w:val="22"/>
        </w:rPr>
        <w:t xml:space="preserve"> </w:t>
      </w:r>
      <w:r w:rsidRPr="00A239E6">
        <w:rPr>
          <w:rFonts w:ascii="Tahoma" w:hAnsi="Tahoma" w:cs="Tahoma"/>
          <w:sz w:val="22"/>
          <w:szCs w:val="22"/>
        </w:rPr>
        <w:t>importante</w:t>
      </w:r>
      <w:r w:rsidRPr="00A239E6">
        <w:rPr>
          <w:rFonts w:ascii="Tahoma" w:hAnsi="Tahoma" w:cs="Tahoma"/>
          <w:spacing w:val="6"/>
          <w:sz w:val="22"/>
          <w:szCs w:val="22"/>
        </w:rPr>
        <w:t xml:space="preserve"> </w:t>
      </w:r>
      <w:r w:rsidRPr="00A239E6">
        <w:rPr>
          <w:rFonts w:ascii="Tahoma" w:hAnsi="Tahoma" w:cs="Tahoma"/>
          <w:sz w:val="22"/>
          <w:szCs w:val="22"/>
        </w:rPr>
        <w:t>est</w:t>
      </w:r>
      <w:r w:rsidRPr="00A239E6">
        <w:rPr>
          <w:rFonts w:ascii="Tahoma" w:hAnsi="Tahoma" w:cs="Tahoma"/>
          <w:spacing w:val="6"/>
          <w:sz w:val="22"/>
          <w:szCs w:val="22"/>
        </w:rPr>
        <w:t xml:space="preserve"> </w:t>
      </w:r>
      <w:r w:rsidRPr="00A239E6">
        <w:rPr>
          <w:rFonts w:ascii="Tahoma" w:hAnsi="Tahoma" w:cs="Tahoma"/>
          <w:sz w:val="22"/>
          <w:szCs w:val="22"/>
        </w:rPr>
        <w:t>celle</w:t>
      </w:r>
      <w:r w:rsidRPr="00A239E6">
        <w:rPr>
          <w:rFonts w:ascii="Tahoma" w:hAnsi="Tahoma" w:cs="Tahoma"/>
          <w:spacing w:val="6"/>
          <w:sz w:val="22"/>
          <w:szCs w:val="22"/>
        </w:rPr>
        <w:t xml:space="preserve"> </w:t>
      </w:r>
      <w:r w:rsidRPr="00A239E6">
        <w:rPr>
          <w:rFonts w:ascii="Tahoma" w:hAnsi="Tahoma" w:cs="Tahoma"/>
          <w:sz w:val="22"/>
          <w:szCs w:val="22"/>
        </w:rPr>
        <w:t>qui</w:t>
      </w:r>
      <w:r w:rsidRPr="00A239E6">
        <w:rPr>
          <w:rFonts w:ascii="Tahoma" w:hAnsi="Tahoma" w:cs="Tahoma"/>
          <w:spacing w:val="6"/>
          <w:sz w:val="22"/>
          <w:szCs w:val="22"/>
        </w:rPr>
        <w:t xml:space="preserve"> </w:t>
      </w:r>
      <w:r w:rsidRPr="00A239E6">
        <w:rPr>
          <w:rFonts w:ascii="Tahoma" w:hAnsi="Tahoma" w:cs="Tahoma"/>
          <w:sz w:val="22"/>
          <w:szCs w:val="22"/>
        </w:rPr>
        <w:t>:</w:t>
      </w:r>
    </w:p>
    <w:p w14:paraId="68D6532F" w14:textId="77777777" w:rsidR="008B1CA9" w:rsidRPr="00A239E6" w:rsidRDefault="008B1CA9" w:rsidP="008B1CA9">
      <w:pPr>
        <w:widowControl w:val="0"/>
        <w:autoSpaceDE w:val="0"/>
        <w:jc w:val="both"/>
        <w:rPr>
          <w:rFonts w:ascii="Tahoma" w:hAnsi="Tahoma" w:cs="Tahoma"/>
          <w:sz w:val="22"/>
          <w:szCs w:val="22"/>
        </w:rPr>
      </w:pPr>
    </w:p>
    <w:p w14:paraId="0142109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lastRenderedPageBreak/>
        <w:t xml:space="preserve">i. </w:t>
      </w:r>
      <w:r w:rsidRPr="00A239E6">
        <w:rPr>
          <w:rFonts w:ascii="Tahoma" w:hAnsi="Tahoma" w:cs="Tahoma"/>
          <w:spacing w:val="-9"/>
          <w:sz w:val="22"/>
          <w:szCs w:val="22"/>
        </w:rPr>
        <w:t xml:space="preserve"> </w:t>
      </w:r>
      <w:r w:rsidRPr="00A239E6">
        <w:rPr>
          <w:rFonts w:ascii="Tahoma" w:hAnsi="Tahoma" w:cs="Tahoma"/>
          <w:sz w:val="22"/>
          <w:szCs w:val="22"/>
        </w:rPr>
        <w:t>Affecte sensiblement l’étendue, la qualité ou la réalisation</w:t>
      </w:r>
      <w:r w:rsidRPr="00A239E6">
        <w:rPr>
          <w:rFonts w:ascii="Tahoma" w:hAnsi="Tahoma" w:cs="Tahoma"/>
          <w:spacing w:val="6"/>
          <w:sz w:val="22"/>
          <w:szCs w:val="22"/>
        </w:rPr>
        <w:t xml:space="preserve"> </w:t>
      </w:r>
      <w:r w:rsidRPr="00A239E6">
        <w:rPr>
          <w:rFonts w:ascii="Tahoma" w:hAnsi="Tahoma" w:cs="Tahoma"/>
          <w:sz w:val="22"/>
          <w:szCs w:val="22"/>
        </w:rPr>
        <w:t>des</w:t>
      </w:r>
      <w:r w:rsidRPr="00A239E6">
        <w:rPr>
          <w:rFonts w:ascii="Tahoma" w:hAnsi="Tahoma" w:cs="Tahoma"/>
          <w:spacing w:val="6"/>
          <w:sz w:val="22"/>
          <w:szCs w:val="22"/>
        </w:rPr>
        <w:t xml:space="preserve"> </w:t>
      </w:r>
      <w:r w:rsidRPr="00A239E6">
        <w:rPr>
          <w:rFonts w:ascii="Tahoma" w:hAnsi="Tahoma" w:cs="Tahoma"/>
          <w:sz w:val="22"/>
          <w:szCs w:val="22"/>
        </w:rPr>
        <w:t>Travaux</w:t>
      </w:r>
      <w:r w:rsidRPr="00A239E6">
        <w:rPr>
          <w:rFonts w:ascii="Tahoma" w:hAnsi="Tahoma" w:cs="Tahoma"/>
          <w:spacing w:val="6"/>
          <w:sz w:val="22"/>
          <w:szCs w:val="22"/>
        </w:rPr>
        <w:t xml:space="preserve"> </w:t>
      </w:r>
      <w:r w:rsidRPr="00A239E6">
        <w:rPr>
          <w:rFonts w:ascii="Tahoma" w:hAnsi="Tahoma" w:cs="Tahoma"/>
          <w:sz w:val="22"/>
          <w:szCs w:val="22"/>
        </w:rPr>
        <w:t>;</w:t>
      </w:r>
    </w:p>
    <w:p w14:paraId="5E8219A9" w14:textId="77777777" w:rsidR="008B1CA9" w:rsidRPr="00A239E6" w:rsidRDefault="008B1CA9" w:rsidP="008B1CA9">
      <w:pPr>
        <w:widowControl w:val="0"/>
        <w:autoSpaceDE w:val="0"/>
        <w:jc w:val="both"/>
        <w:rPr>
          <w:rFonts w:ascii="Tahoma" w:hAnsi="Tahoma" w:cs="Tahoma"/>
          <w:sz w:val="22"/>
          <w:szCs w:val="22"/>
        </w:rPr>
      </w:pPr>
    </w:p>
    <w:p w14:paraId="401F4ED3"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ii. Limite sensiblement, en contradiction avec le Dossier d’Appel d’Offres, les droits de l’Autorité Contractante</w:t>
      </w:r>
      <w:r w:rsidRPr="00A239E6">
        <w:rPr>
          <w:rFonts w:ascii="Tahoma" w:hAnsi="Tahoma" w:cs="Tahoma"/>
          <w:spacing w:val="1"/>
          <w:sz w:val="22"/>
          <w:szCs w:val="22"/>
        </w:rPr>
        <w:t xml:space="preserve"> </w:t>
      </w:r>
      <w:r w:rsidRPr="00A239E6">
        <w:rPr>
          <w:rFonts w:ascii="Tahoma" w:hAnsi="Tahoma" w:cs="Tahoma"/>
          <w:sz w:val="22"/>
          <w:szCs w:val="22"/>
        </w:rPr>
        <w:t>ou</w:t>
      </w:r>
      <w:r w:rsidRPr="00A239E6">
        <w:rPr>
          <w:rFonts w:ascii="Tahoma" w:hAnsi="Tahoma" w:cs="Tahoma"/>
          <w:spacing w:val="1"/>
          <w:sz w:val="22"/>
          <w:szCs w:val="22"/>
        </w:rPr>
        <w:t xml:space="preserve"> </w:t>
      </w:r>
      <w:r w:rsidRPr="00A239E6">
        <w:rPr>
          <w:rFonts w:ascii="Tahoma" w:hAnsi="Tahoma" w:cs="Tahoma"/>
          <w:sz w:val="22"/>
          <w:szCs w:val="22"/>
        </w:rPr>
        <w:t>ses</w:t>
      </w:r>
      <w:r w:rsidRPr="00A239E6">
        <w:rPr>
          <w:rFonts w:ascii="Tahoma" w:hAnsi="Tahoma" w:cs="Tahoma"/>
          <w:spacing w:val="1"/>
          <w:sz w:val="22"/>
          <w:szCs w:val="22"/>
        </w:rPr>
        <w:t xml:space="preserve"> </w:t>
      </w:r>
      <w:r w:rsidRPr="00A239E6">
        <w:rPr>
          <w:rFonts w:ascii="Tahoma" w:hAnsi="Tahoma" w:cs="Tahoma"/>
          <w:sz w:val="22"/>
          <w:szCs w:val="22"/>
        </w:rPr>
        <w:t>obligations</w:t>
      </w:r>
      <w:r w:rsidRPr="00A239E6">
        <w:rPr>
          <w:rFonts w:ascii="Tahoma" w:hAnsi="Tahoma" w:cs="Tahoma"/>
          <w:spacing w:val="1"/>
          <w:sz w:val="22"/>
          <w:szCs w:val="22"/>
        </w:rPr>
        <w:t xml:space="preserve"> </w:t>
      </w:r>
      <w:r w:rsidRPr="00A239E6">
        <w:rPr>
          <w:rFonts w:ascii="Tahoma" w:hAnsi="Tahoma" w:cs="Tahoma"/>
          <w:sz w:val="22"/>
          <w:szCs w:val="22"/>
        </w:rPr>
        <w:t>au</w:t>
      </w:r>
      <w:r w:rsidRPr="00A239E6">
        <w:rPr>
          <w:rFonts w:ascii="Tahoma" w:hAnsi="Tahoma" w:cs="Tahoma"/>
          <w:spacing w:val="1"/>
          <w:sz w:val="22"/>
          <w:szCs w:val="22"/>
        </w:rPr>
        <w:t xml:space="preserve"> </w:t>
      </w:r>
      <w:r w:rsidRPr="00A239E6">
        <w:rPr>
          <w:rFonts w:ascii="Tahoma" w:hAnsi="Tahoma" w:cs="Tahoma"/>
          <w:sz w:val="22"/>
          <w:szCs w:val="22"/>
        </w:rPr>
        <w:t>titre</w:t>
      </w:r>
      <w:r w:rsidRPr="00A239E6">
        <w:rPr>
          <w:rFonts w:ascii="Tahoma" w:hAnsi="Tahoma" w:cs="Tahoma"/>
          <w:spacing w:val="1"/>
          <w:sz w:val="22"/>
          <w:szCs w:val="22"/>
        </w:rPr>
        <w:t xml:space="preserve"> </w:t>
      </w:r>
      <w:r w:rsidRPr="00A239E6">
        <w:rPr>
          <w:rFonts w:ascii="Tahoma" w:hAnsi="Tahoma" w:cs="Tahoma"/>
          <w:sz w:val="22"/>
          <w:szCs w:val="22"/>
        </w:rPr>
        <w:t>du</w:t>
      </w:r>
      <w:r w:rsidRPr="00A239E6">
        <w:rPr>
          <w:rFonts w:ascii="Tahoma" w:hAnsi="Tahoma" w:cs="Tahoma"/>
          <w:spacing w:val="1"/>
          <w:sz w:val="22"/>
          <w:szCs w:val="22"/>
        </w:rPr>
        <w:t xml:space="preserve"> </w:t>
      </w:r>
      <w:r w:rsidRPr="00A239E6">
        <w:rPr>
          <w:rFonts w:ascii="Tahoma" w:hAnsi="Tahoma" w:cs="Tahoma"/>
          <w:sz w:val="22"/>
          <w:szCs w:val="22"/>
        </w:rPr>
        <w:t>Marché</w:t>
      </w:r>
      <w:r w:rsidRPr="00A239E6">
        <w:rPr>
          <w:rFonts w:ascii="Tahoma" w:hAnsi="Tahoma" w:cs="Tahoma"/>
          <w:spacing w:val="1"/>
          <w:sz w:val="22"/>
          <w:szCs w:val="22"/>
        </w:rPr>
        <w:t xml:space="preserve"> </w:t>
      </w:r>
      <w:r w:rsidRPr="00A239E6">
        <w:rPr>
          <w:rFonts w:ascii="Tahoma" w:hAnsi="Tahoma" w:cs="Tahoma"/>
          <w:sz w:val="22"/>
          <w:szCs w:val="22"/>
        </w:rPr>
        <w:t>;</w:t>
      </w:r>
    </w:p>
    <w:p w14:paraId="0C1FBF36" w14:textId="77777777" w:rsidR="008B1CA9" w:rsidRPr="00A239E6" w:rsidRDefault="008B1CA9" w:rsidP="008B1CA9">
      <w:pPr>
        <w:widowControl w:val="0"/>
        <w:autoSpaceDE w:val="0"/>
        <w:jc w:val="both"/>
        <w:rPr>
          <w:rFonts w:ascii="Tahoma" w:hAnsi="Tahoma" w:cs="Tahoma"/>
          <w:sz w:val="22"/>
          <w:szCs w:val="22"/>
        </w:rPr>
      </w:pPr>
    </w:p>
    <w:p w14:paraId="38F723D4"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iii.</w:t>
      </w:r>
      <w:r w:rsidRPr="00A239E6">
        <w:rPr>
          <w:rFonts w:ascii="Tahoma" w:hAnsi="Tahoma" w:cs="Tahoma"/>
          <w:spacing w:val="15"/>
          <w:sz w:val="22"/>
          <w:szCs w:val="22"/>
        </w:rPr>
        <w:t xml:space="preserve"> </w:t>
      </w:r>
      <w:r w:rsidRPr="00A239E6">
        <w:rPr>
          <w:rFonts w:ascii="Tahoma" w:hAnsi="Tahoma" w:cs="Tahoma"/>
          <w:sz w:val="22"/>
          <w:szCs w:val="22"/>
        </w:rPr>
        <w:t>Est</w:t>
      </w:r>
      <w:r w:rsidRPr="00A239E6">
        <w:rPr>
          <w:rFonts w:ascii="Tahoma" w:hAnsi="Tahoma" w:cs="Tahoma"/>
          <w:spacing w:val="9"/>
          <w:sz w:val="22"/>
          <w:szCs w:val="22"/>
        </w:rPr>
        <w:t xml:space="preserve"> </w:t>
      </w:r>
      <w:r w:rsidRPr="00A239E6">
        <w:rPr>
          <w:rFonts w:ascii="Tahoma" w:hAnsi="Tahoma" w:cs="Tahoma"/>
          <w:sz w:val="22"/>
          <w:szCs w:val="22"/>
        </w:rPr>
        <w:t>telle</w:t>
      </w:r>
      <w:r w:rsidRPr="00A239E6">
        <w:rPr>
          <w:rFonts w:ascii="Tahoma" w:hAnsi="Tahoma" w:cs="Tahoma"/>
          <w:spacing w:val="9"/>
          <w:sz w:val="22"/>
          <w:szCs w:val="22"/>
        </w:rPr>
        <w:t xml:space="preserve"> </w:t>
      </w:r>
      <w:r w:rsidRPr="00A239E6">
        <w:rPr>
          <w:rFonts w:ascii="Tahoma" w:hAnsi="Tahoma" w:cs="Tahoma"/>
          <w:sz w:val="22"/>
          <w:szCs w:val="22"/>
        </w:rPr>
        <w:t>que</w:t>
      </w:r>
      <w:r w:rsidRPr="00A239E6">
        <w:rPr>
          <w:rFonts w:ascii="Tahoma" w:hAnsi="Tahoma" w:cs="Tahoma"/>
          <w:spacing w:val="9"/>
          <w:sz w:val="22"/>
          <w:szCs w:val="22"/>
        </w:rPr>
        <w:t xml:space="preserve"> </w:t>
      </w:r>
      <w:r w:rsidRPr="00A239E6">
        <w:rPr>
          <w:rFonts w:ascii="Tahoma" w:hAnsi="Tahoma" w:cs="Tahoma"/>
          <w:sz w:val="22"/>
          <w:szCs w:val="22"/>
        </w:rPr>
        <w:t>sa</w:t>
      </w:r>
      <w:r w:rsidRPr="00A239E6">
        <w:rPr>
          <w:rFonts w:ascii="Tahoma" w:hAnsi="Tahoma" w:cs="Tahoma"/>
          <w:spacing w:val="9"/>
          <w:sz w:val="22"/>
          <w:szCs w:val="22"/>
        </w:rPr>
        <w:t xml:space="preserve"> </w:t>
      </w:r>
      <w:r w:rsidRPr="00A239E6">
        <w:rPr>
          <w:rFonts w:ascii="Tahoma" w:hAnsi="Tahoma" w:cs="Tahoma"/>
          <w:sz w:val="22"/>
          <w:szCs w:val="22"/>
        </w:rPr>
        <w:t>correction</w:t>
      </w:r>
      <w:r w:rsidRPr="00A239E6">
        <w:rPr>
          <w:rFonts w:ascii="Tahoma" w:hAnsi="Tahoma" w:cs="Tahoma"/>
          <w:spacing w:val="9"/>
          <w:sz w:val="22"/>
          <w:szCs w:val="22"/>
        </w:rPr>
        <w:t xml:space="preserve"> </w:t>
      </w:r>
      <w:r w:rsidRPr="00A239E6">
        <w:rPr>
          <w:rFonts w:ascii="Tahoma" w:hAnsi="Tahoma" w:cs="Tahoma"/>
          <w:sz w:val="22"/>
          <w:szCs w:val="22"/>
        </w:rPr>
        <w:t>affecterait</w:t>
      </w:r>
      <w:r w:rsidRPr="00A239E6">
        <w:rPr>
          <w:rFonts w:ascii="Tahoma" w:hAnsi="Tahoma" w:cs="Tahoma"/>
          <w:spacing w:val="9"/>
          <w:sz w:val="22"/>
          <w:szCs w:val="22"/>
        </w:rPr>
        <w:t xml:space="preserve"> </w:t>
      </w:r>
      <w:r w:rsidRPr="00A239E6">
        <w:rPr>
          <w:rFonts w:ascii="Tahoma" w:hAnsi="Tahoma" w:cs="Tahoma"/>
          <w:sz w:val="22"/>
          <w:szCs w:val="22"/>
        </w:rPr>
        <w:t xml:space="preserve">injustement </w:t>
      </w:r>
      <w:r w:rsidRPr="00A239E6">
        <w:rPr>
          <w:rFonts w:ascii="Tahoma" w:hAnsi="Tahoma" w:cs="Tahoma"/>
          <w:spacing w:val="3"/>
          <w:sz w:val="22"/>
          <w:szCs w:val="22"/>
        </w:rPr>
        <w:t>l</w:t>
      </w:r>
      <w:r w:rsidRPr="00A239E6">
        <w:rPr>
          <w:rFonts w:ascii="Tahoma" w:hAnsi="Tahoma" w:cs="Tahoma"/>
          <w:sz w:val="22"/>
          <w:szCs w:val="22"/>
        </w:rPr>
        <w:t xml:space="preserve">a </w:t>
      </w:r>
      <w:r w:rsidRPr="00A239E6">
        <w:rPr>
          <w:rFonts w:ascii="Tahoma" w:hAnsi="Tahoma" w:cs="Tahoma"/>
          <w:spacing w:val="3"/>
          <w:sz w:val="22"/>
          <w:szCs w:val="22"/>
        </w:rPr>
        <w:t>compétitivit</w:t>
      </w:r>
      <w:r w:rsidRPr="00A239E6">
        <w:rPr>
          <w:rFonts w:ascii="Tahoma" w:hAnsi="Tahoma" w:cs="Tahoma"/>
          <w:sz w:val="22"/>
          <w:szCs w:val="22"/>
        </w:rPr>
        <w:t xml:space="preserve">é </w:t>
      </w:r>
      <w:r w:rsidRPr="00A239E6">
        <w:rPr>
          <w:rFonts w:ascii="Tahoma" w:hAnsi="Tahoma" w:cs="Tahoma"/>
          <w:spacing w:val="3"/>
          <w:sz w:val="22"/>
          <w:szCs w:val="22"/>
        </w:rPr>
        <w:t>de</w:t>
      </w:r>
      <w:r w:rsidRPr="00A239E6">
        <w:rPr>
          <w:rFonts w:ascii="Tahoma" w:hAnsi="Tahoma" w:cs="Tahoma"/>
          <w:sz w:val="22"/>
          <w:szCs w:val="22"/>
        </w:rPr>
        <w:t xml:space="preserve">s </w:t>
      </w:r>
      <w:r w:rsidRPr="00A239E6">
        <w:rPr>
          <w:rFonts w:ascii="Tahoma" w:hAnsi="Tahoma" w:cs="Tahoma"/>
          <w:spacing w:val="3"/>
          <w:sz w:val="22"/>
          <w:szCs w:val="22"/>
        </w:rPr>
        <w:t>autre</w:t>
      </w:r>
      <w:r w:rsidRPr="00A239E6">
        <w:rPr>
          <w:rFonts w:ascii="Tahoma" w:hAnsi="Tahoma" w:cs="Tahoma"/>
          <w:sz w:val="22"/>
          <w:szCs w:val="22"/>
        </w:rPr>
        <w:t>s</w:t>
      </w:r>
      <w:r w:rsidRPr="00A239E6">
        <w:rPr>
          <w:rFonts w:ascii="Tahoma" w:hAnsi="Tahoma" w:cs="Tahoma"/>
          <w:spacing w:val="-27"/>
          <w:sz w:val="22"/>
          <w:szCs w:val="22"/>
        </w:rPr>
        <w:t xml:space="preserve"> </w:t>
      </w:r>
      <w:r w:rsidRPr="00A239E6">
        <w:rPr>
          <w:rFonts w:ascii="Tahoma" w:hAnsi="Tahoma" w:cs="Tahoma"/>
          <w:spacing w:val="3"/>
          <w:sz w:val="22"/>
          <w:szCs w:val="22"/>
        </w:rPr>
        <w:t xml:space="preserve">soumissionnaires </w:t>
      </w:r>
      <w:r w:rsidRPr="00A239E6">
        <w:rPr>
          <w:rFonts w:ascii="Tahoma" w:hAnsi="Tahoma" w:cs="Tahoma"/>
          <w:spacing w:val="2"/>
          <w:sz w:val="22"/>
          <w:szCs w:val="22"/>
        </w:rPr>
        <w:t>qu</w:t>
      </w:r>
      <w:r w:rsidRPr="00A239E6">
        <w:rPr>
          <w:rFonts w:ascii="Tahoma" w:hAnsi="Tahoma" w:cs="Tahoma"/>
          <w:sz w:val="22"/>
          <w:szCs w:val="22"/>
        </w:rPr>
        <w:t xml:space="preserve">i </w:t>
      </w:r>
      <w:r w:rsidRPr="00A239E6">
        <w:rPr>
          <w:rFonts w:ascii="Tahoma" w:hAnsi="Tahoma" w:cs="Tahoma"/>
          <w:spacing w:val="2"/>
          <w:sz w:val="22"/>
          <w:szCs w:val="22"/>
        </w:rPr>
        <w:t>on</w:t>
      </w:r>
      <w:r w:rsidRPr="00A239E6">
        <w:rPr>
          <w:rFonts w:ascii="Tahoma" w:hAnsi="Tahoma" w:cs="Tahoma"/>
          <w:sz w:val="22"/>
          <w:szCs w:val="22"/>
        </w:rPr>
        <w:t xml:space="preserve">t </w:t>
      </w:r>
      <w:r w:rsidRPr="00A239E6">
        <w:rPr>
          <w:rFonts w:ascii="Tahoma" w:hAnsi="Tahoma" w:cs="Tahoma"/>
          <w:spacing w:val="2"/>
          <w:sz w:val="22"/>
          <w:szCs w:val="22"/>
        </w:rPr>
        <w:t>présent</w:t>
      </w:r>
      <w:r w:rsidRPr="00A239E6">
        <w:rPr>
          <w:rFonts w:ascii="Tahoma" w:hAnsi="Tahoma" w:cs="Tahoma"/>
          <w:sz w:val="22"/>
          <w:szCs w:val="22"/>
        </w:rPr>
        <w:t xml:space="preserve">é </w:t>
      </w:r>
      <w:r w:rsidRPr="00A239E6">
        <w:rPr>
          <w:rFonts w:ascii="Tahoma" w:hAnsi="Tahoma" w:cs="Tahoma"/>
          <w:spacing w:val="2"/>
          <w:sz w:val="22"/>
          <w:szCs w:val="22"/>
        </w:rPr>
        <w:t>de</w:t>
      </w:r>
      <w:r w:rsidRPr="00A239E6">
        <w:rPr>
          <w:rFonts w:ascii="Tahoma" w:hAnsi="Tahoma" w:cs="Tahoma"/>
          <w:sz w:val="22"/>
          <w:szCs w:val="22"/>
        </w:rPr>
        <w:t xml:space="preserve">s </w:t>
      </w:r>
      <w:r w:rsidRPr="00A239E6">
        <w:rPr>
          <w:rFonts w:ascii="Tahoma" w:hAnsi="Tahoma" w:cs="Tahoma"/>
          <w:spacing w:val="2"/>
          <w:sz w:val="22"/>
          <w:szCs w:val="22"/>
        </w:rPr>
        <w:t>offre</w:t>
      </w:r>
      <w:r w:rsidRPr="00A239E6">
        <w:rPr>
          <w:rFonts w:ascii="Tahoma" w:hAnsi="Tahoma" w:cs="Tahoma"/>
          <w:sz w:val="22"/>
          <w:szCs w:val="22"/>
        </w:rPr>
        <w:t xml:space="preserve">s </w:t>
      </w:r>
      <w:r w:rsidRPr="00A239E6">
        <w:rPr>
          <w:rFonts w:ascii="Tahoma" w:hAnsi="Tahoma" w:cs="Tahoma"/>
          <w:spacing w:val="2"/>
          <w:sz w:val="22"/>
          <w:szCs w:val="22"/>
        </w:rPr>
        <w:t>conforme</w:t>
      </w:r>
      <w:r w:rsidRPr="00A239E6">
        <w:rPr>
          <w:rFonts w:ascii="Tahoma" w:hAnsi="Tahoma" w:cs="Tahoma"/>
          <w:sz w:val="22"/>
          <w:szCs w:val="22"/>
        </w:rPr>
        <w:t xml:space="preserve">s </w:t>
      </w:r>
      <w:r w:rsidRPr="00A239E6">
        <w:rPr>
          <w:rFonts w:ascii="Tahoma" w:hAnsi="Tahoma" w:cs="Tahoma"/>
          <w:spacing w:val="2"/>
          <w:sz w:val="22"/>
          <w:szCs w:val="22"/>
        </w:rPr>
        <w:t xml:space="preserve">pour </w:t>
      </w:r>
      <w:r w:rsidRPr="00A239E6">
        <w:rPr>
          <w:rFonts w:ascii="Tahoma" w:hAnsi="Tahoma" w:cs="Tahoma"/>
          <w:sz w:val="22"/>
          <w:szCs w:val="22"/>
        </w:rPr>
        <w:t>l’essentiel</w:t>
      </w:r>
      <w:r w:rsidRPr="00A239E6">
        <w:rPr>
          <w:rFonts w:ascii="Tahoma" w:hAnsi="Tahoma" w:cs="Tahoma"/>
          <w:spacing w:val="6"/>
          <w:sz w:val="22"/>
          <w:szCs w:val="22"/>
        </w:rPr>
        <w:t xml:space="preserve"> </w:t>
      </w:r>
      <w:r w:rsidRPr="00A239E6">
        <w:rPr>
          <w:rFonts w:ascii="Tahoma" w:hAnsi="Tahoma" w:cs="Tahoma"/>
          <w:sz w:val="22"/>
          <w:szCs w:val="22"/>
        </w:rPr>
        <w:t>au</w:t>
      </w:r>
      <w:r w:rsidRPr="00A239E6">
        <w:rPr>
          <w:rFonts w:ascii="Tahoma" w:hAnsi="Tahoma" w:cs="Tahoma"/>
          <w:spacing w:val="6"/>
          <w:sz w:val="22"/>
          <w:szCs w:val="22"/>
        </w:rPr>
        <w:t xml:space="preserve"> </w:t>
      </w:r>
      <w:r w:rsidRPr="00A239E6">
        <w:rPr>
          <w:rFonts w:ascii="Tahoma" w:hAnsi="Tahoma" w:cs="Tahoma"/>
          <w:sz w:val="22"/>
          <w:szCs w:val="22"/>
        </w:rPr>
        <w:t>Dossier</w:t>
      </w:r>
      <w:r w:rsidRPr="00A239E6">
        <w:rPr>
          <w:rFonts w:ascii="Tahoma" w:hAnsi="Tahoma" w:cs="Tahoma"/>
          <w:spacing w:val="6"/>
          <w:sz w:val="22"/>
          <w:szCs w:val="22"/>
        </w:rPr>
        <w:t xml:space="preserve"> </w:t>
      </w:r>
      <w:r w:rsidRPr="00A239E6">
        <w:rPr>
          <w:rFonts w:ascii="Tahoma" w:hAnsi="Tahoma" w:cs="Tahoma"/>
          <w:sz w:val="22"/>
          <w:szCs w:val="22"/>
        </w:rPr>
        <w:t>d’Appel</w:t>
      </w:r>
      <w:r w:rsidRPr="00A239E6">
        <w:rPr>
          <w:rFonts w:ascii="Tahoma" w:hAnsi="Tahoma" w:cs="Tahoma"/>
          <w:spacing w:val="6"/>
          <w:sz w:val="22"/>
          <w:szCs w:val="22"/>
        </w:rPr>
        <w:t xml:space="preserve"> </w:t>
      </w:r>
      <w:r w:rsidRPr="00A239E6">
        <w:rPr>
          <w:rFonts w:ascii="Tahoma" w:hAnsi="Tahoma" w:cs="Tahoma"/>
          <w:sz w:val="22"/>
          <w:szCs w:val="22"/>
        </w:rPr>
        <w:t>d’Offres.</w:t>
      </w:r>
    </w:p>
    <w:p w14:paraId="7C26521B" w14:textId="77777777" w:rsidR="008B1CA9" w:rsidRPr="00A239E6" w:rsidRDefault="008B1CA9" w:rsidP="008B1CA9">
      <w:pPr>
        <w:widowControl w:val="0"/>
        <w:autoSpaceDE w:val="0"/>
        <w:jc w:val="both"/>
        <w:rPr>
          <w:rFonts w:ascii="Tahoma" w:hAnsi="Tahoma" w:cs="Tahoma"/>
          <w:sz w:val="22"/>
          <w:szCs w:val="22"/>
        </w:rPr>
      </w:pPr>
    </w:p>
    <w:p w14:paraId="6528CAB2" w14:textId="77777777" w:rsidR="008B1CA9" w:rsidRPr="00A239E6" w:rsidRDefault="008B1CA9" w:rsidP="008B1CA9">
      <w:pPr>
        <w:widowControl w:val="0"/>
        <w:tabs>
          <w:tab w:val="left" w:pos="1960"/>
          <w:tab w:val="left" w:pos="2580"/>
          <w:tab w:val="left" w:pos="3280"/>
          <w:tab w:val="left" w:pos="4300"/>
          <w:tab w:val="left" w:pos="4900"/>
        </w:tabs>
        <w:autoSpaceDE w:val="0"/>
        <w:jc w:val="both"/>
        <w:rPr>
          <w:rFonts w:ascii="Tahoma" w:hAnsi="Tahoma" w:cs="Tahoma"/>
          <w:sz w:val="22"/>
          <w:szCs w:val="22"/>
        </w:rPr>
      </w:pPr>
      <w:r w:rsidRPr="00A239E6">
        <w:rPr>
          <w:rFonts w:ascii="Tahoma" w:hAnsi="Tahoma" w:cs="Tahoma"/>
          <w:sz w:val="22"/>
          <w:szCs w:val="22"/>
        </w:rPr>
        <w:t xml:space="preserve">28.4. </w:t>
      </w:r>
      <w:r w:rsidRPr="00A239E6">
        <w:rPr>
          <w:rFonts w:ascii="Tahoma" w:hAnsi="Tahoma" w:cs="Tahoma"/>
          <w:spacing w:val="5"/>
          <w:sz w:val="22"/>
          <w:szCs w:val="22"/>
        </w:rPr>
        <w:t>S</w:t>
      </w:r>
      <w:r w:rsidRPr="00A239E6">
        <w:rPr>
          <w:rFonts w:ascii="Tahoma" w:hAnsi="Tahoma" w:cs="Tahoma"/>
          <w:sz w:val="22"/>
          <w:szCs w:val="22"/>
        </w:rPr>
        <w:t xml:space="preserve">i </w:t>
      </w:r>
      <w:r w:rsidRPr="00A239E6">
        <w:rPr>
          <w:rFonts w:ascii="Tahoma" w:hAnsi="Tahoma" w:cs="Tahoma"/>
          <w:spacing w:val="5"/>
          <w:sz w:val="22"/>
          <w:szCs w:val="22"/>
        </w:rPr>
        <w:t>un</w:t>
      </w:r>
      <w:r w:rsidRPr="00A239E6">
        <w:rPr>
          <w:rFonts w:ascii="Tahoma" w:hAnsi="Tahoma" w:cs="Tahoma"/>
          <w:sz w:val="22"/>
          <w:szCs w:val="22"/>
        </w:rPr>
        <w:t xml:space="preserve">e </w:t>
      </w:r>
      <w:r w:rsidRPr="00A239E6">
        <w:rPr>
          <w:rFonts w:ascii="Tahoma" w:hAnsi="Tahoma" w:cs="Tahoma"/>
          <w:spacing w:val="5"/>
          <w:sz w:val="22"/>
          <w:szCs w:val="22"/>
        </w:rPr>
        <w:t>offr</w:t>
      </w:r>
      <w:r w:rsidRPr="00A239E6">
        <w:rPr>
          <w:rFonts w:ascii="Tahoma" w:hAnsi="Tahoma" w:cs="Tahoma"/>
          <w:sz w:val="22"/>
          <w:szCs w:val="22"/>
        </w:rPr>
        <w:t xml:space="preserve">e </w:t>
      </w:r>
      <w:r w:rsidRPr="00A239E6">
        <w:rPr>
          <w:rFonts w:ascii="Tahoma" w:hAnsi="Tahoma" w:cs="Tahoma"/>
          <w:spacing w:val="5"/>
          <w:sz w:val="22"/>
          <w:szCs w:val="22"/>
        </w:rPr>
        <w:t>n’es</w:t>
      </w:r>
      <w:r w:rsidRPr="00A239E6">
        <w:rPr>
          <w:rFonts w:ascii="Tahoma" w:hAnsi="Tahoma" w:cs="Tahoma"/>
          <w:sz w:val="22"/>
          <w:szCs w:val="22"/>
        </w:rPr>
        <w:t xml:space="preserve">t </w:t>
      </w:r>
      <w:r w:rsidRPr="00A239E6">
        <w:rPr>
          <w:rFonts w:ascii="Tahoma" w:hAnsi="Tahoma" w:cs="Tahoma"/>
          <w:spacing w:val="5"/>
          <w:sz w:val="22"/>
          <w:szCs w:val="22"/>
        </w:rPr>
        <w:t>pa</w:t>
      </w:r>
      <w:r w:rsidRPr="00A239E6">
        <w:rPr>
          <w:rFonts w:ascii="Tahoma" w:hAnsi="Tahoma" w:cs="Tahoma"/>
          <w:sz w:val="22"/>
          <w:szCs w:val="22"/>
        </w:rPr>
        <w:t xml:space="preserve">s </w:t>
      </w:r>
      <w:r w:rsidRPr="00A239E6">
        <w:rPr>
          <w:rFonts w:ascii="Tahoma" w:hAnsi="Tahoma" w:cs="Tahoma"/>
          <w:spacing w:val="5"/>
          <w:sz w:val="22"/>
          <w:szCs w:val="22"/>
        </w:rPr>
        <w:t>conform</w:t>
      </w:r>
      <w:r w:rsidRPr="00A239E6">
        <w:rPr>
          <w:rFonts w:ascii="Tahoma" w:hAnsi="Tahoma" w:cs="Tahoma"/>
          <w:sz w:val="22"/>
          <w:szCs w:val="22"/>
        </w:rPr>
        <w:t xml:space="preserve">e </w:t>
      </w:r>
      <w:r w:rsidRPr="00A239E6">
        <w:rPr>
          <w:rFonts w:ascii="Tahoma" w:hAnsi="Tahoma" w:cs="Tahoma"/>
          <w:spacing w:val="5"/>
          <w:sz w:val="22"/>
          <w:szCs w:val="22"/>
        </w:rPr>
        <w:t>pour l’essentiel</w:t>
      </w:r>
      <w:r w:rsidRPr="00A239E6">
        <w:rPr>
          <w:rFonts w:ascii="Tahoma" w:hAnsi="Tahoma" w:cs="Tahoma"/>
          <w:sz w:val="22"/>
          <w:szCs w:val="22"/>
        </w:rPr>
        <w:t>,</w:t>
      </w:r>
      <w:r w:rsidRPr="00A239E6">
        <w:rPr>
          <w:rFonts w:ascii="Tahoma" w:hAnsi="Tahoma" w:cs="Tahoma"/>
          <w:b/>
          <w:i/>
          <w:sz w:val="22"/>
          <w:szCs w:val="22"/>
        </w:rPr>
        <w:t xml:space="preserve"> </w:t>
      </w:r>
      <w:r w:rsidRPr="00A239E6">
        <w:rPr>
          <w:rFonts w:ascii="Tahoma" w:hAnsi="Tahoma" w:cs="Tahoma"/>
          <w:spacing w:val="5"/>
          <w:sz w:val="22"/>
          <w:szCs w:val="22"/>
        </w:rPr>
        <w:t>ell</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pacing w:val="5"/>
          <w:sz w:val="22"/>
          <w:szCs w:val="22"/>
        </w:rPr>
        <w:t>ser</w:t>
      </w:r>
      <w:r w:rsidRPr="00A239E6">
        <w:rPr>
          <w:rFonts w:ascii="Tahoma" w:hAnsi="Tahoma" w:cs="Tahoma"/>
          <w:sz w:val="22"/>
          <w:szCs w:val="22"/>
        </w:rPr>
        <w:t>a</w:t>
      </w:r>
      <w:r w:rsidRPr="00A239E6">
        <w:rPr>
          <w:rFonts w:ascii="Tahoma" w:hAnsi="Tahoma" w:cs="Tahoma"/>
          <w:b/>
          <w:i/>
          <w:sz w:val="22"/>
          <w:szCs w:val="22"/>
        </w:rPr>
        <w:t xml:space="preserve"> </w:t>
      </w:r>
      <w:r w:rsidRPr="00A239E6">
        <w:rPr>
          <w:rFonts w:ascii="Tahoma" w:hAnsi="Tahoma" w:cs="Tahoma"/>
          <w:spacing w:val="5"/>
          <w:sz w:val="22"/>
          <w:szCs w:val="22"/>
        </w:rPr>
        <w:t>écarté</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pacing w:val="5"/>
          <w:sz w:val="22"/>
          <w:szCs w:val="22"/>
        </w:rPr>
        <w:t>pa</w:t>
      </w:r>
      <w:r w:rsidRPr="00A239E6">
        <w:rPr>
          <w:rFonts w:ascii="Tahoma" w:hAnsi="Tahoma" w:cs="Tahoma"/>
          <w:sz w:val="22"/>
          <w:szCs w:val="22"/>
        </w:rPr>
        <w:t>r</w:t>
      </w:r>
      <w:r w:rsidRPr="00A239E6">
        <w:rPr>
          <w:rFonts w:ascii="Tahoma" w:hAnsi="Tahoma" w:cs="Tahoma"/>
          <w:b/>
          <w:i/>
          <w:sz w:val="22"/>
          <w:szCs w:val="22"/>
        </w:rPr>
        <w:t xml:space="preserve"> </w:t>
      </w:r>
      <w:r w:rsidRPr="00A239E6">
        <w:rPr>
          <w:rFonts w:ascii="Tahoma" w:hAnsi="Tahoma" w:cs="Tahoma"/>
          <w:spacing w:val="5"/>
          <w:sz w:val="22"/>
          <w:szCs w:val="22"/>
        </w:rPr>
        <w:t xml:space="preserve">la </w:t>
      </w:r>
      <w:r w:rsidRPr="00A239E6">
        <w:rPr>
          <w:rFonts w:ascii="Tahoma" w:hAnsi="Tahoma" w:cs="Tahoma"/>
          <w:sz w:val="22"/>
          <w:szCs w:val="22"/>
        </w:rPr>
        <w:t>Commission</w:t>
      </w:r>
      <w:r w:rsidRPr="00A239E6">
        <w:rPr>
          <w:rFonts w:ascii="Tahoma" w:hAnsi="Tahoma" w:cs="Tahoma"/>
          <w:spacing w:val="24"/>
          <w:sz w:val="22"/>
          <w:szCs w:val="22"/>
        </w:rPr>
        <w:t xml:space="preserve"> </w:t>
      </w:r>
      <w:r w:rsidRPr="00A239E6">
        <w:rPr>
          <w:rFonts w:ascii="Tahoma" w:hAnsi="Tahoma" w:cs="Tahoma"/>
          <w:sz w:val="22"/>
          <w:szCs w:val="22"/>
        </w:rPr>
        <w:t>des</w:t>
      </w:r>
      <w:r w:rsidRPr="00A239E6">
        <w:rPr>
          <w:rFonts w:ascii="Tahoma" w:hAnsi="Tahoma" w:cs="Tahoma"/>
          <w:spacing w:val="24"/>
          <w:sz w:val="22"/>
          <w:szCs w:val="22"/>
        </w:rPr>
        <w:t xml:space="preserve"> </w:t>
      </w:r>
      <w:r w:rsidRPr="00A239E6">
        <w:rPr>
          <w:rFonts w:ascii="Tahoma" w:hAnsi="Tahoma" w:cs="Tahoma"/>
          <w:sz w:val="22"/>
          <w:szCs w:val="22"/>
        </w:rPr>
        <w:t>Marchés</w:t>
      </w:r>
      <w:r w:rsidRPr="00A239E6">
        <w:rPr>
          <w:rFonts w:ascii="Tahoma" w:hAnsi="Tahoma" w:cs="Tahoma"/>
          <w:spacing w:val="24"/>
          <w:sz w:val="22"/>
          <w:szCs w:val="22"/>
        </w:rPr>
        <w:t xml:space="preserve"> </w:t>
      </w:r>
      <w:r w:rsidRPr="00A239E6">
        <w:rPr>
          <w:rFonts w:ascii="Tahoma" w:hAnsi="Tahoma" w:cs="Tahoma"/>
          <w:sz w:val="22"/>
          <w:szCs w:val="22"/>
        </w:rPr>
        <w:t>Compétente</w:t>
      </w:r>
      <w:r w:rsidRPr="00A239E6">
        <w:rPr>
          <w:rFonts w:ascii="Tahoma" w:hAnsi="Tahoma" w:cs="Tahoma"/>
          <w:spacing w:val="24"/>
          <w:sz w:val="22"/>
          <w:szCs w:val="22"/>
        </w:rPr>
        <w:t xml:space="preserve"> </w:t>
      </w:r>
      <w:r w:rsidRPr="00A239E6">
        <w:rPr>
          <w:rFonts w:ascii="Tahoma" w:hAnsi="Tahoma" w:cs="Tahoma"/>
          <w:sz w:val="22"/>
          <w:szCs w:val="22"/>
        </w:rPr>
        <w:t>et</w:t>
      </w:r>
      <w:r w:rsidRPr="00A239E6">
        <w:rPr>
          <w:rFonts w:ascii="Tahoma" w:hAnsi="Tahoma" w:cs="Tahoma"/>
          <w:spacing w:val="24"/>
          <w:sz w:val="22"/>
          <w:szCs w:val="22"/>
        </w:rPr>
        <w:t xml:space="preserve"> </w:t>
      </w:r>
      <w:r w:rsidRPr="00A239E6">
        <w:rPr>
          <w:rFonts w:ascii="Tahoma" w:hAnsi="Tahoma" w:cs="Tahoma"/>
          <w:sz w:val="22"/>
          <w:szCs w:val="22"/>
        </w:rPr>
        <w:t>ne pourra</w:t>
      </w:r>
      <w:r w:rsidRPr="00A239E6">
        <w:rPr>
          <w:rFonts w:ascii="Tahoma" w:hAnsi="Tahoma" w:cs="Tahoma"/>
          <w:spacing w:val="6"/>
          <w:sz w:val="22"/>
          <w:szCs w:val="22"/>
        </w:rPr>
        <w:t xml:space="preserve"> </w:t>
      </w:r>
      <w:r w:rsidRPr="00A239E6">
        <w:rPr>
          <w:rFonts w:ascii="Tahoma" w:hAnsi="Tahoma" w:cs="Tahoma"/>
          <w:sz w:val="22"/>
          <w:szCs w:val="22"/>
        </w:rPr>
        <w:t>être</w:t>
      </w:r>
      <w:r w:rsidRPr="00A239E6">
        <w:rPr>
          <w:rFonts w:ascii="Tahoma" w:hAnsi="Tahoma" w:cs="Tahoma"/>
          <w:spacing w:val="6"/>
          <w:sz w:val="22"/>
          <w:szCs w:val="22"/>
        </w:rPr>
        <w:t xml:space="preserve"> </w:t>
      </w:r>
      <w:r w:rsidRPr="00A239E6">
        <w:rPr>
          <w:rFonts w:ascii="Tahoma" w:hAnsi="Tahoma" w:cs="Tahoma"/>
          <w:sz w:val="22"/>
          <w:szCs w:val="22"/>
        </w:rPr>
        <w:t>par</w:t>
      </w:r>
      <w:r w:rsidRPr="00A239E6">
        <w:rPr>
          <w:rFonts w:ascii="Tahoma" w:hAnsi="Tahoma" w:cs="Tahoma"/>
          <w:spacing w:val="6"/>
          <w:sz w:val="22"/>
          <w:szCs w:val="22"/>
        </w:rPr>
        <w:t xml:space="preserve"> </w:t>
      </w:r>
      <w:r w:rsidRPr="00A239E6">
        <w:rPr>
          <w:rFonts w:ascii="Tahoma" w:hAnsi="Tahoma" w:cs="Tahoma"/>
          <w:sz w:val="22"/>
          <w:szCs w:val="22"/>
        </w:rPr>
        <w:t>la</w:t>
      </w:r>
      <w:r w:rsidRPr="00A239E6">
        <w:rPr>
          <w:rFonts w:ascii="Tahoma" w:hAnsi="Tahoma" w:cs="Tahoma"/>
          <w:spacing w:val="6"/>
          <w:sz w:val="22"/>
          <w:szCs w:val="22"/>
        </w:rPr>
        <w:t xml:space="preserve"> </w:t>
      </w:r>
      <w:r w:rsidRPr="00A239E6">
        <w:rPr>
          <w:rFonts w:ascii="Tahoma" w:hAnsi="Tahoma" w:cs="Tahoma"/>
          <w:sz w:val="22"/>
          <w:szCs w:val="22"/>
        </w:rPr>
        <w:t>suite</w:t>
      </w:r>
      <w:r w:rsidRPr="00A239E6">
        <w:rPr>
          <w:rFonts w:ascii="Tahoma" w:hAnsi="Tahoma" w:cs="Tahoma"/>
          <w:spacing w:val="6"/>
          <w:sz w:val="22"/>
          <w:szCs w:val="22"/>
        </w:rPr>
        <w:t xml:space="preserve"> </w:t>
      </w:r>
      <w:r w:rsidRPr="00A239E6">
        <w:rPr>
          <w:rFonts w:ascii="Tahoma" w:hAnsi="Tahoma" w:cs="Tahoma"/>
          <w:sz w:val="22"/>
          <w:szCs w:val="22"/>
        </w:rPr>
        <w:t>rendue</w:t>
      </w:r>
      <w:r w:rsidRPr="00A239E6">
        <w:rPr>
          <w:rFonts w:ascii="Tahoma" w:hAnsi="Tahoma" w:cs="Tahoma"/>
          <w:spacing w:val="6"/>
          <w:sz w:val="22"/>
          <w:szCs w:val="22"/>
        </w:rPr>
        <w:t xml:space="preserve"> </w:t>
      </w:r>
      <w:r w:rsidRPr="00A239E6">
        <w:rPr>
          <w:rFonts w:ascii="Tahoma" w:hAnsi="Tahoma" w:cs="Tahoma"/>
          <w:sz w:val="22"/>
          <w:szCs w:val="22"/>
        </w:rPr>
        <w:t>conforme.</w:t>
      </w:r>
    </w:p>
    <w:p w14:paraId="68F4F64A" w14:textId="77777777" w:rsidR="008B1CA9" w:rsidRPr="00A239E6" w:rsidRDefault="008B1CA9" w:rsidP="008B1CA9">
      <w:pPr>
        <w:widowControl w:val="0"/>
        <w:autoSpaceDE w:val="0"/>
        <w:jc w:val="both"/>
        <w:rPr>
          <w:rFonts w:ascii="Tahoma" w:hAnsi="Tahoma" w:cs="Tahoma"/>
          <w:sz w:val="22"/>
          <w:szCs w:val="22"/>
        </w:rPr>
      </w:pPr>
    </w:p>
    <w:p w14:paraId="189956B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28.5. </w:t>
      </w:r>
      <w:r w:rsidRPr="00A239E6">
        <w:rPr>
          <w:rFonts w:ascii="Tahoma" w:hAnsi="Tahoma" w:cs="Tahoma"/>
          <w:spacing w:val="3"/>
          <w:sz w:val="22"/>
          <w:szCs w:val="22"/>
        </w:rPr>
        <w:t>L’Autorité Contractante</w:t>
      </w:r>
      <w:r w:rsidRPr="00A239E6">
        <w:rPr>
          <w:rFonts w:ascii="Tahoma" w:hAnsi="Tahoma" w:cs="Tahoma"/>
          <w:sz w:val="22"/>
          <w:szCs w:val="22"/>
        </w:rPr>
        <w:t xml:space="preserve"> </w:t>
      </w:r>
      <w:r w:rsidRPr="00A239E6">
        <w:rPr>
          <w:rFonts w:ascii="Tahoma" w:hAnsi="Tahoma" w:cs="Tahoma"/>
          <w:spacing w:val="3"/>
          <w:sz w:val="22"/>
          <w:szCs w:val="22"/>
        </w:rPr>
        <w:t>s</w:t>
      </w:r>
      <w:r w:rsidRPr="00A239E6">
        <w:rPr>
          <w:rFonts w:ascii="Tahoma" w:hAnsi="Tahoma" w:cs="Tahoma"/>
          <w:sz w:val="22"/>
          <w:szCs w:val="22"/>
        </w:rPr>
        <w:t xml:space="preserve">e </w:t>
      </w:r>
      <w:r w:rsidRPr="00A239E6">
        <w:rPr>
          <w:rFonts w:ascii="Tahoma" w:hAnsi="Tahoma" w:cs="Tahoma"/>
          <w:spacing w:val="3"/>
          <w:sz w:val="22"/>
          <w:szCs w:val="22"/>
        </w:rPr>
        <w:t>réserv</w:t>
      </w:r>
      <w:r w:rsidRPr="00A239E6">
        <w:rPr>
          <w:rFonts w:ascii="Tahoma" w:hAnsi="Tahoma" w:cs="Tahoma"/>
          <w:sz w:val="22"/>
          <w:szCs w:val="22"/>
        </w:rPr>
        <w:t xml:space="preserve">e </w:t>
      </w:r>
      <w:r w:rsidRPr="00A239E6">
        <w:rPr>
          <w:rFonts w:ascii="Tahoma" w:hAnsi="Tahoma" w:cs="Tahoma"/>
          <w:spacing w:val="3"/>
          <w:sz w:val="22"/>
          <w:szCs w:val="22"/>
        </w:rPr>
        <w:t>l</w:t>
      </w:r>
      <w:r w:rsidRPr="00A239E6">
        <w:rPr>
          <w:rFonts w:ascii="Tahoma" w:hAnsi="Tahoma" w:cs="Tahoma"/>
          <w:sz w:val="22"/>
          <w:szCs w:val="22"/>
        </w:rPr>
        <w:t xml:space="preserve">e </w:t>
      </w:r>
      <w:r w:rsidRPr="00A239E6">
        <w:rPr>
          <w:rFonts w:ascii="Tahoma" w:hAnsi="Tahoma" w:cs="Tahoma"/>
          <w:spacing w:val="3"/>
          <w:sz w:val="22"/>
          <w:szCs w:val="22"/>
        </w:rPr>
        <w:t xml:space="preserve">droit </w:t>
      </w:r>
      <w:r w:rsidRPr="00A239E6">
        <w:rPr>
          <w:rFonts w:ascii="Tahoma" w:hAnsi="Tahoma" w:cs="Tahoma"/>
          <w:sz w:val="22"/>
          <w:szCs w:val="22"/>
        </w:rPr>
        <w:t xml:space="preserve">d’accepter ou de rejeter toute modification, </w:t>
      </w:r>
      <w:r w:rsidRPr="00A239E6">
        <w:rPr>
          <w:rFonts w:ascii="Tahoma" w:hAnsi="Tahoma" w:cs="Tahoma"/>
          <w:spacing w:val="1"/>
          <w:sz w:val="22"/>
          <w:szCs w:val="22"/>
        </w:rPr>
        <w:t>divergenc</w:t>
      </w:r>
      <w:r w:rsidRPr="00A239E6">
        <w:rPr>
          <w:rFonts w:ascii="Tahoma" w:hAnsi="Tahoma" w:cs="Tahoma"/>
          <w:sz w:val="22"/>
          <w:szCs w:val="22"/>
        </w:rPr>
        <w:t xml:space="preserve">e </w:t>
      </w:r>
      <w:r w:rsidRPr="00A239E6">
        <w:rPr>
          <w:rFonts w:ascii="Tahoma" w:hAnsi="Tahoma" w:cs="Tahoma"/>
          <w:spacing w:val="1"/>
          <w:sz w:val="22"/>
          <w:szCs w:val="22"/>
        </w:rPr>
        <w:t>o</w:t>
      </w:r>
      <w:r w:rsidRPr="00A239E6">
        <w:rPr>
          <w:rFonts w:ascii="Tahoma" w:hAnsi="Tahoma" w:cs="Tahoma"/>
          <w:sz w:val="22"/>
          <w:szCs w:val="22"/>
        </w:rPr>
        <w:t xml:space="preserve">u </w:t>
      </w:r>
      <w:r w:rsidRPr="00A239E6">
        <w:rPr>
          <w:rFonts w:ascii="Tahoma" w:hAnsi="Tahoma" w:cs="Tahoma"/>
          <w:spacing w:val="1"/>
          <w:sz w:val="22"/>
          <w:szCs w:val="22"/>
        </w:rPr>
        <w:t>réserve</w:t>
      </w:r>
      <w:r w:rsidRPr="00A239E6">
        <w:rPr>
          <w:rFonts w:ascii="Tahoma" w:hAnsi="Tahoma" w:cs="Tahoma"/>
          <w:sz w:val="22"/>
          <w:szCs w:val="22"/>
        </w:rPr>
        <w:t xml:space="preserve">. </w:t>
      </w:r>
      <w:r w:rsidRPr="00A239E6">
        <w:rPr>
          <w:rFonts w:ascii="Tahoma" w:hAnsi="Tahoma" w:cs="Tahoma"/>
          <w:spacing w:val="-29"/>
          <w:sz w:val="22"/>
          <w:szCs w:val="22"/>
        </w:rPr>
        <w:t xml:space="preserve"> </w:t>
      </w:r>
      <w:r w:rsidRPr="00A239E6">
        <w:rPr>
          <w:rFonts w:ascii="Tahoma" w:hAnsi="Tahoma" w:cs="Tahoma"/>
          <w:spacing w:val="1"/>
          <w:sz w:val="22"/>
          <w:szCs w:val="22"/>
        </w:rPr>
        <w:t>Le</w:t>
      </w:r>
      <w:r w:rsidRPr="00A239E6">
        <w:rPr>
          <w:rFonts w:ascii="Tahoma" w:hAnsi="Tahoma" w:cs="Tahoma"/>
          <w:sz w:val="22"/>
          <w:szCs w:val="22"/>
        </w:rPr>
        <w:t>s</w:t>
      </w:r>
      <w:r w:rsidR="00742077" w:rsidRPr="00A239E6">
        <w:rPr>
          <w:rFonts w:ascii="Tahoma" w:hAnsi="Tahoma" w:cs="Tahoma"/>
          <w:sz w:val="22"/>
          <w:szCs w:val="22"/>
        </w:rPr>
        <w:t xml:space="preserve"> </w:t>
      </w:r>
      <w:r w:rsidRPr="00A239E6">
        <w:rPr>
          <w:rFonts w:ascii="Tahoma" w:hAnsi="Tahoma" w:cs="Tahoma"/>
          <w:spacing w:val="1"/>
          <w:sz w:val="22"/>
          <w:szCs w:val="22"/>
        </w:rPr>
        <w:t xml:space="preserve">modifications, </w:t>
      </w:r>
      <w:r w:rsidRPr="00A239E6">
        <w:rPr>
          <w:rFonts w:ascii="Tahoma" w:hAnsi="Tahoma" w:cs="Tahoma"/>
          <w:sz w:val="22"/>
          <w:szCs w:val="22"/>
        </w:rPr>
        <w:t>divergences,</w:t>
      </w:r>
      <w:r w:rsidRPr="00A239E6">
        <w:rPr>
          <w:rFonts w:ascii="Tahoma" w:hAnsi="Tahoma" w:cs="Tahoma"/>
          <w:spacing w:val="29"/>
          <w:sz w:val="22"/>
          <w:szCs w:val="22"/>
        </w:rPr>
        <w:t xml:space="preserve"> </w:t>
      </w:r>
      <w:r w:rsidRPr="00A239E6">
        <w:rPr>
          <w:rFonts w:ascii="Tahoma" w:hAnsi="Tahoma" w:cs="Tahoma"/>
          <w:sz w:val="22"/>
          <w:szCs w:val="22"/>
        </w:rPr>
        <w:t>variantes</w:t>
      </w:r>
      <w:r w:rsidRPr="00A239E6">
        <w:rPr>
          <w:rFonts w:ascii="Tahoma" w:hAnsi="Tahoma" w:cs="Tahoma"/>
          <w:spacing w:val="29"/>
          <w:sz w:val="22"/>
          <w:szCs w:val="22"/>
        </w:rPr>
        <w:t xml:space="preserve"> </w:t>
      </w:r>
      <w:r w:rsidRPr="00A239E6">
        <w:rPr>
          <w:rFonts w:ascii="Tahoma" w:hAnsi="Tahoma" w:cs="Tahoma"/>
          <w:sz w:val="22"/>
          <w:szCs w:val="22"/>
        </w:rPr>
        <w:t>et</w:t>
      </w:r>
      <w:r w:rsidRPr="00A239E6">
        <w:rPr>
          <w:rFonts w:ascii="Tahoma" w:hAnsi="Tahoma" w:cs="Tahoma"/>
          <w:spacing w:val="29"/>
          <w:sz w:val="22"/>
          <w:szCs w:val="22"/>
        </w:rPr>
        <w:t xml:space="preserve"> </w:t>
      </w:r>
      <w:r w:rsidRPr="00A239E6">
        <w:rPr>
          <w:rFonts w:ascii="Tahoma" w:hAnsi="Tahoma" w:cs="Tahoma"/>
          <w:sz w:val="22"/>
          <w:szCs w:val="22"/>
        </w:rPr>
        <w:t>autres</w:t>
      </w:r>
      <w:r w:rsidRPr="00A239E6">
        <w:rPr>
          <w:rFonts w:ascii="Tahoma" w:hAnsi="Tahoma" w:cs="Tahoma"/>
          <w:spacing w:val="29"/>
          <w:sz w:val="22"/>
          <w:szCs w:val="22"/>
        </w:rPr>
        <w:t xml:space="preserve"> </w:t>
      </w:r>
      <w:r w:rsidRPr="00A239E6">
        <w:rPr>
          <w:rFonts w:ascii="Tahoma" w:hAnsi="Tahoma" w:cs="Tahoma"/>
          <w:sz w:val="22"/>
          <w:szCs w:val="22"/>
        </w:rPr>
        <w:t>facteurs</w:t>
      </w:r>
      <w:r w:rsidRPr="00A239E6">
        <w:rPr>
          <w:rFonts w:ascii="Tahoma" w:hAnsi="Tahoma" w:cs="Tahoma"/>
          <w:spacing w:val="29"/>
          <w:sz w:val="22"/>
          <w:szCs w:val="22"/>
        </w:rPr>
        <w:t xml:space="preserve"> </w:t>
      </w:r>
      <w:r w:rsidRPr="00A239E6">
        <w:rPr>
          <w:rFonts w:ascii="Tahoma" w:hAnsi="Tahoma" w:cs="Tahoma"/>
          <w:sz w:val="22"/>
          <w:szCs w:val="22"/>
        </w:rPr>
        <w:t>qui dépassent</w:t>
      </w:r>
      <w:r w:rsidRPr="00A239E6">
        <w:rPr>
          <w:rFonts w:ascii="Tahoma" w:hAnsi="Tahoma" w:cs="Tahoma"/>
          <w:spacing w:val="29"/>
          <w:sz w:val="22"/>
          <w:szCs w:val="22"/>
        </w:rPr>
        <w:t xml:space="preserve"> </w:t>
      </w:r>
      <w:r w:rsidRPr="00A239E6">
        <w:rPr>
          <w:rFonts w:ascii="Tahoma" w:hAnsi="Tahoma" w:cs="Tahoma"/>
          <w:sz w:val="22"/>
          <w:szCs w:val="22"/>
        </w:rPr>
        <w:t>les</w:t>
      </w:r>
      <w:r w:rsidRPr="00A239E6">
        <w:rPr>
          <w:rFonts w:ascii="Tahoma" w:hAnsi="Tahoma" w:cs="Tahoma"/>
          <w:spacing w:val="29"/>
          <w:sz w:val="22"/>
          <w:szCs w:val="22"/>
        </w:rPr>
        <w:t xml:space="preserve"> </w:t>
      </w:r>
      <w:r w:rsidRPr="00A239E6">
        <w:rPr>
          <w:rFonts w:ascii="Tahoma" w:hAnsi="Tahoma" w:cs="Tahoma"/>
          <w:sz w:val="22"/>
          <w:szCs w:val="22"/>
        </w:rPr>
        <w:t>exigences</w:t>
      </w:r>
      <w:r w:rsidRPr="00A239E6">
        <w:rPr>
          <w:rFonts w:ascii="Tahoma" w:hAnsi="Tahoma" w:cs="Tahoma"/>
          <w:spacing w:val="29"/>
          <w:sz w:val="22"/>
          <w:szCs w:val="22"/>
        </w:rPr>
        <w:t xml:space="preserve"> </w:t>
      </w:r>
      <w:r w:rsidRPr="00A239E6">
        <w:rPr>
          <w:rFonts w:ascii="Tahoma" w:hAnsi="Tahoma" w:cs="Tahoma"/>
          <w:sz w:val="22"/>
          <w:szCs w:val="22"/>
        </w:rPr>
        <w:t>du</w:t>
      </w:r>
      <w:r w:rsidRPr="00A239E6">
        <w:rPr>
          <w:rFonts w:ascii="Tahoma" w:hAnsi="Tahoma" w:cs="Tahoma"/>
          <w:spacing w:val="29"/>
          <w:sz w:val="22"/>
          <w:szCs w:val="22"/>
        </w:rPr>
        <w:t xml:space="preserve"> </w:t>
      </w:r>
      <w:r w:rsidRPr="00A239E6">
        <w:rPr>
          <w:rFonts w:ascii="Tahoma" w:hAnsi="Tahoma" w:cs="Tahoma"/>
          <w:sz w:val="22"/>
          <w:szCs w:val="22"/>
        </w:rPr>
        <w:t>Dossier</w:t>
      </w:r>
      <w:r w:rsidRPr="00A239E6">
        <w:rPr>
          <w:rFonts w:ascii="Tahoma" w:hAnsi="Tahoma" w:cs="Tahoma"/>
          <w:spacing w:val="29"/>
          <w:sz w:val="22"/>
          <w:szCs w:val="22"/>
        </w:rPr>
        <w:t xml:space="preserve"> </w:t>
      </w:r>
      <w:r w:rsidRPr="00A239E6">
        <w:rPr>
          <w:rFonts w:ascii="Tahoma" w:hAnsi="Tahoma" w:cs="Tahoma"/>
          <w:sz w:val="22"/>
          <w:szCs w:val="22"/>
        </w:rPr>
        <w:t>d’Appel d’Offres ne doivent pas être pris en compte lors</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l’évaluation</w:t>
      </w:r>
      <w:r w:rsidRPr="00A239E6">
        <w:rPr>
          <w:rFonts w:ascii="Tahoma" w:hAnsi="Tahoma" w:cs="Tahoma"/>
          <w:spacing w:val="6"/>
          <w:sz w:val="22"/>
          <w:szCs w:val="22"/>
        </w:rPr>
        <w:t xml:space="preserve"> </w:t>
      </w:r>
      <w:r w:rsidRPr="00A239E6">
        <w:rPr>
          <w:rFonts w:ascii="Tahoma" w:hAnsi="Tahoma" w:cs="Tahoma"/>
          <w:sz w:val="22"/>
          <w:szCs w:val="22"/>
        </w:rPr>
        <w:t>des</w:t>
      </w:r>
      <w:r w:rsidRPr="00A239E6">
        <w:rPr>
          <w:rFonts w:ascii="Tahoma" w:hAnsi="Tahoma" w:cs="Tahoma"/>
          <w:spacing w:val="6"/>
          <w:sz w:val="22"/>
          <w:szCs w:val="22"/>
        </w:rPr>
        <w:t xml:space="preserve"> </w:t>
      </w:r>
      <w:r w:rsidRPr="00A239E6">
        <w:rPr>
          <w:rFonts w:ascii="Tahoma" w:hAnsi="Tahoma" w:cs="Tahoma"/>
          <w:sz w:val="22"/>
          <w:szCs w:val="22"/>
        </w:rPr>
        <w:t>offres.</w:t>
      </w:r>
    </w:p>
    <w:p w14:paraId="4DA1730A" w14:textId="77777777" w:rsidR="008B1CA9" w:rsidRPr="00A239E6" w:rsidRDefault="008B1CA9" w:rsidP="008B1CA9">
      <w:pPr>
        <w:widowControl w:val="0"/>
        <w:autoSpaceDE w:val="0"/>
        <w:jc w:val="both"/>
        <w:rPr>
          <w:rFonts w:ascii="Tahoma" w:hAnsi="Tahoma" w:cs="Tahoma"/>
          <w:sz w:val="22"/>
          <w:szCs w:val="22"/>
        </w:rPr>
      </w:pPr>
    </w:p>
    <w:p w14:paraId="45C7336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29</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Qualification</w:t>
      </w:r>
      <w:r w:rsidRPr="00A239E6">
        <w:rPr>
          <w:rFonts w:ascii="Tahoma" w:hAnsi="Tahoma" w:cs="Tahoma"/>
          <w:b/>
          <w:bCs/>
          <w:spacing w:val="6"/>
          <w:sz w:val="22"/>
          <w:szCs w:val="22"/>
        </w:rPr>
        <w:t xml:space="preserve"> </w:t>
      </w:r>
      <w:r w:rsidRPr="00A239E6">
        <w:rPr>
          <w:rFonts w:ascii="Tahoma" w:hAnsi="Tahoma" w:cs="Tahoma"/>
          <w:b/>
          <w:bCs/>
          <w:sz w:val="22"/>
          <w:szCs w:val="22"/>
        </w:rPr>
        <w:t>du</w:t>
      </w:r>
      <w:r w:rsidRPr="00A239E6">
        <w:rPr>
          <w:rFonts w:ascii="Tahoma" w:hAnsi="Tahoma" w:cs="Tahoma"/>
          <w:b/>
          <w:bCs/>
          <w:spacing w:val="6"/>
          <w:sz w:val="22"/>
          <w:szCs w:val="22"/>
        </w:rPr>
        <w:t xml:space="preserve"> </w:t>
      </w:r>
      <w:r w:rsidRPr="00A239E6">
        <w:rPr>
          <w:rFonts w:ascii="Tahoma" w:hAnsi="Tahoma" w:cs="Tahoma"/>
          <w:b/>
          <w:bCs/>
          <w:sz w:val="22"/>
          <w:szCs w:val="22"/>
        </w:rPr>
        <w:t>soumissionnaire</w:t>
      </w:r>
    </w:p>
    <w:p w14:paraId="060CD2EA" w14:textId="77777777" w:rsidR="008B1CA9" w:rsidRPr="00A239E6" w:rsidRDefault="008B1CA9" w:rsidP="008B1CA9">
      <w:pPr>
        <w:widowControl w:val="0"/>
        <w:autoSpaceDE w:val="0"/>
        <w:jc w:val="both"/>
        <w:rPr>
          <w:rFonts w:ascii="Tahoma" w:hAnsi="Tahoma" w:cs="Tahoma"/>
          <w:sz w:val="22"/>
          <w:szCs w:val="22"/>
        </w:rPr>
      </w:pPr>
    </w:p>
    <w:p w14:paraId="35040737" w14:textId="77777777" w:rsidR="008B1CA9" w:rsidRPr="00A239E6" w:rsidRDefault="008B1CA9" w:rsidP="008B1CA9">
      <w:pPr>
        <w:widowControl w:val="0"/>
        <w:tabs>
          <w:tab w:val="left" w:pos="600"/>
          <w:tab w:val="left" w:pos="2760"/>
          <w:tab w:val="left" w:pos="4160"/>
          <w:tab w:val="left" w:pos="4900"/>
        </w:tabs>
        <w:autoSpaceDE w:val="0"/>
        <w:jc w:val="both"/>
        <w:rPr>
          <w:rFonts w:ascii="Tahoma" w:hAnsi="Tahoma" w:cs="Tahoma"/>
          <w:sz w:val="22"/>
          <w:szCs w:val="22"/>
        </w:rPr>
      </w:pPr>
      <w:r w:rsidRPr="00A239E6">
        <w:rPr>
          <w:rFonts w:ascii="Tahoma" w:hAnsi="Tahoma" w:cs="Tahoma"/>
          <w:spacing w:val="5"/>
          <w:sz w:val="22"/>
          <w:szCs w:val="22"/>
        </w:rPr>
        <w:t>L</w:t>
      </w:r>
      <w:r w:rsidRPr="00A239E6">
        <w:rPr>
          <w:rFonts w:ascii="Tahoma" w:hAnsi="Tahoma" w:cs="Tahoma"/>
          <w:sz w:val="22"/>
          <w:szCs w:val="22"/>
        </w:rPr>
        <w:t>a</w:t>
      </w:r>
      <w:r w:rsidRPr="00A239E6">
        <w:rPr>
          <w:rFonts w:ascii="Tahoma" w:hAnsi="Tahoma" w:cs="Tahoma"/>
          <w:b/>
          <w:i/>
          <w:sz w:val="22"/>
          <w:szCs w:val="22"/>
        </w:rPr>
        <w:t xml:space="preserve"> </w:t>
      </w:r>
      <w:r w:rsidRPr="00A239E6">
        <w:rPr>
          <w:rFonts w:ascii="Tahoma" w:hAnsi="Tahoma" w:cs="Tahoma"/>
          <w:spacing w:val="5"/>
          <w:sz w:val="22"/>
          <w:szCs w:val="22"/>
        </w:rPr>
        <w:t>Sous-commissio</w:t>
      </w:r>
      <w:r w:rsidRPr="00A239E6">
        <w:rPr>
          <w:rFonts w:ascii="Tahoma" w:hAnsi="Tahoma" w:cs="Tahoma"/>
          <w:sz w:val="22"/>
          <w:szCs w:val="22"/>
        </w:rPr>
        <w:t>n</w:t>
      </w:r>
      <w:r w:rsidRPr="00A239E6">
        <w:rPr>
          <w:rFonts w:ascii="Tahoma" w:hAnsi="Tahoma" w:cs="Tahoma"/>
          <w:b/>
          <w:i/>
          <w:sz w:val="22"/>
          <w:szCs w:val="22"/>
        </w:rPr>
        <w:t xml:space="preserve"> </w:t>
      </w:r>
      <w:r w:rsidRPr="00A239E6">
        <w:rPr>
          <w:rFonts w:ascii="Tahoma" w:hAnsi="Tahoma" w:cs="Tahoma"/>
          <w:spacing w:val="5"/>
          <w:sz w:val="22"/>
          <w:szCs w:val="22"/>
        </w:rPr>
        <w:t>s’assurer</w:t>
      </w:r>
      <w:r w:rsidRPr="00A239E6">
        <w:rPr>
          <w:rFonts w:ascii="Tahoma" w:hAnsi="Tahoma" w:cs="Tahoma"/>
          <w:sz w:val="22"/>
          <w:szCs w:val="22"/>
        </w:rPr>
        <w:t>a</w:t>
      </w:r>
      <w:r w:rsidRPr="00A239E6">
        <w:rPr>
          <w:rFonts w:ascii="Tahoma" w:hAnsi="Tahoma" w:cs="Tahoma"/>
          <w:b/>
          <w:i/>
          <w:sz w:val="22"/>
          <w:szCs w:val="22"/>
        </w:rPr>
        <w:t xml:space="preserve"> </w:t>
      </w:r>
      <w:r w:rsidRPr="00A239E6">
        <w:rPr>
          <w:rFonts w:ascii="Tahoma" w:hAnsi="Tahoma" w:cs="Tahoma"/>
          <w:spacing w:val="5"/>
          <w:sz w:val="22"/>
          <w:szCs w:val="22"/>
        </w:rPr>
        <w:t>qu</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pacing w:val="5"/>
          <w:sz w:val="22"/>
          <w:szCs w:val="22"/>
        </w:rPr>
        <w:t xml:space="preserve">le </w:t>
      </w:r>
      <w:r w:rsidRPr="00A239E6">
        <w:rPr>
          <w:rFonts w:ascii="Tahoma" w:hAnsi="Tahoma" w:cs="Tahoma"/>
          <w:sz w:val="22"/>
          <w:szCs w:val="22"/>
        </w:rPr>
        <w:t>Soumissionnaire retenu pour avoir soumis l’offre substantiellement</w:t>
      </w:r>
      <w:r w:rsidRPr="00A239E6">
        <w:rPr>
          <w:rFonts w:ascii="Tahoma" w:hAnsi="Tahoma" w:cs="Tahoma"/>
          <w:spacing w:val="-6"/>
          <w:sz w:val="22"/>
          <w:szCs w:val="22"/>
        </w:rPr>
        <w:t xml:space="preserve"> </w:t>
      </w:r>
      <w:r w:rsidRPr="00A239E6">
        <w:rPr>
          <w:rFonts w:ascii="Tahoma" w:hAnsi="Tahoma" w:cs="Tahoma"/>
          <w:sz w:val="22"/>
          <w:szCs w:val="22"/>
        </w:rPr>
        <w:t>conforme</w:t>
      </w:r>
      <w:r w:rsidRPr="00A239E6">
        <w:rPr>
          <w:rFonts w:ascii="Tahoma" w:hAnsi="Tahoma" w:cs="Tahoma"/>
          <w:spacing w:val="-6"/>
          <w:sz w:val="22"/>
          <w:szCs w:val="22"/>
        </w:rPr>
        <w:t xml:space="preserve"> </w:t>
      </w:r>
      <w:r w:rsidRPr="00A239E6">
        <w:rPr>
          <w:rFonts w:ascii="Tahoma" w:hAnsi="Tahoma" w:cs="Tahoma"/>
          <w:sz w:val="22"/>
          <w:szCs w:val="22"/>
        </w:rPr>
        <w:t>aux</w:t>
      </w:r>
      <w:r w:rsidRPr="00A239E6">
        <w:rPr>
          <w:rFonts w:ascii="Tahoma" w:hAnsi="Tahoma" w:cs="Tahoma"/>
          <w:spacing w:val="-6"/>
          <w:sz w:val="22"/>
          <w:szCs w:val="22"/>
        </w:rPr>
        <w:t xml:space="preserve"> </w:t>
      </w:r>
      <w:r w:rsidRPr="00A239E6">
        <w:rPr>
          <w:rFonts w:ascii="Tahoma" w:hAnsi="Tahoma" w:cs="Tahoma"/>
          <w:sz w:val="22"/>
          <w:szCs w:val="22"/>
        </w:rPr>
        <w:t>dispositions</w:t>
      </w:r>
      <w:r w:rsidRPr="00A239E6">
        <w:rPr>
          <w:rFonts w:ascii="Tahoma" w:hAnsi="Tahoma" w:cs="Tahoma"/>
          <w:spacing w:val="-6"/>
          <w:sz w:val="22"/>
          <w:szCs w:val="22"/>
        </w:rPr>
        <w:t xml:space="preserve"> </w:t>
      </w:r>
      <w:r w:rsidRPr="00A239E6">
        <w:rPr>
          <w:rFonts w:ascii="Tahoma" w:hAnsi="Tahoma" w:cs="Tahoma"/>
          <w:sz w:val="22"/>
          <w:szCs w:val="22"/>
        </w:rPr>
        <w:t>du</w:t>
      </w:r>
      <w:r w:rsidRPr="00A239E6">
        <w:rPr>
          <w:rFonts w:ascii="Tahoma" w:hAnsi="Tahoma" w:cs="Tahoma"/>
          <w:spacing w:val="-6"/>
          <w:sz w:val="22"/>
          <w:szCs w:val="22"/>
        </w:rPr>
        <w:t xml:space="preserve"> </w:t>
      </w:r>
      <w:r w:rsidRPr="00A239E6">
        <w:rPr>
          <w:rFonts w:ascii="Tahoma" w:hAnsi="Tahoma" w:cs="Tahoma"/>
          <w:sz w:val="22"/>
          <w:szCs w:val="22"/>
        </w:rPr>
        <w:t>dossier</w:t>
      </w:r>
      <w:r w:rsidRPr="00A239E6">
        <w:rPr>
          <w:rFonts w:ascii="Tahoma" w:hAnsi="Tahoma" w:cs="Tahoma"/>
          <w:spacing w:val="14"/>
          <w:sz w:val="22"/>
          <w:szCs w:val="22"/>
        </w:rPr>
        <w:t xml:space="preserve"> </w:t>
      </w:r>
      <w:r w:rsidRPr="00A239E6">
        <w:rPr>
          <w:rFonts w:ascii="Tahoma" w:hAnsi="Tahoma" w:cs="Tahoma"/>
          <w:sz w:val="22"/>
          <w:szCs w:val="22"/>
        </w:rPr>
        <w:t>d’appel</w:t>
      </w:r>
      <w:r w:rsidRPr="00A239E6">
        <w:rPr>
          <w:rFonts w:ascii="Tahoma" w:hAnsi="Tahoma" w:cs="Tahoma"/>
          <w:spacing w:val="14"/>
          <w:sz w:val="22"/>
          <w:szCs w:val="22"/>
        </w:rPr>
        <w:t xml:space="preserve"> </w:t>
      </w:r>
      <w:r w:rsidRPr="00A239E6">
        <w:rPr>
          <w:rFonts w:ascii="Tahoma" w:hAnsi="Tahoma" w:cs="Tahoma"/>
          <w:sz w:val="22"/>
          <w:szCs w:val="22"/>
        </w:rPr>
        <w:t>d’offres,</w:t>
      </w:r>
      <w:r w:rsidRPr="00A239E6">
        <w:rPr>
          <w:rFonts w:ascii="Tahoma" w:hAnsi="Tahoma" w:cs="Tahoma"/>
          <w:spacing w:val="14"/>
          <w:sz w:val="22"/>
          <w:szCs w:val="22"/>
        </w:rPr>
        <w:t xml:space="preserve"> </w:t>
      </w:r>
      <w:r w:rsidRPr="00A239E6">
        <w:rPr>
          <w:rFonts w:ascii="Tahoma" w:hAnsi="Tahoma" w:cs="Tahoma"/>
          <w:sz w:val="22"/>
          <w:szCs w:val="22"/>
        </w:rPr>
        <w:t>satisfait</w:t>
      </w:r>
      <w:r w:rsidRPr="00A239E6">
        <w:rPr>
          <w:rFonts w:ascii="Tahoma" w:hAnsi="Tahoma" w:cs="Tahoma"/>
          <w:spacing w:val="14"/>
          <w:sz w:val="22"/>
          <w:szCs w:val="22"/>
        </w:rPr>
        <w:t xml:space="preserve"> </w:t>
      </w:r>
      <w:r w:rsidRPr="00A239E6">
        <w:rPr>
          <w:rFonts w:ascii="Tahoma" w:hAnsi="Tahoma" w:cs="Tahoma"/>
          <w:sz w:val="22"/>
          <w:szCs w:val="22"/>
        </w:rPr>
        <w:t>aux</w:t>
      </w:r>
      <w:r w:rsidRPr="00A239E6">
        <w:rPr>
          <w:rFonts w:ascii="Tahoma" w:hAnsi="Tahoma" w:cs="Tahoma"/>
          <w:spacing w:val="14"/>
          <w:sz w:val="22"/>
          <w:szCs w:val="22"/>
        </w:rPr>
        <w:t xml:space="preserve"> </w:t>
      </w:r>
      <w:r w:rsidRPr="00A239E6">
        <w:rPr>
          <w:rFonts w:ascii="Tahoma" w:hAnsi="Tahoma" w:cs="Tahoma"/>
          <w:sz w:val="22"/>
          <w:szCs w:val="22"/>
        </w:rPr>
        <w:t>critères</w:t>
      </w:r>
      <w:r w:rsidRPr="00A239E6">
        <w:rPr>
          <w:rFonts w:ascii="Tahoma" w:hAnsi="Tahoma" w:cs="Tahoma"/>
          <w:spacing w:val="14"/>
          <w:sz w:val="22"/>
          <w:szCs w:val="22"/>
        </w:rPr>
        <w:t xml:space="preserve"> </w:t>
      </w:r>
      <w:r w:rsidRPr="00A239E6">
        <w:rPr>
          <w:rFonts w:ascii="Tahoma" w:hAnsi="Tahoma" w:cs="Tahoma"/>
          <w:sz w:val="22"/>
          <w:szCs w:val="22"/>
        </w:rPr>
        <w:t>de</w:t>
      </w:r>
      <w:r w:rsidRPr="00A239E6">
        <w:rPr>
          <w:rFonts w:ascii="Tahoma" w:hAnsi="Tahoma" w:cs="Tahoma"/>
          <w:spacing w:val="14"/>
          <w:sz w:val="22"/>
          <w:szCs w:val="22"/>
        </w:rPr>
        <w:t xml:space="preserve"> </w:t>
      </w:r>
      <w:r w:rsidRPr="00A239E6">
        <w:rPr>
          <w:rFonts w:ascii="Tahoma" w:hAnsi="Tahoma" w:cs="Tahoma"/>
          <w:sz w:val="22"/>
          <w:szCs w:val="22"/>
        </w:rPr>
        <w:t>qualification</w:t>
      </w:r>
      <w:r w:rsidRPr="00A239E6">
        <w:rPr>
          <w:rFonts w:ascii="Tahoma" w:hAnsi="Tahoma" w:cs="Tahoma"/>
          <w:spacing w:val="8"/>
          <w:sz w:val="22"/>
          <w:szCs w:val="22"/>
        </w:rPr>
        <w:t xml:space="preserve"> </w:t>
      </w:r>
      <w:r w:rsidRPr="00A239E6">
        <w:rPr>
          <w:rFonts w:ascii="Tahoma" w:hAnsi="Tahoma" w:cs="Tahoma"/>
          <w:sz w:val="22"/>
          <w:szCs w:val="22"/>
        </w:rPr>
        <w:t>stipulés</w:t>
      </w:r>
      <w:r w:rsidRPr="00A239E6">
        <w:rPr>
          <w:rFonts w:ascii="Tahoma" w:hAnsi="Tahoma" w:cs="Tahoma"/>
          <w:spacing w:val="8"/>
          <w:sz w:val="22"/>
          <w:szCs w:val="22"/>
        </w:rPr>
        <w:t xml:space="preserve"> </w:t>
      </w:r>
      <w:r w:rsidRPr="00A239E6">
        <w:rPr>
          <w:rFonts w:ascii="Tahoma" w:hAnsi="Tahoma" w:cs="Tahoma"/>
          <w:sz w:val="22"/>
          <w:szCs w:val="22"/>
        </w:rPr>
        <w:t>à</w:t>
      </w:r>
      <w:r w:rsidRPr="00A239E6">
        <w:rPr>
          <w:rFonts w:ascii="Tahoma" w:hAnsi="Tahoma" w:cs="Tahoma"/>
          <w:spacing w:val="8"/>
          <w:sz w:val="22"/>
          <w:szCs w:val="22"/>
        </w:rPr>
        <w:t xml:space="preserve"> </w:t>
      </w:r>
      <w:r w:rsidRPr="00A239E6">
        <w:rPr>
          <w:rFonts w:ascii="Tahoma" w:hAnsi="Tahoma" w:cs="Tahoma"/>
          <w:sz w:val="22"/>
          <w:szCs w:val="22"/>
        </w:rPr>
        <w:t>l’article</w:t>
      </w:r>
      <w:r w:rsidRPr="00A239E6">
        <w:rPr>
          <w:rFonts w:ascii="Tahoma" w:hAnsi="Tahoma" w:cs="Tahoma"/>
          <w:spacing w:val="8"/>
          <w:sz w:val="22"/>
          <w:szCs w:val="22"/>
        </w:rPr>
        <w:t xml:space="preserve"> </w:t>
      </w:r>
      <w:r w:rsidRPr="00A239E6">
        <w:rPr>
          <w:rFonts w:ascii="Tahoma" w:hAnsi="Tahoma" w:cs="Tahoma"/>
          <w:sz w:val="22"/>
          <w:szCs w:val="22"/>
        </w:rPr>
        <w:t>6</w:t>
      </w:r>
      <w:r w:rsidRPr="00A239E6">
        <w:rPr>
          <w:rFonts w:ascii="Tahoma" w:hAnsi="Tahoma" w:cs="Tahoma"/>
          <w:spacing w:val="8"/>
          <w:sz w:val="22"/>
          <w:szCs w:val="22"/>
        </w:rPr>
        <w:t xml:space="preserve"> </w:t>
      </w:r>
      <w:r w:rsidRPr="00A239E6">
        <w:rPr>
          <w:rFonts w:ascii="Tahoma" w:hAnsi="Tahoma" w:cs="Tahoma"/>
          <w:sz w:val="22"/>
          <w:szCs w:val="22"/>
        </w:rPr>
        <w:t>du</w:t>
      </w:r>
      <w:r w:rsidRPr="00A239E6">
        <w:rPr>
          <w:rFonts w:ascii="Tahoma" w:hAnsi="Tahoma" w:cs="Tahoma"/>
          <w:spacing w:val="8"/>
          <w:sz w:val="22"/>
          <w:szCs w:val="22"/>
        </w:rPr>
        <w:t xml:space="preserve"> </w:t>
      </w:r>
      <w:r w:rsidRPr="00A239E6">
        <w:rPr>
          <w:rFonts w:ascii="Tahoma" w:hAnsi="Tahoma" w:cs="Tahoma"/>
          <w:sz w:val="22"/>
          <w:szCs w:val="22"/>
        </w:rPr>
        <w:t>RPAO.</w:t>
      </w:r>
      <w:r w:rsidRPr="00A239E6">
        <w:rPr>
          <w:rFonts w:ascii="Tahoma" w:hAnsi="Tahoma" w:cs="Tahoma"/>
          <w:spacing w:val="8"/>
          <w:sz w:val="22"/>
          <w:szCs w:val="22"/>
        </w:rPr>
        <w:t xml:space="preserve"> </w:t>
      </w:r>
      <w:r w:rsidRPr="00A239E6">
        <w:rPr>
          <w:rFonts w:ascii="Tahoma" w:hAnsi="Tahoma" w:cs="Tahoma"/>
          <w:sz w:val="22"/>
          <w:szCs w:val="22"/>
        </w:rPr>
        <w:t>Il</w:t>
      </w:r>
      <w:r w:rsidRPr="00A239E6">
        <w:rPr>
          <w:rFonts w:ascii="Tahoma" w:hAnsi="Tahoma" w:cs="Tahoma"/>
          <w:spacing w:val="8"/>
          <w:sz w:val="22"/>
          <w:szCs w:val="22"/>
        </w:rPr>
        <w:t xml:space="preserve"> </w:t>
      </w:r>
      <w:r w:rsidRPr="00A239E6">
        <w:rPr>
          <w:rFonts w:ascii="Tahoma" w:hAnsi="Tahoma" w:cs="Tahoma"/>
          <w:sz w:val="22"/>
          <w:szCs w:val="22"/>
        </w:rPr>
        <w:t>est</w:t>
      </w:r>
      <w:r w:rsidRPr="00A239E6">
        <w:rPr>
          <w:rFonts w:ascii="Tahoma" w:hAnsi="Tahoma" w:cs="Tahoma"/>
          <w:spacing w:val="8"/>
          <w:sz w:val="22"/>
          <w:szCs w:val="22"/>
        </w:rPr>
        <w:t xml:space="preserve"> </w:t>
      </w:r>
      <w:r w:rsidRPr="00A239E6">
        <w:rPr>
          <w:rFonts w:ascii="Tahoma" w:hAnsi="Tahoma" w:cs="Tahoma"/>
          <w:sz w:val="22"/>
          <w:szCs w:val="22"/>
        </w:rPr>
        <w:t>essentiel d’éviter tout arbitraire dans la détermination de la qualification.</w:t>
      </w:r>
    </w:p>
    <w:p w14:paraId="7695A943" w14:textId="77777777" w:rsidR="008B1CA9" w:rsidRPr="00A239E6" w:rsidRDefault="008B1CA9" w:rsidP="008B1CA9">
      <w:pPr>
        <w:widowControl w:val="0"/>
        <w:autoSpaceDE w:val="0"/>
        <w:jc w:val="both"/>
        <w:rPr>
          <w:rFonts w:ascii="Tahoma" w:hAnsi="Tahoma" w:cs="Tahoma"/>
          <w:sz w:val="22"/>
          <w:szCs w:val="22"/>
        </w:rPr>
      </w:pPr>
    </w:p>
    <w:p w14:paraId="668B58D6"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30</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Correction</w:t>
      </w:r>
      <w:r w:rsidRPr="00A239E6">
        <w:rPr>
          <w:rFonts w:ascii="Tahoma" w:hAnsi="Tahoma" w:cs="Tahoma"/>
          <w:b/>
          <w:bCs/>
          <w:spacing w:val="6"/>
          <w:sz w:val="22"/>
          <w:szCs w:val="22"/>
        </w:rPr>
        <w:t xml:space="preserve"> </w:t>
      </w:r>
      <w:r w:rsidRPr="00A239E6">
        <w:rPr>
          <w:rFonts w:ascii="Tahoma" w:hAnsi="Tahoma" w:cs="Tahoma"/>
          <w:b/>
          <w:bCs/>
          <w:sz w:val="22"/>
          <w:szCs w:val="22"/>
        </w:rPr>
        <w:t>des</w:t>
      </w:r>
      <w:r w:rsidRPr="00A239E6">
        <w:rPr>
          <w:rFonts w:ascii="Tahoma" w:hAnsi="Tahoma" w:cs="Tahoma"/>
          <w:b/>
          <w:bCs/>
          <w:spacing w:val="6"/>
          <w:sz w:val="22"/>
          <w:szCs w:val="22"/>
        </w:rPr>
        <w:t xml:space="preserve"> </w:t>
      </w:r>
      <w:r w:rsidRPr="00A239E6">
        <w:rPr>
          <w:rFonts w:ascii="Tahoma" w:hAnsi="Tahoma" w:cs="Tahoma"/>
          <w:b/>
          <w:bCs/>
          <w:sz w:val="22"/>
          <w:szCs w:val="22"/>
        </w:rPr>
        <w:t>erreurs</w:t>
      </w:r>
    </w:p>
    <w:p w14:paraId="0ADC005B" w14:textId="77777777" w:rsidR="008B1CA9" w:rsidRPr="00A239E6" w:rsidRDefault="008B1CA9" w:rsidP="008B1CA9">
      <w:pPr>
        <w:widowControl w:val="0"/>
        <w:autoSpaceDE w:val="0"/>
        <w:jc w:val="both"/>
        <w:rPr>
          <w:rFonts w:ascii="Tahoma" w:hAnsi="Tahoma" w:cs="Tahoma"/>
          <w:sz w:val="22"/>
          <w:szCs w:val="22"/>
        </w:rPr>
      </w:pPr>
    </w:p>
    <w:p w14:paraId="35066B24"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30.1. La Sous-commission d’analyse vérifiera les offres reconnues conformes pour l’essentiel au Dossier d’Appel d’Offres pour en rectifier les erreurs de calcul éventuelles. La sous- commission</w:t>
      </w:r>
      <w:r w:rsidRPr="00A239E6">
        <w:rPr>
          <w:rFonts w:ascii="Tahoma" w:hAnsi="Tahoma" w:cs="Tahoma"/>
          <w:spacing w:val="-6"/>
          <w:sz w:val="22"/>
          <w:szCs w:val="22"/>
        </w:rPr>
        <w:t xml:space="preserve"> </w:t>
      </w:r>
      <w:r w:rsidRPr="00A239E6">
        <w:rPr>
          <w:rFonts w:ascii="Tahoma" w:hAnsi="Tahoma" w:cs="Tahoma"/>
          <w:sz w:val="22"/>
          <w:szCs w:val="22"/>
        </w:rPr>
        <w:t>d’analyse</w:t>
      </w:r>
      <w:r w:rsidRPr="00A239E6">
        <w:rPr>
          <w:rFonts w:ascii="Tahoma" w:hAnsi="Tahoma" w:cs="Tahoma"/>
          <w:spacing w:val="-6"/>
          <w:sz w:val="22"/>
          <w:szCs w:val="22"/>
        </w:rPr>
        <w:t xml:space="preserve"> </w:t>
      </w:r>
      <w:r w:rsidRPr="00A239E6">
        <w:rPr>
          <w:rFonts w:ascii="Tahoma" w:hAnsi="Tahoma" w:cs="Tahoma"/>
          <w:sz w:val="22"/>
          <w:szCs w:val="22"/>
        </w:rPr>
        <w:t>corrigera</w:t>
      </w:r>
      <w:r w:rsidRPr="00A239E6">
        <w:rPr>
          <w:rFonts w:ascii="Tahoma" w:hAnsi="Tahoma" w:cs="Tahoma"/>
          <w:spacing w:val="-6"/>
          <w:sz w:val="22"/>
          <w:szCs w:val="22"/>
        </w:rPr>
        <w:t xml:space="preserve"> </w:t>
      </w:r>
      <w:r w:rsidRPr="00A239E6">
        <w:rPr>
          <w:rFonts w:ascii="Tahoma" w:hAnsi="Tahoma" w:cs="Tahoma"/>
          <w:sz w:val="22"/>
          <w:szCs w:val="22"/>
        </w:rPr>
        <w:t>les</w:t>
      </w:r>
      <w:r w:rsidRPr="00A239E6">
        <w:rPr>
          <w:rFonts w:ascii="Tahoma" w:hAnsi="Tahoma" w:cs="Tahoma"/>
          <w:spacing w:val="-5"/>
          <w:sz w:val="22"/>
          <w:szCs w:val="22"/>
        </w:rPr>
        <w:t xml:space="preserve"> </w:t>
      </w:r>
      <w:r w:rsidRPr="00A239E6">
        <w:rPr>
          <w:rFonts w:ascii="Tahoma" w:hAnsi="Tahoma" w:cs="Tahoma"/>
          <w:sz w:val="22"/>
          <w:szCs w:val="22"/>
        </w:rPr>
        <w:t>erreurs</w:t>
      </w:r>
      <w:r w:rsidRPr="00A239E6">
        <w:rPr>
          <w:rFonts w:ascii="Tahoma" w:hAnsi="Tahoma" w:cs="Tahoma"/>
          <w:spacing w:val="-5"/>
          <w:sz w:val="22"/>
          <w:szCs w:val="22"/>
        </w:rPr>
        <w:t xml:space="preserve"> </w:t>
      </w:r>
      <w:r w:rsidRPr="00A239E6">
        <w:rPr>
          <w:rFonts w:ascii="Tahoma" w:hAnsi="Tahoma" w:cs="Tahoma"/>
          <w:sz w:val="22"/>
          <w:szCs w:val="22"/>
        </w:rPr>
        <w:t>de la</w:t>
      </w:r>
      <w:r w:rsidRPr="00A239E6">
        <w:rPr>
          <w:rFonts w:ascii="Tahoma" w:hAnsi="Tahoma" w:cs="Tahoma"/>
          <w:spacing w:val="6"/>
          <w:sz w:val="22"/>
          <w:szCs w:val="22"/>
        </w:rPr>
        <w:t xml:space="preserve"> </w:t>
      </w:r>
      <w:r w:rsidRPr="00A239E6">
        <w:rPr>
          <w:rFonts w:ascii="Tahoma" w:hAnsi="Tahoma" w:cs="Tahoma"/>
          <w:sz w:val="22"/>
          <w:szCs w:val="22"/>
        </w:rPr>
        <w:t>façon</w:t>
      </w:r>
      <w:r w:rsidRPr="00A239E6">
        <w:rPr>
          <w:rFonts w:ascii="Tahoma" w:hAnsi="Tahoma" w:cs="Tahoma"/>
          <w:spacing w:val="6"/>
          <w:sz w:val="22"/>
          <w:szCs w:val="22"/>
        </w:rPr>
        <w:t xml:space="preserve"> </w:t>
      </w:r>
      <w:r w:rsidRPr="00A239E6">
        <w:rPr>
          <w:rFonts w:ascii="Tahoma" w:hAnsi="Tahoma" w:cs="Tahoma"/>
          <w:sz w:val="22"/>
          <w:szCs w:val="22"/>
        </w:rPr>
        <w:t>suivante</w:t>
      </w:r>
      <w:r w:rsidRPr="00A239E6">
        <w:rPr>
          <w:rFonts w:ascii="Tahoma" w:hAnsi="Tahoma" w:cs="Tahoma"/>
          <w:spacing w:val="6"/>
          <w:sz w:val="22"/>
          <w:szCs w:val="22"/>
        </w:rPr>
        <w:t xml:space="preserve"> </w:t>
      </w:r>
      <w:r w:rsidRPr="00A239E6">
        <w:rPr>
          <w:rFonts w:ascii="Tahoma" w:hAnsi="Tahoma" w:cs="Tahoma"/>
          <w:sz w:val="22"/>
          <w:szCs w:val="22"/>
        </w:rPr>
        <w:t>:</w:t>
      </w:r>
    </w:p>
    <w:p w14:paraId="524913E0" w14:textId="77777777" w:rsidR="008B1CA9" w:rsidRPr="00A239E6" w:rsidRDefault="008B1CA9" w:rsidP="008B1CA9">
      <w:pPr>
        <w:widowControl w:val="0"/>
        <w:autoSpaceDE w:val="0"/>
        <w:jc w:val="both"/>
        <w:rPr>
          <w:rFonts w:ascii="Tahoma" w:hAnsi="Tahoma" w:cs="Tahoma"/>
          <w:sz w:val="22"/>
          <w:szCs w:val="22"/>
        </w:rPr>
      </w:pPr>
    </w:p>
    <w:p w14:paraId="588C635F"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a. </w:t>
      </w:r>
      <w:r w:rsidRPr="00A239E6">
        <w:rPr>
          <w:rFonts w:ascii="Tahoma" w:hAnsi="Tahoma" w:cs="Tahoma"/>
          <w:spacing w:val="-26"/>
          <w:sz w:val="22"/>
          <w:szCs w:val="22"/>
        </w:rPr>
        <w:t xml:space="preserve"> </w:t>
      </w:r>
      <w:r w:rsidRPr="00A239E6">
        <w:rPr>
          <w:rFonts w:ascii="Tahoma" w:hAnsi="Tahoma" w:cs="Tahoma"/>
          <w:sz w:val="22"/>
          <w:szCs w:val="22"/>
        </w:rPr>
        <w:t>S’il y a contradiction entre le prix unitaire et le prix</w:t>
      </w:r>
      <w:r w:rsidRPr="00A239E6">
        <w:rPr>
          <w:rFonts w:ascii="Tahoma" w:hAnsi="Tahoma" w:cs="Tahoma"/>
          <w:spacing w:val="1"/>
          <w:sz w:val="22"/>
          <w:szCs w:val="22"/>
        </w:rPr>
        <w:t xml:space="preserve"> </w:t>
      </w:r>
      <w:r w:rsidRPr="00A239E6">
        <w:rPr>
          <w:rFonts w:ascii="Tahoma" w:hAnsi="Tahoma" w:cs="Tahoma"/>
          <w:sz w:val="22"/>
          <w:szCs w:val="22"/>
        </w:rPr>
        <w:t>total</w:t>
      </w:r>
      <w:r w:rsidRPr="00A239E6">
        <w:rPr>
          <w:rFonts w:ascii="Tahoma" w:hAnsi="Tahoma" w:cs="Tahoma"/>
          <w:spacing w:val="1"/>
          <w:sz w:val="22"/>
          <w:szCs w:val="22"/>
        </w:rPr>
        <w:t xml:space="preserve"> </w:t>
      </w:r>
      <w:r w:rsidRPr="00A239E6">
        <w:rPr>
          <w:rFonts w:ascii="Tahoma" w:hAnsi="Tahoma" w:cs="Tahoma"/>
          <w:sz w:val="22"/>
          <w:szCs w:val="22"/>
        </w:rPr>
        <w:t>obtenu</w:t>
      </w:r>
      <w:r w:rsidRPr="00A239E6">
        <w:rPr>
          <w:rFonts w:ascii="Tahoma" w:hAnsi="Tahoma" w:cs="Tahoma"/>
          <w:spacing w:val="1"/>
          <w:sz w:val="22"/>
          <w:szCs w:val="22"/>
        </w:rPr>
        <w:t xml:space="preserve"> </w:t>
      </w:r>
      <w:r w:rsidRPr="00A239E6">
        <w:rPr>
          <w:rFonts w:ascii="Tahoma" w:hAnsi="Tahoma" w:cs="Tahoma"/>
          <w:sz w:val="22"/>
          <w:szCs w:val="22"/>
        </w:rPr>
        <w:t>en</w:t>
      </w:r>
      <w:r w:rsidRPr="00A239E6">
        <w:rPr>
          <w:rFonts w:ascii="Tahoma" w:hAnsi="Tahoma" w:cs="Tahoma"/>
          <w:spacing w:val="1"/>
          <w:sz w:val="22"/>
          <w:szCs w:val="22"/>
        </w:rPr>
        <w:t xml:space="preserve"> </w:t>
      </w:r>
      <w:r w:rsidRPr="00A239E6">
        <w:rPr>
          <w:rFonts w:ascii="Tahoma" w:hAnsi="Tahoma" w:cs="Tahoma"/>
          <w:sz w:val="22"/>
          <w:szCs w:val="22"/>
        </w:rPr>
        <w:t>multipliant</w:t>
      </w:r>
      <w:r w:rsidRPr="00A239E6">
        <w:rPr>
          <w:rFonts w:ascii="Tahoma" w:hAnsi="Tahoma" w:cs="Tahoma"/>
          <w:spacing w:val="1"/>
          <w:sz w:val="22"/>
          <w:szCs w:val="22"/>
        </w:rPr>
        <w:t xml:space="preserve"> </w:t>
      </w:r>
      <w:r w:rsidRPr="00A239E6">
        <w:rPr>
          <w:rFonts w:ascii="Tahoma" w:hAnsi="Tahoma" w:cs="Tahoma"/>
          <w:sz w:val="22"/>
          <w:szCs w:val="22"/>
        </w:rPr>
        <w:t>le</w:t>
      </w:r>
      <w:r w:rsidRPr="00A239E6">
        <w:rPr>
          <w:rFonts w:ascii="Tahoma" w:hAnsi="Tahoma" w:cs="Tahoma"/>
          <w:spacing w:val="1"/>
          <w:sz w:val="22"/>
          <w:szCs w:val="22"/>
        </w:rPr>
        <w:t xml:space="preserve"> </w:t>
      </w:r>
      <w:r w:rsidRPr="00A239E6">
        <w:rPr>
          <w:rFonts w:ascii="Tahoma" w:hAnsi="Tahoma" w:cs="Tahoma"/>
          <w:sz w:val="22"/>
          <w:szCs w:val="22"/>
        </w:rPr>
        <w:t>prix</w:t>
      </w:r>
      <w:r w:rsidRPr="00A239E6">
        <w:rPr>
          <w:rFonts w:ascii="Tahoma" w:hAnsi="Tahoma" w:cs="Tahoma"/>
          <w:spacing w:val="1"/>
          <w:sz w:val="22"/>
          <w:szCs w:val="22"/>
        </w:rPr>
        <w:t xml:space="preserve"> </w:t>
      </w:r>
      <w:r w:rsidRPr="00A239E6">
        <w:rPr>
          <w:rFonts w:ascii="Tahoma" w:hAnsi="Tahoma" w:cs="Tahoma"/>
          <w:sz w:val="22"/>
          <w:szCs w:val="22"/>
        </w:rPr>
        <w:t>unitaire</w:t>
      </w:r>
      <w:r w:rsidRPr="00A239E6">
        <w:rPr>
          <w:rFonts w:ascii="Tahoma" w:hAnsi="Tahoma" w:cs="Tahoma"/>
          <w:spacing w:val="1"/>
          <w:sz w:val="22"/>
          <w:szCs w:val="22"/>
        </w:rPr>
        <w:t xml:space="preserve"> </w:t>
      </w:r>
      <w:r w:rsidRPr="00A239E6">
        <w:rPr>
          <w:rFonts w:ascii="Tahoma" w:hAnsi="Tahoma" w:cs="Tahoma"/>
          <w:sz w:val="22"/>
          <w:szCs w:val="22"/>
        </w:rPr>
        <w:t>par les</w:t>
      </w:r>
      <w:r w:rsidRPr="00A239E6">
        <w:rPr>
          <w:rFonts w:ascii="Tahoma" w:hAnsi="Tahoma" w:cs="Tahoma"/>
          <w:spacing w:val="-9"/>
          <w:sz w:val="22"/>
          <w:szCs w:val="22"/>
        </w:rPr>
        <w:t xml:space="preserve"> </w:t>
      </w:r>
      <w:r w:rsidRPr="00A239E6">
        <w:rPr>
          <w:rFonts w:ascii="Tahoma" w:hAnsi="Tahoma" w:cs="Tahoma"/>
          <w:sz w:val="22"/>
          <w:szCs w:val="22"/>
        </w:rPr>
        <w:t>quantités,</w:t>
      </w:r>
      <w:r w:rsidRPr="00A239E6">
        <w:rPr>
          <w:rFonts w:ascii="Tahoma" w:hAnsi="Tahoma" w:cs="Tahoma"/>
          <w:spacing w:val="-9"/>
          <w:sz w:val="22"/>
          <w:szCs w:val="22"/>
        </w:rPr>
        <w:t xml:space="preserve"> </w:t>
      </w:r>
      <w:r w:rsidRPr="00A239E6">
        <w:rPr>
          <w:rFonts w:ascii="Tahoma" w:hAnsi="Tahoma" w:cs="Tahoma"/>
          <w:sz w:val="22"/>
          <w:szCs w:val="22"/>
        </w:rPr>
        <w:t>le</w:t>
      </w:r>
      <w:r w:rsidRPr="00A239E6">
        <w:rPr>
          <w:rFonts w:ascii="Tahoma" w:hAnsi="Tahoma" w:cs="Tahoma"/>
          <w:spacing w:val="-9"/>
          <w:sz w:val="22"/>
          <w:szCs w:val="22"/>
        </w:rPr>
        <w:t xml:space="preserve"> </w:t>
      </w:r>
      <w:r w:rsidRPr="00A239E6">
        <w:rPr>
          <w:rFonts w:ascii="Tahoma" w:hAnsi="Tahoma" w:cs="Tahoma"/>
          <w:sz w:val="22"/>
          <w:szCs w:val="22"/>
        </w:rPr>
        <w:t>prix</w:t>
      </w:r>
      <w:r w:rsidRPr="00A239E6">
        <w:rPr>
          <w:rFonts w:ascii="Tahoma" w:hAnsi="Tahoma" w:cs="Tahoma"/>
          <w:spacing w:val="-9"/>
          <w:sz w:val="22"/>
          <w:szCs w:val="22"/>
        </w:rPr>
        <w:t xml:space="preserve"> </w:t>
      </w:r>
      <w:r w:rsidRPr="00A239E6">
        <w:rPr>
          <w:rFonts w:ascii="Tahoma" w:hAnsi="Tahoma" w:cs="Tahoma"/>
          <w:sz w:val="22"/>
          <w:szCs w:val="22"/>
        </w:rPr>
        <w:t>unitaire</w:t>
      </w:r>
      <w:r w:rsidRPr="00A239E6">
        <w:rPr>
          <w:rFonts w:ascii="Tahoma" w:hAnsi="Tahoma" w:cs="Tahoma"/>
          <w:spacing w:val="-9"/>
          <w:sz w:val="22"/>
          <w:szCs w:val="22"/>
        </w:rPr>
        <w:t xml:space="preserve"> </w:t>
      </w:r>
      <w:r w:rsidRPr="00A239E6">
        <w:rPr>
          <w:rFonts w:ascii="Tahoma" w:hAnsi="Tahoma" w:cs="Tahoma"/>
          <w:sz w:val="22"/>
          <w:szCs w:val="22"/>
        </w:rPr>
        <w:t>fera</w:t>
      </w:r>
      <w:r w:rsidRPr="00A239E6">
        <w:rPr>
          <w:rFonts w:ascii="Tahoma" w:hAnsi="Tahoma" w:cs="Tahoma"/>
          <w:spacing w:val="-9"/>
          <w:sz w:val="22"/>
          <w:szCs w:val="22"/>
        </w:rPr>
        <w:t xml:space="preserve"> </w:t>
      </w:r>
      <w:r w:rsidRPr="00A239E6">
        <w:rPr>
          <w:rFonts w:ascii="Tahoma" w:hAnsi="Tahoma" w:cs="Tahoma"/>
          <w:sz w:val="22"/>
          <w:szCs w:val="22"/>
        </w:rPr>
        <w:t>foi</w:t>
      </w:r>
      <w:r w:rsidRPr="00A239E6">
        <w:rPr>
          <w:rFonts w:ascii="Tahoma" w:hAnsi="Tahoma" w:cs="Tahoma"/>
          <w:spacing w:val="-9"/>
          <w:sz w:val="22"/>
          <w:szCs w:val="22"/>
        </w:rPr>
        <w:t xml:space="preserve"> </w:t>
      </w:r>
      <w:r w:rsidRPr="00A239E6">
        <w:rPr>
          <w:rFonts w:ascii="Tahoma" w:hAnsi="Tahoma" w:cs="Tahoma"/>
          <w:sz w:val="22"/>
          <w:szCs w:val="22"/>
        </w:rPr>
        <w:t>et</w:t>
      </w:r>
      <w:r w:rsidRPr="00A239E6">
        <w:rPr>
          <w:rFonts w:ascii="Tahoma" w:hAnsi="Tahoma" w:cs="Tahoma"/>
          <w:spacing w:val="-9"/>
          <w:sz w:val="22"/>
          <w:szCs w:val="22"/>
        </w:rPr>
        <w:t xml:space="preserve"> </w:t>
      </w:r>
      <w:r w:rsidRPr="00A239E6">
        <w:rPr>
          <w:rFonts w:ascii="Tahoma" w:hAnsi="Tahoma" w:cs="Tahoma"/>
          <w:sz w:val="22"/>
          <w:szCs w:val="22"/>
        </w:rPr>
        <w:t>le</w:t>
      </w:r>
      <w:r w:rsidRPr="00A239E6">
        <w:rPr>
          <w:rFonts w:ascii="Tahoma" w:hAnsi="Tahoma" w:cs="Tahoma"/>
          <w:spacing w:val="-9"/>
          <w:sz w:val="22"/>
          <w:szCs w:val="22"/>
        </w:rPr>
        <w:t xml:space="preserve"> </w:t>
      </w:r>
      <w:r w:rsidRPr="00A239E6">
        <w:rPr>
          <w:rFonts w:ascii="Tahoma" w:hAnsi="Tahoma" w:cs="Tahoma"/>
          <w:sz w:val="22"/>
          <w:szCs w:val="22"/>
        </w:rPr>
        <w:t>prix</w:t>
      </w:r>
      <w:r w:rsidRPr="00A239E6">
        <w:rPr>
          <w:rFonts w:ascii="Tahoma" w:hAnsi="Tahoma" w:cs="Tahoma"/>
          <w:spacing w:val="-9"/>
          <w:sz w:val="22"/>
          <w:szCs w:val="22"/>
        </w:rPr>
        <w:t xml:space="preserve"> </w:t>
      </w:r>
      <w:r w:rsidRPr="00A239E6">
        <w:rPr>
          <w:rFonts w:ascii="Tahoma" w:hAnsi="Tahoma" w:cs="Tahoma"/>
          <w:sz w:val="22"/>
          <w:szCs w:val="22"/>
        </w:rPr>
        <w:t>total sera</w:t>
      </w:r>
      <w:r w:rsidRPr="00A239E6">
        <w:rPr>
          <w:rFonts w:ascii="Tahoma" w:hAnsi="Tahoma" w:cs="Tahoma"/>
          <w:spacing w:val="19"/>
          <w:sz w:val="22"/>
          <w:szCs w:val="22"/>
        </w:rPr>
        <w:t xml:space="preserve"> </w:t>
      </w:r>
      <w:r w:rsidRPr="00A239E6">
        <w:rPr>
          <w:rFonts w:ascii="Tahoma" w:hAnsi="Tahoma" w:cs="Tahoma"/>
          <w:sz w:val="22"/>
          <w:szCs w:val="22"/>
        </w:rPr>
        <w:t>corrigé,</w:t>
      </w:r>
      <w:r w:rsidRPr="00A239E6">
        <w:rPr>
          <w:rFonts w:ascii="Tahoma" w:hAnsi="Tahoma" w:cs="Tahoma"/>
          <w:spacing w:val="19"/>
          <w:sz w:val="22"/>
          <w:szCs w:val="22"/>
        </w:rPr>
        <w:t xml:space="preserve"> </w:t>
      </w:r>
      <w:r w:rsidRPr="00A239E6">
        <w:rPr>
          <w:rFonts w:ascii="Tahoma" w:hAnsi="Tahoma" w:cs="Tahoma"/>
          <w:sz w:val="22"/>
          <w:szCs w:val="22"/>
        </w:rPr>
        <w:t>à</w:t>
      </w:r>
      <w:r w:rsidRPr="00A239E6">
        <w:rPr>
          <w:rFonts w:ascii="Tahoma" w:hAnsi="Tahoma" w:cs="Tahoma"/>
          <w:spacing w:val="19"/>
          <w:sz w:val="22"/>
          <w:szCs w:val="22"/>
        </w:rPr>
        <w:t xml:space="preserve"> </w:t>
      </w:r>
      <w:r w:rsidRPr="00A239E6">
        <w:rPr>
          <w:rFonts w:ascii="Tahoma" w:hAnsi="Tahoma" w:cs="Tahoma"/>
          <w:sz w:val="22"/>
          <w:szCs w:val="22"/>
        </w:rPr>
        <w:t>moins</w:t>
      </w:r>
      <w:r w:rsidRPr="00A239E6">
        <w:rPr>
          <w:rFonts w:ascii="Tahoma" w:hAnsi="Tahoma" w:cs="Tahoma"/>
          <w:spacing w:val="19"/>
          <w:sz w:val="22"/>
          <w:szCs w:val="22"/>
        </w:rPr>
        <w:t xml:space="preserve"> </w:t>
      </w:r>
      <w:r w:rsidRPr="00A239E6">
        <w:rPr>
          <w:rFonts w:ascii="Tahoma" w:hAnsi="Tahoma" w:cs="Tahoma"/>
          <w:sz w:val="22"/>
          <w:szCs w:val="22"/>
        </w:rPr>
        <w:t>que,</w:t>
      </w:r>
      <w:r w:rsidRPr="00A239E6">
        <w:rPr>
          <w:rFonts w:ascii="Tahoma" w:hAnsi="Tahoma" w:cs="Tahoma"/>
          <w:spacing w:val="19"/>
          <w:sz w:val="22"/>
          <w:szCs w:val="22"/>
        </w:rPr>
        <w:t xml:space="preserve"> </w:t>
      </w:r>
      <w:r w:rsidRPr="00A239E6">
        <w:rPr>
          <w:rFonts w:ascii="Tahoma" w:hAnsi="Tahoma" w:cs="Tahoma"/>
          <w:sz w:val="22"/>
          <w:szCs w:val="22"/>
        </w:rPr>
        <w:t>de</w:t>
      </w:r>
      <w:r w:rsidRPr="00A239E6">
        <w:rPr>
          <w:rFonts w:ascii="Tahoma" w:hAnsi="Tahoma" w:cs="Tahoma"/>
          <w:spacing w:val="19"/>
          <w:sz w:val="22"/>
          <w:szCs w:val="22"/>
        </w:rPr>
        <w:t xml:space="preserve"> </w:t>
      </w:r>
      <w:r w:rsidRPr="00A239E6">
        <w:rPr>
          <w:rFonts w:ascii="Tahoma" w:hAnsi="Tahoma" w:cs="Tahoma"/>
          <w:sz w:val="22"/>
          <w:szCs w:val="22"/>
        </w:rPr>
        <w:t>l’avis</w:t>
      </w:r>
      <w:r w:rsidRPr="00A239E6">
        <w:rPr>
          <w:rFonts w:ascii="Tahoma" w:hAnsi="Tahoma" w:cs="Tahoma"/>
          <w:spacing w:val="19"/>
          <w:sz w:val="22"/>
          <w:szCs w:val="22"/>
        </w:rPr>
        <w:t xml:space="preserve"> </w:t>
      </w:r>
      <w:r w:rsidRPr="00A239E6">
        <w:rPr>
          <w:rFonts w:ascii="Tahoma" w:hAnsi="Tahoma" w:cs="Tahoma"/>
          <w:sz w:val="22"/>
          <w:szCs w:val="22"/>
        </w:rPr>
        <w:t>de</w:t>
      </w:r>
      <w:r w:rsidRPr="00A239E6">
        <w:rPr>
          <w:rFonts w:ascii="Tahoma" w:hAnsi="Tahoma" w:cs="Tahoma"/>
          <w:spacing w:val="19"/>
          <w:sz w:val="22"/>
          <w:szCs w:val="22"/>
        </w:rPr>
        <w:t xml:space="preserve"> </w:t>
      </w:r>
      <w:r w:rsidRPr="00A239E6">
        <w:rPr>
          <w:rFonts w:ascii="Tahoma" w:hAnsi="Tahoma" w:cs="Tahoma"/>
          <w:sz w:val="22"/>
          <w:szCs w:val="22"/>
        </w:rPr>
        <w:t>la</w:t>
      </w:r>
      <w:r w:rsidRPr="00A239E6">
        <w:rPr>
          <w:rFonts w:ascii="Tahoma" w:hAnsi="Tahoma" w:cs="Tahoma"/>
          <w:spacing w:val="19"/>
          <w:sz w:val="22"/>
          <w:szCs w:val="22"/>
        </w:rPr>
        <w:t xml:space="preserve"> </w:t>
      </w:r>
      <w:r w:rsidRPr="00A239E6">
        <w:rPr>
          <w:rFonts w:ascii="Tahoma" w:hAnsi="Tahoma" w:cs="Tahoma"/>
          <w:sz w:val="22"/>
          <w:szCs w:val="22"/>
        </w:rPr>
        <w:t>Sous- commission</w:t>
      </w:r>
      <w:r w:rsidRPr="00A239E6">
        <w:rPr>
          <w:rFonts w:ascii="Tahoma" w:hAnsi="Tahoma" w:cs="Tahoma"/>
          <w:spacing w:val="24"/>
          <w:sz w:val="22"/>
          <w:szCs w:val="22"/>
        </w:rPr>
        <w:t xml:space="preserve"> </w:t>
      </w:r>
      <w:r w:rsidRPr="00A239E6">
        <w:rPr>
          <w:rFonts w:ascii="Tahoma" w:hAnsi="Tahoma" w:cs="Tahoma"/>
          <w:sz w:val="22"/>
          <w:szCs w:val="22"/>
        </w:rPr>
        <w:t>d’analyse,</w:t>
      </w:r>
      <w:r w:rsidRPr="00A239E6">
        <w:rPr>
          <w:rFonts w:ascii="Tahoma" w:hAnsi="Tahoma" w:cs="Tahoma"/>
          <w:spacing w:val="24"/>
          <w:sz w:val="22"/>
          <w:szCs w:val="22"/>
        </w:rPr>
        <w:t xml:space="preserve"> </w:t>
      </w:r>
      <w:r w:rsidRPr="00A239E6">
        <w:rPr>
          <w:rFonts w:ascii="Tahoma" w:hAnsi="Tahoma" w:cs="Tahoma"/>
          <w:sz w:val="22"/>
          <w:szCs w:val="22"/>
        </w:rPr>
        <w:t>la</w:t>
      </w:r>
      <w:r w:rsidRPr="00A239E6">
        <w:rPr>
          <w:rFonts w:ascii="Tahoma" w:hAnsi="Tahoma" w:cs="Tahoma"/>
          <w:spacing w:val="24"/>
          <w:sz w:val="22"/>
          <w:szCs w:val="22"/>
        </w:rPr>
        <w:t xml:space="preserve"> </w:t>
      </w:r>
      <w:r w:rsidRPr="00A239E6">
        <w:rPr>
          <w:rFonts w:ascii="Tahoma" w:hAnsi="Tahoma" w:cs="Tahoma"/>
          <w:sz w:val="22"/>
          <w:szCs w:val="22"/>
        </w:rPr>
        <w:t>virgule</w:t>
      </w:r>
      <w:r w:rsidRPr="00A239E6">
        <w:rPr>
          <w:rFonts w:ascii="Tahoma" w:hAnsi="Tahoma" w:cs="Tahoma"/>
          <w:spacing w:val="24"/>
          <w:sz w:val="22"/>
          <w:szCs w:val="22"/>
        </w:rPr>
        <w:t xml:space="preserve"> </w:t>
      </w:r>
      <w:r w:rsidRPr="00A239E6">
        <w:rPr>
          <w:rFonts w:ascii="Tahoma" w:hAnsi="Tahoma" w:cs="Tahoma"/>
          <w:sz w:val="22"/>
          <w:szCs w:val="22"/>
        </w:rPr>
        <w:t>des</w:t>
      </w:r>
      <w:r w:rsidRPr="00A239E6">
        <w:rPr>
          <w:rFonts w:ascii="Tahoma" w:hAnsi="Tahoma" w:cs="Tahoma"/>
          <w:spacing w:val="24"/>
          <w:sz w:val="22"/>
          <w:szCs w:val="22"/>
        </w:rPr>
        <w:t xml:space="preserve"> </w:t>
      </w:r>
      <w:r w:rsidRPr="00A239E6">
        <w:rPr>
          <w:rFonts w:ascii="Tahoma" w:hAnsi="Tahoma" w:cs="Tahoma"/>
          <w:sz w:val="22"/>
          <w:szCs w:val="22"/>
        </w:rPr>
        <w:t>décimales du prix unitaire soit manifestement mal placée, auquel cas le prix total indiqué prévaudra et le prix</w:t>
      </w:r>
      <w:r w:rsidRPr="00A239E6">
        <w:rPr>
          <w:rFonts w:ascii="Tahoma" w:hAnsi="Tahoma" w:cs="Tahoma"/>
          <w:spacing w:val="6"/>
          <w:sz w:val="22"/>
          <w:szCs w:val="22"/>
        </w:rPr>
        <w:t xml:space="preserve"> </w:t>
      </w:r>
      <w:r w:rsidRPr="00A239E6">
        <w:rPr>
          <w:rFonts w:ascii="Tahoma" w:hAnsi="Tahoma" w:cs="Tahoma"/>
          <w:sz w:val="22"/>
          <w:szCs w:val="22"/>
        </w:rPr>
        <w:t>unitaire</w:t>
      </w:r>
      <w:r w:rsidRPr="00A239E6">
        <w:rPr>
          <w:rFonts w:ascii="Tahoma" w:hAnsi="Tahoma" w:cs="Tahoma"/>
          <w:spacing w:val="6"/>
          <w:sz w:val="22"/>
          <w:szCs w:val="22"/>
        </w:rPr>
        <w:t xml:space="preserve"> </w:t>
      </w:r>
      <w:r w:rsidRPr="00A239E6">
        <w:rPr>
          <w:rFonts w:ascii="Tahoma" w:hAnsi="Tahoma" w:cs="Tahoma"/>
          <w:sz w:val="22"/>
          <w:szCs w:val="22"/>
        </w:rPr>
        <w:t>sera</w:t>
      </w:r>
      <w:r w:rsidRPr="00A239E6">
        <w:rPr>
          <w:rFonts w:ascii="Tahoma" w:hAnsi="Tahoma" w:cs="Tahoma"/>
          <w:spacing w:val="6"/>
          <w:sz w:val="22"/>
          <w:szCs w:val="22"/>
        </w:rPr>
        <w:t xml:space="preserve"> </w:t>
      </w:r>
      <w:r w:rsidRPr="00A239E6">
        <w:rPr>
          <w:rFonts w:ascii="Tahoma" w:hAnsi="Tahoma" w:cs="Tahoma"/>
          <w:sz w:val="22"/>
          <w:szCs w:val="22"/>
        </w:rPr>
        <w:t>corrigé</w:t>
      </w:r>
      <w:r w:rsidRPr="00A239E6">
        <w:rPr>
          <w:rFonts w:ascii="Tahoma" w:hAnsi="Tahoma" w:cs="Tahoma"/>
          <w:spacing w:val="6"/>
          <w:sz w:val="22"/>
          <w:szCs w:val="22"/>
        </w:rPr>
        <w:t xml:space="preserve"> </w:t>
      </w:r>
      <w:r w:rsidRPr="00A239E6">
        <w:rPr>
          <w:rFonts w:ascii="Tahoma" w:hAnsi="Tahoma" w:cs="Tahoma"/>
          <w:sz w:val="22"/>
          <w:szCs w:val="22"/>
        </w:rPr>
        <w:t>;</w:t>
      </w:r>
    </w:p>
    <w:p w14:paraId="1CCD1C0A"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Si le total obtenu par addition ou soustraction des</w:t>
      </w:r>
      <w:r w:rsidRPr="00A239E6">
        <w:rPr>
          <w:rFonts w:ascii="Tahoma" w:hAnsi="Tahoma" w:cs="Tahoma"/>
          <w:spacing w:val="11"/>
          <w:sz w:val="22"/>
          <w:szCs w:val="22"/>
        </w:rPr>
        <w:t xml:space="preserve"> </w:t>
      </w:r>
      <w:r w:rsidRPr="00A239E6">
        <w:rPr>
          <w:rFonts w:ascii="Tahoma" w:hAnsi="Tahoma" w:cs="Tahoma"/>
          <w:sz w:val="22"/>
          <w:szCs w:val="22"/>
        </w:rPr>
        <w:t>sous</w:t>
      </w:r>
      <w:r w:rsidRPr="00A239E6">
        <w:rPr>
          <w:rFonts w:ascii="Tahoma" w:hAnsi="Tahoma" w:cs="Tahoma"/>
          <w:spacing w:val="11"/>
          <w:sz w:val="22"/>
          <w:szCs w:val="22"/>
        </w:rPr>
        <w:t xml:space="preserve"> </w:t>
      </w:r>
      <w:r w:rsidRPr="00A239E6">
        <w:rPr>
          <w:rFonts w:ascii="Tahoma" w:hAnsi="Tahoma" w:cs="Tahoma"/>
          <w:sz w:val="22"/>
          <w:szCs w:val="22"/>
        </w:rPr>
        <w:t>totaux</w:t>
      </w:r>
      <w:r w:rsidRPr="00A239E6">
        <w:rPr>
          <w:rFonts w:ascii="Tahoma" w:hAnsi="Tahoma" w:cs="Tahoma"/>
          <w:spacing w:val="11"/>
          <w:sz w:val="22"/>
          <w:szCs w:val="22"/>
        </w:rPr>
        <w:t xml:space="preserve"> </w:t>
      </w:r>
      <w:r w:rsidRPr="00A239E6">
        <w:rPr>
          <w:rFonts w:ascii="Tahoma" w:hAnsi="Tahoma" w:cs="Tahoma"/>
          <w:sz w:val="22"/>
          <w:szCs w:val="22"/>
        </w:rPr>
        <w:t>n’est</w:t>
      </w:r>
      <w:r w:rsidRPr="00A239E6">
        <w:rPr>
          <w:rFonts w:ascii="Tahoma" w:hAnsi="Tahoma" w:cs="Tahoma"/>
          <w:spacing w:val="11"/>
          <w:sz w:val="22"/>
          <w:szCs w:val="22"/>
        </w:rPr>
        <w:t xml:space="preserve"> </w:t>
      </w:r>
      <w:r w:rsidRPr="00A239E6">
        <w:rPr>
          <w:rFonts w:ascii="Tahoma" w:hAnsi="Tahoma" w:cs="Tahoma"/>
          <w:sz w:val="22"/>
          <w:szCs w:val="22"/>
        </w:rPr>
        <w:t>pas</w:t>
      </w:r>
      <w:r w:rsidRPr="00A239E6">
        <w:rPr>
          <w:rFonts w:ascii="Tahoma" w:hAnsi="Tahoma" w:cs="Tahoma"/>
          <w:spacing w:val="11"/>
          <w:sz w:val="22"/>
          <w:szCs w:val="22"/>
        </w:rPr>
        <w:t xml:space="preserve"> </w:t>
      </w:r>
      <w:r w:rsidRPr="00A239E6">
        <w:rPr>
          <w:rFonts w:ascii="Tahoma" w:hAnsi="Tahoma" w:cs="Tahoma"/>
          <w:sz w:val="22"/>
          <w:szCs w:val="22"/>
        </w:rPr>
        <w:t>exact,</w:t>
      </w:r>
      <w:r w:rsidRPr="00A239E6">
        <w:rPr>
          <w:rFonts w:ascii="Tahoma" w:hAnsi="Tahoma" w:cs="Tahoma"/>
          <w:spacing w:val="11"/>
          <w:sz w:val="22"/>
          <w:szCs w:val="22"/>
        </w:rPr>
        <w:t xml:space="preserve"> </w:t>
      </w:r>
      <w:r w:rsidRPr="00A239E6">
        <w:rPr>
          <w:rFonts w:ascii="Tahoma" w:hAnsi="Tahoma" w:cs="Tahoma"/>
          <w:sz w:val="22"/>
          <w:szCs w:val="22"/>
        </w:rPr>
        <w:t>les</w:t>
      </w:r>
      <w:r w:rsidRPr="00A239E6">
        <w:rPr>
          <w:rFonts w:ascii="Tahoma" w:hAnsi="Tahoma" w:cs="Tahoma"/>
          <w:spacing w:val="11"/>
          <w:sz w:val="22"/>
          <w:szCs w:val="22"/>
        </w:rPr>
        <w:t xml:space="preserve"> </w:t>
      </w:r>
      <w:r w:rsidRPr="00A239E6">
        <w:rPr>
          <w:rFonts w:ascii="Tahoma" w:hAnsi="Tahoma" w:cs="Tahoma"/>
          <w:sz w:val="22"/>
          <w:szCs w:val="22"/>
        </w:rPr>
        <w:t>sous</w:t>
      </w:r>
      <w:r w:rsidRPr="00A239E6">
        <w:rPr>
          <w:rFonts w:ascii="Tahoma" w:hAnsi="Tahoma" w:cs="Tahoma"/>
          <w:spacing w:val="11"/>
          <w:sz w:val="22"/>
          <w:szCs w:val="22"/>
        </w:rPr>
        <w:t xml:space="preserve"> </w:t>
      </w:r>
      <w:r w:rsidRPr="00A239E6">
        <w:rPr>
          <w:rFonts w:ascii="Tahoma" w:hAnsi="Tahoma" w:cs="Tahoma"/>
          <w:sz w:val="22"/>
          <w:szCs w:val="22"/>
        </w:rPr>
        <w:t>totaux feront</w:t>
      </w:r>
      <w:r w:rsidRPr="00A239E6">
        <w:rPr>
          <w:rFonts w:ascii="Tahoma" w:hAnsi="Tahoma" w:cs="Tahoma"/>
          <w:spacing w:val="6"/>
          <w:sz w:val="22"/>
          <w:szCs w:val="22"/>
        </w:rPr>
        <w:t xml:space="preserve"> </w:t>
      </w:r>
      <w:r w:rsidRPr="00A239E6">
        <w:rPr>
          <w:rFonts w:ascii="Tahoma" w:hAnsi="Tahoma" w:cs="Tahoma"/>
          <w:sz w:val="22"/>
          <w:szCs w:val="22"/>
        </w:rPr>
        <w:t>foi</w:t>
      </w:r>
      <w:r w:rsidRPr="00A239E6">
        <w:rPr>
          <w:rFonts w:ascii="Tahoma" w:hAnsi="Tahoma" w:cs="Tahoma"/>
          <w:spacing w:val="6"/>
          <w:sz w:val="22"/>
          <w:szCs w:val="22"/>
        </w:rPr>
        <w:t xml:space="preserve"> </w:t>
      </w:r>
      <w:r w:rsidRPr="00A239E6">
        <w:rPr>
          <w:rFonts w:ascii="Tahoma" w:hAnsi="Tahoma" w:cs="Tahoma"/>
          <w:sz w:val="22"/>
          <w:szCs w:val="22"/>
        </w:rPr>
        <w:t>et</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total</w:t>
      </w:r>
      <w:r w:rsidRPr="00A239E6">
        <w:rPr>
          <w:rFonts w:ascii="Tahoma" w:hAnsi="Tahoma" w:cs="Tahoma"/>
          <w:spacing w:val="6"/>
          <w:sz w:val="22"/>
          <w:szCs w:val="22"/>
        </w:rPr>
        <w:t xml:space="preserve"> </w:t>
      </w:r>
      <w:r w:rsidRPr="00A239E6">
        <w:rPr>
          <w:rFonts w:ascii="Tahoma" w:hAnsi="Tahoma" w:cs="Tahoma"/>
          <w:sz w:val="22"/>
          <w:szCs w:val="22"/>
        </w:rPr>
        <w:t>sera</w:t>
      </w:r>
      <w:r w:rsidRPr="00A239E6">
        <w:rPr>
          <w:rFonts w:ascii="Tahoma" w:hAnsi="Tahoma" w:cs="Tahoma"/>
          <w:spacing w:val="6"/>
          <w:sz w:val="22"/>
          <w:szCs w:val="22"/>
        </w:rPr>
        <w:t xml:space="preserve"> </w:t>
      </w:r>
      <w:r w:rsidRPr="00A239E6">
        <w:rPr>
          <w:rFonts w:ascii="Tahoma" w:hAnsi="Tahoma" w:cs="Tahoma"/>
          <w:sz w:val="22"/>
          <w:szCs w:val="22"/>
        </w:rPr>
        <w:t>corrigé</w:t>
      </w:r>
      <w:r w:rsidRPr="00A239E6">
        <w:rPr>
          <w:rFonts w:ascii="Tahoma" w:hAnsi="Tahoma" w:cs="Tahoma"/>
          <w:spacing w:val="6"/>
          <w:sz w:val="22"/>
          <w:szCs w:val="22"/>
        </w:rPr>
        <w:t xml:space="preserve"> </w:t>
      </w:r>
      <w:r w:rsidRPr="00A239E6">
        <w:rPr>
          <w:rFonts w:ascii="Tahoma" w:hAnsi="Tahoma" w:cs="Tahoma"/>
          <w:sz w:val="22"/>
          <w:szCs w:val="22"/>
        </w:rPr>
        <w:t>;</w:t>
      </w:r>
    </w:p>
    <w:p w14:paraId="03B96E06" w14:textId="77777777" w:rsidR="008B1CA9" w:rsidRPr="00A239E6" w:rsidRDefault="008B1CA9" w:rsidP="008B1CA9">
      <w:pPr>
        <w:widowControl w:val="0"/>
        <w:autoSpaceDE w:val="0"/>
        <w:jc w:val="both"/>
        <w:rPr>
          <w:rFonts w:ascii="Tahoma" w:hAnsi="Tahoma" w:cs="Tahoma"/>
          <w:sz w:val="22"/>
          <w:szCs w:val="22"/>
        </w:rPr>
      </w:pPr>
    </w:p>
    <w:p w14:paraId="7BBE8D1B"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c. </w:t>
      </w:r>
      <w:r w:rsidRPr="00A239E6">
        <w:rPr>
          <w:rFonts w:ascii="Tahoma" w:hAnsi="Tahoma" w:cs="Tahoma"/>
          <w:spacing w:val="-14"/>
          <w:sz w:val="22"/>
          <w:szCs w:val="22"/>
        </w:rPr>
        <w:t xml:space="preserve"> </w:t>
      </w:r>
      <w:r w:rsidRPr="00A239E6">
        <w:rPr>
          <w:rFonts w:ascii="Tahoma" w:hAnsi="Tahoma" w:cs="Tahoma"/>
          <w:sz w:val="22"/>
          <w:szCs w:val="22"/>
        </w:rPr>
        <w:t>S’il</w:t>
      </w:r>
      <w:r w:rsidRPr="00A239E6">
        <w:rPr>
          <w:rFonts w:ascii="Tahoma" w:hAnsi="Tahoma" w:cs="Tahoma"/>
          <w:spacing w:val="8"/>
          <w:sz w:val="22"/>
          <w:szCs w:val="22"/>
        </w:rPr>
        <w:t xml:space="preserve"> </w:t>
      </w:r>
      <w:r w:rsidRPr="00A239E6">
        <w:rPr>
          <w:rFonts w:ascii="Tahoma" w:hAnsi="Tahoma" w:cs="Tahoma"/>
          <w:sz w:val="22"/>
          <w:szCs w:val="22"/>
        </w:rPr>
        <w:t>y</w:t>
      </w:r>
      <w:r w:rsidRPr="00A239E6">
        <w:rPr>
          <w:rFonts w:ascii="Tahoma" w:hAnsi="Tahoma" w:cs="Tahoma"/>
          <w:spacing w:val="8"/>
          <w:sz w:val="22"/>
          <w:szCs w:val="22"/>
        </w:rPr>
        <w:t xml:space="preserve"> </w:t>
      </w:r>
      <w:r w:rsidRPr="00A239E6">
        <w:rPr>
          <w:rFonts w:ascii="Tahoma" w:hAnsi="Tahoma" w:cs="Tahoma"/>
          <w:sz w:val="22"/>
          <w:szCs w:val="22"/>
        </w:rPr>
        <w:t>a</w:t>
      </w:r>
      <w:r w:rsidRPr="00A239E6">
        <w:rPr>
          <w:rFonts w:ascii="Tahoma" w:hAnsi="Tahoma" w:cs="Tahoma"/>
          <w:spacing w:val="8"/>
          <w:sz w:val="22"/>
          <w:szCs w:val="22"/>
        </w:rPr>
        <w:t xml:space="preserve"> </w:t>
      </w:r>
      <w:r w:rsidRPr="00A239E6">
        <w:rPr>
          <w:rFonts w:ascii="Tahoma" w:hAnsi="Tahoma" w:cs="Tahoma"/>
          <w:sz w:val="22"/>
          <w:szCs w:val="22"/>
        </w:rPr>
        <w:t>contradiction</w:t>
      </w:r>
      <w:r w:rsidRPr="00A239E6">
        <w:rPr>
          <w:rFonts w:ascii="Tahoma" w:hAnsi="Tahoma" w:cs="Tahoma"/>
          <w:spacing w:val="8"/>
          <w:sz w:val="22"/>
          <w:szCs w:val="22"/>
        </w:rPr>
        <w:t xml:space="preserve"> </w:t>
      </w:r>
      <w:r w:rsidRPr="00A239E6">
        <w:rPr>
          <w:rFonts w:ascii="Tahoma" w:hAnsi="Tahoma" w:cs="Tahoma"/>
          <w:sz w:val="22"/>
          <w:szCs w:val="22"/>
        </w:rPr>
        <w:t>entre</w:t>
      </w:r>
      <w:r w:rsidRPr="00A239E6">
        <w:rPr>
          <w:rFonts w:ascii="Tahoma" w:hAnsi="Tahoma" w:cs="Tahoma"/>
          <w:spacing w:val="8"/>
          <w:sz w:val="22"/>
          <w:szCs w:val="22"/>
        </w:rPr>
        <w:t xml:space="preserve"> </w:t>
      </w:r>
      <w:r w:rsidRPr="00A239E6">
        <w:rPr>
          <w:rFonts w:ascii="Tahoma" w:hAnsi="Tahoma" w:cs="Tahoma"/>
          <w:sz w:val="22"/>
          <w:szCs w:val="22"/>
        </w:rPr>
        <w:t>le</w:t>
      </w:r>
      <w:r w:rsidRPr="00A239E6">
        <w:rPr>
          <w:rFonts w:ascii="Tahoma" w:hAnsi="Tahoma" w:cs="Tahoma"/>
          <w:spacing w:val="8"/>
          <w:sz w:val="22"/>
          <w:szCs w:val="22"/>
        </w:rPr>
        <w:t xml:space="preserve"> </w:t>
      </w:r>
      <w:r w:rsidRPr="00A239E6">
        <w:rPr>
          <w:rFonts w:ascii="Tahoma" w:hAnsi="Tahoma" w:cs="Tahoma"/>
          <w:sz w:val="22"/>
          <w:szCs w:val="22"/>
        </w:rPr>
        <w:t>prix</w:t>
      </w:r>
      <w:r w:rsidRPr="00A239E6">
        <w:rPr>
          <w:rFonts w:ascii="Tahoma" w:hAnsi="Tahoma" w:cs="Tahoma"/>
          <w:spacing w:val="8"/>
          <w:sz w:val="22"/>
          <w:szCs w:val="22"/>
        </w:rPr>
        <w:t xml:space="preserve"> </w:t>
      </w:r>
      <w:r w:rsidRPr="00A239E6">
        <w:rPr>
          <w:rFonts w:ascii="Tahoma" w:hAnsi="Tahoma" w:cs="Tahoma"/>
          <w:sz w:val="22"/>
          <w:szCs w:val="22"/>
        </w:rPr>
        <w:t>indiqué</w:t>
      </w:r>
      <w:r w:rsidRPr="00A239E6">
        <w:rPr>
          <w:rFonts w:ascii="Tahoma" w:hAnsi="Tahoma" w:cs="Tahoma"/>
          <w:spacing w:val="8"/>
          <w:sz w:val="22"/>
          <w:szCs w:val="22"/>
        </w:rPr>
        <w:t xml:space="preserve"> </w:t>
      </w:r>
      <w:r w:rsidRPr="00A239E6">
        <w:rPr>
          <w:rFonts w:ascii="Tahoma" w:hAnsi="Tahoma" w:cs="Tahoma"/>
          <w:sz w:val="22"/>
          <w:szCs w:val="22"/>
        </w:rPr>
        <w:t>en</w:t>
      </w:r>
      <w:r w:rsidRPr="00A239E6">
        <w:rPr>
          <w:rFonts w:ascii="Tahoma" w:hAnsi="Tahoma" w:cs="Tahoma"/>
          <w:spacing w:val="8"/>
          <w:sz w:val="22"/>
          <w:szCs w:val="22"/>
        </w:rPr>
        <w:t xml:space="preserve"> </w:t>
      </w:r>
      <w:r w:rsidRPr="00A239E6">
        <w:rPr>
          <w:rFonts w:ascii="Tahoma" w:hAnsi="Tahoma" w:cs="Tahoma"/>
          <w:sz w:val="22"/>
          <w:szCs w:val="22"/>
        </w:rPr>
        <w:t>lettres</w:t>
      </w:r>
      <w:r w:rsidRPr="00A239E6">
        <w:rPr>
          <w:rFonts w:ascii="Tahoma" w:hAnsi="Tahoma" w:cs="Tahoma"/>
          <w:spacing w:val="2"/>
          <w:sz w:val="22"/>
          <w:szCs w:val="22"/>
        </w:rPr>
        <w:t xml:space="preserve"> </w:t>
      </w:r>
      <w:r w:rsidRPr="00A239E6">
        <w:rPr>
          <w:rFonts w:ascii="Tahoma" w:hAnsi="Tahoma" w:cs="Tahoma"/>
          <w:sz w:val="22"/>
          <w:szCs w:val="22"/>
        </w:rPr>
        <w:t>et</w:t>
      </w:r>
      <w:r w:rsidRPr="00A239E6">
        <w:rPr>
          <w:rFonts w:ascii="Tahoma" w:hAnsi="Tahoma" w:cs="Tahoma"/>
          <w:spacing w:val="2"/>
          <w:sz w:val="22"/>
          <w:szCs w:val="22"/>
        </w:rPr>
        <w:t xml:space="preserve"> </w:t>
      </w:r>
      <w:r w:rsidRPr="00A239E6">
        <w:rPr>
          <w:rFonts w:ascii="Tahoma" w:hAnsi="Tahoma" w:cs="Tahoma"/>
          <w:sz w:val="22"/>
          <w:szCs w:val="22"/>
        </w:rPr>
        <w:t>en</w:t>
      </w:r>
      <w:r w:rsidRPr="00A239E6">
        <w:rPr>
          <w:rFonts w:ascii="Tahoma" w:hAnsi="Tahoma" w:cs="Tahoma"/>
          <w:spacing w:val="2"/>
          <w:sz w:val="22"/>
          <w:szCs w:val="22"/>
        </w:rPr>
        <w:t xml:space="preserve"> </w:t>
      </w:r>
      <w:r w:rsidRPr="00A239E6">
        <w:rPr>
          <w:rFonts w:ascii="Tahoma" w:hAnsi="Tahoma" w:cs="Tahoma"/>
          <w:sz w:val="22"/>
          <w:szCs w:val="22"/>
        </w:rPr>
        <w:t>chiffres,</w:t>
      </w:r>
      <w:r w:rsidRPr="00A239E6">
        <w:rPr>
          <w:rFonts w:ascii="Tahoma" w:hAnsi="Tahoma" w:cs="Tahoma"/>
          <w:spacing w:val="2"/>
          <w:sz w:val="22"/>
          <w:szCs w:val="22"/>
        </w:rPr>
        <w:t xml:space="preserve"> </w:t>
      </w:r>
      <w:r w:rsidRPr="00A239E6">
        <w:rPr>
          <w:rFonts w:ascii="Tahoma" w:hAnsi="Tahoma" w:cs="Tahoma"/>
          <w:sz w:val="22"/>
          <w:szCs w:val="22"/>
        </w:rPr>
        <w:t>le</w:t>
      </w:r>
      <w:r w:rsidRPr="00A239E6">
        <w:rPr>
          <w:rFonts w:ascii="Tahoma" w:hAnsi="Tahoma" w:cs="Tahoma"/>
          <w:spacing w:val="2"/>
          <w:sz w:val="22"/>
          <w:szCs w:val="22"/>
        </w:rPr>
        <w:t xml:space="preserve"> </w:t>
      </w:r>
      <w:r w:rsidRPr="00A239E6">
        <w:rPr>
          <w:rFonts w:ascii="Tahoma" w:hAnsi="Tahoma" w:cs="Tahoma"/>
          <w:sz w:val="22"/>
          <w:szCs w:val="22"/>
        </w:rPr>
        <w:t>montant</w:t>
      </w:r>
      <w:r w:rsidRPr="00A239E6">
        <w:rPr>
          <w:rFonts w:ascii="Tahoma" w:hAnsi="Tahoma" w:cs="Tahoma"/>
          <w:spacing w:val="2"/>
          <w:sz w:val="22"/>
          <w:szCs w:val="22"/>
        </w:rPr>
        <w:t xml:space="preserve"> </w:t>
      </w:r>
      <w:r w:rsidRPr="00A239E6">
        <w:rPr>
          <w:rFonts w:ascii="Tahoma" w:hAnsi="Tahoma" w:cs="Tahoma"/>
          <w:sz w:val="22"/>
          <w:szCs w:val="22"/>
        </w:rPr>
        <w:t>en</w:t>
      </w:r>
      <w:r w:rsidRPr="00A239E6">
        <w:rPr>
          <w:rFonts w:ascii="Tahoma" w:hAnsi="Tahoma" w:cs="Tahoma"/>
          <w:spacing w:val="2"/>
          <w:sz w:val="22"/>
          <w:szCs w:val="22"/>
        </w:rPr>
        <w:t xml:space="preserve"> </w:t>
      </w:r>
      <w:r w:rsidRPr="00A239E6">
        <w:rPr>
          <w:rFonts w:ascii="Tahoma" w:hAnsi="Tahoma" w:cs="Tahoma"/>
          <w:sz w:val="22"/>
          <w:szCs w:val="22"/>
        </w:rPr>
        <w:t>lettres</w:t>
      </w:r>
      <w:r w:rsidRPr="00A239E6">
        <w:rPr>
          <w:rFonts w:ascii="Tahoma" w:hAnsi="Tahoma" w:cs="Tahoma"/>
          <w:spacing w:val="2"/>
          <w:sz w:val="22"/>
          <w:szCs w:val="22"/>
        </w:rPr>
        <w:t xml:space="preserve"> </w:t>
      </w:r>
      <w:r w:rsidRPr="00A239E6">
        <w:rPr>
          <w:rFonts w:ascii="Tahoma" w:hAnsi="Tahoma" w:cs="Tahoma"/>
          <w:sz w:val="22"/>
          <w:szCs w:val="22"/>
        </w:rPr>
        <w:t>fera</w:t>
      </w:r>
      <w:r w:rsidRPr="00A239E6">
        <w:rPr>
          <w:rFonts w:ascii="Tahoma" w:hAnsi="Tahoma" w:cs="Tahoma"/>
          <w:spacing w:val="2"/>
          <w:sz w:val="22"/>
          <w:szCs w:val="22"/>
        </w:rPr>
        <w:t xml:space="preserve"> </w:t>
      </w:r>
      <w:r w:rsidRPr="00A239E6">
        <w:rPr>
          <w:rFonts w:ascii="Tahoma" w:hAnsi="Tahoma" w:cs="Tahoma"/>
          <w:sz w:val="22"/>
          <w:szCs w:val="22"/>
        </w:rPr>
        <w:t>foi,</w:t>
      </w:r>
      <w:r w:rsidRPr="00A239E6">
        <w:rPr>
          <w:rFonts w:ascii="Tahoma" w:hAnsi="Tahoma" w:cs="Tahoma"/>
          <w:spacing w:val="2"/>
          <w:sz w:val="22"/>
          <w:szCs w:val="22"/>
        </w:rPr>
        <w:t xml:space="preserve"> </w:t>
      </w:r>
      <w:r w:rsidRPr="00A239E6">
        <w:rPr>
          <w:rFonts w:ascii="Tahoma" w:hAnsi="Tahoma" w:cs="Tahoma"/>
          <w:sz w:val="22"/>
          <w:szCs w:val="22"/>
        </w:rPr>
        <w:t>à moins</w:t>
      </w:r>
      <w:r w:rsidRPr="00A239E6">
        <w:rPr>
          <w:rFonts w:ascii="Tahoma" w:hAnsi="Tahoma" w:cs="Tahoma"/>
          <w:spacing w:val="8"/>
          <w:sz w:val="22"/>
          <w:szCs w:val="22"/>
        </w:rPr>
        <w:t xml:space="preserve"> </w:t>
      </w:r>
      <w:r w:rsidRPr="00A239E6">
        <w:rPr>
          <w:rFonts w:ascii="Tahoma" w:hAnsi="Tahoma" w:cs="Tahoma"/>
          <w:sz w:val="22"/>
          <w:szCs w:val="22"/>
        </w:rPr>
        <w:t>que</w:t>
      </w:r>
      <w:r w:rsidRPr="00A239E6">
        <w:rPr>
          <w:rFonts w:ascii="Tahoma" w:hAnsi="Tahoma" w:cs="Tahoma"/>
          <w:spacing w:val="8"/>
          <w:sz w:val="22"/>
          <w:szCs w:val="22"/>
        </w:rPr>
        <w:t xml:space="preserve"> </w:t>
      </w:r>
      <w:r w:rsidRPr="00A239E6">
        <w:rPr>
          <w:rFonts w:ascii="Tahoma" w:hAnsi="Tahoma" w:cs="Tahoma"/>
          <w:sz w:val="22"/>
          <w:szCs w:val="22"/>
        </w:rPr>
        <w:t>ce</w:t>
      </w:r>
      <w:r w:rsidRPr="00A239E6">
        <w:rPr>
          <w:rFonts w:ascii="Tahoma" w:hAnsi="Tahoma" w:cs="Tahoma"/>
          <w:spacing w:val="8"/>
          <w:sz w:val="22"/>
          <w:szCs w:val="22"/>
        </w:rPr>
        <w:t xml:space="preserve"> </w:t>
      </w:r>
      <w:r w:rsidRPr="00A239E6">
        <w:rPr>
          <w:rFonts w:ascii="Tahoma" w:hAnsi="Tahoma" w:cs="Tahoma"/>
          <w:sz w:val="22"/>
          <w:szCs w:val="22"/>
        </w:rPr>
        <w:t>montant</w:t>
      </w:r>
      <w:r w:rsidRPr="00A239E6">
        <w:rPr>
          <w:rFonts w:ascii="Tahoma" w:hAnsi="Tahoma" w:cs="Tahoma"/>
          <w:spacing w:val="8"/>
          <w:sz w:val="22"/>
          <w:szCs w:val="22"/>
        </w:rPr>
        <w:t xml:space="preserve"> </w:t>
      </w:r>
      <w:r w:rsidRPr="00A239E6">
        <w:rPr>
          <w:rFonts w:ascii="Tahoma" w:hAnsi="Tahoma" w:cs="Tahoma"/>
          <w:sz w:val="22"/>
          <w:szCs w:val="22"/>
        </w:rPr>
        <w:t>soit</w:t>
      </w:r>
      <w:r w:rsidRPr="00A239E6">
        <w:rPr>
          <w:rFonts w:ascii="Tahoma" w:hAnsi="Tahoma" w:cs="Tahoma"/>
          <w:spacing w:val="8"/>
          <w:sz w:val="22"/>
          <w:szCs w:val="22"/>
        </w:rPr>
        <w:t xml:space="preserve"> </w:t>
      </w:r>
      <w:r w:rsidRPr="00A239E6">
        <w:rPr>
          <w:rFonts w:ascii="Tahoma" w:hAnsi="Tahoma" w:cs="Tahoma"/>
          <w:sz w:val="22"/>
          <w:szCs w:val="22"/>
        </w:rPr>
        <w:t>lié</w:t>
      </w:r>
      <w:r w:rsidRPr="00A239E6">
        <w:rPr>
          <w:rFonts w:ascii="Tahoma" w:hAnsi="Tahoma" w:cs="Tahoma"/>
          <w:spacing w:val="8"/>
          <w:sz w:val="22"/>
          <w:szCs w:val="22"/>
        </w:rPr>
        <w:t xml:space="preserve"> </w:t>
      </w:r>
      <w:r w:rsidRPr="00A239E6">
        <w:rPr>
          <w:rFonts w:ascii="Tahoma" w:hAnsi="Tahoma" w:cs="Tahoma"/>
          <w:sz w:val="22"/>
          <w:szCs w:val="22"/>
        </w:rPr>
        <w:t>à</w:t>
      </w:r>
      <w:r w:rsidRPr="00A239E6">
        <w:rPr>
          <w:rFonts w:ascii="Tahoma" w:hAnsi="Tahoma" w:cs="Tahoma"/>
          <w:spacing w:val="8"/>
          <w:sz w:val="22"/>
          <w:szCs w:val="22"/>
        </w:rPr>
        <w:t xml:space="preserve"> </w:t>
      </w:r>
      <w:r w:rsidRPr="00A239E6">
        <w:rPr>
          <w:rFonts w:ascii="Tahoma" w:hAnsi="Tahoma" w:cs="Tahoma"/>
          <w:sz w:val="22"/>
          <w:szCs w:val="22"/>
        </w:rPr>
        <w:t>une</w:t>
      </w:r>
      <w:r w:rsidRPr="00A239E6">
        <w:rPr>
          <w:rFonts w:ascii="Tahoma" w:hAnsi="Tahoma" w:cs="Tahoma"/>
          <w:spacing w:val="8"/>
          <w:sz w:val="22"/>
          <w:szCs w:val="22"/>
        </w:rPr>
        <w:t xml:space="preserve"> </w:t>
      </w:r>
      <w:r w:rsidRPr="00A239E6">
        <w:rPr>
          <w:rFonts w:ascii="Tahoma" w:hAnsi="Tahoma" w:cs="Tahoma"/>
          <w:sz w:val="22"/>
          <w:szCs w:val="22"/>
        </w:rPr>
        <w:t>erreur</w:t>
      </w:r>
      <w:r w:rsidRPr="00A239E6">
        <w:rPr>
          <w:rFonts w:ascii="Tahoma" w:hAnsi="Tahoma" w:cs="Tahoma"/>
          <w:spacing w:val="8"/>
          <w:sz w:val="22"/>
          <w:szCs w:val="22"/>
        </w:rPr>
        <w:t xml:space="preserve"> </w:t>
      </w:r>
      <w:r w:rsidRPr="00A239E6">
        <w:rPr>
          <w:rFonts w:ascii="Tahoma" w:hAnsi="Tahoma" w:cs="Tahoma"/>
          <w:sz w:val="22"/>
          <w:szCs w:val="22"/>
        </w:rPr>
        <w:t>arithmétique</w:t>
      </w:r>
      <w:r w:rsidRPr="00A239E6">
        <w:rPr>
          <w:rFonts w:ascii="Tahoma" w:hAnsi="Tahoma" w:cs="Tahoma"/>
          <w:spacing w:val="30"/>
          <w:sz w:val="22"/>
          <w:szCs w:val="22"/>
        </w:rPr>
        <w:t xml:space="preserve"> </w:t>
      </w:r>
      <w:r w:rsidRPr="00A239E6">
        <w:rPr>
          <w:rFonts w:ascii="Tahoma" w:hAnsi="Tahoma" w:cs="Tahoma"/>
          <w:sz w:val="22"/>
          <w:szCs w:val="22"/>
        </w:rPr>
        <w:t>confirmée</w:t>
      </w:r>
      <w:r w:rsidRPr="00A239E6">
        <w:rPr>
          <w:rFonts w:ascii="Tahoma" w:hAnsi="Tahoma" w:cs="Tahoma"/>
          <w:spacing w:val="30"/>
          <w:sz w:val="22"/>
          <w:szCs w:val="22"/>
        </w:rPr>
        <w:t xml:space="preserve"> </w:t>
      </w:r>
      <w:r w:rsidRPr="00A239E6">
        <w:rPr>
          <w:rFonts w:ascii="Tahoma" w:hAnsi="Tahoma" w:cs="Tahoma"/>
          <w:sz w:val="22"/>
          <w:szCs w:val="22"/>
        </w:rPr>
        <w:t>par</w:t>
      </w:r>
      <w:r w:rsidRPr="00A239E6">
        <w:rPr>
          <w:rFonts w:ascii="Tahoma" w:hAnsi="Tahoma" w:cs="Tahoma"/>
          <w:spacing w:val="30"/>
          <w:sz w:val="22"/>
          <w:szCs w:val="22"/>
        </w:rPr>
        <w:t xml:space="preserve"> </w:t>
      </w:r>
      <w:r w:rsidRPr="00A239E6">
        <w:rPr>
          <w:rFonts w:ascii="Tahoma" w:hAnsi="Tahoma" w:cs="Tahoma"/>
          <w:sz w:val="22"/>
          <w:szCs w:val="22"/>
        </w:rPr>
        <w:t>le</w:t>
      </w:r>
      <w:r w:rsidRPr="00A239E6">
        <w:rPr>
          <w:rFonts w:ascii="Tahoma" w:hAnsi="Tahoma" w:cs="Tahoma"/>
          <w:spacing w:val="30"/>
          <w:sz w:val="22"/>
          <w:szCs w:val="22"/>
        </w:rPr>
        <w:t xml:space="preserve"> </w:t>
      </w:r>
      <w:r w:rsidRPr="00A239E6">
        <w:rPr>
          <w:rFonts w:ascii="Tahoma" w:hAnsi="Tahoma" w:cs="Tahoma"/>
          <w:sz w:val="22"/>
          <w:szCs w:val="22"/>
        </w:rPr>
        <w:t>sous-détail</w:t>
      </w:r>
      <w:r w:rsidRPr="00A239E6">
        <w:rPr>
          <w:rFonts w:ascii="Tahoma" w:hAnsi="Tahoma" w:cs="Tahoma"/>
          <w:spacing w:val="30"/>
          <w:sz w:val="22"/>
          <w:szCs w:val="22"/>
        </w:rPr>
        <w:t xml:space="preserve"> </w:t>
      </w:r>
      <w:r w:rsidRPr="00A239E6">
        <w:rPr>
          <w:rFonts w:ascii="Tahoma" w:hAnsi="Tahoma" w:cs="Tahoma"/>
          <w:sz w:val="22"/>
          <w:szCs w:val="22"/>
        </w:rPr>
        <w:t>dudit</w:t>
      </w:r>
      <w:r w:rsidRPr="00A239E6">
        <w:rPr>
          <w:rFonts w:ascii="Tahoma" w:hAnsi="Tahoma" w:cs="Tahoma"/>
          <w:spacing w:val="30"/>
          <w:sz w:val="22"/>
          <w:szCs w:val="22"/>
        </w:rPr>
        <w:t xml:space="preserve"> </w:t>
      </w:r>
      <w:r w:rsidRPr="00A239E6">
        <w:rPr>
          <w:rFonts w:ascii="Tahoma" w:hAnsi="Tahoma" w:cs="Tahoma"/>
          <w:sz w:val="22"/>
          <w:szCs w:val="22"/>
        </w:rPr>
        <w:t>prix, auquel</w:t>
      </w:r>
      <w:r w:rsidRPr="00A239E6">
        <w:rPr>
          <w:rFonts w:ascii="Tahoma" w:hAnsi="Tahoma" w:cs="Tahoma"/>
          <w:spacing w:val="-9"/>
          <w:sz w:val="22"/>
          <w:szCs w:val="22"/>
        </w:rPr>
        <w:t xml:space="preserve"> </w:t>
      </w:r>
      <w:r w:rsidRPr="00A239E6">
        <w:rPr>
          <w:rFonts w:ascii="Tahoma" w:hAnsi="Tahoma" w:cs="Tahoma"/>
          <w:sz w:val="22"/>
          <w:szCs w:val="22"/>
        </w:rPr>
        <w:t>cas</w:t>
      </w:r>
      <w:r w:rsidRPr="00A239E6">
        <w:rPr>
          <w:rFonts w:ascii="Tahoma" w:hAnsi="Tahoma" w:cs="Tahoma"/>
          <w:spacing w:val="-9"/>
          <w:sz w:val="22"/>
          <w:szCs w:val="22"/>
        </w:rPr>
        <w:t xml:space="preserve"> </w:t>
      </w:r>
      <w:r w:rsidRPr="00A239E6">
        <w:rPr>
          <w:rFonts w:ascii="Tahoma" w:hAnsi="Tahoma" w:cs="Tahoma"/>
          <w:sz w:val="22"/>
          <w:szCs w:val="22"/>
        </w:rPr>
        <w:t>le</w:t>
      </w:r>
      <w:r w:rsidRPr="00A239E6">
        <w:rPr>
          <w:rFonts w:ascii="Tahoma" w:hAnsi="Tahoma" w:cs="Tahoma"/>
          <w:spacing w:val="-9"/>
          <w:sz w:val="22"/>
          <w:szCs w:val="22"/>
        </w:rPr>
        <w:t xml:space="preserve"> </w:t>
      </w:r>
      <w:r w:rsidRPr="00A239E6">
        <w:rPr>
          <w:rFonts w:ascii="Tahoma" w:hAnsi="Tahoma" w:cs="Tahoma"/>
          <w:sz w:val="22"/>
          <w:szCs w:val="22"/>
        </w:rPr>
        <w:t>montant</w:t>
      </w:r>
      <w:r w:rsidRPr="00A239E6">
        <w:rPr>
          <w:rFonts w:ascii="Tahoma" w:hAnsi="Tahoma" w:cs="Tahoma"/>
          <w:spacing w:val="-9"/>
          <w:sz w:val="22"/>
          <w:szCs w:val="22"/>
        </w:rPr>
        <w:t xml:space="preserve"> </w:t>
      </w:r>
      <w:r w:rsidRPr="00A239E6">
        <w:rPr>
          <w:rFonts w:ascii="Tahoma" w:hAnsi="Tahoma" w:cs="Tahoma"/>
          <w:sz w:val="22"/>
          <w:szCs w:val="22"/>
        </w:rPr>
        <w:t>en</w:t>
      </w:r>
      <w:r w:rsidRPr="00A239E6">
        <w:rPr>
          <w:rFonts w:ascii="Tahoma" w:hAnsi="Tahoma" w:cs="Tahoma"/>
          <w:spacing w:val="-9"/>
          <w:sz w:val="22"/>
          <w:szCs w:val="22"/>
        </w:rPr>
        <w:t xml:space="preserve"> </w:t>
      </w:r>
      <w:r w:rsidRPr="00A239E6">
        <w:rPr>
          <w:rFonts w:ascii="Tahoma" w:hAnsi="Tahoma" w:cs="Tahoma"/>
          <w:sz w:val="22"/>
          <w:szCs w:val="22"/>
        </w:rPr>
        <w:t>chiffres</w:t>
      </w:r>
      <w:r w:rsidRPr="00A239E6">
        <w:rPr>
          <w:rFonts w:ascii="Tahoma" w:hAnsi="Tahoma" w:cs="Tahoma"/>
          <w:spacing w:val="-9"/>
          <w:sz w:val="22"/>
          <w:szCs w:val="22"/>
        </w:rPr>
        <w:t xml:space="preserve"> </w:t>
      </w:r>
      <w:r w:rsidRPr="00A239E6">
        <w:rPr>
          <w:rFonts w:ascii="Tahoma" w:hAnsi="Tahoma" w:cs="Tahoma"/>
          <w:sz w:val="22"/>
          <w:szCs w:val="22"/>
        </w:rPr>
        <w:t>prévaudra</w:t>
      </w:r>
      <w:r w:rsidRPr="00A239E6">
        <w:rPr>
          <w:rFonts w:ascii="Tahoma" w:hAnsi="Tahoma" w:cs="Tahoma"/>
          <w:spacing w:val="-9"/>
          <w:sz w:val="22"/>
          <w:szCs w:val="22"/>
        </w:rPr>
        <w:t xml:space="preserve"> </w:t>
      </w:r>
      <w:r w:rsidRPr="00A239E6">
        <w:rPr>
          <w:rFonts w:ascii="Tahoma" w:hAnsi="Tahoma" w:cs="Tahoma"/>
          <w:sz w:val="22"/>
          <w:szCs w:val="22"/>
        </w:rPr>
        <w:t>sous réserve</w:t>
      </w:r>
      <w:r w:rsidRPr="00A239E6">
        <w:rPr>
          <w:rFonts w:ascii="Tahoma" w:hAnsi="Tahoma" w:cs="Tahoma"/>
          <w:spacing w:val="6"/>
          <w:sz w:val="22"/>
          <w:szCs w:val="22"/>
        </w:rPr>
        <w:t xml:space="preserve"> </w:t>
      </w:r>
      <w:r w:rsidRPr="00A239E6">
        <w:rPr>
          <w:rFonts w:ascii="Tahoma" w:hAnsi="Tahoma" w:cs="Tahoma"/>
          <w:sz w:val="22"/>
          <w:szCs w:val="22"/>
        </w:rPr>
        <w:t>des</w:t>
      </w:r>
      <w:r w:rsidRPr="00A239E6">
        <w:rPr>
          <w:rFonts w:ascii="Tahoma" w:hAnsi="Tahoma" w:cs="Tahoma"/>
          <w:spacing w:val="6"/>
          <w:sz w:val="22"/>
          <w:szCs w:val="22"/>
        </w:rPr>
        <w:t xml:space="preserve"> </w:t>
      </w:r>
      <w:r w:rsidRPr="00A239E6">
        <w:rPr>
          <w:rFonts w:ascii="Tahoma" w:hAnsi="Tahoma" w:cs="Tahoma"/>
          <w:sz w:val="22"/>
          <w:szCs w:val="22"/>
        </w:rPr>
        <w:t>alinéas</w:t>
      </w:r>
      <w:r w:rsidRPr="00A239E6">
        <w:rPr>
          <w:rFonts w:ascii="Tahoma" w:hAnsi="Tahoma" w:cs="Tahoma"/>
          <w:spacing w:val="6"/>
          <w:sz w:val="22"/>
          <w:szCs w:val="22"/>
        </w:rPr>
        <w:t xml:space="preserve"> </w:t>
      </w:r>
      <w:r w:rsidRPr="00A239E6">
        <w:rPr>
          <w:rFonts w:ascii="Tahoma" w:hAnsi="Tahoma" w:cs="Tahoma"/>
          <w:sz w:val="22"/>
          <w:szCs w:val="22"/>
        </w:rPr>
        <w:t>(a)</w:t>
      </w:r>
      <w:r w:rsidRPr="00A239E6">
        <w:rPr>
          <w:rFonts w:ascii="Tahoma" w:hAnsi="Tahoma" w:cs="Tahoma"/>
          <w:spacing w:val="6"/>
          <w:sz w:val="22"/>
          <w:szCs w:val="22"/>
        </w:rPr>
        <w:t xml:space="preserve"> </w:t>
      </w:r>
      <w:r w:rsidRPr="00A239E6">
        <w:rPr>
          <w:rFonts w:ascii="Tahoma" w:hAnsi="Tahoma" w:cs="Tahoma"/>
          <w:sz w:val="22"/>
          <w:szCs w:val="22"/>
        </w:rPr>
        <w:t>et</w:t>
      </w:r>
      <w:r w:rsidRPr="00A239E6">
        <w:rPr>
          <w:rFonts w:ascii="Tahoma" w:hAnsi="Tahoma" w:cs="Tahoma"/>
          <w:spacing w:val="6"/>
          <w:sz w:val="22"/>
          <w:szCs w:val="22"/>
        </w:rPr>
        <w:t xml:space="preserve"> </w:t>
      </w:r>
      <w:r w:rsidRPr="00A239E6">
        <w:rPr>
          <w:rFonts w:ascii="Tahoma" w:hAnsi="Tahoma" w:cs="Tahoma"/>
          <w:sz w:val="22"/>
          <w:szCs w:val="22"/>
        </w:rPr>
        <w:t>(b)</w:t>
      </w:r>
      <w:r w:rsidRPr="00A239E6">
        <w:rPr>
          <w:rFonts w:ascii="Tahoma" w:hAnsi="Tahoma" w:cs="Tahoma"/>
          <w:spacing w:val="6"/>
          <w:sz w:val="22"/>
          <w:szCs w:val="22"/>
        </w:rPr>
        <w:t xml:space="preserve"> </w:t>
      </w:r>
      <w:r w:rsidRPr="00A239E6">
        <w:rPr>
          <w:rFonts w:ascii="Tahoma" w:hAnsi="Tahoma" w:cs="Tahoma"/>
          <w:sz w:val="22"/>
          <w:szCs w:val="22"/>
        </w:rPr>
        <w:t>ci-dessus.</w:t>
      </w:r>
    </w:p>
    <w:p w14:paraId="58383619" w14:textId="77777777" w:rsidR="008B1CA9" w:rsidRPr="00A239E6" w:rsidRDefault="008B1CA9" w:rsidP="008B1CA9">
      <w:pPr>
        <w:widowControl w:val="0"/>
        <w:autoSpaceDE w:val="0"/>
        <w:jc w:val="both"/>
        <w:rPr>
          <w:rFonts w:ascii="Tahoma" w:hAnsi="Tahoma" w:cs="Tahoma"/>
          <w:sz w:val="22"/>
          <w:szCs w:val="22"/>
        </w:rPr>
      </w:pPr>
    </w:p>
    <w:p w14:paraId="7F804F7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30.2. Le</w:t>
      </w:r>
      <w:r w:rsidRPr="00A239E6">
        <w:rPr>
          <w:rFonts w:ascii="Tahoma" w:hAnsi="Tahoma" w:cs="Tahoma"/>
          <w:spacing w:val="18"/>
          <w:sz w:val="22"/>
          <w:szCs w:val="22"/>
        </w:rPr>
        <w:t xml:space="preserve"> </w:t>
      </w:r>
      <w:r w:rsidRPr="00A239E6">
        <w:rPr>
          <w:rFonts w:ascii="Tahoma" w:hAnsi="Tahoma" w:cs="Tahoma"/>
          <w:sz w:val="22"/>
          <w:szCs w:val="22"/>
        </w:rPr>
        <w:t>montant</w:t>
      </w:r>
      <w:r w:rsidRPr="00A239E6">
        <w:rPr>
          <w:rFonts w:ascii="Tahoma" w:hAnsi="Tahoma" w:cs="Tahoma"/>
          <w:spacing w:val="18"/>
          <w:sz w:val="22"/>
          <w:szCs w:val="22"/>
        </w:rPr>
        <w:t xml:space="preserve"> </w:t>
      </w:r>
      <w:r w:rsidRPr="00A239E6">
        <w:rPr>
          <w:rFonts w:ascii="Tahoma" w:hAnsi="Tahoma" w:cs="Tahoma"/>
          <w:sz w:val="22"/>
          <w:szCs w:val="22"/>
        </w:rPr>
        <w:t>figurant</w:t>
      </w:r>
      <w:r w:rsidRPr="00A239E6">
        <w:rPr>
          <w:rFonts w:ascii="Tahoma" w:hAnsi="Tahoma" w:cs="Tahoma"/>
          <w:spacing w:val="18"/>
          <w:sz w:val="22"/>
          <w:szCs w:val="22"/>
        </w:rPr>
        <w:t xml:space="preserve"> </w:t>
      </w:r>
      <w:r w:rsidRPr="00A239E6">
        <w:rPr>
          <w:rFonts w:ascii="Tahoma" w:hAnsi="Tahoma" w:cs="Tahoma"/>
          <w:sz w:val="22"/>
          <w:szCs w:val="22"/>
        </w:rPr>
        <w:t>dans</w:t>
      </w:r>
      <w:r w:rsidRPr="00A239E6">
        <w:rPr>
          <w:rFonts w:ascii="Tahoma" w:hAnsi="Tahoma" w:cs="Tahoma"/>
          <w:spacing w:val="18"/>
          <w:sz w:val="22"/>
          <w:szCs w:val="22"/>
        </w:rPr>
        <w:t xml:space="preserve"> </w:t>
      </w:r>
      <w:r w:rsidRPr="00A239E6">
        <w:rPr>
          <w:rFonts w:ascii="Tahoma" w:hAnsi="Tahoma" w:cs="Tahoma"/>
          <w:sz w:val="22"/>
          <w:szCs w:val="22"/>
        </w:rPr>
        <w:t>la</w:t>
      </w:r>
      <w:r w:rsidRPr="00A239E6">
        <w:rPr>
          <w:rFonts w:ascii="Tahoma" w:hAnsi="Tahoma" w:cs="Tahoma"/>
          <w:spacing w:val="18"/>
          <w:sz w:val="22"/>
          <w:szCs w:val="22"/>
        </w:rPr>
        <w:t xml:space="preserve"> </w:t>
      </w:r>
      <w:r w:rsidRPr="00A239E6">
        <w:rPr>
          <w:rFonts w:ascii="Tahoma" w:hAnsi="Tahoma" w:cs="Tahoma"/>
          <w:sz w:val="22"/>
          <w:szCs w:val="22"/>
        </w:rPr>
        <w:t>Soumission</w:t>
      </w:r>
      <w:r w:rsidRPr="00A239E6">
        <w:rPr>
          <w:rFonts w:ascii="Tahoma" w:hAnsi="Tahoma" w:cs="Tahoma"/>
          <w:spacing w:val="18"/>
          <w:sz w:val="22"/>
          <w:szCs w:val="22"/>
        </w:rPr>
        <w:t xml:space="preserve"> </w:t>
      </w:r>
      <w:r w:rsidRPr="00A239E6">
        <w:rPr>
          <w:rFonts w:ascii="Tahoma" w:hAnsi="Tahoma" w:cs="Tahoma"/>
          <w:sz w:val="22"/>
          <w:szCs w:val="22"/>
        </w:rPr>
        <w:t>sera corrigé par la Sous-commission d’analyse, conformément à la procédure de correction d’erreurs</w:t>
      </w:r>
      <w:r w:rsidRPr="00A239E6">
        <w:rPr>
          <w:rFonts w:ascii="Tahoma" w:hAnsi="Tahoma" w:cs="Tahoma"/>
          <w:spacing w:val="-1"/>
          <w:sz w:val="22"/>
          <w:szCs w:val="22"/>
        </w:rPr>
        <w:t xml:space="preserve"> </w:t>
      </w:r>
      <w:r w:rsidRPr="00A239E6">
        <w:rPr>
          <w:rFonts w:ascii="Tahoma" w:hAnsi="Tahoma" w:cs="Tahoma"/>
          <w:sz w:val="22"/>
          <w:szCs w:val="22"/>
        </w:rPr>
        <w:t>susmentionnée</w:t>
      </w:r>
      <w:r w:rsidRPr="00A239E6">
        <w:rPr>
          <w:rFonts w:ascii="Tahoma" w:hAnsi="Tahoma" w:cs="Tahoma"/>
          <w:spacing w:val="-1"/>
          <w:sz w:val="22"/>
          <w:szCs w:val="22"/>
        </w:rPr>
        <w:t xml:space="preserve"> </w:t>
      </w:r>
      <w:r w:rsidRPr="00A239E6">
        <w:rPr>
          <w:rFonts w:ascii="Tahoma" w:hAnsi="Tahoma" w:cs="Tahoma"/>
          <w:sz w:val="22"/>
          <w:szCs w:val="22"/>
        </w:rPr>
        <w:t>et,</w:t>
      </w:r>
      <w:r w:rsidRPr="00A239E6">
        <w:rPr>
          <w:rFonts w:ascii="Tahoma" w:hAnsi="Tahoma" w:cs="Tahoma"/>
          <w:spacing w:val="-1"/>
          <w:sz w:val="22"/>
          <w:szCs w:val="22"/>
        </w:rPr>
        <w:t xml:space="preserve"> </w:t>
      </w:r>
      <w:r w:rsidRPr="00A239E6">
        <w:rPr>
          <w:rFonts w:ascii="Tahoma" w:hAnsi="Tahoma" w:cs="Tahoma"/>
          <w:sz w:val="22"/>
          <w:szCs w:val="22"/>
        </w:rPr>
        <w:t>avec</w:t>
      </w:r>
      <w:r w:rsidRPr="00A239E6">
        <w:rPr>
          <w:rFonts w:ascii="Tahoma" w:hAnsi="Tahoma" w:cs="Tahoma"/>
          <w:spacing w:val="-1"/>
          <w:sz w:val="22"/>
          <w:szCs w:val="22"/>
        </w:rPr>
        <w:t xml:space="preserve"> </w:t>
      </w:r>
      <w:r w:rsidRPr="00A239E6">
        <w:rPr>
          <w:rFonts w:ascii="Tahoma" w:hAnsi="Tahoma" w:cs="Tahoma"/>
          <w:sz w:val="22"/>
          <w:szCs w:val="22"/>
        </w:rPr>
        <w:t>la</w:t>
      </w:r>
      <w:r w:rsidRPr="00A239E6">
        <w:rPr>
          <w:rFonts w:ascii="Tahoma" w:hAnsi="Tahoma" w:cs="Tahoma"/>
          <w:spacing w:val="-1"/>
          <w:sz w:val="22"/>
          <w:szCs w:val="22"/>
        </w:rPr>
        <w:t xml:space="preserve"> </w:t>
      </w:r>
      <w:r w:rsidRPr="00A239E6">
        <w:rPr>
          <w:rFonts w:ascii="Tahoma" w:hAnsi="Tahoma" w:cs="Tahoma"/>
          <w:sz w:val="22"/>
          <w:szCs w:val="22"/>
        </w:rPr>
        <w:t>confirmation du Soumissionnaire, ledit montant sera réputé</w:t>
      </w:r>
      <w:r w:rsidRPr="00A239E6">
        <w:rPr>
          <w:rFonts w:ascii="Tahoma" w:hAnsi="Tahoma" w:cs="Tahoma"/>
          <w:spacing w:val="6"/>
          <w:sz w:val="22"/>
          <w:szCs w:val="22"/>
        </w:rPr>
        <w:t xml:space="preserve"> </w:t>
      </w:r>
      <w:r w:rsidRPr="00A239E6">
        <w:rPr>
          <w:rFonts w:ascii="Tahoma" w:hAnsi="Tahoma" w:cs="Tahoma"/>
          <w:sz w:val="22"/>
          <w:szCs w:val="22"/>
        </w:rPr>
        <w:t>l’engager.</w:t>
      </w:r>
    </w:p>
    <w:p w14:paraId="7876A2FC" w14:textId="77777777" w:rsidR="008B1CA9" w:rsidRPr="00A239E6" w:rsidRDefault="008B1CA9" w:rsidP="008B1CA9">
      <w:pPr>
        <w:widowControl w:val="0"/>
        <w:autoSpaceDE w:val="0"/>
        <w:jc w:val="both"/>
        <w:rPr>
          <w:rFonts w:ascii="Tahoma" w:hAnsi="Tahoma" w:cs="Tahoma"/>
          <w:sz w:val="22"/>
          <w:szCs w:val="22"/>
        </w:rPr>
      </w:pPr>
    </w:p>
    <w:p w14:paraId="7A579474"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30.3. Si le Soumissionnaire ayant présenté l’offre évaluée la moins-disante, n’accepte pas les corrections</w:t>
      </w:r>
      <w:r w:rsidRPr="00A239E6">
        <w:rPr>
          <w:rFonts w:ascii="Tahoma" w:hAnsi="Tahoma" w:cs="Tahoma"/>
          <w:spacing w:val="16"/>
          <w:sz w:val="22"/>
          <w:szCs w:val="22"/>
        </w:rPr>
        <w:t xml:space="preserve"> </w:t>
      </w:r>
      <w:r w:rsidRPr="00A239E6">
        <w:rPr>
          <w:rFonts w:ascii="Tahoma" w:hAnsi="Tahoma" w:cs="Tahoma"/>
          <w:sz w:val="22"/>
          <w:szCs w:val="22"/>
        </w:rPr>
        <w:t>apportées,</w:t>
      </w:r>
      <w:r w:rsidRPr="00A239E6">
        <w:rPr>
          <w:rFonts w:ascii="Tahoma" w:hAnsi="Tahoma" w:cs="Tahoma"/>
          <w:spacing w:val="16"/>
          <w:sz w:val="22"/>
          <w:szCs w:val="22"/>
        </w:rPr>
        <w:t xml:space="preserve"> </w:t>
      </w:r>
      <w:r w:rsidRPr="00A239E6">
        <w:rPr>
          <w:rFonts w:ascii="Tahoma" w:hAnsi="Tahoma" w:cs="Tahoma"/>
          <w:sz w:val="22"/>
          <w:szCs w:val="22"/>
        </w:rPr>
        <w:t>son</w:t>
      </w:r>
      <w:r w:rsidRPr="00A239E6">
        <w:rPr>
          <w:rFonts w:ascii="Tahoma" w:hAnsi="Tahoma" w:cs="Tahoma"/>
          <w:spacing w:val="16"/>
          <w:sz w:val="22"/>
          <w:szCs w:val="22"/>
        </w:rPr>
        <w:t xml:space="preserve"> </w:t>
      </w:r>
      <w:r w:rsidRPr="00A239E6">
        <w:rPr>
          <w:rFonts w:ascii="Tahoma" w:hAnsi="Tahoma" w:cs="Tahoma"/>
          <w:sz w:val="22"/>
          <w:szCs w:val="22"/>
        </w:rPr>
        <w:t>offre</w:t>
      </w:r>
      <w:r w:rsidRPr="00A239E6">
        <w:rPr>
          <w:rFonts w:ascii="Tahoma" w:hAnsi="Tahoma" w:cs="Tahoma"/>
          <w:spacing w:val="16"/>
          <w:sz w:val="22"/>
          <w:szCs w:val="22"/>
        </w:rPr>
        <w:t xml:space="preserve"> </w:t>
      </w:r>
      <w:r w:rsidRPr="00A239E6">
        <w:rPr>
          <w:rFonts w:ascii="Tahoma" w:hAnsi="Tahoma" w:cs="Tahoma"/>
          <w:sz w:val="22"/>
          <w:szCs w:val="22"/>
        </w:rPr>
        <w:t>sera</w:t>
      </w:r>
      <w:r w:rsidRPr="00A239E6">
        <w:rPr>
          <w:rFonts w:ascii="Tahoma" w:hAnsi="Tahoma" w:cs="Tahoma"/>
          <w:spacing w:val="16"/>
          <w:sz w:val="22"/>
          <w:szCs w:val="22"/>
        </w:rPr>
        <w:t xml:space="preserve"> </w:t>
      </w:r>
      <w:r w:rsidRPr="00A239E6">
        <w:rPr>
          <w:rFonts w:ascii="Tahoma" w:hAnsi="Tahoma" w:cs="Tahoma"/>
          <w:sz w:val="22"/>
          <w:szCs w:val="22"/>
        </w:rPr>
        <w:t>écartée et</w:t>
      </w:r>
      <w:r w:rsidRPr="00A239E6">
        <w:rPr>
          <w:rFonts w:ascii="Tahoma" w:hAnsi="Tahoma" w:cs="Tahoma"/>
          <w:spacing w:val="6"/>
          <w:sz w:val="22"/>
          <w:szCs w:val="22"/>
        </w:rPr>
        <w:t xml:space="preserve"> </w:t>
      </w:r>
      <w:r w:rsidRPr="00A239E6">
        <w:rPr>
          <w:rFonts w:ascii="Tahoma" w:hAnsi="Tahoma" w:cs="Tahoma"/>
          <w:sz w:val="22"/>
          <w:szCs w:val="22"/>
        </w:rPr>
        <w:t>sa</w:t>
      </w:r>
      <w:r w:rsidRPr="00A239E6">
        <w:rPr>
          <w:rFonts w:ascii="Tahoma" w:hAnsi="Tahoma" w:cs="Tahoma"/>
          <w:spacing w:val="6"/>
          <w:sz w:val="22"/>
          <w:szCs w:val="22"/>
        </w:rPr>
        <w:t xml:space="preserve"> </w:t>
      </w:r>
      <w:r w:rsidRPr="00A239E6">
        <w:rPr>
          <w:rFonts w:ascii="Tahoma" w:hAnsi="Tahoma" w:cs="Tahoma"/>
          <w:sz w:val="22"/>
          <w:szCs w:val="22"/>
        </w:rPr>
        <w:t>garantie</w:t>
      </w:r>
      <w:r w:rsidRPr="00A239E6">
        <w:rPr>
          <w:rFonts w:ascii="Tahoma" w:hAnsi="Tahoma" w:cs="Tahoma"/>
          <w:spacing w:val="6"/>
          <w:sz w:val="22"/>
          <w:szCs w:val="22"/>
        </w:rPr>
        <w:t xml:space="preserve"> </w:t>
      </w:r>
      <w:r w:rsidRPr="00A239E6">
        <w:rPr>
          <w:rFonts w:ascii="Tahoma" w:hAnsi="Tahoma" w:cs="Tahoma"/>
          <w:sz w:val="22"/>
          <w:szCs w:val="22"/>
        </w:rPr>
        <w:t>pourra</w:t>
      </w:r>
      <w:r w:rsidRPr="00A239E6">
        <w:rPr>
          <w:rFonts w:ascii="Tahoma" w:hAnsi="Tahoma" w:cs="Tahoma"/>
          <w:spacing w:val="6"/>
          <w:sz w:val="22"/>
          <w:szCs w:val="22"/>
        </w:rPr>
        <w:t xml:space="preserve"> </w:t>
      </w:r>
      <w:r w:rsidRPr="00A239E6">
        <w:rPr>
          <w:rFonts w:ascii="Tahoma" w:hAnsi="Tahoma" w:cs="Tahoma"/>
          <w:sz w:val="22"/>
          <w:szCs w:val="22"/>
        </w:rPr>
        <w:t>être</w:t>
      </w:r>
      <w:r w:rsidRPr="00A239E6">
        <w:rPr>
          <w:rFonts w:ascii="Tahoma" w:hAnsi="Tahoma" w:cs="Tahoma"/>
          <w:spacing w:val="6"/>
          <w:sz w:val="22"/>
          <w:szCs w:val="22"/>
        </w:rPr>
        <w:t xml:space="preserve"> </w:t>
      </w:r>
      <w:r w:rsidRPr="00A239E6">
        <w:rPr>
          <w:rFonts w:ascii="Tahoma" w:hAnsi="Tahoma" w:cs="Tahoma"/>
          <w:sz w:val="22"/>
          <w:szCs w:val="22"/>
        </w:rPr>
        <w:t>saisie.</w:t>
      </w:r>
    </w:p>
    <w:p w14:paraId="0CE73089" w14:textId="77777777" w:rsidR="008B1CA9" w:rsidRPr="00A239E6" w:rsidRDefault="008B1CA9" w:rsidP="008B1CA9">
      <w:pPr>
        <w:widowControl w:val="0"/>
        <w:autoSpaceDE w:val="0"/>
        <w:jc w:val="both"/>
        <w:rPr>
          <w:rFonts w:ascii="Tahoma" w:hAnsi="Tahoma" w:cs="Tahoma"/>
          <w:sz w:val="22"/>
          <w:szCs w:val="22"/>
        </w:rPr>
      </w:pPr>
    </w:p>
    <w:p w14:paraId="1C3DBE21"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31</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Conversion</w:t>
      </w:r>
      <w:r w:rsidRPr="00A239E6">
        <w:rPr>
          <w:rFonts w:ascii="Tahoma" w:hAnsi="Tahoma" w:cs="Tahoma"/>
          <w:b/>
          <w:bCs/>
          <w:spacing w:val="6"/>
          <w:sz w:val="22"/>
          <w:szCs w:val="22"/>
        </w:rPr>
        <w:t xml:space="preserve"> </w:t>
      </w:r>
      <w:r w:rsidRPr="00A239E6">
        <w:rPr>
          <w:rFonts w:ascii="Tahoma" w:hAnsi="Tahoma" w:cs="Tahoma"/>
          <w:b/>
          <w:bCs/>
          <w:sz w:val="22"/>
          <w:szCs w:val="22"/>
        </w:rPr>
        <w:t>en</w:t>
      </w:r>
      <w:r w:rsidRPr="00A239E6">
        <w:rPr>
          <w:rFonts w:ascii="Tahoma" w:hAnsi="Tahoma" w:cs="Tahoma"/>
          <w:b/>
          <w:bCs/>
          <w:spacing w:val="6"/>
          <w:sz w:val="22"/>
          <w:szCs w:val="22"/>
        </w:rPr>
        <w:t xml:space="preserve"> </w:t>
      </w:r>
      <w:r w:rsidRPr="00A239E6">
        <w:rPr>
          <w:rFonts w:ascii="Tahoma" w:hAnsi="Tahoma" w:cs="Tahoma"/>
          <w:b/>
          <w:bCs/>
          <w:sz w:val="22"/>
          <w:szCs w:val="22"/>
        </w:rPr>
        <w:t>une</w:t>
      </w:r>
      <w:r w:rsidRPr="00A239E6">
        <w:rPr>
          <w:rFonts w:ascii="Tahoma" w:hAnsi="Tahoma" w:cs="Tahoma"/>
          <w:b/>
          <w:bCs/>
          <w:spacing w:val="6"/>
          <w:sz w:val="22"/>
          <w:szCs w:val="22"/>
        </w:rPr>
        <w:t xml:space="preserve"> </w:t>
      </w:r>
      <w:r w:rsidRPr="00A239E6">
        <w:rPr>
          <w:rFonts w:ascii="Tahoma" w:hAnsi="Tahoma" w:cs="Tahoma"/>
          <w:b/>
          <w:bCs/>
          <w:sz w:val="22"/>
          <w:szCs w:val="22"/>
        </w:rPr>
        <w:t>seule</w:t>
      </w:r>
      <w:r w:rsidRPr="00A239E6">
        <w:rPr>
          <w:rFonts w:ascii="Tahoma" w:hAnsi="Tahoma" w:cs="Tahoma"/>
          <w:b/>
          <w:bCs/>
          <w:spacing w:val="6"/>
          <w:sz w:val="22"/>
          <w:szCs w:val="22"/>
        </w:rPr>
        <w:t xml:space="preserve"> </w:t>
      </w:r>
      <w:r w:rsidRPr="00A239E6">
        <w:rPr>
          <w:rFonts w:ascii="Tahoma" w:hAnsi="Tahoma" w:cs="Tahoma"/>
          <w:b/>
          <w:bCs/>
          <w:sz w:val="22"/>
          <w:szCs w:val="22"/>
        </w:rPr>
        <w:t>monnaie</w:t>
      </w:r>
    </w:p>
    <w:p w14:paraId="07B3C0F9" w14:textId="77777777" w:rsidR="008B1CA9" w:rsidRPr="00A239E6" w:rsidRDefault="008B1CA9" w:rsidP="008B1CA9">
      <w:pPr>
        <w:widowControl w:val="0"/>
        <w:autoSpaceDE w:val="0"/>
        <w:jc w:val="both"/>
        <w:rPr>
          <w:rFonts w:ascii="Tahoma" w:hAnsi="Tahoma" w:cs="Tahoma"/>
          <w:sz w:val="22"/>
          <w:szCs w:val="22"/>
        </w:rPr>
      </w:pPr>
    </w:p>
    <w:p w14:paraId="15FEC0CA"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31.1. Pour faciliter l’évaluation et la comparaison des offres, la sous-commission d’analyse </w:t>
      </w:r>
      <w:r w:rsidRPr="00A239E6">
        <w:rPr>
          <w:rFonts w:ascii="Tahoma" w:hAnsi="Tahoma" w:cs="Tahoma"/>
          <w:sz w:val="22"/>
          <w:szCs w:val="22"/>
        </w:rPr>
        <w:lastRenderedPageBreak/>
        <w:t>convertira les prix des offres exprimés dans les diverses monnaies dans lesquelles le montant</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w:t>
      </w:r>
      <w:r w:rsidRPr="00A239E6">
        <w:rPr>
          <w:rFonts w:ascii="Tahoma" w:hAnsi="Tahoma" w:cs="Tahoma"/>
          <w:sz w:val="22"/>
          <w:szCs w:val="22"/>
        </w:rPr>
        <w:t>l’offre</w:t>
      </w:r>
      <w:r w:rsidRPr="00A239E6">
        <w:rPr>
          <w:rFonts w:ascii="Tahoma" w:hAnsi="Tahoma" w:cs="Tahoma"/>
          <w:spacing w:val="6"/>
          <w:sz w:val="22"/>
          <w:szCs w:val="22"/>
        </w:rPr>
        <w:t xml:space="preserve"> </w:t>
      </w:r>
      <w:r w:rsidRPr="00A239E6">
        <w:rPr>
          <w:rFonts w:ascii="Tahoma" w:hAnsi="Tahoma" w:cs="Tahoma"/>
          <w:sz w:val="22"/>
          <w:szCs w:val="22"/>
        </w:rPr>
        <w:t>est</w:t>
      </w:r>
      <w:r w:rsidRPr="00A239E6">
        <w:rPr>
          <w:rFonts w:ascii="Tahoma" w:hAnsi="Tahoma" w:cs="Tahoma"/>
          <w:spacing w:val="6"/>
          <w:sz w:val="22"/>
          <w:szCs w:val="22"/>
        </w:rPr>
        <w:t xml:space="preserve"> </w:t>
      </w:r>
      <w:r w:rsidRPr="00A239E6">
        <w:rPr>
          <w:rFonts w:ascii="Tahoma" w:hAnsi="Tahoma" w:cs="Tahoma"/>
          <w:sz w:val="22"/>
          <w:szCs w:val="22"/>
        </w:rPr>
        <w:t>payable</w:t>
      </w:r>
      <w:r w:rsidRPr="00A239E6">
        <w:rPr>
          <w:rFonts w:ascii="Tahoma" w:hAnsi="Tahoma" w:cs="Tahoma"/>
          <w:spacing w:val="6"/>
          <w:sz w:val="22"/>
          <w:szCs w:val="22"/>
        </w:rPr>
        <w:t xml:space="preserve"> </w:t>
      </w:r>
      <w:r w:rsidRPr="00A239E6">
        <w:rPr>
          <w:rFonts w:ascii="Tahoma" w:hAnsi="Tahoma" w:cs="Tahoma"/>
          <w:sz w:val="22"/>
          <w:szCs w:val="22"/>
        </w:rPr>
        <w:t>en</w:t>
      </w:r>
      <w:r w:rsidRPr="00A239E6">
        <w:rPr>
          <w:rFonts w:ascii="Tahoma" w:hAnsi="Tahoma" w:cs="Tahoma"/>
          <w:spacing w:val="6"/>
          <w:sz w:val="22"/>
          <w:szCs w:val="22"/>
        </w:rPr>
        <w:t xml:space="preserve"> </w:t>
      </w:r>
      <w:r w:rsidRPr="00A239E6">
        <w:rPr>
          <w:rFonts w:ascii="Tahoma" w:hAnsi="Tahoma" w:cs="Tahoma"/>
          <w:sz w:val="22"/>
          <w:szCs w:val="22"/>
        </w:rPr>
        <w:t>francs</w:t>
      </w:r>
      <w:r w:rsidRPr="00A239E6">
        <w:rPr>
          <w:rFonts w:ascii="Tahoma" w:hAnsi="Tahoma" w:cs="Tahoma"/>
          <w:spacing w:val="6"/>
          <w:sz w:val="22"/>
          <w:szCs w:val="22"/>
        </w:rPr>
        <w:t xml:space="preserve"> </w:t>
      </w:r>
      <w:r w:rsidRPr="00A239E6">
        <w:rPr>
          <w:rFonts w:ascii="Tahoma" w:hAnsi="Tahoma" w:cs="Tahoma"/>
          <w:sz w:val="22"/>
          <w:szCs w:val="22"/>
        </w:rPr>
        <w:t>CFA.</w:t>
      </w:r>
    </w:p>
    <w:p w14:paraId="6936BEED" w14:textId="77777777" w:rsidR="008B1CA9" w:rsidRPr="00A239E6" w:rsidRDefault="008B1CA9" w:rsidP="008B1CA9">
      <w:pPr>
        <w:widowControl w:val="0"/>
        <w:autoSpaceDE w:val="0"/>
        <w:jc w:val="both"/>
        <w:rPr>
          <w:rFonts w:ascii="Tahoma" w:hAnsi="Tahoma" w:cs="Tahoma"/>
          <w:sz w:val="22"/>
          <w:szCs w:val="22"/>
        </w:rPr>
      </w:pPr>
    </w:p>
    <w:p w14:paraId="7447771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31.2. La conversion se fera en utilisant le cours vendeur fixé par la Banque des Etats de l’Afrique</w:t>
      </w:r>
      <w:r w:rsidRPr="00A239E6">
        <w:rPr>
          <w:rFonts w:ascii="Tahoma" w:hAnsi="Tahoma" w:cs="Tahoma"/>
          <w:spacing w:val="-6"/>
          <w:sz w:val="22"/>
          <w:szCs w:val="22"/>
        </w:rPr>
        <w:t xml:space="preserve"> </w:t>
      </w:r>
      <w:r w:rsidRPr="00A239E6">
        <w:rPr>
          <w:rFonts w:ascii="Tahoma" w:hAnsi="Tahoma" w:cs="Tahoma"/>
          <w:sz w:val="22"/>
          <w:szCs w:val="22"/>
        </w:rPr>
        <w:t>Centrale</w:t>
      </w:r>
      <w:r w:rsidRPr="00A239E6">
        <w:rPr>
          <w:rFonts w:ascii="Tahoma" w:hAnsi="Tahoma" w:cs="Tahoma"/>
          <w:spacing w:val="-6"/>
          <w:sz w:val="22"/>
          <w:szCs w:val="22"/>
        </w:rPr>
        <w:t xml:space="preserve"> </w:t>
      </w:r>
      <w:r w:rsidRPr="00A239E6">
        <w:rPr>
          <w:rFonts w:ascii="Tahoma" w:hAnsi="Tahoma" w:cs="Tahoma"/>
          <w:sz w:val="22"/>
          <w:szCs w:val="22"/>
        </w:rPr>
        <w:t>(BEAC),</w:t>
      </w:r>
      <w:r w:rsidRPr="00A239E6">
        <w:rPr>
          <w:rFonts w:ascii="Tahoma" w:hAnsi="Tahoma" w:cs="Tahoma"/>
          <w:spacing w:val="-6"/>
          <w:sz w:val="22"/>
          <w:szCs w:val="22"/>
        </w:rPr>
        <w:t xml:space="preserve"> </w:t>
      </w:r>
      <w:r w:rsidRPr="00A239E6">
        <w:rPr>
          <w:rFonts w:ascii="Tahoma" w:hAnsi="Tahoma" w:cs="Tahoma"/>
          <w:sz w:val="22"/>
          <w:szCs w:val="22"/>
        </w:rPr>
        <w:t>dans</w:t>
      </w:r>
      <w:r w:rsidRPr="00A239E6">
        <w:rPr>
          <w:rFonts w:ascii="Tahoma" w:hAnsi="Tahoma" w:cs="Tahoma"/>
          <w:spacing w:val="-6"/>
          <w:sz w:val="22"/>
          <w:szCs w:val="22"/>
        </w:rPr>
        <w:t xml:space="preserve"> </w:t>
      </w:r>
      <w:r w:rsidRPr="00A239E6">
        <w:rPr>
          <w:rFonts w:ascii="Tahoma" w:hAnsi="Tahoma" w:cs="Tahoma"/>
          <w:sz w:val="22"/>
          <w:szCs w:val="22"/>
        </w:rPr>
        <w:t>les</w:t>
      </w:r>
      <w:r w:rsidRPr="00A239E6">
        <w:rPr>
          <w:rFonts w:ascii="Tahoma" w:hAnsi="Tahoma" w:cs="Tahoma"/>
          <w:spacing w:val="-6"/>
          <w:sz w:val="22"/>
          <w:szCs w:val="22"/>
        </w:rPr>
        <w:t xml:space="preserve"> </w:t>
      </w:r>
      <w:r w:rsidRPr="00A239E6">
        <w:rPr>
          <w:rFonts w:ascii="Tahoma" w:hAnsi="Tahoma" w:cs="Tahoma"/>
          <w:sz w:val="22"/>
          <w:szCs w:val="22"/>
        </w:rPr>
        <w:t>conditions définies</w:t>
      </w:r>
      <w:r w:rsidRPr="00A239E6">
        <w:rPr>
          <w:rFonts w:ascii="Tahoma" w:hAnsi="Tahoma" w:cs="Tahoma"/>
          <w:spacing w:val="6"/>
          <w:sz w:val="22"/>
          <w:szCs w:val="22"/>
        </w:rPr>
        <w:t xml:space="preserve"> </w:t>
      </w:r>
      <w:r w:rsidRPr="00A239E6">
        <w:rPr>
          <w:rFonts w:ascii="Tahoma" w:hAnsi="Tahoma" w:cs="Tahoma"/>
          <w:sz w:val="22"/>
          <w:szCs w:val="22"/>
        </w:rPr>
        <w:t>par</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RPAO.</w:t>
      </w:r>
    </w:p>
    <w:p w14:paraId="74B19EC0" w14:textId="77777777" w:rsidR="008B1CA9" w:rsidRPr="00A239E6" w:rsidRDefault="008B1CA9" w:rsidP="008B1CA9">
      <w:pPr>
        <w:widowControl w:val="0"/>
        <w:autoSpaceDE w:val="0"/>
        <w:jc w:val="both"/>
        <w:rPr>
          <w:rFonts w:ascii="Tahoma" w:hAnsi="Tahoma" w:cs="Tahoma"/>
          <w:sz w:val="22"/>
          <w:szCs w:val="22"/>
        </w:rPr>
      </w:pPr>
    </w:p>
    <w:p w14:paraId="5D241878" w14:textId="77777777" w:rsidR="008B1CA9" w:rsidRPr="00A239E6" w:rsidRDefault="008B1CA9" w:rsidP="008B1CA9">
      <w:pPr>
        <w:widowControl w:val="0"/>
        <w:tabs>
          <w:tab w:val="left" w:pos="2740"/>
          <w:tab w:val="left" w:pos="3160"/>
          <w:tab w:val="left" w:pos="4800"/>
        </w:tabs>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32</w:t>
      </w:r>
      <w:r w:rsidRPr="00A239E6">
        <w:rPr>
          <w:rFonts w:ascii="Tahoma" w:hAnsi="Tahoma" w:cs="Tahoma"/>
          <w:b/>
          <w:bCs/>
          <w:spacing w:val="6"/>
          <w:sz w:val="22"/>
          <w:szCs w:val="22"/>
        </w:rPr>
        <w:t xml:space="preserve"> </w:t>
      </w:r>
      <w:r w:rsidRPr="00A239E6">
        <w:rPr>
          <w:rFonts w:ascii="Tahoma" w:hAnsi="Tahoma" w:cs="Tahoma"/>
          <w:b/>
          <w:bCs/>
          <w:sz w:val="22"/>
          <w:szCs w:val="22"/>
        </w:rPr>
        <w:t xml:space="preserve">: </w:t>
      </w:r>
      <w:r w:rsidRPr="00A239E6">
        <w:rPr>
          <w:rFonts w:ascii="Tahoma" w:hAnsi="Tahoma" w:cs="Tahoma"/>
          <w:b/>
          <w:bCs/>
          <w:spacing w:val="5"/>
          <w:sz w:val="22"/>
          <w:szCs w:val="22"/>
        </w:rPr>
        <w:t>Evaluatio</w:t>
      </w:r>
      <w:r w:rsidRPr="00A239E6">
        <w:rPr>
          <w:rFonts w:ascii="Tahoma" w:hAnsi="Tahoma" w:cs="Tahoma"/>
          <w:b/>
          <w:bCs/>
          <w:sz w:val="22"/>
          <w:szCs w:val="22"/>
        </w:rPr>
        <w:t xml:space="preserve">n </w:t>
      </w:r>
      <w:r w:rsidRPr="00A239E6">
        <w:rPr>
          <w:rFonts w:ascii="Tahoma" w:hAnsi="Tahoma" w:cs="Tahoma"/>
          <w:b/>
          <w:bCs/>
          <w:spacing w:val="5"/>
          <w:sz w:val="22"/>
          <w:szCs w:val="22"/>
        </w:rPr>
        <w:t>e</w:t>
      </w:r>
      <w:r w:rsidRPr="00A239E6">
        <w:rPr>
          <w:rFonts w:ascii="Tahoma" w:hAnsi="Tahoma" w:cs="Tahoma"/>
          <w:b/>
          <w:bCs/>
          <w:sz w:val="22"/>
          <w:szCs w:val="22"/>
        </w:rPr>
        <w:t xml:space="preserve">t </w:t>
      </w:r>
      <w:r w:rsidRPr="00A239E6">
        <w:rPr>
          <w:rFonts w:ascii="Tahoma" w:hAnsi="Tahoma" w:cs="Tahoma"/>
          <w:b/>
          <w:bCs/>
          <w:spacing w:val="5"/>
          <w:sz w:val="22"/>
          <w:szCs w:val="22"/>
        </w:rPr>
        <w:t>comparaiso</w:t>
      </w:r>
      <w:r w:rsidRPr="00A239E6">
        <w:rPr>
          <w:rFonts w:ascii="Tahoma" w:hAnsi="Tahoma" w:cs="Tahoma"/>
          <w:b/>
          <w:bCs/>
          <w:sz w:val="22"/>
          <w:szCs w:val="22"/>
        </w:rPr>
        <w:t xml:space="preserve">n </w:t>
      </w:r>
      <w:r w:rsidRPr="00A239E6">
        <w:rPr>
          <w:rFonts w:ascii="Tahoma" w:hAnsi="Tahoma" w:cs="Tahoma"/>
          <w:b/>
          <w:bCs/>
          <w:spacing w:val="5"/>
          <w:sz w:val="22"/>
          <w:szCs w:val="22"/>
        </w:rPr>
        <w:t xml:space="preserve">des </w:t>
      </w:r>
      <w:r w:rsidRPr="00A239E6">
        <w:rPr>
          <w:rFonts w:ascii="Tahoma" w:hAnsi="Tahoma" w:cs="Tahoma"/>
          <w:b/>
          <w:bCs/>
          <w:sz w:val="22"/>
          <w:szCs w:val="22"/>
        </w:rPr>
        <w:t>offres</w:t>
      </w:r>
      <w:r w:rsidRPr="00A239E6">
        <w:rPr>
          <w:rFonts w:ascii="Tahoma" w:hAnsi="Tahoma" w:cs="Tahoma"/>
          <w:b/>
          <w:bCs/>
          <w:spacing w:val="6"/>
          <w:sz w:val="22"/>
          <w:szCs w:val="22"/>
        </w:rPr>
        <w:t xml:space="preserve"> </w:t>
      </w:r>
      <w:r w:rsidRPr="00A239E6">
        <w:rPr>
          <w:rFonts w:ascii="Tahoma" w:hAnsi="Tahoma" w:cs="Tahoma"/>
          <w:b/>
          <w:bCs/>
          <w:sz w:val="22"/>
          <w:szCs w:val="22"/>
        </w:rPr>
        <w:t>au</w:t>
      </w:r>
      <w:r w:rsidRPr="00A239E6">
        <w:rPr>
          <w:rFonts w:ascii="Tahoma" w:hAnsi="Tahoma" w:cs="Tahoma"/>
          <w:b/>
          <w:bCs/>
          <w:spacing w:val="6"/>
          <w:sz w:val="22"/>
          <w:szCs w:val="22"/>
        </w:rPr>
        <w:t xml:space="preserve"> </w:t>
      </w:r>
      <w:r w:rsidRPr="00A239E6">
        <w:rPr>
          <w:rFonts w:ascii="Tahoma" w:hAnsi="Tahoma" w:cs="Tahoma"/>
          <w:b/>
          <w:bCs/>
          <w:sz w:val="22"/>
          <w:szCs w:val="22"/>
        </w:rPr>
        <w:t>plan</w:t>
      </w:r>
      <w:r w:rsidRPr="00A239E6">
        <w:rPr>
          <w:rFonts w:ascii="Tahoma" w:hAnsi="Tahoma" w:cs="Tahoma"/>
          <w:b/>
          <w:bCs/>
          <w:spacing w:val="6"/>
          <w:sz w:val="22"/>
          <w:szCs w:val="22"/>
        </w:rPr>
        <w:t xml:space="preserve"> </w:t>
      </w:r>
      <w:r w:rsidRPr="00A239E6">
        <w:rPr>
          <w:rFonts w:ascii="Tahoma" w:hAnsi="Tahoma" w:cs="Tahoma"/>
          <w:b/>
          <w:bCs/>
          <w:sz w:val="22"/>
          <w:szCs w:val="22"/>
        </w:rPr>
        <w:t>financier</w:t>
      </w:r>
    </w:p>
    <w:p w14:paraId="4CCBA303" w14:textId="77777777" w:rsidR="008B1CA9" w:rsidRPr="00A239E6" w:rsidRDefault="008B1CA9" w:rsidP="008B1CA9">
      <w:pPr>
        <w:widowControl w:val="0"/>
        <w:autoSpaceDE w:val="0"/>
        <w:jc w:val="both"/>
        <w:rPr>
          <w:rFonts w:ascii="Tahoma" w:hAnsi="Tahoma" w:cs="Tahoma"/>
          <w:sz w:val="22"/>
          <w:szCs w:val="22"/>
        </w:rPr>
      </w:pPr>
    </w:p>
    <w:p w14:paraId="3B3987C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32.1. Seules</w:t>
      </w:r>
      <w:r w:rsidRPr="00A239E6">
        <w:rPr>
          <w:rFonts w:ascii="Tahoma" w:hAnsi="Tahoma" w:cs="Tahoma"/>
          <w:spacing w:val="2"/>
          <w:sz w:val="22"/>
          <w:szCs w:val="22"/>
        </w:rPr>
        <w:t xml:space="preserve"> </w:t>
      </w:r>
      <w:r w:rsidRPr="00A239E6">
        <w:rPr>
          <w:rFonts w:ascii="Tahoma" w:hAnsi="Tahoma" w:cs="Tahoma"/>
          <w:sz w:val="22"/>
          <w:szCs w:val="22"/>
        </w:rPr>
        <w:t>les</w:t>
      </w:r>
      <w:r w:rsidRPr="00A239E6">
        <w:rPr>
          <w:rFonts w:ascii="Tahoma" w:hAnsi="Tahoma" w:cs="Tahoma"/>
          <w:spacing w:val="2"/>
          <w:sz w:val="22"/>
          <w:szCs w:val="22"/>
        </w:rPr>
        <w:t xml:space="preserve"> </w:t>
      </w:r>
      <w:r w:rsidRPr="00A239E6">
        <w:rPr>
          <w:rFonts w:ascii="Tahoma" w:hAnsi="Tahoma" w:cs="Tahoma"/>
          <w:sz w:val="22"/>
          <w:szCs w:val="22"/>
        </w:rPr>
        <w:t>offres</w:t>
      </w:r>
      <w:r w:rsidRPr="00A239E6">
        <w:rPr>
          <w:rFonts w:ascii="Tahoma" w:hAnsi="Tahoma" w:cs="Tahoma"/>
          <w:spacing w:val="2"/>
          <w:sz w:val="22"/>
          <w:szCs w:val="22"/>
        </w:rPr>
        <w:t xml:space="preserve"> </w:t>
      </w:r>
      <w:r w:rsidRPr="00A239E6">
        <w:rPr>
          <w:rFonts w:ascii="Tahoma" w:hAnsi="Tahoma" w:cs="Tahoma"/>
          <w:sz w:val="22"/>
          <w:szCs w:val="22"/>
        </w:rPr>
        <w:t>reconnues</w:t>
      </w:r>
      <w:r w:rsidRPr="00A239E6">
        <w:rPr>
          <w:rFonts w:ascii="Tahoma" w:hAnsi="Tahoma" w:cs="Tahoma"/>
          <w:spacing w:val="2"/>
          <w:sz w:val="22"/>
          <w:szCs w:val="22"/>
        </w:rPr>
        <w:t xml:space="preserve"> </w:t>
      </w:r>
      <w:r w:rsidRPr="00A239E6">
        <w:rPr>
          <w:rFonts w:ascii="Tahoma" w:hAnsi="Tahoma" w:cs="Tahoma"/>
          <w:sz w:val="22"/>
          <w:szCs w:val="22"/>
        </w:rPr>
        <w:t>conformes,</w:t>
      </w:r>
      <w:r w:rsidRPr="00A239E6">
        <w:rPr>
          <w:rFonts w:ascii="Tahoma" w:hAnsi="Tahoma" w:cs="Tahoma"/>
          <w:spacing w:val="2"/>
          <w:sz w:val="22"/>
          <w:szCs w:val="22"/>
        </w:rPr>
        <w:t xml:space="preserve"> </w:t>
      </w:r>
      <w:r w:rsidRPr="00A239E6">
        <w:rPr>
          <w:rFonts w:ascii="Tahoma" w:hAnsi="Tahoma" w:cs="Tahoma"/>
          <w:sz w:val="22"/>
          <w:szCs w:val="22"/>
        </w:rPr>
        <w:t>selon les dispositions de l’article 28 du RGAO, seront évaluées et comparées par la Sous- commission</w:t>
      </w:r>
      <w:r w:rsidRPr="00A239E6">
        <w:rPr>
          <w:rFonts w:ascii="Tahoma" w:hAnsi="Tahoma" w:cs="Tahoma"/>
          <w:spacing w:val="6"/>
          <w:sz w:val="22"/>
          <w:szCs w:val="22"/>
        </w:rPr>
        <w:t xml:space="preserve"> </w:t>
      </w:r>
      <w:r w:rsidRPr="00A239E6">
        <w:rPr>
          <w:rFonts w:ascii="Tahoma" w:hAnsi="Tahoma" w:cs="Tahoma"/>
          <w:sz w:val="22"/>
          <w:szCs w:val="22"/>
        </w:rPr>
        <w:t>d’analyse.</w:t>
      </w:r>
    </w:p>
    <w:p w14:paraId="2919AC8A" w14:textId="77777777" w:rsidR="008B1CA9" w:rsidRPr="00A239E6" w:rsidRDefault="008B1CA9" w:rsidP="008B1CA9">
      <w:pPr>
        <w:widowControl w:val="0"/>
        <w:autoSpaceDE w:val="0"/>
        <w:jc w:val="both"/>
        <w:rPr>
          <w:rFonts w:ascii="Tahoma" w:hAnsi="Tahoma" w:cs="Tahoma"/>
          <w:sz w:val="22"/>
          <w:szCs w:val="22"/>
        </w:rPr>
      </w:pPr>
    </w:p>
    <w:p w14:paraId="58FCF12A"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32.2. En évaluant les offres, la sous-commission déterminera pour chaque offre le montant évalué de l’offre en rectifiant son montant comme</w:t>
      </w:r>
      <w:r w:rsidRPr="00A239E6">
        <w:rPr>
          <w:rFonts w:ascii="Tahoma" w:hAnsi="Tahoma" w:cs="Tahoma"/>
          <w:spacing w:val="6"/>
          <w:sz w:val="22"/>
          <w:szCs w:val="22"/>
        </w:rPr>
        <w:t xml:space="preserve"> </w:t>
      </w:r>
      <w:r w:rsidRPr="00A239E6">
        <w:rPr>
          <w:rFonts w:ascii="Tahoma" w:hAnsi="Tahoma" w:cs="Tahoma"/>
          <w:sz w:val="22"/>
          <w:szCs w:val="22"/>
        </w:rPr>
        <w:t>suit</w:t>
      </w:r>
      <w:r w:rsidRPr="00A239E6">
        <w:rPr>
          <w:rFonts w:ascii="Tahoma" w:hAnsi="Tahoma" w:cs="Tahoma"/>
          <w:spacing w:val="6"/>
          <w:sz w:val="22"/>
          <w:szCs w:val="22"/>
        </w:rPr>
        <w:t xml:space="preserve"> </w:t>
      </w:r>
      <w:r w:rsidRPr="00A239E6">
        <w:rPr>
          <w:rFonts w:ascii="Tahoma" w:hAnsi="Tahoma" w:cs="Tahoma"/>
          <w:sz w:val="22"/>
          <w:szCs w:val="22"/>
        </w:rPr>
        <w:t>:</w:t>
      </w:r>
    </w:p>
    <w:p w14:paraId="7ABCB996" w14:textId="77777777" w:rsidR="008B1CA9" w:rsidRPr="00A239E6" w:rsidRDefault="008B1CA9" w:rsidP="008B1CA9">
      <w:pPr>
        <w:widowControl w:val="0"/>
        <w:autoSpaceDE w:val="0"/>
        <w:jc w:val="both"/>
        <w:rPr>
          <w:rFonts w:ascii="Tahoma" w:hAnsi="Tahoma" w:cs="Tahoma"/>
          <w:sz w:val="22"/>
          <w:szCs w:val="22"/>
        </w:rPr>
      </w:pPr>
    </w:p>
    <w:p w14:paraId="3528ADD3"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w w:val="96"/>
          <w:sz w:val="22"/>
          <w:szCs w:val="22"/>
        </w:rPr>
        <w:t>a.</w:t>
      </w:r>
      <w:r w:rsidRPr="00A239E6">
        <w:rPr>
          <w:rFonts w:ascii="Tahoma" w:hAnsi="Tahoma" w:cs="Tahoma"/>
          <w:sz w:val="22"/>
          <w:szCs w:val="22"/>
        </w:rPr>
        <w:t xml:space="preserve"> En corrigeant toute erreur éventuelle conformément aux dispositions de l’article 30.2 du RGAO ;</w:t>
      </w:r>
    </w:p>
    <w:p w14:paraId="74A134B7" w14:textId="77777777" w:rsidR="008B1CA9" w:rsidRPr="00A239E6" w:rsidRDefault="008B1CA9" w:rsidP="008B1CA9">
      <w:pPr>
        <w:widowControl w:val="0"/>
        <w:autoSpaceDE w:val="0"/>
        <w:jc w:val="both"/>
        <w:rPr>
          <w:rFonts w:ascii="Tahoma" w:hAnsi="Tahoma" w:cs="Tahoma"/>
          <w:sz w:val="22"/>
          <w:szCs w:val="22"/>
        </w:rPr>
      </w:pPr>
    </w:p>
    <w:p w14:paraId="6770521B"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w w:val="96"/>
          <w:sz w:val="22"/>
          <w:szCs w:val="22"/>
        </w:rPr>
        <w:t>b</w:t>
      </w:r>
      <w:r w:rsidRPr="00A239E6">
        <w:rPr>
          <w:rFonts w:ascii="Tahoma" w:hAnsi="Tahoma" w:cs="Tahoma"/>
          <w:sz w:val="22"/>
          <w:szCs w:val="22"/>
        </w:rPr>
        <w:t>. En excluant les sommes provisionnelles et, le cas échéant, les provisions pour imprévus figurant dans le Détail quantitatif et estimatif récapitulatif, mais en ajoutant le montant des travaux en régie, lorsqu’ils sont chiffrés de façon compétitive comme spécifié dans le RPAO ;</w:t>
      </w:r>
    </w:p>
    <w:p w14:paraId="5B0AB8F0" w14:textId="77777777" w:rsidR="008B1CA9" w:rsidRPr="00A239E6" w:rsidRDefault="008B1CA9" w:rsidP="008B1CA9">
      <w:pPr>
        <w:widowControl w:val="0"/>
        <w:autoSpaceDE w:val="0"/>
        <w:jc w:val="both"/>
        <w:rPr>
          <w:rFonts w:ascii="Tahoma" w:hAnsi="Tahoma" w:cs="Tahoma"/>
          <w:sz w:val="22"/>
          <w:szCs w:val="22"/>
        </w:rPr>
      </w:pPr>
    </w:p>
    <w:p w14:paraId="4565B4F1"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c. En convertissant en une seule monnaie le montant résultant des rectifications (a) et (b) ci-dessus, conformément aux dispositions de l’article 31.2 du RGAO ;</w:t>
      </w:r>
    </w:p>
    <w:p w14:paraId="69DB4EA6" w14:textId="77777777" w:rsidR="008B1CA9" w:rsidRPr="00A239E6" w:rsidRDefault="008B1CA9" w:rsidP="008B1CA9">
      <w:pPr>
        <w:widowControl w:val="0"/>
        <w:autoSpaceDE w:val="0"/>
        <w:jc w:val="both"/>
        <w:rPr>
          <w:rFonts w:ascii="Tahoma" w:hAnsi="Tahoma" w:cs="Tahoma"/>
          <w:sz w:val="22"/>
          <w:szCs w:val="22"/>
        </w:rPr>
      </w:pPr>
    </w:p>
    <w:p w14:paraId="1D6532FD"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w w:val="96"/>
          <w:sz w:val="22"/>
          <w:szCs w:val="22"/>
        </w:rPr>
        <w:t>d.</w:t>
      </w:r>
      <w:r w:rsidRPr="00A239E6">
        <w:rPr>
          <w:rFonts w:ascii="Tahoma" w:hAnsi="Tahoma" w:cs="Tahoma"/>
          <w:sz w:val="22"/>
          <w:szCs w:val="22"/>
        </w:rPr>
        <w:t xml:space="preserve"> En ajustant de façon appropriée, sur des bases techniques ou financières, toute autre modification, divergence ou réserve quantifiable ;</w:t>
      </w:r>
    </w:p>
    <w:p w14:paraId="4E61D0FA" w14:textId="77777777" w:rsidR="008B1CA9" w:rsidRPr="00A239E6" w:rsidRDefault="008B1CA9" w:rsidP="008B1CA9">
      <w:pPr>
        <w:widowControl w:val="0"/>
        <w:autoSpaceDE w:val="0"/>
        <w:jc w:val="both"/>
        <w:rPr>
          <w:rFonts w:ascii="Tahoma" w:hAnsi="Tahoma" w:cs="Tahoma"/>
          <w:sz w:val="22"/>
          <w:szCs w:val="22"/>
        </w:rPr>
      </w:pPr>
    </w:p>
    <w:p w14:paraId="199AE216"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e. En prenant en considération les différents délais d’exécution proposés par les soumissionnaires, s’ils sont autorisés par le RPAO ;</w:t>
      </w:r>
    </w:p>
    <w:p w14:paraId="65E0229B" w14:textId="77777777" w:rsidR="008B1CA9" w:rsidRPr="00A239E6" w:rsidRDefault="008B1CA9" w:rsidP="008B1CA9">
      <w:pPr>
        <w:widowControl w:val="0"/>
        <w:autoSpaceDE w:val="0"/>
        <w:jc w:val="both"/>
        <w:rPr>
          <w:rFonts w:ascii="Tahoma" w:hAnsi="Tahoma" w:cs="Tahoma"/>
          <w:sz w:val="22"/>
          <w:szCs w:val="22"/>
        </w:rPr>
      </w:pPr>
    </w:p>
    <w:p w14:paraId="629C927C"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f.  Le cas échéant, conformément aux dispositions de l’article 13.2 du RGAO et du RPAO, en appliquant les remises offertes par le Soumissionnaire pour l’attribution de plus d’un lot, si cet appel d’offres est lancé simultanément pour plusieurs lots.</w:t>
      </w:r>
    </w:p>
    <w:p w14:paraId="2BAC9AC1" w14:textId="77777777" w:rsidR="008B1CA9" w:rsidRPr="00A239E6" w:rsidRDefault="008B1CA9" w:rsidP="008B1CA9">
      <w:pPr>
        <w:widowControl w:val="0"/>
        <w:autoSpaceDE w:val="0"/>
        <w:jc w:val="both"/>
        <w:rPr>
          <w:rFonts w:ascii="Tahoma" w:hAnsi="Tahoma" w:cs="Tahoma"/>
          <w:sz w:val="22"/>
          <w:szCs w:val="22"/>
        </w:rPr>
      </w:pPr>
    </w:p>
    <w:p w14:paraId="17B9B3AF" w14:textId="77777777" w:rsidR="008B1CA9" w:rsidRPr="00A239E6" w:rsidRDefault="008B1CA9" w:rsidP="008B1CA9">
      <w:pPr>
        <w:widowControl w:val="0"/>
        <w:tabs>
          <w:tab w:val="left" w:pos="1120"/>
          <w:tab w:val="left" w:pos="1260"/>
          <w:tab w:val="left" w:pos="1500"/>
          <w:tab w:val="left" w:pos="2440"/>
          <w:tab w:val="left" w:pos="3400"/>
          <w:tab w:val="left" w:pos="3840"/>
          <w:tab w:val="left" w:pos="4060"/>
          <w:tab w:val="left" w:pos="4340"/>
          <w:tab w:val="left" w:pos="4440"/>
          <w:tab w:val="left" w:pos="4900"/>
        </w:tabs>
        <w:autoSpaceDE w:val="0"/>
        <w:jc w:val="both"/>
        <w:rPr>
          <w:rFonts w:ascii="Tahoma" w:hAnsi="Tahoma" w:cs="Tahoma"/>
          <w:sz w:val="22"/>
          <w:szCs w:val="22"/>
        </w:rPr>
      </w:pPr>
      <w:r w:rsidRPr="00A239E6">
        <w:rPr>
          <w:rFonts w:ascii="Tahoma" w:hAnsi="Tahoma" w:cs="Tahoma"/>
          <w:sz w:val="22"/>
          <w:szCs w:val="22"/>
        </w:rPr>
        <w:t>g. Le cas échéant, conformément aux dispositions de l’article 18.3 du RPAO et aux Spécifications techniques, les variantes techniques proposées, si elles sont permises, seront évaluées suivant leur mérite propre et indépendamment du fait que le Soumissionnaire aura offert o</w:t>
      </w:r>
      <w:r w:rsidR="00742077" w:rsidRPr="00A239E6">
        <w:rPr>
          <w:rFonts w:ascii="Tahoma" w:hAnsi="Tahoma" w:cs="Tahoma"/>
          <w:sz w:val="22"/>
          <w:szCs w:val="22"/>
        </w:rPr>
        <w:t>u non un prix pour la solution technique spécifiée par l’Autorité Contractante</w:t>
      </w:r>
      <w:r w:rsidRPr="00A239E6">
        <w:rPr>
          <w:rFonts w:ascii="Tahoma" w:hAnsi="Tahoma" w:cs="Tahoma"/>
          <w:sz w:val="22"/>
          <w:szCs w:val="22"/>
        </w:rPr>
        <w:t xml:space="preserve"> dans le RPAO.</w:t>
      </w:r>
    </w:p>
    <w:p w14:paraId="4A2F04AF" w14:textId="77777777" w:rsidR="008B1CA9" w:rsidRPr="00A239E6" w:rsidRDefault="008B1CA9" w:rsidP="008B1CA9">
      <w:pPr>
        <w:widowControl w:val="0"/>
        <w:autoSpaceDE w:val="0"/>
        <w:jc w:val="both"/>
        <w:rPr>
          <w:rFonts w:ascii="Tahoma" w:hAnsi="Tahoma" w:cs="Tahoma"/>
          <w:sz w:val="22"/>
          <w:szCs w:val="22"/>
        </w:rPr>
      </w:pPr>
    </w:p>
    <w:p w14:paraId="08D38BB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 xml:space="preserve">32.3. </w:t>
      </w:r>
      <w:r w:rsidRPr="00A239E6">
        <w:rPr>
          <w:rFonts w:ascii="Tahoma" w:hAnsi="Tahoma" w:cs="Tahoma"/>
          <w:spacing w:val="5"/>
          <w:sz w:val="22"/>
          <w:szCs w:val="22"/>
        </w:rPr>
        <w:t>L’effe</w:t>
      </w:r>
      <w:r w:rsidRPr="00A239E6">
        <w:rPr>
          <w:rFonts w:ascii="Tahoma" w:hAnsi="Tahoma" w:cs="Tahoma"/>
          <w:sz w:val="22"/>
          <w:szCs w:val="22"/>
        </w:rPr>
        <w:t xml:space="preserve">t </w:t>
      </w:r>
      <w:r w:rsidRPr="00A239E6">
        <w:rPr>
          <w:rFonts w:ascii="Tahoma" w:hAnsi="Tahoma" w:cs="Tahoma"/>
          <w:spacing w:val="5"/>
          <w:sz w:val="22"/>
          <w:szCs w:val="22"/>
        </w:rPr>
        <w:t>estim</w:t>
      </w:r>
      <w:r w:rsidRPr="00A239E6">
        <w:rPr>
          <w:rFonts w:ascii="Tahoma" w:hAnsi="Tahoma" w:cs="Tahoma"/>
          <w:sz w:val="22"/>
          <w:szCs w:val="22"/>
        </w:rPr>
        <w:t xml:space="preserve">é </w:t>
      </w:r>
      <w:r w:rsidR="00742077" w:rsidRPr="00A239E6">
        <w:rPr>
          <w:rFonts w:ascii="Tahoma" w:hAnsi="Tahoma" w:cs="Tahoma"/>
          <w:spacing w:val="5"/>
          <w:sz w:val="22"/>
          <w:szCs w:val="22"/>
        </w:rPr>
        <w:t>de</w:t>
      </w:r>
      <w:r w:rsidR="00742077" w:rsidRPr="00A239E6">
        <w:rPr>
          <w:rFonts w:ascii="Tahoma" w:hAnsi="Tahoma" w:cs="Tahoma"/>
          <w:sz w:val="22"/>
          <w:szCs w:val="22"/>
        </w:rPr>
        <w:t xml:space="preserve">s </w:t>
      </w:r>
      <w:r w:rsidR="00742077" w:rsidRPr="00A239E6">
        <w:rPr>
          <w:rFonts w:ascii="Tahoma" w:hAnsi="Tahoma" w:cs="Tahoma"/>
          <w:spacing w:val="-8"/>
          <w:sz w:val="22"/>
          <w:szCs w:val="22"/>
        </w:rPr>
        <w:t>formules</w:t>
      </w:r>
      <w:r w:rsidR="00742077" w:rsidRPr="00A239E6">
        <w:rPr>
          <w:rFonts w:ascii="Tahoma" w:hAnsi="Tahoma" w:cs="Tahoma"/>
          <w:sz w:val="22"/>
          <w:szCs w:val="22"/>
        </w:rPr>
        <w:t xml:space="preserve"> </w:t>
      </w:r>
      <w:r w:rsidR="00742077" w:rsidRPr="00A239E6">
        <w:rPr>
          <w:rFonts w:ascii="Tahoma" w:hAnsi="Tahoma" w:cs="Tahoma"/>
          <w:spacing w:val="-8"/>
          <w:sz w:val="22"/>
          <w:szCs w:val="22"/>
        </w:rPr>
        <w:t>de</w:t>
      </w:r>
      <w:r w:rsidR="00742077" w:rsidRPr="00A239E6">
        <w:rPr>
          <w:rFonts w:ascii="Tahoma" w:hAnsi="Tahoma" w:cs="Tahoma"/>
          <w:sz w:val="22"/>
          <w:szCs w:val="22"/>
        </w:rPr>
        <w:t xml:space="preserve"> </w:t>
      </w:r>
      <w:r w:rsidR="00742077" w:rsidRPr="00A239E6">
        <w:rPr>
          <w:rFonts w:ascii="Tahoma" w:hAnsi="Tahoma" w:cs="Tahoma"/>
          <w:spacing w:val="-8"/>
          <w:sz w:val="22"/>
          <w:szCs w:val="22"/>
        </w:rPr>
        <w:t>révision</w:t>
      </w:r>
      <w:r w:rsidRPr="00A239E6">
        <w:rPr>
          <w:rFonts w:ascii="Tahoma" w:hAnsi="Tahoma" w:cs="Tahoma"/>
          <w:spacing w:val="5"/>
          <w:sz w:val="22"/>
          <w:szCs w:val="22"/>
        </w:rPr>
        <w:t xml:space="preserve"> </w:t>
      </w:r>
      <w:r w:rsidRPr="00A239E6">
        <w:rPr>
          <w:rFonts w:ascii="Tahoma" w:hAnsi="Tahoma" w:cs="Tahoma"/>
          <w:sz w:val="22"/>
          <w:szCs w:val="22"/>
        </w:rPr>
        <w:t>des prix figurant dans les CCAG et CCAP, appliquées durant la période d’exécution du Marché,</w:t>
      </w:r>
      <w:r w:rsidRPr="00A239E6">
        <w:rPr>
          <w:rFonts w:ascii="Tahoma" w:hAnsi="Tahoma" w:cs="Tahoma"/>
          <w:spacing w:val="-7"/>
          <w:sz w:val="22"/>
          <w:szCs w:val="22"/>
        </w:rPr>
        <w:t xml:space="preserve"> </w:t>
      </w:r>
      <w:r w:rsidRPr="00A239E6">
        <w:rPr>
          <w:rFonts w:ascii="Tahoma" w:hAnsi="Tahoma" w:cs="Tahoma"/>
          <w:sz w:val="22"/>
          <w:szCs w:val="22"/>
        </w:rPr>
        <w:t>ne</w:t>
      </w:r>
      <w:r w:rsidRPr="00A239E6">
        <w:rPr>
          <w:rFonts w:ascii="Tahoma" w:hAnsi="Tahoma" w:cs="Tahoma"/>
          <w:spacing w:val="-7"/>
          <w:sz w:val="22"/>
          <w:szCs w:val="22"/>
        </w:rPr>
        <w:t xml:space="preserve"> </w:t>
      </w:r>
      <w:r w:rsidRPr="00A239E6">
        <w:rPr>
          <w:rFonts w:ascii="Tahoma" w:hAnsi="Tahoma" w:cs="Tahoma"/>
          <w:sz w:val="22"/>
          <w:szCs w:val="22"/>
        </w:rPr>
        <w:t>sera</w:t>
      </w:r>
      <w:r w:rsidRPr="00A239E6">
        <w:rPr>
          <w:rFonts w:ascii="Tahoma" w:hAnsi="Tahoma" w:cs="Tahoma"/>
          <w:spacing w:val="-7"/>
          <w:sz w:val="22"/>
          <w:szCs w:val="22"/>
        </w:rPr>
        <w:t xml:space="preserve"> </w:t>
      </w:r>
      <w:r w:rsidRPr="00A239E6">
        <w:rPr>
          <w:rFonts w:ascii="Tahoma" w:hAnsi="Tahoma" w:cs="Tahoma"/>
          <w:sz w:val="22"/>
          <w:szCs w:val="22"/>
        </w:rPr>
        <w:t>pas</w:t>
      </w:r>
      <w:r w:rsidRPr="00A239E6">
        <w:rPr>
          <w:rFonts w:ascii="Tahoma" w:hAnsi="Tahoma" w:cs="Tahoma"/>
          <w:spacing w:val="-7"/>
          <w:sz w:val="22"/>
          <w:szCs w:val="22"/>
        </w:rPr>
        <w:t xml:space="preserve"> </w:t>
      </w:r>
      <w:r w:rsidRPr="00A239E6">
        <w:rPr>
          <w:rFonts w:ascii="Tahoma" w:hAnsi="Tahoma" w:cs="Tahoma"/>
          <w:sz w:val="22"/>
          <w:szCs w:val="22"/>
        </w:rPr>
        <w:t>pris</w:t>
      </w:r>
      <w:r w:rsidRPr="00A239E6">
        <w:rPr>
          <w:rFonts w:ascii="Tahoma" w:hAnsi="Tahoma" w:cs="Tahoma"/>
          <w:spacing w:val="-7"/>
          <w:sz w:val="22"/>
          <w:szCs w:val="22"/>
        </w:rPr>
        <w:t xml:space="preserve"> </w:t>
      </w:r>
      <w:r w:rsidRPr="00A239E6">
        <w:rPr>
          <w:rFonts w:ascii="Tahoma" w:hAnsi="Tahoma" w:cs="Tahoma"/>
          <w:sz w:val="22"/>
          <w:szCs w:val="22"/>
        </w:rPr>
        <w:t>en</w:t>
      </w:r>
      <w:r w:rsidRPr="00A239E6">
        <w:rPr>
          <w:rFonts w:ascii="Tahoma" w:hAnsi="Tahoma" w:cs="Tahoma"/>
          <w:spacing w:val="-7"/>
          <w:sz w:val="22"/>
          <w:szCs w:val="22"/>
        </w:rPr>
        <w:t xml:space="preserve"> </w:t>
      </w:r>
      <w:r w:rsidRPr="00A239E6">
        <w:rPr>
          <w:rFonts w:ascii="Tahoma" w:hAnsi="Tahoma" w:cs="Tahoma"/>
          <w:sz w:val="22"/>
          <w:szCs w:val="22"/>
        </w:rPr>
        <w:t>considération</w:t>
      </w:r>
      <w:r w:rsidRPr="00A239E6">
        <w:rPr>
          <w:rFonts w:ascii="Tahoma" w:hAnsi="Tahoma" w:cs="Tahoma"/>
          <w:spacing w:val="-7"/>
          <w:sz w:val="22"/>
          <w:szCs w:val="22"/>
        </w:rPr>
        <w:t xml:space="preserve"> </w:t>
      </w:r>
      <w:r w:rsidRPr="00A239E6">
        <w:rPr>
          <w:rFonts w:ascii="Tahoma" w:hAnsi="Tahoma" w:cs="Tahoma"/>
          <w:sz w:val="22"/>
          <w:szCs w:val="22"/>
        </w:rPr>
        <w:t>lors de</w:t>
      </w:r>
      <w:r w:rsidRPr="00A239E6">
        <w:rPr>
          <w:rFonts w:ascii="Tahoma" w:hAnsi="Tahoma" w:cs="Tahoma"/>
          <w:spacing w:val="6"/>
          <w:sz w:val="22"/>
          <w:szCs w:val="22"/>
        </w:rPr>
        <w:t xml:space="preserve"> </w:t>
      </w:r>
      <w:r w:rsidRPr="00A239E6">
        <w:rPr>
          <w:rFonts w:ascii="Tahoma" w:hAnsi="Tahoma" w:cs="Tahoma"/>
          <w:sz w:val="22"/>
          <w:szCs w:val="22"/>
        </w:rPr>
        <w:t>l’évaluation</w:t>
      </w:r>
      <w:r w:rsidRPr="00A239E6">
        <w:rPr>
          <w:rFonts w:ascii="Tahoma" w:hAnsi="Tahoma" w:cs="Tahoma"/>
          <w:spacing w:val="6"/>
          <w:sz w:val="22"/>
          <w:szCs w:val="22"/>
        </w:rPr>
        <w:t xml:space="preserve"> </w:t>
      </w:r>
      <w:r w:rsidRPr="00A239E6">
        <w:rPr>
          <w:rFonts w:ascii="Tahoma" w:hAnsi="Tahoma" w:cs="Tahoma"/>
          <w:sz w:val="22"/>
          <w:szCs w:val="22"/>
        </w:rPr>
        <w:t>des</w:t>
      </w:r>
      <w:r w:rsidRPr="00A239E6">
        <w:rPr>
          <w:rFonts w:ascii="Tahoma" w:hAnsi="Tahoma" w:cs="Tahoma"/>
          <w:spacing w:val="6"/>
          <w:sz w:val="22"/>
          <w:szCs w:val="22"/>
        </w:rPr>
        <w:t xml:space="preserve"> </w:t>
      </w:r>
      <w:r w:rsidRPr="00A239E6">
        <w:rPr>
          <w:rFonts w:ascii="Tahoma" w:hAnsi="Tahoma" w:cs="Tahoma"/>
          <w:sz w:val="22"/>
          <w:szCs w:val="22"/>
        </w:rPr>
        <w:t>offres.</w:t>
      </w:r>
    </w:p>
    <w:p w14:paraId="36A297CF" w14:textId="77777777" w:rsidR="008B1CA9" w:rsidRPr="00A239E6" w:rsidRDefault="008B1CA9" w:rsidP="008B1CA9">
      <w:pPr>
        <w:widowControl w:val="0"/>
        <w:autoSpaceDE w:val="0"/>
        <w:jc w:val="both"/>
        <w:rPr>
          <w:rFonts w:ascii="Tahoma" w:hAnsi="Tahoma" w:cs="Tahoma"/>
          <w:sz w:val="22"/>
          <w:szCs w:val="22"/>
        </w:rPr>
      </w:pPr>
    </w:p>
    <w:p w14:paraId="16A6B4DF" w14:textId="77777777" w:rsidR="008B1CA9" w:rsidRPr="00A239E6" w:rsidRDefault="008B1CA9" w:rsidP="008B1CA9">
      <w:pPr>
        <w:widowControl w:val="0"/>
        <w:tabs>
          <w:tab w:val="left" w:pos="1040"/>
          <w:tab w:val="left" w:pos="1820"/>
          <w:tab w:val="left" w:pos="2840"/>
          <w:tab w:val="left" w:pos="3240"/>
          <w:tab w:val="left" w:pos="4760"/>
        </w:tabs>
        <w:autoSpaceDE w:val="0"/>
        <w:jc w:val="both"/>
        <w:rPr>
          <w:rFonts w:ascii="Tahoma" w:hAnsi="Tahoma" w:cs="Tahoma"/>
          <w:sz w:val="22"/>
          <w:szCs w:val="22"/>
        </w:rPr>
      </w:pPr>
      <w:r w:rsidRPr="00A239E6">
        <w:rPr>
          <w:rFonts w:ascii="Tahoma" w:hAnsi="Tahoma" w:cs="Tahoma"/>
          <w:sz w:val="22"/>
          <w:szCs w:val="22"/>
        </w:rPr>
        <w:t xml:space="preserve">32.4. </w:t>
      </w:r>
      <w:r w:rsidRPr="00A239E6">
        <w:rPr>
          <w:rFonts w:ascii="Tahoma" w:hAnsi="Tahoma" w:cs="Tahoma"/>
          <w:spacing w:val="5"/>
          <w:sz w:val="22"/>
          <w:szCs w:val="22"/>
        </w:rPr>
        <w:t>S</w:t>
      </w:r>
      <w:r w:rsidRPr="00A239E6">
        <w:rPr>
          <w:rFonts w:ascii="Tahoma" w:hAnsi="Tahoma" w:cs="Tahoma"/>
          <w:sz w:val="22"/>
          <w:szCs w:val="22"/>
        </w:rPr>
        <w:t>i</w:t>
      </w:r>
      <w:r w:rsidRPr="00A239E6">
        <w:rPr>
          <w:rFonts w:ascii="Tahoma" w:hAnsi="Tahoma" w:cs="Tahoma"/>
          <w:b/>
          <w:i/>
          <w:sz w:val="22"/>
          <w:szCs w:val="22"/>
        </w:rPr>
        <w:t xml:space="preserve"> </w:t>
      </w:r>
      <w:r w:rsidRPr="00A239E6">
        <w:rPr>
          <w:rFonts w:ascii="Tahoma" w:hAnsi="Tahoma" w:cs="Tahoma"/>
          <w:spacing w:val="5"/>
          <w:sz w:val="22"/>
          <w:szCs w:val="22"/>
        </w:rPr>
        <w:t>l’offr</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pacing w:val="5"/>
          <w:sz w:val="22"/>
          <w:szCs w:val="22"/>
        </w:rPr>
        <w:t>évalué</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pacing w:val="5"/>
          <w:sz w:val="22"/>
          <w:szCs w:val="22"/>
        </w:rPr>
        <w:t>l</w:t>
      </w:r>
      <w:r w:rsidRPr="00A239E6">
        <w:rPr>
          <w:rFonts w:ascii="Tahoma" w:hAnsi="Tahoma" w:cs="Tahoma"/>
          <w:sz w:val="22"/>
          <w:szCs w:val="22"/>
        </w:rPr>
        <w:t>a</w:t>
      </w:r>
      <w:r w:rsidRPr="00A239E6">
        <w:rPr>
          <w:rFonts w:ascii="Tahoma" w:hAnsi="Tahoma" w:cs="Tahoma"/>
          <w:b/>
          <w:i/>
          <w:sz w:val="22"/>
          <w:szCs w:val="22"/>
        </w:rPr>
        <w:t xml:space="preserve"> </w:t>
      </w:r>
      <w:r w:rsidRPr="00A239E6">
        <w:rPr>
          <w:rFonts w:ascii="Tahoma" w:hAnsi="Tahoma" w:cs="Tahoma"/>
          <w:spacing w:val="5"/>
          <w:sz w:val="22"/>
          <w:szCs w:val="22"/>
        </w:rPr>
        <w:t>moins-disant</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pacing w:val="5"/>
          <w:sz w:val="22"/>
          <w:szCs w:val="22"/>
        </w:rPr>
        <w:t xml:space="preserve">est </w:t>
      </w:r>
      <w:r w:rsidRPr="00A239E6">
        <w:rPr>
          <w:rFonts w:ascii="Tahoma" w:hAnsi="Tahoma" w:cs="Tahoma"/>
          <w:sz w:val="22"/>
          <w:szCs w:val="22"/>
        </w:rPr>
        <w:t xml:space="preserve">jugée anormalement basse ou est fortement déséquilibrée par rapport à l’estimation du Maître </w:t>
      </w:r>
      <w:r w:rsidR="00742077" w:rsidRPr="00A239E6">
        <w:rPr>
          <w:rFonts w:ascii="Tahoma" w:hAnsi="Tahoma" w:cs="Tahoma"/>
          <w:sz w:val="22"/>
          <w:szCs w:val="22"/>
        </w:rPr>
        <w:t xml:space="preserve">d’Ouvrage </w:t>
      </w:r>
      <w:r w:rsidR="00742077" w:rsidRPr="00A239E6">
        <w:rPr>
          <w:rFonts w:ascii="Tahoma" w:hAnsi="Tahoma" w:cs="Tahoma"/>
          <w:spacing w:val="-30"/>
          <w:sz w:val="22"/>
          <w:szCs w:val="22"/>
        </w:rPr>
        <w:t>des</w:t>
      </w:r>
      <w:r w:rsidR="00742077" w:rsidRPr="00A239E6">
        <w:rPr>
          <w:rFonts w:ascii="Tahoma" w:hAnsi="Tahoma" w:cs="Tahoma"/>
          <w:sz w:val="22"/>
          <w:szCs w:val="22"/>
        </w:rPr>
        <w:t xml:space="preserve"> </w:t>
      </w:r>
      <w:r w:rsidR="00742077" w:rsidRPr="00A239E6">
        <w:rPr>
          <w:rFonts w:ascii="Tahoma" w:hAnsi="Tahoma" w:cs="Tahoma"/>
          <w:spacing w:val="-30"/>
          <w:sz w:val="22"/>
          <w:szCs w:val="22"/>
        </w:rPr>
        <w:t>travaux</w:t>
      </w:r>
      <w:r w:rsidR="00742077" w:rsidRPr="00A239E6">
        <w:rPr>
          <w:rFonts w:ascii="Tahoma" w:hAnsi="Tahoma" w:cs="Tahoma"/>
          <w:sz w:val="22"/>
          <w:szCs w:val="22"/>
        </w:rPr>
        <w:t xml:space="preserve"> </w:t>
      </w:r>
      <w:r w:rsidR="00742077" w:rsidRPr="00A239E6">
        <w:rPr>
          <w:rFonts w:ascii="Tahoma" w:hAnsi="Tahoma" w:cs="Tahoma"/>
          <w:spacing w:val="-30"/>
          <w:sz w:val="22"/>
          <w:szCs w:val="22"/>
        </w:rPr>
        <w:t>à</w:t>
      </w:r>
      <w:r w:rsidRPr="00A239E6">
        <w:rPr>
          <w:rFonts w:ascii="Tahoma" w:hAnsi="Tahoma" w:cs="Tahoma"/>
          <w:sz w:val="22"/>
          <w:szCs w:val="22"/>
        </w:rPr>
        <w:t xml:space="preserve"> exécuter dans</w:t>
      </w:r>
      <w:r w:rsidRPr="00A239E6">
        <w:rPr>
          <w:rFonts w:ascii="Tahoma" w:hAnsi="Tahoma" w:cs="Tahoma"/>
          <w:spacing w:val="-3"/>
          <w:sz w:val="22"/>
          <w:szCs w:val="22"/>
        </w:rPr>
        <w:t xml:space="preserve"> </w:t>
      </w:r>
      <w:r w:rsidRPr="00A239E6">
        <w:rPr>
          <w:rFonts w:ascii="Tahoma" w:hAnsi="Tahoma" w:cs="Tahoma"/>
          <w:sz w:val="22"/>
          <w:szCs w:val="22"/>
        </w:rPr>
        <w:t>le</w:t>
      </w:r>
      <w:r w:rsidRPr="00A239E6">
        <w:rPr>
          <w:rFonts w:ascii="Tahoma" w:hAnsi="Tahoma" w:cs="Tahoma"/>
          <w:spacing w:val="-3"/>
          <w:sz w:val="22"/>
          <w:szCs w:val="22"/>
        </w:rPr>
        <w:t xml:space="preserve"> </w:t>
      </w:r>
      <w:r w:rsidRPr="00A239E6">
        <w:rPr>
          <w:rFonts w:ascii="Tahoma" w:hAnsi="Tahoma" w:cs="Tahoma"/>
          <w:sz w:val="22"/>
          <w:szCs w:val="22"/>
        </w:rPr>
        <w:t>cadre</w:t>
      </w:r>
      <w:r w:rsidRPr="00A239E6">
        <w:rPr>
          <w:rFonts w:ascii="Tahoma" w:hAnsi="Tahoma" w:cs="Tahoma"/>
          <w:spacing w:val="-3"/>
          <w:sz w:val="22"/>
          <w:szCs w:val="22"/>
        </w:rPr>
        <w:t xml:space="preserve"> </w:t>
      </w:r>
      <w:r w:rsidRPr="00A239E6">
        <w:rPr>
          <w:rFonts w:ascii="Tahoma" w:hAnsi="Tahoma" w:cs="Tahoma"/>
          <w:sz w:val="22"/>
          <w:szCs w:val="22"/>
        </w:rPr>
        <w:t>du</w:t>
      </w:r>
      <w:r w:rsidRPr="00A239E6">
        <w:rPr>
          <w:rFonts w:ascii="Tahoma" w:hAnsi="Tahoma" w:cs="Tahoma"/>
          <w:spacing w:val="-3"/>
          <w:sz w:val="22"/>
          <w:szCs w:val="22"/>
        </w:rPr>
        <w:t xml:space="preserve"> </w:t>
      </w:r>
      <w:r w:rsidRPr="00A239E6">
        <w:rPr>
          <w:rFonts w:ascii="Tahoma" w:hAnsi="Tahoma" w:cs="Tahoma"/>
          <w:sz w:val="22"/>
          <w:szCs w:val="22"/>
        </w:rPr>
        <w:t>Marché,</w:t>
      </w:r>
      <w:r w:rsidRPr="00A239E6">
        <w:rPr>
          <w:rFonts w:ascii="Tahoma" w:hAnsi="Tahoma" w:cs="Tahoma"/>
          <w:spacing w:val="-3"/>
          <w:sz w:val="22"/>
          <w:szCs w:val="22"/>
        </w:rPr>
        <w:t xml:space="preserve"> </w:t>
      </w:r>
      <w:r w:rsidRPr="00A239E6">
        <w:rPr>
          <w:rFonts w:ascii="Tahoma" w:hAnsi="Tahoma" w:cs="Tahoma"/>
          <w:sz w:val="22"/>
          <w:szCs w:val="22"/>
        </w:rPr>
        <w:t>la</w:t>
      </w:r>
      <w:r w:rsidRPr="00A239E6">
        <w:rPr>
          <w:rFonts w:ascii="Tahoma" w:hAnsi="Tahoma" w:cs="Tahoma"/>
          <w:spacing w:val="-3"/>
          <w:sz w:val="22"/>
          <w:szCs w:val="22"/>
        </w:rPr>
        <w:t xml:space="preserve"> commission </w:t>
      </w:r>
      <w:r w:rsidRPr="00A239E6">
        <w:rPr>
          <w:rFonts w:ascii="Tahoma" w:hAnsi="Tahoma" w:cs="Tahoma"/>
          <w:sz w:val="22"/>
          <w:szCs w:val="22"/>
        </w:rPr>
        <w:t>peut</w:t>
      </w:r>
      <w:r w:rsidRPr="00A239E6">
        <w:rPr>
          <w:rFonts w:ascii="Tahoma" w:hAnsi="Tahoma" w:cs="Tahoma"/>
          <w:spacing w:val="20"/>
          <w:sz w:val="22"/>
          <w:szCs w:val="22"/>
        </w:rPr>
        <w:t xml:space="preserve"> </w:t>
      </w:r>
      <w:r w:rsidRPr="00A239E6">
        <w:rPr>
          <w:rFonts w:ascii="Tahoma" w:hAnsi="Tahoma" w:cs="Tahoma"/>
          <w:sz w:val="22"/>
          <w:szCs w:val="22"/>
        </w:rPr>
        <w:t>à</w:t>
      </w:r>
      <w:r w:rsidRPr="00A239E6">
        <w:rPr>
          <w:rFonts w:ascii="Tahoma" w:hAnsi="Tahoma" w:cs="Tahoma"/>
          <w:spacing w:val="20"/>
          <w:sz w:val="22"/>
          <w:szCs w:val="22"/>
        </w:rPr>
        <w:t xml:space="preserve"> </w:t>
      </w:r>
      <w:r w:rsidRPr="00A239E6">
        <w:rPr>
          <w:rFonts w:ascii="Tahoma" w:hAnsi="Tahoma" w:cs="Tahoma"/>
          <w:sz w:val="22"/>
          <w:szCs w:val="22"/>
        </w:rPr>
        <w:t>partir</w:t>
      </w:r>
      <w:r w:rsidRPr="00A239E6">
        <w:rPr>
          <w:rFonts w:ascii="Tahoma" w:hAnsi="Tahoma" w:cs="Tahoma"/>
          <w:spacing w:val="20"/>
          <w:sz w:val="22"/>
          <w:szCs w:val="22"/>
        </w:rPr>
        <w:t xml:space="preserve"> </w:t>
      </w:r>
      <w:r w:rsidRPr="00A239E6">
        <w:rPr>
          <w:rFonts w:ascii="Tahoma" w:hAnsi="Tahoma" w:cs="Tahoma"/>
          <w:sz w:val="22"/>
          <w:szCs w:val="22"/>
        </w:rPr>
        <w:t>du</w:t>
      </w:r>
      <w:r w:rsidRPr="00A239E6">
        <w:rPr>
          <w:rFonts w:ascii="Tahoma" w:hAnsi="Tahoma" w:cs="Tahoma"/>
          <w:spacing w:val="20"/>
          <w:sz w:val="22"/>
          <w:szCs w:val="22"/>
        </w:rPr>
        <w:t xml:space="preserve"> </w:t>
      </w:r>
      <w:r w:rsidRPr="00A239E6">
        <w:rPr>
          <w:rFonts w:ascii="Tahoma" w:hAnsi="Tahoma" w:cs="Tahoma"/>
          <w:sz w:val="22"/>
          <w:szCs w:val="22"/>
        </w:rPr>
        <w:t>sous-détail</w:t>
      </w:r>
      <w:r w:rsidRPr="00A239E6">
        <w:rPr>
          <w:rFonts w:ascii="Tahoma" w:hAnsi="Tahoma" w:cs="Tahoma"/>
          <w:spacing w:val="20"/>
          <w:sz w:val="22"/>
          <w:szCs w:val="22"/>
        </w:rPr>
        <w:t xml:space="preserve"> </w:t>
      </w:r>
      <w:r w:rsidRPr="00A239E6">
        <w:rPr>
          <w:rFonts w:ascii="Tahoma" w:hAnsi="Tahoma" w:cs="Tahoma"/>
          <w:sz w:val="22"/>
          <w:szCs w:val="22"/>
        </w:rPr>
        <w:t>de</w:t>
      </w:r>
      <w:r w:rsidRPr="00A239E6">
        <w:rPr>
          <w:rFonts w:ascii="Tahoma" w:hAnsi="Tahoma" w:cs="Tahoma"/>
          <w:spacing w:val="20"/>
          <w:sz w:val="22"/>
          <w:szCs w:val="22"/>
        </w:rPr>
        <w:t xml:space="preserve"> </w:t>
      </w:r>
      <w:r w:rsidRPr="00A239E6">
        <w:rPr>
          <w:rFonts w:ascii="Tahoma" w:hAnsi="Tahoma" w:cs="Tahoma"/>
          <w:sz w:val="22"/>
          <w:szCs w:val="22"/>
        </w:rPr>
        <w:t>prix fournis par le soumissionnaire pour n’importe quel élément, ou pour tous les éléments du Détail quantitatif et estimatif, vérifier si ces prix sont compatibles avec les méthodes de construction</w:t>
      </w:r>
      <w:r w:rsidRPr="00A239E6">
        <w:rPr>
          <w:rFonts w:ascii="Tahoma" w:hAnsi="Tahoma" w:cs="Tahoma"/>
          <w:spacing w:val="8"/>
          <w:sz w:val="22"/>
          <w:szCs w:val="22"/>
        </w:rPr>
        <w:t xml:space="preserve"> </w:t>
      </w:r>
      <w:r w:rsidRPr="00A239E6">
        <w:rPr>
          <w:rFonts w:ascii="Tahoma" w:hAnsi="Tahoma" w:cs="Tahoma"/>
          <w:sz w:val="22"/>
          <w:szCs w:val="22"/>
        </w:rPr>
        <w:t>et</w:t>
      </w:r>
      <w:r w:rsidRPr="00A239E6">
        <w:rPr>
          <w:rFonts w:ascii="Tahoma" w:hAnsi="Tahoma" w:cs="Tahoma"/>
          <w:spacing w:val="8"/>
          <w:sz w:val="22"/>
          <w:szCs w:val="22"/>
        </w:rPr>
        <w:t xml:space="preserve"> </w:t>
      </w:r>
      <w:r w:rsidRPr="00A239E6">
        <w:rPr>
          <w:rFonts w:ascii="Tahoma" w:hAnsi="Tahoma" w:cs="Tahoma"/>
          <w:sz w:val="22"/>
          <w:szCs w:val="22"/>
        </w:rPr>
        <w:t>le</w:t>
      </w:r>
      <w:r w:rsidRPr="00A239E6">
        <w:rPr>
          <w:rFonts w:ascii="Tahoma" w:hAnsi="Tahoma" w:cs="Tahoma"/>
          <w:spacing w:val="8"/>
          <w:sz w:val="22"/>
          <w:szCs w:val="22"/>
        </w:rPr>
        <w:t xml:space="preserve"> </w:t>
      </w:r>
      <w:r w:rsidRPr="00A239E6">
        <w:rPr>
          <w:rFonts w:ascii="Tahoma" w:hAnsi="Tahoma" w:cs="Tahoma"/>
          <w:sz w:val="22"/>
          <w:szCs w:val="22"/>
        </w:rPr>
        <w:t>calendrier</w:t>
      </w:r>
      <w:r w:rsidRPr="00A239E6">
        <w:rPr>
          <w:rFonts w:ascii="Tahoma" w:hAnsi="Tahoma" w:cs="Tahoma"/>
          <w:spacing w:val="8"/>
          <w:sz w:val="22"/>
          <w:szCs w:val="22"/>
        </w:rPr>
        <w:t xml:space="preserve"> </w:t>
      </w:r>
      <w:r w:rsidRPr="00A239E6">
        <w:rPr>
          <w:rFonts w:ascii="Tahoma" w:hAnsi="Tahoma" w:cs="Tahoma"/>
          <w:sz w:val="22"/>
          <w:szCs w:val="22"/>
        </w:rPr>
        <w:t>proposé. Au</w:t>
      </w:r>
      <w:r w:rsidRPr="00A239E6">
        <w:rPr>
          <w:rFonts w:ascii="Tahoma" w:hAnsi="Tahoma" w:cs="Tahoma"/>
          <w:spacing w:val="8"/>
          <w:sz w:val="22"/>
          <w:szCs w:val="22"/>
        </w:rPr>
        <w:t xml:space="preserve"> </w:t>
      </w:r>
      <w:r w:rsidRPr="00A239E6">
        <w:rPr>
          <w:rFonts w:ascii="Tahoma" w:hAnsi="Tahoma" w:cs="Tahoma"/>
          <w:sz w:val="22"/>
          <w:szCs w:val="22"/>
        </w:rPr>
        <w:t>cas où les justificatifs présentés par le soumissionnaire</w:t>
      </w:r>
      <w:r w:rsidRPr="00A239E6">
        <w:rPr>
          <w:rFonts w:ascii="Tahoma" w:hAnsi="Tahoma" w:cs="Tahoma"/>
          <w:spacing w:val="8"/>
          <w:sz w:val="22"/>
          <w:szCs w:val="22"/>
        </w:rPr>
        <w:t xml:space="preserve"> </w:t>
      </w:r>
      <w:r w:rsidRPr="00A239E6">
        <w:rPr>
          <w:rFonts w:ascii="Tahoma" w:hAnsi="Tahoma" w:cs="Tahoma"/>
          <w:sz w:val="22"/>
          <w:szCs w:val="22"/>
        </w:rPr>
        <w:t>ne</w:t>
      </w:r>
      <w:r w:rsidRPr="00A239E6">
        <w:rPr>
          <w:rFonts w:ascii="Tahoma" w:hAnsi="Tahoma" w:cs="Tahoma"/>
          <w:spacing w:val="8"/>
          <w:sz w:val="22"/>
          <w:szCs w:val="22"/>
        </w:rPr>
        <w:t xml:space="preserve"> </w:t>
      </w:r>
      <w:r w:rsidRPr="00A239E6">
        <w:rPr>
          <w:rFonts w:ascii="Tahoma" w:hAnsi="Tahoma" w:cs="Tahoma"/>
          <w:sz w:val="22"/>
          <w:szCs w:val="22"/>
        </w:rPr>
        <w:t>lui</w:t>
      </w:r>
      <w:r w:rsidRPr="00A239E6">
        <w:rPr>
          <w:rFonts w:ascii="Tahoma" w:hAnsi="Tahoma" w:cs="Tahoma"/>
          <w:spacing w:val="8"/>
          <w:sz w:val="22"/>
          <w:szCs w:val="22"/>
        </w:rPr>
        <w:t xml:space="preserve"> </w:t>
      </w:r>
      <w:r w:rsidRPr="00A239E6">
        <w:rPr>
          <w:rFonts w:ascii="Tahoma" w:hAnsi="Tahoma" w:cs="Tahoma"/>
          <w:sz w:val="22"/>
          <w:szCs w:val="22"/>
        </w:rPr>
        <w:t>semblent</w:t>
      </w:r>
      <w:r w:rsidRPr="00A239E6">
        <w:rPr>
          <w:rFonts w:ascii="Tahoma" w:hAnsi="Tahoma" w:cs="Tahoma"/>
          <w:spacing w:val="8"/>
          <w:sz w:val="22"/>
          <w:szCs w:val="22"/>
        </w:rPr>
        <w:t xml:space="preserve"> </w:t>
      </w:r>
      <w:r w:rsidRPr="00A239E6">
        <w:rPr>
          <w:rFonts w:ascii="Tahoma" w:hAnsi="Tahoma" w:cs="Tahoma"/>
          <w:sz w:val="22"/>
          <w:szCs w:val="22"/>
        </w:rPr>
        <w:t>pas</w:t>
      </w:r>
      <w:r w:rsidRPr="00A239E6">
        <w:rPr>
          <w:rFonts w:ascii="Tahoma" w:hAnsi="Tahoma" w:cs="Tahoma"/>
          <w:spacing w:val="8"/>
          <w:sz w:val="22"/>
          <w:szCs w:val="22"/>
        </w:rPr>
        <w:t xml:space="preserve"> </w:t>
      </w:r>
      <w:r w:rsidRPr="00A239E6">
        <w:rPr>
          <w:rFonts w:ascii="Tahoma" w:hAnsi="Tahoma" w:cs="Tahoma"/>
          <w:sz w:val="22"/>
          <w:szCs w:val="22"/>
        </w:rPr>
        <w:t>satisfaisants,</w:t>
      </w:r>
      <w:r w:rsidRPr="00A239E6">
        <w:rPr>
          <w:rFonts w:ascii="Tahoma" w:hAnsi="Tahoma" w:cs="Tahoma"/>
          <w:spacing w:val="8"/>
          <w:sz w:val="22"/>
          <w:szCs w:val="22"/>
        </w:rPr>
        <w:t xml:space="preserve"> </w:t>
      </w:r>
      <w:r w:rsidRPr="00A239E6">
        <w:rPr>
          <w:rFonts w:ascii="Tahoma" w:hAnsi="Tahoma" w:cs="Tahoma"/>
          <w:sz w:val="22"/>
          <w:szCs w:val="22"/>
        </w:rPr>
        <w:t>l’Autorité Contractante</w:t>
      </w:r>
      <w:r w:rsidRPr="00A239E6">
        <w:rPr>
          <w:rFonts w:ascii="Tahoma" w:hAnsi="Tahoma" w:cs="Tahoma"/>
          <w:spacing w:val="6"/>
          <w:sz w:val="22"/>
          <w:szCs w:val="22"/>
        </w:rPr>
        <w:t xml:space="preserve"> </w:t>
      </w:r>
      <w:r w:rsidRPr="00A239E6">
        <w:rPr>
          <w:rFonts w:ascii="Tahoma" w:hAnsi="Tahoma" w:cs="Tahoma"/>
          <w:sz w:val="22"/>
          <w:szCs w:val="22"/>
        </w:rPr>
        <w:t>peut</w:t>
      </w:r>
      <w:r w:rsidRPr="00A239E6">
        <w:rPr>
          <w:rFonts w:ascii="Tahoma" w:hAnsi="Tahoma" w:cs="Tahoma"/>
          <w:spacing w:val="6"/>
          <w:sz w:val="22"/>
          <w:szCs w:val="22"/>
        </w:rPr>
        <w:t xml:space="preserve"> </w:t>
      </w:r>
      <w:r w:rsidRPr="00A239E6">
        <w:rPr>
          <w:rFonts w:ascii="Tahoma" w:hAnsi="Tahoma" w:cs="Tahoma"/>
          <w:sz w:val="22"/>
          <w:szCs w:val="22"/>
        </w:rPr>
        <w:t>rejeter</w:t>
      </w:r>
      <w:r w:rsidRPr="00A239E6">
        <w:rPr>
          <w:rFonts w:ascii="Tahoma" w:hAnsi="Tahoma" w:cs="Tahoma"/>
          <w:spacing w:val="6"/>
          <w:sz w:val="22"/>
          <w:szCs w:val="22"/>
        </w:rPr>
        <w:t xml:space="preserve"> </w:t>
      </w:r>
      <w:r w:rsidRPr="00A239E6">
        <w:rPr>
          <w:rFonts w:ascii="Tahoma" w:hAnsi="Tahoma" w:cs="Tahoma"/>
          <w:sz w:val="22"/>
          <w:szCs w:val="22"/>
        </w:rPr>
        <w:t>ladite</w:t>
      </w:r>
      <w:r w:rsidRPr="00A239E6">
        <w:rPr>
          <w:rFonts w:ascii="Tahoma" w:hAnsi="Tahoma" w:cs="Tahoma"/>
          <w:spacing w:val="6"/>
          <w:sz w:val="22"/>
          <w:szCs w:val="22"/>
        </w:rPr>
        <w:t xml:space="preserve"> </w:t>
      </w:r>
      <w:r w:rsidRPr="00A239E6">
        <w:rPr>
          <w:rFonts w:ascii="Tahoma" w:hAnsi="Tahoma" w:cs="Tahoma"/>
          <w:sz w:val="22"/>
          <w:szCs w:val="22"/>
        </w:rPr>
        <w:t>offre après l’avis technique de l’Agence de Régulation des Marchés Publics.</w:t>
      </w:r>
    </w:p>
    <w:p w14:paraId="14758C3B" w14:textId="77777777" w:rsidR="008B1CA9" w:rsidRPr="00A239E6" w:rsidRDefault="008B1CA9" w:rsidP="008B1CA9">
      <w:pPr>
        <w:widowControl w:val="0"/>
        <w:autoSpaceDE w:val="0"/>
        <w:jc w:val="both"/>
        <w:rPr>
          <w:rFonts w:ascii="Tahoma" w:hAnsi="Tahoma" w:cs="Tahoma"/>
          <w:sz w:val="22"/>
          <w:szCs w:val="22"/>
        </w:rPr>
      </w:pPr>
    </w:p>
    <w:p w14:paraId="7C917644"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33</w:t>
      </w:r>
      <w:r w:rsidRPr="00A239E6">
        <w:rPr>
          <w:rFonts w:ascii="Tahoma" w:hAnsi="Tahoma" w:cs="Tahoma"/>
          <w:b/>
          <w:bCs/>
          <w:spacing w:val="6"/>
          <w:sz w:val="22"/>
          <w:szCs w:val="22"/>
        </w:rPr>
        <w:t xml:space="preserve"> </w:t>
      </w:r>
      <w:r w:rsidRPr="00A239E6">
        <w:rPr>
          <w:rFonts w:ascii="Tahoma" w:hAnsi="Tahoma" w:cs="Tahoma"/>
          <w:b/>
          <w:bCs/>
          <w:sz w:val="22"/>
          <w:szCs w:val="22"/>
        </w:rPr>
        <w:t xml:space="preserve">: </w:t>
      </w:r>
      <w:r w:rsidR="00742077" w:rsidRPr="00A239E6">
        <w:rPr>
          <w:rFonts w:ascii="Tahoma" w:hAnsi="Tahoma" w:cs="Tahoma"/>
          <w:b/>
          <w:bCs/>
          <w:spacing w:val="2"/>
          <w:sz w:val="22"/>
          <w:szCs w:val="22"/>
        </w:rPr>
        <w:t>Préférenc</w:t>
      </w:r>
      <w:r w:rsidR="00742077" w:rsidRPr="00A239E6">
        <w:rPr>
          <w:rFonts w:ascii="Tahoma" w:hAnsi="Tahoma" w:cs="Tahoma"/>
          <w:b/>
          <w:bCs/>
          <w:sz w:val="22"/>
          <w:szCs w:val="22"/>
        </w:rPr>
        <w:t xml:space="preserve">e </w:t>
      </w:r>
      <w:r w:rsidR="00742077" w:rsidRPr="00A239E6">
        <w:rPr>
          <w:rFonts w:ascii="Tahoma" w:hAnsi="Tahoma" w:cs="Tahoma"/>
          <w:b/>
          <w:bCs/>
          <w:spacing w:val="-28"/>
          <w:sz w:val="22"/>
          <w:szCs w:val="22"/>
        </w:rPr>
        <w:t>accordée</w:t>
      </w:r>
      <w:r w:rsidRPr="00A239E6">
        <w:rPr>
          <w:rFonts w:ascii="Tahoma" w:hAnsi="Tahoma" w:cs="Tahoma"/>
          <w:b/>
          <w:bCs/>
          <w:sz w:val="22"/>
          <w:szCs w:val="22"/>
        </w:rPr>
        <w:t xml:space="preserve"> </w:t>
      </w:r>
      <w:r w:rsidRPr="00A239E6">
        <w:rPr>
          <w:rFonts w:ascii="Tahoma" w:hAnsi="Tahoma" w:cs="Tahoma"/>
          <w:b/>
          <w:bCs/>
          <w:spacing w:val="2"/>
          <w:sz w:val="22"/>
          <w:szCs w:val="22"/>
        </w:rPr>
        <w:t>au</w:t>
      </w:r>
      <w:r w:rsidRPr="00A239E6">
        <w:rPr>
          <w:rFonts w:ascii="Tahoma" w:hAnsi="Tahoma" w:cs="Tahoma"/>
          <w:b/>
          <w:bCs/>
          <w:sz w:val="22"/>
          <w:szCs w:val="22"/>
        </w:rPr>
        <w:t xml:space="preserve">x </w:t>
      </w:r>
      <w:r w:rsidRPr="00A239E6">
        <w:rPr>
          <w:rFonts w:ascii="Tahoma" w:hAnsi="Tahoma" w:cs="Tahoma"/>
          <w:b/>
          <w:bCs/>
          <w:spacing w:val="2"/>
          <w:sz w:val="22"/>
          <w:szCs w:val="22"/>
        </w:rPr>
        <w:t>soumis</w:t>
      </w:r>
      <w:r w:rsidRPr="00A239E6">
        <w:rPr>
          <w:rFonts w:ascii="Tahoma" w:hAnsi="Tahoma" w:cs="Tahoma"/>
          <w:b/>
          <w:bCs/>
          <w:sz w:val="22"/>
          <w:szCs w:val="22"/>
        </w:rPr>
        <w:t>sionnaires</w:t>
      </w:r>
      <w:r w:rsidRPr="00A239E6">
        <w:rPr>
          <w:rFonts w:ascii="Tahoma" w:hAnsi="Tahoma" w:cs="Tahoma"/>
          <w:b/>
          <w:bCs/>
          <w:spacing w:val="6"/>
          <w:sz w:val="22"/>
          <w:szCs w:val="22"/>
        </w:rPr>
        <w:t xml:space="preserve"> </w:t>
      </w:r>
      <w:r w:rsidRPr="00A239E6">
        <w:rPr>
          <w:rFonts w:ascii="Tahoma" w:hAnsi="Tahoma" w:cs="Tahoma"/>
          <w:b/>
          <w:bCs/>
          <w:sz w:val="22"/>
          <w:szCs w:val="22"/>
        </w:rPr>
        <w:t>nationaux</w:t>
      </w:r>
    </w:p>
    <w:p w14:paraId="73730FCD" w14:textId="77777777" w:rsidR="008B1CA9" w:rsidRPr="00A239E6" w:rsidRDefault="008B1CA9" w:rsidP="008B1CA9">
      <w:pPr>
        <w:widowControl w:val="0"/>
        <w:autoSpaceDE w:val="0"/>
        <w:jc w:val="both"/>
        <w:rPr>
          <w:rFonts w:ascii="Tahoma" w:hAnsi="Tahoma" w:cs="Tahoma"/>
          <w:sz w:val="22"/>
          <w:szCs w:val="22"/>
        </w:rPr>
      </w:pPr>
    </w:p>
    <w:p w14:paraId="20322A7A" w14:textId="77777777" w:rsidR="008B1CA9" w:rsidRPr="00A239E6" w:rsidRDefault="00742077" w:rsidP="008B1CA9">
      <w:pPr>
        <w:widowControl w:val="0"/>
        <w:autoSpaceDE w:val="0"/>
        <w:jc w:val="both"/>
        <w:rPr>
          <w:rFonts w:ascii="Tahoma" w:hAnsi="Tahoma" w:cs="Tahoma"/>
          <w:sz w:val="22"/>
          <w:szCs w:val="22"/>
        </w:rPr>
      </w:pPr>
      <w:r w:rsidRPr="00A239E6">
        <w:rPr>
          <w:rFonts w:ascii="Tahoma" w:hAnsi="Tahoma" w:cs="Tahoma"/>
          <w:sz w:val="22"/>
          <w:szCs w:val="22"/>
        </w:rPr>
        <w:t xml:space="preserve">Les entrepreneurs nationaux   bénéficient d’une marge de préférence nationale telle </w:t>
      </w:r>
      <w:r w:rsidR="008B1CA9" w:rsidRPr="00A239E6">
        <w:rPr>
          <w:rFonts w:ascii="Tahoma" w:hAnsi="Tahoma" w:cs="Tahoma"/>
          <w:sz w:val="22"/>
          <w:szCs w:val="22"/>
        </w:rPr>
        <w:t>que prévue par le Code des Marchés Publics aux fins d’évaluation des offres.</w:t>
      </w:r>
    </w:p>
    <w:p w14:paraId="3F945FAA" w14:textId="77777777" w:rsidR="008B1CA9" w:rsidRPr="00A239E6" w:rsidRDefault="008B1CA9" w:rsidP="008B1CA9">
      <w:pPr>
        <w:widowControl w:val="0"/>
        <w:autoSpaceDE w:val="0"/>
        <w:jc w:val="both"/>
        <w:rPr>
          <w:rFonts w:ascii="Tahoma" w:hAnsi="Tahoma" w:cs="Tahoma"/>
          <w:sz w:val="22"/>
          <w:szCs w:val="22"/>
        </w:rPr>
      </w:pPr>
    </w:p>
    <w:p w14:paraId="3A26D254"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34</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Attribution</w:t>
      </w:r>
    </w:p>
    <w:p w14:paraId="7E5FA49F" w14:textId="77777777" w:rsidR="008B1CA9" w:rsidRPr="00A239E6" w:rsidRDefault="008B1CA9" w:rsidP="008B1CA9">
      <w:pPr>
        <w:widowControl w:val="0"/>
        <w:autoSpaceDE w:val="0"/>
        <w:jc w:val="both"/>
        <w:rPr>
          <w:rFonts w:ascii="Tahoma" w:hAnsi="Tahoma" w:cs="Tahoma"/>
          <w:sz w:val="22"/>
          <w:szCs w:val="22"/>
        </w:rPr>
      </w:pPr>
    </w:p>
    <w:p w14:paraId="363B6C3C" w14:textId="77777777" w:rsidR="008B1CA9" w:rsidRPr="00A239E6" w:rsidRDefault="008B1CA9" w:rsidP="008B1CA9">
      <w:pPr>
        <w:widowControl w:val="0"/>
        <w:tabs>
          <w:tab w:val="left" w:pos="1700"/>
          <w:tab w:val="left" w:pos="2100"/>
          <w:tab w:val="left" w:pos="2620"/>
          <w:tab w:val="left" w:pos="3640"/>
          <w:tab w:val="left" w:pos="4220"/>
        </w:tabs>
        <w:autoSpaceDE w:val="0"/>
        <w:jc w:val="both"/>
        <w:rPr>
          <w:rFonts w:ascii="Tahoma" w:hAnsi="Tahoma" w:cs="Tahoma"/>
          <w:sz w:val="22"/>
          <w:szCs w:val="22"/>
        </w:rPr>
      </w:pPr>
      <w:r w:rsidRPr="00A239E6">
        <w:rPr>
          <w:rFonts w:ascii="Tahoma" w:hAnsi="Tahoma" w:cs="Tahoma"/>
          <w:sz w:val="22"/>
          <w:szCs w:val="22"/>
        </w:rPr>
        <w:t>34.1. L’Autorité Contractante</w:t>
      </w:r>
      <w:r w:rsidRPr="00A239E6">
        <w:rPr>
          <w:rFonts w:ascii="Tahoma" w:hAnsi="Tahoma" w:cs="Tahoma"/>
          <w:spacing w:val="22"/>
          <w:sz w:val="22"/>
          <w:szCs w:val="22"/>
        </w:rPr>
        <w:t xml:space="preserve"> </w:t>
      </w:r>
      <w:r w:rsidRPr="00A239E6">
        <w:rPr>
          <w:rFonts w:ascii="Tahoma" w:hAnsi="Tahoma" w:cs="Tahoma"/>
          <w:sz w:val="22"/>
          <w:szCs w:val="22"/>
        </w:rPr>
        <w:t>attribuera</w:t>
      </w:r>
      <w:r w:rsidRPr="00A239E6">
        <w:rPr>
          <w:rFonts w:ascii="Tahoma" w:hAnsi="Tahoma" w:cs="Tahoma"/>
          <w:spacing w:val="22"/>
          <w:sz w:val="22"/>
          <w:szCs w:val="22"/>
        </w:rPr>
        <w:t xml:space="preserve"> </w:t>
      </w:r>
      <w:r w:rsidRPr="00A239E6">
        <w:rPr>
          <w:rFonts w:ascii="Tahoma" w:hAnsi="Tahoma" w:cs="Tahoma"/>
          <w:sz w:val="22"/>
          <w:szCs w:val="22"/>
        </w:rPr>
        <w:t>le</w:t>
      </w:r>
      <w:r w:rsidRPr="00A239E6">
        <w:rPr>
          <w:rFonts w:ascii="Tahoma" w:hAnsi="Tahoma" w:cs="Tahoma"/>
          <w:spacing w:val="22"/>
          <w:sz w:val="22"/>
          <w:szCs w:val="22"/>
        </w:rPr>
        <w:t xml:space="preserve"> </w:t>
      </w:r>
      <w:r w:rsidRPr="00A239E6">
        <w:rPr>
          <w:rFonts w:ascii="Tahoma" w:hAnsi="Tahoma" w:cs="Tahoma"/>
          <w:sz w:val="22"/>
          <w:szCs w:val="22"/>
        </w:rPr>
        <w:t>Marché</w:t>
      </w:r>
      <w:r w:rsidRPr="00A239E6">
        <w:rPr>
          <w:rFonts w:ascii="Tahoma" w:hAnsi="Tahoma" w:cs="Tahoma"/>
          <w:spacing w:val="22"/>
          <w:sz w:val="22"/>
          <w:szCs w:val="22"/>
        </w:rPr>
        <w:t xml:space="preserve"> </w:t>
      </w:r>
      <w:r w:rsidRPr="00A239E6">
        <w:rPr>
          <w:rFonts w:ascii="Tahoma" w:hAnsi="Tahoma" w:cs="Tahoma"/>
          <w:sz w:val="22"/>
          <w:szCs w:val="22"/>
        </w:rPr>
        <w:t>au Soumissionnaire dont l’offre a été reconnue conforme</w:t>
      </w:r>
      <w:r w:rsidRPr="00A239E6">
        <w:rPr>
          <w:rFonts w:ascii="Tahoma" w:hAnsi="Tahoma" w:cs="Tahoma"/>
          <w:spacing w:val="21"/>
          <w:sz w:val="22"/>
          <w:szCs w:val="22"/>
        </w:rPr>
        <w:t xml:space="preserve"> </w:t>
      </w:r>
      <w:r w:rsidRPr="00A239E6">
        <w:rPr>
          <w:rFonts w:ascii="Tahoma" w:hAnsi="Tahoma" w:cs="Tahoma"/>
          <w:sz w:val="22"/>
          <w:szCs w:val="22"/>
        </w:rPr>
        <w:t>pour</w:t>
      </w:r>
      <w:r w:rsidRPr="00A239E6">
        <w:rPr>
          <w:rFonts w:ascii="Tahoma" w:hAnsi="Tahoma" w:cs="Tahoma"/>
          <w:spacing w:val="21"/>
          <w:sz w:val="22"/>
          <w:szCs w:val="22"/>
        </w:rPr>
        <w:t xml:space="preserve"> </w:t>
      </w:r>
      <w:r w:rsidRPr="00A239E6">
        <w:rPr>
          <w:rFonts w:ascii="Tahoma" w:hAnsi="Tahoma" w:cs="Tahoma"/>
          <w:sz w:val="22"/>
          <w:szCs w:val="22"/>
        </w:rPr>
        <w:t>l’essentiel</w:t>
      </w:r>
      <w:r w:rsidRPr="00A239E6">
        <w:rPr>
          <w:rFonts w:ascii="Tahoma" w:hAnsi="Tahoma" w:cs="Tahoma"/>
          <w:spacing w:val="21"/>
          <w:sz w:val="22"/>
          <w:szCs w:val="22"/>
        </w:rPr>
        <w:t xml:space="preserve"> </w:t>
      </w:r>
      <w:r w:rsidRPr="00A239E6">
        <w:rPr>
          <w:rFonts w:ascii="Tahoma" w:hAnsi="Tahoma" w:cs="Tahoma"/>
          <w:sz w:val="22"/>
          <w:szCs w:val="22"/>
        </w:rPr>
        <w:t>au</w:t>
      </w:r>
      <w:r w:rsidRPr="00A239E6">
        <w:rPr>
          <w:rFonts w:ascii="Tahoma" w:hAnsi="Tahoma" w:cs="Tahoma"/>
          <w:spacing w:val="21"/>
          <w:sz w:val="22"/>
          <w:szCs w:val="22"/>
        </w:rPr>
        <w:t xml:space="preserve"> </w:t>
      </w:r>
      <w:r w:rsidRPr="00A239E6">
        <w:rPr>
          <w:rFonts w:ascii="Tahoma" w:hAnsi="Tahoma" w:cs="Tahoma"/>
          <w:sz w:val="22"/>
          <w:szCs w:val="22"/>
        </w:rPr>
        <w:t>Dossier</w:t>
      </w:r>
      <w:r w:rsidRPr="00A239E6">
        <w:rPr>
          <w:rFonts w:ascii="Tahoma" w:hAnsi="Tahoma" w:cs="Tahoma"/>
          <w:spacing w:val="21"/>
          <w:sz w:val="22"/>
          <w:szCs w:val="22"/>
        </w:rPr>
        <w:t xml:space="preserve"> </w:t>
      </w:r>
      <w:r w:rsidRPr="00A239E6">
        <w:rPr>
          <w:rFonts w:ascii="Tahoma" w:hAnsi="Tahoma" w:cs="Tahoma"/>
          <w:sz w:val="22"/>
          <w:szCs w:val="22"/>
        </w:rPr>
        <w:t xml:space="preserve">d’Appel </w:t>
      </w:r>
      <w:r w:rsidRPr="00A239E6">
        <w:rPr>
          <w:rFonts w:ascii="Tahoma" w:hAnsi="Tahoma" w:cs="Tahoma"/>
          <w:spacing w:val="5"/>
          <w:sz w:val="22"/>
          <w:szCs w:val="22"/>
        </w:rPr>
        <w:t>d’offre</w:t>
      </w:r>
      <w:r w:rsidRPr="00A239E6">
        <w:rPr>
          <w:rFonts w:ascii="Tahoma" w:hAnsi="Tahoma" w:cs="Tahoma"/>
          <w:sz w:val="22"/>
          <w:szCs w:val="22"/>
        </w:rPr>
        <w:t>s</w:t>
      </w:r>
      <w:r w:rsidRPr="00A239E6">
        <w:rPr>
          <w:rFonts w:ascii="Tahoma" w:hAnsi="Tahoma" w:cs="Tahoma"/>
          <w:b/>
          <w:i/>
          <w:sz w:val="22"/>
          <w:szCs w:val="22"/>
        </w:rPr>
        <w:t xml:space="preserve"> </w:t>
      </w:r>
      <w:r w:rsidRPr="00A239E6">
        <w:rPr>
          <w:rFonts w:ascii="Tahoma" w:hAnsi="Tahoma" w:cs="Tahoma"/>
          <w:spacing w:val="5"/>
          <w:sz w:val="22"/>
          <w:szCs w:val="22"/>
        </w:rPr>
        <w:t>e</w:t>
      </w:r>
      <w:r w:rsidRPr="00A239E6">
        <w:rPr>
          <w:rFonts w:ascii="Tahoma" w:hAnsi="Tahoma" w:cs="Tahoma"/>
          <w:sz w:val="22"/>
          <w:szCs w:val="22"/>
        </w:rPr>
        <w:t>t</w:t>
      </w:r>
      <w:r w:rsidRPr="00A239E6">
        <w:rPr>
          <w:rFonts w:ascii="Tahoma" w:hAnsi="Tahoma" w:cs="Tahoma"/>
          <w:b/>
          <w:i/>
          <w:sz w:val="22"/>
          <w:szCs w:val="22"/>
        </w:rPr>
        <w:t xml:space="preserve"> </w:t>
      </w:r>
      <w:r w:rsidRPr="00A239E6">
        <w:rPr>
          <w:rFonts w:ascii="Tahoma" w:hAnsi="Tahoma" w:cs="Tahoma"/>
          <w:spacing w:val="5"/>
          <w:sz w:val="22"/>
          <w:szCs w:val="22"/>
        </w:rPr>
        <w:t>qu</w:t>
      </w:r>
      <w:r w:rsidRPr="00A239E6">
        <w:rPr>
          <w:rFonts w:ascii="Tahoma" w:hAnsi="Tahoma" w:cs="Tahoma"/>
          <w:sz w:val="22"/>
          <w:szCs w:val="22"/>
        </w:rPr>
        <w:t>i</w:t>
      </w:r>
      <w:r w:rsidRPr="00A239E6">
        <w:rPr>
          <w:rFonts w:ascii="Tahoma" w:hAnsi="Tahoma" w:cs="Tahoma"/>
          <w:b/>
          <w:i/>
          <w:sz w:val="22"/>
          <w:szCs w:val="22"/>
        </w:rPr>
        <w:t xml:space="preserve"> </w:t>
      </w:r>
      <w:r w:rsidRPr="00A239E6">
        <w:rPr>
          <w:rFonts w:ascii="Tahoma" w:hAnsi="Tahoma" w:cs="Tahoma"/>
          <w:spacing w:val="5"/>
          <w:sz w:val="22"/>
          <w:szCs w:val="22"/>
        </w:rPr>
        <w:t>dispos</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pacing w:val="5"/>
          <w:sz w:val="22"/>
          <w:szCs w:val="22"/>
        </w:rPr>
        <w:t>de</w:t>
      </w:r>
      <w:r w:rsidRPr="00A239E6">
        <w:rPr>
          <w:rFonts w:ascii="Tahoma" w:hAnsi="Tahoma" w:cs="Tahoma"/>
          <w:sz w:val="22"/>
          <w:szCs w:val="22"/>
        </w:rPr>
        <w:t>s</w:t>
      </w:r>
      <w:r w:rsidRPr="00A239E6">
        <w:rPr>
          <w:rFonts w:ascii="Tahoma" w:hAnsi="Tahoma" w:cs="Tahoma"/>
          <w:b/>
          <w:i/>
          <w:sz w:val="22"/>
          <w:szCs w:val="22"/>
        </w:rPr>
        <w:t xml:space="preserve"> </w:t>
      </w:r>
      <w:r w:rsidRPr="00A239E6">
        <w:rPr>
          <w:rFonts w:ascii="Tahoma" w:hAnsi="Tahoma" w:cs="Tahoma"/>
          <w:spacing w:val="5"/>
          <w:sz w:val="22"/>
          <w:szCs w:val="22"/>
        </w:rPr>
        <w:t xml:space="preserve">capacités </w:t>
      </w:r>
      <w:r w:rsidRPr="00A239E6">
        <w:rPr>
          <w:rFonts w:ascii="Tahoma" w:hAnsi="Tahoma" w:cs="Tahoma"/>
          <w:sz w:val="22"/>
          <w:szCs w:val="22"/>
        </w:rPr>
        <w:t>techniques</w:t>
      </w:r>
      <w:r w:rsidRPr="00A239E6">
        <w:rPr>
          <w:rFonts w:ascii="Tahoma" w:hAnsi="Tahoma" w:cs="Tahoma"/>
          <w:spacing w:val="29"/>
          <w:sz w:val="22"/>
          <w:szCs w:val="22"/>
        </w:rPr>
        <w:t xml:space="preserve"> </w:t>
      </w:r>
      <w:r w:rsidRPr="00A239E6">
        <w:rPr>
          <w:rFonts w:ascii="Tahoma" w:hAnsi="Tahoma" w:cs="Tahoma"/>
          <w:sz w:val="22"/>
          <w:szCs w:val="22"/>
        </w:rPr>
        <w:t>et</w:t>
      </w:r>
      <w:r w:rsidRPr="00A239E6">
        <w:rPr>
          <w:rFonts w:ascii="Tahoma" w:hAnsi="Tahoma" w:cs="Tahoma"/>
          <w:spacing w:val="29"/>
          <w:sz w:val="22"/>
          <w:szCs w:val="22"/>
        </w:rPr>
        <w:t xml:space="preserve"> </w:t>
      </w:r>
      <w:r w:rsidRPr="00A239E6">
        <w:rPr>
          <w:rFonts w:ascii="Tahoma" w:hAnsi="Tahoma" w:cs="Tahoma"/>
          <w:sz w:val="22"/>
          <w:szCs w:val="22"/>
        </w:rPr>
        <w:t>financières</w:t>
      </w:r>
      <w:r w:rsidRPr="00A239E6">
        <w:rPr>
          <w:rFonts w:ascii="Tahoma" w:hAnsi="Tahoma" w:cs="Tahoma"/>
          <w:spacing w:val="29"/>
          <w:sz w:val="22"/>
          <w:szCs w:val="22"/>
        </w:rPr>
        <w:t xml:space="preserve"> </w:t>
      </w:r>
      <w:r w:rsidRPr="00A239E6">
        <w:rPr>
          <w:rFonts w:ascii="Tahoma" w:hAnsi="Tahoma" w:cs="Tahoma"/>
          <w:sz w:val="22"/>
          <w:szCs w:val="22"/>
        </w:rPr>
        <w:t>requises</w:t>
      </w:r>
      <w:r w:rsidRPr="00A239E6">
        <w:rPr>
          <w:rFonts w:ascii="Tahoma" w:hAnsi="Tahoma" w:cs="Tahoma"/>
          <w:spacing w:val="29"/>
          <w:sz w:val="22"/>
          <w:szCs w:val="22"/>
        </w:rPr>
        <w:t xml:space="preserve"> </w:t>
      </w:r>
      <w:r w:rsidRPr="00A239E6">
        <w:rPr>
          <w:rFonts w:ascii="Tahoma" w:hAnsi="Tahoma" w:cs="Tahoma"/>
          <w:sz w:val="22"/>
          <w:szCs w:val="22"/>
        </w:rPr>
        <w:t>pour</w:t>
      </w:r>
      <w:r w:rsidRPr="00A239E6">
        <w:rPr>
          <w:rFonts w:ascii="Tahoma" w:hAnsi="Tahoma" w:cs="Tahoma"/>
          <w:spacing w:val="29"/>
          <w:sz w:val="22"/>
          <w:szCs w:val="22"/>
        </w:rPr>
        <w:t xml:space="preserve"> </w:t>
      </w:r>
      <w:r w:rsidRPr="00A239E6">
        <w:rPr>
          <w:rFonts w:ascii="Tahoma" w:hAnsi="Tahoma" w:cs="Tahoma"/>
          <w:sz w:val="22"/>
          <w:szCs w:val="22"/>
        </w:rPr>
        <w:t>exécuter</w:t>
      </w:r>
      <w:r w:rsidRPr="00A239E6">
        <w:rPr>
          <w:rFonts w:ascii="Tahoma" w:hAnsi="Tahoma" w:cs="Tahoma"/>
          <w:spacing w:val="3"/>
          <w:sz w:val="22"/>
          <w:szCs w:val="22"/>
        </w:rPr>
        <w:t xml:space="preserve"> </w:t>
      </w:r>
      <w:r w:rsidRPr="00A239E6">
        <w:rPr>
          <w:rFonts w:ascii="Tahoma" w:hAnsi="Tahoma" w:cs="Tahoma"/>
          <w:sz w:val="22"/>
          <w:szCs w:val="22"/>
        </w:rPr>
        <w:t>le</w:t>
      </w:r>
      <w:r w:rsidRPr="00A239E6">
        <w:rPr>
          <w:rFonts w:ascii="Tahoma" w:hAnsi="Tahoma" w:cs="Tahoma"/>
          <w:spacing w:val="3"/>
          <w:sz w:val="22"/>
          <w:szCs w:val="22"/>
        </w:rPr>
        <w:t xml:space="preserve"> </w:t>
      </w:r>
      <w:r w:rsidRPr="00A239E6">
        <w:rPr>
          <w:rFonts w:ascii="Tahoma" w:hAnsi="Tahoma" w:cs="Tahoma"/>
          <w:sz w:val="22"/>
          <w:szCs w:val="22"/>
        </w:rPr>
        <w:t>Marché</w:t>
      </w:r>
      <w:r w:rsidRPr="00A239E6">
        <w:rPr>
          <w:rFonts w:ascii="Tahoma" w:hAnsi="Tahoma" w:cs="Tahoma"/>
          <w:spacing w:val="3"/>
          <w:sz w:val="22"/>
          <w:szCs w:val="22"/>
        </w:rPr>
        <w:t xml:space="preserve"> </w:t>
      </w:r>
      <w:r w:rsidRPr="00A239E6">
        <w:rPr>
          <w:rFonts w:ascii="Tahoma" w:hAnsi="Tahoma" w:cs="Tahoma"/>
          <w:sz w:val="22"/>
          <w:szCs w:val="22"/>
        </w:rPr>
        <w:t>de</w:t>
      </w:r>
      <w:r w:rsidRPr="00A239E6">
        <w:rPr>
          <w:rFonts w:ascii="Tahoma" w:hAnsi="Tahoma" w:cs="Tahoma"/>
          <w:spacing w:val="3"/>
          <w:sz w:val="22"/>
          <w:szCs w:val="22"/>
        </w:rPr>
        <w:t xml:space="preserve"> </w:t>
      </w:r>
      <w:r w:rsidRPr="00A239E6">
        <w:rPr>
          <w:rFonts w:ascii="Tahoma" w:hAnsi="Tahoma" w:cs="Tahoma"/>
          <w:sz w:val="22"/>
          <w:szCs w:val="22"/>
        </w:rPr>
        <w:t>façon</w:t>
      </w:r>
      <w:r w:rsidRPr="00A239E6">
        <w:rPr>
          <w:rFonts w:ascii="Tahoma" w:hAnsi="Tahoma" w:cs="Tahoma"/>
          <w:spacing w:val="3"/>
          <w:sz w:val="22"/>
          <w:szCs w:val="22"/>
        </w:rPr>
        <w:t xml:space="preserve"> </w:t>
      </w:r>
      <w:r w:rsidRPr="00A239E6">
        <w:rPr>
          <w:rFonts w:ascii="Tahoma" w:hAnsi="Tahoma" w:cs="Tahoma"/>
          <w:sz w:val="22"/>
          <w:szCs w:val="22"/>
        </w:rPr>
        <w:t>satisfaisante</w:t>
      </w:r>
      <w:r w:rsidRPr="00A239E6">
        <w:rPr>
          <w:rFonts w:ascii="Tahoma" w:hAnsi="Tahoma" w:cs="Tahoma"/>
          <w:spacing w:val="3"/>
          <w:sz w:val="22"/>
          <w:szCs w:val="22"/>
        </w:rPr>
        <w:t xml:space="preserve"> </w:t>
      </w:r>
      <w:r w:rsidRPr="00A239E6">
        <w:rPr>
          <w:rFonts w:ascii="Tahoma" w:hAnsi="Tahoma" w:cs="Tahoma"/>
          <w:sz w:val="22"/>
          <w:szCs w:val="22"/>
        </w:rPr>
        <w:t>et</w:t>
      </w:r>
      <w:r w:rsidRPr="00A239E6">
        <w:rPr>
          <w:rFonts w:ascii="Tahoma" w:hAnsi="Tahoma" w:cs="Tahoma"/>
          <w:spacing w:val="3"/>
          <w:sz w:val="22"/>
          <w:szCs w:val="22"/>
        </w:rPr>
        <w:t xml:space="preserve"> </w:t>
      </w:r>
      <w:r w:rsidRPr="00A239E6">
        <w:rPr>
          <w:rFonts w:ascii="Tahoma" w:hAnsi="Tahoma" w:cs="Tahoma"/>
          <w:sz w:val="22"/>
          <w:szCs w:val="22"/>
        </w:rPr>
        <w:t xml:space="preserve">dont </w:t>
      </w:r>
      <w:r w:rsidRPr="00A239E6">
        <w:rPr>
          <w:rFonts w:ascii="Tahoma" w:hAnsi="Tahoma" w:cs="Tahoma"/>
          <w:spacing w:val="1"/>
          <w:sz w:val="22"/>
          <w:szCs w:val="22"/>
        </w:rPr>
        <w:t>l’offr</w:t>
      </w:r>
      <w:r w:rsidRPr="00A239E6">
        <w:rPr>
          <w:rFonts w:ascii="Tahoma" w:hAnsi="Tahoma" w:cs="Tahoma"/>
          <w:sz w:val="22"/>
          <w:szCs w:val="22"/>
        </w:rPr>
        <w:t xml:space="preserve">e a </w:t>
      </w:r>
      <w:r w:rsidRPr="00A239E6">
        <w:rPr>
          <w:rFonts w:ascii="Tahoma" w:hAnsi="Tahoma" w:cs="Tahoma"/>
          <w:spacing w:val="1"/>
          <w:sz w:val="22"/>
          <w:szCs w:val="22"/>
        </w:rPr>
        <w:t>ét</w:t>
      </w:r>
      <w:r w:rsidRPr="00A239E6">
        <w:rPr>
          <w:rFonts w:ascii="Tahoma" w:hAnsi="Tahoma" w:cs="Tahoma"/>
          <w:sz w:val="22"/>
          <w:szCs w:val="22"/>
        </w:rPr>
        <w:t xml:space="preserve">é </w:t>
      </w:r>
      <w:r w:rsidRPr="00A239E6">
        <w:rPr>
          <w:rFonts w:ascii="Tahoma" w:hAnsi="Tahoma" w:cs="Tahoma"/>
          <w:spacing w:val="1"/>
          <w:sz w:val="22"/>
          <w:szCs w:val="22"/>
        </w:rPr>
        <w:t>évalué</w:t>
      </w:r>
      <w:r w:rsidRPr="00A239E6">
        <w:rPr>
          <w:rFonts w:ascii="Tahoma" w:hAnsi="Tahoma" w:cs="Tahoma"/>
          <w:sz w:val="22"/>
          <w:szCs w:val="22"/>
        </w:rPr>
        <w:t>e</w:t>
      </w:r>
      <w:r w:rsidRPr="00A239E6">
        <w:rPr>
          <w:rFonts w:ascii="Tahoma" w:hAnsi="Tahoma" w:cs="Tahoma"/>
          <w:spacing w:val="-29"/>
          <w:sz w:val="22"/>
          <w:szCs w:val="22"/>
        </w:rPr>
        <w:t xml:space="preserve"> </w:t>
      </w:r>
      <w:r w:rsidRPr="00A239E6">
        <w:rPr>
          <w:rFonts w:ascii="Tahoma" w:hAnsi="Tahoma" w:cs="Tahoma"/>
          <w:spacing w:val="1"/>
          <w:sz w:val="22"/>
          <w:szCs w:val="22"/>
        </w:rPr>
        <w:t>l</w:t>
      </w:r>
      <w:r w:rsidRPr="00A239E6">
        <w:rPr>
          <w:rFonts w:ascii="Tahoma" w:hAnsi="Tahoma" w:cs="Tahoma"/>
          <w:sz w:val="22"/>
          <w:szCs w:val="22"/>
        </w:rPr>
        <w:t xml:space="preserve">a </w:t>
      </w:r>
      <w:r w:rsidRPr="00A239E6">
        <w:rPr>
          <w:rFonts w:ascii="Tahoma" w:hAnsi="Tahoma" w:cs="Tahoma"/>
          <w:spacing w:val="1"/>
          <w:sz w:val="22"/>
          <w:szCs w:val="22"/>
        </w:rPr>
        <w:t>moins-</w:t>
      </w:r>
      <w:r w:rsidR="00742077" w:rsidRPr="00A239E6">
        <w:rPr>
          <w:rFonts w:ascii="Tahoma" w:hAnsi="Tahoma" w:cs="Tahoma"/>
          <w:spacing w:val="1"/>
          <w:sz w:val="22"/>
          <w:szCs w:val="22"/>
        </w:rPr>
        <w:t>disant</w:t>
      </w:r>
      <w:r w:rsidR="00742077" w:rsidRPr="00A239E6">
        <w:rPr>
          <w:rFonts w:ascii="Tahoma" w:hAnsi="Tahoma" w:cs="Tahoma"/>
          <w:sz w:val="22"/>
          <w:szCs w:val="22"/>
        </w:rPr>
        <w:t xml:space="preserve">e </w:t>
      </w:r>
      <w:r w:rsidR="00742077" w:rsidRPr="00A239E6">
        <w:rPr>
          <w:rFonts w:ascii="Tahoma" w:hAnsi="Tahoma" w:cs="Tahoma"/>
          <w:spacing w:val="-29"/>
          <w:sz w:val="22"/>
          <w:szCs w:val="22"/>
        </w:rPr>
        <w:t>en</w:t>
      </w:r>
      <w:r w:rsidRPr="00A239E6">
        <w:rPr>
          <w:rFonts w:ascii="Tahoma" w:hAnsi="Tahoma" w:cs="Tahoma"/>
          <w:spacing w:val="1"/>
          <w:sz w:val="22"/>
          <w:szCs w:val="22"/>
        </w:rPr>
        <w:t xml:space="preserve"> </w:t>
      </w:r>
      <w:r w:rsidRPr="00A239E6">
        <w:rPr>
          <w:rFonts w:ascii="Tahoma" w:hAnsi="Tahoma" w:cs="Tahoma"/>
          <w:sz w:val="22"/>
          <w:szCs w:val="22"/>
        </w:rPr>
        <w:t>incluant</w:t>
      </w:r>
      <w:r w:rsidRPr="00A239E6">
        <w:rPr>
          <w:rFonts w:ascii="Tahoma" w:hAnsi="Tahoma" w:cs="Tahoma"/>
          <w:spacing w:val="6"/>
          <w:sz w:val="22"/>
          <w:szCs w:val="22"/>
        </w:rPr>
        <w:t xml:space="preserve"> </w:t>
      </w:r>
      <w:r w:rsidRPr="00A239E6">
        <w:rPr>
          <w:rFonts w:ascii="Tahoma" w:hAnsi="Tahoma" w:cs="Tahoma"/>
          <w:sz w:val="22"/>
          <w:szCs w:val="22"/>
        </w:rPr>
        <w:t>le</w:t>
      </w:r>
      <w:r w:rsidRPr="00A239E6">
        <w:rPr>
          <w:rFonts w:ascii="Tahoma" w:hAnsi="Tahoma" w:cs="Tahoma"/>
          <w:spacing w:val="6"/>
          <w:sz w:val="22"/>
          <w:szCs w:val="22"/>
        </w:rPr>
        <w:t xml:space="preserve"> </w:t>
      </w:r>
      <w:r w:rsidRPr="00A239E6">
        <w:rPr>
          <w:rFonts w:ascii="Tahoma" w:hAnsi="Tahoma" w:cs="Tahoma"/>
          <w:sz w:val="22"/>
          <w:szCs w:val="22"/>
        </w:rPr>
        <w:t>cas</w:t>
      </w:r>
      <w:r w:rsidRPr="00A239E6">
        <w:rPr>
          <w:rFonts w:ascii="Tahoma" w:hAnsi="Tahoma" w:cs="Tahoma"/>
          <w:spacing w:val="6"/>
          <w:sz w:val="22"/>
          <w:szCs w:val="22"/>
        </w:rPr>
        <w:t xml:space="preserve"> </w:t>
      </w:r>
      <w:r w:rsidRPr="00A239E6">
        <w:rPr>
          <w:rFonts w:ascii="Tahoma" w:hAnsi="Tahoma" w:cs="Tahoma"/>
          <w:sz w:val="22"/>
          <w:szCs w:val="22"/>
        </w:rPr>
        <w:t>échéant</w:t>
      </w:r>
      <w:r w:rsidRPr="00A239E6">
        <w:rPr>
          <w:rFonts w:ascii="Tahoma" w:hAnsi="Tahoma" w:cs="Tahoma"/>
          <w:spacing w:val="6"/>
          <w:sz w:val="22"/>
          <w:szCs w:val="22"/>
        </w:rPr>
        <w:t xml:space="preserve"> </w:t>
      </w:r>
      <w:r w:rsidR="00742077" w:rsidRPr="00A239E6">
        <w:rPr>
          <w:rFonts w:ascii="Tahoma" w:hAnsi="Tahoma" w:cs="Tahoma"/>
          <w:sz w:val="22"/>
          <w:szCs w:val="22"/>
        </w:rPr>
        <w:t>les</w:t>
      </w:r>
      <w:r w:rsidR="00742077" w:rsidRPr="00A239E6">
        <w:rPr>
          <w:rFonts w:ascii="Tahoma" w:hAnsi="Tahoma" w:cs="Tahoma"/>
          <w:spacing w:val="6"/>
          <w:sz w:val="22"/>
          <w:szCs w:val="22"/>
        </w:rPr>
        <w:t xml:space="preserve"> </w:t>
      </w:r>
      <w:r w:rsidR="00742077" w:rsidRPr="00A239E6">
        <w:rPr>
          <w:rFonts w:ascii="Tahoma" w:hAnsi="Tahoma" w:cs="Tahoma"/>
          <w:sz w:val="22"/>
          <w:szCs w:val="22"/>
        </w:rPr>
        <w:t>remises</w:t>
      </w:r>
      <w:r w:rsidR="00742077" w:rsidRPr="00A239E6">
        <w:rPr>
          <w:rFonts w:ascii="Tahoma" w:hAnsi="Tahoma" w:cs="Tahoma"/>
          <w:spacing w:val="6"/>
          <w:sz w:val="22"/>
          <w:szCs w:val="22"/>
        </w:rPr>
        <w:t xml:space="preserve"> </w:t>
      </w:r>
      <w:r w:rsidR="00742077" w:rsidRPr="00A239E6">
        <w:rPr>
          <w:rFonts w:ascii="Tahoma" w:hAnsi="Tahoma" w:cs="Tahoma"/>
          <w:sz w:val="22"/>
          <w:szCs w:val="22"/>
        </w:rPr>
        <w:t>proposées</w:t>
      </w:r>
      <w:r w:rsidRPr="00A239E6">
        <w:rPr>
          <w:rFonts w:ascii="Tahoma" w:hAnsi="Tahoma" w:cs="Tahoma"/>
          <w:sz w:val="22"/>
          <w:szCs w:val="22"/>
        </w:rPr>
        <w:t>.</w:t>
      </w:r>
    </w:p>
    <w:p w14:paraId="20B41908" w14:textId="77777777" w:rsidR="008B1CA9" w:rsidRPr="00A239E6" w:rsidRDefault="008B1CA9" w:rsidP="008B1CA9">
      <w:pPr>
        <w:widowControl w:val="0"/>
        <w:autoSpaceDE w:val="0"/>
        <w:jc w:val="both"/>
        <w:rPr>
          <w:rFonts w:ascii="Tahoma" w:hAnsi="Tahoma" w:cs="Tahoma"/>
          <w:sz w:val="22"/>
          <w:szCs w:val="22"/>
        </w:rPr>
      </w:pPr>
    </w:p>
    <w:p w14:paraId="38311C93"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pacing w:val="1"/>
          <w:sz w:val="22"/>
          <w:szCs w:val="22"/>
        </w:rPr>
        <w:t>34.2</w:t>
      </w:r>
      <w:r w:rsidRPr="00A239E6">
        <w:rPr>
          <w:rFonts w:ascii="Tahoma" w:hAnsi="Tahoma" w:cs="Tahoma"/>
          <w:sz w:val="22"/>
          <w:szCs w:val="22"/>
        </w:rPr>
        <w:t xml:space="preserve">. </w:t>
      </w:r>
      <w:r w:rsidRPr="00A239E6">
        <w:rPr>
          <w:rFonts w:ascii="Tahoma" w:hAnsi="Tahoma" w:cs="Tahoma"/>
          <w:spacing w:val="1"/>
          <w:sz w:val="22"/>
          <w:szCs w:val="22"/>
        </w:rPr>
        <w:t>Si</w:t>
      </w:r>
      <w:r w:rsidRPr="00A239E6">
        <w:rPr>
          <w:rFonts w:ascii="Tahoma" w:hAnsi="Tahoma" w:cs="Tahoma"/>
          <w:sz w:val="22"/>
          <w:szCs w:val="22"/>
        </w:rPr>
        <w:t xml:space="preserve">, </w:t>
      </w:r>
      <w:r w:rsidRPr="00A239E6">
        <w:rPr>
          <w:rFonts w:ascii="Tahoma" w:hAnsi="Tahoma" w:cs="Tahoma"/>
          <w:spacing w:val="1"/>
          <w:sz w:val="22"/>
          <w:szCs w:val="22"/>
        </w:rPr>
        <w:t>selo</w:t>
      </w:r>
      <w:r w:rsidRPr="00A239E6">
        <w:rPr>
          <w:rFonts w:ascii="Tahoma" w:hAnsi="Tahoma" w:cs="Tahoma"/>
          <w:sz w:val="22"/>
          <w:szCs w:val="22"/>
        </w:rPr>
        <w:t xml:space="preserve">n </w:t>
      </w:r>
      <w:r w:rsidRPr="00A239E6">
        <w:rPr>
          <w:rFonts w:ascii="Tahoma" w:hAnsi="Tahoma" w:cs="Tahoma"/>
          <w:spacing w:val="1"/>
          <w:sz w:val="22"/>
          <w:szCs w:val="22"/>
        </w:rPr>
        <w:t>l’Articl</w:t>
      </w:r>
      <w:r w:rsidRPr="00A239E6">
        <w:rPr>
          <w:rFonts w:ascii="Tahoma" w:hAnsi="Tahoma" w:cs="Tahoma"/>
          <w:sz w:val="22"/>
          <w:szCs w:val="22"/>
        </w:rPr>
        <w:t xml:space="preserve">e </w:t>
      </w:r>
      <w:r w:rsidRPr="00A239E6">
        <w:rPr>
          <w:rFonts w:ascii="Tahoma" w:hAnsi="Tahoma" w:cs="Tahoma"/>
          <w:spacing w:val="1"/>
          <w:sz w:val="22"/>
          <w:szCs w:val="22"/>
        </w:rPr>
        <w:t>13.</w:t>
      </w:r>
      <w:r w:rsidRPr="00A239E6">
        <w:rPr>
          <w:rFonts w:ascii="Tahoma" w:hAnsi="Tahoma" w:cs="Tahoma"/>
          <w:sz w:val="22"/>
          <w:szCs w:val="22"/>
        </w:rPr>
        <w:t xml:space="preserve">2 </w:t>
      </w:r>
      <w:r w:rsidRPr="00A239E6">
        <w:rPr>
          <w:rFonts w:ascii="Tahoma" w:hAnsi="Tahoma" w:cs="Tahoma"/>
          <w:spacing w:val="-29"/>
          <w:sz w:val="22"/>
          <w:szCs w:val="22"/>
        </w:rPr>
        <w:t xml:space="preserve"> </w:t>
      </w:r>
      <w:r w:rsidRPr="00A239E6">
        <w:rPr>
          <w:rFonts w:ascii="Tahoma" w:hAnsi="Tahoma" w:cs="Tahoma"/>
          <w:spacing w:val="1"/>
          <w:sz w:val="22"/>
          <w:szCs w:val="22"/>
        </w:rPr>
        <w:t>d</w:t>
      </w:r>
      <w:r w:rsidRPr="00A239E6">
        <w:rPr>
          <w:rFonts w:ascii="Tahoma" w:hAnsi="Tahoma" w:cs="Tahoma"/>
          <w:sz w:val="22"/>
          <w:szCs w:val="22"/>
        </w:rPr>
        <w:t xml:space="preserve">u </w:t>
      </w:r>
      <w:r w:rsidRPr="00A239E6">
        <w:rPr>
          <w:rFonts w:ascii="Tahoma" w:hAnsi="Tahoma" w:cs="Tahoma"/>
          <w:spacing w:val="-29"/>
          <w:sz w:val="22"/>
          <w:szCs w:val="22"/>
        </w:rPr>
        <w:t xml:space="preserve"> </w:t>
      </w:r>
      <w:r w:rsidRPr="00A239E6">
        <w:rPr>
          <w:rFonts w:ascii="Tahoma" w:hAnsi="Tahoma" w:cs="Tahoma"/>
          <w:spacing w:val="1"/>
          <w:sz w:val="22"/>
          <w:szCs w:val="22"/>
        </w:rPr>
        <w:t>RGAO</w:t>
      </w:r>
      <w:r w:rsidRPr="00A239E6">
        <w:rPr>
          <w:rFonts w:ascii="Tahoma" w:hAnsi="Tahoma" w:cs="Tahoma"/>
          <w:sz w:val="22"/>
          <w:szCs w:val="22"/>
        </w:rPr>
        <w:t xml:space="preserve">, </w:t>
      </w:r>
      <w:r w:rsidRPr="00A239E6">
        <w:rPr>
          <w:rFonts w:ascii="Tahoma" w:hAnsi="Tahoma" w:cs="Tahoma"/>
          <w:spacing w:val="-29"/>
          <w:sz w:val="22"/>
          <w:szCs w:val="22"/>
        </w:rPr>
        <w:t xml:space="preserve"> </w:t>
      </w:r>
      <w:r w:rsidRPr="00A239E6">
        <w:rPr>
          <w:rFonts w:ascii="Tahoma" w:hAnsi="Tahoma" w:cs="Tahoma"/>
          <w:spacing w:val="1"/>
          <w:sz w:val="22"/>
          <w:szCs w:val="22"/>
        </w:rPr>
        <w:t>l’appel d’offre</w:t>
      </w:r>
      <w:r w:rsidRPr="00A239E6">
        <w:rPr>
          <w:rFonts w:ascii="Tahoma" w:hAnsi="Tahoma" w:cs="Tahoma"/>
          <w:sz w:val="22"/>
          <w:szCs w:val="22"/>
        </w:rPr>
        <w:t xml:space="preserve">s </w:t>
      </w:r>
      <w:r w:rsidRPr="00A239E6">
        <w:rPr>
          <w:rFonts w:ascii="Tahoma" w:hAnsi="Tahoma" w:cs="Tahoma"/>
          <w:spacing w:val="-29"/>
          <w:sz w:val="22"/>
          <w:szCs w:val="22"/>
        </w:rPr>
        <w:t xml:space="preserve"> </w:t>
      </w:r>
      <w:r w:rsidRPr="00A239E6">
        <w:rPr>
          <w:rFonts w:ascii="Tahoma" w:hAnsi="Tahoma" w:cs="Tahoma"/>
          <w:spacing w:val="1"/>
          <w:sz w:val="22"/>
          <w:szCs w:val="22"/>
        </w:rPr>
        <w:t>port</w:t>
      </w:r>
      <w:r w:rsidRPr="00A239E6">
        <w:rPr>
          <w:rFonts w:ascii="Tahoma" w:hAnsi="Tahoma" w:cs="Tahoma"/>
          <w:sz w:val="22"/>
          <w:szCs w:val="22"/>
        </w:rPr>
        <w:t xml:space="preserve">e </w:t>
      </w:r>
      <w:r w:rsidRPr="00A239E6">
        <w:rPr>
          <w:rFonts w:ascii="Tahoma" w:hAnsi="Tahoma" w:cs="Tahoma"/>
          <w:spacing w:val="-29"/>
          <w:sz w:val="22"/>
          <w:szCs w:val="22"/>
        </w:rPr>
        <w:t xml:space="preserve"> </w:t>
      </w:r>
      <w:r w:rsidRPr="00A239E6">
        <w:rPr>
          <w:rFonts w:ascii="Tahoma" w:hAnsi="Tahoma" w:cs="Tahoma"/>
          <w:spacing w:val="1"/>
          <w:sz w:val="22"/>
          <w:szCs w:val="22"/>
        </w:rPr>
        <w:t>su</w:t>
      </w:r>
      <w:r w:rsidRPr="00A239E6">
        <w:rPr>
          <w:rFonts w:ascii="Tahoma" w:hAnsi="Tahoma" w:cs="Tahoma"/>
          <w:sz w:val="22"/>
          <w:szCs w:val="22"/>
        </w:rPr>
        <w:t xml:space="preserve">r </w:t>
      </w:r>
      <w:r w:rsidRPr="00A239E6">
        <w:rPr>
          <w:rFonts w:ascii="Tahoma" w:hAnsi="Tahoma" w:cs="Tahoma"/>
          <w:spacing w:val="-29"/>
          <w:sz w:val="22"/>
          <w:szCs w:val="22"/>
        </w:rPr>
        <w:t xml:space="preserve"> </w:t>
      </w:r>
      <w:r w:rsidRPr="00A239E6">
        <w:rPr>
          <w:rFonts w:ascii="Tahoma" w:hAnsi="Tahoma" w:cs="Tahoma"/>
          <w:spacing w:val="1"/>
          <w:sz w:val="22"/>
          <w:szCs w:val="22"/>
        </w:rPr>
        <w:t>plusieur</w:t>
      </w:r>
      <w:r w:rsidRPr="00A239E6">
        <w:rPr>
          <w:rFonts w:ascii="Tahoma" w:hAnsi="Tahoma" w:cs="Tahoma"/>
          <w:sz w:val="22"/>
          <w:szCs w:val="22"/>
        </w:rPr>
        <w:t xml:space="preserve">s </w:t>
      </w:r>
      <w:r w:rsidRPr="00A239E6">
        <w:rPr>
          <w:rFonts w:ascii="Tahoma" w:hAnsi="Tahoma" w:cs="Tahoma"/>
          <w:spacing w:val="-29"/>
          <w:sz w:val="22"/>
          <w:szCs w:val="22"/>
        </w:rPr>
        <w:t xml:space="preserve"> </w:t>
      </w:r>
      <w:r w:rsidRPr="00A239E6">
        <w:rPr>
          <w:rFonts w:ascii="Tahoma" w:hAnsi="Tahoma" w:cs="Tahoma"/>
          <w:spacing w:val="1"/>
          <w:sz w:val="22"/>
          <w:szCs w:val="22"/>
        </w:rPr>
        <w:t>lots</w:t>
      </w:r>
      <w:r w:rsidRPr="00A239E6">
        <w:rPr>
          <w:rFonts w:ascii="Tahoma" w:hAnsi="Tahoma" w:cs="Tahoma"/>
          <w:sz w:val="22"/>
          <w:szCs w:val="22"/>
        </w:rPr>
        <w:t xml:space="preserve">, </w:t>
      </w:r>
      <w:r w:rsidRPr="00A239E6">
        <w:rPr>
          <w:rFonts w:ascii="Tahoma" w:hAnsi="Tahoma" w:cs="Tahoma"/>
          <w:spacing w:val="-29"/>
          <w:sz w:val="22"/>
          <w:szCs w:val="22"/>
        </w:rPr>
        <w:t xml:space="preserve"> </w:t>
      </w:r>
      <w:r w:rsidRPr="00A239E6">
        <w:rPr>
          <w:rFonts w:ascii="Tahoma" w:hAnsi="Tahoma" w:cs="Tahoma"/>
          <w:spacing w:val="1"/>
          <w:sz w:val="22"/>
          <w:szCs w:val="22"/>
        </w:rPr>
        <w:t>l’offr</w:t>
      </w:r>
      <w:r w:rsidRPr="00A239E6">
        <w:rPr>
          <w:rFonts w:ascii="Tahoma" w:hAnsi="Tahoma" w:cs="Tahoma"/>
          <w:sz w:val="22"/>
          <w:szCs w:val="22"/>
        </w:rPr>
        <w:t xml:space="preserve">e </w:t>
      </w:r>
      <w:r w:rsidRPr="00A239E6">
        <w:rPr>
          <w:rFonts w:ascii="Tahoma" w:hAnsi="Tahoma" w:cs="Tahoma"/>
          <w:spacing w:val="-29"/>
          <w:sz w:val="22"/>
          <w:szCs w:val="22"/>
        </w:rPr>
        <w:t xml:space="preserve"> </w:t>
      </w:r>
      <w:r w:rsidRPr="00A239E6">
        <w:rPr>
          <w:rFonts w:ascii="Tahoma" w:hAnsi="Tahoma" w:cs="Tahoma"/>
          <w:spacing w:val="1"/>
          <w:sz w:val="22"/>
          <w:szCs w:val="22"/>
        </w:rPr>
        <w:t xml:space="preserve">la </w:t>
      </w:r>
      <w:r w:rsidRPr="00A239E6">
        <w:rPr>
          <w:rFonts w:ascii="Tahoma" w:hAnsi="Tahoma" w:cs="Tahoma"/>
          <w:sz w:val="22"/>
          <w:szCs w:val="22"/>
        </w:rPr>
        <w:t xml:space="preserve">moins-disante sera déterminée en évaluant ce marché en liaison avec les autres lots à </w:t>
      </w:r>
      <w:r w:rsidRPr="00A239E6">
        <w:rPr>
          <w:rFonts w:ascii="Tahoma" w:hAnsi="Tahoma" w:cs="Tahoma"/>
          <w:spacing w:val="5"/>
          <w:sz w:val="22"/>
          <w:szCs w:val="22"/>
        </w:rPr>
        <w:t>attribue</w:t>
      </w:r>
      <w:r w:rsidRPr="00A239E6">
        <w:rPr>
          <w:rFonts w:ascii="Tahoma" w:hAnsi="Tahoma" w:cs="Tahoma"/>
          <w:sz w:val="22"/>
          <w:szCs w:val="22"/>
        </w:rPr>
        <w:t xml:space="preserve">r </w:t>
      </w:r>
      <w:r w:rsidRPr="00A239E6">
        <w:rPr>
          <w:rFonts w:ascii="Tahoma" w:hAnsi="Tahoma" w:cs="Tahoma"/>
          <w:spacing w:val="5"/>
          <w:sz w:val="22"/>
          <w:szCs w:val="22"/>
        </w:rPr>
        <w:t>concurremment</w:t>
      </w:r>
      <w:r w:rsidRPr="00A239E6">
        <w:rPr>
          <w:rFonts w:ascii="Tahoma" w:hAnsi="Tahoma" w:cs="Tahoma"/>
          <w:sz w:val="22"/>
          <w:szCs w:val="22"/>
        </w:rPr>
        <w:t xml:space="preserve">, </w:t>
      </w:r>
      <w:r w:rsidRPr="00A239E6">
        <w:rPr>
          <w:rFonts w:ascii="Tahoma" w:hAnsi="Tahoma" w:cs="Tahoma"/>
          <w:spacing w:val="5"/>
          <w:sz w:val="22"/>
          <w:szCs w:val="22"/>
        </w:rPr>
        <w:t>e</w:t>
      </w:r>
      <w:r w:rsidRPr="00A239E6">
        <w:rPr>
          <w:rFonts w:ascii="Tahoma" w:hAnsi="Tahoma" w:cs="Tahoma"/>
          <w:sz w:val="22"/>
          <w:szCs w:val="22"/>
        </w:rPr>
        <w:t xml:space="preserve">n </w:t>
      </w:r>
      <w:r w:rsidRPr="00A239E6">
        <w:rPr>
          <w:rFonts w:ascii="Tahoma" w:hAnsi="Tahoma" w:cs="Tahoma"/>
          <w:spacing w:val="5"/>
          <w:sz w:val="22"/>
          <w:szCs w:val="22"/>
        </w:rPr>
        <w:t>prenan</w:t>
      </w:r>
      <w:r w:rsidRPr="00A239E6">
        <w:rPr>
          <w:rFonts w:ascii="Tahoma" w:hAnsi="Tahoma" w:cs="Tahoma"/>
          <w:sz w:val="22"/>
          <w:szCs w:val="22"/>
        </w:rPr>
        <w:t xml:space="preserve">t </w:t>
      </w:r>
      <w:r w:rsidRPr="00A239E6">
        <w:rPr>
          <w:rFonts w:ascii="Tahoma" w:hAnsi="Tahoma" w:cs="Tahoma"/>
          <w:spacing w:val="-12"/>
          <w:sz w:val="22"/>
          <w:szCs w:val="22"/>
        </w:rPr>
        <w:t xml:space="preserve"> </w:t>
      </w:r>
      <w:r w:rsidRPr="00A239E6">
        <w:rPr>
          <w:rFonts w:ascii="Tahoma" w:hAnsi="Tahoma" w:cs="Tahoma"/>
          <w:spacing w:val="5"/>
          <w:sz w:val="22"/>
          <w:szCs w:val="22"/>
        </w:rPr>
        <w:t xml:space="preserve">en </w:t>
      </w:r>
      <w:r w:rsidRPr="00A239E6">
        <w:rPr>
          <w:rFonts w:ascii="Tahoma" w:hAnsi="Tahoma" w:cs="Tahoma"/>
          <w:sz w:val="22"/>
          <w:szCs w:val="22"/>
        </w:rPr>
        <w:t>compte</w:t>
      </w:r>
      <w:r w:rsidRPr="00A239E6">
        <w:rPr>
          <w:rFonts w:ascii="Tahoma" w:hAnsi="Tahoma" w:cs="Tahoma"/>
          <w:spacing w:val="18"/>
          <w:sz w:val="22"/>
          <w:szCs w:val="22"/>
        </w:rPr>
        <w:t xml:space="preserve"> </w:t>
      </w:r>
      <w:r w:rsidRPr="00A239E6">
        <w:rPr>
          <w:rFonts w:ascii="Tahoma" w:hAnsi="Tahoma" w:cs="Tahoma"/>
          <w:sz w:val="22"/>
          <w:szCs w:val="22"/>
        </w:rPr>
        <w:t>les</w:t>
      </w:r>
      <w:r w:rsidRPr="00A239E6">
        <w:rPr>
          <w:rFonts w:ascii="Tahoma" w:hAnsi="Tahoma" w:cs="Tahoma"/>
          <w:spacing w:val="18"/>
          <w:sz w:val="22"/>
          <w:szCs w:val="22"/>
        </w:rPr>
        <w:t xml:space="preserve"> </w:t>
      </w:r>
      <w:r w:rsidRPr="00A239E6">
        <w:rPr>
          <w:rFonts w:ascii="Tahoma" w:hAnsi="Tahoma" w:cs="Tahoma"/>
          <w:sz w:val="22"/>
          <w:szCs w:val="22"/>
        </w:rPr>
        <w:t>remises</w:t>
      </w:r>
      <w:r w:rsidRPr="00A239E6">
        <w:rPr>
          <w:rFonts w:ascii="Tahoma" w:hAnsi="Tahoma" w:cs="Tahoma"/>
          <w:spacing w:val="6"/>
          <w:sz w:val="22"/>
          <w:szCs w:val="22"/>
        </w:rPr>
        <w:t xml:space="preserve"> </w:t>
      </w:r>
      <w:r w:rsidRPr="00A239E6">
        <w:rPr>
          <w:rFonts w:ascii="Tahoma" w:hAnsi="Tahoma" w:cs="Tahoma"/>
          <w:sz w:val="22"/>
          <w:szCs w:val="22"/>
        </w:rPr>
        <w:t>offertes</w:t>
      </w:r>
      <w:r w:rsidRPr="00A239E6">
        <w:rPr>
          <w:rFonts w:ascii="Tahoma" w:hAnsi="Tahoma" w:cs="Tahoma"/>
          <w:spacing w:val="18"/>
          <w:sz w:val="22"/>
          <w:szCs w:val="22"/>
        </w:rPr>
        <w:t xml:space="preserve"> </w:t>
      </w:r>
      <w:r w:rsidRPr="00A239E6">
        <w:rPr>
          <w:rFonts w:ascii="Tahoma" w:hAnsi="Tahoma" w:cs="Tahoma"/>
          <w:sz w:val="22"/>
          <w:szCs w:val="22"/>
        </w:rPr>
        <w:t>par</w:t>
      </w:r>
      <w:r w:rsidRPr="00A239E6">
        <w:rPr>
          <w:rFonts w:ascii="Tahoma" w:hAnsi="Tahoma" w:cs="Tahoma"/>
          <w:spacing w:val="18"/>
          <w:sz w:val="22"/>
          <w:szCs w:val="22"/>
        </w:rPr>
        <w:t xml:space="preserve"> </w:t>
      </w:r>
      <w:r w:rsidRPr="00A239E6">
        <w:rPr>
          <w:rFonts w:ascii="Tahoma" w:hAnsi="Tahoma" w:cs="Tahoma"/>
          <w:sz w:val="22"/>
          <w:szCs w:val="22"/>
        </w:rPr>
        <w:t>les</w:t>
      </w:r>
      <w:r w:rsidRPr="00A239E6">
        <w:rPr>
          <w:rFonts w:ascii="Tahoma" w:hAnsi="Tahoma" w:cs="Tahoma"/>
          <w:spacing w:val="18"/>
          <w:sz w:val="22"/>
          <w:szCs w:val="22"/>
        </w:rPr>
        <w:t xml:space="preserve"> </w:t>
      </w:r>
      <w:r w:rsidRPr="00A239E6">
        <w:rPr>
          <w:rFonts w:ascii="Tahoma" w:hAnsi="Tahoma" w:cs="Tahoma"/>
          <w:sz w:val="22"/>
          <w:szCs w:val="22"/>
        </w:rPr>
        <w:t>soumissionnaires en cas d’attribution de plus d’un lot.</w:t>
      </w:r>
    </w:p>
    <w:p w14:paraId="4F2216FB" w14:textId="77777777" w:rsidR="008B1CA9" w:rsidRPr="00A239E6" w:rsidRDefault="008B1CA9" w:rsidP="008B1CA9">
      <w:pPr>
        <w:widowControl w:val="0"/>
        <w:autoSpaceDE w:val="0"/>
        <w:jc w:val="both"/>
        <w:rPr>
          <w:rFonts w:ascii="Tahoma" w:hAnsi="Tahoma" w:cs="Tahoma"/>
          <w:sz w:val="22"/>
          <w:szCs w:val="22"/>
        </w:rPr>
      </w:pPr>
    </w:p>
    <w:p w14:paraId="69D88461"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34.3 Toute attribution des marchés de Travaux se fait au Soumissionnaire remplissant les capacités techniques et financières requises résultant des critères d’évaluation et présentant l’offre évaluée la moins-disante.</w:t>
      </w:r>
    </w:p>
    <w:p w14:paraId="325B7E57" w14:textId="77777777" w:rsidR="008B1CA9" w:rsidRPr="00A239E6" w:rsidRDefault="008B1CA9" w:rsidP="008B1CA9">
      <w:pPr>
        <w:widowControl w:val="0"/>
        <w:autoSpaceDE w:val="0"/>
        <w:jc w:val="both"/>
        <w:rPr>
          <w:rFonts w:ascii="Tahoma" w:hAnsi="Tahoma" w:cs="Tahoma"/>
          <w:sz w:val="22"/>
          <w:szCs w:val="22"/>
        </w:rPr>
      </w:pPr>
    </w:p>
    <w:p w14:paraId="7B0AA82B"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w w:val="98"/>
          <w:sz w:val="22"/>
          <w:szCs w:val="22"/>
        </w:rPr>
        <w:t>Article</w:t>
      </w:r>
      <w:r w:rsidRPr="00A239E6">
        <w:rPr>
          <w:rFonts w:ascii="Tahoma" w:hAnsi="Tahoma" w:cs="Tahoma"/>
          <w:b/>
          <w:bCs/>
          <w:spacing w:val="5"/>
          <w:sz w:val="22"/>
          <w:szCs w:val="22"/>
        </w:rPr>
        <w:t xml:space="preserve"> </w:t>
      </w:r>
      <w:r w:rsidRPr="00A239E6">
        <w:rPr>
          <w:rFonts w:ascii="Tahoma" w:hAnsi="Tahoma" w:cs="Tahoma"/>
          <w:b/>
          <w:bCs/>
          <w:w w:val="98"/>
          <w:sz w:val="22"/>
          <w:szCs w:val="22"/>
        </w:rPr>
        <w:t>35</w:t>
      </w:r>
      <w:r w:rsidRPr="00A239E6">
        <w:rPr>
          <w:rFonts w:ascii="Tahoma" w:hAnsi="Tahoma" w:cs="Tahoma"/>
          <w:b/>
          <w:bCs/>
          <w:spacing w:val="5"/>
          <w:sz w:val="22"/>
          <w:szCs w:val="22"/>
        </w:rPr>
        <w:t xml:space="preserve"> </w:t>
      </w:r>
      <w:r w:rsidRPr="00A239E6">
        <w:rPr>
          <w:rFonts w:ascii="Tahoma" w:hAnsi="Tahoma" w:cs="Tahoma"/>
          <w:b/>
          <w:bCs/>
          <w:w w:val="98"/>
          <w:sz w:val="22"/>
          <w:szCs w:val="22"/>
        </w:rPr>
        <w:t>:</w:t>
      </w:r>
      <w:r w:rsidRPr="00A239E6">
        <w:rPr>
          <w:rFonts w:ascii="Tahoma" w:hAnsi="Tahoma" w:cs="Tahoma"/>
          <w:b/>
          <w:bCs/>
          <w:sz w:val="22"/>
          <w:szCs w:val="22"/>
        </w:rPr>
        <w:t xml:space="preserve"> </w:t>
      </w:r>
      <w:r w:rsidRPr="00A239E6">
        <w:rPr>
          <w:rFonts w:ascii="Tahoma" w:hAnsi="Tahoma" w:cs="Tahoma"/>
          <w:b/>
          <w:bCs/>
          <w:w w:val="98"/>
          <w:sz w:val="22"/>
          <w:szCs w:val="22"/>
        </w:rPr>
        <w:t>Droit</w:t>
      </w:r>
      <w:r w:rsidRPr="00A239E6">
        <w:rPr>
          <w:rFonts w:ascii="Tahoma" w:hAnsi="Tahoma" w:cs="Tahoma"/>
          <w:b/>
          <w:bCs/>
          <w:spacing w:val="5"/>
          <w:sz w:val="22"/>
          <w:szCs w:val="22"/>
        </w:rPr>
        <w:t xml:space="preserve"> </w:t>
      </w:r>
      <w:r w:rsidRPr="00A239E6">
        <w:rPr>
          <w:rFonts w:ascii="Tahoma" w:hAnsi="Tahoma" w:cs="Tahoma"/>
          <w:b/>
          <w:bCs/>
          <w:w w:val="98"/>
          <w:sz w:val="22"/>
          <w:szCs w:val="22"/>
        </w:rPr>
        <w:t>de l’Autorité Contractante</w:t>
      </w:r>
      <w:r w:rsidRPr="00A239E6">
        <w:rPr>
          <w:rFonts w:ascii="Tahoma" w:hAnsi="Tahoma" w:cs="Tahoma"/>
          <w:b/>
          <w:bCs/>
          <w:spacing w:val="5"/>
          <w:sz w:val="22"/>
          <w:szCs w:val="22"/>
        </w:rPr>
        <w:t xml:space="preserve"> </w:t>
      </w:r>
      <w:r w:rsidRPr="00A239E6">
        <w:rPr>
          <w:rFonts w:ascii="Tahoma" w:hAnsi="Tahoma" w:cs="Tahoma"/>
          <w:b/>
          <w:bCs/>
          <w:w w:val="98"/>
          <w:sz w:val="22"/>
          <w:szCs w:val="22"/>
        </w:rPr>
        <w:t xml:space="preserve">de </w:t>
      </w:r>
      <w:r w:rsidRPr="00A239E6">
        <w:rPr>
          <w:rFonts w:ascii="Tahoma" w:hAnsi="Tahoma" w:cs="Tahoma"/>
          <w:b/>
          <w:bCs/>
          <w:spacing w:val="1"/>
          <w:w w:val="98"/>
          <w:sz w:val="22"/>
          <w:szCs w:val="22"/>
        </w:rPr>
        <w:t>déclare</w:t>
      </w:r>
      <w:r w:rsidRPr="00A239E6">
        <w:rPr>
          <w:rFonts w:ascii="Tahoma" w:hAnsi="Tahoma" w:cs="Tahoma"/>
          <w:b/>
          <w:bCs/>
          <w:w w:val="98"/>
          <w:sz w:val="22"/>
          <w:szCs w:val="22"/>
        </w:rPr>
        <w:t>r</w:t>
      </w:r>
      <w:r w:rsidRPr="00A239E6">
        <w:rPr>
          <w:rFonts w:ascii="Tahoma" w:hAnsi="Tahoma" w:cs="Tahoma"/>
          <w:b/>
          <w:bCs/>
          <w:sz w:val="22"/>
          <w:szCs w:val="22"/>
        </w:rPr>
        <w:t xml:space="preserve"> </w:t>
      </w:r>
      <w:r w:rsidRPr="00A239E6">
        <w:rPr>
          <w:rFonts w:ascii="Tahoma" w:hAnsi="Tahoma" w:cs="Tahoma"/>
          <w:b/>
          <w:bCs/>
          <w:spacing w:val="1"/>
          <w:w w:val="98"/>
          <w:sz w:val="22"/>
          <w:szCs w:val="22"/>
        </w:rPr>
        <w:t>u</w:t>
      </w:r>
      <w:r w:rsidRPr="00A239E6">
        <w:rPr>
          <w:rFonts w:ascii="Tahoma" w:hAnsi="Tahoma" w:cs="Tahoma"/>
          <w:b/>
          <w:bCs/>
          <w:w w:val="98"/>
          <w:sz w:val="22"/>
          <w:szCs w:val="22"/>
        </w:rPr>
        <w:t>n</w:t>
      </w:r>
      <w:r w:rsidRPr="00A239E6">
        <w:rPr>
          <w:rFonts w:ascii="Tahoma" w:hAnsi="Tahoma" w:cs="Tahoma"/>
          <w:b/>
          <w:bCs/>
          <w:sz w:val="22"/>
          <w:szCs w:val="22"/>
        </w:rPr>
        <w:t xml:space="preserve"> </w:t>
      </w:r>
      <w:r w:rsidRPr="00A239E6">
        <w:rPr>
          <w:rFonts w:ascii="Tahoma" w:hAnsi="Tahoma" w:cs="Tahoma"/>
          <w:b/>
          <w:bCs/>
          <w:spacing w:val="1"/>
          <w:w w:val="98"/>
          <w:sz w:val="22"/>
          <w:szCs w:val="22"/>
        </w:rPr>
        <w:t>Appe</w:t>
      </w:r>
      <w:r w:rsidRPr="00A239E6">
        <w:rPr>
          <w:rFonts w:ascii="Tahoma" w:hAnsi="Tahoma" w:cs="Tahoma"/>
          <w:b/>
          <w:bCs/>
          <w:w w:val="98"/>
          <w:sz w:val="22"/>
          <w:szCs w:val="22"/>
        </w:rPr>
        <w:t>l</w:t>
      </w:r>
      <w:r w:rsidRPr="00A239E6">
        <w:rPr>
          <w:rFonts w:ascii="Tahoma" w:hAnsi="Tahoma" w:cs="Tahoma"/>
          <w:b/>
          <w:bCs/>
          <w:sz w:val="22"/>
          <w:szCs w:val="22"/>
        </w:rPr>
        <w:t xml:space="preserve"> </w:t>
      </w:r>
      <w:r w:rsidRPr="00A239E6">
        <w:rPr>
          <w:rFonts w:ascii="Tahoma" w:hAnsi="Tahoma" w:cs="Tahoma"/>
          <w:b/>
          <w:bCs/>
          <w:spacing w:val="1"/>
          <w:w w:val="98"/>
          <w:sz w:val="22"/>
          <w:szCs w:val="22"/>
        </w:rPr>
        <w:t>d’Offre</w:t>
      </w:r>
      <w:r w:rsidRPr="00A239E6">
        <w:rPr>
          <w:rFonts w:ascii="Tahoma" w:hAnsi="Tahoma" w:cs="Tahoma"/>
          <w:b/>
          <w:bCs/>
          <w:w w:val="98"/>
          <w:sz w:val="22"/>
          <w:szCs w:val="22"/>
        </w:rPr>
        <w:t>s</w:t>
      </w:r>
      <w:r w:rsidRPr="00A239E6">
        <w:rPr>
          <w:rFonts w:ascii="Tahoma" w:hAnsi="Tahoma" w:cs="Tahoma"/>
          <w:b/>
          <w:bCs/>
          <w:sz w:val="22"/>
          <w:szCs w:val="22"/>
        </w:rPr>
        <w:t xml:space="preserve"> </w:t>
      </w:r>
      <w:r w:rsidRPr="00A239E6">
        <w:rPr>
          <w:rFonts w:ascii="Tahoma" w:hAnsi="Tahoma" w:cs="Tahoma"/>
          <w:b/>
          <w:bCs/>
          <w:spacing w:val="1"/>
          <w:w w:val="98"/>
          <w:sz w:val="22"/>
          <w:szCs w:val="22"/>
        </w:rPr>
        <w:t>infruc</w:t>
      </w:r>
      <w:r w:rsidRPr="00A239E6">
        <w:rPr>
          <w:rFonts w:ascii="Tahoma" w:hAnsi="Tahoma" w:cs="Tahoma"/>
          <w:b/>
          <w:bCs/>
          <w:w w:val="98"/>
          <w:sz w:val="22"/>
          <w:szCs w:val="22"/>
        </w:rPr>
        <w:t>tueux</w:t>
      </w:r>
      <w:r w:rsidRPr="00A239E6">
        <w:rPr>
          <w:rFonts w:ascii="Tahoma" w:hAnsi="Tahoma" w:cs="Tahoma"/>
          <w:b/>
          <w:bCs/>
          <w:spacing w:val="5"/>
          <w:sz w:val="22"/>
          <w:szCs w:val="22"/>
        </w:rPr>
        <w:t xml:space="preserve"> </w:t>
      </w:r>
      <w:r w:rsidRPr="00A239E6">
        <w:rPr>
          <w:rFonts w:ascii="Tahoma" w:hAnsi="Tahoma" w:cs="Tahoma"/>
          <w:b/>
          <w:bCs/>
          <w:w w:val="98"/>
          <w:sz w:val="22"/>
          <w:szCs w:val="22"/>
        </w:rPr>
        <w:t>ou</w:t>
      </w:r>
      <w:r w:rsidRPr="00A239E6">
        <w:rPr>
          <w:rFonts w:ascii="Tahoma" w:hAnsi="Tahoma" w:cs="Tahoma"/>
          <w:b/>
          <w:bCs/>
          <w:spacing w:val="5"/>
          <w:sz w:val="22"/>
          <w:szCs w:val="22"/>
        </w:rPr>
        <w:t xml:space="preserve"> </w:t>
      </w:r>
      <w:r w:rsidRPr="00A239E6">
        <w:rPr>
          <w:rFonts w:ascii="Tahoma" w:hAnsi="Tahoma" w:cs="Tahoma"/>
          <w:b/>
          <w:bCs/>
          <w:w w:val="98"/>
          <w:sz w:val="22"/>
          <w:szCs w:val="22"/>
        </w:rPr>
        <w:t>d’annuler</w:t>
      </w:r>
      <w:r w:rsidRPr="00A239E6">
        <w:rPr>
          <w:rFonts w:ascii="Tahoma" w:hAnsi="Tahoma" w:cs="Tahoma"/>
          <w:b/>
          <w:bCs/>
          <w:spacing w:val="5"/>
          <w:sz w:val="22"/>
          <w:szCs w:val="22"/>
        </w:rPr>
        <w:t xml:space="preserve"> </w:t>
      </w:r>
      <w:r w:rsidRPr="00A239E6">
        <w:rPr>
          <w:rFonts w:ascii="Tahoma" w:hAnsi="Tahoma" w:cs="Tahoma"/>
          <w:b/>
          <w:bCs/>
          <w:w w:val="98"/>
          <w:sz w:val="22"/>
          <w:szCs w:val="22"/>
        </w:rPr>
        <w:t>une</w:t>
      </w:r>
      <w:r w:rsidRPr="00A239E6">
        <w:rPr>
          <w:rFonts w:ascii="Tahoma" w:hAnsi="Tahoma" w:cs="Tahoma"/>
          <w:b/>
          <w:bCs/>
          <w:spacing w:val="5"/>
          <w:sz w:val="22"/>
          <w:szCs w:val="22"/>
        </w:rPr>
        <w:t xml:space="preserve"> </w:t>
      </w:r>
      <w:r w:rsidRPr="00A239E6">
        <w:rPr>
          <w:rFonts w:ascii="Tahoma" w:hAnsi="Tahoma" w:cs="Tahoma"/>
          <w:b/>
          <w:bCs/>
          <w:w w:val="98"/>
          <w:sz w:val="22"/>
          <w:szCs w:val="22"/>
        </w:rPr>
        <w:t>procédure</w:t>
      </w:r>
    </w:p>
    <w:p w14:paraId="62E26E48" w14:textId="77777777" w:rsidR="008B1CA9" w:rsidRPr="00A239E6" w:rsidRDefault="008B1CA9" w:rsidP="008B1CA9">
      <w:pPr>
        <w:widowControl w:val="0"/>
        <w:autoSpaceDE w:val="0"/>
        <w:jc w:val="both"/>
        <w:rPr>
          <w:rFonts w:ascii="Tahoma" w:hAnsi="Tahoma" w:cs="Tahoma"/>
          <w:sz w:val="22"/>
          <w:szCs w:val="22"/>
        </w:rPr>
      </w:pPr>
    </w:p>
    <w:p w14:paraId="23ADB951"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L’Autorité Contractante se réserve le droit d’annuler une procédure d’Appel d’Offres après autorisation de Ministre Délégué à la Présidence chargé des Marchés Publics lorsque les offres ont été ouvertes ou de déclarer un Appel d’Offres infructueux après avis de la commission des marchés compétente, sans qu’il y ait lieu à réclamation.</w:t>
      </w:r>
    </w:p>
    <w:p w14:paraId="5AAB2740" w14:textId="77777777" w:rsidR="008B1CA9" w:rsidRPr="00A239E6" w:rsidRDefault="008B1CA9" w:rsidP="008B1CA9">
      <w:pPr>
        <w:widowControl w:val="0"/>
        <w:autoSpaceDE w:val="0"/>
        <w:jc w:val="both"/>
        <w:rPr>
          <w:rFonts w:ascii="Tahoma" w:hAnsi="Tahoma" w:cs="Tahoma"/>
          <w:sz w:val="22"/>
          <w:szCs w:val="22"/>
        </w:rPr>
      </w:pPr>
    </w:p>
    <w:p w14:paraId="730D9F62"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w w:val="99"/>
          <w:sz w:val="22"/>
          <w:szCs w:val="22"/>
        </w:rPr>
        <w:t>Article</w:t>
      </w:r>
      <w:r w:rsidRPr="00A239E6">
        <w:rPr>
          <w:rFonts w:ascii="Tahoma" w:hAnsi="Tahoma" w:cs="Tahoma"/>
          <w:b/>
          <w:bCs/>
          <w:spacing w:val="-4"/>
          <w:sz w:val="22"/>
          <w:szCs w:val="22"/>
        </w:rPr>
        <w:t xml:space="preserve"> </w:t>
      </w:r>
      <w:r w:rsidRPr="00A239E6">
        <w:rPr>
          <w:rFonts w:ascii="Tahoma" w:hAnsi="Tahoma" w:cs="Tahoma"/>
          <w:b/>
          <w:bCs/>
          <w:w w:val="99"/>
          <w:sz w:val="22"/>
          <w:szCs w:val="22"/>
        </w:rPr>
        <w:t>36</w:t>
      </w:r>
      <w:r w:rsidRPr="00A239E6">
        <w:rPr>
          <w:rFonts w:ascii="Tahoma" w:hAnsi="Tahoma" w:cs="Tahoma"/>
          <w:b/>
          <w:bCs/>
          <w:spacing w:val="-4"/>
          <w:sz w:val="22"/>
          <w:szCs w:val="22"/>
        </w:rPr>
        <w:t xml:space="preserve"> </w:t>
      </w:r>
      <w:r w:rsidRPr="00A239E6">
        <w:rPr>
          <w:rFonts w:ascii="Tahoma" w:hAnsi="Tahoma" w:cs="Tahoma"/>
          <w:b/>
          <w:bCs/>
          <w:w w:val="99"/>
          <w:sz w:val="22"/>
          <w:szCs w:val="22"/>
        </w:rPr>
        <w:t>:</w:t>
      </w:r>
      <w:r w:rsidRPr="00A239E6">
        <w:rPr>
          <w:rFonts w:ascii="Tahoma" w:hAnsi="Tahoma" w:cs="Tahoma"/>
          <w:b/>
          <w:bCs/>
          <w:spacing w:val="-4"/>
          <w:sz w:val="22"/>
          <w:szCs w:val="22"/>
        </w:rPr>
        <w:t xml:space="preserve"> </w:t>
      </w:r>
      <w:r w:rsidRPr="00A239E6">
        <w:rPr>
          <w:rFonts w:ascii="Tahoma" w:hAnsi="Tahoma" w:cs="Tahoma"/>
          <w:b/>
          <w:bCs/>
          <w:w w:val="99"/>
          <w:sz w:val="22"/>
          <w:szCs w:val="22"/>
        </w:rPr>
        <w:t>Notification</w:t>
      </w:r>
      <w:r w:rsidRPr="00A239E6">
        <w:rPr>
          <w:rFonts w:ascii="Tahoma" w:hAnsi="Tahoma" w:cs="Tahoma"/>
          <w:b/>
          <w:bCs/>
          <w:spacing w:val="-4"/>
          <w:sz w:val="22"/>
          <w:szCs w:val="22"/>
        </w:rPr>
        <w:t xml:space="preserve"> </w:t>
      </w:r>
      <w:r w:rsidRPr="00A239E6">
        <w:rPr>
          <w:rFonts w:ascii="Tahoma" w:hAnsi="Tahoma" w:cs="Tahoma"/>
          <w:b/>
          <w:bCs/>
          <w:w w:val="99"/>
          <w:sz w:val="22"/>
          <w:szCs w:val="22"/>
        </w:rPr>
        <w:t>de</w:t>
      </w:r>
      <w:r w:rsidRPr="00A239E6">
        <w:rPr>
          <w:rFonts w:ascii="Tahoma" w:hAnsi="Tahoma" w:cs="Tahoma"/>
          <w:b/>
          <w:bCs/>
          <w:spacing w:val="-4"/>
          <w:sz w:val="22"/>
          <w:szCs w:val="22"/>
        </w:rPr>
        <w:t xml:space="preserve"> </w:t>
      </w:r>
      <w:r w:rsidRPr="00A239E6">
        <w:rPr>
          <w:rFonts w:ascii="Tahoma" w:hAnsi="Tahoma" w:cs="Tahoma"/>
          <w:b/>
          <w:bCs/>
          <w:w w:val="99"/>
          <w:sz w:val="22"/>
          <w:szCs w:val="22"/>
        </w:rPr>
        <w:t>l’attribution</w:t>
      </w:r>
      <w:r w:rsidRPr="00A239E6">
        <w:rPr>
          <w:rFonts w:ascii="Tahoma" w:hAnsi="Tahoma" w:cs="Tahoma"/>
          <w:b/>
          <w:bCs/>
          <w:spacing w:val="-4"/>
          <w:sz w:val="22"/>
          <w:szCs w:val="22"/>
        </w:rPr>
        <w:t xml:space="preserve"> </w:t>
      </w:r>
      <w:r w:rsidRPr="00A239E6">
        <w:rPr>
          <w:rFonts w:ascii="Tahoma" w:hAnsi="Tahoma" w:cs="Tahoma"/>
          <w:b/>
          <w:bCs/>
          <w:w w:val="99"/>
          <w:sz w:val="22"/>
          <w:szCs w:val="22"/>
        </w:rPr>
        <w:t>du</w:t>
      </w:r>
      <w:r w:rsidRPr="00A239E6">
        <w:rPr>
          <w:rFonts w:ascii="Tahoma" w:hAnsi="Tahoma" w:cs="Tahoma"/>
          <w:b/>
          <w:bCs/>
          <w:spacing w:val="-4"/>
          <w:sz w:val="22"/>
          <w:szCs w:val="22"/>
        </w:rPr>
        <w:t xml:space="preserve"> </w:t>
      </w:r>
      <w:r w:rsidRPr="00A239E6">
        <w:rPr>
          <w:rFonts w:ascii="Tahoma" w:hAnsi="Tahoma" w:cs="Tahoma"/>
          <w:b/>
          <w:bCs/>
          <w:w w:val="99"/>
          <w:sz w:val="22"/>
          <w:szCs w:val="22"/>
        </w:rPr>
        <w:t>marché</w:t>
      </w:r>
    </w:p>
    <w:p w14:paraId="6CA86A56" w14:textId="77777777" w:rsidR="008B1CA9" w:rsidRPr="00A239E6" w:rsidRDefault="008B1CA9" w:rsidP="008B1CA9">
      <w:pPr>
        <w:widowControl w:val="0"/>
        <w:autoSpaceDE w:val="0"/>
        <w:jc w:val="both"/>
        <w:rPr>
          <w:rFonts w:ascii="Tahoma" w:hAnsi="Tahoma" w:cs="Tahoma"/>
          <w:sz w:val="22"/>
          <w:szCs w:val="22"/>
        </w:rPr>
      </w:pPr>
    </w:p>
    <w:p w14:paraId="14044946" w14:textId="77777777" w:rsidR="008B1CA9" w:rsidRPr="00A239E6" w:rsidRDefault="008B1CA9" w:rsidP="008B1CA9">
      <w:pPr>
        <w:widowControl w:val="0"/>
        <w:tabs>
          <w:tab w:val="left" w:pos="1140"/>
          <w:tab w:val="left" w:pos="1720"/>
          <w:tab w:val="left" w:pos="2100"/>
          <w:tab w:val="left" w:pos="2960"/>
          <w:tab w:val="left" w:pos="4220"/>
          <w:tab w:val="left" w:pos="5060"/>
        </w:tabs>
        <w:autoSpaceDE w:val="0"/>
        <w:jc w:val="both"/>
        <w:rPr>
          <w:rFonts w:ascii="Tahoma" w:hAnsi="Tahoma" w:cs="Tahoma"/>
          <w:sz w:val="22"/>
          <w:szCs w:val="22"/>
        </w:rPr>
      </w:pPr>
      <w:r w:rsidRPr="00A239E6">
        <w:rPr>
          <w:rFonts w:ascii="Tahoma" w:hAnsi="Tahoma" w:cs="Tahoma"/>
          <w:sz w:val="22"/>
          <w:szCs w:val="22"/>
        </w:rPr>
        <w:t>Avant</w:t>
      </w:r>
      <w:r w:rsidRPr="00A239E6">
        <w:rPr>
          <w:rFonts w:ascii="Tahoma" w:hAnsi="Tahoma" w:cs="Tahoma"/>
          <w:spacing w:val="12"/>
          <w:sz w:val="22"/>
          <w:szCs w:val="22"/>
        </w:rPr>
        <w:t xml:space="preserve"> </w:t>
      </w:r>
      <w:r w:rsidRPr="00A239E6">
        <w:rPr>
          <w:rFonts w:ascii="Tahoma" w:hAnsi="Tahoma" w:cs="Tahoma"/>
          <w:sz w:val="22"/>
          <w:szCs w:val="22"/>
        </w:rPr>
        <w:t>l’expiration</w:t>
      </w:r>
      <w:r w:rsidRPr="00A239E6">
        <w:rPr>
          <w:rFonts w:ascii="Tahoma" w:hAnsi="Tahoma" w:cs="Tahoma"/>
          <w:spacing w:val="12"/>
          <w:sz w:val="22"/>
          <w:szCs w:val="22"/>
        </w:rPr>
        <w:t xml:space="preserve"> </w:t>
      </w:r>
      <w:r w:rsidRPr="00A239E6">
        <w:rPr>
          <w:rFonts w:ascii="Tahoma" w:hAnsi="Tahoma" w:cs="Tahoma"/>
          <w:sz w:val="22"/>
          <w:szCs w:val="22"/>
        </w:rPr>
        <w:t>du</w:t>
      </w:r>
      <w:r w:rsidRPr="00A239E6">
        <w:rPr>
          <w:rFonts w:ascii="Tahoma" w:hAnsi="Tahoma" w:cs="Tahoma"/>
          <w:spacing w:val="12"/>
          <w:sz w:val="22"/>
          <w:szCs w:val="22"/>
        </w:rPr>
        <w:t xml:space="preserve"> </w:t>
      </w:r>
      <w:r w:rsidRPr="00A239E6">
        <w:rPr>
          <w:rFonts w:ascii="Tahoma" w:hAnsi="Tahoma" w:cs="Tahoma"/>
          <w:sz w:val="22"/>
          <w:szCs w:val="22"/>
        </w:rPr>
        <w:t>délai</w:t>
      </w:r>
      <w:r w:rsidRPr="00A239E6">
        <w:rPr>
          <w:rFonts w:ascii="Tahoma" w:hAnsi="Tahoma" w:cs="Tahoma"/>
          <w:spacing w:val="12"/>
          <w:sz w:val="22"/>
          <w:szCs w:val="22"/>
        </w:rPr>
        <w:t xml:space="preserve"> </w:t>
      </w:r>
      <w:r w:rsidRPr="00A239E6">
        <w:rPr>
          <w:rFonts w:ascii="Tahoma" w:hAnsi="Tahoma" w:cs="Tahoma"/>
          <w:sz w:val="22"/>
          <w:szCs w:val="22"/>
        </w:rPr>
        <w:t>de</w:t>
      </w:r>
      <w:r w:rsidRPr="00A239E6">
        <w:rPr>
          <w:rFonts w:ascii="Tahoma" w:hAnsi="Tahoma" w:cs="Tahoma"/>
          <w:spacing w:val="12"/>
          <w:sz w:val="22"/>
          <w:szCs w:val="22"/>
        </w:rPr>
        <w:t xml:space="preserve"> </w:t>
      </w:r>
      <w:r w:rsidRPr="00A239E6">
        <w:rPr>
          <w:rFonts w:ascii="Tahoma" w:hAnsi="Tahoma" w:cs="Tahoma"/>
          <w:sz w:val="22"/>
          <w:szCs w:val="22"/>
        </w:rPr>
        <w:t>validité</w:t>
      </w:r>
      <w:r w:rsidRPr="00A239E6">
        <w:rPr>
          <w:rFonts w:ascii="Tahoma" w:hAnsi="Tahoma" w:cs="Tahoma"/>
          <w:spacing w:val="12"/>
          <w:sz w:val="22"/>
          <w:szCs w:val="22"/>
        </w:rPr>
        <w:t xml:space="preserve"> </w:t>
      </w:r>
      <w:r w:rsidRPr="00A239E6">
        <w:rPr>
          <w:rFonts w:ascii="Tahoma" w:hAnsi="Tahoma" w:cs="Tahoma"/>
          <w:sz w:val="22"/>
          <w:szCs w:val="22"/>
        </w:rPr>
        <w:t>des</w:t>
      </w:r>
      <w:r w:rsidRPr="00A239E6">
        <w:rPr>
          <w:rFonts w:ascii="Tahoma" w:hAnsi="Tahoma" w:cs="Tahoma"/>
          <w:spacing w:val="12"/>
          <w:sz w:val="22"/>
          <w:szCs w:val="22"/>
        </w:rPr>
        <w:t xml:space="preserve"> </w:t>
      </w:r>
      <w:r w:rsidRPr="00A239E6">
        <w:rPr>
          <w:rFonts w:ascii="Tahoma" w:hAnsi="Tahoma" w:cs="Tahoma"/>
          <w:sz w:val="22"/>
          <w:szCs w:val="22"/>
        </w:rPr>
        <w:t>offres</w:t>
      </w:r>
      <w:r w:rsidRPr="00A239E6">
        <w:rPr>
          <w:rFonts w:ascii="Tahoma" w:hAnsi="Tahoma" w:cs="Tahoma"/>
          <w:spacing w:val="12"/>
          <w:sz w:val="22"/>
          <w:szCs w:val="22"/>
        </w:rPr>
        <w:t xml:space="preserve"> </w:t>
      </w:r>
      <w:r w:rsidRPr="00A239E6">
        <w:rPr>
          <w:rFonts w:ascii="Tahoma" w:hAnsi="Tahoma" w:cs="Tahoma"/>
          <w:sz w:val="22"/>
          <w:szCs w:val="22"/>
        </w:rPr>
        <w:t xml:space="preserve">fixé </w:t>
      </w:r>
      <w:r w:rsidRPr="00A239E6">
        <w:rPr>
          <w:rFonts w:ascii="Tahoma" w:hAnsi="Tahoma" w:cs="Tahoma"/>
          <w:spacing w:val="3"/>
          <w:sz w:val="22"/>
          <w:szCs w:val="22"/>
        </w:rPr>
        <w:t>pa</w:t>
      </w:r>
      <w:r w:rsidRPr="00A239E6">
        <w:rPr>
          <w:rFonts w:ascii="Tahoma" w:hAnsi="Tahoma" w:cs="Tahoma"/>
          <w:sz w:val="22"/>
          <w:szCs w:val="22"/>
        </w:rPr>
        <w:t xml:space="preserve">r </w:t>
      </w:r>
      <w:r w:rsidRPr="00A239E6">
        <w:rPr>
          <w:rFonts w:ascii="Tahoma" w:hAnsi="Tahoma" w:cs="Tahoma"/>
          <w:spacing w:val="3"/>
          <w:sz w:val="22"/>
          <w:szCs w:val="22"/>
        </w:rPr>
        <w:t>l</w:t>
      </w:r>
      <w:r w:rsidRPr="00A239E6">
        <w:rPr>
          <w:rFonts w:ascii="Tahoma" w:hAnsi="Tahoma" w:cs="Tahoma"/>
          <w:sz w:val="22"/>
          <w:szCs w:val="22"/>
        </w:rPr>
        <w:t xml:space="preserve">e </w:t>
      </w:r>
      <w:r w:rsidRPr="00A239E6">
        <w:rPr>
          <w:rFonts w:ascii="Tahoma" w:hAnsi="Tahoma" w:cs="Tahoma"/>
          <w:spacing w:val="3"/>
          <w:sz w:val="22"/>
          <w:szCs w:val="22"/>
        </w:rPr>
        <w:t>RPAO</w:t>
      </w:r>
      <w:r w:rsidRPr="00A239E6">
        <w:rPr>
          <w:rFonts w:ascii="Tahoma" w:hAnsi="Tahoma" w:cs="Tahoma"/>
          <w:sz w:val="22"/>
          <w:szCs w:val="22"/>
        </w:rPr>
        <w:t xml:space="preserve">, </w:t>
      </w:r>
      <w:r w:rsidRPr="00A239E6">
        <w:rPr>
          <w:rFonts w:ascii="Tahoma" w:hAnsi="Tahoma" w:cs="Tahoma"/>
          <w:spacing w:val="3"/>
          <w:sz w:val="22"/>
          <w:szCs w:val="22"/>
        </w:rPr>
        <w:t xml:space="preserve">l’Autorité </w:t>
      </w:r>
      <w:r w:rsidR="00742077" w:rsidRPr="00A239E6">
        <w:rPr>
          <w:rFonts w:ascii="Tahoma" w:hAnsi="Tahoma" w:cs="Tahoma"/>
          <w:spacing w:val="3"/>
          <w:sz w:val="22"/>
          <w:szCs w:val="22"/>
        </w:rPr>
        <w:t>Contractante</w:t>
      </w:r>
      <w:r w:rsidR="00742077" w:rsidRPr="00A239E6">
        <w:rPr>
          <w:rFonts w:ascii="Tahoma" w:hAnsi="Tahoma" w:cs="Tahoma"/>
          <w:sz w:val="22"/>
          <w:szCs w:val="22"/>
        </w:rPr>
        <w:t xml:space="preserve"> </w:t>
      </w:r>
      <w:r w:rsidR="00742077" w:rsidRPr="00A239E6">
        <w:rPr>
          <w:rFonts w:ascii="Tahoma" w:hAnsi="Tahoma" w:cs="Tahoma"/>
          <w:spacing w:val="-27"/>
          <w:sz w:val="22"/>
          <w:szCs w:val="22"/>
        </w:rPr>
        <w:t>notifiera</w:t>
      </w:r>
      <w:r w:rsidRPr="00A239E6">
        <w:rPr>
          <w:rFonts w:ascii="Tahoma" w:hAnsi="Tahoma" w:cs="Tahoma"/>
          <w:sz w:val="22"/>
          <w:szCs w:val="22"/>
        </w:rPr>
        <w:t xml:space="preserve"> </w:t>
      </w:r>
      <w:r w:rsidRPr="00A239E6">
        <w:rPr>
          <w:rFonts w:ascii="Tahoma" w:hAnsi="Tahoma" w:cs="Tahoma"/>
          <w:spacing w:val="3"/>
          <w:sz w:val="22"/>
          <w:szCs w:val="22"/>
        </w:rPr>
        <w:t xml:space="preserve">à </w:t>
      </w:r>
      <w:r w:rsidRPr="00A239E6">
        <w:rPr>
          <w:rFonts w:ascii="Tahoma" w:hAnsi="Tahoma" w:cs="Tahoma"/>
          <w:sz w:val="22"/>
          <w:szCs w:val="22"/>
        </w:rPr>
        <w:t>l’attributaire</w:t>
      </w:r>
      <w:r w:rsidRPr="00A239E6">
        <w:rPr>
          <w:rFonts w:ascii="Tahoma" w:hAnsi="Tahoma" w:cs="Tahoma"/>
          <w:spacing w:val="20"/>
          <w:sz w:val="22"/>
          <w:szCs w:val="22"/>
        </w:rPr>
        <w:t xml:space="preserve"> </w:t>
      </w:r>
      <w:r w:rsidRPr="00A239E6">
        <w:rPr>
          <w:rFonts w:ascii="Tahoma" w:hAnsi="Tahoma" w:cs="Tahoma"/>
          <w:sz w:val="22"/>
          <w:szCs w:val="22"/>
        </w:rPr>
        <w:t>du</w:t>
      </w:r>
      <w:r w:rsidRPr="00A239E6">
        <w:rPr>
          <w:rFonts w:ascii="Tahoma" w:hAnsi="Tahoma" w:cs="Tahoma"/>
          <w:spacing w:val="20"/>
          <w:sz w:val="22"/>
          <w:szCs w:val="22"/>
        </w:rPr>
        <w:t xml:space="preserve"> </w:t>
      </w:r>
      <w:r w:rsidRPr="00A239E6">
        <w:rPr>
          <w:rFonts w:ascii="Tahoma" w:hAnsi="Tahoma" w:cs="Tahoma"/>
          <w:sz w:val="22"/>
          <w:szCs w:val="22"/>
        </w:rPr>
        <w:t>Marché</w:t>
      </w:r>
      <w:r w:rsidRPr="00A239E6">
        <w:rPr>
          <w:rFonts w:ascii="Tahoma" w:hAnsi="Tahoma" w:cs="Tahoma"/>
          <w:spacing w:val="20"/>
          <w:sz w:val="22"/>
          <w:szCs w:val="22"/>
        </w:rPr>
        <w:t xml:space="preserve"> </w:t>
      </w:r>
      <w:r w:rsidRPr="00A239E6">
        <w:rPr>
          <w:rFonts w:ascii="Tahoma" w:hAnsi="Tahoma" w:cs="Tahoma"/>
          <w:sz w:val="22"/>
          <w:szCs w:val="22"/>
        </w:rPr>
        <w:t>par</w:t>
      </w:r>
      <w:r w:rsidRPr="00A239E6">
        <w:rPr>
          <w:rFonts w:ascii="Tahoma" w:hAnsi="Tahoma" w:cs="Tahoma"/>
          <w:spacing w:val="20"/>
          <w:sz w:val="22"/>
          <w:szCs w:val="22"/>
        </w:rPr>
        <w:t xml:space="preserve"> </w:t>
      </w:r>
      <w:r w:rsidRPr="00A239E6">
        <w:rPr>
          <w:rFonts w:ascii="Tahoma" w:hAnsi="Tahoma" w:cs="Tahoma"/>
          <w:sz w:val="22"/>
          <w:szCs w:val="22"/>
        </w:rPr>
        <w:t>télécopie</w:t>
      </w:r>
      <w:r w:rsidRPr="00A239E6">
        <w:rPr>
          <w:rFonts w:ascii="Tahoma" w:hAnsi="Tahoma" w:cs="Tahoma"/>
          <w:spacing w:val="20"/>
          <w:sz w:val="22"/>
          <w:szCs w:val="22"/>
        </w:rPr>
        <w:t xml:space="preserve"> </w:t>
      </w:r>
      <w:r w:rsidRPr="00A239E6">
        <w:rPr>
          <w:rFonts w:ascii="Tahoma" w:hAnsi="Tahoma" w:cs="Tahoma"/>
          <w:sz w:val="22"/>
          <w:szCs w:val="22"/>
        </w:rPr>
        <w:t>confirmée</w:t>
      </w:r>
      <w:r w:rsidRPr="00A239E6">
        <w:rPr>
          <w:rFonts w:ascii="Tahoma" w:hAnsi="Tahoma" w:cs="Tahoma"/>
          <w:spacing w:val="20"/>
          <w:sz w:val="22"/>
          <w:szCs w:val="22"/>
        </w:rPr>
        <w:t xml:space="preserve"> </w:t>
      </w:r>
      <w:r w:rsidRPr="00A239E6">
        <w:rPr>
          <w:rFonts w:ascii="Tahoma" w:hAnsi="Tahoma" w:cs="Tahoma"/>
          <w:sz w:val="22"/>
          <w:szCs w:val="22"/>
        </w:rPr>
        <w:t>par lettre</w:t>
      </w:r>
      <w:r w:rsidRPr="00A239E6">
        <w:rPr>
          <w:rFonts w:ascii="Tahoma" w:hAnsi="Tahoma" w:cs="Tahoma"/>
          <w:spacing w:val="27"/>
          <w:sz w:val="22"/>
          <w:szCs w:val="22"/>
        </w:rPr>
        <w:t xml:space="preserve"> </w:t>
      </w:r>
      <w:r w:rsidRPr="00A239E6">
        <w:rPr>
          <w:rFonts w:ascii="Tahoma" w:hAnsi="Tahoma" w:cs="Tahoma"/>
          <w:sz w:val="22"/>
          <w:szCs w:val="22"/>
        </w:rPr>
        <w:t>recommandée</w:t>
      </w:r>
      <w:r w:rsidRPr="00A239E6">
        <w:rPr>
          <w:rFonts w:ascii="Tahoma" w:hAnsi="Tahoma" w:cs="Tahoma"/>
          <w:spacing w:val="27"/>
          <w:sz w:val="22"/>
          <w:szCs w:val="22"/>
        </w:rPr>
        <w:t xml:space="preserve"> </w:t>
      </w:r>
      <w:r w:rsidRPr="00A239E6">
        <w:rPr>
          <w:rFonts w:ascii="Tahoma" w:hAnsi="Tahoma" w:cs="Tahoma"/>
          <w:sz w:val="22"/>
          <w:szCs w:val="22"/>
        </w:rPr>
        <w:t>ou</w:t>
      </w:r>
      <w:r w:rsidRPr="00A239E6">
        <w:rPr>
          <w:rFonts w:ascii="Tahoma" w:hAnsi="Tahoma" w:cs="Tahoma"/>
          <w:spacing w:val="27"/>
          <w:sz w:val="22"/>
          <w:szCs w:val="22"/>
        </w:rPr>
        <w:t xml:space="preserve"> </w:t>
      </w:r>
      <w:r w:rsidRPr="00A239E6">
        <w:rPr>
          <w:rFonts w:ascii="Tahoma" w:hAnsi="Tahoma" w:cs="Tahoma"/>
          <w:sz w:val="22"/>
          <w:szCs w:val="22"/>
        </w:rPr>
        <w:t>par</w:t>
      </w:r>
      <w:r w:rsidRPr="00A239E6">
        <w:rPr>
          <w:rFonts w:ascii="Tahoma" w:hAnsi="Tahoma" w:cs="Tahoma"/>
          <w:spacing w:val="27"/>
          <w:sz w:val="22"/>
          <w:szCs w:val="22"/>
        </w:rPr>
        <w:t xml:space="preserve"> </w:t>
      </w:r>
      <w:r w:rsidRPr="00A239E6">
        <w:rPr>
          <w:rFonts w:ascii="Tahoma" w:hAnsi="Tahoma" w:cs="Tahoma"/>
          <w:sz w:val="22"/>
          <w:szCs w:val="22"/>
        </w:rPr>
        <w:t>tout</w:t>
      </w:r>
      <w:r w:rsidRPr="00A239E6">
        <w:rPr>
          <w:rFonts w:ascii="Tahoma" w:hAnsi="Tahoma" w:cs="Tahoma"/>
          <w:spacing w:val="27"/>
          <w:sz w:val="22"/>
          <w:szCs w:val="22"/>
        </w:rPr>
        <w:t xml:space="preserve"> </w:t>
      </w:r>
      <w:r w:rsidRPr="00A239E6">
        <w:rPr>
          <w:rFonts w:ascii="Tahoma" w:hAnsi="Tahoma" w:cs="Tahoma"/>
          <w:sz w:val="22"/>
          <w:szCs w:val="22"/>
        </w:rPr>
        <w:t>autre</w:t>
      </w:r>
      <w:r w:rsidRPr="00A239E6">
        <w:rPr>
          <w:rFonts w:ascii="Tahoma" w:hAnsi="Tahoma" w:cs="Tahoma"/>
          <w:spacing w:val="27"/>
          <w:sz w:val="22"/>
          <w:szCs w:val="22"/>
        </w:rPr>
        <w:t xml:space="preserve"> </w:t>
      </w:r>
      <w:r w:rsidRPr="00A239E6">
        <w:rPr>
          <w:rFonts w:ascii="Tahoma" w:hAnsi="Tahoma" w:cs="Tahoma"/>
          <w:sz w:val="22"/>
          <w:szCs w:val="22"/>
        </w:rPr>
        <w:t>moyen</w:t>
      </w:r>
      <w:r w:rsidRPr="00A239E6">
        <w:rPr>
          <w:rFonts w:ascii="Tahoma" w:hAnsi="Tahoma" w:cs="Tahoma"/>
          <w:spacing w:val="27"/>
          <w:sz w:val="22"/>
          <w:szCs w:val="22"/>
        </w:rPr>
        <w:t xml:space="preserve"> </w:t>
      </w:r>
      <w:r w:rsidRPr="00A239E6">
        <w:rPr>
          <w:rFonts w:ascii="Tahoma" w:hAnsi="Tahoma" w:cs="Tahoma"/>
          <w:sz w:val="22"/>
          <w:szCs w:val="22"/>
        </w:rPr>
        <w:t>que sa</w:t>
      </w:r>
      <w:r w:rsidRPr="00A239E6">
        <w:rPr>
          <w:rFonts w:ascii="Tahoma" w:hAnsi="Tahoma" w:cs="Tahoma"/>
          <w:spacing w:val="-8"/>
          <w:sz w:val="22"/>
          <w:szCs w:val="22"/>
        </w:rPr>
        <w:t xml:space="preserve"> </w:t>
      </w:r>
      <w:r w:rsidRPr="00A239E6">
        <w:rPr>
          <w:rFonts w:ascii="Tahoma" w:hAnsi="Tahoma" w:cs="Tahoma"/>
          <w:sz w:val="22"/>
          <w:szCs w:val="22"/>
        </w:rPr>
        <w:t>soumission</w:t>
      </w:r>
      <w:r w:rsidRPr="00A239E6">
        <w:rPr>
          <w:rFonts w:ascii="Tahoma" w:hAnsi="Tahoma" w:cs="Tahoma"/>
          <w:spacing w:val="-8"/>
          <w:sz w:val="22"/>
          <w:szCs w:val="22"/>
        </w:rPr>
        <w:t xml:space="preserve"> </w:t>
      </w:r>
      <w:r w:rsidRPr="00A239E6">
        <w:rPr>
          <w:rFonts w:ascii="Tahoma" w:hAnsi="Tahoma" w:cs="Tahoma"/>
          <w:sz w:val="22"/>
          <w:szCs w:val="22"/>
        </w:rPr>
        <w:t>a</w:t>
      </w:r>
      <w:r w:rsidRPr="00A239E6">
        <w:rPr>
          <w:rFonts w:ascii="Tahoma" w:hAnsi="Tahoma" w:cs="Tahoma"/>
          <w:spacing w:val="-8"/>
          <w:sz w:val="22"/>
          <w:szCs w:val="22"/>
        </w:rPr>
        <w:t xml:space="preserve"> </w:t>
      </w:r>
      <w:r w:rsidRPr="00A239E6">
        <w:rPr>
          <w:rFonts w:ascii="Tahoma" w:hAnsi="Tahoma" w:cs="Tahoma"/>
          <w:sz w:val="22"/>
          <w:szCs w:val="22"/>
        </w:rPr>
        <w:t>été</w:t>
      </w:r>
      <w:r w:rsidRPr="00A239E6">
        <w:rPr>
          <w:rFonts w:ascii="Tahoma" w:hAnsi="Tahoma" w:cs="Tahoma"/>
          <w:spacing w:val="-8"/>
          <w:sz w:val="22"/>
          <w:szCs w:val="22"/>
        </w:rPr>
        <w:t xml:space="preserve"> </w:t>
      </w:r>
      <w:r w:rsidRPr="00A239E6">
        <w:rPr>
          <w:rFonts w:ascii="Tahoma" w:hAnsi="Tahoma" w:cs="Tahoma"/>
          <w:sz w:val="22"/>
          <w:szCs w:val="22"/>
        </w:rPr>
        <w:t>retenue.</w:t>
      </w:r>
      <w:r w:rsidRPr="00A239E6">
        <w:rPr>
          <w:rFonts w:ascii="Tahoma" w:hAnsi="Tahoma" w:cs="Tahoma"/>
          <w:spacing w:val="-8"/>
          <w:sz w:val="22"/>
          <w:szCs w:val="22"/>
        </w:rPr>
        <w:t xml:space="preserve"> </w:t>
      </w:r>
      <w:r w:rsidRPr="00A239E6">
        <w:rPr>
          <w:rFonts w:ascii="Tahoma" w:hAnsi="Tahoma" w:cs="Tahoma"/>
          <w:sz w:val="22"/>
          <w:szCs w:val="22"/>
        </w:rPr>
        <w:t>Cette</w:t>
      </w:r>
      <w:r w:rsidRPr="00A239E6">
        <w:rPr>
          <w:rFonts w:ascii="Tahoma" w:hAnsi="Tahoma" w:cs="Tahoma"/>
          <w:spacing w:val="-8"/>
          <w:sz w:val="22"/>
          <w:szCs w:val="22"/>
        </w:rPr>
        <w:t xml:space="preserve"> </w:t>
      </w:r>
      <w:r w:rsidRPr="00A239E6">
        <w:rPr>
          <w:rFonts w:ascii="Tahoma" w:hAnsi="Tahoma" w:cs="Tahoma"/>
          <w:sz w:val="22"/>
          <w:szCs w:val="22"/>
        </w:rPr>
        <w:t>lettre</w:t>
      </w:r>
      <w:r w:rsidRPr="00A239E6">
        <w:rPr>
          <w:rFonts w:ascii="Tahoma" w:hAnsi="Tahoma" w:cs="Tahoma"/>
          <w:spacing w:val="-8"/>
          <w:sz w:val="22"/>
          <w:szCs w:val="22"/>
        </w:rPr>
        <w:t xml:space="preserve"> </w:t>
      </w:r>
      <w:r w:rsidRPr="00A239E6">
        <w:rPr>
          <w:rFonts w:ascii="Tahoma" w:hAnsi="Tahoma" w:cs="Tahoma"/>
          <w:sz w:val="22"/>
          <w:szCs w:val="22"/>
        </w:rPr>
        <w:t>indiquera</w:t>
      </w:r>
      <w:r w:rsidRPr="00A239E6">
        <w:rPr>
          <w:rFonts w:ascii="Tahoma" w:hAnsi="Tahoma" w:cs="Tahoma"/>
          <w:spacing w:val="-8"/>
          <w:sz w:val="22"/>
          <w:szCs w:val="22"/>
        </w:rPr>
        <w:t xml:space="preserve"> </w:t>
      </w:r>
      <w:r w:rsidRPr="00A239E6">
        <w:rPr>
          <w:rFonts w:ascii="Tahoma" w:hAnsi="Tahoma" w:cs="Tahoma"/>
          <w:sz w:val="22"/>
          <w:szCs w:val="22"/>
        </w:rPr>
        <w:t xml:space="preserve">le </w:t>
      </w:r>
      <w:r w:rsidRPr="00A239E6">
        <w:rPr>
          <w:rFonts w:ascii="Tahoma" w:hAnsi="Tahoma" w:cs="Tahoma"/>
          <w:spacing w:val="5"/>
          <w:sz w:val="22"/>
          <w:szCs w:val="22"/>
        </w:rPr>
        <w:t>montan</w:t>
      </w:r>
      <w:r w:rsidRPr="00A239E6">
        <w:rPr>
          <w:rFonts w:ascii="Tahoma" w:hAnsi="Tahoma" w:cs="Tahoma"/>
          <w:sz w:val="22"/>
          <w:szCs w:val="22"/>
        </w:rPr>
        <w:t>t</w:t>
      </w:r>
      <w:r w:rsidRPr="00A239E6">
        <w:rPr>
          <w:rFonts w:ascii="Tahoma" w:hAnsi="Tahoma" w:cs="Tahoma"/>
          <w:b/>
          <w:i/>
          <w:sz w:val="22"/>
          <w:szCs w:val="22"/>
        </w:rPr>
        <w:t xml:space="preserve"> </w:t>
      </w:r>
      <w:r w:rsidRPr="00A239E6">
        <w:rPr>
          <w:rFonts w:ascii="Tahoma" w:hAnsi="Tahoma" w:cs="Tahoma"/>
          <w:spacing w:val="5"/>
          <w:sz w:val="22"/>
          <w:szCs w:val="22"/>
        </w:rPr>
        <w:t>qu</w:t>
      </w:r>
      <w:r w:rsidRPr="00A239E6">
        <w:rPr>
          <w:rFonts w:ascii="Tahoma" w:hAnsi="Tahoma" w:cs="Tahoma"/>
          <w:sz w:val="22"/>
          <w:szCs w:val="22"/>
        </w:rPr>
        <w:t>e</w:t>
      </w:r>
      <w:r w:rsidRPr="00A239E6">
        <w:rPr>
          <w:rFonts w:ascii="Tahoma" w:hAnsi="Tahoma" w:cs="Tahoma"/>
          <w:b/>
          <w:i/>
          <w:sz w:val="22"/>
          <w:szCs w:val="22"/>
        </w:rPr>
        <w:t xml:space="preserve"> </w:t>
      </w:r>
      <w:r w:rsidRPr="00A239E6">
        <w:rPr>
          <w:rFonts w:ascii="Tahoma" w:hAnsi="Tahoma" w:cs="Tahoma"/>
          <w:sz w:val="22"/>
          <w:szCs w:val="22"/>
        </w:rPr>
        <w:t>le Maître d’ouvrage</w:t>
      </w:r>
      <w:r w:rsidRPr="00A239E6">
        <w:rPr>
          <w:rFonts w:ascii="Tahoma" w:hAnsi="Tahoma" w:cs="Tahoma"/>
          <w:b/>
          <w:sz w:val="22"/>
          <w:szCs w:val="22"/>
        </w:rPr>
        <w:t xml:space="preserve"> </w:t>
      </w:r>
      <w:r w:rsidRPr="00A239E6">
        <w:rPr>
          <w:rFonts w:ascii="Tahoma" w:hAnsi="Tahoma" w:cs="Tahoma"/>
          <w:spacing w:val="5"/>
          <w:sz w:val="22"/>
          <w:szCs w:val="22"/>
        </w:rPr>
        <w:t>paier</w:t>
      </w:r>
      <w:r w:rsidRPr="00A239E6">
        <w:rPr>
          <w:rFonts w:ascii="Tahoma" w:hAnsi="Tahoma" w:cs="Tahoma"/>
          <w:sz w:val="22"/>
          <w:szCs w:val="22"/>
        </w:rPr>
        <w:t>a</w:t>
      </w:r>
      <w:r w:rsidRPr="00A239E6">
        <w:rPr>
          <w:rFonts w:ascii="Tahoma" w:hAnsi="Tahoma" w:cs="Tahoma"/>
          <w:b/>
          <w:i/>
          <w:sz w:val="22"/>
          <w:szCs w:val="22"/>
        </w:rPr>
        <w:t xml:space="preserve"> </w:t>
      </w:r>
      <w:r w:rsidRPr="00A239E6">
        <w:rPr>
          <w:rFonts w:ascii="Tahoma" w:hAnsi="Tahoma" w:cs="Tahoma"/>
          <w:spacing w:val="5"/>
          <w:sz w:val="22"/>
          <w:szCs w:val="22"/>
        </w:rPr>
        <w:t xml:space="preserve">à </w:t>
      </w:r>
      <w:r w:rsidRPr="00A239E6">
        <w:rPr>
          <w:rFonts w:ascii="Tahoma" w:hAnsi="Tahoma" w:cs="Tahoma"/>
          <w:sz w:val="22"/>
          <w:szCs w:val="22"/>
        </w:rPr>
        <w:t>l’Entrepreneur</w:t>
      </w:r>
      <w:r w:rsidRPr="00A239E6">
        <w:rPr>
          <w:rFonts w:ascii="Tahoma" w:hAnsi="Tahoma" w:cs="Tahoma"/>
          <w:spacing w:val="17"/>
          <w:sz w:val="22"/>
          <w:szCs w:val="22"/>
        </w:rPr>
        <w:t xml:space="preserve"> </w:t>
      </w:r>
      <w:r w:rsidRPr="00A239E6">
        <w:rPr>
          <w:rFonts w:ascii="Tahoma" w:hAnsi="Tahoma" w:cs="Tahoma"/>
          <w:sz w:val="22"/>
          <w:szCs w:val="22"/>
        </w:rPr>
        <w:t>au</w:t>
      </w:r>
      <w:r w:rsidRPr="00A239E6">
        <w:rPr>
          <w:rFonts w:ascii="Tahoma" w:hAnsi="Tahoma" w:cs="Tahoma"/>
          <w:spacing w:val="17"/>
          <w:sz w:val="22"/>
          <w:szCs w:val="22"/>
        </w:rPr>
        <w:t xml:space="preserve"> </w:t>
      </w:r>
      <w:r w:rsidRPr="00A239E6">
        <w:rPr>
          <w:rFonts w:ascii="Tahoma" w:hAnsi="Tahoma" w:cs="Tahoma"/>
          <w:sz w:val="22"/>
          <w:szCs w:val="22"/>
        </w:rPr>
        <w:t>titre</w:t>
      </w:r>
      <w:r w:rsidRPr="00A239E6">
        <w:rPr>
          <w:rFonts w:ascii="Tahoma" w:hAnsi="Tahoma" w:cs="Tahoma"/>
          <w:spacing w:val="17"/>
          <w:sz w:val="22"/>
          <w:szCs w:val="22"/>
        </w:rPr>
        <w:t xml:space="preserve"> </w:t>
      </w:r>
      <w:r w:rsidRPr="00A239E6">
        <w:rPr>
          <w:rFonts w:ascii="Tahoma" w:hAnsi="Tahoma" w:cs="Tahoma"/>
          <w:sz w:val="22"/>
          <w:szCs w:val="22"/>
        </w:rPr>
        <w:t>de</w:t>
      </w:r>
      <w:r w:rsidRPr="00A239E6">
        <w:rPr>
          <w:rFonts w:ascii="Tahoma" w:hAnsi="Tahoma" w:cs="Tahoma"/>
          <w:spacing w:val="17"/>
          <w:sz w:val="22"/>
          <w:szCs w:val="22"/>
        </w:rPr>
        <w:t xml:space="preserve"> </w:t>
      </w:r>
      <w:r w:rsidRPr="00A239E6">
        <w:rPr>
          <w:rFonts w:ascii="Tahoma" w:hAnsi="Tahoma" w:cs="Tahoma"/>
          <w:sz w:val="22"/>
          <w:szCs w:val="22"/>
        </w:rPr>
        <w:t>l’exécution</w:t>
      </w:r>
      <w:r w:rsidRPr="00A239E6">
        <w:rPr>
          <w:rFonts w:ascii="Tahoma" w:hAnsi="Tahoma" w:cs="Tahoma"/>
          <w:spacing w:val="17"/>
          <w:sz w:val="22"/>
          <w:szCs w:val="22"/>
        </w:rPr>
        <w:t xml:space="preserve"> </w:t>
      </w:r>
      <w:r w:rsidRPr="00A239E6">
        <w:rPr>
          <w:rFonts w:ascii="Tahoma" w:hAnsi="Tahoma" w:cs="Tahoma"/>
          <w:sz w:val="22"/>
          <w:szCs w:val="22"/>
        </w:rPr>
        <w:t>des</w:t>
      </w:r>
      <w:r w:rsidRPr="00A239E6">
        <w:rPr>
          <w:rFonts w:ascii="Tahoma" w:hAnsi="Tahoma" w:cs="Tahoma"/>
          <w:spacing w:val="17"/>
          <w:sz w:val="22"/>
          <w:szCs w:val="22"/>
        </w:rPr>
        <w:t xml:space="preserve"> </w:t>
      </w:r>
      <w:r w:rsidRPr="00A239E6">
        <w:rPr>
          <w:rFonts w:ascii="Tahoma" w:hAnsi="Tahoma" w:cs="Tahoma"/>
          <w:sz w:val="22"/>
          <w:szCs w:val="22"/>
        </w:rPr>
        <w:t>travaux</w:t>
      </w:r>
      <w:r w:rsidRPr="00A239E6">
        <w:rPr>
          <w:rFonts w:ascii="Tahoma" w:hAnsi="Tahoma" w:cs="Tahoma"/>
          <w:spacing w:val="17"/>
          <w:sz w:val="22"/>
          <w:szCs w:val="22"/>
        </w:rPr>
        <w:t xml:space="preserve"> </w:t>
      </w:r>
      <w:r w:rsidRPr="00A239E6">
        <w:rPr>
          <w:rFonts w:ascii="Tahoma" w:hAnsi="Tahoma" w:cs="Tahoma"/>
          <w:sz w:val="22"/>
          <w:szCs w:val="22"/>
        </w:rPr>
        <w:t>et le</w:t>
      </w:r>
      <w:r w:rsidRPr="00A239E6">
        <w:rPr>
          <w:rFonts w:ascii="Tahoma" w:hAnsi="Tahoma" w:cs="Tahoma"/>
          <w:spacing w:val="6"/>
          <w:sz w:val="22"/>
          <w:szCs w:val="22"/>
        </w:rPr>
        <w:t xml:space="preserve"> </w:t>
      </w:r>
      <w:r w:rsidRPr="00A239E6">
        <w:rPr>
          <w:rFonts w:ascii="Tahoma" w:hAnsi="Tahoma" w:cs="Tahoma"/>
          <w:sz w:val="22"/>
          <w:szCs w:val="22"/>
        </w:rPr>
        <w:t>délai</w:t>
      </w:r>
      <w:r w:rsidRPr="00A239E6">
        <w:rPr>
          <w:rFonts w:ascii="Tahoma" w:hAnsi="Tahoma" w:cs="Tahoma"/>
          <w:spacing w:val="6"/>
          <w:sz w:val="22"/>
          <w:szCs w:val="22"/>
        </w:rPr>
        <w:t xml:space="preserve"> </w:t>
      </w:r>
      <w:r w:rsidRPr="00A239E6">
        <w:rPr>
          <w:rFonts w:ascii="Tahoma" w:hAnsi="Tahoma" w:cs="Tahoma"/>
          <w:sz w:val="22"/>
          <w:szCs w:val="22"/>
        </w:rPr>
        <w:t>d’exécution.</w:t>
      </w:r>
    </w:p>
    <w:p w14:paraId="037BC8CB" w14:textId="77777777" w:rsidR="008B1CA9" w:rsidRPr="00A239E6" w:rsidRDefault="008B1CA9" w:rsidP="008B1CA9">
      <w:pPr>
        <w:widowControl w:val="0"/>
        <w:autoSpaceDE w:val="0"/>
        <w:jc w:val="both"/>
        <w:rPr>
          <w:rFonts w:ascii="Tahoma" w:hAnsi="Tahoma" w:cs="Tahoma"/>
          <w:b/>
          <w:bCs/>
          <w:sz w:val="22"/>
          <w:szCs w:val="22"/>
        </w:rPr>
      </w:pPr>
    </w:p>
    <w:p w14:paraId="3ED2B65D"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37</w:t>
      </w:r>
      <w:r w:rsidRPr="00A239E6">
        <w:rPr>
          <w:rFonts w:ascii="Tahoma" w:hAnsi="Tahoma" w:cs="Tahoma"/>
          <w:b/>
          <w:bCs/>
          <w:spacing w:val="6"/>
          <w:sz w:val="22"/>
          <w:szCs w:val="22"/>
        </w:rPr>
        <w:t xml:space="preserve"> </w:t>
      </w:r>
      <w:r w:rsidRPr="00A239E6">
        <w:rPr>
          <w:rFonts w:ascii="Tahoma" w:hAnsi="Tahoma" w:cs="Tahoma"/>
          <w:b/>
          <w:bCs/>
          <w:sz w:val="22"/>
          <w:szCs w:val="22"/>
        </w:rPr>
        <w:t xml:space="preserve">: </w:t>
      </w:r>
      <w:r w:rsidRPr="00A239E6">
        <w:rPr>
          <w:rFonts w:ascii="Tahoma" w:hAnsi="Tahoma" w:cs="Tahoma"/>
          <w:b/>
          <w:bCs/>
          <w:spacing w:val="5"/>
          <w:sz w:val="22"/>
          <w:szCs w:val="22"/>
        </w:rPr>
        <w:t>Publicatio</w:t>
      </w:r>
      <w:r w:rsidRPr="00A239E6">
        <w:rPr>
          <w:rFonts w:ascii="Tahoma" w:hAnsi="Tahoma" w:cs="Tahoma"/>
          <w:b/>
          <w:bCs/>
          <w:sz w:val="22"/>
          <w:szCs w:val="22"/>
        </w:rPr>
        <w:t xml:space="preserve">n </w:t>
      </w:r>
      <w:r w:rsidRPr="00A239E6">
        <w:rPr>
          <w:rFonts w:ascii="Tahoma" w:hAnsi="Tahoma" w:cs="Tahoma"/>
          <w:b/>
          <w:bCs/>
          <w:spacing w:val="5"/>
          <w:sz w:val="22"/>
          <w:szCs w:val="22"/>
        </w:rPr>
        <w:t>de</w:t>
      </w:r>
      <w:r w:rsidRPr="00A239E6">
        <w:rPr>
          <w:rFonts w:ascii="Tahoma" w:hAnsi="Tahoma" w:cs="Tahoma"/>
          <w:b/>
          <w:bCs/>
          <w:sz w:val="22"/>
          <w:szCs w:val="22"/>
        </w:rPr>
        <w:t xml:space="preserve">s </w:t>
      </w:r>
      <w:r w:rsidRPr="00A239E6">
        <w:rPr>
          <w:rFonts w:ascii="Tahoma" w:hAnsi="Tahoma" w:cs="Tahoma"/>
          <w:b/>
          <w:bCs/>
          <w:spacing w:val="5"/>
          <w:sz w:val="22"/>
          <w:szCs w:val="22"/>
        </w:rPr>
        <w:t>résultat</w:t>
      </w:r>
      <w:r w:rsidRPr="00A239E6">
        <w:rPr>
          <w:rFonts w:ascii="Tahoma" w:hAnsi="Tahoma" w:cs="Tahoma"/>
          <w:b/>
          <w:bCs/>
          <w:sz w:val="22"/>
          <w:szCs w:val="22"/>
        </w:rPr>
        <w:t xml:space="preserve">s </w:t>
      </w:r>
      <w:r w:rsidRPr="00A239E6">
        <w:rPr>
          <w:rFonts w:ascii="Tahoma" w:hAnsi="Tahoma" w:cs="Tahoma"/>
          <w:b/>
          <w:bCs/>
          <w:spacing w:val="5"/>
          <w:sz w:val="22"/>
          <w:szCs w:val="22"/>
        </w:rPr>
        <w:t>d’attri</w:t>
      </w:r>
      <w:r w:rsidRPr="00A239E6">
        <w:rPr>
          <w:rFonts w:ascii="Tahoma" w:hAnsi="Tahoma" w:cs="Tahoma"/>
          <w:b/>
          <w:bCs/>
          <w:sz w:val="22"/>
          <w:szCs w:val="22"/>
        </w:rPr>
        <w:t>bution</w:t>
      </w:r>
      <w:r w:rsidRPr="00A239E6">
        <w:rPr>
          <w:rFonts w:ascii="Tahoma" w:hAnsi="Tahoma" w:cs="Tahoma"/>
          <w:b/>
          <w:bCs/>
          <w:spacing w:val="6"/>
          <w:sz w:val="22"/>
          <w:szCs w:val="22"/>
        </w:rPr>
        <w:t xml:space="preserve"> </w:t>
      </w:r>
      <w:r w:rsidRPr="00A239E6">
        <w:rPr>
          <w:rFonts w:ascii="Tahoma" w:hAnsi="Tahoma" w:cs="Tahoma"/>
          <w:b/>
          <w:bCs/>
          <w:sz w:val="22"/>
          <w:szCs w:val="22"/>
        </w:rPr>
        <w:t>du</w:t>
      </w:r>
      <w:r w:rsidRPr="00A239E6">
        <w:rPr>
          <w:rFonts w:ascii="Tahoma" w:hAnsi="Tahoma" w:cs="Tahoma"/>
          <w:b/>
          <w:bCs/>
          <w:spacing w:val="6"/>
          <w:sz w:val="22"/>
          <w:szCs w:val="22"/>
        </w:rPr>
        <w:t xml:space="preserve"> </w:t>
      </w:r>
      <w:r w:rsidRPr="00A239E6">
        <w:rPr>
          <w:rFonts w:ascii="Tahoma" w:hAnsi="Tahoma" w:cs="Tahoma"/>
          <w:b/>
          <w:bCs/>
          <w:sz w:val="22"/>
          <w:szCs w:val="22"/>
        </w:rPr>
        <w:t>marché</w:t>
      </w:r>
      <w:r w:rsidRPr="00A239E6">
        <w:rPr>
          <w:rFonts w:ascii="Tahoma" w:hAnsi="Tahoma" w:cs="Tahoma"/>
          <w:b/>
          <w:bCs/>
          <w:spacing w:val="6"/>
          <w:sz w:val="22"/>
          <w:szCs w:val="22"/>
        </w:rPr>
        <w:t xml:space="preserve"> </w:t>
      </w:r>
      <w:r w:rsidRPr="00A239E6">
        <w:rPr>
          <w:rFonts w:ascii="Tahoma" w:hAnsi="Tahoma" w:cs="Tahoma"/>
          <w:b/>
          <w:bCs/>
          <w:sz w:val="22"/>
          <w:szCs w:val="22"/>
        </w:rPr>
        <w:t>et</w:t>
      </w:r>
      <w:r w:rsidRPr="00A239E6">
        <w:rPr>
          <w:rFonts w:ascii="Tahoma" w:hAnsi="Tahoma" w:cs="Tahoma"/>
          <w:b/>
          <w:bCs/>
          <w:spacing w:val="6"/>
          <w:sz w:val="22"/>
          <w:szCs w:val="22"/>
        </w:rPr>
        <w:t xml:space="preserve"> </w:t>
      </w:r>
      <w:r w:rsidRPr="00A239E6">
        <w:rPr>
          <w:rFonts w:ascii="Tahoma" w:hAnsi="Tahoma" w:cs="Tahoma"/>
          <w:b/>
          <w:bCs/>
          <w:sz w:val="22"/>
          <w:szCs w:val="22"/>
        </w:rPr>
        <w:t>recours</w:t>
      </w:r>
    </w:p>
    <w:p w14:paraId="34AAE47A" w14:textId="77777777" w:rsidR="008B1CA9" w:rsidRPr="00A239E6" w:rsidRDefault="008B1CA9" w:rsidP="008B1CA9">
      <w:pPr>
        <w:widowControl w:val="0"/>
        <w:autoSpaceDE w:val="0"/>
        <w:jc w:val="both"/>
        <w:rPr>
          <w:rFonts w:ascii="Tahoma" w:hAnsi="Tahoma" w:cs="Tahoma"/>
          <w:sz w:val="22"/>
          <w:szCs w:val="22"/>
        </w:rPr>
      </w:pPr>
    </w:p>
    <w:p w14:paraId="1B0BFC3B"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37.1. L’Autorité Contractante</w:t>
      </w:r>
      <w:r w:rsidRPr="00A239E6">
        <w:rPr>
          <w:rFonts w:ascii="Tahoma" w:hAnsi="Tahoma" w:cs="Tahoma"/>
          <w:spacing w:val="6"/>
          <w:sz w:val="22"/>
          <w:szCs w:val="22"/>
        </w:rPr>
        <w:t xml:space="preserve"> </w:t>
      </w:r>
      <w:r w:rsidRPr="00A239E6">
        <w:rPr>
          <w:rFonts w:ascii="Tahoma" w:hAnsi="Tahoma" w:cs="Tahoma"/>
          <w:sz w:val="22"/>
          <w:szCs w:val="22"/>
        </w:rPr>
        <w:t>communique</w:t>
      </w:r>
      <w:r w:rsidRPr="00A239E6">
        <w:rPr>
          <w:rFonts w:ascii="Tahoma" w:hAnsi="Tahoma" w:cs="Tahoma"/>
          <w:spacing w:val="6"/>
          <w:sz w:val="22"/>
          <w:szCs w:val="22"/>
        </w:rPr>
        <w:t xml:space="preserve"> </w:t>
      </w:r>
      <w:r w:rsidRPr="00A239E6">
        <w:rPr>
          <w:rFonts w:ascii="Tahoma" w:hAnsi="Tahoma" w:cs="Tahoma"/>
          <w:sz w:val="22"/>
          <w:szCs w:val="22"/>
        </w:rPr>
        <w:t>à</w:t>
      </w:r>
      <w:r w:rsidRPr="00A239E6">
        <w:rPr>
          <w:rFonts w:ascii="Tahoma" w:hAnsi="Tahoma" w:cs="Tahoma"/>
          <w:spacing w:val="6"/>
          <w:sz w:val="22"/>
          <w:szCs w:val="22"/>
        </w:rPr>
        <w:t xml:space="preserve"> </w:t>
      </w:r>
      <w:r w:rsidRPr="00A239E6">
        <w:rPr>
          <w:rFonts w:ascii="Tahoma" w:hAnsi="Tahoma" w:cs="Tahoma"/>
          <w:sz w:val="22"/>
          <w:szCs w:val="22"/>
        </w:rPr>
        <w:t>tout</w:t>
      </w:r>
      <w:r w:rsidRPr="00A239E6">
        <w:rPr>
          <w:rFonts w:ascii="Tahoma" w:hAnsi="Tahoma" w:cs="Tahoma"/>
          <w:spacing w:val="6"/>
          <w:sz w:val="22"/>
          <w:szCs w:val="22"/>
        </w:rPr>
        <w:t xml:space="preserve"> </w:t>
      </w:r>
      <w:r w:rsidRPr="00A239E6">
        <w:rPr>
          <w:rFonts w:ascii="Tahoma" w:hAnsi="Tahoma" w:cs="Tahoma"/>
          <w:sz w:val="22"/>
          <w:szCs w:val="22"/>
        </w:rPr>
        <w:t>soumissionnaire</w:t>
      </w:r>
      <w:r w:rsidRPr="00A239E6">
        <w:rPr>
          <w:rFonts w:ascii="Tahoma" w:hAnsi="Tahoma" w:cs="Tahoma"/>
          <w:spacing w:val="-7"/>
          <w:sz w:val="22"/>
          <w:szCs w:val="22"/>
        </w:rPr>
        <w:t xml:space="preserve"> </w:t>
      </w:r>
      <w:r w:rsidRPr="00A239E6">
        <w:rPr>
          <w:rFonts w:ascii="Tahoma" w:hAnsi="Tahoma" w:cs="Tahoma"/>
          <w:sz w:val="22"/>
          <w:szCs w:val="22"/>
        </w:rPr>
        <w:t>ou</w:t>
      </w:r>
      <w:r w:rsidRPr="00A239E6">
        <w:rPr>
          <w:rFonts w:ascii="Tahoma" w:hAnsi="Tahoma" w:cs="Tahoma"/>
          <w:spacing w:val="-7"/>
          <w:sz w:val="22"/>
          <w:szCs w:val="22"/>
        </w:rPr>
        <w:t xml:space="preserve"> </w:t>
      </w:r>
      <w:r w:rsidRPr="00A239E6">
        <w:rPr>
          <w:rFonts w:ascii="Tahoma" w:hAnsi="Tahoma" w:cs="Tahoma"/>
          <w:sz w:val="22"/>
          <w:szCs w:val="22"/>
        </w:rPr>
        <w:t>administration</w:t>
      </w:r>
      <w:r w:rsidRPr="00A239E6">
        <w:rPr>
          <w:rFonts w:ascii="Tahoma" w:hAnsi="Tahoma" w:cs="Tahoma"/>
          <w:spacing w:val="-7"/>
          <w:sz w:val="22"/>
          <w:szCs w:val="22"/>
        </w:rPr>
        <w:t xml:space="preserve"> </w:t>
      </w:r>
      <w:r w:rsidRPr="00A239E6">
        <w:rPr>
          <w:rFonts w:ascii="Tahoma" w:hAnsi="Tahoma" w:cs="Tahoma"/>
          <w:sz w:val="22"/>
          <w:szCs w:val="22"/>
        </w:rPr>
        <w:t>concernée,</w:t>
      </w:r>
      <w:r w:rsidRPr="00A239E6">
        <w:rPr>
          <w:rFonts w:ascii="Tahoma" w:hAnsi="Tahoma" w:cs="Tahoma"/>
          <w:spacing w:val="-7"/>
          <w:sz w:val="22"/>
          <w:szCs w:val="22"/>
        </w:rPr>
        <w:t xml:space="preserve"> </w:t>
      </w:r>
      <w:r w:rsidRPr="00A239E6">
        <w:rPr>
          <w:rFonts w:ascii="Tahoma" w:hAnsi="Tahoma" w:cs="Tahoma"/>
          <w:sz w:val="22"/>
          <w:szCs w:val="22"/>
        </w:rPr>
        <w:t>sur requête</w:t>
      </w:r>
      <w:r w:rsidRPr="00A239E6">
        <w:rPr>
          <w:rFonts w:ascii="Tahoma" w:hAnsi="Tahoma" w:cs="Tahoma"/>
          <w:spacing w:val="5"/>
          <w:sz w:val="22"/>
          <w:szCs w:val="22"/>
        </w:rPr>
        <w:t xml:space="preserve"> </w:t>
      </w:r>
      <w:r w:rsidRPr="00A239E6">
        <w:rPr>
          <w:rFonts w:ascii="Tahoma" w:hAnsi="Tahoma" w:cs="Tahoma"/>
          <w:sz w:val="22"/>
          <w:szCs w:val="22"/>
        </w:rPr>
        <w:t>à</w:t>
      </w:r>
      <w:r w:rsidRPr="00A239E6">
        <w:rPr>
          <w:rFonts w:ascii="Tahoma" w:hAnsi="Tahoma" w:cs="Tahoma"/>
          <w:spacing w:val="5"/>
          <w:sz w:val="22"/>
          <w:szCs w:val="22"/>
        </w:rPr>
        <w:t xml:space="preserve"> </w:t>
      </w:r>
      <w:r w:rsidRPr="00A239E6">
        <w:rPr>
          <w:rFonts w:ascii="Tahoma" w:hAnsi="Tahoma" w:cs="Tahoma"/>
          <w:sz w:val="22"/>
          <w:szCs w:val="22"/>
        </w:rPr>
        <w:t>lui</w:t>
      </w:r>
      <w:r w:rsidRPr="00A239E6">
        <w:rPr>
          <w:rFonts w:ascii="Tahoma" w:hAnsi="Tahoma" w:cs="Tahoma"/>
          <w:spacing w:val="5"/>
          <w:sz w:val="22"/>
          <w:szCs w:val="22"/>
        </w:rPr>
        <w:t xml:space="preserve"> </w:t>
      </w:r>
      <w:r w:rsidRPr="00A239E6">
        <w:rPr>
          <w:rFonts w:ascii="Tahoma" w:hAnsi="Tahoma" w:cs="Tahoma"/>
          <w:sz w:val="22"/>
          <w:szCs w:val="22"/>
        </w:rPr>
        <w:t>adressée</w:t>
      </w:r>
      <w:r w:rsidRPr="00A239E6">
        <w:rPr>
          <w:rFonts w:ascii="Tahoma" w:hAnsi="Tahoma" w:cs="Tahoma"/>
          <w:spacing w:val="5"/>
          <w:sz w:val="22"/>
          <w:szCs w:val="22"/>
        </w:rPr>
        <w:t xml:space="preserve"> </w:t>
      </w:r>
      <w:r w:rsidRPr="00A239E6">
        <w:rPr>
          <w:rFonts w:ascii="Tahoma" w:hAnsi="Tahoma" w:cs="Tahoma"/>
          <w:sz w:val="22"/>
          <w:szCs w:val="22"/>
        </w:rPr>
        <w:t>dans</w:t>
      </w:r>
      <w:r w:rsidRPr="00A239E6">
        <w:rPr>
          <w:rFonts w:ascii="Tahoma" w:hAnsi="Tahoma" w:cs="Tahoma"/>
          <w:spacing w:val="5"/>
          <w:sz w:val="22"/>
          <w:szCs w:val="22"/>
        </w:rPr>
        <w:t xml:space="preserve"> </w:t>
      </w:r>
      <w:r w:rsidRPr="00A239E6">
        <w:rPr>
          <w:rFonts w:ascii="Tahoma" w:hAnsi="Tahoma" w:cs="Tahoma"/>
          <w:sz w:val="22"/>
          <w:szCs w:val="22"/>
        </w:rPr>
        <w:t>un</w:t>
      </w:r>
      <w:r w:rsidRPr="00A239E6">
        <w:rPr>
          <w:rFonts w:ascii="Tahoma" w:hAnsi="Tahoma" w:cs="Tahoma"/>
          <w:spacing w:val="5"/>
          <w:sz w:val="22"/>
          <w:szCs w:val="22"/>
        </w:rPr>
        <w:t xml:space="preserve"> </w:t>
      </w:r>
      <w:r w:rsidRPr="00A239E6">
        <w:rPr>
          <w:rFonts w:ascii="Tahoma" w:hAnsi="Tahoma" w:cs="Tahoma"/>
          <w:sz w:val="22"/>
          <w:szCs w:val="22"/>
        </w:rPr>
        <w:t>délai</w:t>
      </w:r>
      <w:r w:rsidRPr="00A239E6">
        <w:rPr>
          <w:rFonts w:ascii="Tahoma" w:hAnsi="Tahoma" w:cs="Tahoma"/>
          <w:spacing w:val="5"/>
          <w:sz w:val="22"/>
          <w:szCs w:val="22"/>
        </w:rPr>
        <w:t xml:space="preserve"> </w:t>
      </w:r>
      <w:r w:rsidRPr="00A239E6">
        <w:rPr>
          <w:rFonts w:ascii="Tahoma" w:hAnsi="Tahoma" w:cs="Tahoma"/>
          <w:sz w:val="22"/>
          <w:szCs w:val="22"/>
        </w:rPr>
        <w:t>maximal de cinq (5) jours après la publication des résultats</w:t>
      </w:r>
      <w:r w:rsidRPr="00A239E6">
        <w:rPr>
          <w:rFonts w:ascii="Tahoma" w:hAnsi="Tahoma" w:cs="Tahoma"/>
          <w:spacing w:val="12"/>
          <w:sz w:val="22"/>
          <w:szCs w:val="22"/>
        </w:rPr>
        <w:t xml:space="preserve"> </w:t>
      </w:r>
      <w:r w:rsidRPr="00A239E6">
        <w:rPr>
          <w:rFonts w:ascii="Tahoma" w:hAnsi="Tahoma" w:cs="Tahoma"/>
          <w:sz w:val="22"/>
          <w:szCs w:val="22"/>
        </w:rPr>
        <w:t>d’attribution,</w:t>
      </w:r>
      <w:r w:rsidRPr="00A239E6">
        <w:rPr>
          <w:rFonts w:ascii="Tahoma" w:hAnsi="Tahoma" w:cs="Tahoma"/>
          <w:spacing w:val="12"/>
          <w:sz w:val="22"/>
          <w:szCs w:val="22"/>
        </w:rPr>
        <w:t xml:space="preserve"> </w:t>
      </w:r>
      <w:r w:rsidRPr="00A239E6">
        <w:rPr>
          <w:rFonts w:ascii="Tahoma" w:hAnsi="Tahoma" w:cs="Tahoma"/>
          <w:sz w:val="22"/>
          <w:szCs w:val="22"/>
        </w:rPr>
        <w:t>le</w:t>
      </w:r>
      <w:r w:rsidRPr="00A239E6">
        <w:rPr>
          <w:rFonts w:ascii="Tahoma" w:hAnsi="Tahoma" w:cs="Tahoma"/>
          <w:spacing w:val="12"/>
          <w:sz w:val="22"/>
          <w:szCs w:val="22"/>
        </w:rPr>
        <w:t xml:space="preserve"> </w:t>
      </w:r>
      <w:r w:rsidRPr="00A239E6">
        <w:rPr>
          <w:rFonts w:ascii="Tahoma" w:hAnsi="Tahoma" w:cs="Tahoma"/>
          <w:sz w:val="22"/>
          <w:szCs w:val="22"/>
        </w:rPr>
        <w:t>rapport</w:t>
      </w:r>
      <w:r w:rsidRPr="00A239E6">
        <w:rPr>
          <w:rFonts w:ascii="Tahoma" w:hAnsi="Tahoma" w:cs="Tahoma"/>
          <w:spacing w:val="12"/>
          <w:sz w:val="22"/>
          <w:szCs w:val="22"/>
        </w:rPr>
        <w:t xml:space="preserve"> </w:t>
      </w:r>
      <w:r w:rsidRPr="00A239E6">
        <w:rPr>
          <w:rFonts w:ascii="Tahoma" w:hAnsi="Tahoma" w:cs="Tahoma"/>
          <w:sz w:val="22"/>
          <w:szCs w:val="22"/>
        </w:rPr>
        <w:t>de</w:t>
      </w:r>
      <w:r w:rsidRPr="00A239E6">
        <w:rPr>
          <w:rFonts w:ascii="Tahoma" w:hAnsi="Tahoma" w:cs="Tahoma"/>
          <w:spacing w:val="12"/>
          <w:sz w:val="22"/>
          <w:szCs w:val="22"/>
        </w:rPr>
        <w:t xml:space="preserve"> </w:t>
      </w:r>
      <w:r w:rsidRPr="00A239E6">
        <w:rPr>
          <w:rFonts w:ascii="Tahoma" w:hAnsi="Tahoma" w:cs="Tahoma"/>
          <w:sz w:val="22"/>
          <w:szCs w:val="22"/>
        </w:rPr>
        <w:t>l’observateur indépendant ainsi que le procès-verbal de</w:t>
      </w:r>
      <w:r w:rsidRPr="00A239E6">
        <w:rPr>
          <w:rFonts w:ascii="Tahoma" w:hAnsi="Tahoma" w:cs="Tahoma"/>
          <w:spacing w:val="20"/>
          <w:sz w:val="22"/>
          <w:szCs w:val="22"/>
        </w:rPr>
        <w:t xml:space="preserve"> </w:t>
      </w:r>
      <w:r w:rsidRPr="00A239E6">
        <w:rPr>
          <w:rFonts w:ascii="Tahoma" w:hAnsi="Tahoma" w:cs="Tahoma"/>
          <w:sz w:val="22"/>
          <w:szCs w:val="22"/>
        </w:rPr>
        <w:t>la</w:t>
      </w:r>
      <w:r w:rsidRPr="00A239E6">
        <w:rPr>
          <w:rFonts w:ascii="Tahoma" w:hAnsi="Tahoma" w:cs="Tahoma"/>
          <w:spacing w:val="20"/>
          <w:sz w:val="22"/>
          <w:szCs w:val="22"/>
        </w:rPr>
        <w:t xml:space="preserve"> </w:t>
      </w:r>
      <w:r w:rsidRPr="00A239E6">
        <w:rPr>
          <w:rFonts w:ascii="Tahoma" w:hAnsi="Tahoma" w:cs="Tahoma"/>
          <w:sz w:val="22"/>
          <w:szCs w:val="22"/>
        </w:rPr>
        <w:t>séance</w:t>
      </w:r>
      <w:r w:rsidRPr="00A239E6">
        <w:rPr>
          <w:rFonts w:ascii="Tahoma" w:hAnsi="Tahoma" w:cs="Tahoma"/>
          <w:spacing w:val="20"/>
          <w:sz w:val="22"/>
          <w:szCs w:val="22"/>
        </w:rPr>
        <w:t xml:space="preserve"> </w:t>
      </w:r>
      <w:r w:rsidRPr="00A239E6">
        <w:rPr>
          <w:rFonts w:ascii="Tahoma" w:hAnsi="Tahoma" w:cs="Tahoma"/>
          <w:sz w:val="22"/>
          <w:szCs w:val="22"/>
        </w:rPr>
        <w:t>d’attribution</w:t>
      </w:r>
      <w:r w:rsidRPr="00A239E6">
        <w:rPr>
          <w:rFonts w:ascii="Tahoma" w:hAnsi="Tahoma" w:cs="Tahoma"/>
          <w:spacing w:val="20"/>
          <w:sz w:val="22"/>
          <w:szCs w:val="22"/>
        </w:rPr>
        <w:t xml:space="preserve"> </w:t>
      </w:r>
      <w:r w:rsidRPr="00A239E6">
        <w:rPr>
          <w:rFonts w:ascii="Tahoma" w:hAnsi="Tahoma" w:cs="Tahoma"/>
          <w:sz w:val="22"/>
          <w:szCs w:val="22"/>
        </w:rPr>
        <w:t>du</w:t>
      </w:r>
      <w:r w:rsidRPr="00A239E6">
        <w:rPr>
          <w:rFonts w:ascii="Tahoma" w:hAnsi="Tahoma" w:cs="Tahoma"/>
          <w:spacing w:val="20"/>
          <w:sz w:val="22"/>
          <w:szCs w:val="22"/>
        </w:rPr>
        <w:t xml:space="preserve"> </w:t>
      </w:r>
      <w:r w:rsidRPr="00A239E6">
        <w:rPr>
          <w:rFonts w:ascii="Tahoma" w:hAnsi="Tahoma" w:cs="Tahoma"/>
          <w:sz w:val="22"/>
          <w:szCs w:val="22"/>
        </w:rPr>
        <w:t>marché</w:t>
      </w:r>
      <w:r w:rsidRPr="00A239E6">
        <w:rPr>
          <w:rFonts w:ascii="Tahoma" w:hAnsi="Tahoma" w:cs="Tahoma"/>
          <w:spacing w:val="20"/>
          <w:sz w:val="22"/>
          <w:szCs w:val="22"/>
        </w:rPr>
        <w:t xml:space="preserve"> </w:t>
      </w:r>
      <w:r w:rsidRPr="00A239E6">
        <w:rPr>
          <w:rFonts w:ascii="Tahoma" w:hAnsi="Tahoma" w:cs="Tahoma"/>
          <w:sz w:val="22"/>
          <w:szCs w:val="22"/>
        </w:rPr>
        <w:t>y</w:t>
      </w:r>
      <w:r w:rsidRPr="00A239E6">
        <w:rPr>
          <w:rFonts w:ascii="Tahoma" w:hAnsi="Tahoma" w:cs="Tahoma"/>
          <w:spacing w:val="20"/>
          <w:sz w:val="22"/>
          <w:szCs w:val="22"/>
        </w:rPr>
        <w:t xml:space="preserve"> </w:t>
      </w:r>
      <w:r w:rsidRPr="00A239E6">
        <w:rPr>
          <w:rFonts w:ascii="Tahoma" w:hAnsi="Tahoma" w:cs="Tahoma"/>
          <w:sz w:val="22"/>
          <w:szCs w:val="22"/>
        </w:rPr>
        <w:t>relatif auquel est annexé le rapport d’analyse des offres.</w:t>
      </w:r>
    </w:p>
    <w:p w14:paraId="35D82A18" w14:textId="77777777" w:rsidR="008B1CA9" w:rsidRPr="00A239E6" w:rsidRDefault="008B1CA9" w:rsidP="008B1CA9">
      <w:pPr>
        <w:widowControl w:val="0"/>
        <w:autoSpaceDE w:val="0"/>
        <w:jc w:val="both"/>
        <w:rPr>
          <w:rFonts w:ascii="Tahoma" w:hAnsi="Tahoma" w:cs="Tahoma"/>
          <w:sz w:val="22"/>
          <w:szCs w:val="22"/>
        </w:rPr>
      </w:pPr>
    </w:p>
    <w:p w14:paraId="40D39936"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37.2. L’Autorité Contractante est tenue de communiquer les motifs de rejet d</w:t>
      </w:r>
      <w:r w:rsidR="00742077" w:rsidRPr="00A239E6">
        <w:rPr>
          <w:rFonts w:ascii="Tahoma" w:hAnsi="Tahoma" w:cs="Tahoma"/>
          <w:sz w:val="22"/>
          <w:szCs w:val="22"/>
        </w:rPr>
        <w:t xml:space="preserve">es offres des soumissionnaires concernés qui en font </w:t>
      </w:r>
      <w:r w:rsidRPr="00A239E6">
        <w:rPr>
          <w:rFonts w:ascii="Tahoma" w:hAnsi="Tahoma" w:cs="Tahoma"/>
          <w:sz w:val="22"/>
          <w:szCs w:val="22"/>
        </w:rPr>
        <w:t>la demande.</w:t>
      </w:r>
    </w:p>
    <w:p w14:paraId="10A972D4" w14:textId="77777777" w:rsidR="008B1CA9" w:rsidRPr="00A239E6" w:rsidRDefault="008B1CA9" w:rsidP="008B1CA9">
      <w:pPr>
        <w:widowControl w:val="0"/>
        <w:autoSpaceDE w:val="0"/>
        <w:jc w:val="both"/>
        <w:rPr>
          <w:rFonts w:ascii="Tahoma" w:hAnsi="Tahoma" w:cs="Tahoma"/>
          <w:sz w:val="22"/>
          <w:szCs w:val="22"/>
        </w:rPr>
      </w:pPr>
    </w:p>
    <w:p w14:paraId="4FA6EA0F"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37.3. Après</w:t>
      </w:r>
      <w:r w:rsidRPr="00A239E6">
        <w:rPr>
          <w:rFonts w:ascii="Tahoma" w:hAnsi="Tahoma" w:cs="Tahoma"/>
          <w:spacing w:val="-7"/>
          <w:sz w:val="22"/>
          <w:szCs w:val="22"/>
        </w:rPr>
        <w:t xml:space="preserve"> </w:t>
      </w:r>
      <w:r w:rsidRPr="00A239E6">
        <w:rPr>
          <w:rFonts w:ascii="Tahoma" w:hAnsi="Tahoma" w:cs="Tahoma"/>
          <w:sz w:val="22"/>
          <w:szCs w:val="22"/>
        </w:rPr>
        <w:t>la</w:t>
      </w:r>
      <w:r w:rsidRPr="00A239E6">
        <w:rPr>
          <w:rFonts w:ascii="Tahoma" w:hAnsi="Tahoma" w:cs="Tahoma"/>
          <w:spacing w:val="-7"/>
          <w:sz w:val="22"/>
          <w:szCs w:val="22"/>
        </w:rPr>
        <w:t xml:space="preserve"> </w:t>
      </w:r>
      <w:r w:rsidRPr="00A239E6">
        <w:rPr>
          <w:rFonts w:ascii="Tahoma" w:hAnsi="Tahoma" w:cs="Tahoma"/>
          <w:sz w:val="22"/>
          <w:szCs w:val="22"/>
        </w:rPr>
        <w:t>publication</w:t>
      </w:r>
      <w:r w:rsidRPr="00A239E6">
        <w:rPr>
          <w:rFonts w:ascii="Tahoma" w:hAnsi="Tahoma" w:cs="Tahoma"/>
          <w:spacing w:val="-7"/>
          <w:sz w:val="22"/>
          <w:szCs w:val="22"/>
        </w:rPr>
        <w:t xml:space="preserve"> </w:t>
      </w:r>
      <w:r w:rsidRPr="00A239E6">
        <w:rPr>
          <w:rFonts w:ascii="Tahoma" w:hAnsi="Tahoma" w:cs="Tahoma"/>
          <w:sz w:val="22"/>
          <w:szCs w:val="22"/>
        </w:rPr>
        <w:t>du</w:t>
      </w:r>
      <w:r w:rsidRPr="00A239E6">
        <w:rPr>
          <w:rFonts w:ascii="Tahoma" w:hAnsi="Tahoma" w:cs="Tahoma"/>
          <w:spacing w:val="-7"/>
          <w:sz w:val="22"/>
          <w:szCs w:val="22"/>
        </w:rPr>
        <w:t xml:space="preserve"> </w:t>
      </w:r>
      <w:r w:rsidRPr="00A239E6">
        <w:rPr>
          <w:rFonts w:ascii="Tahoma" w:hAnsi="Tahoma" w:cs="Tahoma"/>
          <w:sz w:val="22"/>
          <w:szCs w:val="22"/>
        </w:rPr>
        <w:t>résultat</w:t>
      </w:r>
      <w:r w:rsidRPr="00A239E6">
        <w:rPr>
          <w:rFonts w:ascii="Tahoma" w:hAnsi="Tahoma" w:cs="Tahoma"/>
          <w:spacing w:val="-7"/>
          <w:sz w:val="22"/>
          <w:szCs w:val="22"/>
        </w:rPr>
        <w:t xml:space="preserve"> </w:t>
      </w:r>
      <w:r w:rsidRPr="00A239E6">
        <w:rPr>
          <w:rFonts w:ascii="Tahoma" w:hAnsi="Tahoma" w:cs="Tahoma"/>
          <w:sz w:val="22"/>
          <w:szCs w:val="22"/>
        </w:rPr>
        <w:t>de</w:t>
      </w:r>
      <w:r w:rsidRPr="00A239E6">
        <w:rPr>
          <w:rFonts w:ascii="Tahoma" w:hAnsi="Tahoma" w:cs="Tahoma"/>
          <w:spacing w:val="-7"/>
          <w:sz w:val="22"/>
          <w:szCs w:val="22"/>
        </w:rPr>
        <w:t xml:space="preserve"> </w:t>
      </w:r>
      <w:r w:rsidRPr="00A239E6">
        <w:rPr>
          <w:rFonts w:ascii="Tahoma" w:hAnsi="Tahoma" w:cs="Tahoma"/>
          <w:sz w:val="22"/>
          <w:szCs w:val="22"/>
        </w:rPr>
        <w:t>l’attribution, les</w:t>
      </w:r>
      <w:r w:rsidRPr="00A239E6">
        <w:rPr>
          <w:rFonts w:ascii="Tahoma" w:hAnsi="Tahoma" w:cs="Tahoma"/>
          <w:spacing w:val="14"/>
          <w:sz w:val="22"/>
          <w:szCs w:val="22"/>
        </w:rPr>
        <w:t xml:space="preserve"> </w:t>
      </w:r>
      <w:r w:rsidRPr="00A239E6">
        <w:rPr>
          <w:rFonts w:ascii="Tahoma" w:hAnsi="Tahoma" w:cs="Tahoma"/>
          <w:sz w:val="22"/>
          <w:szCs w:val="22"/>
        </w:rPr>
        <w:t>offres</w:t>
      </w:r>
      <w:r w:rsidRPr="00A239E6">
        <w:rPr>
          <w:rFonts w:ascii="Tahoma" w:hAnsi="Tahoma" w:cs="Tahoma"/>
          <w:spacing w:val="14"/>
          <w:sz w:val="22"/>
          <w:szCs w:val="22"/>
        </w:rPr>
        <w:t xml:space="preserve"> </w:t>
      </w:r>
      <w:r w:rsidRPr="00A239E6">
        <w:rPr>
          <w:rFonts w:ascii="Tahoma" w:hAnsi="Tahoma" w:cs="Tahoma"/>
          <w:sz w:val="22"/>
          <w:szCs w:val="22"/>
        </w:rPr>
        <w:t>non</w:t>
      </w:r>
      <w:r w:rsidRPr="00A239E6">
        <w:rPr>
          <w:rFonts w:ascii="Tahoma" w:hAnsi="Tahoma" w:cs="Tahoma"/>
          <w:spacing w:val="14"/>
          <w:sz w:val="22"/>
          <w:szCs w:val="22"/>
        </w:rPr>
        <w:t xml:space="preserve"> </w:t>
      </w:r>
      <w:r w:rsidRPr="00A239E6">
        <w:rPr>
          <w:rFonts w:ascii="Tahoma" w:hAnsi="Tahoma" w:cs="Tahoma"/>
          <w:sz w:val="22"/>
          <w:szCs w:val="22"/>
        </w:rPr>
        <w:t>retirées</w:t>
      </w:r>
      <w:r w:rsidRPr="00A239E6">
        <w:rPr>
          <w:rFonts w:ascii="Tahoma" w:hAnsi="Tahoma" w:cs="Tahoma"/>
          <w:spacing w:val="14"/>
          <w:sz w:val="22"/>
          <w:szCs w:val="22"/>
        </w:rPr>
        <w:t xml:space="preserve"> </w:t>
      </w:r>
      <w:r w:rsidRPr="00A239E6">
        <w:rPr>
          <w:rFonts w:ascii="Tahoma" w:hAnsi="Tahoma" w:cs="Tahoma"/>
          <w:sz w:val="22"/>
          <w:szCs w:val="22"/>
        </w:rPr>
        <w:t>dans</w:t>
      </w:r>
      <w:r w:rsidRPr="00A239E6">
        <w:rPr>
          <w:rFonts w:ascii="Tahoma" w:hAnsi="Tahoma" w:cs="Tahoma"/>
          <w:spacing w:val="14"/>
          <w:sz w:val="22"/>
          <w:szCs w:val="22"/>
        </w:rPr>
        <w:t xml:space="preserve"> </w:t>
      </w:r>
      <w:r w:rsidRPr="00A239E6">
        <w:rPr>
          <w:rFonts w:ascii="Tahoma" w:hAnsi="Tahoma" w:cs="Tahoma"/>
          <w:sz w:val="22"/>
          <w:szCs w:val="22"/>
        </w:rPr>
        <w:t>un</w:t>
      </w:r>
      <w:r w:rsidRPr="00A239E6">
        <w:rPr>
          <w:rFonts w:ascii="Tahoma" w:hAnsi="Tahoma" w:cs="Tahoma"/>
          <w:spacing w:val="14"/>
          <w:sz w:val="22"/>
          <w:szCs w:val="22"/>
        </w:rPr>
        <w:t xml:space="preserve"> </w:t>
      </w:r>
      <w:r w:rsidRPr="00A239E6">
        <w:rPr>
          <w:rFonts w:ascii="Tahoma" w:hAnsi="Tahoma" w:cs="Tahoma"/>
          <w:sz w:val="22"/>
          <w:szCs w:val="22"/>
        </w:rPr>
        <w:t>délai</w:t>
      </w:r>
      <w:r w:rsidRPr="00A239E6">
        <w:rPr>
          <w:rFonts w:ascii="Tahoma" w:hAnsi="Tahoma" w:cs="Tahoma"/>
          <w:spacing w:val="14"/>
          <w:sz w:val="22"/>
          <w:szCs w:val="22"/>
        </w:rPr>
        <w:t xml:space="preserve"> </w:t>
      </w:r>
      <w:r w:rsidRPr="00A239E6">
        <w:rPr>
          <w:rFonts w:ascii="Tahoma" w:hAnsi="Tahoma" w:cs="Tahoma"/>
          <w:sz w:val="22"/>
          <w:szCs w:val="22"/>
        </w:rPr>
        <w:t>maximal de quinze (15) jours seront détruites, sans qu’il</w:t>
      </w:r>
      <w:r w:rsidRPr="00A239E6">
        <w:rPr>
          <w:rFonts w:ascii="Tahoma" w:hAnsi="Tahoma" w:cs="Tahoma"/>
          <w:spacing w:val="21"/>
          <w:sz w:val="22"/>
          <w:szCs w:val="22"/>
        </w:rPr>
        <w:t xml:space="preserve"> </w:t>
      </w:r>
      <w:r w:rsidRPr="00A239E6">
        <w:rPr>
          <w:rFonts w:ascii="Tahoma" w:hAnsi="Tahoma" w:cs="Tahoma"/>
          <w:sz w:val="22"/>
          <w:szCs w:val="22"/>
        </w:rPr>
        <w:t>y</w:t>
      </w:r>
      <w:r w:rsidRPr="00A239E6">
        <w:rPr>
          <w:rFonts w:ascii="Tahoma" w:hAnsi="Tahoma" w:cs="Tahoma"/>
          <w:spacing w:val="21"/>
          <w:sz w:val="22"/>
          <w:szCs w:val="22"/>
        </w:rPr>
        <w:t xml:space="preserve"> </w:t>
      </w:r>
      <w:r w:rsidRPr="00A239E6">
        <w:rPr>
          <w:rFonts w:ascii="Tahoma" w:hAnsi="Tahoma" w:cs="Tahoma"/>
          <w:sz w:val="22"/>
          <w:szCs w:val="22"/>
        </w:rPr>
        <w:t>ait</w:t>
      </w:r>
      <w:r w:rsidRPr="00A239E6">
        <w:rPr>
          <w:rFonts w:ascii="Tahoma" w:hAnsi="Tahoma" w:cs="Tahoma"/>
          <w:spacing w:val="21"/>
          <w:sz w:val="22"/>
          <w:szCs w:val="22"/>
        </w:rPr>
        <w:t xml:space="preserve"> </w:t>
      </w:r>
      <w:r w:rsidRPr="00A239E6">
        <w:rPr>
          <w:rFonts w:ascii="Tahoma" w:hAnsi="Tahoma" w:cs="Tahoma"/>
          <w:sz w:val="22"/>
          <w:szCs w:val="22"/>
        </w:rPr>
        <w:t>lieu</w:t>
      </w:r>
      <w:r w:rsidRPr="00A239E6">
        <w:rPr>
          <w:rFonts w:ascii="Tahoma" w:hAnsi="Tahoma" w:cs="Tahoma"/>
          <w:spacing w:val="21"/>
          <w:sz w:val="22"/>
          <w:szCs w:val="22"/>
        </w:rPr>
        <w:t xml:space="preserve"> </w:t>
      </w:r>
      <w:r w:rsidRPr="00A239E6">
        <w:rPr>
          <w:rFonts w:ascii="Tahoma" w:hAnsi="Tahoma" w:cs="Tahoma"/>
          <w:sz w:val="22"/>
          <w:szCs w:val="22"/>
        </w:rPr>
        <w:t>à</w:t>
      </w:r>
      <w:r w:rsidRPr="00A239E6">
        <w:rPr>
          <w:rFonts w:ascii="Tahoma" w:hAnsi="Tahoma" w:cs="Tahoma"/>
          <w:spacing w:val="21"/>
          <w:sz w:val="22"/>
          <w:szCs w:val="22"/>
        </w:rPr>
        <w:t xml:space="preserve"> </w:t>
      </w:r>
      <w:r w:rsidRPr="00A239E6">
        <w:rPr>
          <w:rFonts w:ascii="Tahoma" w:hAnsi="Tahoma" w:cs="Tahoma"/>
          <w:sz w:val="22"/>
          <w:szCs w:val="22"/>
        </w:rPr>
        <w:t>réclamation,</w:t>
      </w:r>
      <w:r w:rsidRPr="00A239E6">
        <w:rPr>
          <w:rFonts w:ascii="Tahoma" w:hAnsi="Tahoma" w:cs="Tahoma"/>
          <w:spacing w:val="21"/>
          <w:sz w:val="22"/>
          <w:szCs w:val="22"/>
        </w:rPr>
        <w:t xml:space="preserve"> </w:t>
      </w:r>
      <w:r w:rsidRPr="00A239E6">
        <w:rPr>
          <w:rFonts w:ascii="Tahoma" w:hAnsi="Tahoma" w:cs="Tahoma"/>
          <w:sz w:val="22"/>
          <w:szCs w:val="22"/>
        </w:rPr>
        <w:t>à</w:t>
      </w:r>
      <w:r w:rsidRPr="00A239E6">
        <w:rPr>
          <w:rFonts w:ascii="Tahoma" w:hAnsi="Tahoma" w:cs="Tahoma"/>
          <w:spacing w:val="21"/>
          <w:sz w:val="22"/>
          <w:szCs w:val="22"/>
        </w:rPr>
        <w:t xml:space="preserve"> </w:t>
      </w:r>
      <w:r w:rsidRPr="00A239E6">
        <w:rPr>
          <w:rFonts w:ascii="Tahoma" w:hAnsi="Tahoma" w:cs="Tahoma"/>
          <w:sz w:val="22"/>
          <w:szCs w:val="22"/>
        </w:rPr>
        <w:t>l’exception</w:t>
      </w:r>
      <w:r w:rsidRPr="00A239E6">
        <w:rPr>
          <w:rFonts w:ascii="Tahoma" w:hAnsi="Tahoma" w:cs="Tahoma"/>
          <w:spacing w:val="21"/>
          <w:sz w:val="22"/>
          <w:szCs w:val="22"/>
        </w:rPr>
        <w:t xml:space="preserve"> </w:t>
      </w:r>
      <w:r w:rsidRPr="00A239E6">
        <w:rPr>
          <w:rFonts w:ascii="Tahoma" w:hAnsi="Tahoma" w:cs="Tahoma"/>
          <w:sz w:val="22"/>
          <w:szCs w:val="22"/>
        </w:rPr>
        <w:t>de l’exemplaire</w:t>
      </w:r>
      <w:r w:rsidRPr="00A239E6">
        <w:rPr>
          <w:rFonts w:ascii="Tahoma" w:hAnsi="Tahoma" w:cs="Tahoma"/>
          <w:spacing w:val="21"/>
          <w:sz w:val="22"/>
          <w:szCs w:val="22"/>
        </w:rPr>
        <w:t xml:space="preserve"> </w:t>
      </w:r>
      <w:r w:rsidRPr="00A239E6">
        <w:rPr>
          <w:rFonts w:ascii="Tahoma" w:hAnsi="Tahoma" w:cs="Tahoma"/>
          <w:sz w:val="22"/>
          <w:szCs w:val="22"/>
        </w:rPr>
        <w:t>destiné</w:t>
      </w:r>
      <w:r w:rsidRPr="00A239E6">
        <w:rPr>
          <w:rFonts w:ascii="Tahoma" w:hAnsi="Tahoma" w:cs="Tahoma"/>
          <w:spacing w:val="21"/>
          <w:sz w:val="22"/>
          <w:szCs w:val="22"/>
        </w:rPr>
        <w:t xml:space="preserve"> </w:t>
      </w:r>
      <w:r w:rsidRPr="00A239E6">
        <w:rPr>
          <w:rFonts w:ascii="Tahoma" w:hAnsi="Tahoma" w:cs="Tahoma"/>
          <w:sz w:val="22"/>
          <w:szCs w:val="22"/>
        </w:rPr>
        <w:t>à</w:t>
      </w:r>
      <w:r w:rsidRPr="00A239E6">
        <w:rPr>
          <w:rFonts w:ascii="Tahoma" w:hAnsi="Tahoma" w:cs="Tahoma"/>
          <w:spacing w:val="21"/>
          <w:sz w:val="22"/>
          <w:szCs w:val="22"/>
        </w:rPr>
        <w:t xml:space="preserve"> </w:t>
      </w:r>
      <w:r w:rsidRPr="00A239E6">
        <w:rPr>
          <w:rFonts w:ascii="Tahoma" w:hAnsi="Tahoma" w:cs="Tahoma"/>
          <w:sz w:val="22"/>
          <w:szCs w:val="22"/>
        </w:rPr>
        <w:t>l’organisme</w:t>
      </w:r>
      <w:r w:rsidRPr="00A239E6">
        <w:rPr>
          <w:rFonts w:ascii="Tahoma" w:hAnsi="Tahoma" w:cs="Tahoma"/>
          <w:spacing w:val="21"/>
          <w:sz w:val="22"/>
          <w:szCs w:val="22"/>
        </w:rPr>
        <w:t xml:space="preserve"> </w:t>
      </w:r>
      <w:r w:rsidRPr="00A239E6">
        <w:rPr>
          <w:rFonts w:ascii="Tahoma" w:hAnsi="Tahoma" w:cs="Tahoma"/>
          <w:sz w:val="22"/>
          <w:szCs w:val="22"/>
        </w:rPr>
        <w:t>chargé</w:t>
      </w:r>
      <w:r w:rsidRPr="00A239E6">
        <w:rPr>
          <w:rFonts w:ascii="Tahoma" w:hAnsi="Tahoma" w:cs="Tahoma"/>
          <w:spacing w:val="21"/>
          <w:sz w:val="22"/>
          <w:szCs w:val="22"/>
        </w:rPr>
        <w:t xml:space="preserve"> </w:t>
      </w:r>
      <w:r w:rsidRPr="00A239E6">
        <w:rPr>
          <w:rFonts w:ascii="Tahoma" w:hAnsi="Tahoma" w:cs="Tahoma"/>
          <w:sz w:val="22"/>
          <w:szCs w:val="22"/>
        </w:rPr>
        <w:t>de la</w:t>
      </w:r>
      <w:r w:rsidRPr="00A239E6">
        <w:rPr>
          <w:rFonts w:ascii="Tahoma" w:hAnsi="Tahoma" w:cs="Tahoma"/>
          <w:spacing w:val="6"/>
          <w:sz w:val="22"/>
          <w:szCs w:val="22"/>
        </w:rPr>
        <w:t xml:space="preserve"> </w:t>
      </w:r>
      <w:r w:rsidRPr="00A239E6">
        <w:rPr>
          <w:rFonts w:ascii="Tahoma" w:hAnsi="Tahoma" w:cs="Tahoma"/>
          <w:sz w:val="22"/>
          <w:szCs w:val="22"/>
        </w:rPr>
        <w:t>régulation</w:t>
      </w:r>
      <w:r w:rsidRPr="00A239E6">
        <w:rPr>
          <w:rFonts w:ascii="Tahoma" w:hAnsi="Tahoma" w:cs="Tahoma"/>
          <w:spacing w:val="6"/>
          <w:sz w:val="22"/>
          <w:szCs w:val="22"/>
        </w:rPr>
        <w:t xml:space="preserve"> </w:t>
      </w:r>
      <w:r w:rsidRPr="00A239E6">
        <w:rPr>
          <w:rFonts w:ascii="Tahoma" w:hAnsi="Tahoma" w:cs="Tahoma"/>
          <w:sz w:val="22"/>
          <w:szCs w:val="22"/>
        </w:rPr>
        <w:t>des</w:t>
      </w:r>
      <w:r w:rsidRPr="00A239E6">
        <w:rPr>
          <w:rFonts w:ascii="Tahoma" w:hAnsi="Tahoma" w:cs="Tahoma"/>
          <w:spacing w:val="6"/>
          <w:sz w:val="22"/>
          <w:szCs w:val="22"/>
        </w:rPr>
        <w:t xml:space="preserve"> </w:t>
      </w:r>
      <w:r w:rsidRPr="00A239E6">
        <w:rPr>
          <w:rFonts w:ascii="Tahoma" w:hAnsi="Tahoma" w:cs="Tahoma"/>
          <w:sz w:val="22"/>
          <w:szCs w:val="22"/>
        </w:rPr>
        <w:t>marchés</w:t>
      </w:r>
      <w:r w:rsidRPr="00A239E6">
        <w:rPr>
          <w:rFonts w:ascii="Tahoma" w:hAnsi="Tahoma" w:cs="Tahoma"/>
          <w:spacing w:val="6"/>
          <w:sz w:val="22"/>
          <w:szCs w:val="22"/>
        </w:rPr>
        <w:t xml:space="preserve"> </w:t>
      </w:r>
      <w:r w:rsidRPr="00A239E6">
        <w:rPr>
          <w:rFonts w:ascii="Tahoma" w:hAnsi="Tahoma" w:cs="Tahoma"/>
          <w:sz w:val="22"/>
          <w:szCs w:val="22"/>
        </w:rPr>
        <w:t>publics.</w:t>
      </w:r>
    </w:p>
    <w:p w14:paraId="516E2062" w14:textId="77777777" w:rsidR="008B1CA9" w:rsidRPr="00A239E6" w:rsidRDefault="008B1CA9" w:rsidP="008B1CA9">
      <w:pPr>
        <w:widowControl w:val="0"/>
        <w:autoSpaceDE w:val="0"/>
        <w:jc w:val="both"/>
        <w:rPr>
          <w:rFonts w:ascii="Tahoma" w:hAnsi="Tahoma" w:cs="Tahoma"/>
          <w:sz w:val="22"/>
          <w:szCs w:val="22"/>
        </w:rPr>
      </w:pPr>
    </w:p>
    <w:p w14:paraId="08DD2EC4"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lastRenderedPageBreak/>
        <w:t>37.4. En</w:t>
      </w:r>
      <w:r w:rsidRPr="00A239E6">
        <w:rPr>
          <w:rFonts w:ascii="Tahoma" w:hAnsi="Tahoma" w:cs="Tahoma"/>
          <w:spacing w:val="12"/>
          <w:sz w:val="22"/>
          <w:szCs w:val="22"/>
        </w:rPr>
        <w:t xml:space="preserve"> </w:t>
      </w:r>
      <w:r w:rsidRPr="00A239E6">
        <w:rPr>
          <w:rFonts w:ascii="Tahoma" w:hAnsi="Tahoma" w:cs="Tahoma"/>
          <w:sz w:val="22"/>
          <w:szCs w:val="22"/>
        </w:rPr>
        <w:t>cas</w:t>
      </w:r>
      <w:r w:rsidRPr="00A239E6">
        <w:rPr>
          <w:rFonts w:ascii="Tahoma" w:hAnsi="Tahoma" w:cs="Tahoma"/>
          <w:spacing w:val="12"/>
          <w:sz w:val="22"/>
          <w:szCs w:val="22"/>
        </w:rPr>
        <w:t xml:space="preserve"> </w:t>
      </w:r>
      <w:r w:rsidRPr="00A239E6">
        <w:rPr>
          <w:rFonts w:ascii="Tahoma" w:hAnsi="Tahoma" w:cs="Tahoma"/>
          <w:sz w:val="22"/>
          <w:szCs w:val="22"/>
        </w:rPr>
        <w:t>de</w:t>
      </w:r>
      <w:r w:rsidRPr="00A239E6">
        <w:rPr>
          <w:rFonts w:ascii="Tahoma" w:hAnsi="Tahoma" w:cs="Tahoma"/>
          <w:spacing w:val="12"/>
          <w:sz w:val="22"/>
          <w:szCs w:val="22"/>
        </w:rPr>
        <w:t xml:space="preserve"> </w:t>
      </w:r>
      <w:r w:rsidRPr="00A239E6">
        <w:rPr>
          <w:rFonts w:ascii="Tahoma" w:hAnsi="Tahoma" w:cs="Tahoma"/>
          <w:sz w:val="22"/>
          <w:szCs w:val="22"/>
        </w:rPr>
        <w:t>recours,</w:t>
      </w:r>
      <w:r w:rsidRPr="00A239E6">
        <w:rPr>
          <w:rFonts w:ascii="Tahoma" w:hAnsi="Tahoma" w:cs="Tahoma"/>
          <w:spacing w:val="12"/>
          <w:sz w:val="22"/>
          <w:szCs w:val="22"/>
        </w:rPr>
        <w:t xml:space="preserve"> </w:t>
      </w:r>
      <w:r w:rsidRPr="00A239E6">
        <w:rPr>
          <w:rFonts w:ascii="Tahoma" w:hAnsi="Tahoma" w:cs="Tahoma"/>
          <w:sz w:val="22"/>
          <w:szCs w:val="22"/>
        </w:rPr>
        <w:t>il</w:t>
      </w:r>
      <w:r w:rsidRPr="00A239E6">
        <w:rPr>
          <w:rFonts w:ascii="Tahoma" w:hAnsi="Tahoma" w:cs="Tahoma"/>
          <w:spacing w:val="12"/>
          <w:sz w:val="22"/>
          <w:szCs w:val="22"/>
        </w:rPr>
        <w:t xml:space="preserve"> </w:t>
      </w:r>
      <w:r w:rsidRPr="00A239E6">
        <w:rPr>
          <w:rFonts w:ascii="Tahoma" w:hAnsi="Tahoma" w:cs="Tahoma"/>
          <w:sz w:val="22"/>
          <w:szCs w:val="22"/>
        </w:rPr>
        <w:t>doit</w:t>
      </w:r>
      <w:r w:rsidRPr="00A239E6">
        <w:rPr>
          <w:rFonts w:ascii="Tahoma" w:hAnsi="Tahoma" w:cs="Tahoma"/>
          <w:spacing w:val="12"/>
          <w:sz w:val="22"/>
          <w:szCs w:val="22"/>
        </w:rPr>
        <w:t xml:space="preserve"> </w:t>
      </w:r>
      <w:r w:rsidRPr="00A239E6">
        <w:rPr>
          <w:rFonts w:ascii="Tahoma" w:hAnsi="Tahoma" w:cs="Tahoma"/>
          <w:sz w:val="22"/>
          <w:szCs w:val="22"/>
        </w:rPr>
        <w:t>être</w:t>
      </w:r>
      <w:r w:rsidRPr="00A239E6">
        <w:rPr>
          <w:rFonts w:ascii="Tahoma" w:hAnsi="Tahoma" w:cs="Tahoma"/>
          <w:spacing w:val="12"/>
          <w:sz w:val="22"/>
          <w:szCs w:val="22"/>
        </w:rPr>
        <w:t xml:space="preserve"> </w:t>
      </w:r>
      <w:r w:rsidRPr="00A239E6">
        <w:rPr>
          <w:rFonts w:ascii="Tahoma" w:hAnsi="Tahoma" w:cs="Tahoma"/>
          <w:sz w:val="22"/>
          <w:szCs w:val="22"/>
        </w:rPr>
        <w:t>adressé</w:t>
      </w:r>
      <w:r w:rsidRPr="00A239E6">
        <w:rPr>
          <w:rFonts w:ascii="Tahoma" w:hAnsi="Tahoma" w:cs="Tahoma"/>
          <w:spacing w:val="12"/>
          <w:sz w:val="22"/>
          <w:szCs w:val="22"/>
        </w:rPr>
        <w:t xml:space="preserve"> à l’Autorité chargée des Marchés publics</w:t>
      </w:r>
      <w:r w:rsidRPr="00A239E6">
        <w:rPr>
          <w:rFonts w:ascii="Tahoma" w:hAnsi="Tahoma" w:cs="Tahoma"/>
          <w:sz w:val="22"/>
          <w:szCs w:val="22"/>
        </w:rPr>
        <w:t>, avec copies</w:t>
      </w:r>
      <w:r w:rsidRPr="00A239E6">
        <w:rPr>
          <w:rFonts w:ascii="Tahoma" w:hAnsi="Tahoma" w:cs="Tahoma"/>
          <w:spacing w:val="26"/>
          <w:sz w:val="22"/>
          <w:szCs w:val="22"/>
        </w:rPr>
        <w:t xml:space="preserve"> </w:t>
      </w:r>
      <w:r w:rsidRPr="00A239E6">
        <w:rPr>
          <w:rFonts w:ascii="Tahoma" w:hAnsi="Tahoma" w:cs="Tahoma"/>
          <w:sz w:val="22"/>
          <w:szCs w:val="22"/>
        </w:rPr>
        <w:t>à</w:t>
      </w:r>
      <w:r w:rsidRPr="00A239E6">
        <w:rPr>
          <w:rFonts w:ascii="Tahoma" w:hAnsi="Tahoma" w:cs="Tahoma"/>
          <w:spacing w:val="26"/>
          <w:sz w:val="22"/>
          <w:szCs w:val="22"/>
        </w:rPr>
        <w:t xml:space="preserve"> </w:t>
      </w:r>
      <w:r w:rsidRPr="00A239E6">
        <w:rPr>
          <w:rFonts w:ascii="Tahoma" w:hAnsi="Tahoma" w:cs="Tahoma"/>
          <w:sz w:val="22"/>
          <w:szCs w:val="22"/>
        </w:rPr>
        <w:t>l’Agence de</w:t>
      </w:r>
      <w:r w:rsidRPr="00A239E6">
        <w:rPr>
          <w:rFonts w:ascii="Tahoma" w:hAnsi="Tahoma" w:cs="Tahoma"/>
          <w:spacing w:val="26"/>
          <w:sz w:val="22"/>
          <w:szCs w:val="22"/>
        </w:rPr>
        <w:t xml:space="preserve"> R</w:t>
      </w:r>
      <w:r w:rsidRPr="00A239E6">
        <w:rPr>
          <w:rFonts w:ascii="Tahoma" w:hAnsi="Tahoma" w:cs="Tahoma"/>
          <w:sz w:val="22"/>
          <w:szCs w:val="22"/>
        </w:rPr>
        <w:t>égulation des</w:t>
      </w:r>
      <w:r w:rsidRPr="00A239E6">
        <w:rPr>
          <w:rFonts w:ascii="Tahoma" w:hAnsi="Tahoma" w:cs="Tahoma"/>
          <w:spacing w:val="4"/>
          <w:sz w:val="22"/>
          <w:szCs w:val="22"/>
        </w:rPr>
        <w:t xml:space="preserve"> M</w:t>
      </w:r>
      <w:r w:rsidRPr="00A239E6">
        <w:rPr>
          <w:rFonts w:ascii="Tahoma" w:hAnsi="Tahoma" w:cs="Tahoma"/>
          <w:sz w:val="22"/>
          <w:szCs w:val="22"/>
        </w:rPr>
        <w:t>archés</w:t>
      </w:r>
      <w:r w:rsidRPr="00A239E6">
        <w:rPr>
          <w:rFonts w:ascii="Tahoma" w:hAnsi="Tahoma" w:cs="Tahoma"/>
          <w:spacing w:val="4"/>
          <w:sz w:val="22"/>
          <w:szCs w:val="22"/>
        </w:rPr>
        <w:t xml:space="preserve"> P</w:t>
      </w:r>
      <w:r w:rsidRPr="00A239E6">
        <w:rPr>
          <w:rFonts w:ascii="Tahoma" w:hAnsi="Tahoma" w:cs="Tahoma"/>
          <w:sz w:val="22"/>
          <w:szCs w:val="22"/>
        </w:rPr>
        <w:t>ublics,</w:t>
      </w:r>
      <w:r w:rsidRPr="00A239E6">
        <w:rPr>
          <w:rFonts w:ascii="Tahoma" w:hAnsi="Tahoma" w:cs="Tahoma"/>
          <w:spacing w:val="4"/>
          <w:sz w:val="22"/>
          <w:szCs w:val="22"/>
        </w:rPr>
        <w:t xml:space="preserve"> à l’Autorité Contractante </w:t>
      </w:r>
      <w:r w:rsidRPr="00A239E6">
        <w:rPr>
          <w:rFonts w:ascii="Tahoma" w:hAnsi="Tahoma" w:cs="Tahoma"/>
          <w:sz w:val="22"/>
          <w:szCs w:val="22"/>
        </w:rPr>
        <w:t>et au Président de ladite Commission.</w:t>
      </w:r>
    </w:p>
    <w:p w14:paraId="2857BC8B" w14:textId="77777777" w:rsidR="008B1CA9" w:rsidRPr="00A239E6" w:rsidRDefault="008B1CA9" w:rsidP="008B1CA9">
      <w:pPr>
        <w:widowControl w:val="0"/>
        <w:autoSpaceDE w:val="0"/>
        <w:jc w:val="both"/>
        <w:rPr>
          <w:rFonts w:ascii="Tahoma" w:hAnsi="Tahoma" w:cs="Tahoma"/>
          <w:sz w:val="22"/>
          <w:szCs w:val="22"/>
        </w:rPr>
      </w:pPr>
    </w:p>
    <w:p w14:paraId="48E8E1D5"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Il</w:t>
      </w:r>
      <w:r w:rsidRPr="00A239E6">
        <w:rPr>
          <w:rFonts w:ascii="Tahoma" w:hAnsi="Tahoma" w:cs="Tahoma"/>
          <w:spacing w:val="-2"/>
          <w:sz w:val="22"/>
          <w:szCs w:val="22"/>
        </w:rPr>
        <w:t xml:space="preserve"> </w:t>
      </w:r>
      <w:r w:rsidRPr="00A239E6">
        <w:rPr>
          <w:rFonts w:ascii="Tahoma" w:hAnsi="Tahoma" w:cs="Tahoma"/>
          <w:sz w:val="22"/>
          <w:szCs w:val="22"/>
        </w:rPr>
        <w:t>doit</w:t>
      </w:r>
      <w:r w:rsidRPr="00A239E6">
        <w:rPr>
          <w:rFonts w:ascii="Tahoma" w:hAnsi="Tahoma" w:cs="Tahoma"/>
          <w:spacing w:val="-2"/>
          <w:sz w:val="22"/>
          <w:szCs w:val="22"/>
        </w:rPr>
        <w:t xml:space="preserve"> </w:t>
      </w:r>
      <w:r w:rsidRPr="00A239E6">
        <w:rPr>
          <w:rFonts w:ascii="Tahoma" w:hAnsi="Tahoma" w:cs="Tahoma"/>
          <w:sz w:val="22"/>
          <w:szCs w:val="22"/>
        </w:rPr>
        <w:t>intervenir</w:t>
      </w:r>
      <w:r w:rsidRPr="00A239E6">
        <w:rPr>
          <w:rFonts w:ascii="Tahoma" w:hAnsi="Tahoma" w:cs="Tahoma"/>
          <w:spacing w:val="-2"/>
          <w:sz w:val="22"/>
          <w:szCs w:val="22"/>
        </w:rPr>
        <w:t xml:space="preserve"> </w:t>
      </w:r>
      <w:r w:rsidRPr="00A239E6">
        <w:rPr>
          <w:rFonts w:ascii="Tahoma" w:hAnsi="Tahoma" w:cs="Tahoma"/>
          <w:sz w:val="22"/>
          <w:szCs w:val="22"/>
        </w:rPr>
        <w:t>dans</w:t>
      </w:r>
      <w:r w:rsidRPr="00A239E6">
        <w:rPr>
          <w:rFonts w:ascii="Tahoma" w:hAnsi="Tahoma" w:cs="Tahoma"/>
          <w:spacing w:val="-2"/>
          <w:sz w:val="22"/>
          <w:szCs w:val="22"/>
        </w:rPr>
        <w:t xml:space="preserve"> </w:t>
      </w:r>
      <w:r w:rsidRPr="00A239E6">
        <w:rPr>
          <w:rFonts w:ascii="Tahoma" w:hAnsi="Tahoma" w:cs="Tahoma"/>
          <w:sz w:val="22"/>
          <w:szCs w:val="22"/>
        </w:rPr>
        <w:t>un</w:t>
      </w:r>
      <w:r w:rsidRPr="00A239E6">
        <w:rPr>
          <w:rFonts w:ascii="Tahoma" w:hAnsi="Tahoma" w:cs="Tahoma"/>
          <w:spacing w:val="-2"/>
          <w:sz w:val="22"/>
          <w:szCs w:val="22"/>
        </w:rPr>
        <w:t xml:space="preserve"> </w:t>
      </w:r>
      <w:r w:rsidRPr="00A239E6">
        <w:rPr>
          <w:rFonts w:ascii="Tahoma" w:hAnsi="Tahoma" w:cs="Tahoma"/>
          <w:sz w:val="22"/>
          <w:szCs w:val="22"/>
        </w:rPr>
        <w:t>délai</w:t>
      </w:r>
      <w:r w:rsidRPr="00A239E6">
        <w:rPr>
          <w:rFonts w:ascii="Tahoma" w:hAnsi="Tahoma" w:cs="Tahoma"/>
          <w:spacing w:val="-2"/>
          <w:sz w:val="22"/>
          <w:szCs w:val="22"/>
        </w:rPr>
        <w:t xml:space="preserve"> </w:t>
      </w:r>
      <w:r w:rsidRPr="00A239E6">
        <w:rPr>
          <w:rFonts w:ascii="Tahoma" w:hAnsi="Tahoma" w:cs="Tahoma"/>
          <w:sz w:val="22"/>
          <w:szCs w:val="22"/>
        </w:rPr>
        <w:t>maximum</w:t>
      </w:r>
      <w:r w:rsidRPr="00A239E6">
        <w:rPr>
          <w:rFonts w:ascii="Tahoma" w:hAnsi="Tahoma" w:cs="Tahoma"/>
          <w:spacing w:val="-2"/>
          <w:sz w:val="22"/>
          <w:szCs w:val="22"/>
        </w:rPr>
        <w:t xml:space="preserve"> </w:t>
      </w:r>
      <w:r w:rsidRPr="00A239E6">
        <w:rPr>
          <w:rFonts w:ascii="Tahoma" w:hAnsi="Tahoma" w:cs="Tahoma"/>
          <w:sz w:val="22"/>
          <w:szCs w:val="22"/>
        </w:rPr>
        <w:t>de</w:t>
      </w:r>
      <w:r w:rsidRPr="00A239E6">
        <w:rPr>
          <w:rFonts w:ascii="Tahoma" w:hAnsi="Tahoma" w:cs="Tahoma"/>
          <w:spacing w:val="-2"/>
          <w:sz w:val="22"/>
          <w:szCs w:val="22"/>
        </w:rPr>
        <w:t xml:space="preserve"> </w:t>
      </w:r>
      <w:r w:rsidRPr="00A239E6">
        <w:rPr>
          <w:rFonts w:ascii="Tahoma" w:hAnsi="Tahoma" w:cs="Tahoma"/>
          <w:sz w:val="22"/>
          <w:szCs w:val="22"/>
        </w:rPr>
        <w:t>cinq</w:t>
      </w:r>
      <w:r w:rsidRPr="00A239E6">
        <w:rPr>
          <w:rFonts w:ascii="Tahoma" w:hAnsi="Tahoma" w:cs="Tahoma"/>
          <w:spacing w:val="-2"/>
          <w:sz w:val="22"/>
          <w:szCs w:val="22"/>
        </w:rPr>
        <w:t xml:space="preserve"> </w:t>
      </w:r>
      <w:r w:rsidRPr="00A239E6">
        <w:rPr>
          <w:rFonts w:ascii="Tahoma" w:hAnsi="Tahoma" w:cs="Tahoma"/>
          <w:sz w:val="22"/>
          <w:szCs w:val="22"/>
        </w:rPr>
        <w:t>(05) jours</w:t>
      </w:r>
      <w:r w:rsidRPr="00A239E6">
        <w:rPr>
          <w:rFonts w:ascii="Tahoma" w:hAnsi="Tahoma" w:cs="Tahoma"/>
          <w:spacing w:val="6"/>
          <w:sz w:val="22"/>
          <w:szCs w:val="22"/>
        </w:rPr>
        <w:t xml:space="preserve"> </w:t>
      </w:r>
      <w:r w:rsidRPr="00A239E6">
        <w:rPr>
          <w:rFonts w:ascii="Tahoma" w:hAnsi="Tahoma" w:cs="Tahoma"/>
          <w:sz w:val="22"/>
          <w:szCs w:val="22"/>
        </w:rPr>
        <w:t>ouvrables</w:t>
      </w:r>
      <w:r w:rsidRPr="00A239E6">
        <w:rPr>
          <w:rFonts w:ascii="Tahoma" w:hAnsi="Tahoma" w:cs="Tahoma"/>
          <w:spacing w:val="6"/>
          <w:sz w:val="22"/>
          <w:szCs w:val="22"/>
        </w:rPr>
        <w:t xml:space="preserve"> </w:t>
      </w:r>
      <w:r w:rsidRPr="00A239E6">
        <w:rPr>
          <w:rFonts w:ascii="Tahoma" w:hAnsi="Tahoma" w:cs="Tahoma"/>
          <w:sz w:val="22"/>
          <w:szCs w:val="22"/>
        </w:rPr>
        <w:t>après</w:t>
      </w:r>
      <w:r w:rsidRPr="00A239E6">
        <w:rPr>
          <w:rFonts w:ascii="Tahoma" w:hAnsi="Tahoma" w:cs="Tahoma"/>
          <w:spacing w:val="6"/>
          <w:sz w:val="22"/>
          <w:szCs w:val="22"/>
        </w:rPr>
        <w:t xml:space="preserve"> </w:t>
      </w:r>
      <w:r w:rsidRPr="00A239E6">
        <w:rPr>
          <w:rFonts w:ascii="Tahoma" w:hAnsi="Tahoma" w:cs="Tahoma"/>
          <w:sz w:val="22"/>
          <w:szCs w:val="22"/>
        </w:rPr>
        <w:t>la</w:t>
      </w:r>
      <w:r w:rsidRPr="00A239E6">
        <w:rPr>
          <w:rFonts w:ascii="Tahoma" w:hAnsi="Tahoma" w:cs="Tahoma"/>
          <w:spacing w:val="6"/>
          <w:sz w:val="22"/>
          <w:szCs w:val="22"/>
        </w:rPr>
        <w:t xml:space="preserve"> </w:t>
      </w:r>
      <w:r w:rsidRPr="00A239E6">
        <w:rPr>
          <w:rFonts w:ascii="Tahoma" w:hAnsi="Tahoma" w:cs="Tahoma"/>
          <w:sz w:val="22"/>
          <w:szCs w:val="22"/>
        </w:rPr>
        <w:t>publication</w:t>
      </w:r>
      <w:r w:rsidRPr="00A239E6">
        <w:rPr>
          <w:rFonts w:ascii="Tahoma" w:hAnsi="Tahoma" w:cs="Tahoma"/>
          <w:spacing w:val="6"/>
          <w:sz w:val="22"/>
          <w:szCs w:val="22"/>
        </w:rPr>
        <w:t xml:space="preserve"> </w:t>
      </w:r>
      <w:r w:rsidRPr="00A239E6">
        <w:rPr>
          <w:rFonts w:ascii="Tahoma" w:hAnsi="Tahoma" w:cs="Tahoma"/>
          <w:sz w:val="22"/>
          <w:szCs w:val="22"/>
        </w:rPr>
        <w:t>des</w:t>
      </w:r>
      <w:r w:rsidRPr="00A239E6">
        <w:rPr>
          <w:rFonts w:ascii="Tahoma" w:hAnsi="Tahoma" w:cs="Tahoma"/>
          <w:spacing w:val="6"/>
          <w:sz w:val="22"/>
          <w:szCs w:val="22"/>
        </w:rPr>
        <w:t xml:space="preserve"> </w:t>
      </w:r>
      <w:r w:rsidRPr="00A239E6">
        <w:rPr>
          <w:rFonts w:ascii="Tahoma" w:hAnsi="Tahoma" w:cs="Tahoma"/>
          <w:sz w:val="22"/>
          <w:szCs w:val="22"/>
        </w:rPr>
        <w:t>résultats.</w:t>
      </w:r>
    </w:p>
    <w:p w14:paraId="292C9135" w14:textId="77777777" w:rsidR="008B1CA9" w:rsidRPr="00A239E6" w:rsidRDefault="008B1CA9" w:rsidP="008B1CA9">
      <w:pPr>
        <w:widowControl w:val="0"/>
        <w:autoSpaceDE w:val="0"/>
        <w:jc w:val="both"/>
        <w:rPr>
          <w:rFonts w:ascii="Tahoma" w:hAnsi="Tahoma" w:cs="Tahoma"/>
          <w:sz w:val="22"/>
          <w:szCs w:val="22"/>
        </w:rPr>
      </w:pPr>
    </w:p>
    <w:p w14:paraId="2DCB5627"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38</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Signature</w:t>
      </w:r>
      <w:r w:rsidRPr="00A239E6">
        <w:rPr>
          <w:rFonts w:ascii="Tahoma" w:hAnsi="Tahoma" w:cs="Tahoma"/>
          <w:b/>
          <w:bCs/>
          <w:spacing w:val="6"/>
          <w:sz w:val="22"/>
          <w:szCs w:val="22"/>
        </w:rPr>
        <w:t xml:space="preserve"> </w:t>
      </w:r>
      <w:r w:rsidRPr="00A239E6">
        <w:rPr>
          <w:rFonts w:ascii="Tahoma" w:hAnsi="Tahoma" w:cs="Tahoma"/>
          <w:b/>
          <w:bCs/>
          <w:sz w:val="22"/>
          <w:szCs w:val="22"/>
        </w:rPr>
        <w:t>du</w:t>
      </w:r>
      <w:r w:rsidRPr="00A239E6">
        <w:rPr>
          <w:rFonts w:ascii="Tahoma" w:hAnsi="Tahoma" w:cs="Tahoma"/>
          <w:b/>
          <w:bCs/>
          <w:spacing w:val="6"/>
          <w:sz w:val="22"/>
          <w:szCs w:val="22"/>
        </w:rPr>
        <w:t xml:space="preserve"> </w:t>
      </w:r>
      <w:r w:rsidRPr="00A239E6">
        <w:rPr>
          <w:rFonts w:ascii="Tahoma" w:hAnsi="Tahoma" w:cs="Tahoma"/>
          <w:b/>
          <w:bCs/>
          <w:sz w:val="22"/>
          <w:szCs w:val="22"/>
        </w:rPr>
        <w:t>marché</w:t>
      </w:r>
    </w:p>
    <w:p w14:paraId="6CB4DCF9" w14:textId="77777777" w:rsidR="008B1CA9" w:rsidRPr="00A239E6" w:rsidRDefault="008B1CA9" w:rsidP="008B1CA9">
      <w:pPr>
        <w:widowControl w:val="0"/>
        <w:autoSpaceDE w:val="0"/>
        <w:jc w:val="both"/>
        <w:rPr>
          <w:rFonts w:ascii="Tahoma" w:hAnsi="Tahoma" w:cs="Tahoma"/>
          <w:sz w:val="22"/>
          <w:szCs w:val="22"/>
        </w:rPr>
      </w:pPr>
    </w:p>
    <w:p w14:paraId="718E2F3F"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38.1. Après publication des résultats, le projet de marché</w:t>
      </w:r>
      <w:r w:rsidRPr="00A239E6">
        <w:rPr>
          <w:rFonts w:ascii="Tahoma" w:hAnsi="Tahoma" w:cs="Tahoma"/>
          <w:spacing w:val="6"/>
          <w:sz w:val="22"/>
          <w:szCs w:val="22"/>
        </w:rPr>
        <w:t xml:space="preserve"> </w:t>
      </w:r>
      <w:r w:rsidRPr="00A239E6">
        <w:rPr>
          <w:rFonts w:ascii="Tahoma" w:hAnsi="Tahoma" w:cs="Tahoma"/>
          <w:sz w:val="22"/>
          <w:szCs w:val="22"/>
        </w:rPr>
        <w:t>souscrit</w:t>
      </w:r>
      <w:r w:rsidRPr="00A239E6">
        <w:rPr>
          <w:rFonts w:ascii="Tahoma" w:hAnsi="Tahoma" w:cs="Tahoma"/>
          <w:spacing w:val="6"/>
          <w:sz w:val="22"/>
          <w:szCs w:val="22"/>
        </w:rPr>
        <w:t xml:space="preserve"> </w:t>
      </w:r>
      <w:r w:rsidRPr="00A239E6">
        <w:rPr>
          <w:rFonts w:ascii="Tahoma" w:hAnsi="Tahoma" w:cs="Tahoma"/>
          <w:sz w:val="22"/>
          <w:szCs w:val="22"/>
        </w:rPr>
        <w:t>par</w:t>
      </w:r>
      <w:r w:rsidRPr="00A239E6">
        <w:rPr>
          <w:rFonts w:ascii="Tahoma" w:hAnsi="Tahoma" w:cs="Tahoma"/>
          <w:spacing w:val="6"/>
          <w:sz w:val="22"/>
          <w:szCs w:val="22"/>
        </w:rPr>
        <w:t xml:space="preserve"> </w:t>
      </w:r>
      <w:r w:rsidRPr="00A239E6">
        <w:rPr>
          <w:rFonts w:ascii="Tahoma" w:hAnsi="Tahoma" w:cs="Tahoma"/>
          <w:sz w:val="22"/>
          <w:szCs w:val="22"/>
        </w:rPr>
        <w:t>l’attributaire</w:t>
      </w:r>
      <w:r w:rsidRPr="00A239E6">
        <w:rPr>
          <w:rFonts w:ascii="Tahoma" w:hAnsi="Tahoma" w:cs="Tahoma"/>
          <w:spacing w:val="6"/>
          <w:sz w:val="22"/>
          <w:szCs w:val="22"/>
        </w:rPr>
        <w:t xml:space="preserve"> </w:t>
      </w:r>
      <w:r w:rsidRPr="00A239E6">
        <w:rPr>
          <w:rFonts w:ascii="Tahoma" w:hAnsi="Tahoma" w:cs="Tahoma"/>
          <w:sz w:val="22"/>
          <w:szCs w:val="22"/>
        </w:rPr>
        <w:t>est</w:t>
      </w:r>
      <w:r w:rsidRPr="00A239E6">
        <w:rPr>
          <w:rFonts w:ascii="Tahoma" w:hAnsi="Tahoma" w:cs="Tahoma"/>
          <w:spacing w:val="6"/>
          <w:sz w:val="22"/>
          <w:szCs w:val="22"/>
        </w:rPr>
        <w:t xml:space="preserve"> </w:t>
      </w:r>
      <w:r w:rsidRPr="00A239E6">
        <w:rPr>
          <w:rFonts w:ascii="Tahoma" w:hAnsi="Tahoma" w:cs="Tahoma"/>
          <w:sz w:val="22"/>
          <w:szCs w:val="22"/>
        </w:rPr>
        <w:t>soumis</w:t>
      </w:r>
      <w:r w:rsidRPr="00A239E6">
        <w:rPr>
          <w:rFonts w:ascii="Tahoma" w:hAnsi="Tahoma" w:cs="Tahoma"/>
          <w:spacing w:val="6"/>
          <w:sz w:val="22"/>
          <w:szCs w:val="22"/>
        </w:rPr>
        <w:t xml:space="preserve"> </w:t>
      </w:r>
      <w:r w:rsidRPr="00A239E6">
        <w:rPr>
          <w:rFonts w:ascii="Tahoma" w:hAnsi="Tahoma" w:cs="Tahoma"/>
          <w:sz w:val="22"/>
          <w:szCs w:val="22"/>
        </w:rPr>
        <w:t>à la</w:t>
      </w:r>
      <w:r w:rsidRPr="00A239E6">
        <w:rPr>
          <w:rFonts w:ascii="Tahoma" w:hAnsi="Tahoma" w:cs="Tahoma"/>
          <w:spacing w:val="20"/>
          <w:sz w:val="22"/>
          <w:szCs w:val="22"/>
        </w:rPr>
        <w:t xml:space="preserve"> </w:t>
      </w:r>
      <w:r w:rsidRPr="00A239E6">
        <w:rPr>
          <w:rFonts w:ascii="Tahoma" w:hAnsi="Tahoma" w:cs="Tahoma"/>
          <w:sz w:val="22"/>
          <w:szCs w:val="22"/>
        </w:rPr>
        <w:t>Commission</w:t>
      </w:r>
      <w:r w:rsidRPr="00A239E6">
        <w:rPr>
          <w:rFonts w:ascii="Tahoma" w:hAnsi="Tahoma" w:cs="Tahoma"/>
          <w:spacing w:val="20"/>
          <w:sz w:val="22"/>
          <w:szCs w:val="22"/>
        </w:rPr>
        <w:t xml:space="preserve"> </w:t>
      </w:r>
      <w:r w:rsidRPr="00A239E6">
        <w:rPr>
          <w:rFonts w:ascii="Tahoma" w:hAnsi="Tahoma" w:cs="Tahoma"/>
          <w:sz w:val="22"/>
          <w:szCs w:val="22"/>
        </w:rPr>
        <w:t>de</w:t>
      </w:r>
      <w:r w:rsidRPr="00A239E6">
        <w:rPr>
          <w:rFonts w:ascii="Tahoma" w:hAnsi="Tahoma" w:cs="Tahoma"/>
          <w:spacing w:val="20"/>
          <w:sz w:val="22"/>
          <w:szCs w:val="22"/>
        </w:rPr>
        <w:t xml:space="preserve"> </w:t>
      </w:r>
      <w:r w:rsidRPr="00A239E6">
        <w:rPr>
          <w:rFonts w:ascii="Tahoma" w:hAnsi="Tahoma" w:cs="Tahoma"/>
          <w:sz w:val="22"/>
          <w:szCs w:val="22"/>
        </w:rPr>
        <w:t>Passation</w:t>
      </w:r>
      <w:r w:rsidRPr="00A239E6">
        <w:rPr>
          <w:rFonts w:ascii="Tahoma" w:hAnsi="Tahoma" w:cs="Tahoma"/>
          <w:spacing w:val="20"/>
          <w:sz w:val="22"/>
          <w:szCs w:val="22"/>
        </w:rPr>
        <w:t xml:space="preserve"> </w:t>
      </w:r>
      <w:r w:rsidRPr="00A239E6">
        <w:rPr>
          <w:rFonts w:ascii="Tahoma" w:hAnsi="Tahoma" w:cs="Tahoma"/>
          <w:sz w:val="22"/>
          <w:szCs w:val="22"/>
        </w:rPr>
        <w:t>des</w:t>
      </w:r>
      <w:r w:rsidRPr="00A239E6">
        <w:rPr>
          <w:rFonts w:ascii="Tahoma" w:hAnsi="Tahoma" w:cs="Tahoma"/>
          <w:spacing w:val="20"/>
          <w:sz w:val="22"/>
          <w:szCs w:val="22"/>
        </w:rPr>
        <w:t xml:space="preserve"> </w:t>
      </w:r>
      <w:r w:rsidRPr="00A239E6">
        <w:rPr>
          <w:rFonts w:ascii="Tahoma" w:hAnsi="Tahoma" w:cs="Tahoma"/>
          <w:sz w:val="22"/>
          <w:szCs w:val="22"/>
        </w:rPr>
        <w:t>Marchés compétente</w:t>
      </w:r>
      <w:r w:rsidRPr="00A239E6">
        <w:rPr>
          <w:rFonts w:ascii="Tahoma" w:hAnsi="Tahoma" w:cs="Tahoma"/>
          <w:spacing w:val="20"/>
          <w:sz w:val="22"/>
          <w:szCs w:val="22"/>
        </w:rPr>
        <w:t xml:space="preserve"> pour examen et avis, </w:t>
      </w:r>
      <w:r w:rsidRPr="00A239E6">
        <w:rPr>
          <w:rFonts w:ascii="Tahoma" w:hAnsi="Tahoma" w:cs="Tahoma"/>
          <w:sz w:val="22"/>
          <w:szCs w:val="22"/>
        </w:rPr>
        <w:t>et le</w:t>
      </w:r>
      <w:r w:rsidRPr="00A239E6">
        <w:rPr>
          <w:rFonts w:ascii="Tahoma" w:hAnsi="Tahoma" w:cs="Tahoma"/>
          <w:spacing w:val="28"/>
          <w:sz w:val="22"/>
          <w:szCs w:val="22"/>
        </w:rPr>
        <w:t xml:space="preserve"> </w:t>
      </w:r>
      <w:r w:rsidRPr="00A239E6">
        <w:rPr>
          <w:rFonts w:ascii="Tahoma" w:hAnsi="Tahoma" w:cs="Tahoma"/>
          <w:sz w:val="22"/>
          <w:szCs w:val="22"/>
        </w:rPr>
        <w:t>cas</w:t>
      </w:r>
      <w:r w:rsidRPr="00A239E6">
        <w:rPr>
          <w:rFonts w:ascii="Tahoma" w:hAnsi="Tahoma" w:cs="Tahoma"/>
          <w:spacing w:val="28"/>
          <w:sz w:val="22"/>
          <w:szCs w:val="22"/>
        </w:rPr>
        <w:t xml:space="preserve"> </w:t>
      </w:r>
      <w:r w:rsidRPr="00A239E6">
        <w:rPr>
          <w:rFonts w:ascii="Tahoma" w:hAnsi="Tahoma" w:cs="Tahoma"/>
          <w:sz w:val="22"/>
          <w:szCs w:val="22"/>
        </w:rPr>
        <w:t>échéant,</w:t>
      </w:r>
      <w:r w:rsidRPr="00A239E6">
        <w:rPr>
          <w:rFonts w:ascii="Tahoma" w:hAnsi="Tahoma" w:cs="Tahoma"/>
          <w:spacing w:val="28"/>
          <w:sz w:val="22"/>
          <w:szCs w:val="22"/>
        </w:rPr>
        <w:t xml:space="preserve"> </w:t>
      </w:r>
      <w:r w:rsidRPr="00A239E6">
        <w:rPr>
          <w:rFonts w:ascii="Tahoma" w:hAnsi="Tahoma" w:cs="Tahoma"/>
          <w:sz w:val="22"/>
          <w:szCs w:val="22"/>
        </w:rPr>
        <w:t>au visa préalable du Ministre en charge des Marchés publics.</w:t>
      </w:r>
    </w:p>
    <w:p w14:paraId="76B76836" w14:textId="77777777" w:rsidR="008B1CA9" w:rsidRPr="00A239E6" w:rsidRDefault="008B1CA9" w:rsidP="008B1CA9">
      <w:pPr>
        <w:widowControl w:val="0"/>
        <w:autoSpaceDE w:val="0"/>
        <w:jc w:val="both"/>
        <w:rPr>
          <w:rFonts w:ascii="Tahoma" w:hAnsi="Tahoma" w:cs="Tahoma"/>
          <w:sz w:val="22"/>
          <w:szCs w:val="22"/>
        </w:rPr>
      </w:pPr>
    </w:p>
    <w:p w14:paraId="7525E835"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38.2. L’Autorité Contractante</w:t>
      </w:r>
      <w:r w:rsidRPr="00A239E6">
        <w:rPr>
          <w:rFonts w:ascii="Tahoma" w:hAnsi="Tahoma" w:cs="Tahoma"/>
          <w:spacing w:val="26"/>
          <w:sz w:val="22"/>
          <w:szCs w:val="22"/>
        </w:rPr>
        <w:t xml:space="preserve"> </w:t>
      </w:r>
      <w:r w:rsidRPr="00A239E6">
        <w:rPr>
          <w:rFonts w:ascii="Tahoma" w:hAnsi="Tahoma" w:cs="Tahoma"/>
          <w:sz w:val="22"/>
          <w:szCs w:val="22"/>
        </w:rPr>
        <w:t>dispose</w:t>
      </w:r>
      <w:r w:rsidRPr="00A239E6">
        <w:rPr>
          <w:rFonts w:ascii="Tahoma" w:hAnsi="Tahoma" w:cs="Tahoma"/>
          <w:spacing w:val="6"/>
          <w:sz w:val="22"/>
          <w:szCs w:val="22"/>
        </w:rPr>
        <w:t xml:space="preserve"> </w:t>
      </w:r>
      <w:r w:rsidRPr="00A239E6">
        <w:rPr>
          <w:rFonts w:ascii="Tahoma" w:hAnsi="Tahoma" w:cs="Tahoma"/>
          <w:sz w:val="22"/>
          <w:szCs w:val="22"/>
        </w:rPr>
        <w:t>d’un</w:t>
      </w:r>
      <w:r w:rsidRPr="00A239E6">
        <w:rPr>
          <w:rFonts w:ascii="Tahoma" w:hAnsi="Tahoma" w:cs="Tahoma"/>
          <w:spacing w:val="6"/>
          <w:sz w:val="22"/>
          <w:szCs w:val="22"/>
        </w:rPr>
        <w:t xml:space="preserve"> </w:t>
      </w:r>
      <w:r w:rsidRPr="00A239E6">
        <w:rPr>
          <w:rFonts w:ascii="Tahoma" w:hAnsi="Tahoma" w:cs="Tahoma"/>
          <w:sz w:val="22"/>
          <w:szCs w:val="22"/>
        </w:rPr>
        <w:t>délai</w:t>
      </w:r>
      <w:r w:rsidRPr="00A239E6">
        <w:rPr>
          <w:rFonts w:ascii="Tahoma" w:hAnsi="Tahoma" w:cs="Tahoma"/>
          <w:spacing w:val="6"/>
          <w:sz w:val="22"/>
          <w:szCs w:val="22"/>
        </w:rPr>
        <w:t xml:space="preserve"> </w:t>
      </w:r>
      <w:r w:rsidRPr="00A239E6">
        <w:rPr>
          <w:rFonts w:ascii="Tahoma" w:hAnsi="Tahoma" w:cs="Tahoma"/>
          <w:sz w:val="22"/>
          <w:szCs w:val="22"/>
        </w:rPr>
        <w:t>de</w:t>
      </w:r>
      <w:r w:rsidRPr="00A239E6">
        <w:rPr>
          <w:rFonts w:ascii="Tahoma" w:hAnsi="Tahoma" w:cs="Tahoma"/>
          <w:spacing w:val="6"/>
          <w:sz w:val="22"/>
          <w:szCs w:val="22"/>
        </w:rPr>
        <w:t xml:space="preserve"> cinq </w:t>
      </w:r>
      <w:r w:rsidRPr="00A239E6">
        <w:rPr>
          <w:rFonts w:ascii="Tahoma" w:hAnsi="Tahoma" w:cs="Tahoma"/>
          <w:sz w:val="22"/>
          <w:szCs w:val="22"/>
        </w:rPr>
        <w:t>(05)</w:t>
      </w:r>
      <w:r w:rsidRPr="00A239E6">
        <w:rPr>
          <w:rFonts w:ascii="Tahoma" w:hAnsi="Tahoma" w:cs="Tahoma"/>
          <w:spacing w:val="6"/>
          <w:sz w:val="22"/>
          <w:szCs w:val="22"/>
        </w:rPr>
        <w:t xml:space="preserve"> </w:t>
      </w:r>
      <w:r w:rsidRPr="00A239E6">
        <w:rPr>
          <w:rFonts w:ascii="Tahoma" w:hAnsi="Tahoma" w:cs="Tahoma"/>
          <w:sz w:val="22"/>
          <w:szCs w:val="22"/>
        </w:rPr>
        <w:t>jours ouvrables pour</w:t>
      </w:r>
      <w:r w:rsidRPr="00A239E6">
        <w:rPr>
          <w:rFonts w:ascii="Tahoma" w:hAnsi="Tahoma" w:cs="Tahoma"/>
          <w:spacing w:val="18"/>
          <w:sz w:val="22"/>
          <w:szCs w:val="22"/>
        </w:rPr>
        <w:t xml:space="preserve"> </w:t>
      </w:r>
      <w:r w:rsidRPr="00A239E6">
        <w:rPr>
          <w:rFonts w:ascii="Tahoma" w:hAnsi="Tahoma" w:cs="Tahoma"/>
          <w:sz w:val="22"/>
          <w:szCs w:val="22"/>
        </w:rPr>
        <w:t>la</w:t>
      </w:r>
      <w:r w:rsidRPr="00A239E6">
        <w:rPr>
          <w:rFonts w:ascii="Tahoma" w:hAnsi="Tahoma" w:cs="Tahoma"/>
          <w:spacing w:val="18"/>
          <w:sz w:val="22"/>
          <w:szCs w:val="22"/>
        </w:rPr>
        <w:t xml:space="preserve"> </w:t>
      </w:r>
      <w:r w:rsidRPr="00A239E6">
        <w:rPr>
          <w:rFonts w:ascii="Tahoma" w:hAnsi="Tahoma" w:cs="Tahoma"/>
          <w:sz w:val="22"/>
          <w:szCs w:val="22"/>
        </w:rPr>
        <w:t>signature</w:t>
      </w:r>
      <w:r w:rsidRPr="00A239E6">
        <w:rPr>
          <w:rFonts w:ascii="Tahoma" w:hAnsi="Tahoma" w:cs="Tahoma"/>
          <w:spacing w:val="18"/>
          <w:sz w:val="22"/>
          <w:szCs w:val="22"/>
        </w:rPr>
        <w:t xml:space="preserve"> </w:t>
      </w:r>
      <w:r w:rsidRPr="00A239E6">
        <w:rPr>
          <w:rFonts w:ascii="Tahoma" w:hAnsi="Tahoma" w:cs="Tahoma"/>
          <w:sz w:val="22"/>
          <w:szCs w:val="22"/>
        </w:rPr>
        <w:t>du</w:t>
      </w:r>
      <w:r w:rsidRPr="00A239E6">
        <w:rPr>
          <w:rFonts w:ascii="Tahoma" w:hAnsi="Tahoma" w:cs="Tahoma"/>
          <w:spacing w:val="18"/>
          <w:sz w:val="22"/>
          <w:szCs w:val="22"/>
        </w:rPr>
        <w:t xml:space="preserve"> </w:t>
      </w:r>
      <w:r w:rsidRPr="00A239E6">
        <w:rPr>
          <w:rFonts w:ascii="Tahoma" w:hAnsi="Tahoma" w:cs="Tahoma"/>
          <w:sz w:val="22"/>
          <w:szCs w:val="22"/>
        </w:rPr>
        <w:t>marché</w:t>
      </w:r>
      <w:r w:rsidRPr="00A239E6">
        <w:rPr>
          <w:rFonts w:ascii="Tahoma" w:hAnsi="Tahoma" w:cs="Tahoma"/>
          <w:spacing w:val="18"/>
          <w:sz w:val="22"/>
          <w:szCs w:val="22"/>
        </w:rPr>
        <w:t xml:space="preserve"> </w:t>
      </w:r>
      <w:r w:rsidRPr="00A239E6">
        <w:rPr>
          <w:rFonts w:ascii="Tahoma" w:hAnsi="Tahoma" w:cs="Tahoma"/>
          <w:sz w:val="22"/>
          <w:szCs w:val="22"/>
        </w:rPr>
        <w:t>à</w:t>
      </w:r>
      <w:r w:rsidRPr="00A239E6">
        <w:rPr>
          <w:rFonts w:ascii="Tahoma" w:hAnsi="Tahoma" w:cs="Tahoma"/>
          <w:spacing w:val="18"/>
          <w:sz w:val="22"/>
          <w:szCs w:val="22"/>
        </w:rPr>
        <w:t xml:space="preserve"> </w:t>
      </w:r>
      <w:r w:rsidRPr="00A239E6">
        <w:rPr>
          <w:rFonts w:ascii="Tahoma" w:hAnsi="Tahoma" w:cs="Tahoma"/>
          <w:sz w:val="22"/>
          <w:szCs w:val="22"/>
        </w:rPr>
        <w:t>compter</w:t>
      </w:r>
      <w:r w:rsidRPr="00A239E6">
        <w:rPr>
          <w:rFonts w:ascii="Tahoma" w:hAnsi="Tahoma" w:cs="Tahoma"/>
          <w:spacing w:val="18"/>
          <w:sz w:val="22"/>
          <w:szCs w:val="22"/>
        </w:rPr>
        <w:t xml:space="preserve"> </w:t>
      </w:r>
      <w:r w:rsidRPr="00A239E6">
        <w:rPr>
          <w:rFonts w:ascii="Tahoma" w:hAnsi="Tahoma" w:cs="Tahoma"/>
          <w:sz w:val="22"/>
          <w:szCs w:val="22"/>
        </w:rPr>
        <w:t>de</w:t>
      </w:r>
      <w:r w:rsidRPr="00A239E6">
        <w:rPr>
          <w:rFonts w:ascii="Tahoma" w:hAnsi="Tahoma" w:cs="Tahoma"/>
          <w:spacing w:val="18"/>
          <w:sz w:val="22"/>
          <w:szCs w:val="22"/>
        </w:rPr>
        <w:t xml:space="preserve"> </w:t>
      </w:r>
      <w:r w:rsidRPr="00A239E6">
        <w:rPr>
          <w:rFonts w:ascii="Tahoma" w:hAnsi="Tahoma" w:cs="Tahoma"/>
          <w:sz w:val="22"/>
          <w:szCs w:val="22"/>
        </w:rPr>
        <w:t>la date</w:t>
      </w:r>
      <w:r w:rsidRPr="00A239E6">
        <w:rPr>
          <w:rFonts w:ascii="Tahoma" w:hAnsi="Tahoma" w:cs="Tahoma"/>
          <w:spacing w:val="1"/>
          <w:sz w:val="22"/>
          <w:szCs w:val="22"/>
        </w:rPr>
        <w:t xml:space="preserve"> </w:t>
      </w:r>
      <w:r w:rsidRPr="00A239E6">
        <w:rPr>
          <w:rFonts w:ascii="Tahoma" w:hAnsi="Tahoma" w:cs="Tahoma"/>
          <w:sz w:val="22"/>
          <w:szCs w:val="22"/>
        </w:rPr>
        <w:t>de</w:t>
      </w:r>
      <w:r w:rsidRPr="00A239E6">
        <w:rPr>
          <w:rFonts w:ascii="Tahoma" w:hAnsi="Tahoma" w:cs="Tahoma"/>
          <w:spacing w:val="1"/>
          <w:sz w:val="22"/>
          <w:szCs w:val="22"/>
        </w:rPr>
        <w:t xml:space="preserve"> </w:t>
      </w:r>
      <w:r w:rsidRPr="00A239E6">
        <w:rPr>
          <w:rFonts w:ascii="Tahoma" w:hAnsi="Tahoma" w:cs="Tahoma"/>
          <w:sz w:val="22"/>
          <w:szCs w:val="22"/>
        </w:rPr>
        <w:t>souscription du projet de marché par l’attributaire,</w:t>
      </w:r>
      <w:r w:rsidR="00742077" w:rsidRPr="00A239E6">
        <w:rPr>
          <w:rFonts w:ascii="Tahoma" w:hAnsi="Tahoma" w:cs="Tahoma"/>
          <w:sz w:val="22"/>
          <w:szCs w:val="22"/>
        </w:rPr>
        <w:t xml:space="preserve"> conformément aux dispositions </w:t>
      </w:r>
      <w:r w:rsidRPr="00A239E6">
        <w:rPr>
          <w:rFonts w:ascii="Tahoma" w:hAnsi="Tahoma" w:cs="Tahoma"/>
          <w:sz w:val="22"/>
          <w:szCs w:val="22"/>
        </w:rPr>
        <w:t>de l'article 107(1) du Décret 2018/366 du 20 juin  2018 portant Code des Marchés Publics.</w:t>
      </w:r>
    </w:p>
    <w:p w14:paraId="4A4A3E8D" w14:textId="77777777" w:rsidR="008B1CA9" w:rsidRPr="00A239E6" w:rsidRDefault="008B1CA9" w:rsidP="008B1CA9">
      <w:pPr>
        <w:widowControl w:val="0"/>
        <w:autoSpaceDE w:val="0"/>
        <w:jc w:val="both"/>
        <w:rPr>
          <w:rFonts w:ascii="Tahoma" w:hAnsi="Tahoma" w:cs="Tahoma"/>
          <w:sz w:val="22"/>
          <w:szCs w:val="22"/>
        </w:rPr>
      </w:pPr>
    </w:p>
    <w:p w14:paraId="1D4E8675"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38.3. Le</w:t>
      </w:r>
      <w:r w:rsidRPr="00A239E6">
        <w:rPr>
          <w:rFonts w:ascii="Tahoma" w:hAnsi="Tahoma" w:cs="Tahoma"/>
          <w:spacing w:val="1"/>
          <w:sz w:val="22"/>
          <w:szCs w:val="22"/>
        </w:rPr>
        <w:t xml:space="preserve"> </w:t>
      </w:r>
      <w:r w:rsidRPr="00A239E6">
        <w:rPr>
          <w:rFonts w:ascii="Tahoma" w:hAnsi="Tahoma" w:cs="Tahoma"/>
          <w:sz w:val="22"/>
          <w:szCs w:val="22"/>
        </w:rPr>
        <w:t>marché</w:t>
      </w:r>
      <w:r w:rsidRPr="00A239E6">
        <w:rPr>
          <w:rFonts w:ascii="Tahoma" w:hAnsi="Tahoma" w:cs="Tahoma"/>
          <w:spacing w:val="1"/>
          <w:sz w:val="22"/>
          <w:szCs w:val="22"/>
        </w:rPr>
        <w:t xml:space="preserve"> </w:t>
      </w:r>
      <w:r w:rsidRPr="00A239E6">
        <w:rPr>
          <w:rFonts w:ascii="Tahoma" w:hAnsi="Tahoma" w:cs="Tahoma"/>
          <w:sz w:val="22"/>
          <w:szCs w:val="22"/>
        </w:rPr>
        <w:t>doit</w:t>
      </w:r>
      <w:r w:rsidRPr="00A239E6">
        <w:rPr>
          <w:rFonts w:ascii="Tahoma" w:hAnsi="Tahoma" w:cs="Tahoma"/>
          <w:spacing w:val="1"/>
          <w:sz w:val="22"/>
          <w:szCs w:val="22"/>
        </w:rPr>
        <w:t xml:space="preserve"> </w:t>
      </w:r>
      <w:r w:rsidRPr="00A239E6">
        <w:rPr>
          <w:rFonts w:ascii="Tahoma" w:hAnsi="Tahoma" w:cs="Tahoma"/>
          <w:sz w:val="22"/>
          <w:szCs w:val="22"/>
        </w:rPr>
        <w:t>être</w:t>
      </w:r>
      <w:r w:rsidRPr="00A239E6">
        <w:rPr>
          <w:rFonts w:ascii="Tahoma" w:hAnsi="Tahoma" w:cs="Tahoma"/>
          <w:spacing w:val="1"/>
          <w:sz w:val="22"/>
          <w:szCs w:val="22"/>
        </w:rPr>
        <w:t xml:space="preserve"> </w:t>
      </w:r>
      <w:r w:rsidRPr="00A239E6">
        <w:rPr>
          <w:rFonts w:ascii="Tahoma" w:hAnsi="Tahoma" w:cs="Tahoma"/>
          <w:sz w:val="22"/>
          <w:szCs w:val="22"/>
        </w:rPr>
        <w:t>notifié</w:t>
      </w:r>
      <w:r w:rsidRPr="00A239E6">
        <w:rPr>
          <w:rFonts w:ascii="Tahoma" w:hAnsi="Tahoma" w:cs="Tahoma"/>
          <w:spacing w:val="1"/>
          <w:sz w:val="22"/>
          <w:szCs w:val="22"/>
        </w:rPr>
        <w:t xml:space="preserve"> </w:t>
      </w:r>
      <w:r w:rsidRPr="00A239E6">
        <w:rPr>
          <w:rFonts w:ascii="Tahoma" w:hAnsi="Tahoma" w:cs="Tahoma"/>
          <w:sz w:val="22"/>
          <w:szCs w:val="22"/>
        </w:rPr>
        <w:t>à</w:t>
      </w:r>
      <w:r w:rsidRPr="00A239E6">
        <w:rPr>
          <w:rFonts w:ascii="Tahoma" w:hAnsi="Tahoma" w:cs="Tahoma"/>
          <w:spacing w:val="1"/>
          <w:sz w:val="22"/>
          <w:szCs w:val="22"/>
        </w:rPr>
        <w:t xml:space="preserve"> </w:t>
      </w:r>
      <w:r w:rsidRPr="00A239E6">
        <w:rPr>
          <w:rFonts w:ascii="Tahoma" w:hAnsi="Tahoma" w:cs="Tahoma"/>
          <w:sz w:val="22"/>
          <w:szCs w:val="22"/>
        </w:rPr>
        <w:t>son</w:t>
      </w:r>
      <w:r w:rsidRPr="00A239E6">
        <w:rPr>
          <w:rFonts w:ascii="Tahoma" w:hAnsi="Tahoma" w:cs="Tahoma"/>
          <w:spacing w:val="1"/>
          <w:sz w:val="22"/>
          <w:szCs w:val="22"/>
        </w:rPr>
        <w:t xml:space="preserve"> </w:t>
      </w:r>
      <w:r w:rsidRPr="00A239E6">
        <w:rPr>
          <w:rFonts w:ascii="Tahoma" w:hAnsi="Tahoma" w:cs="Tahoma"/>
          <w:sz w:val="22"/>
          <w:szCs w:val="22"/>
        </w:rPr>
        <w:t>titulaire</w:t>
      </w:r>
      <w:r w:rsidRPr="00A239E6">
        <w:rPr>
          <w:rFonts w:ascii="Tahoma" w:hAnsi="Tahoma" w:cs="Tahoma"/>
          <w:spacing w:val="1"/>
          <w:sz w:val="22"/>
          <w:szCs w:val="22"/>
        </w:rPr>
        <w:t xml:space="preserve"> </w:t>
      </w:r>
      <w:r w:rsidRPr="00A239E6">
        <w:rPr>
          <w:rFonts w:ascii="Tahoma" w:hAnsi="Tahoma" w:cs="Tahoma"/>
          <w:sz w:val="22"/>
          <w:szCs w:val="22"/>
        </w:rPr>
        <w:t>dans les cinq (5) jours qui suivent la date de sa signature.</w:t>
      </w:r>
    </w:p>
    <w:p w14:paraId="68890B2C" w14:textId="77777777" w:rsidR="008B1CA9" w:rsidRPr="00A239E6" w:rsidRDefault="008B1CA9" w:rsidP="008B1CA9">
      <w:pPr>
        <w:widowControl w:val="0"/>
        <w:autoSpaceDE w:val="0"/>
        <w:jc w:val="both"/>
        <w:rPr>
          <w:rFonts w:ascii="Tahoma" w:hAnsi="Tahoma" w:cs="Tahoma"/>
          <w:sz w:val="22"/>
          <w:szCs w:val="22"/>
        </w:rPr>
      </w:pPr>
    </w:p>
    <w:p w14:paraId="6C7E7A90"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b/>
          <w:bCs/>
          <w:sz w:val="22"/>
          <w:szCs w:val="22"/>
        </w:rPr>
        <w:t>Article</w:t>
      </w:r>
      <w:r w:rsidRPr="00A239E6">
        <w:rPr>
          <w:rFonts w:ascii="Tahoma" w:hAnsi="Tahoma" w:cs="Tahoma"/>
          <w:b/>
          <w:bCs/>
          <w:spacing w:val="6"/>
          <w:sz w:val="22"/>
          <w:szCs w:val="22"/>
        </w:rPr>
        <w:t xml:space="preserve"> </w:t>
      </w:r>
      <w:r w:rsidRPr="00A239E6">
        <w:rPr>
          <w:rFonts w:ascii="Tahoma" w:hAnsi="Tahoma" w:cs="Tahoma"/>
          <w:b/>
          <w:bCs/>
          <w:sz w:val="22"/>
          <w:szCs w:val="22"/>
        </w:rPr>
        <w:t>39</w:t>
      </w:r>
      <w:r w:rsidRPr="00A239E6">
        <w:rPr>
          <w:rFonts w:ascii="Tahoma" w:hAnsi="Tahoma" w:cs="Tahoma"/>
          <w:b/>
          <w:bCs/>
          <w:spacing w:val="6"/>
          <w:sz w:val="22"/>
          <w:szCs w:val="22"/>
        </w:rPr>
        <w:t xml:space="preserve"> </w:t>
      </w:r>
      <w:r w:rsidRPr="00A239E6">
        <w:rPr>
          <w:rFonts w:ascii="Tahoma" w:hAnsi="Tahoma" w:cs="Tahoma"/>
          <w:b/>
          <w:bCs/>
          <w:sz w:val="22"/>
          <w:szCs w:val="22"/>
        </w:rPr>
        <w:t>:</w:t>
      </w:r>
      <w:r w:rsidRPr="00A239E6">
        <w:rPr>
          <w:rFonts w:ascii="Tahoma" w:hAnsi="Tahoma" w:cs="Tahoma"/>
          <w:b/>
          <w:bCs/>
          <w:spacing w:val="6"/>
          <w:sz w:val="22"/>
          <w:szCs w:val="22"/>
        </w:rPr>
        <w:t xml:space="preserve"> </w:t>
      </w:r>
      <w:r w:rsidRPr="00A239E6">
        <w:rPr>
          <w:rFonts w:ascii="Tahoma" w:hAnsi="Tahoma" w:cs="Tahoma"/>
          <w:b/>
          <w:bCs/>
          <w:sz w:val="22"/>
          <w:szCs w:val="22"/>
        </w:rPr>
        <w:t>Cautionnement</w:t>
      </w:r>
      <w:r w:rsidRPr="00A239E6">
        <w:rPr>
          <w:rFonts w:ascii="Tahoma" w:hAnsi="Tahoma" w:cs="Tahoma"/>
          <w:b/>
          <w:bCs/>
          <w:spacing w:val="6"/>
          <w:sz w:val="22"/>
          <w:szCs w:val="22"/>
        </w:rPr>
        <w:t xml:space="preserve"> </w:t>
      </w:r>
      <w:r w:rsidRPr="00A239E6">
        <w:rPr>
          <w:rFonts w:ascii="Tahoma" w:hAnsi="Tahoma" w:cs="Tahoma"/>
          <w:b/>
          <w:bCs/>
          <w:sz w:val="22"/>
          <w:szCs w:val="22"/>
        </w:rPr>
        <w:t>définitif</w:t>
      </w:r>
    </w:p>
    <w:p w14:paraId="4B30CF83" w14:textId="77777777" w:rsidR="008B1CA9" w:rsidRPr="00A239E6" w:rsidRDefault="008B1CA9" w:rsidP="008B1CA9">
      <w:pPr>
        <w:widowControl w:val="0"/>
        <w:autoSpaceDE w:val="0"/>
        <w:jc w:val="both"/>
        <w:rPr>
          <w:rFonts w:ascii="Tahoma" w:hAnsi="Tahoma" w:cs="Tahoma"/>
          <w:sz w:val="22"/>
          <w:szCs w:val="22"/>
        </w:rPr>
      </w:pPr>
    </w:p>
    <w:p w14:paraId="2A95AF54"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39.1. Dans les vingt (20) jours suivant la notification du marché par l’Autorité Contracta</w:t>
      </w:r>
      <w:r w:rsidR="00742077" w:rsidRPr="00A239E6">
        <w:rPr>
          <w:rFonts w:ascii="Tahoma" w:hAnsi="Tahoma" w:cs="Tahoma"/>
          <w:sz w:val="22"/>
          <w:szCs w:val="22"/>
        </w:rPr>
        <w:t xml:space="preserve">nte, l’entre- preneur fournira au Maître d’Ouvrage </w:t>
      </w:r>
      <w:r w:rsidRPr="00A239E6">
        <w:rPr>
          <w:rFonts w:ascii="Tahoma" w:hAnsi="Tahoma" w:cs="Tahoma"/>
          <w:sz w:val="22"/>
          <w:szCs w:val="22"/>
        </w:rPr>
        <w:t>un cautionnement garantissant l’exécution intégrale des travaux.</w:t>
      </w:r>
    </w:p>
    <w:p w14:paraId="4B740215" w14:textId="77777777" w:rsidR="008B1CA9" w:rsidRPr="00A239E6" w:rsidRDefault="008B1CA9" w:rsidP="008B1CA9">
      <w:pPr>
        <w:widowControl w:val="0"/>
        <w:autoSpaceDE w:val="0"/>
        <w:jc w:val="both"/>
        <w:rPr>
          <w:rFonts w:ascii="Tahoma" w:hAnsi="Tahoma" w:cs="Tahoma"/>
          <w:sz w:val="22"/>
          <w:szCs w:val="22"/>
        </w:rPr>
      </w:pPr>
    </w:p>
    <w:p w14:paraId="3C80ADE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39.2. Le</w:t>
      </w:r>
      <w:r w:rsidRPr="00A239E6">
        <w:rPr>
          <w:rFonts w:ascii="Tahoma" w:hAnsi="Tahoma" w:cs="Tahoma"/>
          <w:spacing w:val="21"/>
          <w:sz w:val="22"/>
          <w:szCs w:val="22"/>
        </w:rPr>
        <w:t xml:space="preserve"> </w:t>
      </w:r>
      <w:r w:rsidRPr="00A239E6">
        <w:rPr>
          <w:rFonts w:ascii="Tahoma" w:hAnsi="Tahoma" w:cs="Tahoma"/>
          <w:sz w:val="22"/>
          <w:szCs w:val="22"/>
        </w:rPr>
        <w:t>cautionnement</w:t>
      </w:r>
      <w:r w:rsidRPr="00A239E6">
        <w:rPr>
          <w:rFonts w:ascii="Tahoma" w:hAnsi="Tahoma" w:cs="Tahoma"/>
          <w:spacing w:val="21"/>
          <w:sz w:val="22"/>
          <w:szCs w:val="22"/>
        </w:rPr>
        <w:t xml:space="preserve"> </w:t>
      </w:r>
      <w:r w:rsidRPr="00A239E6">
        <w:rPr>
          <w:rFonts w:ascii="Tahoma" w:hAnsi="Tahoma" w:cs="Tahoma"/>
          <w:sz w:val="22"/>
          <w:szCs w:val="22"/>
        </w:rPr>
        <w:t>dont</w:t>
      </w:r>
      <w:r w:rsidRPr="00A239E6">
        <w:rPr>
          <w:rFonts w:ascii="Tahoma" w:hAnsi="Tahoma" w:cs="Tahoma"/>
          <w:spacing w:val="21"/>
          <w:sz w:val="22"/>
          <w:szCs w:val="22"/>
        </w:rPr>
        <w:t xml:space="preserve"> </w:t>
      </w:r>
      <w:r w:rsidRPr="00A239E6">
        <w:rPr>
          <w:rFonts w:ascii="Tahoma" w:hAnsi="Tahoma" w:cs="Tahoma"/>
          <w:sz w:val="22"/>
          <w:szCs w:val="22"/>
        </w:rPr>
        <w:t>le</w:t>
      </w:r>
      <w:r w:rsidRPr="00A239E6">
        <w:rPr>
          <w:rFonts w:ascii="Tahoma" w:hAnsi="Tahoma" w:cs="Tahoma"/>
          <w:spacing w:val="21"/>
          <w:sz w:val="22"/>
          <w:szCs w:val="22"/>
        </w:rPr>
        <w:t xml:space="preserve"> </w:t>
      </w:r>
      <w:r w:rsidRPr="00A239E6">
        <w:rPr>
          <w:rFonts w:ascii="Tahoma" w:hAnsi="Tahoma" w:cs="Tahoma"/>
          <w:sz w:val="22"/>
          <w:szCs w:val="22"/>
        </w:rPr>
        <w:t>taux</w:t>
      </w:r>
      <w:r w:rsidRPr="00A239E6">
        <w:rPr>
          <w:rFonts w:ascii="Tahoma" w:hAnsi="Tahoma" w:cs="Tahoma"/>
          <w:spacing w:val="21"/>
          <w:sz w:val="22"/>
          <w:szCs w:val="22"/>
        </w:rPr>
        <w:t xml:space="preserve"> </w:t>
      </w:r>
      <w:r w:rsidRPr="00A239E6">
        <w:rPr>
          <w:rFonts w:ascii="Tahoma" w:hAnsi="Tahoma" w:cs="Tahoma"/>
          <w:sz w:val="22"/>
          <w:szCs w:val="22"/>
        </w:rPr>
        <w:t>varie entre</w:t>
      </w:r>
      <w:r w:rsidRPr="00A239E6">
        <w:rPr>
          <w:rFonts w:ascii="Tahoma" w:hAnsi="Tahoma" w:cs="Tahoma"/>
          <w:spacing w:val="21"/>
          <w:sz w:val="22"/>
          <w:szCs w:val="22"/>
        </w:rPr>
        <w:t xml:space="preserve"> </w:t>
      </w:r>
      <w:r w:rsidRPr="00A239E6">
        <w:rPr>
          <w:rFonts w:ascii="Tahoma" w:hAnsi="Tahoma" w:cs="Tahoma"/>
          <w:sz w:val="22"/>
          <w:szCs w:val="22"/>
        </w:rPr>
        <w:t xml:space="preserve">2 et 5% du montant </w:t>
      </w:r>
      <w:r w:rsidRPr="00A239E6">
        <w:rPr>
          <w:rFonts w:ascii="Tahoma" w:hAnsi="Tahoma" w:cs="Tahoma"/>
          <w:spacing w:val="-30"/>
          <w:sz w:val="22"/>
          <w:szCs w:val="22"/>
        </w:rPr>
        <w:t xml:space="preserve">TTC </w:t>
      </w:r>
      <w:r w:rsidR="00742077" w:rsidRPr="00A239E6">
        <w:rPr>
          <w:rFonts w:ascii="Tahoma" w:hAnsi="Tahoma" w:cs="Tahoma"/>
          <w:spacing w:val="-30"/>
          <w:sz w:val="22"/>
          <w:szCs w:val="22"/>
        </w:rPr>
        <w:t xml:space="preserve"> </w:t>
      </w:r>
      <w:r w:rsidRPr="00A239E6">
        <w:rPr>
          <w:rFonts w:ascii="Tahoma" w:hAnsi="Tahoma" w:cs="Tahoma"/>
          <w:sz w:val="22"/>
          <w:szCs w:val="22"/>
        </w:rPr>
        <w:t xml:space="preserve">du marché, </w:t>
      </w:r>
      <w:r w:rsidRPr="00A239E6">
        <w:rPr>
          <w:rFonts w:ascii="Tahoma" w:hAnsi="Tahoma" w:cs="Tahoma"/>
          <w:spacing w:val="-30"/>
          <w:sz w:val="22"/>
          <w:szCs w:val="22"/>
        </w:rPr>
        <w:t xml:space="preserve"> </w:t>
      </w:r>
      <w:r w:rsidRPr="00A239E6">
        <w:rPr>
          <w:rFonts w:ascii="Tahoma" w:hAnsi="Tahoma" w:cs="Tahoma"/>
          <w:sz w:val="22"/>
          <w:szCs w:val="22"/>
        </w:rPr>
        <w:t xml:space="preserve">peut </w:t>
      </w:r>
      <w:r w:rsidRPr="00A239E6">
        <w:rPr>
          <w:rFonts w:ascii="Tahoma" w:hAnsi="Tahoma" w:cs="Tahoma"/>
          <w:spacing w:val="-30"/>
          <w:sz w:val="22"/>
          <w:szCs w:val="22"/>
        </w:rPr>
        <w:t xml:space="preserve"> </w:t>
      </w:r>
      <w:r w:rsidRPr="00A239E6">
        <w:rPr>
          <w:rFonts w:ascii="Tahoma" w:hAnsi="Tahoma" w:cs="Tahoma"/>
          <w:sz w:val="22"/>
          <w:szCs w:val="22"/>
        </w:rPr>
        <w:t>être remplacé par la garantie d’une caution d’un établissement bancaire agréé conformément aux textes en vigueur, et émise au profit du Maître d’ouvrage ou</w:t>
      </w:r>
      <w:r w:rsidRPr="00A239E6">
        <w:rPr>
          <w:rFonts w:ascii="Tahoma" w:hAnsi="Tahoma" w:cs="Tahoma"/>
          <w:spacing w:val="12"/>
          <w:sz w:val="22"/>
          <w:szCs w:val="22"/>
        </w:rPr>
        <w:t xml:space="preserve"> </w:t>
      </w:r>
      <w:r w:rsidRPr="00A239E6">
        <w:rPr>
          <w:rFonts w:ascii="Tahoma" w:hAnsi="Tahoma" w:cs="Tahoma"/>
          <w:sz w:val="22"/>
          <w:szCs w:val="22"/>
        </w:rPr>
        <w:t>par</w:t>
      </w:r>
      <w:r w:rsidRPr="00A239E6">
        <w:rPr>
          <w:rFonts w:ascii="Tahoma" w:hAnsi="Tahoma" w:cs="Tahoma"/>
          <w:spacing w:val="12"/>
          <w:sz w:val="22"/>
          <w:szCs w:val="22"/>
        </w:rPr>
        <w:t xml:space="preserve"> </w:t>
      </w:r>
      <w:r w:rsidRPr="00A239E6">
        <w:rPr>
          <w:rFonts w:ascii="Tahoma" w:hAnsi="Tahoma" w:cs="Tahoma"/>
          <w:sz w:val="22"/>
          <w:szCs w:val="22"/>
        </w:rPr>
        <w:t>une</w:t>
      </w:r>
      <w:r w:rsidRPr="00A239E6">
        <w:rPr>
          <w:rFonts w:ascii="Tahoma" w:hAnsi="Tahoma" w:cs="Tahoma"/>
          <w:spacing w:val="12"/>
          <w:sz w:val="22"/>
          <w:szCs w:val="22"/>
        </w:rPr>
        <w:t xml:space="preserve"> </w:t>
      </w:r>
      <w:r w:rsidRPr="00A239E6">
        <w:rPr>
          <w:rFonts w:ascii="Tahoma" w:hAnsi="Tahoma" w:cs="Tahoma"/>
          <w:sz w:val="22"/>
          <w:szCs w:val="22"/>
        </w:rPr>
        <w:t>caution</w:t>
      </w:r>
      <w:r w:rsidRPr="00A239E6">
        <w:rPr>
          <w:rFonts w:ascii="Tahoma" w:hAnsi="Tahoma" w:cs="Tahoma"/>
          <w:spacing w:val="12"/>
          <w:sz w:val="22"/>
          <w:szCs w:val="22"/>
        </w:rPr>
        <w:t xml:space="preserve"> </w:t>
      </w:r>
      <w:r w:rsidRPr="00A239E6">
        <w:rPr>
          <w:rFonts w:ascii="Tahoma" w:hAnsi="Tahoma" w:cs="Tahoma"/>
          <w:sz w:val="22"/>
          <w:szCs w:val="22"/>
        </w:rPr>
        <w:t>personnelle</w:t>
      </w:r>
      <w:r w:rsidRPr="00A239E6">
        <w:rPr>
          <w:rFonts w:ascii="Tahoma" w:hAnsi="Tahoma" w:cs="Tahoma"/>
          <w:spacing w:val="6"/>
          <w:sz w:val="22"/>
          <w:szCs w:val="22"/>
        </w:rPr>
        <w:t xml:space="preserve"> </w:t>
      </w:r>
      <w:r w:rsidRPr="00A239E6">
        <w:rPr>
          <w:rFonts w:ascii="Tahoma" w:hAnsi="Tahoma" w:cs="Tahoma"/>
          <w:sz w:val="22"/>
          <w:szCs w:val="22"/>
        </w:rPr>
        <w:t>et</w:t>
      </w:r>
      <w:r w:rsidRPr="00A239E6">
        <w:rPr>
          <w:rFonts w:ascii="Tahoma" w:hAnsi="Tahoma" w:cs="Tahoma"/>
          <w:spacing w:val="6"/>
          <w:sz w:val="22"/>
          <w:szCs w:val="22"/>
        </w:rPr>
        <w:t xml:space="preserve"> </w:t>
      </w:r>
      <w:r w:rsidRPr="00A239E6">
        <w:rPr>
          <w:rFonts w:ascii="Tahoma" w:hAnsi="Tahoma" w:cs="Tahoma"/>
          <w:sz w:val="22"/>
          <w:szCs w:val="22"/>
        </w:rPr>
        <w:t>solidaire.</w:t>
      </w:r>
    </w:p>
    <w:p w14:paraId="2F9D562F" w14:textId="77777777" w:rsidR="008B1CA9" w:rsidRPr="00A239E6" w:rsidRDefault="008B1CA9" w:rsidP="008B1CA9">
      <w:pPr>
        <w:widowControl w:val="0"/>
        <w:autoSpaceDE w:val="0"/>
        <w:jc w:val="both"/>
        <w:rPr>
          <w:rFonts w:ascii="Tahoma" w:hAnsi="Tahoma" w:cs="Tahoma"/>
          <w:sz w:val="22"/>
          <w:szCs w:val="22"/>
        </w:rPr>
      </w:pPr>
    </w:p>
    <w:p w14:paraId="420010EE" w14:textId="77777777" w:rsidR="008B1CA9" w:rsidRPr="00A239E6" w:rsidRDefault="008B1CA9" w:rsidP="008B1CA9">
      <w:pPr>
        <w:widowControl w:val="0"/>
        <w:autoSpaceDE w:val="0"/>
        <w:jc w:val="both"/>
        <w:rPr>
          <w:rFonts w:ascii="Tahoma" w:hAnsi="Tahoma" w:cs="Tahoma"/>
          <w:sz w:val="22"/>
          <w:szCs w:val="22"/>
        </w:rPr>
      </w:pPr>
      <w:r w:rsidRPr="00A239E6">
        <w:rPr>
          <w:rFonts w:ascii="Tahoma" w:hAnsi="Tahoma" w:cs="Tahoma"/>
          <w:sz w:val="22"/>
          <w:szCs w:val="22"/>
        </w:rPr>
        <w:t>39.3. Les petites et moyennes entreprises (PME) à capitaux et dirigeants nationaux peuvent produire</w:t>
      </w:r>
      <w:r w:rsidRPr="00A239E6">
        <w:rPr>
          <w:rFonts w:ascii="Tahoma" w:hAnsi="Tahoma" w:cs="Tahoma"/>
          <w:spacing w:val="-8"/>
          <w:sz w:val="22"/>
          <w:szCs w:val="22"/>
        </w:rPr>
        <w:t xml:space="preserve"> </w:t>
      </w:r>
      <w:r w:rsidRPr="00A239E6">
        <w:rPr>
          <w:rFonts w:ascii="Tahoma" w:hAnsi="Tahoma" w:cs="Tahoma"/>
          <w:sz w:val="22"/>
          <w:szCs w:val="22"/>
        </w:rPr>
        <w:t>à</w:t>
      </w:r>
      <w:r w:rsidRPr="00A239E6">
        <w:rPr>
          <w:rFonts w:ascii="Tahoma" w:hAnsi="Tahoma" w:cs="Tahoma"/>
          <w:spacing w:val="-8"/>
          <w:sz w:val="22"/>
          <w:szCs w:val="22"/>
        </w:rPr>
        <w:t xml:space="preserve"> </w:t>
      </w:r>
      <w:r w:rsidRPr="00A239E6">
        <w:rPr>
          <w:rFonts w:ascii="Tahoma" w:hAnsi="Tahoma" w:cs="Tahoma"/>
          <w:sz w:val="22"/>
          <w:szCs w:val="22"/>
        </w:rPr>
        <w:t>la</w:t>
      </w:r>
      <w:r w:rsidRPr="00A239E6">
        <w:rPr>
          <w:rFonts w:ascii="Tahoma" w:hAnsi="Tahoma" w:cs="Tahoma"/>
          <w:spacing w:val="-8"/>
          <w:sz w:val="22"/>
          <w:szCs w:val="22"/>
        </w:rPr>
        <w:t xml:space="preserve"> </w:t>
      </w:r>
      <w:r w:rsidRPr="00A239E6">
        <w:rPr>
          <w:rFonts w:ascii="Tahoma" w:hAnsi="Tahoma" w:cs="Tahoma"/>
          <w:sz w:val="22"/>
          <w:szCs w:val="22"/>
        </w:rPr>
        <w:t>place</w:t>
      </w:r>
      <w:r w:rsidRPr="00A239E6">
        <w:rPr>
          <w:rFonts w:ascii="Tahoma" w:hAnsi="Tahoma" w:cs="Tahoma"/>
          <w:spacing w:val="-8"/>
          <w:sz w:val="22"/>
          <w:szCs w:val="22"/>
        </w:rPr>
        <w:t xml:space="preserve"> </w:t>
      </w:r>
      <w:r w:rsidRPr="00A239E6">
        <w:rPr>
          <w:rFonts w:ascii="Tahoma" w:hAnsi="Tahoma" w:cs="Tahoma"/>
          <w:sz w:val="22"/>
          <w:szCs w:val="22"/>
        </w:rPr>
        <w:t>du</w:t>
      </w:r>
      <w:r w:rsidRPr="00A239E6">
        <w:rPr>
          <w:rFonts w:ascii="Tahoma" w:hAnsi="Tahoma" w:cs="Tahoma"/>
          <w:spacing w:val="-8"/>
          <w:sz w:val="22"/>
          <w:szCs w:val="22"/>
        </w:rPr>
        <w:t xml:space="preserve"> </w:t>
      </w:r>
      <w:r w:rsidRPr="00A239E6">
        <w:rPr>
          <w:rFonts w:ascii="Tahoma" w:hAnsi="Tahoma" w:cs="Tahoma"/>
          <w:sz w:val="22"/>
          <w:szCs w:val="22"/>
        </w:rPr>
        <w:t>cautionnement,</w:t>
      </w:r>
      <w:r w:rsidRPr="00A239E6">
        <w:rPr>
          <w:rFonts w:ascii="Tahoma" w:hAnsi="Tahoma" w:cs="Tahoma"/>
          <w:spacing w:val="-8"/>
          <w:sz w:val="22"/>
          <w:szCs w:val="22"/>
        </w:rPr>
        <w:t xml:space="preserve"> </w:t>
      </w:r>
      <w:r w:rsidRPr="00A239E6">
        <w:rPr>
          <w:rFonts w:ascii="Tahoma" w:hAnsi="Tahoma" w:cs="Tahoma"/>
          <w:sz w:val="22"/>
          <w:szCs w:val="22"/>
        </w:rPr>
        <w:t>soit</w:t>
      </w:r>
      <w:r w:rsidRPr="00A239E6">
        <w:rPr>
          <w:rFonts w:ascii="Tahoma" w:hAnsi="Tahoma" w:cs="Tahoma"/>
          <w:spacing w:val="-8"/>
          <w:sz w:val="22"/>
          <w:szCs w:val="22"/>
        </w:rPr>
        <w:t xml:space="preserve"> </w:t>
      </w:r>
      <w:r w:rsidRPr="00A239E6">
        <w:rPr>
          <w:rFonts w:ascii="Tahoma" w:hAnsi="Tahoma" w:cs="Tahoma"/>
          <w:sz w:val="22"/>
          <w:szCs w:val="22"/>
        </w:rPr>
        <w:t xml:space="preserve">une </w:t>
      </w:r>
      <w:r w:rsidRPr="00A239E6">
        <w:rPr>
          <w:rFonts w:ascii="Tahoma" w:hAnsi="Tahoma" w:cs="Tahoma"/>
          <w:spacing w:val="2"/>
          <w:sz w:val="22"/>
          <w:szCs w:val="22"/>
        </w:rPr>
        <w:t>hypothèqu</w:t>
      </w:r>
      <w:r w:rsidRPr="00A239E6">
        <w:rPr>
          <w:rFonts w:ascii="Tahoma" w:hAnsi="Tahoma" w:cs="Tahoma"/>
          <w:sz w:val="22"/>
          <w:szCs w:val="22"/>
        </w:rPr>
        <w:t xml:space="preserve">e </w:t>
      </w:r>
      <w:r w:rsidRPr="00A239E6">
        <w:rPr>
          <w:rFonts w:ascii="Tahoma" w:hAnsi="Tahoma" w:cs="Tahoma"/>
          <w:spacing w:val="2"/>
          <w:sz w:val="22"/>
          <w:szCs w:val="22"/>
        </w:rPr>
        <w:t>légale</w:t>
      </w:r>
      <w:r w:rsidRPr="00A239E6">
        <w:rPr>
          <w:rFonts w:ascii="Tahoma" w:hAnsi="Tahoma" w:cs="Tahoma"/>
          <w:sz w:val="22"/>
          <w:szCs w:val="22"/>
        </w:rPr>
        <w:t xml:space="preserve">, </w:t>
      </w:r>
      <w:r w:rsidRPr="00A239E6">
        <w:rPr>
          <w:rFonts w:ascii="Tahoma" w:hAnsi="Tahoma" w:cs="Tahoma"/>
          <w:spacing w:val="2"/>
          <w:sz w:val="22"/>
          <w:szCs w:val="22"/>
        </w:rPr>
        <w:t>soi</w:t>
      </w:r>
      <w:r w:rsidRPr="00A239E6">
        <w:rPr>
          <w:rFonts w:ascii="Tahoma" w:hAnsi="Tahoma" w:cs="Tahoma"/>
          <w:sz w:val="22"/>
          <w:szCs w:val="22"/>
        </w:rPr>
        <w:t xml:space="preserve">t </w:t>
      </w:r>
      <w:r w:rsidRPr="00A239E6">
        <w:rPr>
          <w:rFonts w:ascii="Tahoma" w:hAnsi="Tahoma" w:cs="Tahoma"/>
          <w:spacing w:val="2"/>
          <w:sz w:val="22"/>
          <w:szCs w:val="22"/>
        </w:rPr>
        <w:t>un</w:t>
      </w:r>
      <w:r w:rsidRPr="00A239E6">
        <w:rPr>
          <w:rFonts w:ascii="Tahoma" w:hAnsi="Tahoma" w:cs="Tahoma"/>
          <w:sz w:val="22"/>
          <w:szCs w:val="22"/>
        </w:rPr>
        <w:t xml:space="preserve">e </w:t>
      </w:r>
      <w:r w:rsidRPr="00A239E6">
        <w:rPr>
          <w:rFonts w:ascii="Tahoma" w:hAnsi="Tahoma" w:cs="Tahoma"/>
          <w:spacing w:val="2"/>
          <w:sz w:val="22"/>
          <w:szCs w:val="22"/>
        </w:rPr>
        <w:t>cautio</w:t>
      </w:r>
      <w:r w:rsidRPr="00A239E6">
        <w:rPr>
          <w:rFonts w:ascii="Tahoma" w:hAnsi="Tahoma" w:cs="Tahoma"/>
          <w:sz w:val="22"/>
          <w:szCs w:val="22"/>
        </w:rPr>
        <w:t xml:space="preserve">n </w:t>
      </w:r>
      <w:r w:rsidRPr="00A239E6">
        <w:rPr>
          <w:rFonts w:ascii="Tahoma" w:hAnsi="Tahoma" w:cs="Tahoma"/>
          <w:spacing w:val="2"/>
          <w:sz w:val="22"/>
          <w:szCs w:val="22"/>
        </w:rPr>
        <w:t xml:space="preserve">d’un </w:t>
      </w:r>
      <w:r w:rsidRPr="00A239E6">
        <w:rPr>
          <w:rFonts w:ascii="Tahoma" w:hAnsi="Tahoma" w:cs="Tahoma"/>
          <w:sz w:val="22"/>
          <w:szCs w:val="22"/>
        </w:rPr>
        <w:t xml:space="preserve">établissement bancaire ou d’un organisme </w:t>
      </w:r>
      <w:r w:rsidRPr="00A239E6">
        <w:rPr>
          <w:rFonts w:ascii="Tahoma" w:hAnsi="Tahoma" w:cs="Tahoma"/>
          <w:spacing w:val="5"/>
          <w:sz w:val="22"/>
          <w:szCs w:val="22"/>
        </w:rPr>
        <w:t>financie</w:t>
      </w:r>
      <w:r w:rsidRPr="00A239E6">
        <w:rPr>
          <w:rFonts w:ascii="Tahoma" w:hAnsi="Tahoma" w:cs="Tahoma"/>
          <w:sz w:val="22"/>
          <w:szCs w:val="22"/>
        </w:rPr>
        <w:t xml:space="preserve">r </w:t>
      </w:r>
      <w:r w:rsidRPr="00A239E6">
        <w:rPr>
          <w:rFonts w:ascii="Tahoma" w:hAnsi="Tahoma" w:cs="Tahoma"/>
          <w:spacing w:val="5"/>
          <w:sz w:val="22"/>
          <w:szCs w:val="22"/>
        </w:rPr>
        <w:t>agré</w:t>
      </w:r>
      <w:r w:rsidRPr="00A239E6">
        <w:rPr>
          <w:rFonts w:ascii="Tahoma" w:hAnsi="Tahoma" w:cs="Tahoma"/>
          <w:sz w:val="22"/>
          <w:szCs w:val="22"/>
        </w:rPr>
        <w:t xml:space="preserve">é </w:t>
      </w:r>
      <w:r w:rsidRPr="00A239E6">
        <w:rPr>
          <w:rFonts w:ascii="Tahoma" w:hAnsi="Tahoma" w:cs="Tahoma"/>
          <w:spacing w:val="5"/>
          <w:sz w:val="22"/>
          <w:szCs w:val="22"/>
        </w:rPr>
        <w:t>d</w:t>
      </w:r>
      <w:r w:rsidRPr="00A239E6">
        <w:rPr>
          <w:rFonts w:ascii="Tahoma" w:hAnsi="Tahoma" w:cs="Tahoma"/>
          <w:sz w:val="22"/>
          <w:szCs w:val="22"/>
        </w:rPr>
        <w:t xml:space="preserve">e </w:t>
      </w:r>
      <w:r w:rsidRPr="00A239E6">
        <w:rPr>
          <w:rFonts w:ascii="Tahoma" w:hAnsi="Tahoma" w:cs="Tahoma"/>
          <w:spacing w:val="5"/>
          <w:sz w:val="22"/>
          <w:szCs w:val="22"/>
        </w:rPr>
        <w:t>premie</w:t>
      </w:r>
      <w:r w:rsidRPr="00A239E6">
        <w:rPr>
          <w:rFonts w:ascii="Tahoma" w:hAnsi="Tahoma" w:cs="Tahoma"/>
          <w:sz w:val="22"/>
          <w:szCs w:val="22"/>
        </w:rPr>
        <w:t>r</w:t>
      </w:r>
      <w:r w:rsidRPr="00A239E6">
        <w:rPr>
          <w:rFonts w:ascii="Tahoma" w:hAnsi="Tahoma" w:cs="Tahoma"/>
          <w:spacing w:val="-20"/>
          <w:sz w:val="22"/>
          <w:szCs w:val="22"/>
        </w:rPr>
        <w:t xml:space="preserve"> </w:t>
      </w:r>
      <w:r w:rsidR="00742077" w:rsidRPr="00A239E6">
        <w:rPr>
          <w:rFonts w:ascii="Tahoma" w:hAnsi="Tahoma" w:cs="Tahoma"/>
          <w:spacing w:val="5"/>
          <w:sz w:val="22"/>
          <w:szCs w:val="22"/>
        </w:rPr>
        <w:t>ran</w:t>
      </w:r>
      <w:r w:rsidR="00742077" w:rsidRPr="00A239E6">
        <w:rPr>
          <w:rFonts w:ascii="Tahoma" w:hAnsi="Tahoma" w:cs="Tahoma"/>
          <w:sz w:val="22"/>
          <w:szCs w:val="22"/>
        </w:rPr>
        <w:t xml:space="preserve">g </w:t>
      </w:r>
      <w:r w:rsidR="00742077" w:rsidRPr="00A239E6">
        <w:rPr>
          <w:rFonts w:ascii="Tahoma" w:hAnsi="Tahoma" w:cs="Tahoma"/>
          <w:spacing w:val="-20"/>
          <w:sz w:val="22"/>
          <w:szCs w:val="22"/>
        </w:rPr>
        <w:t>conformément</w:t>
      </w:r>
      <w:r w:rsidRPr="00A239E6">
        <w:rPr>
          <w:rFonts w:ascii="Tahoma" w:hAnsi="Tahoma" w:cs="Tahoma"/>
          <w:spacing w:val="6"/>
          <w:sz w:val="22"/>
          <w:szCs w:val="22"/>
        </w:rPr>
        <w:t xml:space="preserve"> </w:t>
      </w:r>
      <w:r w:rsidRPr="00A239E6">
        <w:rPr>
          <w:rFonts w:ascii="Tahoma" w:hAnsi="Tahoma" w:cs="Tahoma"/>
          <w:sz w:val="22"/>
          <w:szCs w:val="22"/>
        </w:rPr>
        <w:t>aux</w:t>
      </w:r>
      <w:r w:rsidRPr="00A239E6">
        <w:rPr>
          <w:rFonts w:ascii="Tahoma" w:hAnsi="Tahoma" w:cs="Tahoma"/>
          <w:spacing w:val="6"/>
          <w:sz w:val="22"/>
          <w:szCs w:val="22"/>
        </w:rPr>
        <w:t xml:space="preserve"> </w:t>
      </w:r>
      <w:r w:rsidRPr="00A239E6">
        <w:rPr>
          <w:rFonts w:ascii="Tahoma" w:hAnsi="Tahoma" w:cs="Tahoma"/>
          <w:sz w:val="22"/>
          <w:szCs w:val="22"/>
        </w:rPr>
        <w:t>textes</w:t>
      </w:r>
      <w:r w:rsidRPr="00A239E6">
        <w:rPr>
          <w:rFonts w:ascii="Tahoma" w:hAnsi="Tahoma" w:cs="Tahoma"/>
          <w:spacing w:val="6"/>
          <w:sz w:val="22"/>
          <w:szCs w:val="22"/>
        </w:rPr>
        <w:t xml:space="preserve"> </w:t>
      </w:r>
      <w:r w:rsidRPr="00A239E6">
        <w:rPr>
          <w:rFonts w:ascii="Tahoma" w:hAnsi="Tahoma" w:cs="Tahoma"/>
          <w:sz w:val="22"/>
          <w:szCs w:val="22"/>
        </w:rPr>
        <w:t>en</w:t>
      </w:r>
      <w:r w:rsidRPr="00A239E6">
        <w:rPr>
          <w:rFonts w:ascii="Tahoma" w:hAnsi="Tahoma" w:cs="Tahoma"/>
          <w:spacing w:val="6"/>
          <w:sz w:val="22"/>
          <w:szCs w:val="22"/>
        </w:rPr>
        <w:t xml:space="preserve"> </w:t>
      </w:r>
      <w:r w:rsidRPr="00A239E6">
        <w:rPr>
          <w:rFonts w:ascii="Tahoma" w:hAnsi="Tahoma" w:cs="Tahoma"/>
          <w:sz w:val="22"/>
          <w:szCs w:val="22"/>
        </w:rPr>
        <w:t>vigueur.</w:t>
      </w:r>
    </w:p>
    <w:p w14:paraId="17965BB8" w14:textId="77777777" w:rsidR="008B1CA9" w:rsidRPr="00A239E6" w:rsidRDefault="008B1CA9" w:rsidP="008B1CA9">
      <w:pPr>
        <w:widowControl w:val="0"/>
        <w:autoSpaceDE w:val="0"/>
        <w:jc w:val="both"/>
        <w:rPr>
          <w:rFonts w:ascii="Tahoma" w:hAnsi="Tahoma" w:cs="Tahoma"/>
          <w:sz w:val="22"/>
          <w:szCs w:val="22"/>
        </w:rPr>
      </w:pPr>
    </w:p>
    <w:p w14:paraId="7E4972D6" w14:textId="77777777" w:rsidR="008B1CA9" w:rsidRPr="00A239E6" w:rsidRDefault="008B1CA9" w:rsidP="008B1CA9">
      <w:pPr>
        <w:tabs>
          <w:tab w:val="left" w:pos="540"/>
        </w:tabs>
        <w:spacing w:beforeLines="50" w:before="120"/>
        <w:ind w:left="567" w:right="-74" w:hanging="567"/>
        <w:rPr>
          <w:rFonts w:ascii="Tahoma" w:hAnsi="Tahoma" w:cs="Tahoma"/>
        </w:rPr>
      </w:pPr>
      <w:r w:rsidRPr="00A239E6">
        <w:rPr>
          <w:rFonts w:ascii="Tahoma" w:hAnsi="Tahoma" w:cs="Tahoma"/>
          <w:spacing w:val="1"/>
          <w:w w:val="97"/>
          <w:sz w:val="22"/>
          <w:szCs w:val="22"/>
        </w:rPr>
        <w:t>39.4</w:t>
      </w:r>
      <w:r w:rsidRPr="00A239E6">
        <w:rPr>
          <w:rFonts w:ascii="Tahoma" w:hAnsi="Tahoma" w:cs="Tahoma"/>
          <w:w w:val="97"/>
          <w:sz w:val="22"/>
          <w:szCs w:val="22"/>
        </w:rPr>
        <w:t>.</w:t>
      </w:r>
      <w:r w:rsidRPr="00A239E6">
        <w:rPr>
          <w:rFonts w:ascii="Tahoma" w:hAnsi="Tahoma" w:cs="Tahoma"/>
          <w:sz w:val="22"/>
          <w:szCs w:val="22"/>
        </w:rPr>
        <w:t xml:space="preserve"> L’absence de production du cautionnement définitif dans les délais prescrits est susceptible de donner lieu à la résiliation du marché dans les conditions prévues dans le CCAG.</w:t>
      </w:r>
    </w:p>
    <w:p w14:paraId="62C78981" w14:textId="77777777" w:rsidR="003635DF" w:rsidRPr="00A239E6" w:rsidRDefault="003635DF" w:rsidP="003635DF">
      <w:pPr>
        <w:rPr>
          <w:rFonts w:ascii="Bookman Old Style" w:hAnsi="Bookman Old Style"/>
          <w:i/>
        </w:rPr>
      </w:pPr>
    </w:p>
    <w:p w14:paraId="1BF30D2E" w14:textId="77777777" w:rsidR="003635DF" w:rsidRPr="00A239E6" w:rsidRDefault="003635DF" w:rsidP="003635DF">
      <w:pPr>
        <w:rPr>
          <w:rFonts w:ascii="Bookman Old Style" w:hAnsi="Bookman Old Style"/>
          <w:i/>
        </w:rPr>
      </w:pPr>
    </w:p>
    <w:p w14:paraId="564D6617" w14:textId="77777777" w:rsidR="003635DF" w:rsidRPr="00A239E6" w:rsidRDefault="003635DF" w:rsidP="003635DF">
      <w:pPr>
        <w:rPr>
          <w:rFonts w:ascii="Bookman Old Style" w:hAnsi="Bookman Old Style"/>
          <w:i/>
        </w:rPr>
        <w:sectPr w:rsidR="003635DF" w:rsidRPr="00A239E6" w:rsidSect="001E75F9">
          <w:footerReference w:type="default" r:id="rId13"/>
          <w:pgSz w:w="11906" w:h="16838"/>
          <w:pgMar w:top="1417" w:right="1417" w:bottom="1417" w:left="1417" w:header="708" w:footer="708" w:gutter="0"/>
          <w:cols w:space="708"/>
          <w:docGrid w:linePitch="360"/>
        </w:sectPr>
      </w:pPr>
    </w:p>
    <w:p w14:paraId="72526C06" w14:textId="77777777" w:rsidR="00905EA9" w:rsidRPr="00A239E6" w:rsidRDefault="00905EA9" w:rsidP="00A517B5">
      <w:pPr>
        <w:pStyle w:val="Liste4"/>
        <w:pageBreakBefore/>
        <w:ind w:left="1701" w:hanging="1701"/>
        <w:jc w:val="left"/>
        <w:rPr>
          <w:rFonts w:ascii="Bookman Old Style" w:hAnsi="Bookman Old Style" w:cs="Tahoma"/>
          <w:i/>
          <w:sz w:val="40"/>
          <w:szCs w:val="40"/>
        </w:rPr>
        <w:sectPr w:rsidR="00905EA9" w:rsidRPr="00A239E6" w:rsidSect="001E75F9">
          <w:footerReference w:type="default" r:id="rId14"/>
          <w:pgSz w:w="11906" w:h="16838"/>
          <w:pgMar w:top="1418" w:right="1418" w:bottom="1418" w:left="1418" w:header="709" w:footer="709" w:gutter="0"/>
          <w:cols w:space="708"/>
          <w:vAlign w:val="center"/>
          <w:docGrid w:linePitch="360"/>
        </w:sectPr>
      </w:pPr>
      <w:r w:rsidRPr="00A239E6">
        <w:rPr>
          <w:rFonts w:ascii="Bookman Old Style" w:hAnsi="Bookman Old Style" w:cs="Tahoma"/>
          <w:i/>
          <w:sz w:val="40"/>
          <w:szCs w:val="40"/>
        </w:rPr>
        <w:lastRenderedPageBreak/>
        <w:t>PIECE 3 : REGLEMENT PARTICULIER DE L’APPEL D’OFFRES (RPAO)</w:t>
      </w:r>
    </w:p>
    <w:p w14:paraId="5F07230E" w14:textId="77777777" w:rsidR="00B05F53" w:rsidRPr="00A239E6" w:rsidRDefault="00B05F53" w:rsidP="00B05F53">
      <w:pPr>
        <w:widowControl w:val="0"/>
        <w:tabs>
          <w:tab w:val="left" w:pos="10460"/>
        </w:tabs>
        <w:autoSpaceDE w:val="0"/>
        <w:jc w:val="center"/>
        <w:rPr>
          <w:rFonts w:ascii="Bookman Old Style" w:hAnsi="Bookman Old Style" w:cs="Tahoma"/>
          <w:i/>
        </w:rPr>
      </w:pPr>
      <w:r w:rsidRPr="00A239E6">
        <w:rPr>
          <w:rFonts w:ascii="Bookman Old Style" w:hAnsi="Bookman Old Style" w:cs="Tahoma"/>
          <w:b/>
          <w:bCs/>
          <w:i/>
          <w:sz w:val="32"/>
          <w:szCs w:val="32"/>
        </w:rPr>
        <w:lastRenderedPageBreak/>
        <w:t>Règlement</w:t>
      </w:r>
      <w:r w:rsidRPr="00A239E6">
        <w:rPr>
          <w:rFonts w:ascii="Bookman Old Style" w:hAnsi="Bookman Old Style" w:cs="Tahoma"/>
          <w:b/>
          <w:bCs/>
          <w:i/>
          <w:spacing w:val="10"/>
          <w:sz w:val="32"/>
          <w:szCs w:val="32"/>
        </w:rPr>
        <w:t xml:space="preserve"> </w:t>
      </w:r>
      <w:r w:rsidRPr="00A239E6">
        <w:rPr>
          <w:rFonts w:ascii="Bookman Old Style" w:hAnsi="Bookman Old Style" w:cs="Tahoma"/>
          <w:b/>
          <w:bCs/>
          <w:i/>
          <w:sz w:val="32"/>
          <w:szCs w:val="32"/>
        </w:rPr>
        <w:t>Particulier</w:t>
      </w:r>
      <w:r w:rsidRPr="00A239E6">
        <w:rPr>
          <w:rFonts w:ascii="Bookman Old Style" w:hAnsi="Bookman Old Style" w:cs="Tahoma"/>
          <w:b/>
          <w:bCs/>
          <w:i/>
          <w:spacing w:val="10"/>
          <w:sz w:val="32"/>
          <w:szCs w:val="32"/>
        </w:rPr>
        <w:t xml:space="preserve"> </w:t>
      </w:r>
      <w:r w:rsidRPr="00A239E6">
        <w:rPr>
          <w:rFonts w:ascii="Bookman Old Style" w:hAnsi="Bookman Old Style" w:cs="Tahoma"/>
          <w:b/>
          <w:bCs/>
          <w:i/>
          <w:sz w:val="32"/>
          <w:szCs w:val="32"/>
        </w:rPr>
        <w:t>de</w:t>
      </w:r>
      <w:r w:rsidRPr="00A239E6">
        <w:rPr>
          <w:rFonts w:ascii="Bookman Old Style" w:hAnsi="Bookman Old Style" w:cs="Tahoma"/>
          <w:b/>
          <w:bCs/>
          <w:i/>
          <w:spacing w:val="10"/>
          <w:sz w:val="32"/>
          <w:szCs w:val="32"/>
        </w:rPr>
        <w:t xml:space="preserve"> </w:t>
      </w:r>
      <w:r w:rsidRPr="00A239E6">
        <w:rPr>
          <w:rFonts w:ascii="Bookman Old Style" w:hAnsi="Bookman Old Style" w:cs="Tahoma"/>
          <w:b/>
          <w:bCs/>
          <w:i/>
          <w:sz w:val="32"/>
          <w:szCs w:val="32"/>
        </w:rPr>
        <w:t>l’Appel</w:t>
      </w:r>
      <w:r w:rsidRPr="00A239E6">
        <w:rPr>
          <w:rFonts w:ascii="Bookman Old Style" w:hAnsi="Bookman Old Style" w:cs="Tahoma"/>
          <w:b/>
          <w:bCs/>
          <w:i/>
          <w:spacing w:val="10"/>
          <w:sz w:val="32"/>
          <w:szCs w:val="32"/>
        </w:rPr>
        <w:t xml:space="preserve"> </w:t>
      </w:r>
      <w:r w:rsidRPr="00A239E6">
        <w:rPr>
          <w:rFonts w:ascii="Bookman Old Style" w:hAnsi="Bookman Old Style" w:cs="Tahoma"/>
          <w:b/>
          <w:bCs/>
          <w:i/>
          <w:sz w:val="32"/>
          <w:szCs w:val="32"/>
        </w:rPr>
        <w:t>d’Offres</w:t>
      </w:r>
    </w:p>
    <w:p w14:paraId="2FD8BA1C" w14:textId="77777777" w:rsidR="001C7176" w:rsidRPr="00A239E6" w:rsidRDefault="00B05F53" w:rsidP="00186854">
      <w:pPr>
        <w:widowControl w:val="0"/>
        <w:autoSpaceDE w:val="0"/>
        <w:ind w:left="-284"/>
        <w:jc w:val="both"/>
        <w:rPr>
          <w:rFonts w:ascii="Bookman Old Style" w:hAnsi="Bookman Old Style" w:cs="Tahoma"/>
          <w:i/>
          <w:iCs/>
          <w:sz w:val="22"/>
          <w:szCs w:val="22"/>
        </w:rPr>
      </w:pPr>
      <w:r w:rsidRPr="00A239E6">
        <w:rPr>
          <w:rFonts w:ascii="Bookman Old Style" w:hAnsi="Bookman Old Style" w:cs="Tahoma"/>
          <w:i/>
          <w:sz w:val="22"/>
          <w:szCs w:val="22"/>
        </w:rPr>
        <w:t>Les</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dispositions</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ci-après,</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qui</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sont</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spécifiques</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aux</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Travaux faisant</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l’objet</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de</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l’Appel d’Offres,</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complètent</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ou,</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le</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cas</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échéant, précisent</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les</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dispositions</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du</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RGAO. En</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cas</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de</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conflit,</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les</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dispositions ci-après</w:t>
      </w:r>
      <w:r w:rsidRPr="00A239E6">
        <w:rPr>
          <w:rFonts w:ascii="Bookman Old Style" w:hAnsi="Bookman Old Style" w:cs="Tahoma"/>
          <w:i/>
          <w:spacing w:val="-5"/>
          <w:sz w:val="22"/>
          <w:szCs w:val="22"/>
        </w:rPr>
        <w:t xml:space="preserve"> </w:t>
      </w:r>
      <w:r w:rsidRPr="00A239E6">
        <w:rPr>
          <w:rFonts w:ascii="Bookman Old Style" w:hAnsi="Bookman Old Style" w:cs="Tahoma"/>
          <w:i/>
          <w:sz w:val="22"/>
          <w:szCs w:val="22"/>
        </w:rPr>
        <w:t>prévalent</w:t>
      </w:r>
      <w:r w:rsidRPr="00A239E6">
        <w:rPr>
          <w:rFonts w:ascii="Bookman Old Style" w:hAnsi="Bookman Old Style" w:cs="Tahoma"/>
          <w:i/>
          <w:spacing w:val="-5"/>
          <w:sz w:val="22"/>
          <w:szCs w:val="22"/>
        </w:rPr>
        <w:t xml:space="preserve"> </w:t>
      </w:r>
      <w:r w:rsidRPr="00A239E6">
        <w:rPr>
          <w:rFonts w:ascii="Bookman Old Style" w:hAnsi="Bookman Old Style" w:cs="Tahoma"/>
          <w:i/>
          <w:sz w:val="22"/>
          <w:szCs w:val="22"/>
        </w:rPr>
        <w:t>sur</w:t>
      </w:r>
      <w:r w:rsidRPr="00A239E6">
        <w:rPr>
          <w:rFonts w:ascii="Bookman Old Style" w:hAnsi="Bookman Old Style" w:cs="Tahoma"/>
          <w:i/>
          <w:spacing w:val="-5"/>
          <w:sz w:val="22"/>
          <w:szCs w:val="22"/>
        </w:rPr>
        <w:t xml:space="preserve"> </w:t>
      </w:r>
      <w:r w:rsidRPr="00A239E6">
        <w:rPr>
          <w:rFonts w:ascii="Bookman Old Style" w:hAnsi="Bookman Old Style" w:cs="Tahoma"/>
          <w:i/>
          <w:sz w:val="22"/>
          <w:szCs w:val="22"/>
        </w:rPr>
        <w:t>celles</w:t>
      </w:r>
      <w:r w:rsidRPr="00A239E6">
        <w:rPr>
          <w:rFonts w:ascii="Bookman Old Style" w:hAnsi="Bookman Old Style" w:cs="Tahoma"/>
          <w:i/>
          <w:spacing w:val="-5"/>
          <w:sz w:val="22"/>
          <w:szCs w:val="22"/>
        </w:rPr>
        <w:t xml:space="preserve"> </w:t>
      </w:r>
      <w:r w:rsidRPr="00A239E6">
        <w:rPr>
          <w:rFonts w:ascii="Bookman Old Style" w:hAnsi="Bookman Old Style" w:cs="Tahoma"/>
          <w:i/>
          <w:sz w:val="22"/>
          <w:szCs w:val="22"/>
        </w:rPr>
        <w:t>du</w:t>
      </w:r>
      <w:r w:rsidRPr="00A239E6">
        <w:rPr>
          <w:rFonts w:ascii="Bookman Old Style" w:hAnsi="Bookman Old Style" w:cs="Tahoma"/>
          <w:i/>
          <w:spacing w:val="-5"/>
          <w:sz w:val="22"/>
          <w:szCs w:val="22"/>
        </w:rPr>
        <w:t xml:space="preserve"> </w:t>
      </w:r>
      <w:r w:rsidRPr="00A239E6">
        <w:rPr>
          <w:rFonts w:ascii="Bookman Old Style" w:hAnsi="Bookman Old Style" w:cs="Tahoma"/>
          <w:i/>
          <w:sz w:val="22"/>
          <w:szCs w:val="22"/>
        </w:rPr>
        <w:t>RGAO.</w:t>
      </w:r>
      <w:r w:rsidRPr="00A239E6">
        <w:rPr>
          <w:rFonts w:ascii="Bookman Old Style" w:hAnsi="Bookman Old Style" w:cs="Tahoma"/>
          <w:i/>
          <w:spacing w:val="-5"/>
          <w:sz w:val="22"/>
          <w:szCs w:val="22"/>
        </w:rPr>
        <w:t xml:space="preserve"> </w:t>
      </w:r>
      <w:r w:rsidRPr="00A239E6">
        <w:rPr>
          <w:rFonts w:ascii="Bookman Old Style" w:hAnsi="Bookman Old Style" w:cs="Tahoma"/>
          <w:i/>
          <w:sz w:val="22"/>
          <w:szCs w:val="22"/>
        </w:rPr>
        <w:t>Les numéros</w:t>
      </w:r>
      <w:r w:rsidRPr="00A239E6">
        <w:rPr>
          <w:rFonts w:ascii="Bookman Old Style" w:hAnsi="Bookman Old Style" w:cs="Tahoma"/>
          <w:i/>
          <w:spacing w:val="-5"/>
          <w:sz w:val="22"/>
          <w:szCs w:val="22"/>
        </w:rPr>
        <w:t xml:space="preserve"> </w:t>
      </w:r>
      <w:r w:rsidRPr="00A239E6">
        <w:rPr>
          <w:rFonts w:ascii="Bookman Old Style" w:hAnsi="Bookman Old Style" w:cs="Tahoma"/>
          <w:i/>
          <w:sz w:val="22"/>
          <w:szCs w:val="22"/>
        </w:rPr>
        <w:t>de</w:t>
      </w:r>
      <w:r w:rsidRPr="00A239E6">
        <w:rPr>
          <w:rFonts w:ascii="Bookman Old Style" w:hAnsi="Bookman Old Style" w:cs="Tahoma"/>
          <w:i/>
          <w:spacing w:val="-5"/>
          <w:sz w:val="22"/>
          <w:szCs w:val="22"/>
        </w:rPr>
        <w:t xml:space="preserve"> </w:t>
      </w:r>
      <w:r w:rsidRPr="00A239E6">
        <w:rPr>
          <w:rFonts w:ascii="Bookman Old Style" w:hAnsi="Bookman Old Style" w:cs="Tahoma"/>
          <w:i/>
          <w:sz w:val="22"/>
          <w:szCs w:val="22"/>
        </w:rPr>
        <w:t>la</w:t>
      </w:r>
      <w:r w:rsidRPr="00A239E6">
        <w:rPr>
          <w:rFonts w:ascii="Bookman Old Style" w:hAnsi="Bookman Old Style" w:cs="Tahoma"/>
          <w:i/>
          <w:spacing w:val="-5"/>
          <w:sz w:val="22"/>
          <w:szCs w:val="22"/>
        </w:rPr>
        <w:t xml:space="preserve"> </w:t>
      </w:r>
      <w:r w:rsidRPr="00A239E6">
        <w:rPr>
          <w:rFonts w:ascii="Bookman Old Style" w:hAnsi="Bookman Old Style" w:cs="Tahoma"/>
          <w:i/>
          <w:sz w:val="22"/>
          <w:szCs w:val="22"/>
        </w:rPr>
        <w:t>première</w:t>
      </w:r>
      <w:r w:rsidRPr="00A239E6">
        <w:rPr>
          <w:rFonts w:ascii="Bookman Old Style" w:hAnsi="Bookman Old Style" w:cs="Tahoma"/>
          <w:i/>
          <w:spacing w:val="-5"/>
          <w:sz w:val="22"/>
          <w:szCs w:val="22"/>
        </w:rPr>
        <w:t xml:space="preserve"> </w:t>
      </w:r>
      <w:r w:rsidRPr="00A239E6">
        <w:rPr>
          <w:rFonts w:ascii="Bookman Old Style" w:hAnsi="Bookman Old Style" w:cs="Tahoma"/>
          <w:i/>
          <w:sz w:val="22"/>
          <w:szCs w:val="22"/>
        </w:rPr>
        <w:t>colonne</w:t>
      </w:r>
      <w:r w:rsidRPr="00A239E6">
        <w:rPr>
          <w:rFonts w:ascii="Bookman Old Style" w:hAnsi="Bookman Old Style" w:cs="Tahoma"/>
          <w:i/>
          <w:spacing w:val="-5"/>
          <w:sz w:val="22"/>
          <w:szCs w:val="22"/>
        </w:rPr>
        <w:t xml:space="preserve"> </w:t>
      </w:r>
      <w:r w:rsidRPr="00A239E6">
        <w:rPr>
          <w:rFonts w:ascii="Bookman Old Style" w:hAnsi="Bookman Old Style" w:cs="Tahoma"/>
          <w:i/>
          <w:sz w:val="22"/>
          <w:szCs w:val="22"/>
        </w:rPr>
        <w:t>se</w:t>
      </w:r>
      <w:r w:rsidRPr="00A239E6">
        <w:rPr>
          <w:rFonts w:ascii="Bookman Old Style" w:hAnsi="Bookman Old Style" w:cs="Tahoma"/>
          <w:i/>
          <w:spacing w:val="-5"/>
          <w:sz w:val="22"/>
          <w:szCs w:val="22"/>
        </w:rPr>
        <w:t xml:space="preserve"> </w:t>
      </w:r>
      <w:r w:rsidRPr="00A239E6">
        <w:rPr>
          <w:rFonts w:ascii="Bookman Old Style" w:hAnsi="Bookman Old Style" w:cs="Tahoma"/>
          <w:i/>
          <w:sz w:val="22"/>
          <w:szCs w:val="22"/>
        </w:rPr>
        <w:t>réfèrent</w:t>
      </w:r>
      <w:r w:rsidRPr="00A239E6">
        <w:rPr>
          <w:rFonts w:ascii="Bookman Old Style" w:hAnsi="Bookman Old Style" w:cs="Tahoma"/>
          <w:i/>
          <w:spacing w:val="-5"/>
          <w:sz w:val="22"/>
          <w:szCs w:val="22"/>
        </w:rPr>
        <w:t xml:space="preserve"> </w:t>
      </w:r>
      <w:r w:rsidRPr="00A239E6">
        <w:rPr>
          <w:rFonts w:ascii="Bookman Old Style" w:hAnsi="Bookman Old Style" w:cs="Tahoma"/>
          <w:i/>
          <w:sz w:val="22"/>
          <w:szCs w:val="22"/>
        </w:rPr>
        <w:t>à</w:t>
      </w:r>
      <w:r w:rsidRPr="00A239E6">
        <w:rPr>
          <w:rFonts w:ascii="Bookman Old Style" w:hAnsi="Bookman Old Style" w:cs="Tahoma"/>
          <w:i/>
          <w:spacing w:val="-5"/>
          <w:sz w:val="22"/>
          <w:szCs w:val="22"/>
        </w:rPr>
        <w:t xml:space="preserve"> </w:t>
      </w:r>
      <w:r w:rsidRPr="00A239E6">
        <w:rPr>
          <w:rFonts w:ascii="Bookman Old Style" w:hAnsi="Bookman Old Style" w:cs="Tahoma"/>
          <w:i/>
          <w:sz w:val="22"/>
          <w:szCs w:val="22"/>
        </w:rPr>
        <w:t>l’article</w:t>
      </w:r>
      <w:r w:rsidRPr="00A239E6">
        <w:rPr>
          <w:rFonts w:ascii="Bookman Old Style" w:hAnsi="Bookman Old Style" w:cs="Tahoma"/>
          <w:i/>
          <w:spacing w:val="-5"/>
          <w:sz w:val="22"/>
          <w:szCs w:val="22"/>
        </w:rPr>
        <w:t xml:space="preserve"> </w:t>
      </w:r>
      <w:r w:rsidRPr="00A239E6">
        <w:rPr>
          <w:rFonts w:ascii="Bookman Old Style" w:hAnsi="Bookman Old Style" w:cs="Tahoma"/>
          <w:i/>
          <w:sz w:val="22"/>
          <w:szCs w:val="22"/>
        </w:rPr>
        <w:t>correspondant du</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RGAO.</w:t>
      </w:r>
      <w:r w:rsidRPr="00A239E6">
        <w:rPr>
          <w:rFonts w:ascii="Bookman Old Style" w:hAnsi="Bookman Old Style" w:cs="Tahoma"/>
          <w:i/>
          <w:iCs/>
          <w:sz w:val="22"/>
          <w:szCs w:val="22"/>
        </w:rPr>
        <w:t xml:space="preserve">   </w:t>
      </w:r>
    </w:p>
    <w:p w14:paraId="28689ED6" w14:textId="77777777" w:rsidR="007576AF" w:rsidRPr="00A239E6" w:rsidRDefault="007576AF" w:rsidP="00840FE8">
      <w:pPr>
        <w:widowControl w:val="0"/>
        <w:autoSpaceDE w:val="0"/>
        <w:jc w:val="both"/>
        <w:rPr>
          <w:rFonts w:ascii="Bookman Old Style" w:hAnsi="Bookman Old Style" w:cs="Tahoma"/>
          <w:i/>
          <w:iCs/>
          <w:sz w:val="22"/>
          <w:szCs w:val="22"/>
        </w:rPr>
      </w:pPr>
    </w:p>
    <w:tbl>
      <w:tblPr>
        <w:tblStyle w:val="Grilledutableau"/>
        <w:tblW w:w="5004" w:type="pct"/>
        <w:tblLayout w:type="fixed"/>
        <w:tblLook w:val="04A0" w:firstRow="1" w:lastRow="0" w:firstColumn="1" w:lastColumn="0" w:noHBand="0" w:noVBand="1"/>
      </w:tblPr>
      <w:tblGrid>
        <w:gridCol w:w="1484"/>
        <w:gridCol w:w="8435"/>
      </w:tblGrid>
      <w:tr w:rsidR="00A239E6" w:rsidRPr="00A239E6" w14:paraId="606B1BE3" w14:textId="77777777" w:rsidTr="00641DB2">
        <w:tc>
          <w:tcPr>
            <w:tcW w:w="748" w:type="pct"/>
          </w:tcPr>
          <w:p w14:paraId="50A24957" w14:textId="77777777" w:rsidR="007576AF" w:rsidRPr="00A239E6" w:rsidRDefault="007576AF" w:rsidP="007576AF">
            <w:pPr>
              <w:widowControl w:val="0"/>
              <w:autoSpaceDE w:val="0"/>
              <w:jc w:val="both"/>
              <w:rPr>
                <w:rFonts w:ascii="Bookman Old Style" w:hAnsi="Bookman Old Style" w:cs="Tahoma"/>
                <w:i/>
                <w:iCs/>
                <w:sz w:val="22"/>
                <w:szCs w:val="22"/>
              </w:rPr>
            </w:pPr>
            <w:r w:rsidRPr="00A239E6">
              <w:rPr>
                <w:rFonts w:ascii="Bookman Old Style" w:hAnsi="Bookman Old Style" w:cs="Tahoma"/>
                <w:i/>
                <w:sz w:val="22"/>
                <w:szCs w:val="22"/>
              </w:rPr>
              <w:t>Références du RGAO</w:t>
            </w:r>
          </w:p>
        </w:tc>
        <w:tc>
          <w:tcPr>
            <w:tcW w:w="4252" w:type="pct"/>
          </w:tcPr>
          <w:p w14:paraId="7CE46106" w14:textId="77777777" w:rsidR="007576AF" w:rsidRPr="00A239E6" w:rsidRDefault="007576AF" w:rsidP="007576AF">
            <w:pPr>
              <w:widowControl w:val="0"/>
              <w:autoSpaceDE w:val="0"/>
              <w:jc w:val="both"/>
              <w:rPr>
                <w:rFonts w:ascii="Bookman Old Style" w:hAnsi="Bookman Old Style" w:cs="Tahoma"/>
                <w:i/>
                <w:iCs/>
                <w:sz w:val="22"/>
                <w:szCs w:val="22"/>
              </w:rPr>
            </w:pPr>
            <w:r w:rsidRPr="00A239E6">
              <w:rPr>
                <w:rFonts w:ascii="Bookman Old Style" w:hAnsi="Bookman Old Style" w:cs="Tahoma"/>
                <w:b/>
                <w:bCs/>
                <w:i/>
                <w:sz w:val="22"/>
                <w:szCs w:val="22"/>
              </w:rPr>
              <w:t>Généralités</w:t>
            </w:r>
          </w:p>
        </w:tc>
      </w:tr>
      <w:tr w:rsidR="00A239E6" w:rsidRPr="00A239E6" w14:paraId="18E0DB59" w14:textId="77777777" w:rsidTr="00641DB2">
        <w:tc>
          <w:tcPr>
            <w:tcW w:w="748" w:type="pct"/>
          </w:tcPr>
          <w:p w14:paraId="0819C549" w14:textId="77777777" w:rsidR="007576AF" w:rsidRPr="00A239E6" w:rsidRDefault="007576AF" w:rsidP="007576AF">
            <w:pPr>
              <w:widowControl w:val="0"/>
              <w:autoSpaceDE w:val="0"/>
              <w:jc w:val="both"/>
              <w:rPr>
                <w:rFonts w:ascii="Bookman Old Style" w:hAnsi="Bookman Old Style" w:cs="Tahoma"/>
                <w:i/>
                <w:iCs/>
                <w:sz w:val="22"/>
                <w:szCs w:val="22"/>
              </w:rPr>
            </w:pPr>
            <w:r w:rsidRPr="00A239E6">
              <w:rPr>
                <w:rFonts w:ascii="Bookman Old Style" w:hAnsi="Bookman Old Style" w:cs="Tahoma"/>
                <w:i/>
                <w:iCs/>
                <w:sz w:val="22"/>
                <w:szCs w:val="22"/>
              </w:rPr>
              <w:t>1.1</w:t>
            </w:r>
          </w:p>
        </w:tc>
        <w:tc>
          <w:tcPr>
            <w:tcW w:w="4252" w:type="pct"/>
          </w:tcPr>
          <w:p w14:paraId="5FB2319F" w14:textId="77777777" w:rsidR="007576AF" w:rsidRPr="00A239E6" w:rsidRDefault="007576AF" w:rsidP="007576AF">
            <w:pPr>
              <w:widowControl w:val="0"/>
              <w:autoSpaceDE w:val="0"/>
              <w:ind w:right="142"/>
              <w:jc w:val="both"/>
              <w:rPr>
                <w:rFonts w:ascii="Bookman Old Style" w:hAnsi="Bookman Old Style" w:cs="Tahoma"/>
                <w:b/>
                <w:i/>
              </w:rPr>
            </w:pPr>
            <w:r w:rsidRPr="00A239E6">
              <w:rPr>
                <w:rFonts w:ascii="Bookman Old Style" w:hAnsi="Bookman Old Style" w:cs="Tahoma"/>
                <w:b/>
                <w:i/>
                <w:sz w:val="22"/>
                <w:szCs w:val="22"/>
              </w:rPr>
              <w:t>Définition</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des</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Travaux</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w:t>
            </w:r>
          </w:p>
          <w:p w14:paraId="52269221" w14:textId="77777777" w:rsidR="00937B3F" w:rsidRPr="00A239E6" w:rsidRDefault="00937B3F" w:rsidP="00937B3F">
            <w:pPr>
              <w:ind w:right="-2"/>
              <w:jc w:val="both"/>
              <w:rPr>
                <w:rFonts w:ascii="Bookman Old Style" w:hAnsi="Bookman Old Style" w:cs="Tahoma"/>
                <w:i/>
                <w:sz w:val="22"/>
                <w:szCs w:val="22"/>
                <w:lang w:val="x-none" w:eastAsia="x-none"/>
              </w:rPr>
            </w:pPr>
            <w:r w:rsidRPr="00A239E6">
              <w:rPr>
                <w:rFonts w:ascii="Bookman Old Style" w:hAnsi="Bookman Old Style" w:cs="Tahoma"/>
                <w:i/>
                <w:sz w:val="22"/>
                <w:szCs w:val="22"/>
                <w:lang w:val="x-none" w:eastAsia="x-none"/>
              </w:rPr>
              <w:t xml:space="preserve">Dans le cadre </w:t>
            </w:r>
            <w:r w:rsidRPr="00A239E6">
              <w:rPr>
                <w:rFonts w:ascii="Bookman Old Style" w:hAnsi="Bookman Old Style" w:cs="Tahoma"/>
                <w:i/>
                <w:sz w:val="22"/>
                <w:szCs w:val="22"/>
                <w:lang w:val="fr-CM" w:eastAsia="x-none"/>
              </w:rPr>
              <w:t>d</w:t>
            </w:r>
            <w:r w:rsidRPr="00A239E6">
              <w:rPr>
                <w:rFonts w:ascii="Bookman Old Style" w:hAnsi="Bookman Old Style" w:cs="Tahoma"/>
                <w:i/>
                <w:sz w:val="22"/>
                <w:szCs w:val="22"/>
                <w:lang w:val="x-none" w:eastAsia="x-none"/>
              </w:rPr>
              <w:t>es campagne</w:t>
            </w:r>
            <w:r w:rsidRPr="00A239E6">
              <w:rPr>
                <w:rFonts w:ascii="Bookman Old Style" w:hAnsi="Bookman Old Style" w:cs="Tahoma"/>
                <w:i/>
                <w:sz w:val="22"/>
                <w:szCs w:val="22"/>
                <w:lang w:eastAsia="x-none"/>
              </w:rPr>
              <w:t>s</w:t>
            </w:r>
            <w:r w:rsidRPr="00A239E6">
              <w:rPr>
                <w:rFonts w:ascii="Bookman Old Style" w:hAnsi="Bookman Old Style" w:cs="Tahoma"/>
                <w:i/>
                <w:sz w:val="22"/>
                <w:szCs w:val="22"/>
                <w:lang w:val="x-none" w:eastAsia="x-none"/>
              </w:rPr>
              <w:t xml:space="preserve"> d’entret</w:t>
            </w:r>
            <w:r w:rsidR="008D5260" w:rsidRPr="00A239E6">
              <w:rPr>
                <w:rFonts w:ascii="Bookman Old Style" w:hAnsi="Bookman Old Style" w:cs="Tahoma"/>
                <w:i/>
                <w:sz w:val="22"/>
                <w:szCs w:val="22"/>
                <w:lang w:val="x-none" w:eastAsia="x-none"/>
              </w:rPr>
              <w:t>ien des routes en terre pour l</w:t>
            </w:r>
            <w:r w:rsidR="008D5260" w:rsidRPr="00A239E6">
              <w:rPr>
                <w:rFonts w:ascii="Bookman Old Style" w:hAnsi="Bookman Old Style" w:cs="Tahoma"/>
                <w:i/>
                <w:sz w:val="22"/>
                <w:szCs w:val="22"/>
                <w:lang w:eastAsia="x-none"/>
              </w:rPr>
              <w:t>’</w:t>
            </w:r>
            <w:r w:rsidR="008D5260" w:rsidRPr="00A239E6">
              <w:rPr>
                <w:rFonts w:ascii="Bookman Old Style" w:hAnsi="Bookman Old Style" w:cs="Tahoma"/>
                <w:i/>
                <w:sz w:val="22"/>
                <w:szCs w:val="22"/>
                <w:lang w:val="x-none" w:eastAsia="x-none"/>
              </w:rPr>
              <w:t xml:space="preserve"> </w:t>
            </w:r>
            <w:r w:rsidR="008D5260" w:rsidRPr="00A239E6">
              <w:rPr>
                <w:rFonts w:ascii="Bookman Old Style" w:hAnsi="Bookman Old Style" w:cs="Tahoma"/>
                <w:i/>
                <w:sz w:val="22"/>
                <w:szCs w:val="22"/>
                <w:lang w:eastAsia="x-none"/>
              </w:rPr>
              <w:t>e</w:t>
            </w:r>
            <w:r w:rsidRPr="00A239E6">
              <w:rPr>
                <w:rFonts w:ascii="Bookman Old Style" w:hAnsi="Bookman Old Style" w:cs="Tahoma"/>
                <w:i/>
                <w:sz w:val="22"/>
                <w:szCs w:val="22"/>
                <w:lang w:val="x-none" w:eastAsia="x-none"/>
              </w:rPr>
              <w:t xml:space="preserve">xercice </w:t>
            </w:r>
            <w:r w:rsidRPr="00A239E6">
              <w:rPr>
                <w:rFonts w:ascii="Bookman Old Style" w:hAnsi="Bookman Old Style" w:cs="Tahoma"/>
                <w:i/>
                <w:sz w:val="22"/>
                <w:szCs w:val="22"/>
                <w:lang w:eastAsia="x-none"/>
              </w:rPr>
              <w:t>2024</w:t>
            </w:r>
            <w:r w:rsidRPr="00A239E6">
              <w:rPr>
                <w:rFonts w:ascii="Bookman Old Style" w:hAnsi="Bookman Old Style" w:cs="Tahoma"/>
                <w:i/>
                <w:sz w:val="22"/>
                <w:szCs w:val="22"/>
                <w:lang w:val="x-none" w:eastAsia="x-none"/>
              </w:rPr>
              <w:t>, le Président du Conseil Régional</w:t>
            </w:r>
            <w:r w:rsidRPr="00A239E6">
              <w:rPr>
                <w:rFonts w:ascii="Bookman Old Style" w:hAnsi="Bookman Old Style" w:cs="Tahoma"/>
                <w:i/>
                <w:sz w:val="22"/>
                <w:szCs w:val="22"/>
                <w:lang w:eastAsia="x-none"/>
              </w:rPr>
              <w:t xml:space="preserve"> de l’Extrême-Nord</w:t>
            </w:r>
            <w:r w:rsidRPr="00A239E6">
              <w:rPr>
                <w:rFonts w:ascii="Bookman Old Style" w:hAnsi="Bookman Old Style" w:cs="Tahoma"/>
                <w:i/>
                <w:sz w:val="22"/>
                <w:szCs w:val="22"/>
                <w:lang w:val="x-none" w:eastAsia="x-none"/>
              </w:rPr>
              <w:t>, Maître d’Ouvrage,</w:t>
            </w:r>
            <w:r w:rsidRPr="00A239E6">
              <w:rPr>
                <w:rFonts w:ascii="Bookman Old Style" w:hAnsi="Bookman Old Style" w:cs="Tahoma"/>
                <w:i/>
                <w:sz w:val="22"/>
                <w:szCs w:val="22"/>
                <w:lang w:eastAsia="x-none"/>
              </w:rPr>
              <w:t xml:space="preserve"> </w:t>
            </w:r>
            <w:r w:rsidRPr="00A239E6">
              <w:rPr>
                <w:rFonts w:ascii="Bookman Old Style" w:hAnsi="Bookman Old Style" w:cs="Tahoma"/>
                <w:i/>
                <w:sz w:val="22"/>
                <w:szCs w:val="22"/>
                <w:lang w:val="x-none" w:eastAsia="x-none"/>
              </w:rPr>
              <w:t xml:space="preserve">lance un Appel d’Offres National Ouvert </w:t>
            </w:r>
            <w:r w:rsidRPr="00A239E6">
              <w:rPr>
                <w:rFonts w:ascii="Bookman Old Style" w:hAnsi="Bookman Old Style" w:cs="Tahoma"/>
                <w:i/>
                <w:sz w:val="22"/>
                <w:szCs w:val="22"/>
                <w:lang w:eastAsia="x-none"/>
              </w:rPr>
              <w:t xml:space="preserve">en procedure d’urgence </w:t>
            </w:r>
            <w:r w:rsidRPr="00A239E6">
              <w:rPr>
                <w:rFonts w:ascii="Bookman Old Style" w:hAnsi="Bookman Old Style" w:cs="Tahoma"/>
                <w:i/>
                <w:sz w:val="22"/>
                <w:szCs w:val="22"/>
                <w:lang w:val="x-none" w:eastAsia="x-none"/>
              </w:rPr>
              <w:t>pour</w:t>
            </w:r>
            <w:r w:rsidRPr="00A239E6">
              <w:rPr>
                <w:rFonts w:ascii="Bookman Old Style" w:hAnsi="Bookman Old Style" w:cs="Tahoma"/>
                <w:i/>
                <w:sz w:val="22"/>
                <w:szCs w:val="22"/>
                <w:lang w:eastAsia="x-none"/>
              </w:rPr>
              <w:t xml:space="preserve"> le traitement des points critiques </w:t>
            </w:r>
            <w:r w:rsidR="005A0012" w:rsidRPr="00A239E6">
              <w:rPr>
                <w:rFonts w:ascii="Bookman Old Style" w:hAnsi="Bookman Old Style" w:cs="Tahoma"/>
                <w:i/>
                <w:sz w:val="22"/>
                <w:szCs w:val="22"/>
                <w:lang w:eastAsia="x-none"/>
              </w:rPr>
              <w:t xml:space="preserve">identifiés </w:t>
            </w:r>
            <w:r w:rsidRPr="00A239E6">
              <w:rPr>
                <w:rFonts w:ascii="Bookman Old Style" w:hAnsi="Bookman Old Style" w:cs="Tahoma"/>
                <w:i/>
                <w:sz w:val="22"/>
                <w:szCs w:val="22"/>
                <w:lang w:eastAsia="x-none"/>
              </w:rPr>
              <w:t xml:space="preserve">sur la route régionale : </w:t>
            </w:r>
            <w:r w:rsidRPr="00A239E6">
              <w:rPr>
                <w:rFonts w:ascii="Bookman Old Style" w:hAnsi="Bookman Old Style" w:cs="Tahoma"/>
                <w:b/>
                <w:i/>
                <w:sz w:val="22"/>
                <w:szCs w:val="22"/>
                <w:lang w:val="fr-CM" w:eastAsia="x-none"/>
              </w:rPr>
              <w:t>R</w:t>
            </w:r>
            <w:r w:rsidRPr="00A239E6">
              <w:rPr>
                <w:rFonts w:ascii="Bookman Old Style" w:hAnsi="Bookman Old Style" w:cs="Tahoma"/>
                <w:b/>
                <w:i/>
                <w:sz w:val="22"/>
                <w:szCs w:val="22"/>
                <w:lang w:val="x-none" w:eastAsia="x-none"/>
              </w:rPr>
              <w:t>09</w:t>
            </w:r>
            <w:r w:rsidRPr="00A239E6">
              <w:rPr>
                <w:rFonts w:ascii="Bookman Old Style" w:hAnsi="Bookman Old Style" w:cs="Tahoma"/>
                <w:b/>
                <w:i/>
                <w:sz w:val="22"/>
                <w:szCs w:val="22"/>
                <w:lang w:eastAsia="x-none"/>
              </w:rPr>
              <w:t>03</w:t>
            </w:r>
            <w:r w:rsidRPr="00A239E6">
              <w:rPr>
                <w:rFonts w:ascii="Bookman Old Style" w:hAnsi="Bookman Old Style" w:cs="Tahoma"/>
                <w:b/>
                <w:i/>
                <w:sz w:val="22"/>
                <w:szCs w:val="22"/>
                <w:lang w:val="x-none" w:eastAsia="x-none"/>
              </w:rPr>
              <w:t>:</w:t>
            </w:r>
            <w:r w:rsidRPr="00A239E6">
              <w:rPr>
                <w:rFonts w:ascii="Bookman Old Style" w:hAnsi="Bookman Old Style" w:cs="Tahoma"/>
                <w:i/>
                <w:sz w:val="22"/>
                <w:szCs w:val="22"/>
                <w:lang w:eastAsia="x-none"/>
              </w:rPr>
              <w:t xml:space="preserve"> Maroua-</w:t>
            </w:r>
            <w:r w:rsidR="007B75F8" w:rsidRPr="00A239E6">
              <w:rPr>
                <w:rFonts w:ascii="Bookman Old Style" w:hAnsi="Bookman Old Style" w:cs="Tahoma"/>
                <w:i/>
                <w:sz w:val="22"/>
                <w:szCs w:val="22"/>
                <w:lang w:eastAsia="x-none"/>
              </w:rPr>
              <w:t>Dargala</w:t>
            </w:r>
            <w:r w:rsidRPr="00A239E6">
              <w:rPr>
                <w:rFonts w:ascii="Bookman Old Style" w:hAnsi="Bookman Old Style" w:cs="Tahoma"/>
                <w:i/>
                <w:sz w:val="22"/>
                <w:szCs w:val="22"/>
                <w:lang w:eastAsia="x-none"/>
              </w:rPr>
              <w:t>-Korré-Moulvoudaye-Yagoua de 114.00 km</w:t>
            </w:r>
            <w:r w:rsidRPr="00A239E6">
              <w:rPr>
                <w:rFonts w:ascii="Bookman Old Style" w:hAnsi="Bookman Old Style" w:cs="Tahoma"/>
                <w:i/>
                <w:sz w:val="22"/>
                <w:szCs w:val="22"/>
                <w:lang w:val="fr-CM" w:eastAsia="x-none"/>
              </w:rPr>
              <w:t xml:space="preserve"> </w:t>
            </w:r>
            <w:r w:rsidRPr="00A239E6">
              <w:rPr>
                <w:rFonts w:ascii="Bookman Old Style" w:hAnsi="Bookman Old Style" w:cs="Tahoma"/>
                <w:i/>
                <w:sz w:val="22"/>
                <w:szCs w:val="22"/>
                <w:lang w:val="x-none" w:eastAsia="x-none"/>
              </w:rPr>
              <w:t xml:space="preserve">dans le </w:t>
            </w:r>
            <w:r w:rsidRPr="00A239E6">
              <w:rPr>
                <w:rFonts w:ascii="Bookman Old Style" w:hAnsi="Bookman Old Style" w:cs="Tahoma"/>
                <w:i/>
                <w:sz w:val="22"/>
                <w:szCs w:val="22"/>
                <w:lang w:val="fr-CM" w:eastAsia="x-none"/>
              </w:rPr>
              <w:t>R</w:t>
            </w:r>
            <w:r w:rsidRPr="00A239E6">
              <w:rPr>
                <w:rFonts w:ascii="Bookman Old Style" w:hAnsi="Bookman Old Style" w:cs="Tahoma"/>
                <w:i/>
                <w:sz w:val="22"/>
                <w:szCs w:val="22"/>
                <w:lang w:val="x-none" w:eastAsia="x-none"/>
              </w:rPr>
              <w:t xml:space="preserve">eseau </w:t>
            </w:r>
            <w:r w:rsidRPr="00A239E6">
              <w:rPr>
                <w:rFonts w:ascii="Bookman Old Style" w:hAnsi="Bookman Old Style" w:cs="Tahoma"/>
                <w:i/>
                <w:sz w:val="22"/>
                <w:szCs w:val="22"/>
                <w:lang w:val="fr-CM" w:eastAsia="x-none"/>
              </w:rPr>
              <w:t>N</w:t>
            </w:r>
            <w:r w:rsidRPr="00A239E6">
              <w:rPr>
                <w:rFonts w:ascii="Bookman Old Style" w:hAnsi="Bookman Old Style" w:cs="Tahoma"/>
                <w:i/>
                <w:sz w:val="22"/>
                <w:szCs w:val="22"/>
                <w:lang w:val="x-none" w:eastAsia="x-none"/>
              </w:rPr>
              <w:t xml:space="preserve">ord, </w:t>
            </w:r>
            <w:r w:rsidRPr="00A239E6">
              <w:rPr>
                <w:rFonts w:ascii="Bookman Old Style" w:hAnsi="Bookman Old Style" w:cs="Tahoma"/>
                <w:i/>
                <w:sz w:val="22"/>
                <w:szCs w:val="22"/>
                <w:lang w:val="fr-CM" w:eastAsia="x-none"/>
              </w:rPr>
              <w:t>D</w:t>
            </w:r>
            <w:r w:rsidRPr="00A239E6">
              <w:rPr>
                <w:rFonts w:ascii="Bookman Old Style" w:hAnsi="Bookman Old Style" w:cs="Tahoma"/>
                <w:i/>
                <w:sz w:val="22"/>
                <w:szCs w:val="22"/>
                <w:lang w:val="x-none" w:eastAsia="x-none"/>
              </w:rPr>
              <w:t xml:space="preserve">epartements du </w:t>
            </w:r>
            <w:r w:rsidRPr="00A239E6">
              <w:rPr>
                <w:rFonts w:ascii="Bookman Old Style" w:hAnsi="Bookman Old Style" w:cs="Tahoma"/>
                <w:i/>
                <w:sz w:val="22"/>
                <w:szCs w:val="22"/>
                <w:lang w:eastAsia="x-none"/>
              </w:rPr>
              <w:t>Diamaré et du Mayo Kani</w:t>
            </w:r>
            <w:r w:rsidRPr="00A239E6">
              <w:rPr>
                <w:rFonts w:ascii="Bookman Old Style" w:hAnsi="Bookman Old Style" w:cs="Tahoma"/>
                <w:i/>
                <w:sz w:val="22"/>
                <w:szCs w:val="22"/>
                <w:lang w:val="x-none" w:eastAsia="x-none"/>
              </w:rPr>
              <w:t xml:space="preserve"> </w:t>
            </w:r>
            <w:r w:rsidRPr="00A239E6">
              <w:rPr>
                <w:rFonts w:ascii="Bookman Old Style" w:hAnsi="Bookman Old Style" w:cs="Tahoma"/>
                <w:i/>
                <w:sz w:val="22"/>
                <w:szCs w:val="22"/>
                <w:lang w:val="fr-CM" w:eastAsia="x-none"/>
              </w:rPr>
              <w:t>Ré</w:t>
            </w:r>
            <w:r w:rsidRPr="00A239E6">
              <w:rPr>
                <w:rFonts w:ascii="Bookman Old Style" w:hAnsi="Bookman Old Style" w:cs="Tahoma"/>
                <w:i/>
                <w:sz w:val="22"/>
                <w:szCs w:val="22"/>
                <w:lang w:val="x-none" w:eastAsia="x-none"/>
              </w:rPr>
              <w:t>gion de l’</w:t>
            </w:r>
            <w:r w:rsidRPr="00A239E6">
              <w:rPr>
                <w:rFonts w:ascii="Bookman Old Style" w:hAnsi="Bookman Old Style" w:cs="Tahoma"/>
                <w:i/>
                <w:sz w:val="22"/>
                <w:szCs w:val="22"/>
                <w:lang w:val="fr-CM" w:eastAsia="x-none"/>
              </w:rPr>
              <w:t>E</w:t>
            </w:r>
            <w:r w:rsidRPr="00A239E6">
              <w:rPr>
                <w:rFonts w:ascii="Bookman Old Style" w:hAnsi="Bookman Old Style" w:cs="Tahoma"/>
                <w:i/>
                <w:sz w:val="22"/>
                <w:szCs w:val="22"/>
                <w:lang w:val="x-none" w:eastAsia="x-none"/>
              </w:rPr>
              <w:t>xtrême-</w:t>
            </w:r>
            <w:r w:rsidRPr="00A239E6">
              <w:rPr>
                <w:rFonts w:ascii="Bookman Old Style" w:hAnsi="Bookman Old Style" w:cs="Tahoma"/>
                <w:i/>
                <w:sz w:val="22"/>
                <w:szCs w:val="22"/>
                <w:lang w:val="fr-CM" w:eastAsia="x-none"/>
              </w:rPr>
              <w:t>N</w:t>
            </w:r>
            <w:r w:rsidRPr="00A239E6">
              <w:rPr>
                <w:rFonts w:ascii="Bookman Old Style" w:hAnsi="Bookman Old Style" w:cs="Tahoma"/>
                <w:i/>
                <w:sz w:val="22"/>
                <w:szCs w:val="22"/>
                <w:lang w:val="x-none" w:eastAsia="x-none"/>
              </w:rPr>
              <w:t xml:space="preserve">ord, </w:t>
            </w:r>
            <w:r w:rsidR="008D5260" w:rsidRPr="00A239E6">
              <w:rPr>
                <w:rFonts w:ascii="Bookman Old Style" w:hAnsi="Bookman Old Style" w:cs="Tahoma"/>
                <w:b/>
                <w:i/>
                <w:sz w:val="22"/>
                <w:szCs w:val="22"/>
                <w:lang w:val="x-none" w:eastAsia="x-none"/>
              </w:rPr>
              <w:t>programme</w:t>
            </w:r>
            <w:r w:rsidRPr="00A239E6">
              <w:rPr>
                <w:rFonts w:ascii="Bookman Old Style" w:hAnsi="Bookman Old Style" w:cs="Tahoma"/>
                <w:b/>
                <w:i/>
                <w:sz w:val="22"/>
                <w:szCs w:val="22"/>
                <w:lang w:val="x-none" w:eastAsia="x-none"/>
              </w:rPr>
              <w:t xml:space="preserve"> 2024.</w:t>
            </w:r>
          </w:p>
          <w:p w14:paraId="2CC0CF03" w14:textId="77777777" w:rsidR="00937B3F" w:rsidRPr="00A239E6" w:rsidRDefault="00937B3F" w:rsidP="00937B3F">
            <w:pPr>
              <w:ind w:right="-2"/>
              <w:jc w:val="both"/>
              <w:rPr>
                <w:rFonts w:ascii="Bookman Old Style" w:hAnsi="Bookman Old Style" w:cs="Tahoma"/>
                <w:b/>
                <w:bCs/>
                <w:i/>
                <w:lang w:val="x-none" w:eastAsia="x-none"/>
              </w:rPr>
            </w:pPr>
          </w:p>
          <w:p w14:paraId="7BD26374" w14:textId="77777777" w:rsidR="00937B3F" w:rsidRPr="00A239E6" w:rsidRDefault="00937B3F" w:rsidP="00937B3F">
            <w:pPr>
              <w:ind w:right="-2"/>
              <w:jc w:val="both"/>
              <w:rPr>
                <w:rFonts w:ascii="Bookman Old Style" w:hAnsi="Bookman Old Style" w:cs="Tahoma"/>
                <w:b/>
                <w:bCs/>
                <w:i/>
                <w:lang w:val="x-none" w:eastAsia="x-none"/>
              </w:rPr>
            </w:pPr>
            <w:r w:rsidRPr="00A239E6">
              <w:rPr>
                <w:rFonts w:ascii="Bookman Old Style" w:hAnsi="Bookman Old Style" w:cs="Tahoma"/>
                <w:b/>
                <w:bCs/>
                <w:i/>
                <w:lang w:val="x-none" w:eastAsia="x-none"/>
              </w:rPr>
              <w:t>Allotissement </w:t>
            </w:r>
          </w:p>
          <w:p w14:paraId="513E5047" w14:textId="77777777" w:rsidR="00937B3F" w:rsidRPr="00A239E6" w:rsidRDefault="00937B3F" w:rsidP="00937B3F">
            <w:pPr>
              <w:autoSpaceDN w:val="0"/>
              <w:spacing w:before="120"/>
              <w:jc w:val="both"/>
              <w:textAlignment w:val="baseline"/>
              <w:rPr>
                <w:rFonts w:ascii="Bookman Old Style" w:hAnsi="Bookman Old Style" w:cs="Tahoma"/>
                <w:bCs/>
                <w:i/>
                <w:sz w:val="22"/>
                <w:szCs w:val="22"/>
                <w:lang w:val="x-none" w:eastAsia="x-none"/>
              </w:rPr>
            </w:pPr>
            <w:r w:rsidRPr="00A239E6">
              <w:rPr>
                <w:rFonts w:ascii="Bookman Old Style" w:hAnsi="Bookman Old Style" w:cs="Tahoma"/>
                <w:bCs/>
                <w:i/>
                <w:sz w:val="22"/>
                <w:szCs w:val="22"/>
                <w:lang w:val="x-none" w:eastAsia="x-none"/>
              </w:rPr>
              <w:t xml:space="preserve">Les  travaux </w:t>
            </w:r>
            <w:r w:rsidRPr="00A239E6">
              <w:rPr>
                <w:rFonts w:ascii="Bookman Old Style" w:hAnsi="Bookman Old Style" w:cs="Tahoma"/>
                <w:bCs/>
                <w:i/>
                <w:sz w:val="22"/>
                <w:szCs w:val="22"/>
                <w:lang w:eastAsia="x-none"/>
              </w:rPr>
              <w:t xml:space="preserve">sont repartis en </w:t>
            </w:r>
            <w:r w:rsidRPr="00A239E6">
              <w:rPr>
                <w:rFonts w:ascii="Bookman Old Style" w:hAnsi="Bookman Old Style" w:cs="Tahoma"/>
                <w:b/>
                <w:bCs/>
                <w:i/>
                <w:sz w:val="22"/>
                <w:szCs w:val="22"/>
                <w:lang w:eastAsia="x-none"/>
              </w:rPr>
              <w:t xml:space="preserve">un </w:t>
            </w:r>
            <w:r w:rsidRPr="00A239E6">
              <w:rPr>
                <w:rFonts w:ascii="Bookman Old Style" w:hAnsi="Bookman Old Style" w:cs="Tahoma"/>
                <w:b/>
                <w:bCs/>
                <w:i/>
                <w:sz w:val="22"/>
                <w:szCs w:val="22"/>
                <w:lang w:val="x-none" w:eastAsia="x-none"/>
              </w:rPr>
              <w:t>(0</w:t>
            </w:r>
            <w:r w:rsidRPr="00A239E6">
              <w:rPr>
                <w:rFonts w:ascii="Bookman Old Style" w:hAnsi="Bookman Old Style" w:cs="Tahoma"/>
                <w:b/>
                <w:bCs/>
                <w:i/>
                <w:sz w:val="22"/>
                <w:szCs w:val="22"/>
                <w:lang w:eastAsia="x-none"/>
              </w:rPr>
              <w:t>1</w:t>
            </w:r>
            <w:r w:rsidRPr="00A239E6">
              <w:rPr>
                <w:rFonts w:ascii="Bookman Old Style" w:hAnsi="Bookman Old Style" w:cs="Tahoma"/>
                <w:b/>
                <w:bCs/>
                <w:i/>
                <w:sz w:val="22"/>
                <w:szCs w:val="22"/>
                <w:lang w:val="x-none" w:eastAsia="x-none"/>
              </w:rPr>
              <w:t>) lot</w:t>
            </w:r>
            <w:r w:rsidRPr="00A239E6">
              <w:rPr>
                <w:rFonts w:ascii="Bookman Old Style" w:hAnsi="Bookman Old Style" w:cs="Tahoma"/>
                <w:bCs/>
                <w:i/>
                <w:sz w:val="22"/>
                <w:szCs w:val="22"/>
                <w:lang w:val="x-none" w:eastAsia="x-none"/>
              </w:rPr>
              <w:t xml:space="preserve"> présenté comme suit</w:t>
            </w:r>
            <w:r w:rsidRPr="00A239E6">
              <w:rPr>
                <w:rFonts w:ascii="Bookman Old Style" w:hAnsi="Bookman Old Style" w:cs="Tahoma"/>
                <w:bCs/>
                <w:i/>
                <w:sz w:val="22"/>
                <w:szCs w:val="22"/>
                <w:lang w:eastAsia="x-none"/>
              </w:rPr>
              <w:t xml:space="preserve"> </w:t>
            </w:r>
            <w:r w:rsidRPr="00A239E6">
              <w:rPr>
                <w:rFonts w:ascii="Bookman Old Style" w:hAnsi="Bookman Old Style" w:cs="Tahoma"/>
                <w:bCs/>
                <w:i/>
                <w:sz w:val="22"/>
                <w:szCs w:val="22"/>
                <w:lang w:val="x-none" w:eastAsia="x-none"/>
              </w:rPr>
              <w:t>:</w:t>
            </w:r>
          </w:p>
          <w:p w14:paraId="5E9A8670" w14:textId="77777777" w:rsidR="00937B3F" w:rsidRPr="00A239E6" w:rsidRDefault="00937B3F" w:rsidP="00937B3F">
            <w:pPr>
              <w:autoSpaceDN w:val="0"/>
              <w:spacing w:before="120"/>
              <w:jc w:val="both"/>
              <w:textAlignment w:val="baseline"/>
              <w:rPr>
                <w:rFonts w:ascii="Bookman Old Style" w:hAnsi="Bookman Old Style" w:cs="Tahoma"/>
                <w:bCs/>
                <w:i/>
                <w:sz w:val="22"/>
                <w:szCs w:val="22"/>
                <w:lang w:val="x-none"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6"/>
              <w:gridCol w:w="777"/>
              <w:gridCol w:w="1558"/>
              <w:gridCol w:w="1241"/>
              <w:gridCol w:w="1555"/>
              <w:gridCol w:w="1108"/>
              <w:gridCol w:w="1194"/>
            </w:tblGrid>
            <w:tr w:rsidR="00A239E6" w:rsidRPr="00A239E6" w14:paraId="12B70AC1" w14:textId="77777777" w:rsidTr="008D5260">
              <w:trPr>
                <w:trHeight w:val="776"/>
              </w:trPr>
              <w:tc>
                <w:tcPr>
                  <w:tcW w:w="473" w:type="pct"/>
                  <w:shd w:val="clear" w:color="auto" w:fill="auto"/>
                  <w:vAlign w:val="center"/>
                </w:tcPr>
                <w:p w14:paraId="69245DF0" w14:textId="77777777" w:rsidR="00937B3F" w:rsidRPr="00A239E6" w:rsidRDefault="00937B3F" w:rsidP="00937B3F">
                  <w:pPr>
                    <w:spacing w:after="120"/>
                    <w:jc w:val="center"/>
                    <w:rPr>
                      <w:rFonts w:ascii="Bookman Old Style" w:hAnsi="Bookman Old Style" w:cs="Tahoma"/>
                      <w:b/>
                      <w:bCs/>
                      <w:i/>
                      <w:sz w:val="18"/>
                      <w:szCs w:val="18"/>
                    </w:rPr>
                  </w:pPr>
                  <w:r w:rsidRPr="00A239E6">
                    <w:rPr>
                      <w:rFonts w:ascii="Bookman Old Style" w:hAnsi="Bookman Old Style" w:cs="Tahoma"/>
                      <w:b/>
                      <w:bCs/>
                      <w:i/>
                      <w:sz w:val="18"/>
                      <w:szCs w:val="18"/>
                    </w:rPr>
                    <w:t>N° de lot</w:t>
                  </w:r>
                </w:p>
              </w:tc>
              <w:tc>
                <w:tcPr>
                  <w:tcW w:w="473" w:type="pct"/>
                  <w:shd w:val="clear" w:color="auto" w:fill="auto"/>
                  <w:vAlign w:val="center"/>
                </w:tcPr>
                <w:p w14:paraId="3334A591" w14:textId="77777777" w:rsidR="00937B3F" w:rsidRPr="00A239E6" w:rsidRDefault="00937B3F" w:rsidP="00937B3F">
                  <w:pPr>
                    <w:jc w:val="center"/>
                    <w:rPr>
                      <w:rFonts w:ascii="Bookman Old Style" w:hAnsi="Bookman Old Style" w:cs="Tahoma"/>
                      <w:b/>
                      <w:bCs/>
                      <w:i/>
                      <w:sz w:val="18"/>
                      <w:szCs w:val="18"/>
                    </w:rPr>
                  </w:pPr>
                  <w:r w:rsidRPr="00A239E6">
                    <w:rPr>
                      <w:rFonts w:ascii="Bookman Old Style" w:hAnsi="Bookman Old Style" w:cs="Tahoma"/>
                      <w:b/>
                      <w:bCs/>
                      <w:i/>
                      <w:sz w:val="18"/>
                      <w:szCs w:val="18"/>
                    </w:rPr>
                    <w:t>Région</w:t>
                  </w:r>
                </w:p>
              </w:tc>
              <w:tc>
                <w:tcPr>
                  <w:tcW w:w="949" w:type="pct"/>
                  <w:shd w:val="clear" w:color="auto" w:fill="auto"/>
                  <w:vAlign w:val="center"/>
                </w:tcPr>
                <w:p w14:paraId="05C07C4D" w14:textId="77777777" w:rsidR="00937B3F" w:rsidRPr="00A239E6" w:rsidRDefault="00937B3F" w:rsidP="00937B3F">
                  <w:pPr>
                    <w:jc w:val="center"/>
                    <w:rPr>
                      <w:rFonts w:ascii="Bookman Old Style" w:hAnsi="Bookman Old Style" w:cs="Tahoma"/>
                      <w:b/>
                      <w:bCs/>
                      <w:i/>
                      <w:sz w:val="18"/>
                      <w:szCs w:val="18"/>
                    </w:rPr>
                  </w:pPr>
                  <w:r w:rsidRPr="00A239E6">
                    <w:rPr>
                      <w:rFonts w:ascii="Bookman Old Style" w:hAnsi="Bookman Old Style" w:cs="Tahoma"/>
                      <w:b/>
                      <w:bCs/>
                      <w:i/>
                      <w:sz w:val="18"/>
                      <w:szCs w:val="18"/>
                    </w:rPr>
                    <w:t>Tronçons</w:t>
                  </w:r>
                </w:p>
              </w:tc>
              <w:tc>
                <w:tcPr>
                  <w:tcW w:w="756" w:type="pct"/>
                  <w:shd w:val="clear" w:color="auto" w:fill="auto"/>
                  <w:vAlign w:val="center"/>
                </w:tcPr>
                <w:p w14:paraId="446D5A88" w14:textId="77777777" w:rsidR="00937B3F" w:rsidRPr="00A239E6" w:rsidRDefault="00937B3F" w:rsidP="00937B3F">
                  <w:pPr>
                    <w:jc w:val="center"/>
                    <w:rPr>
                      <w:rFonts w:ascii="Bookman Old Style" w:hAnsi="Bookman Old Style" w:cs="Tahoma"/>
                      <w:b/>
                      <w:bCs/>
                      <w:i/>
                      <w:sz w:val="18"/>
                      <w:szCs w:val="18"/>
                    </w:rPr>
                  </w:pPr>
                  <w:r w:rsidRPr="00A239E6">
                    <w:rPr>
                      <w:rFonts w:ascii="Bookman Old Style" w:hAnsi="Bookman Old Style" w:cs="Tahoma"/>
                      <w:b/>
                      <w:bCs/>
                      <w:i/>
                      <w:sz w:val="18"/>
                      <w:szCs w:val="18"/>
                    </w:rPr>
                    <w:t>Linéaire</w:t>
                  </w:r>
                </w:p>
                <w:p w14:paraId="3236F4F7" w14:textId="77777777" w:rsidR="00937B3F" w:rsidRPr="00A239E6" w:rsidRDefault="00937B3F" w:rsidP="00937B3F">
                  <w:pPr>
                    <w:jc w:val="center"/>
                    <w:rPr>
                      <w:rFonts w:ascii="Bookman Old Style" w:hAnsi="Bookman Old Style" w:cs="Tahoma"/>
                      <w:b/>
                      <w:bCs/>
                      <w:i/>
                      <w:sz w:val="18"/>
                      <w:szCs w:val="18"/>
                    </w:rPr>
                  </w:pPr>
                  <w:r w:rsidRPr="00A239E6">
                    <w:rPr>
                      <w:rFonts w:ascii="Bookman Old Style" w:hAnsi="Bookman Old Style" w:cs="Tahoma"/>
                      <w:b/>
                      <w:bCs/>
                      <w:i/>
                      <w:sz w:val="18"/>
                      <w:szCs w:val="18"/>
                    </w:rPr>
                    <w:t>Estimé (km)</w:t>
                  </w:r>
                </w:p>
              </w:tc>
              <w:tc>
                <w:tcPr>
                  <w:tcW w:w="947" w:type="pct"/>
                  <w:shd w:val="clear" w:color="auto" w:fill="auto"/>
                  <w:vAlign w:val="center"/>
                </w:tcPr>
                <w:p w14:paraId="01606E3E" w14:textId="77777777" w:rsidR="00937B3F" w:rsidRPr="00A239E6" w:rsidRDefault="00937B3F" w:rsidP="00937B3F">
                  <w:pPr>
                    <w:jc w:val="center"/>
                    <w:rPr>
                      <w:rFonts w:ascii="Bookman Old Style" w:hAnsi="Bookman Old Style" w:cs="Tahoma"/>
                      <w:b/>
                      <w:bCs/>
                      <w:i/>
                      <w:sz w:val="18"/>
                      <w:szCs w:val="18"/>
                    </w:rPr>
                  </w:pPr>
                  <w:r w:rsidRPr="00A239E6">
                    <w:rPr>
                      <w:rFonts w:ascii="Bookman Old Style" w:hAnsi="Bookman Old Style" w:cs="Tahoma"/>
                      <w:b/>
                      <w:bCs/>
                      <w:i/>
                      <w:sz w:val="18"/>
                      <w:szCs w:val="18"/>
                    </w:rPr>
                    <w:t>Budgets Prévisionnels TTC (FCFA)</w:t>
                  </w:r>
                </w:p>
              </w:tc>
              <w:tc>
                <w:tcPr>
                  <w:tcW w:w="675" w:type="pct"/>
                  <w:shd w:val="clear" w:color="auto" w:fill="auto"/>
                  <w:vAlign w:val="center"/>
                </w:tcPr>
                <w:p w14:paraId="6B71F113" w14:textId="77777777" w:rsidR="00937B3F" w:rsidRPr="00A239E6" w:rsidRDefault="00937B3F" w:rsidP="00937B3F">
                  <w:pPr>
                    <w:jc w:val="center"/>
                    <w:rPr>
                      <w:rFonts w:ascii="Bookman Old Style" w:hAnsi="Bookman Old Style" w:cs="Tahoma"/>
                      <w:b/>
                      <w:bCs/>
                      <w:i/>
                      <w:sz w:val="18"/>
                      <w:szCs w:val="18"/>
                    </w:rPr>
                  </w:pPr>
                  <w:r w:rsidRPr="00A239E6">
                    <w:rPr>
                      <w:rFonts w:ascii="Bookman Old Style" w:hAnsi="Bookman Old Style" w:cs="Tahoma"/>
                      <w:b/>
                      <w:bCs/>
                      <w:i/>
                      <w:sz w:val="18"/>
                      <w:szCs w:val="18"/>
                    </w:rPr>
                    <w:t>Délais (mois)</w:t>
                  </w:r>
                </w:p>
              </w:tc>
              <w:tc>
                <w:tcPr>
                  <w:tcW w:w="728" w:type="pct"/>
                  <w:shd w:val="clear" w:color="auto" w:fill="auto"/>
                  <w:vAlign w:val="center"/>
                </w:tcPr>
                <w:p w14:paraId="0D3A5AB8" w14:textId="77777777" w:rsidR="00937B3F" w:rsidRPr="00A239E6" w:rsidRDefault="00937B3F" w:rsidP="00937B3F">
                  <w:pPr>
                    <w:jc w:val="center"/>
                    <w:rPr>
                      <w:rFonts w:ascii="Bookman Old Style" w:hAnsi="Bookman Old Style" w:cs="Tahoma"/>
                      <w:b/>
                      <w:bCs/>
                      <w:i/>
                      <w:sz w:val="18"/>
                      <w:szCs w:val="18"/>
                    </w:rPr>
                  </w:pPr>
                  <w:r w:rsidRPr="00A239E6">
                    <w:rPr>
                      <w:rFonts w:ascii="Bookman Old Style" w:hAnsi="Bookman Old Style" w:cs="Tahoma"/>
                      <w:b/>
                      <w:bCs/>
                      <w:i/>
                      <w:sz w:val="18"/>
                      <w:szCs w:val="18"/>
                    </w:rPr>
                    <w:t>Type d'intervention</w:t>
                  </w:r>
                </w:p>
              </w:tc>
            </w:tr>
            <w:tr w:rsidR="00A239E6" w:rsidRPr="00A239E6" w14:paraId="25EF477B" w14:textId="77777777" w:rsidTr="008D5260">
              <w:trPr>
                <w:trHeight w:val="1115"/>
              </w:trPr>
              <w:tc>
                <w:tcPr>
                  <w:tcW w:w="473" w:type="pct"/>
                  <w:shd w:val="clear" w:color="auto" w:fill="auto"/>
                  <w:vAlign w:val="center"/>
                </w:tcPr>
                <w:p w14:paraId="132453A6" w14:textId="77777777" w:rsidR="00937B3F" w:rsidRPr="00A239E6" w:rsidRDefault="00937B3F" w:rsidP="00937B3F">
                  <w:pPr>
                    <w:jc w:val="center"/>
                    <w:rPr>
                      <w:rFonts w:ascii="Bookman Old Style" w:hAnsi="Bookman Old Style" w:cs="Tahoma"/>
                      <w:i/>
                      <w:sz w:val="18"/>
                      <w:szCs w:val="18"/>
                    </w:rPr>
                  </w:pPr>
                  <w:r w:rsidRPr="00A239E6">
                    <w:rPr>
                      <w:rFonts w:ascii="Bookman Old Style" w:hAnsi="Bookman Old Style" w:cs="Tahoma"/>
                      <w:i/>
                      <w:sz w:val="18"/>
                      <w:szCs w:val="18"/>
                    </w:rPr>
                    <w:t>1-EN/24</w:t>
                  </w:r>
                </w:p>
              </w:tc>
              <w:tc>
                <w:tcPr>
                  <w:tcW w:w="473" w:type="pct"/>
                  <w:shd w:val="clear" w:color="auto" w:fill="auto"/>
                  <w:vAlign w:val="center"/>
                </w:tcPr>
                <w:p w14:paraId="73A9D05B" w14:textId="77777777" w:rsidR="00937B3F" w:rsidRPr="00A239E6" w:rsidRDefault="00937B3F" w:rsidP="00937B3F">
                  <w:pPr>
                    <w:jc w:val="center"/>
                    <w:rPr>
                      <w:rFonts w:ascii="Bookman Old Style" w:hAnsi="Bookman Old Style" w:cs="Tahoma"/>
                      <w:i/>
                      <w:sz w:val="18"/>
                      <w:szCs w:val="18"/>
                    </w:rPr>
                  </w:pPr>
                  <w:r w:rsidRPr="00A239E6">
                    <w:rPr>
                      <w:rFonts w:ascii="Bookman Old Style" w:hAnsi="Bookman Old Style" w:cs="Tahoma"/>
                      <w:i/>
                      <w:sz w:val="18"/>
                      <w:szCs w:val="18"/>
                    </w:rPr>
                    <w:t>Extrême-Nord</w:t>
                  </w:r>
                </w:p>
              </w:tc>
              <w:tc>
                <w:tcPr>
                  <w:tcW w:w="949" w:type="pct"/>
                  <w:shd w:val="clear" w:color="auto" w:fill="auto"/>
                  <w:vAlign w:val="center"/>
                </w:tcPr>
                <w:p w14:paraId="54AB3715" w14:textId="77777777" w:rsidR="00937B3F" w:rsidRPr="00A239E6" w:rsidRDefault="00937B3F" w:rsidP="00937B3F">
                  <w:pPr>
                    <w:rPr>
                      <w:rFonts w:ascii="Bookman Old Style" w:hAnsi="Bookman Old Style" w:cs="Tahoma"/>
                      <w:i/>
                      <w:sz w:val="18"/>
                      <w:szCs w:val="18"/>
                    </w:rPr>
                  </w:pPr>
                  <w:r w:rsidRPr="00A239E6">
                    <w:rPr>
                      <w:rFonts w:ascii="Bookman Old Style" w:hAnsi="Bookman Old Style" w:cs="Tahoma"/>
                      <w:i/>
                      <w:sz w:val="22"/>
                      <w:szCs w:val="22"/>
                      <w:lang w:eastAsia="x-none"/>
                    </w:rPr>
                    <w:t>Maroua-</w:t>
                  </w:r>
                  <w:r w:rsidR="007B75F8" w:rsidRPr="00A239E6">
                    <w:rPr>
                      <w:rFonts w:ascii="Bookman Old Style" w:hAnsi="Bookman Old Style" w:cs="Tahoma"/>
                      <w:i/>
                      <w:sz w:val="22"/>
                      <w:szCs w:val="22"/>
                      <w:lang w:eastAsia="x-none"/>
                    </w:rPr>
                    <w:t>Dargala</w:t>
                  </w:r>
                  <w:r w:rsidRPr="00A239E6">
                    <w:rPr>
                      <w:rFonts w:ascii="Bookman Old Style" w:hAnsi="Bookman Old Style" w:cs="Tahoma"/>
                      <w:i/>
                      <w:sz w:val="22"/>
                      <w:szCs w:val="22"/>
                      <w:lang w:eastAsia="x-none"/>
                    </w:rPr>
                    <w:t>-Korré-Moulvoudaye-Yagoua </w:t>
                  </w:r>
                  <w:r w:rsidRPr="00A239E6">
                    <w:rPr>
                      <w:rFonts w:ascii="Bookman Old Style" w:hAnsi="Bookman Old Style" w:cs="Tahoma"/>
                      <w:i/>
                      <w:sz w:val="18"/>
                      <w:szCs w:val="18"/>
                      <w:lang w:eastAsia="x-none"/>
                    </w:rPr>
                    <w:t>(R0903)</w:t>
                  </w:r>
                </w:p>
              </w:tc>
              <w:tc>
                <w:tcPr>
                  <w:tcW w:w="756" w:type="pct"/>
                  <w:shd w:val="clear" w:color="auto" w:fill="auto"/>
                  <w:vAlign w:val="center"/>
                </w:tcPr>
                <w:p w14:paraId="476CFC91" w14:textId="77777777" w:rsidR="00937B3F" w:rsidRPr="00A239E6" w:rsidRDefault="00937B3F" w:rsidP="00937B3F">
                  <w:pPr>
                    <w:ind w:right="50"/>
                    <w:jc w:val="center"/>
                    <w:rPr>
                      <w:rFonts w:ascii="Bookman Old Style" w:hAnsi="Bookman Old Style" w:cs="Tahoma"/>
                      <w:bCs/>
                      <w:i/>
                      <w:sz w:val="18"/>
                      <w:szCs w:val="18"/>
                    </w:rPr>
                  </w:pPr>
                  <w:r w:rsidRPr="00A239E6">
                    <w:rPr>
                      <w:rFonts w:ascii="Bookman Old Style" w:hAnsi="Bookman Old Style" w:cs="Tahoma"/>
                      <w:bCs/>
                      <w:i/>
                      <w:sz w:val="18"/>
                      <w:szCs w:val="18"/>
                    </w:rPr>
                    <w:t xml:space="preserve">114.00 </w:t>
                  </w:r>
                </w:p>
              </w:tc>
              <w:tc>
                <w:tcPr>
                  <w:tcW w:w="947" w:type="pct"/>
                  <w:shd w:val="clear" w:color="auto" w:fill="auto"/>
                  <w:vAlign w:val="center"/>
                </w:tcPr>
                <w:p w14:paraId="3B221BA5" w14:textId="77777777" w:rsidR="00937B3F" w:rsidRPr="00A239E6" w:rsidRDefault="00937B3F" w:rsidP="00937B3F">
                  <w:pPr>
                    <w:ind w:right="50"/>
                    <w:jc w:val="center"/>
                    <w:rPr>
                      <w:rFonts w:ascii="Bookman Old Style" w:hAnsi="Bookman Old Style" w:cs="Tahoma"/>
                      <w:bCs/>
                      <w:i/>
                      <w:sz w:val="18"/>
                      <w:szCs w:val="18"/>
                    </w:rPr>
                  </w:pPr>
                </w:p>
                <w:p w14:paraId="268B6208" w14:textId="77777777" w:rsidR="00937B3F" w:rsidRPr="00A239E6" w:rsidRDefault="00937B3F" w:rsidP="00937B3F">
                  <w:pPr>
                    <w:ind w:right="50"/>
                    <w:jc w:val="center"/>
                    <w:rPr>
                      <w:rFonts w:ascii="Bookman Old Style" w:hAnsi="Bookman Old Style" w:cs="Tahoma"/>
                      <w:bCs/>
                      <w:i/>
                      <w:sz w:val="18"/>
                      <w:szCs w:val="18"/>
                    </w:rPr>
                  </w:pPr>
                  <w:r w:rsidRPr="00A239E6">
                    <w:rPr>
                      <w:rFonts w:ascii="Bookman Old Style" w:hAnsi="Bookman Old Style" w:cs="Tahoma"/>
                      <w:bCs/>
                      <w:i/>
                      <w:sz w:val="18"/>
                      <w:szCs w:val="18"/>
                    </w:rPr>
                    <w:t>219 965 625</w:t>
                  </w:r>
                </w:p>
              </w:tc>
              <w:tc>
                <w:tcPr>
                  <w:tcW w:w="675" w:type="pct"/>
                  <w:shd w:val="clear" w:color="auto" w:fill="auto"/>
                  <w:vAlign w:val="center"/>
                </w:tcPr>
                <w:p w14:paraId="4C3CA59F" w14:textId="77777777" w:rsidR="00937B3F" w:rsidRPr="00A239E6" w:rsidRDefault="00937B3F" w:rsidP="00937B3F">
                  <w:pPr>
                    <w:ind w:right="50"/>
                    <w:jc w:val="center"/>
                    <w:rPr>
                      <w:rFonts w:ascii="Bookman Old Style" w:hAnsi="Bookman Old Style" w:cs="Tahoma"/>
                      <w:bCs/>
                      <w:i/>
                      <w:sz w:val="18"/>
                      <w:szCs w:val="18"/>
                    </w:rPr>
                  </w:pPr>
                  <w:r w:rsidRPr="00A239E6">
                    <w:rPr>
                      <w:rFonts w:ascii="Bookman Old Style" w:hAnsi="Bookman Old Style" w:cs="Tahoma"/>
                      <w:bCs/>
                      <w:i/>
                      <w:sz w:val="18"/>
                      <w:szCs w:val="18"/>
                    </w:rPr>
                    <w:t>5</w:t>
                  </w:r>
                </w:p>
              </w:tc>
              <w:tc>
                <w:tcPr>
                  <w:tcW w:w="728" w:type="pct"/>
                  <w:shd w:val="clear" w:color="auto" w:fill="auto"/>
                  <w:vAlign w:val="center"/>
                </w:tcPr>
                <w:p w14:paraId="4DAAA0FF" w14:textId="77777777" w:rsidR="00937B3F" w:rsidRPr="00A239E6" w:rsidRDefault="00937B3F" w:rsidP="00937B3F">
                  <w:pPr>
                    <w:spacing w:before="120" w:after="120"/>
                    <w:jc w:val="center"/>
                    <w:rPr>
                      <w:rFonts w:ascii="Bookman Old Style" w:hAnsi="Bookman Old Style" w:cs="Tahoma"/>
                      <w:bCs/>
                      <w:i/>
                      <w:sz w:val="18"/>
                      <w:szCs w:val="18"/>
                    </w:rPr>
                  </w:pPr>
                  <w:r w:rsidRPr="00A239E6">
                    <w:rPr>
                      <w:rFonts w:ascii="Bookman Old Style" w:hAnsi="Bookman Old Style" w:cs="Tahoma"/>
                      <w:bCs/>
                      <w:i/>
                      <w:sz w:val="18"/>
                      <w:szCs w:val="18"/>
                    </w:rPr>
                    <w:t xml:space="preserve">Entretien périodique </w:t>
                  </w:r>
                </w:p>
              </w:tc>
            </w:tr>
            <w:tr w:rsidR="00A239E6" w:rsidRPr="00A239E6" w14:paraId="3A8F8FBA" w14:textId="77777777" w:rsidTr="008D5260">
              <w:trPr>
                <w:trHeight w:val="433"/>
              </w:trPr>
              <w:tc>
                <w:tcPr>
                  <w:tcW w:w="1895" w:type="pct"/>
                  <w:gridSpan w:val="3"/>
                  <w:shd w:val="clear" w:color="auto" w:fill="auto"/>
                  <w:vAlign w:val="center"/>
                </w:tcPr>
                <w:p w14:paraId="67960249" w14:textId="77777777" w:rsidR="00937B3F" w:rsidRPr="00A239E6" w:rsidRDefault="00937B3F" w:rsidP="00937B3F">
                  <w:pPr>
                    <w:jc w:val="center"/>
                    <w:rPr>
                      <w:rFonts w:ascii="Bookman Old Style" w:hAnsi="Bookman Old Style" w:cs="Tahoma"/>
                      <w:b/>
                      <w:bCs/>
                      <w:i/>
                      <w:sz w:val="18"/>
                      <w:szCs w:val="18"/>
                    </w:rPr>
                  </w:pPr>
                  <w:r w:rsidRPr="00A239E6">
                    <w:rPr>
                      <w:rFonts w:ascii="Bookman Old Style" w:hAnsi="Bookman Old Style" w:cs="Tahoma"/>
                      <w:b/>
                      <w:bCs/>
                      <w:i/>
                      <w:sz w:val="18"/>
                      <w:szCs w:val="18"/>
                    </w:rPr>
                    <w:t>TOTAL</w:t>
                  </w:r>
                </w:p>
              </w:tc>
              <w:tc>
                <w:tcPr>
                  <w:tcW w:w="756" w:type="pct"/>
                  <w:shd w:val="clear" w:color="auto" w:fill="auto"/>
                  <w:vAlign w:val="center"/>
                </w:tcPr>
                <w:p w14:paraId="00E2AB1A" w14:textId="77777777" w:rsidR="00937B3F" w:rsidRPr="00A239E6" w:rsidRDefault="00937B3F" w:rsidP="00937B3F">
                  <w:pPr>
                    <w:ind w:right="50"/>
                    <w:jc w:val="center"/>
                    <w:rPr>
                      <w:rFonts w:ascii="Bookman Old Style" w:hAnsi="Bookman Old Style" w:cs="Tahoma"/>
                      <w:b/>
                      <w:bCs/>
                      <w:i/>
                      <w:sz w:val="18"/>
                      <w:szCs w:val="18"/>
                    </w:rPr>
                  </w:pPr>
                  <w:r w:rsidRPr="00A239E6">
                    <w:rPr>
                      <w:rFonts w:ascii="Bookman Old Style" w:hAnsi="Bookman Old Style" w:cs="Tahoma"/>
                      <w:b/>
                      <w:bCs/>
                      <w:i/>
                      <w:sz w:val="18"/>
                      <w:szCs w:val="18"/>
                    </w:rPr>
                    <w:t>114.00</w:t>
                  </w:r>
                </w:p>
              </w:tc>
              <w:tc>
                <w:tcPr>
                  <w:tcW w:w="947" w:type="pct"/>
                  <w:shd w:val="clear" w:color="auto" w:fill="auto"/>
                  <w:vAlign w:val="center"/>
                </w:tcPr>
                <w:p w14:paraId="12CAAC3C" w14:textId="77777777" w:rsidR="00937B3F" w:rsidRPr="00A239E6" w:rsidRDefault="00937B3F" w:rsidP="00937B3F">
                  <w:pPr>
                    <w:ind w:right="50"/>
                    <w:jc w:val="center"/>
                    <w:rPr>
                      <w:rFonts w:ascii="Bookman Old Style" w:hAnsi="Bookman Old Style" w:cs="Tahoma"/>
                      <w:b/>
                      <w:bCs/>
                      <w:i/>
                      <w:sz w:val="18"/>
                      <w:szCs w:val="18"/>
                    </w:rPr>
                  </w:pPr>
                  <w:r w:rsidRPr="00A239E6">
                    <w:rPr>
                      <w:rFonts w:ascii="Bookman Old Style" w:hAnsi="Bookman Old Style" w:cs="Tahoma"/>
                      <w:b/>
                      <w:bCs/>
                      <w:i/>
                      <w:sz w:val="18"/>
                      <w:szCs w:val="18"/>
                    </w:rPr>
                    <w:t>219 965 625</w:t>
                  </w:r>
                </w:p>
              </w:tc>
              <w:tc>
                <w:tcPr>
                  <w:tcW w:w="675" w:type="pct"/>
                  <w:shd w:val="clear" w:color="auto" w:fill="auto"/>
                  <w:vAlign w:val="center"/>
                </w:tcPr>
                <w:p w14:paraId="043E3E96" w14:textId="77777777" w:rsidR="00937B3F" w:rsidRPr="00A239E6" w:rsidRDefault="00937B3F" w:rsidP="00937B3F">
                  <w:pPr>
                    <w:ind w:right="50"/>
                    <w:jc w:val="center"/>
                    <w:rPr>
                      <w:rFonts w:ascii="Bookman Old Style" w:hAnsi="Bookman Old Style" w:cs="Tahoma"/>
                      <w:b/>
                      <w:bCs/>
                      <w:i/>
                      <w:sz w:val="18"/>
                      <w:szCs w:val="18"/>
                    </w:rPr>
                  </w:pPr>
                </w:p>
              </w:tc>
              <w:tc>
                <w:tcPr>
                  <w:tcW w:w="728" w:type="pct"/>
                  <w:shd w:val="clear" w:color="auto" w:fill="auto"/>
                  <w:vAlign w:val="center"/>
                </w:tcPr>
                <w:p w14:paraId="62F3B5BA" w14:textId="77777777" w:rsidR="00937B3F" w:rsidRPr="00A239E6" w:rsidRDefault="00937B3F" w:rsidP="00937B3F">
                  <w:pPr>
                    <w:jc w:val="center"/>
                    <w:rPr>
                      <w:rFonts w:ascii="Bookman Old Style" w:hAnsi="Bookman Old Style" w:cs="Tahoma"/>
                      <w:b/>
                      <w:bCs/>
                      <w:i/>
                      <w:sz w:val="18"/>
                      <w:szCs w:val="18"/>
                    </w:rPr>
                  </w:pPr>
                </w:p>
              </w:tc>
            </w:tr>
          </w:tbl>
          <w:p w14:paraId="3089AAFD" w14:textId="77777777" w:rsidR="007C420F" w:rsidRPr="00A239E6" w:rsidRDefault="007C420F" w:rsidP="007576AF">
            <w:pPr>
              <w:pStyle w:val="TitrePieceDAO"/>
              <w:numPr>
                <w:ilvl w:val="0"/>
                <w:numId w:val="0"/>
              </w:numPr>
              <w:spacing w:before="120" w:after="0" w:line="240" w:lineRule="auto"/>
              <w:ind w:right="274"/>
              <w:jc w:val="both"/>
              <w:rPr>
                <w:rFonts w:ascii="Bookman Old Style" w:eastAsia="Times New Roman" w:hAnsi="Bookman Old Style" w:cs="Tahoma"/>
                <w:i/>
                <w:spacing w:val="0"/>
                <w:sz w:val="22"/>
                <w:szCs w:val="22"/>
              </w:rPr>
            </w:pPr>
          </w:p>
          <w:p w14:paraId="2C716C46" w14:textId="77777777" w:rsidR="007576AF" w:rsidRPr="00A239E6" w:rsidRDefault="007576AF" w:rsidP="007576AF">
            <w:pPr>
              <w:pStyle w:val="TitrePieceDAO"/>
              <w:numPr>
                <w:ilvl w:val="0"/>
                <w:numId w:val="0"/>
              </w:numPr>
              <w:spacing w:before="120" w:after="0" w:line="240" w:lineRule="auto"/>
              <w:ind w:right="274"/>
              <w:jc w:val="both"/>
              <w:rPr>
                <w:rFonts w:ascii="Bookman Old Style" w:eastAsia="Times New Roman" w:hAnsi="Bookman Old Style" w:cs="Tahoma"/>
                <w:i/>
                <w:spacing w:val="0"/>
                <w:sz w:val="22"/>
                <w:szCs w:val="22"/>
              </w:rPr>
            </w:pPr>
            <w:r w:rsidRPr="00A239E6">
              <w:rPr>
                <w:rFonts w:ascii="Bookman Old Style" w:eastAsia="Times New Roman" w:hAnsi="Bookman Old Style" w:cs="Tahoma"/>
                <w:i/>
                <w:spacing w:val="0"/>
                <w:sz w:val="22"/>
                <w:szCs w:val="22"/>
              </w:rPr>
              <w:t>Les travaux consisteront à l’entretien des routes concernées et les interventions devront se faire en trois étapes successives :</w:t>
            </w:r>
          </w:p>
          <w:p w14:paraId="16539465" w14:textId="77777777" w:rsidR="007576AF" w:rsidRPr="00A239E6" w:rsidRDefault="007576AF" w:rsidP="007576AF">
            <w:pPr>
              <w:pStyle w:val="TitrePieceDAO"/>
              <w:numPr>
                <w:ilvl w:val="0"/>
                <w:numId w:val="0"/>
              </w:numPr>
              <w:spacing w:after="0" w:line="240" w:lineRule="auto"/>
              <w:ind w:right="274"/>
              <w:jc w:val="both"/>
              <w:rPr>
                <w:rFonts w:ascii="Bookman Old Style" w:eastAsia="Times New Roman" w:hAnsi="Bookman Old Style" w:cs="Tahoma"/>
                <w:i/>
                <w:spacing w:val="0"/>
                <w:sz w:val="22"/>
                <w:szCs w:val="22"/>
              </w:rPr>
            </w:pPr>
          </w:p>
          <w:p w14:paraId="1F70ADCD" w14:textId="77777777" w:rsidR="007576AF" w:rsidRPr="00A239E6" w:rsidRDefault="007576AF" w:rsidP="00585847">
            <w:pPr>
              <w:pStyle w:val="TitrePieceDAO"/>
              <w:numPr>
                <w:ilvl w:val="0"/>
                <w:numId w:val="137"/>
              </w:numPr>
              <w:spacing w:after="0" w:line="240" w:lineRule="auto"/>
              <w:ind w:left="557" w:right="274" w:hanging="1025"/>
              <w:jc w:val="both"/>
              <w:rPr>
                <w:rFonts w:ascii="Bookman Old Style" w:eastAsia="Times New Roman" w:hAnsi="Bookman Old Style" w:cs="Tahoma"/>
                <w:i/>
                <w:spacing w:val="0"/>
                <w:sz w:val="22"/>
                <w:szCs w:val="22"/>
              </w:rPr>
            </w:pPr>
            <w:r w:rsidRPr="00A239E6">
              <w:rPr>
                <w:rFonts w:ascii="Bookman Old Style" w:eastAsia="Times New Roman" w:hAnsi="Bookman Old Style" w:cs="Tahoma"/>
                <w:b/>
                <w:i/>
                <w:spacing w:val="0"/>
                <w:sz w:val="22"/>
                <w:szCs w:val="22"/>
              </w:rPr>
              <w:t>1ere étape :</w:t>
            </w:r>
            <w:r w:rsidRPr="00A239E6">
              <w:rPr>
                <w:rFonts w:ascii="Bookman Old Style" w:eastAsia="Times New Roman" w:hAnsi="Bookman Old Style" w:cs="Tahoma"/>
                <w:i/>
                <w:spacing w:val="0"/>
                <w:sz w:val="22"/>
                <w:szCs w:val="22"/>
              </w:rPr>
              <w:t xml:space="preserve"> le traitement des points critiques (y compris les travaux d’ouvrages d’art) ;</w:t>
            </w:r>
          </w:p>
          <w:p w14:paraId="40C85369" w14:textId="77777777" w:rsidR="007576AF" w:rsidRPr="00A239E6" w:rsidRDefault="007576AF" w:rsidP="00585847">
            <w:pPr>
              <w:pStyle w:val="TitrePieceDAO"/>
              <w:numPr>
                <w:ilvl w:val="0"/>
                <w:numId w:val="137"/>
              </w:numPr>
              <w:spacing w:after="0" w:line="240" w:lineRule="auto"/>
              <w:ind w:left="557" w:right="274" w:hanging="1025"/>
              <w:jc w:val="both"/>
              <w:rPr>
                <w:rFonts w:ascii="Bookman Old Style" w:eastAsia="Times New Roman" w:hAnsi="Bookman Old Style" w:cs="Tahoma"/>
                <w:i/>
                <w:spacing w:val="0"/>
                <w:sz w:val="22"/>
                <w:szCs w:val="22"/>
              </w:rPr>
            </w:pPr>
            <w:r w:rsidRPr="00A239E6">
              <w:rPr>
                <w:rFonts w:ascii="Bookman Old Style" w:eastAsia="Times New Roman" w:hAnsi="Bookman Old Style" w:cs="Tahoma"/>
                <w:b/>
                <w:i/>
                <w:spacing w:val="0"/>
                <w:sz w:val="22"/>
                <w:szCs w:val="22"/>
              </w:rPr>
              <w:t>2</w:t>
            </w:r>
            <w:r w:rsidRPr="00A239E6">
              <w:rPr>
                <w:rFonts w:ascii="Bookman Old Style" w:eastAsia="Times New Roman" w:hAnsi="Bookman Old Style" w:cs="Tahoma"/>
                <w:b/>
                <w:i/>
                <w:spacing w:val="0"/>
                <w:sz w:val="22"/>
                <w:szCs w:val="22"/>
                <w:vertAlign w:val="superscript"/>
              </w:rPr>
              <w:t>eme</w:t>
            </w:r>
            <w:r w:rsidRPr="00A239E6">
              <w:rPr>
                <w:rFonts w:ascii="Bookman Old Style" w:eastAsia="Times New Roman" w:hAnsi="Bookman Old Style" w:cs="Tahoma"/>
                <w:b/>
                <w:i/>
                <w:spacing w:val="0"/>
                <w:sz w:val="22"/>
                <w:szCs w:val="22"/>
              </w:rPr>
              <w:t xml:space="preserve"> étape :</w:t>
            </w:r>
            <w:r w:rsidRPr="00A239E6">
              <w:rPr>
                <w:rFonts w:ascii="Bookman Old Style" w:eastAsia="Times New Roman" w:hAnsi="Bookman Old Style" w:cs="Tahoma"/>
                <w:i/>
                <w:spacing w:val="0"/>
                <w:sz w:val="22"/>
                <w:szCs w:val="22"/>
              </w:rPr>
              <w:t xml:space="preserve"> le terrassement et le reprofilage de la plate-forme avec un accent particulier accordé à l’assainissement et au drainage ;</w:t>
            </w:r>
          </w:p>
          <w:p w14:paraId="6034B6FD" w14:textId="77777777" w:rsidR="007576AF" w:rsidRPr="00A239E6" w:rsidRDefault="007576AF" w:rsidP="00585847">
            <w:pPr>
              <w:pStyle w:val="TitrePieceDAO"/>
              <w:numPr>
                <w:ilvl w:val="0"/>
                <w:numId w:val="137"/>
              </w:numPr>
              <w:spacing w:after="0" w:line="240" w:lineRule="auto"/>
              <w:ind w:left="557" w:right="274" w:hanging="1025"/>
              <w:jc w:val="both"/>
              <w:rPr>
                <w:rFonts w:ascii="Bookman Old Style" w:eastAsia="Times New Roman" w:hAnsi="Bookman Old Style" w:cs="Tahoma"/>
                <w:i/>
                <w:spacing w:val="0"/>
                <w:sz w:val="22"/>
                <w:szCs w:val="22"/>
              </w:rPr>
            </w:pPr>
            <w:r w:rsidRPr="00A239E6">
              <w:rPr>
                <w:rFonts w:ascii="Bookman Old Style" w:eastAsia="Times New Roman" w:hAnsi="Bookman Old Style" w:cs="Tahoma"/>
                <w:b/>
                <w:i/>
                <w:spacing w:val="0"/>
                <w:sz w:val="22"/>
                <w:szCs w:val="22"/>
              </w:rPr>
              <w:t>3eme étape :</w:t>
            </w:r>
            <w:r w:rsidRPr="00A239E6">
              <w:rPr>
                <w:rFonts w:ascii="Bookman Old Style" w:eastAsia="Times New Roman" w:hAnsi="Bookman Old Style" w:cs="Tahoma"/>
                <w:i/>
                <w:spacing w:val="0"/>
                <w:sz w:val="22"/>
                <w:szCs w:val="22"/>
              </w:rPr>
              <w:t xml:space="preserve"> le rechargement de la couche de roulement en matériaux amélioré, par litho stabilisation, aux produits innovants ou par construction des radiers en béton armé pour des zones inondables.</w:t>
            </w:r>
          </w:p>
          <w:p w14:paraId="615CEB90" w14:textId="77777777" w:rsidR="007576AF" w:rsidRPr="00A239E6" w:rsidRDefault="007576AF" w:rsidP="007576AF">
            <w:pPr>
              <w:pStyle w:val="TitrePieceDAO"/>
              <w:numPr>
                <w:ilvl w:val="0"/>
                <w:numId w:val="0"/>
              </w:numPr>
              <w:spacing w:after="0" w:line="276" w:lineRule="auto"/>
              <w:ind w:right="274"/>
              <w:jc w:val="both"/>
              <w:rPr>
                <w:rFonts w:ascii="Bookman Old Style" w:eastAsia="Times New Roman" w:hAnsi="Bookman Old Style" w:cs="Tahoma"/>
                <w:i/>
                <w:spacing w:val="0"/>
                <w:sz w:val="22"/>
                <w:szCs w:val="22"/>
              </w:rPr>
            </w:pPr>
            <w:r w:rsidRPr="00A239E6">
              <w:rPr>
                <w:rFonts w:ascii="Bookman Old Style" w:eastAsia="Times New Roman" w:hAnsi="Bookman Old Style" w:cs="Tahoma"/>
                <w:i/>
                <w:spacing w:val="0"/>
                <w:sz w:val="22"/>
                <w:szCs w:val="22"/>
              </w:rPr>
              <w:t>Le Cocontractant précisera dans son offre, l’approche à laquelle il se propose de recourir pour garantir la durée de vie de la route d’au moins cinq (05) ans.</w:t>
            </w:r>
          </w:p>
          <w:p w14:paraId="44C5E37B" w14:textId="77777777" w:rsidR="007576AF" w:rsidRPr="00A239E6" w:rsidRDefault="007576AF" w:rsidP="007576AF">
            <w:pPr>
              <w:pStyle w:val="TitrePieceDAO"/>
              <w:numPr>
                <w:ilvl w:val="0"/>
                <w:numId w:val="0"/>
              </w:numPr>
              <w:spacing w:after="0" w:line="276" w:lineRule="auto"/>
              <w:ind w:right="274"/>
              <w:jc w:val="both"/>
              <w:rPr>
                <w:rFonts w:ascii="Bookman Old Style" w:eastAsia="Times New Roman" w:hAnsi="Bookman Old Style" w:cs="Tahoma"/>
                <w:i/>
                <w:spacing w:val="0"/>
                <w:sz w:val="22"/>
                <w:szCs w:val="22"/>
              </w:rPr>
            </w:pPr>
            <w:r w:rsidRPr="00A239E6">
              <w:rPr>
                <w:rFonts w:ascii="Bookman Old Style" w:eastAsia="Times New Roman" w:hAnsi="Bookman Old Style" w:cs="Tahoma"/>
                <w:i/>
                <w:spacing w:val="0"/>
                <w:sz w:val="22"/>
                <w:szCs w:val="22"/>
              </w:rPr>
              <w:t>Le protocole de mise en œuvre du produit stabilisant à utiliser sera décrit, assorti des caractéristiques techniques dudit produit.</w:t>
            </w:r>
          </w:p>
          <w:p w14:paraId="76B4BC4C" w14:textId="77777777" w:rsidR="007C420F" w:rsidRPr="00A239E6" w:rsidRDefault="007C420F" w:rsidP="007576AF">
            <w:pPr>
              <w:pStyle w:val="TitrePieceDAO"/>
              <w:numPr>
                <w:ilvl w:val="0"/>
                <w:numId w:val="0"/>
              </w:numPr>
              <w:spacing w:after="0" w:line="276" w:lineRule="auto"/>
              <w:ind w:right="274"/>
              <w:jc w:val="both"/>
              <w:rPr>
                <w:rFonts w:ascii="Bookman Old Style" w:eastAsia="Times New Roman" w:hAnsi="Bookman Old Style" w:cs="Tahoma"/>
                <w:i/>
                <w:spacing w:val="0"/>
                <w:sz w:val="22"/>
                <w:szCs w:val="22"/>
              </w:rPr>
            </w:pPr>
          </w:p>
          <w:p w14:paraId="0EA8AEEA" w14:textId="77777777" w:rsidR="00937B3F" w:rsidRPr="00A239E6" w:rsidRDefault="00937B3F" w:rsidP="00937B3F">
            <w:pPr>
              <w:widowControl w:val="0"/>
              <w:suppressAutoHyphens/>
              <w:autoSpaceDE w:val="0"/>
              <w:autoSpaceDN w:val="0"/>
              <w:spacing w:line="276" w:lineRule="auto"/>
              <w:ind w:left="3763" w:hanging="3763"/>
              <w:jc w:val="both"/>
              <w:textAlignment w:val="baseline"/>
              <w:rPr>
                <w:rFonts w:ascii="Bookman Old Style" w:hAnsi="Bookman Old Style" w:cs="Tahoma"/>
                <w:i/>
                <w:sz w:val="22"/>
                <w:szCs w:val="22"/>
                <w:lang w:eastAsia="en-US"/>
              </w:rPr>
            </w:pPr>
            <w:r w:rsidRPr="00A239E6">
              <w:rPr>
                <w:rFonts w:ascii="Bookman Old Style" w:hAnsi="Bookman Old Style" w:cs="Tahoma"/>
                <w:i/>
                <w:sz w:val="22"/>
                <w:szCs w:val="22"/>
                <w:lang w:eastAsia="en-US"/>
              </w:rPr>
              <w:t xml:space="preserve">Ces travaux à réaliser dans le cadre du contrat portent sur les tâches suivantes : </w:t>
            </w:r>
          </w:p>
          <w:p w14:paraId="784B11DC" w14:textId="77777777" w:rsidR="00937B3F" w:rsidRPr="00A239E6" w:rsidRDefault="00937B3F" w:rsidP="00937B3F">
            <w:pPr>
              <w:spacing w:before="120" w:line="276" w:lineRule="auto"/>
              <w:jc w:val="both"/>
              <w:rPr>
                <w:rFonts w:ascii="Bookman Old Style" w:hAnsi="Bookman Old Style"/>
                <w:i/>
                <w:iCs/>
                <w:sz w:val="22"/>
                <w:szCs w:val="22"/>
              </w:rPr>
            </w:pPr>
            <w:r w:rsidRPr="00A239E6">
              <w:rPr>
                <w:rFonts w:ascii="Bookman Old Style" w:hAnsi="Bookman Old Style"/>
                <w:b/>
                <w:i/>
                <w:iCs/>
                <w:sz w:val="22"/>
                <w:szCs w:val="22"/>
              </w:rPr>
              <w:t xml:space="preserve">SERIE 000 : INSTALLATIONS </w:t>
            </w:r>
          </w:p>
          <w:p w14:paraId="72F9105E" w14:textId="77777777" w:rsidR="00937B3F" w:rsidRPr="00A239E6" w:rsidRDefault="00937B3F"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Installation de Chantier ;</w:t>
            </w:r>
          </w:p>
          <w:p w14:paraId="57F5D245" w14:textId="77777777" w:rsidR="00937B3F" w:rsidRPr="00A239E6" w:rsidRDefault="00937B3F"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Amenée et Repli du matériel.</w:t>
            </w:r>
          </w:p>
          <w:p w14:paraId="0C907F1B" w14:textId="77777777" w:rsidR="00937B3F" w:rsidRPr="00A239E6" w:rsidRDefault="00937B3F" w:rsidP="00937B3F">
            <w:pPr>
              <w:spacing w:line="276" w:lineRule="auto"/>
              <w:jc w:val="both"/>
              <w:rPr>
                <w:rFonts w:ascii="Bookman Old Style" w:hAnsi="Bookman Old Style"/>
                <w:i/>
                <w:iCs/>
                <w:sz w:val="22"/>
                <w:szCs w:val="22"/>
              </w:rPr>
            </w:pPr>
            <w:r w:rsidRPr="00A239E6">
              <w:rPr>
                <w:rFonts w:ascii="Bookman Old Style" w:hAnsi="Bookman Old Style"/>
                <w:b/>
                <w:i/>
                <w:iCs/>
                <w:sz w:val="22"/>
                <w:szCs w:val="22"/>
              </w:rPr>
              <w:lastRenderedPageBreak/>
              <w:t>SERIE 100 : NETTOYAGE ET TERRASSEMENTS</w:t>
            </w:r>
          </w:p>
          <w:p w14:paraId="1E68E0B7" w14:textId="77777777" w:rsidR="00937B3F" w:rsidRPr="00A239E6" w:rsidRDefault="00937B3F"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Déblai mis en dépôt ;</w:t>
            </w:r>
          </w:p>
          <w:p w14:paraId="38817EE8" w14:textId="77777777" w:rsidR="00937B3F" w:rsidRPr="00A239E6" w:rsidRDefault="00937B3F"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Remblai en "graveleux latéritiques" provenant d'emprunt ;</w:t>
            </w:r>
          </w:p>
          <w:p w14:paraId="5AEE6D7C" w14:textId="77777777" w:rsidR="00937B3F" w:rsidRPr="00A239E6" w:rsidRDefault="00937B3F"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 xml:space="preserve">Mise en forme de la plateforme ; </w:t>
            </w:r>
          </w:p>
          <w:p w14:paraId="07EB1AC6" w14:textId="77777777" w:rsidR="00937B3F" w:rsidRPr="00A239E6" w:rsidRDefault="00937B3F"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Remblais en materiaux selectionnés ;</w:t>
            </w:r>
          </w:p>
          <w:p w14:paraId="616EC08B" w14:textId="77777777" w:rsidR="00937B3F" w:rsidRPr="00A239E6" w:rsidRDefault="00937B3F"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Plus value de transport aux prix TM108a, TM108b au-delà de 5 000m.</w:t>
            </w:r>
          </w:p>
          <w:p w14:paraId="70DD918C" w14:textId="77777777" w:rsidR="00937B3F" w:rsidRPr="00A239E6" w:rsidRDefault="00937B3F" w:rsidP="00937B3F">
            <w:pPr>
              <w:spacing w:before="120" w:line="276" w:lineRule="auto"/>
              <w:jc w:val="both"/>
              <w:rPr>
                <w:rFonts w:ascii="Bookman Old Style" w:hAnsi="Bookman Old Style"/>
                <w:i/>
                <w:iCs/>
                <w:sz w:val="22"/>
                <w:szCs w:val="22"/>
              </w:rPr>
            </w:pPr>
            <w:r w:rsidRPr="00A239E6">
              <w:rPr>
                <w:rFonts w:ascii="Bookman Old Style" w:hAnsi="Bookman Old Style"/>
                <w:b/>
                <w:i/>
                <w:iCs/>
                <w:sz w:val="22"/>
                <w:szCs w:val="22"/>
              </w:rPr>
              <w:t>SERIE 300 : ASSAINISSEMENT - DRAINAGE</w:t>
            </w:r>
          </w:p>
          <w:p w14:paraId="7F25AE21" w14:textId="77777777" w:rsidR="00937B3F" w:rsidRPr="00A239E6" w:rsidRDefault="00937B3F"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Curage des ouvrages hydrauliques ;</w:t>
            </w:r>
          </w:p>
          <w:p w14:paraId="63961502" w14:textId="77777777" w:rsidR="00937B3F" w:rsidRPr="00A239E6" w:rsidRDefault="00937B3F"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Remplacement des éléments de buses ;</w:t>
            </w:r>
          </w:p>
          <w:p w14:paraId="0FB0D2A9" w14:textId="77777777" w:rsidR="00937B3F" w:rsidRPr="00A239E6" w:rsidRDefault="00937B3F"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Enrochement.</w:t>
            </w:r>
          </w:p>
          <w:p w14:paraId="0D8E4436" w14:textId="77777777" w:rsidR="00937B3F" w:rsidRPr="00A239E6" w:rsidRDefault="00937B3F" w:rsidP="00937B3F">
            <w:pPr>
              <w:tabs>
                <w:tab w:val="left" w:pos="1134"/>
                <w:tab w:val="left" w:pos="1276"/>
                <w:tab w:val="center" w:pos="4536"/>
                <w:tab w:val="left" w:pos="6304"/>
                <w:tab w:val="right" w:pos="9072"/>
              </w:tabs>
              <w:suppressAutoHyphens/>
              <w:spacing w:line="276" w:lineRule="auto"/>
              <w:jc w:val="both"/>
              <w:rPr>
                <w:rFonts w:ascii="Bookman Old Style" w:hAnsi="Bookman Old Style"/>
                <w:b/>
                <w:i/>
                <w:iCs/>
                <w:sz w:val="22"/>
                <w:szCs w:val="22"/>
              </w:rPr>
            </w:pPr>
            <w:r w:rsidRPr="00A239E6">
              <w:rPr>
                <w:rFonts w:ascii="Bookman Old Style" w:hAnsi="Bookman Old Style"/>
                <w:b/>
                <w:i/>
                <w:iCs/>
                <w:sz w:val="22"/>
                <w:szCs w:val="22"/>
              </w:rPr>
              <w:t xml:space="preserve">SERIE 400 : OUVRAGE D'ART </w:t>
            </w:r>
          </w:p>
          <w:p w14:paraId="25DB828B" w14:textId="77777777" w:rsidR="00937B3F" w:rsidRPr="00A239E6" w:rsidRDefault="00937B3F" w:rsidP="00585847">
            <w:pPr>
              <w:numPr>
                <w:ilvl w:val="0"/>
                <w:numId w:val="141"/>
              </w:numPr>
              <w:spacing w:line="276" w:lineRule="auto"/>
              <w:jc w:val="both"/>
              <w:rPr>
                <w:rFonts w:ascii="Bookman Old Style" w:hAnsi="Bookman Old Style"/>
                <w:bCs/>
                <w:i/>
                <w:iCs/>
                <w:sz w:val="22"/>
                <w:szCs w:val="22"/>
              </w:rPr>
            </w:pPr>
            <w:r w:rsidRPr="00A239E6">
              <w:rPr>
                <w:rFonts w:ascii="Bookman Old Style" w:hAnsi="Bookman Old Style"/>
                <w:bCs/>
                <w:i/>
                <w:iCs/>
                <w:sz w:val="22"/>
                <w:szCs w:val="22"/>
              </w:rPr>
              <w:t>Dalot en béton de 1.5x1 ;</w:t>
            </w:r>
          </w:p>
          <w:p w14:paraId="712BC770" w14:textId="77777777" w:rsidR="00937B3F" w:rsidRPr="00A239E6" w:rsidRDefault="00937B3F" w:rsidP="00585847">
            <w:pPr>
              <w:numPr>
                <w:ilvl w:val="0"/>
                <w:numId w:val="141"/>
              </w:numPr>
              <w:spacing w:line="276" w:lineRule="auto"/>
              <w:jc w:val="both"/>
              <w:rPr>
                <w:rFonts w:ascii="Bookman Old Style" w:hAnsi="Bookman Old Style"/>
                <w:bCs/>
                <w:i/>
                <w:iCs/>
                <w:sz w:val="22"/>
                <w:szCs w:val="22"/>
              </w:rPr>
            </w:pPr>
            <w:r w:rsidRPr="00A239E6">
              <w:rPr>
                <w:rFonts w:ascii="Bookman Old Style" w:hAnsi="Bookman Old Style"/>
                <w:bCs/>
                <w:i/>
                <w:iCs/>
                <w:sz w:val="22"/>
                <w:szCs w:val="22"/>
              </w:rPr>
              <w:t>Dalot en béton de 2x1 ;</w:t>
            </w:r>
          </w:p>
          <w:p w14:paraId="378F15B0" w14:textId="77777777" w:rsidR="00937B3F" w:rsidRPr="00A239E6" w:rsidRDefault="00937B3F" w:rsidP="00585847">
            <w:pPr>
              <w:numPr>
                <w:ilvl w:val="0"/>
                <w:numId w:val="141"/>
              </w:numPr>
              <w:spacing w:line="276" w:lineRule="auto"/>
              <w:jc w:val="both"/>
              <w:rPr>
                <w:rFonts w:ascii="Bookman Old Style" w:hAnsi="Bookman Old Style"/>
                <w:bCs/>
                <w:i/>
                <w:iCs/>
                <w:sz w:val="22"/>
                <w:szCs w:val="22"/>
              </w:rPr>
            </w:pPr>
            <w:r w:rsidRPr="00A239E6">
              <w:rPr>
                <w:rFonts w:ascii="Bookman Old Style" w:hAnsi="Bookman Old Style"/>
                <w:bCs/>
                <w:i/>
                <w:iCs/>
                <w:sz w:val="22"/>
                <w:szCs w:val="22"/>
              </w:rPr>
              <w:t>Dalot sextuple en béton armé 6x2x2 ;</w:t>
            </w:r>
          </w:p>
          <w:p w14:paraId="073FE07A" w14:textId="77777777" w:rsidR="00937B3F" w:rsidRPr="00A239E6" w:rsidRDefault="00937B3F" w:rsidP="00585847">
            <w:pPr>
              <w:numPr>
                <w:ilvl w:val="0"/>
                <w:numId w:val="141"/>
              </w:numPr>
              <w:spacing w:line="276" w:lineRule="auto"/>
              <w:jc w:val="both"/>
              <w:rPr>
                <w:rFonts w:ascii="Bookman Old Style" w:hAnsi="Bookman Old Style"/>
                <w:bCs/>
                <w:i/>
                <w:iCs/>
                <w:sz w:val="22"/>
                <w:szCs w:val="22"/>
              </w:rPr>
            </w:pPr>
            <w:r w:rsidRPr="00A239E6">
              <w:rPr>
                <w:rFonts w:ascii="Bookman Old Style" w:hAnsi="Bookman Old Style"/>
                <w:bCs/>
                <w:i/>
                <w:iCs/>
                <w:sz w:val="22"/>
                <w:szCs w:val="22"/>
              </w:rPr>
              <w:t>Perré maconné ;</w:t>
            </w:r>
          </w:p>
          <w:p w14:paraId="38934C23" w14:textId="77777777" w:rsidR="00937B3F" w:rsidRPr="00A239E6" w:rsidRDefault="00937B3F" w:rsidP="00585847">
            <w:pPr>
              <w:numPr>
                <w:ilvl w:val="0"/>
                <w:numId w:val="141"/>
              </w:numPr>
              <w:spacing w:after="60" w:line="276" w:lineRule="auto"/>
              <w:jc w:val="both"/>
              <w:rPr>
                <w:rFonts w:ascii="Bookman Old Style" w:hAnsi="Bookman Old Style"/>
                <w:bCs/>
                <w:i/>
                <w:iCs/>
                <w:sz w:val="22"/>
                <w:szCs w:val="22"/>
              </w:rPr>
            </w:pPr>
            <w:r w:rsidRPr="00A239E6">
              <w:rPr>
                <w:rFonts w:ascii="Bookman Old Style" w:hAnsi="Bookman Old Style"/>
                <w:bCs/>
                <w:i/>
                <w:iCs/>
                <w:sz w:val="22"/>
                <w:szCs w:val="22"/>
              </w:rPr>
              <w:t>Maçonnerie de moellons ;</w:t>
            </w:r>
          </w:p>
          <w:p w14:paraId="05DCADD0" w14:textId="77777777" w:rsidR="00937B3F" w:rsidRPr="00A239E6" w:rsidRDefault="00937B3F" w:rsidP="00585847">
            <w:pPr>
              <w:numPr>
                <w:ilvl w:val="0"/>
                <w:numId w:val="141"/>
              </w:numPr>
              <w:spacing w:after="60" w:line="276" w:lineRule="auto"/>
              <w:jc w:val="both"/>
              <w:rPr>
                <w:rFonts w:ascii="Bookman Old Style" w:hAnsi="Bookman Old Style"/>
                <w:bCs/>
                <w:i/>
                <w:iCs/>
                <w:sz w:val="22"/>
                <w:szCs w:val="22"/>
              </w:rPr>
            </w:pPr>
            <w:r w:rsidRPr="00A239E6">
              <w:rPr>
                <w:rFonts w:ascii="Bookman Old Style" w:hAnsi="Bookman Old Style"/>
                <w:bCs/>
                <w:i/>
                <w:iCs/>
                <w:sz w:val="22"/>
                <w:szCs w:val="22"/>
              </w:rPr>
              <w:t>Béton armé pour bêche.</w:t>
            </w:r>
          </w:p>
          <w:p w14:paraId="7E04C8E5" w14:textId="77777777" w:rsidR="00937B3F" w:rsidRPr="00A239E6" w:rsidRDefault="00937B3F" w:rsidP="00937B3F">
            <w:pPr>
              <w:spacing w:line="276" w:lineRule="auto"/>
              <w:jc w:val="both"/>
              <w:rPr>
                <w:rFonts w:ascii="Bookman Old Style" w:hAnsi="Bookman Old Style"/>
                <w:b/>
                <w:i/>
                <w:iCs/>
                <w:sz w:val="22"/>
                <w:szCs w:val="22"/>
              </w:rPr>
            </w:pPr>
            <w:r w:rsidRPr="00A239E6">
              <w:rPr>
                <w:rFonts w:ascii="Bookman Old Style" w:hAnsi="Bookman Old Style"/>
                <w:b/>
                <w:i/>
                <w:iCs/>
                <w:sz w:val="22"/>
                <w:szCs w:val="22"/>
              </w:rPr>
              <w:t>SERIE 500 : SIGNALISATION ET EQUIPEMENTS DE SECURITE</w:t>
            </w:r>
          </w:p>
          <w:p w14:paraId="189BEC36" w14:textId="77777777" w:rsidR="00937B3F" w:rsidRPr="00A239E6" w:rsidRDefault="00937B3F" w:rsidP="00585847">
            <w:pPr>
              <w:numPr>
                <w:ilvl w:val="0"/>
                <w:numId w:val="141"/>
              </w:numPr>
              <w:tabs>
                <w:tab w:val="left" w:pos="709"/>
                <w:tab w:val="left" w:pos="1276"/>
                <w:tab w:val="center" w:pos="4536"/>
                <w:tab w:val="left" w:pos="6304"/>
                <w:tab w:val="right" w:pos="9072"/>
              </w:tabs>
              <w:suppressAutoHyphens/>
              <w:spacing w:line="276" w:lineRule="auto"/>
              <w:jc w:val="both"/>
              <w:rPr>
                <w:rFonts w:ascii="Bookman Old Style" w:hAnsi="Bookman Old Style"/>
                <w:i/>
                <w:iCs/>
                <w:sz w:val="22"/>
                <w:szCs w:val="22"/>
              </w:rPr>
            </w:pPr>
            <w:r w:rsidRPr="00A239E6">
              <w:rPr>
                <w:rFonts w:ascii="Bookman Old Style" w:hAnsi="Bookman Old Style"/>
                <w:i/>
                <w:iCs/>
                <w:sz w:val="22"/>
                <w:szCs w:val="22"/>
              </w:rPr>
              <w:t>Garde-corps mixte (poteaux en béon et tuyaux en acier galvanisé) ;</w:t>
            </w:r>
          </w:p>
          <w:p w14:paraId="30C18033" w14:textId="77777777" w:rsidR="00937B3F" w:rsidRPr="00A239E6" w:rsidRDefault="00937B3F" w:rsidP="00585847">
            <w:pPr>
              <w:numPr>
                <w:ilvl w:val="0"/>
                <w:numId w:val="141"/>
              </w:numPr>
              <w:tabs>
                <w:tab w:val="left" w:pos="709"/>
                <w:tab w:val="left" w:pos="1276"/>
                <w:tab w:val="center" w:pos="4536"/>
                <w:tab w:val="left" w:pos="6304"/>
                <w:tab w:val="right" w:pos="9072"/>
              </w:tabs>
              <w:suppressAutoHyphens/>
              <w:spacing w:line="276" w:lineRule="auto"/>
              <w:jc w:val="both"/>
              <w:rPr>
                <w:rFonts w:ascii="Bookman Old Style" w:hAnsi="Bookman Old Style"/>
                <w:i/>
                <w:iCs/>
                <w:sz w:val="22"/>
                <w:szCs w:val="22"/>
              </w:rPr>
            </w:pPr>
            <w:r w:rsidRPr="00A239E6">
              <w:rPr>
                <w:rFonts w:ascii="Bookman Old Style" w:hAnsi="Bookman Old Style"/>
                <w:i/>
                <w:iCs/>
                <w:sz w:val="22"/>
                <w:szCs w:val="22"/>
              </w:rPr>
              <w:t>Panneaux de signalisation en béton de type AB.</w:t>
            </w:r>
          </w:p>
          <w:p w14:paraId="0A60014B" w14:textId="77777777" w:rsidR="00937B3F" w:rsidRPr="00A239E6" w:rsidRDefault="00937B3F" w:rsidP="00937B3F">
            <w:pPr>
              <w:spacing w:line="276" w:lineRule="auto"/>
              <w:jc w:val="both"/>
              <w:rPr>
                <w:rFonts w:ascii="Bookman Old Style" w:hAnsi="Bookman Old Style"/>
                <w:b/>
                <w:i/>
                <w:iCs/>
                <w:sz w:val="22"/>
                <w:szCs w:val="22"/>
              </w:rPr>
            </w:pPr>
            <w:r w:rsidRPr="00A239E6">
              <w:rPr>
                <w:rFonts w:ascii="Bookman Old Style" w:hAnsi="Bookman Old Style"/>
                <w:b/>
                <w:i/>
                <w:iCs/>
                <w:sz w:val="22"/>
                <w:szCs w:val="22"/>
              </w:rPr>
              <w:t>SERIE 600 : DIVERS</w:t>
            </w:r>
          </w:p>
          <w:p w14:paraId="201E48C7" w14:textId="77777777" w:rsidR="007576AF" w:rsidRPr="00A239E6" w:rsidRDefault="00937B3F" w:rsidP="00585847">
            <w:pPr>
              <w:numPr>
                <w:ilvl w:val="0"/>
                <w:numId w:val="141"/>
              </w:numPr>
              <w:tabs>
                <w:tab w:val="left" w:pos="709"/>
                <w:tab w:val="left" w:pos="1276"/>
                <w:tab w:val="center" w:pos="4536"/>
                <w:tab w:val="left" w:pos="6304"/>
                <w:tab w:val="right" w:pos="9072"/>
              </w:tabs>
              <w:suppressAutoHyphens/>
              <w:spacing w:line="276" w:lineRule="auto"/>
              <w:jc w:val="both"/>
              <w:rPr>
                <w:rFonts w:ascii="Bookman Old Style" w:hAnsi="Bookman Old Style"/>
                <w:i/>
                <w:iCs/>
                <w:sz w:val="22"/>
                <w:szCs w:val="22"/>
              </w:rPr>
            </w:pPr>
            <w:r w:rsidRPr="00A239E6">
              <w:rPr>
                <w:rFonts w:ascii="Bookman Old Style" w:hAnsi="Bookman Old Style"/>
                <w:i/>
                <w:iCs/>
                <w:sz w:val="22"/>
                <w:szCs w:val="22"/>
              </w:rPr>
              <w:t>Traitement de bourbiers.</w:t>
            </w:r>
          </w:p>
          <w:p w14:paraId="44DACC6A" w14:textId="77777777" w:rsidR="007576AF" w:rsidRPr="00A239E6" w:rsidRDefault="007576AF" w:rsidP="007576AF">
            <w:pPr>
              <w:widowControl w:val="0"/>
              <w:autoSpaceDE w:val="0"/>
              <w:jc w:val="both"/>
              <w:rPr>
                <w:rFonts w:ascii="Bookman Old Style" w:hAnsi="Bookman Old Style" w:cs="Tahoma"/>
                <w:i/>
                <w:iCs/>
                <w:sz w:val="22"/>
                <w:szCs w:val="22"/>
              </w:rPr>
            </w:pPr>
          </w:p>
        </w:tc>
      </w:tr>
      <w:tr w:rsidR="00A239E6" w:rsidRPr="00A239E6" w14:paraId="13C79958" w14:textId="77777777" w:rsidTr="00641DB2">
        <w:tc>
          <w:tcPr>
            <w:tcW w:w="748" w:type="pct"/>
          </w:tcPr>
          <w:p w14:paraId="054B9AD6" w14:textId="77777777" w:rsidR="007576AF" w:rsidRPr="00A239E6" w:rsidRDefault="007576AF" w:rsidP="007576AF">
            <w:pPr>
              <w:widowControl w:val="0"/>
              <w:autoSpaceDE w:val="0"/>
              <w:jc w:val="both"/>
              <w:rPr>
                <w:rFonts w:ascii="Bookman Old Style" w:hAnsi="Bookman Old Style" w:cs="Tahoma"/>
                <w:bCs/>
                <w:i/>
                <w:sz w:val="22"/>
                <w:szCs w:val="22"/>
              </w:rPr>
            </w:pPr>
          </w:p>
          <w:p w14:paraId="407FAB61" w14:textId="77777777" w:rsidR="007576AF" w:rsidRPr="00A239E6" w:rsidRDefault="007576AF" w:rsidP="007576AF">
            <w:pPr>
              <w:widowControl w:val="0"/>
              <w:autoSpaceDE w:val="0"/>
              <w:jc w:val="both"/>
              <w:rPr>
                <w:rFonts w:ascii="Bookman Old Style" w:hAnsi="Bookman Old Style" w:cs="Tahoma"/>
                <w:bCs/>
                <w:i/>
                <w:sz w:val="22"/>
                <w:szCs w:val="22"/>
              </w:rPr>
            </w:pPr>
            <w:r w:rsidRPr="00A239E6">
              <w:rPr>
                <w:rFonts w:ascii="Bookman Old Style" w:hAnsi="Bookman Old Style" w:cs="Tahoma"/>
                <w:bCs/>
                <w:i/>
                <w:sz w:val="22"/>
                <w:szCs w:val="22"/>
              </w:rPr>
              <w:t>1.2</w:t>
            </w:r>
          </w:p>
          <w:p w14:paraId="7CDE8572" w14:textId="77777777" w:rsidR="007576AF" w:rsidRPr="00A239E6" w:rsidRDefault="007576AF" w:rsidP="007576AF">
            <w:pPr>
              <w:widowControl w:val="0"/>
              <w:autoSpaceDE w:val="0"/>
              <w:jc w:val="both"/>
              <w:rPr>
                <w:rFonts w:ascii="Bookman Old Style" w:hAnsi="Bookman Old Style" w:cs="Tahoma"/>
                <w:bCs/>
                <w:i/>
                <w:sz w:val="22"/>
                <w:szCs w:val="22"/>
              </w:rPr>
            </w:pPr>
          </w:p>
          <w:p w14:paraId="7FB2651D" w14:textId="77777777" w:rsidR="007576AF" w:rsidRPr="00A239E6" w:rsidRDefault="007576AF" w:rsidP="007576AF">
            <w:pPr>
              <w:widowControl w:val="0"/>
              <w:autoSpaceDE w:val="0"/>
              <w:jc w:val="both"/>
              <w:rPr>
                <w:rFonts w:ascii="Bookman Old Style" w:hAnsi="Bookman Old Style" w:cs="Tahoma"/>
                <w:bCs/>
                <w:i/>
                <w:sz w:val="22"/>
                <w:szCs w:val="22"/>
              </w:rPr>
            </w:pPr>
          </w:p>
          <w:p w14:paraId="79DE0FBB" w14:textId="77777777" w:rsidR="007576AF" w:rsidRPr="00A239E6" w:rsidRDefault="007576AF" w:rsidP="007576AF">
            <w:pPr>
              <w:widowControl w:val="0"/>
              <w:autoSpaceDE w:val="0"/>
              <w:jc w:val="both"/>
              <w:rPr>
                <w:rFonts w:ascii="Bookman Old Style" w:hAnsi="Bookman Old Style" w:cs="Tahoma"/>
                <w:bCs/>
                <w:i/>
                <w:sz w:val="22"/>
                <w:szCs w:val="22"/>
              </w:rPr>
            </w:pPr>
          </w:p>
          <w:p w14:paraId="570E5F0F" w14:textId="77777777" w:rsidR="007576AF" w:rsidRPr="00A239E6" w:rsidRDefault="007576AF" w:rsidP="007576AF">
            <w:pPr>
              <w:widowControl w:val="0"/>
              <w:autoSpaceDE w:val="0"/>
              <w:jc w:val="both"/>
              <w:rPr>
                <w:rFonts w:ascii="Bookman Old Style" w:hAnsi="Bookman Old Style" w:cs="Tahoma"/>
                <w:bCs/>
                <w:i/>
                <w:sz w:val="22"/>
                <w:szCs w:val="22"/>
              </w:rPr>
            </w:pPr>
          </w:p>
          <w:p w14:paraId="5D61B277" w14:textId="77777777" w:rsidR="007576AF" w:rsidRPr="00A239E6" w:rsidRDefault="007576AF" w:rsidP="007576AF">
            <w:pPr>
              <w:widowControl w:val="0"/>
              <w:autoSpaceDE w:val="0"/>
              <w:jc w:val="both"/>
              <w:rPr>
                <w:rFonts w:ascii="Bookman Old Style" w:hAnsi="Bookman Old Style" w:cs="Tahoma"/>
                <w:i/>
                <w:iCs/>
                <w:sz w:val="22"/>
                <w:szCs w:val="22"/>
              </w:rPr>
            </w:pPr>
          </w:p>
        </w:tc>
        <w:tc>
          <w:tcPr>
            <w:tcW w:w="4252" w:type="pct"/>
          </w:tcPr>
          <w:p w14:paraId="08086E47" w14:textId="77777777" w:rsidR="007576AF" w:rsidRPr="00A239E6" w:rsidRDefault="007576AF" w:rsidP="007576AF">
            <w:pPr>
              <w:pStyle w:val="Corpsdetexte"/>
              <w:keepNext/>
              <w:suppressAutoHyphens w:val="0"/>
              <w:overflowPunct/>
              <w:autoSpaceDE/>
              <w:autoSpaceDN/>
              <w:adjustRightInd/>
              <w:spacing w:before="120"/>
              <w:ind w:right="133"/>
              <w:jc w:val="both"/>
              <w:textAlignment w:val="auto"/>
              <w:rPr>
                <w:rFonts w:ascii="Bookman Old Style" w:hAnsi="Bookman Old Style" w:cs="Tahoma"/>
                <w:bCs/>
                <w:i/>
                <w:sz w:val="22"/>
                <w:szCs w:val="22"/>
              </w:rPr>
            </w:pPr>
            <w:r w:rsidRPr="00A239E6">
              <w:rPr>
                <w:rFonts w:ascii="Bookman Old Style" w:hAnsi="Bookman Old Style" w:cs="Tahoma"/>
                <w:bCs/>
                <w:i/>
                <w:sz w:val="22"/>
                <w:szCs w:val="22"/>
              </w:rPr>
              <w:t>Délai d’exécution :</w:t>
            </w:r>
          </w:p>
          <w:p w14:paraId="467B549D" w14:textId="77777777" w:rsidR="00937B3F" w:rsidRPr="00A239E6" w:rsidRDefault="00937B3F" w:rsidP="00937B3F">
            <w:pPr>
              <w:suppressAutoHyphens/>
              <w:overflowPunct w:val="0"/>
              <w:autoSpaceDE w:val="0"/>
              <w:autoSpaceDN w:val="0"/>
              <w:adjustRightInd w:val="0"/>
              <w:spacing w:after="40" w:line="276" w:lineRule="auto"/>
              <w:jc w:val="both"/>
              <w:textAlignment w:val="baseline"/>
              <w:rPr>
                <w:rFonts w:ascii="Bookman Old Style" w:hAnsi="Bookman Old Style" w:cs="Tahoma"/>
                <w:i/>
                <w:sz w:val="22"/>
                <w:szCs w:val="22"/>
                <w:lang w:val="x-none" w:eastAsia="x-none"/>
              </w:rPr>
            </w:pPr>
            <w:r w:rsidRPr="00A239E6">
              <w:rPr>
                <w:rFonts w:ascii="Bookman Old Style" w:hAnsi="Bookman Old Style" w:cs="Tahoma"/>
                <w:i/>
                <w:sz w:val="22"/>
                <w:szCs w:val="22"/>
                <w:lang w:val="x-none" w:eastAsia="x-none"/>
              </w:rPr>
              <w:t xml:space="preserve">Le délai d’exécution maximum prévu par le Maître d’Ouvrage pour la réalisation </w:t>
            </w:r>
            <w:r w:rsidRPr="00A239E6">
              <w:rPr>
                <w:rFonts w:ascii="Bookman Old Style" w:hAnsi="Bookman Old Style" w:cs="Tahoma"/>
                <w:i/>
                <w:sz w:val="22"/>
                <w:szCs w:val="22"/>
                <w:lang w:eastAsia="x-none"/>
              </w:rPr>
              <w:t xml:space="preserve">        </w:t>
            </w:r>
            <w:r w:rsidRPr="00A239E6">
              <w:rPr>
                <w:rFonts w:ascii="Bookman Old Style" w:hAnsi="Bookman Old Style" w:cs="Tahoma"/>
                <w:i/>
                <w:sz w:val="22"/>
                <w:szCs w:val="22"/>
                <w:lang w:val="x-none" w:eastAsia="x-none"/>
              </w:rPr>
              <w:t xml:space="preserve">des travaux est de </w:t>
            </w:r>
            <w:r w:rsidRPr="00A239E6">
              <w:rPr>
                <w:rFonts w:ascii="Bookman Old Style" w:hAnsi="Bookman Old Style" w:cs="Tahoma"/>
                <w:b/>
                <w:i/>
                <w:sz w:val="22"/>
                <w:szCs w:val="22"/>
                <w:lang w:eastAsia="x-none"/>
              </w:rPr>
              <w:t xml:space="preserve">cinq </w:t>
            </w:r>
            <w:r w:rsidRPr="00A239E6">
              <w:rPr>
                <w:rFonts w:ascii="Bookman Old Style" w:hAnsi="Bookman Old Style" w:cs="Tahoma"/>
                <w:b/>
                <w:i/>
                <w:sz w:val="22"/>
                <w:szCs w:val="22"/>
                <w:lang w:val="x-none" w:eastAsia="x-none"/>
              </w:rPr>
              <w:t xml:space="preserve"> (</w:t>
            </w:r>
            <w:r w:rsidRPr="00A239E6">
              <w:rPr>
                <w:rFonts w:ascii="Bookman Old Style" w:hAnsi="Bookman Old Style" w:cs="Tahoma"/>
                <w:b/>
                <w:i/>
                <w:sz w:val="22"/>
                <w:szCs w:val="22"/>
                <w:lang w:eastAsia="x-none"/>
              </w:rPr>
              <w:t>05</w:t>
            </w:r>
            <w:r w:rsidRPr="00A239E6">
              <w:rPr>
                <w:rFonts w:ascii="Bookman Old Style" w:hAnsi="Bookman Old Style" w:cs="Tahoma"/>
                <w:b/>
                <w:i/>
                <w:sz w:val="22"/>
                <w:szCs w:val="22"/>
                <w:lang w:val="x-none" w:eastAsia="x-none"/>
              </w:rPr>
              <w:t>) mois</w:t>
            </w:r>
            <w:r w:rsidRPr="00A239E6">
              <w:rPr>
                <w:rFonts w:ascii="Bookman Old Style" w:hAnsi="Bookman Old Style" w:cs="Tahoma"/>
                <w:b/>
                <w:i/>
                <w:sz w:val="22"/>
                <w:szCs w:val="22"/>
                <w:lang w:eastAsia="x-none"/>
              </w:rPr>
              <w:t xml:space="preserve">.  </w:t>
            </w:r>
            <w:r w:rsidRPr="00A239E6">
              <w:rPr>
                <w:rFonts w:ascii="Bookman Old Style" w:hAnsi="Bookman Old Style" w:cs="Tahoma"/>
                <w:i/>
                <w:sz w:val="22"/>
                <w:szCs w:val="22"/>
                <w:lang w:eastAsia="x-none"/>
              </w:rPr>
              <w:t xml:space="preserve">Ce </w:t>
            </w:r>
            <w:r w:rsidRPr="00A239E6">
              <w:rPr>
                <w:rFonts w:ascii="Bookman Old Style" w:hAnsi="Bookman Old Style" w:cs="Tahoma"/>
                <w:i/>
                <w:sz w:val="22"/>
                <w:szCs w:val="22"/>
                <w:lang w:val="x-none" w:eastAsia="x-none"/>
              </w:rPr>
              <w:t>délai court à compter de la date de notification de l’</w:t>
            </w:r>
            <w:r w:rsidRPr="00A239E6">
              <w:rPr>
                <w:rFonts w:ascii="Bookman Old Style" w:hAnsi="Bookman Old Style" w:cs="Tahoma"/>
                <w:i/>
                <w:sz w:val="22"/>
                <w:szCs w:val="22"/>
                <w:lang w:eastAsia="x-none"/>
              </w:rPr>
              <w:t>O</w:t>
            </w:r>
            <w:r w:rsidRPr="00A239E6">
              <w:rPr>
                <w:rFonts w:ascii="Bookman Old Style" w:hAnsi="Bookman Old Style" w:cs="Tahoma"/>
                <w:i/>
                <w:sz w:val="22"/>
                <w:szCs w:val="22"/>
                <w:lang w:val="x-none" w:eastAsia="x-none"/>
              </w:rPr>
              <w:t xml:space="preserve">rdre de </w:t>
            </w:r>
            <w:r w:rsidRPr="00A239E6">
              <w:rPr>
                <w:rFonts w:ascii="Bookman Old Style" w:hAnsi="Bookman Old Style" w:cs="Tahoma"/>
                <w:i/>
                <w:sz w:val="22"/>
                <w:szCs w:val="22"/>
                <w:lang w:eastAsia="x-none"/>
              </w:rPr>
              <w:t>S</w:t>
            </w:r>
            <w:r w:rsidRPr="00A239E6">
              <w:rPr>
                <w:rFonts w:ascii="Bookman Old Style" w:hAnsi="Bookman Old Style" w:cs="Tahoma"/>
                <w:i/>
                <w:sz w:val="22"/>
                <w:szCs w:val="22"/>
                <w:lang w:val="x-none" w:eastAsia="x-none"/>
              </w:rPr>
              <w:t>ervice</w:t>
            </w:r>
            <w:r w:rsidRPr="00A239E6">
              <w:rPr>
                <w:rFonts w:ascii="Bookman Old Style" w:hAnsi="Bookman Old Style" w:cs="Tahoma"/>
                <w:i/>
                <w:sz w:val="22"/>
                <w:szCs w:val="22"/>
                <w:lang w:eastAsia="x-none"/>
              </w:rPr>
              <w:t xml:space="preserve"> </w:t>
            </w:r>
            <w:r w:rsidRPr="00A239E6">
              <w:rPr>
                <w:rFonts w:ascii="Bookman Old Style" w:hAnsi="Bookman Old Style" w:cs="Tahoma"/>
                <w:i/>
                <w:sz w:val="22"/>
                <w:szCs w:val="22"/>
                <w:lang w:val="x-none" w:eastAsia="x-none"/>
              </w:rPr>
              <w:t xml:space="preserve">de </w:t>
            </w:r>
            <w:r w:rsidRPr="00A239E6">
              <w:rPr>
                <w:rFonts w:ascii="Bookman Old Style" w:hAnsi="Bookman Old Style" w:cs="Tahoma"/>
                <w:i/>
                <w:sz w:val="22"/>
                <w:szCs w:val="22"/>
                <w:lang w:eastAsia="x-none"/>
              </w:rPr>
              <w:t>C</w:t>
            </w:r>
            <w:r w:rsidRPr="00A239E6">
              <w:rPr>
                <w:rFonts w:ascii="Bookman Old Style" w:hAnsi="Bookman Old Style" w:cs="Tahoma"/>
                <w:i/>
                <w:sz w:val="22"/>
                <w:szCs w:val="22"/>
                <w:lang w:val="x-none" w:eastAsia="x-none"/>
              </w:rPr>
              <w:t xml:space="preserve">ommencer les </w:t>
            </w:r>
            <w:r w:rsidRPr="00A239E6">
              <w:rPr>
                <w:rFonts w:ascii="Bookman Old Style" w:hAnsi="Bookman Old Style" w:cs="Tahoma"/>
                <w:i/>
                <w:sz w:val="22"/>
                <w:szCs w:val="22"/>
                <w:lang w:eastAsia="x-none"/>
              </w:rPr>
              <w:t>Tr</w:t>
            </w:r>
            <w:r w:rsidRPr="00A239E6">
              <w:rPr>
                <w:rFonts w:ascii="Bookman Old Style" w:hAnsi="Bookman Old Style" w:cs="Tahoma"/>
                <w:i/>
                <w:sz w:val="22"/>
                <w:szCs w:val="22"/>
                <w:lang w:val="x-none" w:eastAsia="x-none"/>
              </w:rPr>
              <w:t>avaux</w:t>
            </w:r>
            <w:r w:rsidRPr="00A239E6">
              <w:rPr>
                <w:rFonts w:ascii="Bookman Old Style" w:hAnsi="Bookman Old Style" w:cs="Tahoma"/>
                <w:i/>
                <w:sz w:val="22"/>
                <w:szCs w:val="22"/>
                <w:lang w:eastAsia="x-none"/>
              </w:rPr>
              <w:t xml:space="preserve"> (OSCT)</w:t>
            </w:r>
            <w:r w:rsidRPr="00A239E6">
              <w:rPr>
                <w:rFonts w:ascii="Bookman Old Style" w:hAnsi="Bookman Old Style" w:cs="Tahoma"/>
                <w:i/>
                <w:sz w:val="22"/>
                <w:szCs w:val="22"/>
                <w:lang w:val="x-none" w:eastAsia="x-none"/>
              </w:rPr>
              <w:t>.</w:t>
            </w:r>
          </w:p>
          <w:p w14:paraId="0469D511" w14:textId="77777777" w:rsidR="007576AF" w:rsidRPr="00A239E6" w:rsidRDefault="007576AF" w:rsidP="007576AF">
            <w:pPr>
              <w:pStyle w:val="Corpsdetexte"/>
              <w:keepNext/>
              <w:suppressAutoHyphens w:val="0"/>
              <w:overflowPunct/>
              <w:autoSpaceDE/>
              <w:autoSpaceDN/>
              <w:adjustRightInd/>
              <w:spacing w:before="120"/>
              <w:ind w:right="133"/>
              <w:jc w:val="both"/>
              <w:textAlignment w:val="auto"/>
              <w:rPr>
                <w:rFonts w:ascii="Bookman Old Style" w:hAnsi="Bookman Old Style" w:cs="Tahoma"/>
                <w:bCs/>
                <w:i/>
                <w:sz w:val="22"/>
                <w:szCs w:val="22"/>
              </w:rPr>
            </w:pPr>
            <w:r w:rsidRPr="00A239E6">
              <w:rPr>
                <w:rFonts w:ascii="Bookman Old Style" w:hAnsi="Bookman Old Style" w:cs="Tahoma"/>
                <w:bCs/>
                <w:i/>
                <w:sz w:val="22"/>
                <w:szCs w:val="22"/>
                <w:lang w:val="fr-FR"/>
              </w:rPr>
              <w:t xml:space="preserve">Source de </w:t>
            </w:r>
            <w:r w:rsidRPr="00A239E6">
              <w:rPr>
                <w:rFonts w:ascii="Bookman Old Style" w:hAnsi="Bookman Old Style" w:cs="Tahoma"/>
                <w:bCs/>
                <w:i/>
                <w:sz w:val="22"/>
                <w:szCs w:val="22"/>
              </w:rPr>
              <w:t>Financement :</w:t>
            </w:r>
          </w:p>
          <w:p w14:paraId="6B1FB255" w14:textId="77777777" w:rsidR="00937B3F" w:rsidRPr="00A239E6" w:rsidRDefault="00937B3F" w:rsidP="00937B3F">
            <w:pPr>
              <w:spacing w:line="276" w:lineRule="auto"/>
              <w:jc w:val="both"/>
              <w:rPr>
                <w:rFonts w:ascii="Bookman Old Style" w:hAnsi="Bookman Old Style" w:cs="Arial"/>
                <w:i/>
                <w:sz w:val="22"/>
                <w:szCs w:val="22"/>
              </w:rPr>
            </w:pPr>
            <w:r w:rsidRPr="00A239E6">
              <w:rPr>
                <w:rFonts w:ascii="Bookman Old Style" w:hAnsi="Bookman Old Style" w:cs="Arial"/>
                <w:i/>
                <w:sz w:val="22"/>
                <w:szCs w:val="22"/>
              </w:rPr>
              <w:t>Les travaux objet du présent Appel d’Offres sont financés par le Budget du MINTP, Ligne Fonds Routier, Exercice 2024.</w:t>
            </w:r>
          </w:p>
          <w:p w14:paraId="3A0959D2" w14:textId="77777777" w:rsidR="007576AF" w:rsidRPr="00A239E6" w:rsidRDefault="007576AF" w:rsidP="007576AF">
            <w:pPr>
              <w:widowControl w:val="0"/>
              <w:autoSpaceDE w:val="0"/>
              <w:jc w:val="both"/>
              <w:rPr>
                <w:rFonts w:ascii="Bookman Old Style" w:hAnsi="Bookman Old Style" w:cs="Tahoma"/>
                <w:i/>
                <w:iCs/>
                <w:sz w:val="22"/>
                <w:szCs w:val="22"/>
              </w:rPr>
            </w:pPr>
          </w:p>
        </w:tc>
      </w:tr>
      <w:tr w:rsidR="00A239E6" w:rsidRPr="00A239E6" w14:paraId="0FA04C8A" w14:textId="77777777" w:rsidTr="00641DB2">
        <w:tc>
          <w:tcPr>
            <w:tcW w:w="748" w:type="pct"/>
          </w:tcPr>
          <w:p w14:paraId="6B528674" w14:textId="77777777" w:rsidR="007576AF" w:rsidRPr="00A239E6" w:rsidRDefault="007576AF" w:rsidP="007576AF">
            <w:pPr>
              <w:widowControl w:val="0"/>
              <w:autoSpaceDE w:val="0"/>
              <w:jc w:val="both"/>
              <w:rPr>
                <w:rFonts w:ascii="Bookman Old Style" w:hAnsi="Bookman Old Style" w:cs="Tahoma"/>
                <w:i/>
                <w:iCs/>
                <w:sz w:val="22"/>
                <w:szCs w:val="22"/>
              </w:rPr>
            </w:pPr>
          </w:p>
        </w:tc>
        <w:tc>
          <w:tcPr>
            <w:tcW w:w="4252" w:type="pct"/>
          </w:tcPr>
          <w:p w14:paraId="57FD06E7" w14:textId="77777777" w:rsidR="00937B3F" w:rsidRPr="00A239E6" w:rsidRDefault="00937B3F" w:rsidP="007576AF">
            <w:pPr>
              <w:ind w:right="133"/>
              <w:rPr>
                <w:rFonts w:ascii="Bookman Old Style" w:hAnsi="Bookman Old Style" w:cs="Tahoma"/>
                <w:b/>
                <w:i/>
                <w:sz w:val="22"/>
                <w:szCs w:val="22"/>
                <w:u w:val="single"/>
              </w:rPr>
            </w:pPr>
          </w:p>
          <w:p w14:paraId="20FEA203" w14:textId="77777777" w:rsidR="00937B3F" w:rsidRPr="00A239E6" w:rsidRDefault="00937B3F" w:rsidP="00937B3F">
            <w:pPr>
              <w:rPr>
                <w:rFonts w:ascii="Bookman Old Style" w:hAnsi="Bookman Old Style" w:cs="Tahoma"/>
                <w:b/>
                <w:i/>
                <w:sz w:val="24"/>
                <w:szCs w:val="24"/>
                <w:u w:val="single"/>
              </w:rPr>
            </w:pPr>
            <w:r w:rsidRPr="00A239E6">
              <w:rPr>
                <w:rFonts w:ascii="Bookman Old Style" w:hAnsi="Bookman Old Style" w:cs="Tahoma"/>
                <w:b/>
                <w:i/>
                <w:sz w:val="24"/>
                <w:szCs w:val="24"/>
                <w:u w:val="single"/>
              </w:rPr>
              <w:t>Critères éliminatoires</w:t>
            </w:r>
          </w:p>
          <w:p w14:paraId="639A1B9D" w14:textId="77777777" w:rsidR="00937B3F" w:rsidRPr="00A239E6" w:rsidRDefault="00937B3F" w:rsidP="00937B3F">
            <w:pPr>
              <w:rPr>
                <w:rFonts w:ascii="Bookman Old Style" w:hAnsi="Bookman Old Style" w:cs="Tahoma"/>
                <w:b/>
                <w:i/>
                <w:sz w:val="24"/>
                <w:szCs w:val="24"/>
                <w:u w:val="single"/>
              </w:rPr>
            </w:pPr>
          </w:p>
          <w:p w14:paraId="2A223DAA" w14:textId="77777777" w:rsidR="00937B3F" w:rsidRPr="00A239E6" w:rsidRDefault="00937B3F" w:rsidP="00585847">
            <w:pPr>
              <w:numPr>
                <w:ilvl w:val="0"/>
                <w:numId w:val="48"/>
              </w:numPr>
              <w:tabs>
                <w:tab w:val="clear" w:pos="786"/>
                <w:tab w:val="num" w:pos="502"/>
              </w:tabs>
              <w:ind w:left="502"/>
              <w:jc w:val="both"/>
              <w:rPr>
                <w:rFonts w:ascii="Bookman Old Style" w:hAnsi="Bookman Old Style" w:cs="Tahoma"/>
                <w:b/>
                <w:i/>
                <w:sz w:val="22"/>
                <w:szCs w:val="22"/>
              </w:rPr>
            </w:pPr>
            <w:r w:rsidRPr="00A239E6">
              <w:rPr>
                <w:rFonts w:ascii="Bookman Old Style" w:hAnsi="Bookman Old Style" w:cs="Tahoma"/>
                <w:b/>
                <w:i/>
                <w:sz w:val="22"/>
                <w:szCs w:val="22"/>
              </w:rPr>
              <w:t>Absence de l’original du cautionnement provisoire à l’ouverture ;</w:t>
            </w:r>
          </w:p>
          <w:p w14:paraId="7EA45E3F" w14:textId="77777777" w:rsidR="00937B3F" w:rsidRPr="00A239E6" w:rsidRDefault="00937B3F" w:rsidP="00585847">
            <w:pPr>
              <w:numPr>
                <w:ilvl w:val="0"/>
                <w:numId w:val="48"/>
              </w:numPr>
              <w:tabs>
                <w:tab w:val="clear" w:pos="786"/>
                <w:tab w:val="num" w:pos="502"/>
              </w:tabs>
              <w:ind w:left="502"/>
              <w:jc w:val="both"/>
              <w:rPr>
                <w:rFonts w:ascii="Bookman Old Style" w:hAnsi="Bookman Old Style" w:cs="Tahoma"/>
                <w:b/>
                <w:i/>
                <w:sz w:val="22"/>
                <w:szCs w:val="22"/>
              </w:rPr>
            </w:pPr>
            <w:r w:rsidRPr="00A239E6">
              <w:rPr>
                <w:rFonts w:ascii="Bookman Old Style" w:hAnsi="Bookman Old Style" w:cs="Tahoma"/>
                <w:b/>
                <w:i/>
                <w:sz w:val="22"/>
                <w:szCs w:val="22"/>
              </w:rPr>
              <w:t>Absence après le délai de 48 heures après l’ouverture des offres, d’au moins une des pièces du dossier administratif à l’exception du cautionnement provisoire ;</w:t>
            </w:r>
          </w:p>
          <w:p w14:paraId="02C09FA3" w14:textId="77777777" w:rsidR="00937B3F" w:rsidRPr="00A239E6" w:rsidRDefault="00937B3F" w:rsidP="00585847">
            <w:pPr>
              <w:numPr>
                <w:ilvl w:val="0"/>
                <w:numId w:val="48"/>
              </w:numPr>
              <w:tabs>
                <w:tab w:val="clear" w:pos="786"/>
                <w:tab w:val="num" w:pos="502"/>
              </w:tabs>
              <w:ind w:left="502"/>
              <w:jc w:val="both"/>
              <w:rPr>
                <w:rFonts w:ascii="Bookman Old Style" w:hAnsi="Bookman Old Style" w:cs="Tahoma"/>
                <w:b/>
                <w:i/>
                <w:sz w:val="22"/>
                <w:szCs w:val="22"/>
              </w:rPr>
            </w:pPr>
            <w:r w:rsidRPr="00A239E6">
              <w:rPr>
                <w:rFonts w:ascii="Bookman Old Style" w:hAnsi="Bookman Old Style" w:cs="Tahoma"/>
                <w:b/>
                <w:i/>
                <w:sz w:val="22"/>
                <w:szCs w:val="22"/>
              </w:rPr>
              <w:t>Fausse déclaration ou pièce falsifiée ou pièce non authentique ;</w:t>
            </w:r>
          </w:p>
          <w:p w14:paraId="32B8D05C" w14:textId="77777777" w:rsidR="00937B3F" w:rsidRPr="00A239E6" w:rsidRDefault="00937B3F" w:rsidP="00585847">
            <w:pPr>
              <w:numPr>
                <w:ilvl w:val="0"/>
                <w:numId w:val="48"/>
              </w:numPr>
              <w:tabs>
                <w:tab w:val="clear" w:pos="786"/>
                <w:tab w:val="num" w:pos="502"/>
              </w:tabs>
              <w:ind w:left="502"/>
              <w:jc w:val="both"/>
              <w:rPr>
                <w:rFonts w:ascii="Bookman Old Style" w:hAnsi="Bookman Old Style" w:cs="Tahoma"/>
                <w:i/>
                <w:sz w:val="22"/>
                <w:szCs w:val="22"/>
              </w:rPr>
            </w:pPr>
            <w:r w:rsidRPr="00A239E6">
              <w:rPr>
                <w:rFonts w:ascii="Bookman Old Style" w:hAnsi="Bookman Old Style" w:cs="Tahoma"/>
                <w:b/>
                <w:i/>
                <w:sz w:val="22"/>
                <w:szCs w:val="22"/>
              </w:rPr>
              <w:t>Dossier financier incomplet pour absence ou non-conformité de l’une des pièces suivantes</w:t>
            </w:r>
            <w:r w:rsidRPr="00A239E6">
              <w:rPr>
                <w:rFonts w:ascii="Bookman Old Style" w:hAnsi="Bookman Old Style" w:cs="Tahoma"/>
                <w:i/>
                <w:sz w:val="22"/>
                <w:szCs w:val="22"/>
              </w:rPr>
              <w:t> :</w:t>
            </w:r>
          </w:p>
          <w:p w14:paraId="771E3057" w14:textId="77777777" w:rsidR="00937B3F" w:rsidRPr="00A239E6" w:rsidRDefault="00937B3F" w:rsidP="00585847">
            <w:pPr>
              <w:numPr>
                <w:ilvl w:val="0"/>
                <w:numId w:val="35"/>
              </w:numPr>
              <w:ind w:left="1134" w:hanging="283"/>
              <w:contextualSpacing/>
              <w:jc w:val="both"/>
              <w:rPr>
                <w:rFonts w:ascii="Bookman Old Style" w:hAnsi="Bookman Old Style" w:cs="Tahoma"/>
                <w:i/>
                <w:noProof/>
                <w:sz w:val="24"/>
                <w:szCs w:val="24"/>
              </w:rPr>
            </w:pPr>
            <w:r w:rsidRPr="00A239E6">
              <w:rPr>
                <w:rFonts w:ascii="Bookman Old Style" w:hAnsi="Bookman Old Style" w:cs="Tahoma"/>
                <w:i/>
                <w:noProof/>
                <w:sz w:val="24"/>
                <w:szCs w:val="24"/>
              </w:rPr>
              <w:t>Une soumission timbrée, signée, datée et cachetée ;</w:t>
            </w:r>
          </w:p>
          <w:p w14:paraId="5C315F0F" w14:textId="77777777" w:rsidR="00937B3F" w:rsidRPr="00A239E6" w:rsidRDefault="00937B3F" w:rsidP="00585847">
            <w:pPr>
              <w:numPr>
                <w:ilvl w:val="0"/>
                <w:numId w:val="35"/>
              </w:numPr>
              <w:ind w:left="1134" w:hanging="283"/>
              <w:contextualSpacing/>
              <w:jc w:val="both"/>
              <w:rPr>
                <w:rFonts w:ascii="Bookman Old Style" w:hAnsi="Bookman Old Style" w:cs="Tahoma"/>
                <w:i/>
                <w:noProof/>
                <w:sz w:val="24"/>
                <w:szCs w:val="24"/>
              </w:rPr>
            </w:pPr>
            <w:r w:rsidRPr="00A239E6">
              <w:rPr>
                <w:rFonts w:ascii="Bookman Old Style" w:hAnsi="Bookman Old Style" w:cs="Tahoma"/>
                <w:i/>
                <w:noProof/>
                <w:sz w:val="24"/>
                <w:szCs w:val="24"/>
              </w:rPr>
              <w:t>Le bordereau des prix unitaires (BPU) (pièce 6) suivant le modèle avec indication des prix hors TVA en chiffres et en lettres, rempli de manière lisible, paraphé à chaque page et signé, daté et cacheté à la dernière page ;</w:t>
            </w:r>
          </w:p>
          <w:p w14:paraId="6D189A30" w14:textId="77777777" w:rsidR="00937B3F" w:rsidRPr="00A239E6" w:rsidRDefault="00937B3F" w:rsidP="00585847">
            <w:pPr>
              <w:numPr>
                <w:ilvl w:val="0"/>
                <w:numId w:val="35"/>
              </w:numPr>
              <w:ind w:left="1134" w:hanging="283"/>
              <w:contextualSpacing/>
              <w:jc w:val="both"/>
              <w:rPr>
                <w:rFonts w:ascii="Bookman Old Style" w:hAnsi="Bookman Old Style" w:cs="Tahoma"/>
                <w:i/>
                <w:noProof/>
                <w:sz w:val="24"/>
                <w:szCs w:val="24"/>
              </w:rPr>
            </w:pPr>
            <w:r w:rsidRPr="00A239E6">
              <w:rPr>
                <w:rFonts w:ascii="Bookman Old Style" w:hAnsi="Bookman Old Style" w:cs="Tahoma"/>
                <w:i/>
                <w:noProof/>
                <w:sz w:val="24"/>
                <w:szCs w:val="24"/>
              </w:rPr>
              <w:t>Le devis Quantitatif et Estimatif (DQE) paraphé à chaque page, signé, daté et cacheté à la dernière page;</w:t>
            </w:r>
          </w:p>
          <w:p w14:paraId="63E0182D" w14:textId="77777777" w:rsidR="00937B3F" w:rsidRPr="00A239E6" w:rsidRDefault="00937B3F" w:rsidP="00585847">
            <w:pPr>
              <w:numPr>
                <w:ilvl w:val="0"/>
                <w:numId w:val="35"/>
              </w:numPr>
              <w:ind w:left="1134" w:hanging="283"/>
              <w:contextualSpacing/>
              <w:jc w:val="both"/>
              <w:rPr>
                <w:rFonts w:ascii="Bookman Old Style" w:hAnsi="Bookman Old Style" w:cs="Tahoma"/>
                <w:i/>
                <w:noProof/>
                <w:sz w:val="24"/>
                <w:szCs w:val="24"/>
              </w:rPr>
            </w:pPr>
            <w:r w:rsidRPr="00A239E6">
              <w:rPr>
                <w:rFonts w:ascii="Bookman Old Style" w:hAnsi="Bookman Old Style" w:cs="Tahoma"/>
                <w:i/>
                <w:noProof/>
                <w:sz w:val="24"/>
                <w:szCs w:val="24"/>
              </w:rPr>
              <w:t>Le sous – détail des prix unitaires paraphé et cacheté à chaque page.</w:t>
            </w:r>
          </w:p>
          <w:p w14:paraId="270C5030" w14:textId="77777777" w:rsidR="00937B3F" w:rsidRPr="00A239E6" w:rsidRDefault="00937B3F" w:rsidP="00585847">
            <w:pPr>
              <w:numPr>
                <w:ilvl w:val="0"/>
                <w:numId w:val="48"/>
              </w:numPr>
              <w:tabs>
                <w:tab w:val="clear" w:pos="786"/>
                <w:tab w:val="num" w:pos="502"/>
              </w:tabs>
              <w:ind w:left="502"/>
              <w:jc w:val="both"/>
              <w:rPr>
                <w:rFonts w:ascii="Bookman Old Style" w:hAnsi="Bookman Old Style" w:cs="Tahoma"/>
                <w:i/>
                <w:sz w:val="22"/>
                <w:szCs w:val="22"/>
              </w:rPr>
            </w:pPr>
            <w:r w:rsidRPr="00A239E6">
              <w:rPr>
                <w:rFonts w:ascii="Bookman Old Style" w:hAnsi="Bookman Old Style" w:cs="Tahoma"/>
                <w:b/>
                <w:i/>
                <w:sz w:val="22"/>
                <w:szCs w:val="22"/>
              </w:rPr>
              <w:lastRenderedPageBreak/>
              <w:t xml:space="preserve">Omission d’un prix unitaire quantifié dans le BPU, le DQE et le Sous – détail </w:t>
            </w:r>
            <w:r w:rsidRPr="00A239E6">
              <w:rPr>
                <w:rFonts w:ascii="Bookman Old Style" w:hAnsi="Bookman Old Style" w:cs="Tahoma"/>
                <w:b/>
                <w:bCs/>
                <w:i/>
                <w:sz w:val="22"/>
                <w:szCs w:val="22"/>
              </w:rPr>
              <w:t xml:space="preserve">des prix unitaires </w:t>
            </w:r>
            <w:r w:rsidRPr="00A239E6">
              <w:rPr>
                <w:rFonts w:ascii="Bookman Old Style" w:hAnsi="Bookman Old Style" w:cs="Tahoma"/>
                <w:b/>
                <w:i/>
                <w:sz w:val="22"/>
                <w:szCs w:val="22"/>
              </w:rPr>
              <w:t>;</w:t>
            </w:r>
          </w:p>
          <w:p w14:paraId="1E6D131D" w14:textId="77777777" w:rsidR="00C737A2" w:rsidRPr="00A239E6" w:rsidRDefault="00C737A2" w:rsidP="00585847">
            <w:pPr>
              <w:numPr>
                <w:ilvl w:val="0"/>
                <w:numId w:val="48"/>
              </w:numPr>
              <w:tabs>
                <w:tab w:val="clear" w:pos="786"/>
                <w:tab w:val="num" w:pos="502"/>
              </w:tabs>
              <w:ind w:left="502"/>
              <w:jc w:val="both"/>
              <w:rPr>
                <w:rFonts w:ascii="Bookman Old Style" w:hAnsi="Bookman Old Style" w:cs="Tahoma"/>
                <w:i/>
                <w:sz w:val="22"/>
                <w:szCs w:val="22"/>
              </w:rPr>
            </w:pPr>
            <w:r w:rsidRPr="00A239E6">
              <w:rPr>
                <w:rFonts w:ascii="Bookman Old Style" w:hAnsi="Bookman Old Style" w:cs="Tahoma"/>
                <w:b/>
                <w:i/>
                <w:sz w:val="22"/>
                <w:szCs w:val="22"/>
              </w:rPr>
              <w:t>N’avoir pas obtenu au moins un total de trente deux (32) critères sur l’ensemble des qurante-cinq (45) critères essentiels ;</w:t>
            </w:r>
          </w:p>
          <w:p w14:paraId="5982F28F" w14:textId="77777777" w:rsidR="008905EA" w:rsidRPr="00A239E6" w:rsidRDefault="00937B3F" w:rsidP="00585847">
            <w:pPr>
              <w:numPr>
                <w:ilvl w:val="0"/>
                <w:numId w:val="48"/>
              </w:numPr>
              <w:tabs>
                <w:tab w:val="clear" w:pos="786"/>
                <w:tab w:val="num" w:pos="502"/>
              </w:tabs>
              <w:ind w:left="502"/>
              <w:jc w:val="both"/>
              <w:rPr>
                <w:rFonts w:ascii="Bookman Old Style" w:hAnsi="Bookman Old Style" w:cs="Tahoma"/>
                <w:i/>
                <w:sz w:val="22"/>
                <w:szCs w:val="22"/>
              </w:rPr>
            </w:pPr>
            <w:r w:rsidRPr="00A239E6">
              <w:rPr>
                <w:rFonts w:ascii="Bookman Old Style" w:hAnsi="Bookman Old Style" w:cs="Tahoma"/>
                <w:b/>
                <w:i/>
                <w:sz w:val="22"/>
                <w:szCs w:val="22"/>
              </w:rPr>
              <w:t>Inscription sur la liste suspensive de l’autorité Chargé des Marchés Publics.</w:t>
            </w:r>
          </w:p>
        </w:tc>
      </w:tr>
      <w:tr w:rsidR="00A239E6" w:rsidRPr="00A239E6" w14:paraId="4B3CB09C" w14:textId="77777777" w:rsidTr="00641DB2">
        <w:tc>
          <w:tcPr>
            <w:tcW w:w="748" w:type="pct"/>
          </w:tcPr>
          <w:p w14:paraId="13A515E3" w14:textId="77777777" w:rsidR="007576AF" w:rsidRPr="00A239E6" w:rsidRDefault="007576AF" w:rsidP="007576AF">
            <w:pPr>
              <w:widowControl w:val="0"/>
              <w:autoSpaceDE w:val="0"/>
              <w:jc w:val="both"/>
              <w:rPr>
                <w:rFonts w:ascii="Bookman Old Style" w:hAnsi="Bookman Old Style" w:cs="Tahoma"/>
                <w:i/>
                <w:iCs/>
                <w:sz w:val="22"/>
                <w:szCs w:val="22"/>
              </w:rPr>
            </w:pPr>
            <w:r w:rsidRPr="00A239E6">
              <w:rPr>
                <w:rFonts w:ascii="Bookman Old Style" w:hAnsi="Bookman Old Style" w:cs="Tahoma"/>
                <w:bCs/>
                <w:i/>
                <w:sz w:val="22"/>
                <w:szCs w:val="22"/>
              </w:rPr>
              <w:lastRenderedPageBreak/>
              <w:t>6.1</w:t>
            </w:r>
          </w:p>
        </w:tc>
        <w:tc>
          <w:tcPr>
            <w:tcW w:w="4252" w:type="pct"/>
          </w:tcPr>
          <w:p w14:paraId="3F457171" w14:textId="77777777" w:rsidR="00937B3F" w:rsidRPr="00A239E6" w:rsidRDefault="00937B3F" w:rsidP="00937B3F">
            <w:pPr>
              <w:rPr>
                <w:rFonts w:ascii="Bookman Old Style" w:hAnsi="Bookman Old Style" w:cs="Tahoma"/>
                <w:b/>
                <w:i/>
                <w:sz w:val="24"/>
                <w:szCs w:val="24"/>
                <w:u w:val="single"/>
              </w:rPr>
            </w:pPr>
            <w:r w:rsidRPr="00A239E6">
              <w:rPr>
                <w:rFonts w:ascii="Bookman Old Style" w:hAnsi="Bookman Old Style" w:cs="Tahoma"/>
                <w:b/>
                <w:i/>
                <w:sz w:val="24"/>
                <w:szCs w:val="24"/>
                <w:u w:val="single"/>
              </w:rPr>
              <w:t>Critères essentiels</w:t>
            </w:r>
          </w:p>
          <w:p w14:paraId="661DDCEE" w14:textId="77777777" w:rsidR="00937B3F" w:rsidRPr="00A239E6" w:rsidRDefault="00937B3F" w:rsidP="00937B3F">
            <w:pPr>
              <w:rPr>
                <w:rFonts w:ascii="Bookman Old Style" w:hAnsi="Bookman Old Style" w:cs="Tahoma"/>
                <w:i/>
                <w:sz w:val="10"/>
                <w:szCs w:val="22"/>
              </w:rPr>
            </w:pPr>
          </w:p>
          <w:p w14:paraId="22B19158" w14:textId="77777777" w:rsidR="00A70F5B" w:rsidRPr="00A239E6" w:rsidRDefault="00A70F5B" w:rsidP="00A70F5B">
            <w:pPr>
              <w:rPr>
                <w:rFonts w:ascii="Bookman Old Style" w:hAnsi="Bookman Old Style" w:cs="Tahoma"/>
                <w:i/>
                <w:sz w:val="22"/>
                <w:szCs w:val="22"/>
              </w:rPr>
            </w:pPr>
            <w:r w:rsidRPr="00A239E6">
              <w:rPr>
                <w:rFonts w:ascii="Bookman Old Style" w:hAnsi="Bookman Old Style" w:cs="Tahoma"/>
                <w:i/>
                <w:sz w:val="22"/>
                <w:szCs w:val="22"/>
              </w:rPr>
              <w:t xml:space="preserve">L’évaluation des offres techniques sera faite sur quarante </w:t>
            </w:r>
            <w:r w:rsidRPr="00A239E6">
              <w:rPr>
                <w:rFonts w:ascii="Bookman Old Style" w:hAnsi="Bookman Old Style" w:cs="Tahoma"/>
                <w:b/>
                <w:i/>
                <w:sz w:val="22"/>
                <w:szCs w:val="22"/>
              </w:rPr>
              <w:t>cinq (45) critères</w:t>
            </w:r>
            <w:r w:rsidRPr="00A239E6">
              <w:rPr>
                <w:rFonts w:ascii="Bookman Old Style" w:hAnsi="Bookman Old Style" w:cs="Tahoma"/>
                <w:i/>
                <w:sz w:val="22"/>
                <w:szCs w:val="22"/>
              </w:rPr>
              <w:t xml:space="preserve"> sur la base des critères essentiels ci-dessous :</w:t>
            </w:r>
          </w:p>
          <w:p w14:paraId="1121B29D" w14:textId="77777777" w:rsidR="00A70F5B" w:rsidRPr="00A239E6" w:rsidRDefault="00A70F5B" w:rsidP="00585847">
            <w:pPr>
              <w:pStyle w:val="Paragraphedeliste"/>
              <w:numPr>
                <w:ilvl w:val="0"/>
                <w:numId w:val="167"/>
              </w:numPr>
              <w:ind w:right="113"/>
              <w:jc w:val="both"/>
              <w:rPr>
                <w:rFonts w:ascii="Bookman Old Style" w:hAnsi="Bookman Old Style" w:cs="Tahoma"/>
                <w:i/>
                <w:sz w:val="22"/>
                <w:szCs w:val="22"/>
                <w:lang w:val="fr-FR"/>
              </w:rPr>
            </w:pPr>
            <w:r w:rsidRPr="00A239E6">
              <w:rPr>
                <w:rFonts w:ascii="Bookman Old Style" w:hAnsi="Bookman Old Style" w:cs="Tahoma"/>
                <w:i/>
                <w:sz w:val="22"/>
                <w:szCs w:val="22"/>
                <w:lang w:val="fr-FR"/>
              </w:rPr>
              <w:t xml:space="preserve">Le personnel d’encadrement proposé (pièce 9.5) sur </w:t>
            </w:r>
            <w:r w:rsidRPr="00A239E6">
              <w:rPr>
                <w:rFonts w:ascii="Bookman Old Style" w:hAnsi="Bookman Old Style" w:cs="Tahoma"/>
                <w:b/>
                <w:i/>
                <w:sz w:val="22"/>
                <w:szCs w:val="22"/>
                <w:lang w:val="fr-FR"/>
              </w:rPr>
              <w:t>14 critères</w:t>
            </w:r>
            <w:r w:rsidRPr="00A239E6">
              <w:rPr>
                <w:rFonts w:ascii="Bookman Old Style" w:hAnsi="Bookman Old Style" w:cs="Tahoma"/>
                <w:i/>
                <w:sz w:val="22"/>
                <w:szCs w:val="22"/>
                <w:lang w:val="fr-FR"/>
              </w:rPr>
              <w:t> ;</w:t>
            </w:r>
          </w:p>
          <w:p w14:paraId="54CDFC1D" w14:textId="77777777" w:rsidR="00A70F5B" w:rsidRPr="00A239E6" w:rsidRDefault="00A70F5B" w:rsidP="00585847">
            <w:pPr>
              <w:pStyle w:val="Paragraphedeliste"/>
              <w:numPr>
                <w:ilvl w:val="0"/>
                <w:numId w:val="167"/>
              </w:numPr>
              <w:ind w:right="113"/>
              <w:jc w:val="both"/>
              <w:rPr>
                <w:rFonts w:ascii="Bookman Old Style" w:hAnsi="Bookman Old Style" w:cs="Tahoma"/>
                <w:i/>
                <w:sz w:val="22"/>
                <w:szCs w:val="22"/>
                <w:lang w:val="fr-FR"/>
              </w:rPr>
            </w:pPr>
            <w:r w:rsidRPr="00A239E6">
              <w:rPr>
                <w:rFonts w:ascii="Bookman Old Style" w:hAnsi="Bookman Old Style" w:cs="Tahoma"/>
                <w:i/>
                <w:sz w:val="22"/>
                <w:szCs w:val="22"/>
                <w:lang w:val="fr-FR"/>
              </w:rPr>
              <w:t xml:space="preserve">Le matériel à mobiliser sur </w:t>
            </w:r>
            <w:r w:rsidRPr="00A239E6">
              <w:rPr>
                <w:rFonts w:ascii="Bookman Old Style" w:hAnsi="Bookman Old Style" w:cs="Tahoma"/>
                <w:b/>
                <w:i/>
                <w:sz w:val="22"/>
                <w:szCs w:val="22"/>
                <w:lang w:val="fr-FR"/>
              </w:rPr>
              <w:t>16 critères</w:t>
            </w:r>
            <w:r w:rsidRPr="00A239E6">
              <w:rPr>
                <w:rFonts w:ascii="Bookman Old Style" w:hAnsi="Bookman Old Style" w:cs="Tahoma"/>
                <w:i/>
                <w:sz w:val="22"/>
                <w:szCs w:val="22"/>
                <w:lang w:val="fr-FR"/>
              </w:rPr>
              <w:t> ;</w:t>
            </w:r>
          </w:p>
          <w:p w14:paraId="7D4DBE85" w14:textId="77777777" w:rsidR="00A70F5B" w:rsidRPr="00A239E6" w:rsidRDefault="00A70F5B" w:rsidP="00585847">
            <w:pPr>
              <w:pStyle w:val="Paragraphedeliste"/>
              <w:numPr>
                <w:ilvl w:val="0"/>
                <w:numId w:val="167"/>
              </w:numPr>
              <w:ind w:right="113"/>
              <w:jc w:val="both"/>
              <w:rPr>
                <w:rFonts w:ascii="Bookman Old Style" w:hAnsi="Bookman Old Style" w:cs="Tahoma"/>
                <w:i/>
                <w:sz w:val="22"/>
                <w:szCs w:val="22"/>
                <w:lang w:val="fr-FR"/>
              </w:rPr>
            </w:pPr>
            <w:r w:rsidRPr="00A239E6">
              <w:rPr>
                <w:rFonts w:ascii="Bookman Old Style" w:hAnsi="Bookman Old Style" w:cs="Tahoma"/>
                <w:i/>
                <w:sz w:val="22"/>
                <w:szCs w:val="22"/>
                <w:lang w:val="fr-FR"/>
              </w:rPr>
              <w:t xml:space="preserve">Les références du cocontractant au cours des cinq dernières années </w:t>
            </w:r>
            <w:r w:rsidRPr="00A239E6">
              <w:rPr>
                <w:rFonts w:ascii="Bookman Old Style" w:hAnsi="Bookman Old Style" w:cs="Tahoma"/>
                <w:b/>
                <w:bCs/>
                <w:i/>
                <w:sz w:val="22"/>
                <w:szCs w:val="22"/>
                <w:lang w:val="fr-FR"/>
              </w:rPr>
              <w:t>sur 5 critères</w:t>
            </w:r>
            <w:r w:rsidRPr="00A239E6">
              <w:rPr>
                <w:rFonts w:ascii="Bookman Old Style" w:hAnsi="Bookman Old Style" w:cs="Tahoma"/>
                <w:i/>
                <w:sz w:val="22"/>
                <w:szCs w:val="22"/>
                <w:lang w:val="fr-FR"/>
              </w:rPr>
              <w:t>;</w:t>
            </w:r>
          </w:p>
          <w:p w14:paraId="2A92FA4A" w14:textId="77777777" w:rsidR="00A70F5B" w:rsidRPr="00A239E6" w:rsidRDefault="00A70F5B" w:rsidP="00585847">
            <w:pPr>
              <w:pStyle w:val="Paragraphedeliste"/>
              <w:numPr>
                <w:ilvl w:val="0"/>
                <w:numId w:val="167"/>
              </w:numPr>
              <w:ind w:right="113"/>
              <w:jc w:val="both"/>
              <w:rPr>
                <w:rFonts w:ascii="Bookman Old Style" w:hAnsi="Bookman Old Style" w:cs="Tahoma"/>
                <w:i/>
                <w:sz w:val="22"/>
                <w:szCs w:val="22"/>
                <w:lang w:val="fr-FR"/>
              </w:rPr>
            </w:pPr>
            <w:r w:rsidRPr="00A239E6">
              <w:rPr>
                <w:rFonts w:ascii="Bookman Old Style" w:hAnsi="Bookman Old Style" w:cs="Tahoma"/>
                <w:i/>
                <w:sz w:val="22"/>
                <w:szCs w:val="22"/>
                <w:lang w:val="fr-FR"/>
              </w:rPr>
              <w:t xml:space="preserve">L’organisation et la méthodologie </w:t>
            </w:r>
            <w:r w:rsidRPr="00A239E6">
              <w:rPr>
                <w:rFonts w:ascii="Bookman Old Style" w:hAnsi="Bookman Old Style" w:cs="Tahoma"/>
                <w:b/>
                <w:bCs/>
                <w:i/>
                <w:sz w:val="22"/>
                <w:szCs w:val="22"/>
                <w:lang w:val="fr-FR"/>
              </w:rPr>
              <w:t>sur 5 critères;</w:t>
            </w:r>
          </w:p>
          <w:p w14:paraId="6398BA07" w14:textId="77777777" w:rsidR="00A70F5B" w:rsidRPr="00A239E6" w:rsidRDefault="00A70F5B" w:rsidP="00585847">
            <w:pPr>
              <w:pStyle w:val="Paragraphedeliste"/>
              <w:numPr>
                <w:ilvl w:val="0"/>
                <w:numId w:val="167"/>
              </w:numPr>
              <w:ind w:right="113"/>
              <w:jc w:val="both"/>
              <w:rPr>
                <w:rFonts w:ascii="Bookman Old Style" w:hAnsi="Bookman Old Style" w:cs="Tahoma"/>
                <w:i/>
                <w:sz w:val="22"/>
                <w:szCs w:val="22"/>
                <w:lang w:val="fr-FR"/>
              </w:rPr>
            </w:pPr>
            <w:r w:rsidRPr="00A239E6">
              <w:rPr>
                <w:rFonts w:ascii="Bookman Old Style" w:hAnsi="Bookman Old Style" w:cs="Tahoma"/>
                <w:i/>
                <w:sz w:val="22"/>
                <w:szCs w:val="22"/>
                <w:lang w:val="fr-FR"/>
              </w:rPr>
              <w:t xml:space="preserve">Capacité de financement d’au deux cent vingt million (220 000 000) de francs cfa </w:t>
            </w:r>
            <w:r w:rsidRPr="00A239E6">
              <w:rPr>
                <w:rFonts w:ascii="Bookman Old Style" w:hAnsi="Bookman Old Style" w:cs="Tahoma"/>
                <w:b/>
                <w:bCs/>
                <w:i/>
                <w:sz w:val="22"/>
                <w:szCs w:val="22"/>
                <w:lang w:val="fr-FR"/>
              </w:rPr>
              <w:t>sur 1 critère;</w:t>
            </w:r>
          </w:p>
          <w:p w14:paraId="752593E1" w14:textId="77777777" w:rsidR="00A70F5B" w:rsidRPr="00A239E6" w:rsidRDefault="00A70F5B" w:rsidP="00585847">
            <w:pPr>
              <w:pStyle w:val="Paragraphedeliste"/>
              <w:numPr>
                <w:ilvl w:val="0"/>
                <w:numId w:val="167"/>
              </w:numPr>
              <w:ind w:right="113"/>
              <w:jc w:val="both"/>
              <w:rPr>
                <w:rFonts w:ascii="Bookman Old Style" w:hAnsi="Bookman Old Style" w:cs="Tahoma"/>
                <w:i/>
                <w:sz w:val="22"/>
                <w:szCs w:val="22"/>
                <w:lang w:val="fr-FR"/>
              </w:rPr>
            </w:pPr>
            <w:r w:rsidRPr="00A239E6">
              <w:rPr>
                <w:rFonts w:ascii="Bookman Old Style" w:eastAsia="Calisto MT" w:hAnsi="Bookman Old Style" w:cs="Calisto MT"/>
                <w:i/>
                <w:iCs/>
                <w:lang w:val="fr-FR"/>
              </w:rPr>
              <w:t xml:space="preserve">Le montant du chiffre d’affaires doit être d’au moins deux cent cinquante million (250 000 000) francs cfa sur les trois dernières années </w:t>
            </w:r>
            <w:r w:rsidRPr="00A239E6">
              <w:rPr>
                <w:rFonts w:ascii="Bookman Old Style" w:hAnsi="Bookman Old Style" w:cs="Tahoma"/>
                <w:b/>
                <w:bCs/>
                <w:i/>
                <w:sz w:val="22"/>
                <w:szCs w:val="22"/>
                <w:lang w:val="fr-FR"/>
              </w:rPr>
              <w:t>sur 3 critères</w:t>
            </w:r>
            <w:r w:rsidRPr="00A239E6">
              <w:rPr>
                <w:rFonts w:ascii="Bookman Old Style" w:hAnsi="Bookman Old Style" w:cs="Tahoma"/>
                <w:b/>
                <w:bCs/>
                <w:i/>
                <w:lang w:val="fr-FR"/>
              </w:rPr>
              <w:t>:</w:t>
            </w:r>
          </w:p>
          <w:p w14:paraId="3DA709D0" w14:textId="77777777" w:rsidR="00A70F5B" w:rsidRPr="00A239E6" w:rsidRDefault="00A70F5B" w:rsidP="00585847">
            <w:pPr>
              <w:pStyle w:val="Paragraphedeliste"/>
              <w:numPr>
                <w:ilvl w:val="0"/>
                <w:numId w:val="167"/>
              </w:numPr>
              <w:ind w:right="113"/>
              <w:jc w:val="both"/>
              <w:rPr>
                <w:rFonts w:ascii="Bookman Old Style" w:hAnsi="Bookman Old Style" w:cs="Tahoma"/>
                <w:i/>
                <w:sz w:val="22"/>
                <w:szCs w:val="22"/>
                <w:lang w:val="fr-FR"/>
              </w:rPr>
            </w:pPr>
            <w:r w:rsidRPr="00A239E6">
              <w:rPr>
                <w:rFonts w:ascii="Bookman Old Style" w:eastAsia="Calisto MT" w:hAnsi="Bookman Old Style" w:cs="Calisto MT"/>
                <w:i/>
                <w:iCs/>
                <w:lang w:val="fr-FR"/>
              </w:rPr>
              <w:t xml:space="preserve">Une photocoppie certifiée conforme de l’attestation de catégorisation délivrée par le MINMAP (ceux qui sont sur la liste de catégorisation) </w:t>
            </w:r>
            <w:r w:rsidRPr="00A239E6">
              <w:rPr>
                <w:rFonts w:ascii="Bookman Old Style" w:eastAsia="Calisto MT" w:hAnsi="Bookman Old Style" w:cs="Calisto MT"/>
                <w:b/>
                <w:bCs/>
                <w:i/>
                <w:iCs/>
                <w:lang w:val="fr-FR"/>
              </w:rPr>
              <w:t>sur 1 critère.</w:t>
            </w:r>
          </w:p>
          <w:p w14:paraId="4C3039C4" w14:textId="77777777" w:rsidR="00937B3F" w:rsidRPr="00A239E6" w:rsidRDefault="00937B3F" w:rsidP="00937B3F">
            <w:pPr>
              <w:widowControl w:val="0"/>
              <w:autoSpaceDE w:val="0"/>
              <w:jc w:val="both"/>
              <w:rPr>
                <w:rFonts w:ascii="Bookman Old Style" w:hAnsi="Bookman Old Style" w:cs="Arial"/>
                <w:b/>
                <w:bCs/>
                <w:i/>
                <w:sz w:val="22"/>
              </w:rPr>
            </w:pPr>
          </w:p>
          <w:p w14:paraId="7124FFCC" w14:textId="77777777" w:rsidR="00937B3F" w:rsidRPr="00A239E6" w:rsidRDefault="00937B3F" w:rsidP="00937B3F">
            <w:pPr>
              <w:widowControl w:val="0"/>
              <w:autoSpaceDE w:val="0"/>
              <w:jc w:val="both"/>
              <w:rPr>
                <w:rFonts w:ascii="Bookman Old Style" w:hAnsi="Bookman Old Style" w:cs="Arial"/>
                <w:b/>
                <w:bCs/>
                <w:i/>
                <w:sz w:val="22"/>
              </w:rPr>
            </w:pPr>
            <w:r w:rsidRPr="00A239E6">
              <w:rPr>
                <w:rFonts w:ascii="Bookman Old Style" w:hAnsi="Bookman Old Style" w:cs="Arial"/>
                <w:b/>
                <w:bCs/>
                <w:i/>
                <w:sz w:val="22"/>
              </w:rPr>
              <w:t>NB 01</w:t>
            </w:r>
            <w:r w:rsidRPr="00A239E6">
              <w:rPr>
                <w:rFonts w:ascii="Bookman Old Style" w:hAnsi="Bookman Old Style" w:cs="Arial"/>
                <w:bCs/>
                <w:i/>
                <w:sz w:val="22"/>
              </w:rPr>
              <w:t xml:space="preserve">: </w:t>
            </w:r>
            <w:r w:rsidRPr="00A239E6">
              <w:rPr>
                <w:rFonts w:ascii="Bookman Old Style" w:hAnsi="Bookman Old Style" w:cs="Arial"/>
                <w:b/>
                <w:bCs/>
                <w:i/>
                <w:sz w:val="22"/>
              </w:rPr>
              <w:t>Tout agent public listé parmi le personnel et qui n’a pas présenté tous les documents susceptibles de justifier sa mise en disponibilité, révocation, etc…de la Fonction Publique sera considéré comme non valable.</w:t>
            </w:r>
          </w:p>
          <w:p w14:paraId="33762F05" w14:textId="77777777" w:rsidR="00937B3F" w:rsidRPr="00A239E6" w:rsidRDefault="00937B3F" w:rsidP="00937B3F">
            <w:pPr>
              <w:ind w:right="133"/>
              <w:rPr>
                <w:rFonts w:ascii="Bookman Old Style" w:hAnsi="Bookman Old Style" w:cs="Tahoma"/>
                <w:b/>
                <w:i/>
                <w:sz w:val="22"/>
                <w:szCs w:val="22"/>
                <w:u w:val="single"/>
              </w:rPr>
            </w:pPr>
          </w:p>
          <w:p w14:paraId="57F69AAC" w14:textId="77777777" w:rsidR="00937B3F" w:rsidRPr="00A239E6" w:rsidRDefault="00937B3F" w:rsidP="00937B3F">
            <w:pPr>
              <w:ind w:right="113"/>
              <w:jc w:val="both"/>
              <w:rPr>
                <w:rFonts w:ascii="Bookman Old Style" w:hAnsi="Bookman Old Style" w:cs="Arial"/>
                <w:bCs/>
                <w:i/>
                <w:sz w:val="22"/>
              </w:rPr>
            </w:pPr>
            <w:r w:rsidRPr="00A239E6">
              <w:rPr>
                <w:rFonts w:ascii="Bookman Old Style" w:hAnsi="Bookman Old Style" w:cs="Arial"/>
                <w:b/>
                <w:bCs/>
                <w:i/>
                <w:sz w:val="22"/>
              </w:rPr>
              <w:t>NB</w:t>
            </w:r>
            <w:r w:rsidRPr="00A239E6">
              <w:rPr>
                <w:rFonts w:ascii="Bookman Old Style" w:hAnsi="Bookman Old Style" w:cs="Arial"/>
                <w:bCs/>
                <w:i/>
                <w:sz w:val="22"/>
              </w:rPr>
              <w:t xml:space="preserve">: </w:t>
            </w:r>
          </w:p>
          <w:p w14:paraId="2A9899BE" w14:textId="77777777" w:rsidR="00937B3F" w:rsidRPr="00A239E6" w:rsidRDefault="00937B3F" w:rsidP="00937B3F">
            <w:pPr>
              <w:ind w:right="113"/>
              <w:jc w:val="both"/>
              <w:rPr>
                <w:rFonts w:ascii="Bookman Old Style" w:hAnsi="Bookman Old Style" w:cs="Arial"/>
                <w:b/>
                <w:bCs/>
                <w:i/>
                <w:sz w:val="22"/>
              </w:rPr>
            </w:pPr>
            <w:r w:rsidRPr="00A239E6">
              <w:rPr>
                <w:rFonts w:ascii="Bookman Old Style" w:hAnsi="Bookman Old Style" w:cs="Arial"/>
                <w:bCs/>
                <w:i/>
                <w:sz w:val="22"/>
              </w:rPr>
              <w:t xml:space="preserve">- </w:t>
            </w:r>
            <w:r w:rsidRPr="00A239E6">
              <w:rPr>
                <w:rFonts w:ascii="Bookman Old Style" w:hAnsi="Bookman Old Style" w:cs="Arial"/>
                <w:i/>
                <w:sz w:val="22"/>
              </w:rPr>
              <w:t>Tout agent public listé parmi le personnel et qui n’a pas présenté tous les documents susceptibles de justifier sa mise en disponibilité, révocation, etc…de la Fonction Publique sera considéré comme non valable</w:t>
            </w:r>
            <w:r w:rsidRPr="00A239E6">
              <w:rPr>
                <w:rFonts w:ascii="Bookman Old Style" w:hAnsi="Bookman Old Style" w:cs="Arial"/>
                <w:b/>
                <w:bCs/>
                <w:i/>
                <w:sz w:val="22"/>
              </w:rPr>
              <w:t>.</w:t>
            </w:r>
          </w:p>
          <w:p w14:paraId="3B4EDF06" w14:textId="77777777" w:rsidR="00937B3F" w:rsidRPr="00A239E6" w:rsidRDefault="00937B3F" w:rsidP="00937B3F">
            <w:pPr>
              <w:ind w:right="113"/>
              <w:jc w:val="both"/>
              <w:rPr>
                <w:rFonts w:ascii="Bookman Old Style" w:hAnsi="Bookman Old Style" w:cs="Arial"/>
                <w:i/>
                <w:sz w:val="22"/>
              </w:rPr>
            </w:pPr>
            <w:r w:rsidRPr="00A239E6">
              <w:rPr>
                <w:rFonts w:ascii="Bookman Old Style" w:hAnsi="Bookman Old Style" w:cs="Arial"/>
                <w:b/>
                <w:bCs/>
                <w:i/>
                <w:sz w:val="22"/>
              </w:rPr>
              <w:t xml:space="preserve">- </w:t>
            </w:r>
            <w:r w:rsidRPr="00A239E6">
              <w:rPr>
                <w:rFonts w:ascii="Bookman Old Style" w:hAnsi="Bookman Old Style" w:cs="Arial"/>
                <w:i/>
                <w:sz w:val="22"/>
              </w:rPr>
              <w:t xml:space="preserve">La présence d’une photocopie certifiée conforme de l’attestation de Catégorisation delivrée par le MINMAP ou son représentant dûment mandaté dispense le soumissionnaire de la production dans son offre technique les pièces suivantes : </w:t>
            </w:r>
          </w:p>
          <w:p w14:paraId="5BCEAA37" w14:textId="77777777" w:rsidR="00937B3F" w:rsidRPr="00A239E6" w:rsidRDefault="00937B3F" w:rsidP="00937B3F">
            <w:pPr>
              <w:rPr>
                <w:rFonts w:ascii="Bookman Old Style" w:hAnsi="Bookman Old Style" w:cs="Arial"/>
                <w:i/>
                <w:sz w:val="22"/>
              </w:rPr>
            </w:pPr>
            <w:r w:rsidRPr="00A239E6">
              <w:rPr>
                <w:rFonts w:ascii="Bookman Old Style" w:hAnsi="Bookman Old Style" w:cs="Arial"/>
                <w:i/>
                <w:sz w:val="22"/>
              </w:rPr>
              <w:t>Les pièces justificatives de son chiffre d’affaires ;</w:t>
            </w:r>
          </w:p>
          <w:p w14:paraId="2264F34C" w14:textId="77777777" w:rsidR="00937B3F" w:rsidRPr="00A239E6" w:rsidRDefault="00937B3F" w:rsidP="00937B3F">
            <w:pPr>
              <w:rPr>
                <w:rFonts w:ascii="Bookman Old Style" w:hAnsi="Bookman Old Style" w:cs="Arial"/>
                <w:i/>
                <w:sz w:val="22"/>
              </w:rPr>
            </w:pPr>
            <w:r w:rsidRPr="00A239E6">
              <w:rPr>
                <w:rFonts w:ascii="Bookman Old Style" w:hAnsi="Bookman Old Style" w:cs="Arial"/>
                <w:i/>
                <w:sz w:val="22"/>
              </w:rPr>
              <w:t>Les pièces justificatives de ses références ;</w:t>
            </w:r>
          </w:p>
          <w:p w14:paraId="15D672FE" w14:textId="77777777" w:rsidR="00937B3F" w:rsidRPr="00A239E6" w:rsidRDefault="00937B3F" w:rsidP="00937B3F">
            <w:pPr>
              <w:rPr>
                <w:rFonts w:ascii="Bookman Old Style" w:hAnsi="Bookman Old Style" w:cs="Arial"/>
                <w:i/>
                <w:sz w:val="22"/>
              </w:rPr>
            </w:pPr>
            <w:r w:rsidRPr="00A239E6">
              <w:rPr>
                <w:rFonts w:ascii="Bookman Old Style" w:hAnsi="Bookman Old Style" w:cs="Arial"/>
                <w:i/>
                <w:sz w:val="22"/>
              </w:rPr>
              <w:t>Les pièces justificatives de ses moyens techniques et logistiques ;</w:t>
            </w:r>
          </w:p>
          <w:p w14:paraId="5F063F95" w14:textId="77777777" w:rsidR="00937B3F" w:rsidRPr="00A239E6" w:rsidRDefault="00937B3F" w:rsidP="00937B3F">
            <w:pPr>
              <w:rPr>
                <w:rFonts w:ascii="Bookman Old Style" w:hAnsi="Bookman Old Style" w:cs="Arial"/>
                <w:i/>
                <w:sz w:val="22"/>
              </w:rPr>
            </w:pPr>
            <w:r w:rsidRPr="00A239E6">
              <w:rPr>
                <w:rFonts w:ascii="Bookman Old Style" w:hAnsi="Bookman Old Style" w:cs="Arial"/>
                <w:i/>
                <w:sz w:val="22"/>
              </w:rPr>
              <w:t>Les pièces justificatives de son personnel permanent ;</w:t>
            </w:r>
          </w:p>
          <w:p w14:paraId="0DC211A5" w14:textId="77777777" w:rsidR="00937B3F" w:rsidRPr="00A239E6" w:rsidRDefault="00937B3F" w:rsidP="00937B3F">
            <w:pPr>
              <w:rPr>
                <w:rFonts w:ascii="Bookman Old Style" w:hAnsi="Bookman Old Style" w:cs="Arial"/>
                <w:i/>
                <w:sz w:val="22"/>
              </w:rPr>
            </w:pPr>
            <w:r w:rsidRPr="00A239E6">
              <w:rPr>
                <w:rFonts w:ascii="Bookman Old Style" w:hAnsi="Bookman Old Style" w:cs="Arial"/>
                <w:i/>
                <w:sz w:val="22"/>
              </w:rPr>
              <w:t>Les pièces justificatives de la location de son siège.</w:t>
            </w:r>
          </w:p>
          <w:p w14:paraId="692BAA99" w14:textId="77777777" w:rsidR="007576AF" w:rsidRPr="00A239E6" w:rsidRDefault="007576AF" w:rsidP="007576AF">
            <w:pPr>
              <w:widowControl w:val="0"/>
              <w:autoSpaceDE w:val="0"/>
              <w:jc w:val="both"/>
              <w:rPr>
                <w:rFonts w:ascii="Bookman Old Style" w:hAnsi="Bookman Old Style" w:cs="Tahoma"/>
                <w:i/>
                <w:iCs/>
                <w:sz w:val="22"/>
                <w:szCs w:val="22"/>
              </w:rPr>
            </w:pPr>
          </w:p>
        </w:tc>
      </w:tr>
      <w:tr w:rsidR="00A239E6" w:rsidRPr="00A239E6" w14:paraId="35A52E0F" w14:textId="77777777" w:rsidTr="00641DB2">
        <w:tc>
          <w:tcPr>
            <w:tcW w:w="748" w:type="pct"/>
          </w:tcPr>
          <w:p w14:paraId="72502244" w14:textId="77777777" w:rsidR="007576AF" w:rsidRPr="00A239E6" w:rsidRDefault="007576AF" w:rsidP="007576AF">
            <w:pPr>
              <w:widowControl w:val="0"/>
              <w:autoSpaceDE w:val="0"/>
              <w:jc w:val="both"/>
              <w:rPr>
                <w:rFonts w:ascii="Bookman Old Style" w:eastAsia="Calibri" w:hAnsi="Bookman Old Style" w:cs="Tahoma"/>
                <w:i/>
                <w:sz w:val="10"/>
                <w:szCs w:val="22"/>
              </w:rPr>
            </w:pPr>
          </w:p>
          <w:p w14:paraId="073F837E" w14:textId="77777777" w:rsidR="007576AF" w:rsidRPr="00A239E6" w:rsidRDefault="007576AF" w:rsidP="007576AF">
            <w:pPr>
              <w:widowControl w:val="0"/>
              <w:autoSpaceDE w:val="0"/>
              <w:jc w:val="both"/>
              <w:rPr>
                <w:rFonts w:ascii="Bookman Old Style" w:hAnsi="Bookman Old Style" w:cs="Tahoma"/>
                <w:i/>
                <w:iCs/>
                <w:sz w:val="22"/>
                <w:szCs w:val="22"/>
              </w:rPr>
            </w:pPr>
            <w:r w:rsidRPr="00A239E6">
              <w:rPr>
                <w:rFonts w:ascii="Bookman Old Style" w:eastAsia="Calibri" w:hAnsi="Bookman Old Style" w:cs="Tahoma"/>
                <w:i/>
                <w:sz w:val="22"/>
                <w:szCs w:val="22"/>
              </w:rPr>
              <w:t>12.</w:t>
            </w:r>
          </w:p>
        </w:tc>
        <w:tc>
          <w:tcPr>
            <w:tcW w:w="4252" w:type="pct"/>
          </w:tcPr>
          <w:p w14:paraId="2AA424C2" w14:textId="77777777" w:rsidR="007576AF" w:rsidRPr="00A239E6" w:rsidRDefault="007576AF" w:rsidP="007576AF">
            <w:pPr>
              <w:widowControl w:val="0"/>
              <w:autoSpaceDE w:val="0"/>
              <w:ind w:right="133"/>
              <w:jc w:val="both"/>
              <w:rPr>
                <w:rFonts w:ascii="Bookman Old Style" w:eastAsia="Calibri" w:hAnsi="Bookman Old Style" w:cs="Tahoma"/>
                <w:i/>
                <w:sz w:val="10"/>
                <w:szCs w:val="22"/>
              </w:rPr>
            </w:pPr>
          </w:p>
          <w:p w14:paraId="7622F1DA" w14:textId="77777777" w:rsidR="007576AF" w:rsidRPr="00A239E6" w:rsidRDefault="007576AF" w:rsidP="007576AF">
            <w:pPr>
              <w:widowControl w:val="0"/>
              <w:autoSpaceDE w:val="0"/>
              <w:jc w:val="both"/>
              <w:rPr>
                <w:rFonts w:ascii="Bookman Old Style" w:hAnsi="Bookman Old Style" w:cs="Tahoma"/>
                <w:i/>
                <w:iCs/>
                <w:sz w:val="22"/>
                <w:szCs w:val="22"/>
              </w:rPr>
            </w:pPr>
            <w:r w:rsidRPr="00A239E6">
              <w:rPr>
                <w:rFonts w:ascii="Bookman Old Style" w:eastAsia="Calibri" w:hAnsi="Bookman Old Style" w:cs="Tahoma"/>
                <w:i/>
                <w:sz w:val="22"/>
                <w:szCs w:val="22"/>
              </w:rPr>
              <w:t>Langue(s)</w:t>
            </w:r>
            <w:r w:rsidRPr="00A239E6">
              <w:rPr>
                <w:rFonts w:ascii="Bookman Old Style" w:eastAsia="Calibri" w:hAnsi="Bookman Old Style" w:cs="Tahoma"/>
                <w:i/>
                <w:spacing w:val="6"/>
                <w:sz w:val="22"/>
                <w:szCs w:val="22"/>
              </w:rPr>
              <w:t xml:space="preserve"> </w:t>
            </w:r>
            <w:r w:rsidRPr="00A239E6">
              <w:rPr>
                <w:rFonts w:ascii="Bookman Old Style" w:eastAsia="Calibri" w:hAnsi="Bookman Old Style" w:cs="Tahoma"/>
                <w:i/>
                <w:sz w:val="22"/>
                <w:szCs w:val="22"/>
              </w:rPr>
              <w:t>de</w:t>
            </w:r>
            <w:r w:rsidRPr="00A239E6">
              <w:rPr>
                <w:rFonts w:ascii="Bookman Old Style" w:eastAsia="Calibri" w:hAnsi="Bookman Old Style" w:cs="Tahoma"/>
                <w:i/>
                <w:spacing w:val="6"/>
                <w:sz w:val="22"/>
                <w:szCs w:val="22"/>
              </w:rPr>
              <w:t xml:space="preserve"> </w:t>
            </w:r>
            <w:r w:rsidRPr="00A239E6">
              <w:rPr>
                <w:rFonts w:ascii="Bookman Old Style" w:eastAsia="Calibri" w:hAnsi="Bookman Old Style" w:cs="Tahoma"/>
                <w:i/>
                <w:sz w:val="22"/>
                <w:szCs w:val="22"/>
              </w:rPr>
              <w:t>l’offre :</w:t>
            </w:r>
            <w:r w:rsidRPr="00A239E6">
              <w:rPr>
                <w:rFonts w:ascii="Bookman Old Style" w:eastAsia="Calibri" w:hAnsi="Bookman Old Style" w:cs="Tahoma"/>
                <w:i/>
                <w:spacing w:val="6"/>
                <w:sz w:val="22"/>
                <w:szCs w:val="22"/>
              </w:rPr>
              <w:t xml:space="preserve"> Français ou Anglais</w:t>
            </w:r>
          </w:p>
        </w:tc>
      </w:tr>
      <w:tr w:rsidR="00A239E6" w:rsidRPr="00A239E6" w14:paraId="32279987" w14:textId="77777777" w:rsidTr="00641DB2">
        <w:tc>
          <w:tcPr>
            <w:tcW w:w="748" w:type="pct"/>
          </w:tcPr>
          <w:p w14:paraId="1CE4C4A7" w14:textId="77777777" w:rsidR="007576AF" w:rsidRPr="00A239E6" w:rsidRDefault="007576AF" w:rsidP="007576AF">
            <w:pPr>
              <w:widowControl w:val="0"/>
              <w:autoSpaceDE w:val="0"/>
              <w:jc w:val="both"/>
              <w:rPr>
                <w:rFonts w:ascii="Bookman Old Style" w:hAnsi="Bookman Old Style" w:cs="Tahoma"/>
                <w:i/>
                <w:sz w:val="22"/>
                <w:szCs w:val="22"/>
              </w:rPr>
            </w:pPr>
          </w:p>
          <w:p w14:paraId="0F58EDEC" w14:textId="77777777" w:rsidR="007576AF" w:rsidRPr="00A239E6" w:rsidRDefault="007576AF" w:rsidP="007576AF">
            <w:pPr>
              <w:widowControl w:val="0"/>
              <w:autoSpaceDE w:val="0"/>
              <w:jc w:val="both"/>
              <w:rPr>
                <w:rFonts w:ascii="Bookman Old Style" w:hAnsi="Bookman Old Style" w:cs="Tahoma"/>
                <w:i/>
                <w:iCs/>
                <w:sz w:val="22"/>
                <w:szCs w:val="22"/>
              </w:rPr>
            </w:pPr>
            <w:r w:rsidRPr="00A239E6">
              <w:rPr>
                <w:rFonts w:ascii="Bookman Old Style" w:hAnsi="Bookman Old Style" w:cs="Tahoma"/>
                <w:i/>
                <w:sz w:val="22"/>
                <w:szCs w:val="22"/>
              </w:rPr>
              <w:t>13.1.</w:t>
            </w:r>
          </w:p>
        </w:tc>
        <w:tc>
          <w:tcPr>
            <w:tcW w:w="4252" w:type="pct"/>
          </w:tcPr>
          <w:p w14:paraId="61AC3380" w14:textId="77777777" w:rsidR="00937B3F" w:rsidRPr="00A239E6" w:rsidRDefault="00937B3F" w:rsidP="00937B3F">
            <w:pPr>
              <w:widowControl w:val="0"/>
              <w:autoSpaceDE w:val="0"/>
              <w:ind w:right="133"/>
              <w:jc w:val="both"/>
              <w:rPr>
                <w:rFonts w:ascii="Bookman Old Style" w:hAnsi="Bookman Old Style" w:cs="Tahoma"/>
                <w:i/>
                <w:sz w:val="22"/>
                <w:szCs w:val="22"/>
              </w:rPr>
            </w:pPr>
            <w:r w:rsidRPr="00A239E6">
              <w:rPr>
                <w:rFonts w:ascii="Bookman Old Style" w:hAnsi="Bookman Old Style" w:cs="Tahoma"/>
                <w:b/>
                <w:i/>
                <w:sz w:val="22"/>
                <w:szCs w:val="22"/>
              </w:rPr>
              <w:t>Préparation des offres</w:t>
            </w:r>
          </w:p>
          <w:p w14:paraId="26409B41" w14:textId="77777777" w:rsidR="00937B3F" w:rsidRPr="00A239E6" w:rsidRDefault="00937B3F" w:rsidP="00937B3F">
            <w:pPr>
              <w:widowControl w:val="0"/>
              <w:autoSpaceDE w:val="0"/>
              <w:ind w:right="133"/>
              <w:jc w:val="both"/>
              <w:rPr>
                <w:rFonts w:ascii="Bookman Old Style" w:hAnsi="Bookman Old Style" w:cs="Tahoma"/>
                <w:i/>
                <w:sz w:val="22"/>
                <w:szCs w:val="22"/>
              </w:rPr>
            </w:pPr>
            <w:r w:rsidRPr="00A239E6">
              <w:rPr>
                <w:rFonts w:ascii="Bookman Old Style" w:hAnsi="Bookman Old Style" w:cs="Tahoma"/>
                <w:i/>
                <w:sz w:val="22"/>
                <w:szCs w:val="22"/>
              </w:rPr>
              <w:t>La liste des documents visés à l’article 13 du RGAO devra être complétée, regroupée en trois volumes ou fichiers insérés respectivement dans des enveloppes intérieures et détaillée comme suit</w:t>
            </w:r>
            <w:r w:rsidR="008D5260" w:rsidRPr="00A239E6">
              <w:rPr>
                <w:rFonts w:ascii="Bookman Old Style" w:hAnsi="Bookman Old Style" w:cs="Tahoma"/>
                <w:i/>
                <w:sz w:val="22"/>
                <w:szCs w:val="22"/>
              </w:rPr>
              <w:t> :</w:t>
            </w:r>
          </w:p>
          <w:p w14:paraId="1790D9B8" w14:textId="77777777" w:rsidR="008D5260" w:rsidRPr="00A239E6" w:rsidRDefault="008D5260" w:rsidP="00937B3F">
            <w:pPr>
              <w:widowControl w:val="0"/>
              <w:autoSpaceDE w:val="0"/>
              <w:ind w:right="133"/>
              <w:jc w:val="both"/>
              <w:rPr>
                <w:rFonts w:ascii="Bookman Old Style" w:eastAsia="Calibri" w:hAnsi="Bookman Old Style" w:cs="Tahoma"/>
                <w:b/>
                <w:i/>
                <w:sz w:val="8"/>
                <w:szCs w:val="22"/>
              </w:rPr>
            </w:pPr>
          </w:p>
          <w:p w14:paraId="2AFD17CD" w14:textId="77777777" w:rsidR="00937B3F" w:rsidRPr="00A239E6" w:rsidRDefault="00937B3F" w:rsidP="00937B3F">
            <w:pPr>
              <w:widowControl w:val="0"/>
              <w:autoSpaceDE w:val="0"/>
              <w:ind w:right="133"/>
              <w:jc w:val="both"/>
              <w:rPr>
                <w:rFonts w:ascii="Bookman Old Style" w:eastAsia="Calibri" w:hAnsi="Bookman Old Style" w:cs="Tahoma"/>
                <w:b/>
                <w:i/>
                <w:sz w:val="22"/>
                <w:szCs w:val="22"/>
              </w:rPr>
            </w:pPr>
            <w:r w:rsidRPr="00A239E6">
              <w:rPr>
                <w:rFonts w:ascii="Bookman Old Style" w:eastAsia="Calibri" w:hAnsi="Bookman Old Style" w:cs="Tahoma"/>
                <w:b/>
                <w:i/>
                <w:sz w:val="22"/>
                <w:szCs w:val="22"/>
              </w:rPr>
              <w:t xml:space="preserve">Volume 1 : Pièces constituant le dossier administratif </w:t>
            </w:r>
          </w:p>
          <w:p w14:paraId="4A86D08A" w14:textId="77777777" w:rsidR="00DF5A22" w:rsidRPr="00A239E6" w:rsidRDefault="00DF5A22" w:rsidP="00DF5A22">
            <w:pPr>
              <w:widowControl w:val="0"/>
              <w:suppressAutoHyphens/>
              <w:autoSpaceDE w:val="0"/>
              <w:autoSpaceDN w:val="0"/>
              <w:ind w:right="133"/>
              <w:jc w:val="both"/>
              <w:textAlignment w:val="baseline"/>
              <w:rPr>
                <w:rFonts w:ascii="Bookman Old Style" w:eastAsia="Calibri" w:hAnsi="Bookman Old Style" w:cs="Tahoma"/>
                <w:i/>
                <w:sz w:val="22"/>
                <w:szCs w:val="22"/>
              </w:rPr>
            </w:pPr>
          </w:p>
          <w:p w14:paraId="30FB1966" w14:textId="77777777" w:rsidR="00855F4B" w:rsidRPr="00A239E6" w:rsidRDefault="00DF5A22" w:rsidP="00DF5A22">
            <w:pPr>
              <w:widowControl w:val="0"/>
              <w:suppressAutoHyphens/>
              <w:autoSpaceDE w:val="0"/>
              <w:autoSpaceDN w:val="0"/>
              <w:ind w:right="133"/>
              <w:jc w:val="both"/>
              <w:textAlignment w:val="baseline"/>
              <w:rPr>
                <w:rFonts w:ascii="Bookman Old Style" w:eastAsia="Calibri" w:hAnsi="Bookman Old Style" w:cs="Tahoma"/>
                <w:i/>
                <w:sz w:val="22"/>
                <w:szCs w:val="22"/>
              </w:rPr>
            </w:pPr>
            <w:r w:rsidRPr="00A239E6">
              <w:rPr>
                <w:rFonts w:ascii="Bookman Old Style" w:eastAsia="Calibri" w:hAnsi="Bookman Old Style" w:cs="Tahoma"/>
                <w:i/>
                <w:sz w:val="22"/>
                <w:szCs w:val="22"/>
              </w:rPr>
              <w:t>A.1.</w:t>
            </w:r>
            <w:r w:rsidR="00855F4B" w:rsidRPr="00A239E6">
              <w:rPr>
                <w:rFonts w:ascii="Calisto MT" w:eastAsia="Arial Unicode MS" w:hAnsi="Calisto MT" w:cs="Calibri Light"/>
                <w:szCs w:val="24"/>
              </w:rPr>
              <w:t xml:space="preserve"> </w:t>
            </w:r>
            <w:r w:rsidR="00855F4B" w:rsidRPr="00A239E6">
              <w:rPr>
                <w:rFonts w:ascii="Bookman Old Style" w:eastAsia="Calibri" w:hAnsi="Bookman Old Style" w:cs="Tahoma"/>
                <w:i/>
                <w:sz w:val="22"/>
                <w:szCs w:val="22"/>
              </w:rPr>
              <w:t>Une déclaration timbrée indiquant l'intention de soumissionner et faisant apparaitre ses noms, prénoms, qualité, domicile, nationalité et les pouvoirs qui lui sont délégués, et s'il s'agit d'une société, la raison sociale et l'adresse du Siège Social ;</w:t>
            </w:r>
          </w:p>
          <w:p w14:paraId="2C0A1AAC" w14:textId="77777777" w:rsidR="00937B3F" w:rsidRPr="00A239E6" w:rsidRDefault="00855F4B" w:rsidP="00DF5A22">
            <w:pPr>
              <w:widowControl w:val="0"/>
              <w:suppressAutoHyphens/>
              <w:autoSpaceDE w:val="0"/>
              <w:autoSpaceDN w:val="0"/>
              <w:ind w:right="133"/>
              <w:jc w:val="both"/>
              <w:textAlignment w:val="baseline"/>
              <w:rPr>
                <w:rFonts w:ascii="Bookman Old Style" w:eastAsia="Calibri" w:hAnsi="Bookman Old Style" w:cs="Tahoma"/>
                <w:i/>
                <w:sz w:val="22"/>
                <w:szCs w:val="22"/>
              </w:rPr>
            </w:pPr>
            <w:r w:rsidRPr="00A239E6">
              <w:rPr>
                <w:rFonts w:ascii="Bookman Old Style" w:eastAsia="Calibri" w:hAnsi="Bookman Old Style" w:cs="Tahoma"/>
                <w:i/>
                <w:sz w:val="22"/>
                <w:szCs w:val="22"/>
              </w:rPr>
              <w:t>A.2</w:t>
            </w:r>
            <w:r w:rsidR="00937B3F" w:rsidRPr="00A239E6">
              <w:rPr>
                <w:rFonts w:ascii="Bookman Old Style" w:eastAsia="Calibri" w:hAnsi="Bookman Old Style" w:cs="Tahoma"/>
                <w:i/>
                <w:sz w:val="22"/>
                <w:szCs w:val="22"/>
              </w:rPr>
              <w:t xml:space="preserve">L’original de l’acte de cautionnement provisoire de montant de : </w:t>
            </w:r>
            <w:r w:rsidR="00937B3F" w:rsidRPr="00A239E6">
              <w:rPr>
                <w:rFonts w:ascii="Bookman Old Style" w:hAnsi="Bookman Old Style" w:cs="Arial"/>
                <w:b/>
                <w:bCs/>
                <w:sz w:val="22"/>
                <w:szCs w:val="22"/>
              </w:rPr>
              <w:t>quatre millions quatre cent mille (4 400 000) de FCFA ;</w:t>
            </w:r>
          </w:p>
          <w:p w14:paraId="1AAE104E" w14:textId="77777777" w:rsidR="00937B3F" w:rsidRPr="00A239E6" w:rsidRDefault="00855F4B" w:rsidP="00DF5A22">
            <w:pPr>
              <w:widowControl w:val="0"/>
              <w:suppressAutoHyphens/>
              <w:autoSpaceDE w:val="0"/>
              <w:autoSpaceDN w:val="0"/>
              <w:ind w:right="133"/>
              <w:jc w:val="both"/>
              <w:textAlignment w:val="baseline"/>
              <w:rPr>
                <w:rFonts w:ascii="Bookman Old Style" w:eastAsia="Calibri" w:hAnsi="Bookman Old Style" w:cs="Tahoma"/>
                <w:i/>
                <w:sz w:val="22"/>
                <w:szCs w:val="22"/>
              </w:rPr>
            </w:pPr>
            <w:r w:rsidRPr="00A239E6">
              <w:rPr>
                <w:rFonts w:ascii="Bookman Old Style" w:eastAsia="Calibri" w:hAnsi="Bookman Old Style" w:cs="Tahoma"/>
                <w:i/>
                <w:sz w:val="22"/>
                <w:szCs w:val="22"/>
              </w:rPr>
              <w:lastRenderedPageBreak/>
              <w:t>A.3</w:t>
            </w:r>
            <w:r w:rsidR="00DF5A22" w:rsidRPr="00A239E6">
              <w:rPr>
                <w:rFonts w:ascii="Bookman Old Style" w:eastAsia="Calibri" w:hAnsi="Bookman Old Style" w:cs="Tahoma"/>
                <w:i/>
                <w:sz w:val="22"/>
                <w:szCs w:val="22"/>
              </w:rPr>
              <w:t xml:space="preserve">. </w:t>
            </w:r>
            <w:r w:rsidR="00937B3F" w:rsidRPr="00A239E6">
              <w:rPr>
                <w:rFonts w:ascii="Bookman Old Style" w:eastAsia="Calibri" w:hAnsi="Bookman Old Style" w:cs="Tahoma"/>
                <w:i/>
                <w:sz w:val="22"/>
                <w:szCs w:val="22"/>
              </w:rPr>
              <w:t>L’original de l’attestation de conformité fiscale timbré ;</w:t>
            </w:r>
          </w:p>
          <w:p w14:paraId="22B42F51" w14:textId="77777777" w:rsidR="00937B3F" w:rsidRPr="00A239E6" w:rsidRDefault="00855F4B" w:rsidP="00DF5A22">
            <w:pPr>
              <w:widowControl w:val="0"/>
              <w:suppressAutoHyphens/>
              <w:autoSpaceDE w:val="0"/>
              <w:autoSpaceDN w:val="0"/>
              <w:ind w:right="133"/>
              <w:jc w:val="both"/>
              <w:textAlignment w:val="baseline"/>
              <w:rPr>
                <w:rFonts w:ascii="Bookman Old Style" w:eastAsia="Calibri" w:hAnsi="Bookman Old Style" w:cs="Tahoma"/>
                <w:i/>
                <w:sz w:val="22"/>
                <w:szCs w:val="22"/>
              </w:rPr>
            </w:pPr>
            <w:r w:rsidRPr="00A239E6">
              <w:rPr>
                <w:rFonts w:ascii="Bookman Old Style" w:eastAsia="Calibri" w:hAnsi="Bookman Old Style" w:cs="Tahoma"/>
                <w:i/>
                <w:sz w:val="22"/>
                <w:szCs w:val="22"/>
              </w:rPr>
              <w:t>A.4</w:t>
            </w:r>
            <w:r w:rsidR="00DF5A22" w:rsidRPr="00A239E6">
              <w:rPr>
                <w:rFonts w:ascii="Bookman Old Style" w:eastAsia="Calibri" w:hAnsi="Bookman Old Style" w:cs="Tahoma"/>
                <w:i/>
                <w:sz w:val="22"/>
                <w:szCs w:val="22"/>
              </w:rPr>
              <w:t xml:space="preserve">. </w:t>
            </w:r>
            <w:r w:rsidR="00937B3F" w:rsidRPr="00A239E6">
              <w:rPr>
                <w:rFonts w:ascii="Bookman Old Style" w:eastAsia="Calibri" w:hAnsi="Bookman Old Style" w:cs="Tahoma"/>
                <w:i/>
                <w:sz w:val="22"/>
                <w:szCs w:val="22"/>
              </w:rPr>
              <w:t>L’original de l’attestation de non-faillite délivrée par le Greffe du Tribunal de Première Instance du domicile ;</w:t>
            </w:r>
          </w:p>
          <w:p w14:paraId="75880BFE" w14:textId="77777777" w:rsidR="00937B3F" w:rsidRPr="00A239E6" w:rsidRDefault="00855F4B" w:rsidP="00DF5A22">
            <w:pPr>
              <w:widowControl w:val="0"/>
              <w:suppressAutoHyphens/>
              <w:autoSpaceDE w:val="0"/>
              <w:autoSpaceDN w:val="0"/>
              <w:ind w:right="133"/>
              <w:jc w:val="both"/>
              <w:textAlignment w:val="baseline"/>
              <w:rPr>
                <w:rFonts w:ascii="Bookman Old Style" w:eastAsia="Calibri" w:hAnsi="Bookman Old Style" w:cs="Tahoma"/>
                <w:i/>
                <w:sz w:val="22"/>
                <w:szCs w:val="22"/>
              </w:rPr>
            </w:pPr>
            <w:r w:rsidRPr="00A239E6">
              <w:rPr>
                <w:rFonts w:ascii="Bookman Old Style" w:eastAsia="Calibri" w:hAnsi="Bookman Old Style" w:cs="Tahoma"/>
                <w:i/>
                <w:sz w:val="22"/>
                <w:szCs w:val="22"/>
              </w:rPr>
              <w:t>A.5</w:t>
            </w:r>
            <w:r w:rsidR="00DF5A22" w:rsidRPr="00A239E6">
              <w:rPr>
                <w:rFonts w:ascii="Bookman Old Style" w:eastAsia="Calibri" w:hAnsi="Bookman Old Style" w:cs="Tahoma"/>
                <w:i/>
                <w:sz w:val="22"/>
                <w:szCs w:val="22"/>
              </w:rPr>
              <w:t xml:space="preserve">. </w:t>
            </w:r>
            <w:r w:rsidR="00937B3F" w:rsidRPr="00A239E6">
              <w:rPr>
                <w:rFonts w:ascii="Bookman Old Style" w:eastAsia="Calibri" w:hAnsi="Bookman Old Style" w:cs="Tahoma"/>
                <w:i/>
                <w:sz w:val="22"/>
                <w:szCs w:val="22"/>
              </w:rPr>
              <w:t>L’original de l’attestation de non-exclusion des marchés publics délivrée par l’Agence de Régulation des Marchés Publics (ARMP) ;</w:t>
            </w:r>
          </w:p>
          <w:p w14:paraId="7F40F9BE" w14:textId="77777777" w:rsidR="00937B3F" w:rsidRPr="00A239E6" w:rsidRDefault="00855F4B" w:rsidP="00DF5A22">
            <w:pPr>
              <w:widowControl w:val="0"/>
              <w:suppressAutoHyphens/>
              <w:autoSpaceDE w:val="0"/>
              <w:autoSpaceDN w:val="0"/>
              <w:ind w:right="133"/>
              <w:jc w:val="both"/>
              <w:textAlignment w:val="baseline"/>
              <w:rPr>
                <w:rFonts w:ascii="Bookman Old Style" w:eastAsia="Calibri" w:hAnsi="Bookman Old Style" w:cs="Tahoma"/>
                <w:i/>
                <w:sz w:val="22"/>
                <w:szCs w:val="22"/>
              </w:rPr>
            </w:pPr>
            <w:r w:rsidRPr="00A239E6">
              <w:rPr>
                <w:rFonts w:ascii="Bookman Old Style" w:eastAsia="Calibri" w:hAnsi="Bookman Old Style" w:cs="Tahoma"/>
                <w:i/>
                <w:sz w:val="22"/>
                <w:szCs w:val="22"/>
              </w:rPr>
              <w:t>A.6</w:t>
            </w:r>
            <w:r w:rsidR="00DF5A22" w:rsidRPr="00A239E6">
              <w:rPr>
                <w:rFonts w:ascii="Bookman Old Style" w:eastAsia="Calibri" w:hAnsi="Bookman Old Style" w:cs="Tahoma"/>
                <w:i/>
                <w:sz w:val="22"/>
                <w:szCs w:val="22"/>
              </w:rPr>
              <w:t xml:space="preserve">. </w:t>
            </w:r>
            <w:r w:rsidR="00937B3F" w:rsidRPr="00A239E6">
              <w:rPr>
                <w:rFonts w:ascii="Bookman Old Style" w:eastAsia="Calibri" w:hAnsi="Bookman Old Style" w:cs="Tahoma"/>
                <w:i/>
                <w:sz w:val="22"/>
                <w:szCs w:val="22"/>
              </w:rPr>
              <w:t>L’original du certificat d’immatriculation timbré ;</w:t>
            </w:r>
          </w:p>
          <w:p w14:paraId="7AB9F291" w14:textId="77777777" w:rsidR="00DF5A22" w:rsidRPr="00A239E6" w:rsidRDefault="00DF5A22" w:rsidP="00DF5A22">
            <w:pPr>
              <w:widowControl w:val="0"/>
              <w:suppressAutoHyphens/>
              <w:autoSpaceDE w:val="0"/>
              <w:autoSpaceDN w:val="0"/>
              <w:ind w:right="133"/>
              <w:jc w:val="both"/>
              <w:textAlignment w:val="baseline"/>
              <w:rPr>
                <w:rFonts w:ascii="Bookman Old Style" w:eastAsia="Calibri" w:hAnsi="Bookman Old Style" w:cs="Tahoma"/>
                <w:i/>
                <w:sz w:val="22"/>
                <w:szCs w:val="22"/>
              </w:rPr>
            </w:pPr>
          </w:p>
          <w:p w14:paraId="4A9BB151" w14:textId="77777777" w:rsidR="00937B3F" w:rsidRPr="00A239E6" w:rsidRDefault="00855F4B" w:rsidP="00DF5A22">
            <w:pPr>
              <w:widowControl w:val="0"/>
              <w:suppressAutoHyphens/>
              <w:autoSpaceDE w:val="0"/>
              <w:autoSpaceDN w:val="0"/>
              <w:ind w:right="133"/>
              <w:jc w:val="both"/>
              <w:textAlignment w:val="baseline"/>
              <w:rPr>
                <w:rFonts w:ascii="Bookman Old Style" w:eastAsia="Calibri" w:hAnsi="Bookman Old Style" w:cs="Tahoma"/>
                <w:i/>
                <w:sz w:val="22"/>
                <w:szCs w:val="22"/>
              </w:rPr>
            </w:pPr>
            <w:r w:rsidRPr="00A239E6">
              <w:rPr>
                <w:rFonts w:ascii="Bookman Old Style" w:eastAsia="Calibri" w:hAnsi="Bookman Old Style" w:cs="Tahoma"/>
                <w:i/>
                <w:sz w:val="22"/>
                <w:szCs w:val="22"/>
              </w:rPr>
              <w:t>A.7</w:t>
            </w:r>
            <w:r w:rsidR="00DF5A22" w:rsidRPr="00A239E6">
              <w:rPr>
                <w:rFonts w:ascii="Bookman Old Style" w:eastAsia="Calibri" w:hAnsi="Bookman Old Style" w:cs="Tahoma"/>
                <w:i/>
                <w:sz w:val="22"/>
                <w:szCs w:val="22"/>
              </w:rPr>
              <w:t>.</w:t>
            </w:r>
            <w:r w:rsidR="00937B3F" w:rsidRPr="00A239E6">
              <w:rPr>
                <w:rFonts w:ascii="Bookman Old Style" w:eastAsia="Calibri" w:hAnsi="Bookman Old Style" w:cs="Tahoma"/>
                <w:i/>
                <w:sz w:val="22"/>
                <w:szCs w:val="22"/>
              </w:rPr>
              <w:t>L’original de l’attestation signée du Directeur de la Caisse Nationale de Prévoyance Sociale, ou d’un de ses représentants dûment mandatés, certifiant qu’il a effectivement versé à la caisse les sommes dont il est redevable et précisant l’objet de la soumission et le numéro de l’Appel d’offres ;</w:t>
            </w:r>
          </w:p>
          <w:p w14:paraId="51EE4804" w14:textId="77777777" w:rsidR="00937B3F" w:rsidRPr="00A239E6" w:rsidRDefault="00855F4B" w:rsidP="00DF5A22">
            <w:pPr>
              <w:widowControl w:val="0"/>
              <w:suppressAutoHyphens/>
              <w:autoSpaceDE w:val="0"/>
              <w:autoSpaceDN w:val="0"/>
              <w:ind w:right="133"/>
              <w:jc w:val="both"/>
              <w:textAlignment w:val="baseline"/>
              <w:rPr>
                <w:rFonts w:ascii="Bookman Old Style" w:eastAsia="Calibri" w:hAnsi="Bookman Old Style" w:cs="Tahoma"/>
                <w:i/>
                <w:sz w:val="22"/>
                <w:szCs w:val="22"/>
              </w:rPr>
            </w:pPr>
            <w:r w:rsidRPr="00A239E6">
              <w:rPr>
                <w:rFonts w:ascii="Bookman Old Style" w:eastAsia="Calibri" w:hAnsi="Bookman Old Style" w:cs="Tahoma"/>
                <w:i/>
                <w:sz w:val="22"/>
                <w:szCs w:val="22"/>
              </w:rPr>
              <w:t>A.8</w:t>
            </w:r>
            <w:r w:rsidR="00DF5A22" w:rsidRPr="00A239E6">
              <w:rPr>
                <w:rFonts w:ascii="Bookman Old Style" w:eastAsia="Calibri" w:hAnsi="Bookman Old Style" w:cs="Tahoma"/>
                <w:i/>
                <w:sz w:val="22"/>
                <w:szCs w:val="22"/>
              </w:rPr>
              <w:t xml:space="preserve">. </w:t>
            </w:r>
            <w:r w:rsidR="00937B3F" w:rsidRPr="00A239E6">
              <w:rPr>
                <w:rFonts w:ascii="Bookman Old Style" w:eastAsia="Calibri" w:hAnsi="Bookman Old Style" w:cs="Tahoma"/>
                <w:i/>
                <w:sz w:val="22"/>
                <w:szCs w:val="22"/>
              </w:rPr>
              <w:t xml:space="preserve">L’original de l’attestation de domiciliation bancaire du soumissionnaire à laquelle sera domicilié le marché en cas d’attribution. Elle devra être délivrée par une Banque agréée par le Ministre en charge des Finances ; </w:t>
            </w:r>
          </w:p>
          <w:p w14:paraId="3D4DA841" w14:textId="77777777" w:rsidR="00DF5A22" w:rsidRPr="00A239E6" w:rsidRDefault="00DF5A22" w:rsidP="00DF5A22">
            <w:pPr>
              <w:widowControl w:val="0"/>
              <w:suppressAutoHyphens/>
              <w:autoSpaceDE w:val="0"/>
              <w:autoSpaceDN w:val="0"/>
              <w:ind w:right="133"/>
              <w:jc w:val="both"/>
              <w:textAlignment w:val="baseline"/>
              <w:rPr>
                <w:rFonts w:ascii="Bookman Old Style" w:eastAsia="Calibri" w:hAnsi="Bookman Old Style" w:cs="Tahoma"/>
                <w:i/>
                <w:sz w:val="22"/>
                <w:szCs w:val="22"/>
              </w:rPr>
            </w:pPr>
          </w:p>
          <w:p w14:paraId="673CA78B" w14:textId="77777777" w:rsidR="00937B3F" w:rsidRPr="00A239E6" w:rsidRDefault="00855F4B" w:rsidP="00DF5A22">
            <w:pPr>
              <w:widowControl w:val="0"/>
              <w:suppressAutoHyphens/>
              <w:autoSpaceDE w:val="0"/>
              <w:autoSpaceDN w:val="0"/>
              <w:ind w:right="133"/>
              <w:jc w:val="both"/>
              <w:textAlignment w:val="baseline"/>
              <w:rPr>
                <w:rFonts w:ascii="Bookman Old Style" w:eastAsia="Calibri" w:hAnsi="Bookman Old Style" w:cs="Tahoma"/>
                <w:i/>
                <w:sz w:val="22"/>
                <w:szCs w:val="22"/>
              </w:rPr>
            </w:pPr>
            <w:r w:rsidRPr="00A239E6">
              <w:rPr>
                <w:rFonts w:ascii="Bookman Old Style" w:eastAsia="Calibri" w:hAnsi="Bookman Old Style" w:cs="Tahoma"/>
                <w:i/>
                <w:sz w:val="22"/>
                <w:szCs w:val="22"/>
              </w:rPr>
              <w:t>A.9</w:t>
            </w:r>
            <w:r w:rsidR="00DF5A22" w:rsidRPr="00A239E6">
              <w:rPr>
                <w:rFonts w:ascii="Bookman Old Style" w:eastAsia="Calibri" w:hAnsi="Bookman Old Style" w:cs="Tahoma"/>
                <w:i/>
                <w:sz w:val="22"/>
                <w:szCs w:val="22"/>
              </w:rPr>
              <w:t xml:space="preserve">. </w:t>
            </w:r>
            <w:r w:rsidR="00937B3F" w:rsidRPr="00A239E6">
              <w:rPr>
                <w:rFonts w:ascii="Bookman Old Style" w:eastAsia="Calibri" w:hAnsi="Bookman Old Style" w:cs="Tahoma"/>
                <w:i/>
                <w:sz w:val="22"/>
                <w:szCs w:val="22"/>
              </w:rPr>
              <w:t>L’original de la quittance de versement à la Recette Régionale de l’Extrême-Nord sise au Conseil Régional constituant les frais d’acquisition du Dossier d’Appel d’Offres et l’attestation de retrait de Dossier d’Appel d’Offres </w:t>
            </w:r>
            <w:r w:rsidR="00937B3F" w:rsidRPr="00A239E6">
              <w:rPr>
                <w:rFonts w:ascii="Bookman Old Style" w:hAnsi="Bookman Old Style"/>
                <w:b/>
                <w:i/>
                <w:sz w:val="22"/>
                <w:szCs w:val="22"/>
                <w:lang w:eastAsia="x-none"/>
              </w:rPr>
              <w:t xml:space="preserve">d’un montant de Deux cent mille </w:t>
            </w:r>
            <w:r w:rsidR="00937B3F" w:rsidRPr="00A239E6">
              <w:rPr>
                <w:rFonts w:ascii="Bookman Old Style" w:hAnsi="Bookman Old Style"/>
                <w:b/>
                <w:i/>
                <w:sz w:val="22"/>
                <w:szCs w:val="22"/>
                <w:lang w:val="x-none" w:eastAsia="x-none"/>
              </w:rPr>
              <w:t>(</w:t>
            </w:r>
            <w:r w:rsidR="00937B3F" w:rsidRPr="00A239E6">
              <w:rPr>
                <w:rFonts w:ascii="Bookman Old Style" w:hAnsi="Bookman Old Style"/>
                <w:b/>
                <w:i/>
                <w:sz w:val="22"/>
                <w:szCs w:val="22"/>
                <w:lang w:eastAsia="x-none"/>
              </w:rPr>
              <w:t>20</w:t>
            </w:r>
            <w:r w:rsidR="00937B3F" w:rsidRPr="00A239E6">
              <w:rPr>
                <w:rFonts w:ascii="Bookman Old Style" w:hAnsi="Bookman Old Style"/>
                <w:b/>
                <w:i/>
                <w:sz w:val="22"/>
                <w:szCs w:val="22"/>
                <w:lang w:val="x-none" w:eastAsia="x-none"/>
              </w:rPr>
              <w:t>0 000) Frs CFA</w:t>
            </w:r>
            <w:r w:rsidR="00937B3F" w:rsidRPr="00A239E6">
              <w:rPr>
                <w:rFonts w:ascii="Bookman Old Style" w:eastAsia="Calibri" w:hAnsi="Bookman Old Style" w:cs="Tahoma"/>
                <w:i/>
                <w:sz w:val="22"/>
                <w:szCs w:val="22"/>
              </w:rPr>
              <w:t>;</w:t>
            </w:r>
          </w:p>
          <w:p w14:paraId="1CF468D9" w14:textId="77777777" w:rsidR="00DF5A22" w:rsidRPr="00A239E6" w:rsidRDefault="00DF5A22" w:rsidP="00DF5A22">
            <w:pPr>
              <w:widowControl w:val="0"/>
              <w:suppressAutoHyphens/>
              <w:autoSpaceDE w:val="0"/>
              <w:autoSpaceDN w:val="0"/>
              <w:ind w:right="133"/>
              <w:jc w:val="both"/>
              <w:textAlignment w:val="baseline"/>
              <w:rPr>
                <w:rFonts w:ascii="Bookman Old Style" w:eastAsia="Calibri" w:hAnsi="Bookman Old Style" w:cs="Tahoma"/>
                <w:i/>
                <w:sz w:val="22"/>
                <w:szCs w:val="22"/>
              </w:rPr>
            </w:pPr>
          </w:p>
          <w:p w14:paraId="67670F24" w14:textId="77777777" w:rsidR="00937B3F" w:rsidRPr="00A239E6" w:rsidRDefault="00855F4B" w:rsidP="00DF5A22">
            <w:pPr>
              <w:widowControl w:val="0"/>
              <w:suppressAutoHyphens/>
              <w:autoSpaceDE w:val="0"/>
              <w:autoSpaceDN w:val="0"/>
              <w:ind w:right="133"/>
              <w:jc w:val="both"/>
              <w:textAlignment w:val="baseline"/>
              <w:rPr>
                <w:rFonts w:ascii="Bookman Old Style" w:eastAsia="Calibri" w:hAnsi="Bookman Old Style" w:cs="Tahoma"/>
                <w:i/>
                <w:sz w:val="22"/>
                <w:szCs w:val="22"/>
              </w:rPr>
            </w:pPr>
            <w:r w:rsidRPr="00A239E6">
              <w:rPr>
                <w:rFonts w:ascii="Bookman Old Style" w:eastAsia="Calibri" w:hAnsi="Bookman Old Style" w:cs="Tahoma"/>
                <w:i/>
                <w:sz w:val="22"/>
                <w:szCs w:val="22"/>
              </w:rPr>
              <w:t>A.10</w:t>
            </w:r>
            <w:r w:rsidR="00DF5A22" w:rsidRPr="00A239E6">
              <w:rPr>
                <w:rFonts w:ascii="Bookman Old Style" w:eastAsia="Calibri" w:hAnsi="Bookman Old Style" w:cs="Tahoma"/>
                <w:i/>
                <w:sz w:val="22"/>
                <w:szCs w:val="22"/>
              </w:rPr>
              <w:t xml:space="preserve">. </w:t>
            </w:r>
            <w:r w:rsidR="00937B3F" w:rsidRPr="00A239E6">
              <w:rPr>
                <w:rFonts w:ascii="Bookman Old Style" w:eastAsia="Calibri" w:hAnsi="Bookman Old Style" w:cs="Tahoma"/>
                <w:i/>
                <w:sz w:val="22"/>
                <w:szCs w:val="22"/>
              </w:rPr>
              <w:t>Les pouvoirs conformes au modèle (Pièce 9.10) dans le cas où le soumissionnaire agit comme mandataire d’un groupement d’entreprises ;</w:t>
            </w:r>
          </w:p>
          <w:p w14:paraId="77BCCEC3" w14:textId="77777777" w:rsidR="00937B3F" w:rsidRPr="00A239E6" w:rsidRDefault="00855F4B" w:rsidP="00DF5A22">
            <w:pPr>
              <w:widowControl w:val="0"/>
              <w:suppressAutoHyphens/>
              <w:autoSpaceDE w:val="0"/>
              <w:autoSpaceDN w:val="0"/>
              <w:ind w:right="133"/>
              <w:jc w:val="both"/>
              <w:textAlignment w:val="baseline"/>
              <w:rPr>
                <w:rFonts w:ascii="Bookman Old Style" w:eastAsia="Calibri" w:hAnsi="Bookman Old Style" w:cs="Tahoma"/>
                <w:i/>
                <w:sz w:val="22"/>
                <w:szCs w:val="22"/>
              </w:rPr>
            </w:pPr>
            <w:r w:rsidRPr="00A239E6">
              <w:rPr>
                <w:rFonts w:ascii="Bookman Old Style" w:eastAsia="Calibri" w:hAnsi="Bookman Old Style" w:cs="Tahoma"/>
                <w:i/>
                <w:sz w:val="22"/>
                <w:szCs w:val="22"/>
              </w:rPr>
              <w:t>A.11</w:t>
            </w:r>
            <w:r w:rsidR="00DF5A22" w:rsidRPr="00A239E6">
              <w:rPr>
                <w:rFonts w:ascii="Bookman Old Style" w:eastAsia="Calibri" w:hAnsi="Bookman Old Style" w:cs="Tahoma"/>
                <w:i/>
                <w:sz w:val="22"/>
                <w:szCs w:val="22"/>
              </w:rPr>
              <w:t xml:space="preserve">. </w:t>
            </w:r>
            <w:r w:rsidR="00937B3F" w:rsidRPr="00A239E6">
              <w:rPr>
                <w:rFonts w:ascii="Bookman Old Style" w:eastAsia="Calibri" w:hAnsi="Bookman Old Style" w:cs="Tahoma"/>
                <w:i/>
                <w:sz w:val="22"/>
                <w:szCs w:val="22"/>
              </w:rPr>
              <w:t>L’accord de groupement signé entre les membres du groupement attestant que tous les membres de ce groupement sont responsables solidairement de la soumission et si celle-ci est retenue, de l’exécution du marché (voir modèle 9.11) ;</w:t>
            </w:r>
          </w:p>
          <w:p w14:paraId="21550441" w14:textId="77777777" w:rsidR="00937B3F" w:rsidRPr="00A239E6" w:rsidRDefault="00937B3F" w:rsidP="00937B3F">
            <w:pPr>
              <w:widowControl w:val="0"/>
              <w:suppressAutoHyphens/>
              <w:autoSpaceDE w:val="0"/>
              <w:autoSpaceDN w:val="0"/>
              <w:ind w:left="792" w:right="133"/>
              <w:jc w:val="both"/>
              <w:textAlignment w:val="baseline"/>
              <w:rPr>
                <w:rFonts w:ascii="Bookman Old Style" w:eastAsia="Calibri" w:hAnsi="Bookman Old Style" w:cs="Tahoma"/>
                <w:i/>
                <w:sz w:val="22"/>
                <w:szCs w:val="22"/>
              </w:rPr>
            </w:pPr>
          </w:p>
          <w:p w14:paraId="5590FD5D" w14:textId="77777777" w:rsidR="00937B3F" w:rsidRPr="00A239E6" w:rsidRDefault="00937B3F" w:rsidP="00937B3F">
            <w:pPr>
              <w:widowControl w:val="0"/>
              <w:autoSpaceDE w:val="0"/>
              <w:ind w:right="133"/>
              <w:jc w:val="both"/>
              <w:rPr>
                <w:rFonts w:ascii="Bookman Old Style" w:hAnsi="Bookman Old Style" w:cs="Arial"/>
                <w:i/>
                <w:sz w:val="22"/>
                <w:szCs w:val="22"/>
              </w:rPr>
            </w:pPr>
            <w:r w:rsidRPr="00A239E6">
              <w:rPr>
                <w:rFonts w:ascii="Bookman Old Style" w:hAnsi="Bookman Old Style" w:cs="Arial"/>
                <w:i/>
                <w:sz w:val="22"/>
                <w:szCs w:val="22"/>
              </w:rPr>
              <w:t>Ces pièces administratives ont une durée de validité de trois (03) mois.</w:t>
            </w:r>
          </w:p>
          <w:p w14:paraId="3654CB20" w14:textId="77777777" w:rsidR="00937B3F" w:rsidRPr="00A239E6" w:rsidRDefault="00937B3F" w:rsidP="00937B3F">
            <w:pPr>
              <w:widowControl w:val="0"/>
              <w:autoSpaceDE w:val="0"/>
              <w:ind w:right="133"/>
              <w:jc w:val="both"/>
              <w:rPr>
                <w:rFonts w:ascii="Bookman Old Style" w:eastAsia="Calibri" w:hAnsi="Bookman Old Style" w:cs="Tahoma"/>
                <w:i/>
                <w:sz w:val="22"/>
                <w:szCs w:val="22"/>
              </w:rPr>
            </w:pPr>
            <w:r w:rsidRPr="00A239E6">
              <w:rPr>
                <w:rFonts w:ascii="Bookman Old Style" w:hAnsi="Bookman Old Style" w:cs="Arial"/>
                <w:i/>
                <w:sz w:val="22"/>
                <w:szCs w:val="22"/>
              </w:rPr>
              <w:t>La date limite de validité des pièces administratives ci-dessus doit être postérieure à celle de lancement de l’Appel d’Offres conformément à l'article 90.3 du Décret 2018/366 du 20 juin 2018 portant Code des Marchés Publics.</w:t>
            </w:r>
          </w:p>
          <w:p w14:paraId="6E016B81" w14:textId="77777777" w:rsidR="00DF5A22" w:rsidRPr="00A239E6" w:rsidRDefault="00DF5A22" w:rsidP="00937B3F">
            <w:pPr>
              <w:widowControl w:val="0"/>
              <w:autoSpaceDE w:val="0"/>
              <w:ind w:right="133"/>
              <w:jc w:val="both"/>
              <w:rPr>
                <w:rFonts w:ascii="Bookman Old Style" w:eastAsia="Calibri" w:hAnsi="Bookman Old Style" w:cs="Tahoma"/>
                <w:i/>
                <w:sz w:val="22"/>
                <w:szCs w:val="22"/>
              </w:rPr>
            </w:pPr>
          </w:p>
          <w:p w14:paraId="47862EBF" w14:textId="77777777" w:rsidR="00937B3F" w:rsidRPr="00A239E6" w:rsidRDefault="00937B3F" w:rsidP="00937B3F">
            <w:pPr>
              <w:widowControl w:val="0"/>
              <w:autoSpaceDE w:val="0"/>
              <w:ind w:right="133"/>
              <w:jc w:val="both"/>
              <w:rPr>
                <w:rFonts w:ascii="Bookman Old Style" w:eastAsia="Calibri" w:hAnsi="Bookman Old Style" w:cs="Tahoma"/>
                <w:i/>
                <w:sz w:val="22"/>
                <w:szCs w:val="22"/>
              </w:rPr>
            </w:pPr>
            <w:r w:rsidRPr="00A239E6">
              <w:rPr>
                <w:rFonts w:ascii="Bookman Old Style" w:eastAsia="Calibri" w:hAnsi="Bookman Old Style" w:cs="Tahoma"/>
                <w:i/>
                <w:sz w:val="22"/>
                <w:szCs w:val="22"/>
              </w:rPr>
              <w:t>En cas de groupement d’entreprises, chaque membre du groupement produira chacune des pièces administratives énumérées ci-dessus à l’exception des pièc</w:t>
            </w:r>
            <w:r w:rsidR="00DF5A22" w:rsidRPr="00A239E6">
              <w:rPr>
                <w:rFonts w:ascii="Bookman Old Style" w:eastAsia="Calibri" w:hAnsi="Bookman Old Style" w:cs="Tahoma"/>
                <w:i/>
                <w:sz w:val="22"/>
                <w:szCs w:val="22"/>
              </w:rPr>
              <w:t>es A1</w:t>
            </w:r>
            <w:r w:rsidRPr="00A239E6">
              <w:rPr>
                <w:rFonts w:ascii="Bookman Old Style" w:eastAsia="Calibri" w:hAnsi="Bookman Old Style" w:cs="Tahoma"/>
                <w:i/>
                <w:sz w:val="22"/>
                <w:szCs w:val="22"/>
              </w:rPr>
              <w:t xml:space="preserve">, </w:t>
            </w:r>
            <w:r w:rsidR="00DF5A22" w:rsidRPr="00A239E6">
              <w:rPr>
                <w:rFonts w:ascii="Bookman Old Style" w:eastAsia="Calibri" w:hAnsi="Bookman Old Style" w:cs="Tahoma"/>
                <w:i/>
                <w:sz w:val="22"/>
                <w:szCs w:val="22"/>
              </w:rPr>
              <w:t>A2, A7 à A8</w:t>
            </w:r>
            <w:r w:rsidRPr="00A239E6">
              <w:rPr>
                <w:rFonts w:ascii="Bookman Old Style" w:eastAsia="Calibri" w:hAnsi="Bookman Old Style" w:cs="Tahoma"/>
                <w:i/>
                <w:sz w:val="22"/>
                <w:szCs w:val="22"/>
              </w:rPr>
              <w:t>.</w:t>
            </w:r>
          </w:p>
          <w:p w14:paraId="01BC2B09" w14:textId="77777777" w:rsidR="007576AF" w:rsidRPr="00A239E6" w:rsidRDefault="007576AF" w:rsidP="007576AF">
            <w:pPr>
              <w:widowControl w:val="0"/>
              <w:autoSpaceDE w:val="0"/>
              <w:ind w:right="133"/>
              <w:jc w:val="both"/>
              <w:rPr>
                <w:rFonts w:ascii="Bookman Old Style" w:eastAsia="Calibri" w:hAnsi="Bookman Old Style" w:cs="Tahoma"/>
                <w:b/>
                <w:i/>
                <w:sz w:val="22"/>
                <w:szCs w:val="22"/>
              </w:rPr>
            </w:pPr>
          </w:p>
          <w:p w14:paraId="2ACB9CFC" w14:textId="77777777" w:rsidR="00736AF8" w:rsidRPr="00A239E6" w:rsidRDefault="00736AF8" w:rsidP="00736AF8">
            <w:pPr>
              <w:widowControl w:val="0"/>
              <w:autoSpaceDE w:val="0"/>
              <w:ind w:right="133"/>
              <w:jc w:val="both"/>
              <w:rPr>
                <w:rFonts w:ascii="Bookman Old Style" w:eastAsia="Calibri" w:hAnsi="Bookman Old Style" w:cs="Tahoma"/>
                <w:b/>
                <w:i/>
                <w:sz w:val="22"/>
                <w:szCs w:val="22"/>
              </w:rPr>
            </w:pPr>
          </w:p>
          <w:p w14:paraId="60524989" w14:textId="77777777" w:rsidR="00736AF8" w:rsidRPr="00A239E6" w:rsidRDefault="00736AF8" w:rsidP="00736AF8">
            <w:pPr>
              <w:widowControl w:val="0"/>
              <w:autoSpaceDE w:val="0"/>
              <w:spacing w:line="276" w:lineRule="auto"/>
              <w:ind w:right="133"/>
              <w:jc w:val="both"/>
              <w:rPr>
                <w:rFonts w:ascii="Bookman Old Style" w:eastAsia="Calibri" w:hAnsi="Bookman Old Style" w:cs="Tahoma"/>
                <w:b/>
                <w:i/>
                <w:sz w:val="22"/>
                <w:szCs w:val="22"/>
              </w:rPr>
            </w:pPr>
            <w:r w:rsidRPr="00A239E6">
              <w:rPr>
                <w:rFonts w:ascii="Bookman Old Style" w:eastAsia="Calibri" w:hAnsi="Bookman Old Style" w:cs="Tahoma"/>
                <w:b/>
                <w:i/>
                <w:sz w:val="22"/>
                <w:szCs w:val="22"/>
              </w:rPr>
              <w:t xml:space="preserve">Volume 2 : Pièces constituant l’offre technique </w:t>
            </w:r>
          </w:p>
          <w:p w14:paraId="4FDC0361" w14:textId="77777777" w:rsidR="00736AF8" w:rsidRPr="00A239E6" w:rsidRDefault="00736AF8" w:rsidP="00736AF8">
            <w:pPr>
              <w:widowControl w:val="0"/>
              <w:autoSpaceDE w:val="0"/>
              <w:spacing w:line="276" w:lineRule="auto"/>
              <w:ind w:right="133"/>
              <w:jc w:val="both"/>
              <w:rPr>
                <w:rFonts w:ascii="Bookman Old Style" w:eastAsia="Calibri" w:hAnsi="Bookman Old Style" w:cs="Tahoma"/>
                <w:b/>
                <w:i/>
                <w:sz w:val="8"/>
                <w:szCs w:val="22"/>
              </w:rPr>
            </w:pPr>
          </w:p>
          <w:p w14:paraId="467A8EAF" w14:textId="77777777" w:rsidR="00736AF8" w:rsidRPr="00A239E6" w:rsidRDefault="00736AF8" w:rsidP="00736AF8">
            <w:pPr>
              <w:widowControl w:val="0"/>
              <w:autoSpaceDE w:val="0"/>
              <w:spacing w:line="276" w:lineRule="auto"/>
              <w:ind w:right="133"/>
              <w:jc w:val="both"/>
              <w:rPr>
                <w:rFonts w:ascii="Bookman Old Style" w:hAnsi="Bookman Old Style" w:cs="Arial"/>
                <w:i/>
                <w:sz w:val="22"/>
                <w:szCs w:val="22"/>
              </w:rPr>
            </w:pPr>
            <w:r w:rsidRPr="00A239E6">
              <w:rPr>
                <w:rFonts w:ascii="Bookman Old Style" w:hAnsi="Bookman Old Style" w:cs="Arial"/>
                <w:i/>
                <w:sz w:val="22"/>
                <w:szCs w:val="22"/>
              </w:rPr>
              <w:t>1. Visite des lieux ; le soumissionnaire produira les deux documents ci-après :</w:t>
            </w:r>
          </w:p>
          <w:p w14:paraId="66C09F5F" w14:textId="77777777" w:rsidR="00736AF8" w:rsidRPr="00A239E6" w:rsidRDefault="00736AF8" w:rsidP="00585847">
            <w:pPr>
              <w:widowControl w:val="0"/>
              <w:numPr>
                <w:ilvl w:val="0"/>
                <w:numId w:val="143"/>
              </w:numPr>
              <w:autoSpaceDE w:val="0"/>
              <w:spacing w:line="276" w:lineRule="auto"/>
              <w:ind w:right="133"/>
              <w:jc w:val="both"/>
              <w:rPr>
                <w:rFonts w:ascii="Bookman Old Style" w:hAnsi="Bookman Old Style" w:cs="Arial"/>
                <w:i/>
                <w:sz w:val="22"/>
                <w:szCs w:val="22"/>
              </w:rPr>
            </w:pPr>
            <w:r w:rsidRPr="00A239E6">
              <w:rPr>
                <w:rFonts w:ascii="Bookman Old Style" w:hAnsi="Bookman Old Style" w:cs="Arial"/>
                <w:b/>
                <w:i/>
                <w:sz w:val="22"/>
                <w:szCs w:val="22"/>
              </w:rPr>
              <w:t>L’attestation de visite des lieux</w:t>
            </w:r>
            <w:r w:rsidRPr="00A239E6">
              <w:rPr>
                <w:rFonts w:ascii="Bookman Old Style" w:hAnsi="Bookman Old Style" w:cs="Arial"/>
                <w:i/>
                <w:sz w:val="22"/>
                <w:szCs w:val="22"/>
              </w:rPr>
              <w:t xml:space="preserve"> suivant le modèle (Pièce 9.4.1) datée, cachetée et signée sur l'honneur par le soumissionnaire (cette Attestation aussi bien que toute l’offre engage le soumissionnaire qui ne pourra se prévaloir de la non connaissance du site pour d’éventuelles réclamations) ;</w:t>
            </w:r>
          </w:p>
          <w:p w14:paraId="06AEEA83" w14:textId="77777777" w:rsidR="00736AF8" w:rsidRPr="00A239E6" w:rsidRDefault="00736AF8" w:rsidP="00585847">
            <w:pPr>
              <w:widowControl w:val="0"/>
              <w:numPr>
                <w:ilvl w:val="0"/>
                <w:numId w:val="143"/>
              </w:numPr>
              <w:autoSpaceDE w:val="0"/>
              <w:spacing w:line="276" w:lineRule="auto"/>
              <w:ind w:right="133"/>
              <w:jc w:val="both"/>
              <w:rPr>
                <w:rFonts w:ascii="Bookman Old Style" w:hAnsi="Bookman Old Style" w:cs="Arial"/>
                <w:i/>
                <w:sz w:val="22"/>
                <w:szCs w:val="22"/>
              </w:rPr>
            </w:pPr>
            <w:r w:rsidRPr="00A239E6">
              <w:rPr>
                <w:rFonts w:ascii="Bookman Old Style" w:hAnsi="Bookman Old Style" w:cs="Arial"/>
                <w:b/>
                <w:i/>
                <w:sz w:val="22"/>
                <w:szCs w:val="22"/>
              </w:rPr>
              <w:t xml:space="preserve"> Le rapport de visite de lieux</w:t>
            </w:r>
            <w:r w:rsidRPr="00A239E6">
              <w:rPr>
                <w:rFonts w:ascii="Bookman Old Style" w:hAnsi="Bookman Old Style" w:cs="Arial"/>
                <w:i/>
                <w:sz w:val="22"/>
                <w:szCs w:val="22"/>
              </w:rPr>
              <w:t xml:space="preserve"> suivant le modèle (Pièce 9.4.2), paraphé à chaque page et daté, cacheté et signé à la dernière page par le soumissionnaire. Ce rapport se doit d’être documenté et illustratif.</w:t>
            </w:r>
          </w:p>
          <w:p w14:paraId="7F6765BF" w14:textId="77777777" w:rsidR="00736AF8" w:rsidRPr="00A239E6" w:rsidRDefault="00736AF8" w:rsidP="00736AF8">
            <w:pPr>
              <w:widowControl w:val="0"/>
              <w:autoSpaceDE w:val="0"/>
              <w:spacing w:line="276" w:lineRule="auto"/>
              <w:ind w:left="360" w:right="133"/>
              <w:jc w:val="both"/>
              <w:rPr>
                <w:rFonts w:ascii="Bookman Old Style" w:hAnsi="Bookman Old Style" w:cs="Arial"/>
                <w:i/>
                <w:sz w:val="22"/>
                <w:szCs w:val="22"/>
              </w:rPr>
            </w:pPr>
          </w:p>
          <w:p w14:paraId="3CB75F80" w14:textId="77777777" w:rsidR="00736AF8" w:rsidRPr="00A239E6" w:rsidRDefault="00736AF8" w:rsidP="00736AF8">
            <w:pPr>
              <w:widowControl w:val="0"/>
              <w:autoSpaceDE w:val="0"/>
              <w:spacing w:line="276" w:lineRule="auto"/>
              <w:ind w:right="133"/>
              <w:jc w:val="both"/>
              <w:rPr>
                <w:rFonts w:ascii="Bookman Old Style" w:hAnsi="Bookman Old Style" w:cs="Arial"/>
                <w:i/>
                <w:sz w:val="22"/>
                <w:szCs w:val="22"/>
              </w:rPr>
            </w:pPr>
            <w:r w:rsidRPr="00A239E6">
              <w:rPr>
                <w:rFonts w:ascii="Bookman Old Style" w:hAnsi="Bookman Old Style" w:cs="Arial"/>
                <w:i/>
                <w:sz w:val="22"/>
                <w:szCs w:val="22"/>
              </w:rPr>
              <w:t>2. La déclaration sur l’honneur attestant que le soumissionnaire n’a pas abandonné un marché public au cours des trois dernières années, et qu’il ne figure pas sur la liste des entreprises défaillantes établies par le Ministère des Marchés Publics ; </w:t>
            </w:r>
          </w:p>
          <w:p w14:paraId="61D788F1" w14:textId="77777777" w:rsidR="00736AF8" w:rsidRPr="00A239E6" w:rsidRDefault="00736AF8" w:rsidP="00736AF8">
            <w:pPr>
              <w:spacing w:line="276" w:lineRule="auto"/>
              <w:ind w:left="851" w:right="133" w:hanging="709"/>
              <w:rPr>
                <w:rFonts w:ascii="Bookman Old Style" w:hAnsi="Bookman Old Style" w:cs="Arial"/>
                <w:i/>
                <w:sz w:val="12"/>
                <w:szCs w:val="22"/>
              </w:rPr>
            </w:pPr>
          </w:p>
          <w:p w14:paraId="24AD5E6B" w14:textId="77777777" w:rsidR="00736AF8" w:rsidRPr="00A239E6" w:rsidRDefault="00736AF8" w:rsidP="00736AF8">
            <w:pPr>
              <w:pStyle w:val="Retraitcorpsdetexte21"/>
              <w:spacing w:after="120" w:line="276" w:lineRule="auto"/>
              <w:ind w:right="133"/>
              <w:rPr>
                <w:rFonts w:ascii="Bookman Old Style" w:hAnsi="Bookman Old Style" w:cs="Arial"/>
                <w:i/>
                <w:sz w:val="22"/>
                <w:szCs w:val="22"/>
              </w:rPr>
            </w:pPr>
            <w:r w:rsidRPr="00A239E6">
              <w:rPr>
                <w:rFonts w:ascii="Bookman Old Style" w:hAnsi="Bookman Old Style" w:cs="Arial"/>
                <w:i/>
                <w:sz w:val="22"/>
                <w:szCs w:val="22"/>
              </w:rPr>
              <w:t>3. Personnel (Pièce 9.5)</w:t>
            </w:r>
          </w:p>
          <w:p w14:paraId="2A0BF2AF" w14:textId="77777777" w:rsidR="00736AF8" w:rsidRPr="00A239E6" w:rsidRDefault="00736AF8" w:rsidP="00736AF8">
            <w:pPr>
              <w:pStyle w:val="Corpsdetexte"/>
              <w:numPr>
                <w:ilvl w:val="12"/>
                <w:numId w:val="0"/>
              </w:numPr>
              <w:shd w:val="clear" w:color="auto" w:fill="FFFFFF"/>
              <w:spacing w:line="276" w:lineRule="auto"/>
              <w:ind w:right="133" w:firstLine="708"/>
              <w:jc w:val="both"/>
              <w:rPr>
                <w:rFonts w:ascii="Bookman Old Style" w:hAnsi="Bookman Old Style" w:cs="Arial"/>
                <w:b w:val="0"/>
                <w:i/>
                <w:sz w:val="22"/>
                <w:szCs w:val="22"/>
                <w:lang w:val="fr-FR" w:eastAsia="fr-FR"/>
              </w:rPr>
            </w:pPr>
            <w:r w:rsidRPr="00A239E6">
              <w:rPr>
                <w:rFonts w:ascii="Bookman Old Style" w:hAnsi="Bookman Old Style" w:cs="Arial"/>
                <w:b w:val="0"/>
                <w:i/>
                <w:sz w:val="22"/>
                <w:szCs w:val="22"/>
                <w:lang w:val="fr-FR" w:eastAsia="fr-FR"/>
              </w:rPr>
              <w:lastRenderedPageBreak/>
              <w:t>Le Cocontractant devra avoir, ou s'être engagé à embaucher avant le début des travaux et pour la durée du chantier, le personnel technique compétent nécessaire, à savoir :</w:t>
            </w:r>
          </w:p>
          <w:p w14:paraId="2769E5D0" w14:textId="77777777" w:rsidR="00736AF8" w:rsidRPr="00A239E6" w:rsidRDefault="00736AF8" w:rsidP="00736AF8">
            <w:pPr>
              <w:pStyle w:val="Corpsdetexte"/>
              <w:numPr>
                <w:ilvl w:val="12"/>
                <w:numId w:val="0"/>
              </w:numPr>
              <w:shd w:val="clear" w:color="auto" w:fill="FFFFFF"/>
              <w:spacing w:line="276" w:lineRule="auto"/>
              <w:ind w:right="133" w:firstLine="708"/>
              <w:jc w:val="both"/>
              <w:rPr>
                <w:rFonts w:ascii="Bookman Old Style" w:hAnsi="Bookman Old Style" w:cs="Arial"/>
                <w:b w:val="0"/>
                <w:i/>
                <w:sz w:val="22"/>
                <w:szCs w:val="22"/>
                <w:lang w:val="fr-FR" w:eastAsia="fr-FR"/>
              </w:rPr>
            </w:pPr>
          </w:p>
          <w:p w14:paraId="24A225EB" w14:textId="77777777" w:rsidR="00736AF8" w:rsidRPr="00A239E6" w:rsidRDefault="00736AF8" w:rsidP="00585847">
            <w:pPr>
              <w:widowControl w:val="0"/>
              <w:numPr>
                <w:ilvl w:val="0"/>
                <w:numId w:val="143"/>
              </w:numPr>
              <w:autoSpaceDE w:val="0"/>
              <w:spacing w:line="276" w:lineRule="auto"/>
              <w:ind w:right="133"/>
              <w:jc w:val="both"/>
              <w:rPr>
                <w:rFonts w:ascii="Bookman Old Style" w:hAnsi="Bookman Old Style" w:cs="Arial"/>
                <w:b/>
                <w:sz w:val="22"/>
                <w:szCs w:val="22"/>
                <w:u w:val="single"/>
              </w:rPr>
            </w:pPr>
            <w:r w:rsidRPr="00A239E6">
              <w:rPr>
                <w:rFonts w:ascii="Bookman Old Style" w:hAnsi="Bookman Old Style" w:cs="Arial"/>
                <w:b/>
                <w:sz w:val="22"/>
                <w:szCs w:val="22"/>
                <w:u w:val="single"/>
              </w:rPr>
              <w:t>Conducteur des Travaux :</w:t>
            </w:r>
          </w:p>
          <w:p w14:paraId="7B957B8A" w14:textId="77777777" w:rsidR="00736AF8" w:rsidRPr="00A239E6" w:rsidRDefault="00736AF8" w:rsidP="00736AF8">
            <w:pPr>
              <w:pStyle w:val="Normalcentr1"/>
              <w:tabs>
                <w:tab w:val="clear" w:pos="1620"/>
                <w:tab w:val="left" w:pos="1080"/>
              </w:tabs>
              <w:spacing w:line="276" w:lineRule="auto"/>
              <w:ind w:left="432" w:right="133" w:firstLine="0"/>
              <w:rPr>
                <w:rFonts w:ascii="Bookman Old Style" w:hAnsi="Bookman Old Style" w:cs="Arial"/>
                <w:i/>
                <w:sz w:val="22"/>
                <w:szCs w:val="22"/>
              </w:rPr>
            </w:pPr>
            <w:r w:rsidRPr="00A239E6">
              <w:rPr>
                <w:rFonts w:ascii="Bookman Old Style" w:hAnsi="Bookman Old Style" w:cs="Arial"/>
                <w:i/>
                <w:sz w:val="22"/>
                <w:szCs w:val="22"/>
              </w:rPr>
              <w:t>Ingénieur des travaux de génie Civil (Bac + 3 ou plus) au moins cinq (05) années d'expérience générale en Bâtiment et Travaux Publics, et ayant effectué au moins deux (02) projets à ce poste dans le domaine de la construction, de la réhabilitation,  de l’ouverture, de l’aménagement ou de l’entretien des routes ou des travaux routiers similaires (joindre curriculum vitae signé par le candidat, une copie certifiée conforme du diplôme, une attestation de présentation de l’original du diplôme signées par l’Autorité Administrative (Gouverneur, Préfet ou Sous-Préfet), une attestation de disponibilité signé du candidat et une attestation d’inscription à l’Ordre National des Ingénieurs du Génie Civil (ONIGC)</w:t>
            </w:r>
            <w:r w:rsidR="003B69B2" w:rsidRPr="00A239E6">
              <w:rPr>
                <w:rFonts w:ascii="Bookman Old Style" w:hAnsi="Bookman Old Style" w:cs="Arial"/>
                <w:i/>
                <w:sz w:val="22"/>
                <w:szCs w:val="22"/>
              </w:rPr>
              <w:t>.</w:t>
            </w:r>
          </w:p>
          <w:p w14:paraId="30B14ECD" w14:textId="77777777" w:rsidR="00736AF8" w:rsidRPr="00A239E6" w:rsidRDefault="00736AF8" w:rsidP="00736AF8">
            <w:pPr>
              <w:pStyle w:val="Normalcentr1"/>
              <w:tabs>
                <w:tab w:val="clear" w:pos="1620"/>
                <w:tab w:val="left" w:pos="1080"/>
              </w:tabs>
              <w:spacing w:line="276" w:lineRule="auto"/>
              <w:ind w:left="432" w:right="133" w:firstLine="0"/>
              <w:rPr>
                <w:rFonts w:ascii="Bookman Old Style" w:hAnsi="Bookman Old Style" w:cs="Arial"/>
                <w:i/>
                <w:sz w:val="22"/>
                <w:szCs w:val="22"/>
              </w:rPr>
            </w:pPr>
          </w:p>
          <w:p w14:paraId="1D28D715" w14:textId="77777777" w:rsidR="00736AF8" w:rsidRPr="00A239E6" w:rsidRDefault="00094FA1" w:rsidP="00585847">
            <w:pPr>
              <w:widowControl w:val="0"/>
              <w:numPr>
                <w:ilvl w:val="0"/>
                <w:numId w:val="143"/>
              </w:numPr>
              <w:autoSpaceDE w:val="0"/>
              <w:spacing w:line="276" w:lineRule="auto"/>
              <w:ind w:right="133"/>
              <w:jc w:val="both"/>
              <w:rPr>
                <w:rFonts w:ascii="Bookman Old Style" w:hAnsi="Bookman Old Style" w:cs="Arial"/>
                <w:b/>
                <w:sz w:val="22"/>
                <w:szCs w:val="22"/>
                <w:u w:val="single"/>
              </w:rPr>
            </w:pPr>
            <w:r w:rsidRPr="00A239E6">
              <w:rPr>
                <w:rFonts w:ascii="Bookman Old Style" w:hAnsi="Bookman Old Style" w:cs="Arial"/>
                <w:b/>
                <w:sz w:val="22"/>
                <w:szCs w:val="22"/>
                <w:u w:val="single"/>
              </w:rPr>
              <w:t xml:space="preserve">Un </w:t>
            </w:r>
            <w:r w:rsidR="00736AF8" w:rsidRPr="00A239E6">
              <w:rPr>
                <w:rFonts w:ascii="Bookman Old Style" w:hAnsi="Bookman Old Style" w:cs="Arial"/>
                <w:b/>
                <w:sz w:val="22"/>
                <w:szCs w:val="22"/>
                <w:u w:val="single"/>
              </w:rPr>
              <w:t>(01) Chef de chantier</w:t>
            </w:r>
          </w:p>
          <w:p w14:paraId="42CFF47B" w14:textId="77777777" w:rsidR="00736AF8" w:rsidRPr="00A239E6" w:rsidRDefault="00736AF8" w:rsidP="00736AF8">
            <w:pPr>
              <w:pStyle w:val="Normalcentr1"/>
              <w:tabs>
                <w:tab w:val="clear" w:pos="1620"/>
                <w:tab w:val="left" w:pos="1080"/>
              </w:tabs>
              <w:spacing w:line="276" w:lineRule="auto"/>
              <w:ind w:left="432" w:right="133" w:firstLine="0"/>
              <w:rPr>
                <w:rFonts w:ascii="Bookman Old Style" w:hAnsi="Bookman Old Style" w:cs="Arial"/>
                <w:i/>
                <w:sz w:val="22"/>
                <w:szCs w:val="22"/>
              </w:rPr>
            </w:pPr>
            <w:r w:rsidRPr="00A239E6">
              <w:rPr>
                <w:rFonts w:ascii="Bookman Old Style" w:hAnsi="Bookman Old Style" w:cs="Arial"/>
                <w:i/>
                <w:sz w:val="22"/>
                <w:szCs w:val="22"/>
              </w:rPr>
              <w:t>Technicien Supérieur (BAC + 2 ou plus) ou équivalent de génie civil, ayant au moins cinq (05) ans d’expérience générale en Bâtiment et Travaux Publics et ayant effectué au moins un (01) projet au poste de chef chantier dans le domaine de la construction, de la réhabilitation, de l’ouverture, de l’aménagement ou de l’entretien des routes ou des travaux routiers similaires (joindre curriculum vitae signé par les candidats, une copie certifiée conforme du diplôme, une attestation de présentation de l’original du diplôme signées par l’Autorité Administrative (Gouverneur, Préfet ou Sous-Préfet), ainsi qu’une attestation de disponibilité signée du candidat) ;</w:t>
            </w:r>
          </w:p>
          <w:p w14:paraId="3EE2E0D6" w14:textId="77777777" w:rsidR="00094FA1" w:rsidRPr="00A239E6" w:rsidRDefault="00094FA1" w:rsidP="00736AF8">
            <w:pPr>
              <w:pStyle w:val="Normalcentr1"/>
              <w:tabs>
                <w:tab w:val="clear" w:pos="1620"/>
                <w:tab w:val="left" w:pos="1080"/>
              </w:tabs>
              <w:spacing w:line="276" w:lineRule="auto"/>
              <w:ind w:left="432" w:right="133" w:firstLine="0"/>
              <w:rPr>
                <w:rFonts w:ascii="Bookman Old Style" w:hAnsi="Bookman Old Style" w:cs="Arial"/>
                <w:i/>
                <w:sz w:val="22"/>
                <w:szCs w:val="22"/>
              </w:rPr>
            </w:pPr>
          </w:p>
          <w:p w14:paraId="20D83687" w14:textId="77777777" w:rsidR="00736AF8" w:rsidRPr="00A239E6" w:rsidRDefault="00736AF8" w:rsidP="00585847">
            <w:pPr>
              <w:widowControl w:val="0"/>
              <w:numPr>
                <w:ilvl w:val="0"/>
                <w:numId w:val="143"/>
              </w:numPr>
              <w:autoSpaceDE w:val="0"/>
              <w:spacing w:line="276" w:lineRule="auto"/>
              <w:ind w:right="133"/>
              <w:jc w:val="both"/>
              <w:rPr>
                <w:rFonts w:ascii="Bookman Old Style" w:hAnsi="Bookman Old Style" w:cs="Arial"/>
                <w:b/>
                <w:sz w:val="22"/>
                <w:szCs w:val="22"/>
                <w:u w:val="single"/>
              </w:rPr>
            </w:pPr>
            <w:r w:rsidRPr="00A239E6">
              <w:rPr>
                <w:rFonts w:ascii="Bookman Old Style" w:hAnsi="Bookman Old Style" w:cs="Arial"/>
                <w:b/>
                <w:sz w:val="22"/>
                <w:szCs w:val="22"/>
                <w:u w:val="single"/>
              </w:rPr>
              <w:t>Responsable du Laboratoire Géotechnique :</w:t>
            </w:r>
          </w:p>
          <w:p w14:paraId="21B0A925" w14:textId="77777777" w:rsidR="00736AF8" w:rsidRPr="00A239E6" w:rsidRDefault="00736AF8" w:rsidP="00736AF8">
            <w:pPr>
              <w:pStyle w:val="Normalcentr1"/>
              <w:tabs>
                <w:tab w:val="clear" w:pos="1620"/>
                <w:tab w:val="left" w:pos="1080"/>
              </w:tabs>
              <w:ind w:left="430" w:right="133" w:firstLine="0"/>
              <w:rPr>
                <w:rFonts w:ascii="Bookman Old Style" w:hAnsi="Bookman Old Style" w:cs="Arial"/>
                <w:i/>
                <w:sz w:val="22"/>
                <w:szCs w:val="22"/>
              </w:rPr>
            </w:pPr>
            <w:r w:rsidRPr="00A239E6">
              <w:rPr>
                <w:rFonts w:ascii="Bookman Old Style" w:hAnsi="Bookman Old Style" w:cs="Arial"/>
                <w:i/>
                <w:sz w:val="22"/>
                <w:szCs w:val="22"/>
              </w:rPr>
              <w:t>Technicien en Génie Civil (BAC F4 ) ou plus ayant au moins cinq (05) ans d’expérience générale dans le domaine de laboratoire géotechnique et ayant effectué au moins un (01) projet à ce poste dans le domaine de la construction, de la réhabilitation, de l’ouverture, de l’aménagement ou de l’entretien des routes ou des travaux routiers similaires (joindre curriculum vitae signé par le candidat, une copie certifiée conforme du diplôme, une attestation de présentation de l’original du diplôme signées par l’Autorité Administrative (Gouverneur, Préfet ou Sous-Préfet), et une attestation de disponibilité signée du candidat)</w:t>
            </w:r>
            <w:r w:rsidR="003B69B2" w:rsidRPr="00A239E6">
              <w:rPr>
                <w:rFonts w:ascii="Bookman Old Style" w:hAnsi="Bookman Old Style" w:cs="Arial"/>
                <w:i/>
                <w:sz w:val="22"/>
                <w:szCs w:val="22"/>
              </w:rPr>
              <w:t>.</w:t>
            </w:r>
          </w:p>
          <w:p w14:paraId="1155AA97" w14:textId="77777777" w:rsidR="00736AF8" w:rsidRPr="00A239E6" w:rsidRDefault="00736AF8" w:rsidP="00736AF8">
            <w:pPr>
              <w:pStyle w:val="Normalcentr1"/>
              <w:tabs>
                <w:tab w:val="clear" w:pos="1620"/>
                <w:tab w:val="left" w:pos="1080"/>
              </w:tabs>
              <w:ind w:left="430" w:right="133" w:firstLine="0"/>
              <w:rPr>
                <w:rFonts w:ascii="Bookman Old Style" w:hAnsi="Bookman Old Style" w:cs="Arial"/>
                <w:i/>
                <w:sz w:val="22"/>
                <w:szCs w:val="22"/>
              </w:rPr>
            </w:pPr>
          </w:p>
          <w:p w14:paraId="1E7E1489" w14:textId="77777777" w:rsidR="00736AF8" w:rsidRPr="00A239E6" w:rsidRDefault="00736AF8" w:rsidP="00585847">
            <w:pPr>
              <w:widowControl w:val="0"/>
              <w:numPr>
                <w:ilvl w:val="0"/>
                <w:numId w:val="143"/>
              </w:numPr>
              <w:autoSpaceDE w:val="0"/>
              <w:spacing w:line="276" w:lineRule="auto"/>
              <w:ind w:right="133"/>
              <w:jc w:val="both"/>
              <w:rPr>
                <w:rFonts w:ascii="Bookman Old Style" w:hAnsi="Bookman Old Style" w:cs="Arial"/>
                <w:b/>
                <w:sz w:val="22"/>
                <w:szCs w:val="22"/>
                <w:u w:val="single"/>
              </w:rPr>
            </w:pPr>
            <w:r w:rsidRPr="00A239E6">
              <w:rPr>
                <w:rFonts w:ascii="Bookman Old Style" w:hAnsi="Bookman Old Style" w:cs="Arial"/>
                <w:b/>
                <w:sz w:val="22"/>
                <w:szCs w:val="22"/>
                <w:u w:val="single"/>
              </w:rPr>
              <w:t>Responsable Administratif :</w:t>
            </w:r>
          </w:p>
          <w:p w14:paraId="65E68FA7" w14:textId="77777777" w:rsidR="00736AF8" w:rsidRPr="00A239E6" w:rsidRDefault="00736AF8" w:rsidP="00736AF8">
            <w:pPr>
              <w:pStyle w:val="Normalcentr1"/>
              <w:tabs>
                <w:tab w:val="clear" w:pos="1620"/>
                <w:tab w:val="left" w:pos="1080"/>
              </w:tabs>
              <w:spacing w:line="276" w:lineRule="auto"/>
              <w:ind w:left="430" w:right="133" w:firstLine="0"/>
              <w:rPr>
                <w:rFonts w:ascii="Bookman Old Style" w:hAnsi="Bookman Old Style" w:cs="Arial"/>
                <w:i/>
                <w:sz w:val="22"/>
                <w:szCs w:val="22"/>
              </w:rPr>
            </w:pPr>
            <w:r w:rsidRPr="00A239E6">
              <w:rPr>
                <w:rFonts w:ascii="Bookman Old Style" w:hAnsi="Bookman Old Style" w:cs="Arial"/>
                <w:i/>
                <w:sz w:val="22"/>
                <w:szCs w:val="22"/>
              </w:rPr>
              <w:t>Bachelier ou équivalent ou plus ayant au moins deux (02) ans d’expérience générale dans la gestion des projets BTP (joindre curriculum vitae signé par le candidat, une copie certifiée conforme du diplôme, une attestation de présentation de l’original du diplôme signées par l’Autorité Administrative (Gouverneur ; Préfet ou Sous-Préfet), et une attestation de disponibilité signée du candidat).</w:t>
            </w:r>
          </w:p>
          <w:p w14:paraId="5921E93C" w14:textId="77777777" w:rsidR="00736AF8" w:rsidRPr="00A239E6" w:rsidRDefault="00736AF8" w:rsidP="00736AF8">
            <w:pPr>
              <w:pStyle w:val="Normalcentr1"/>
              <w:tabs>
                <w:tab w:val="clear" w:pos="1620"/>
              </w:tabs>
              <w:spacing w:before="120" w:line="276" w:lineRule="auto"/>
              <w:ind w:left="993" w:right="133"/>
              <w:rPr>
                <w:rFonts w:ascii="Bookman Old Style" w:hAnsi="Bookman Old Style" w:cs="Arial"/>
                <w:b/>
                <w:i/>
                <w:iCs/>
                <w:sz w:val="22"/>
                <w:szCs w:val="22"/>
              </w:rPr>
            </w:pPr>
            <w:r w:rsidRPr="00A239E6">
              <w:rPr>
                <w:rFonts w:ascii="Bookman Old Style" w:hAnsi="Bookman Old Style" w:cs="Arial"/>
                <w:b/>
                <w:i/>
                <w:sz w:val="22"/>
                <w:szCs w:val="22"/>
                <w:u w:val="single"/>
              </w:rPr>
              <w:t>NB</w:t>
            </w:r>
            <w:r w:rsidRPr="00A239E6">
              <w:rPr>
                <w:rFonts w:ascii="Bookman Old Style" w:hAnsi="Bookman Old Style" w:cs="Arial"/>
                <w:b/>
                <w:i/>
                <w:sz w:val="22"/>
                <w:szCs w:val="22"/>
              </w:rPr>
              <w:t> : Le personnel proposé ne sera considéré à l’évaluation que si les pièces justificatives exigées, datant de moins de trois mois à la date de lancement de l’Appel d’Offres et se rapportant audit personnel, sont fournies et signées.</w:t>
            </w:r>
          </w:p>
          <w:p w14:paraId="04FD8E66" w14:textId="77777777" w:rsidR="00736AF8" w:rsidRPr="00A239E6" w:rsidRDefault="00736AF8" w:rsidP="00736AF8">
            <w:pPr>
              <w:spacing w:before="120"/>
              <w:ind w:right="133"/>
              <w:rPr>
                <w:rFonts w:ascii="Bookman Old Style" w:hAnsi="Bookman Old Style" w:cs="Arial"/>
                <w:i/>
                <w:sz w:val="6"/>
                <w:szCs w:val="6"/>
              </w:rPr>
            </w:pPr>
          </w:p>
          <w:p w14:paraId="0E4C8C3D" w14:textId="77777777" w:rsidR="00736AF8" w:rsidRPr="00A239E6" w:rsidRDefault="00736AF8" w:rsidP="00585847">
            <w:pPr>
              <w:pStyle w:val="puce10"/>
              <w:numPr>
                <w:ilvl w:val="0"/>
                <w:numId w:val="144"/>
              </w:numPr>
              <w:spacing w:after="120" w:line="276" w:lineRule="auto"/>
              <w:ind w:right="133"/>
              <w:rPr>
                <w:rFonts w:ascii="Bookman Old Style" w:hAnsi="Bookman Old Style" w:cs="Arial"/>
                <w:b/>
                <w:i/>
                <w:sz w:val="22"/>
                <w:szCs w:val="22"/>
              </w:rPr>
            </w:pPr>
            <w:r w:rsidRPr="00A239E6">
              <w:rPr>
                <w:rFonts w:ascii="Bookman Old Style" w:hAnsi="Bookman Old Style" w:cs="Arial"/>
                <w:b/>
                <w:i/>
                <w:sz w:val="22"/>
                <w:szCs w:val="22"/>
              </w:rPr>
              <w:lastRenderedPageBreak/>
              <w:t>Matériel de chantier (Pièce 9.6.1)</w:t>
            </w:r>
          </w:p>
          <w:p w14:paraId="29ACC7F1" w14:textId="77777777" w:rsidR="00736AF8" w:rsidRPr="00A239E6" w:rsidRDefault="00736AF8" w:rsidP="00736AF8">
            <w:pPr>
              <w:pStyle w:val="Corpsdetexte"/>
              <w:numPr>
                <w:ilvl w:val="12"/>
                <w:numId w:val="0"/>
              </w:numPr>
              <w:shd w:val="clear" w:color="auto" w:fill="FFFFFF"/>
              <w:spacing w:line="276" w:lineRule="auto"/>
              <w:ind w:right="133"/>
              <w:jc w:val="both"/>
              <w:rPr>
                <w:rFonts w:ascii="Bookman Old Style" w:hAnsi="Bookman Old Style" w:cs="Arial"/>
                <w:b w:val="0"/>
                <w:i/>
                <w:sz w:val="22"/>
                <w:szCs w:val="22"/>
                <w:lang w:val="fr-FR" w:eastAsia="fr-FR"/>
              </w:rPr>
            </w:pPr>
            <w:r w:rsidRPr="00A239E6">
              <w:rPr>
                <w:rFonts w:ascii="Bookman Old Style" w:hAnsi="Bookman Old Style" w:cs="Arial"/>
                <w:b w:val="0"/>
                <w:i/>
                <w:sz w:val="22"/>
                <w:szCs w:val="22"/>
                <w:lang w:val="fr-FR" w:eastAsia="fr-FR"/>
              </w:rPr>
              <w:t xml:space="preserve">L’entreprise devra justifier de la propriété et de l'état du matériel nécessaire à l'exécution des travaux. </w:t>
            </w:r>
            <w:r w:rsidRPr="00A239E6">
              <w:rPr>
                <w:rFonts w:ascii="Bookman Old Style" w:hAnsi="Bookman Old Style" w:cs="Arial"/>
                <w:b w:val="0"/>
                <w:i/>
                <w:sz w:val="22"/>
                <w:lang w:val="fr-FR" w:eastAsia="fr-FR"/>
              </w:rPr>
              <w:t xml:space="preserve">Les justificatifs du matériel sont les photocopies certifiées conformes des cartes grises </w:t>
            </w:r>
            <w:r w:rsidRPr="00A239E6">
              <w:rPr>
                <w:rFonts w:ascii="Bookman Old Style" w:hAnsi="Bookman Old Style" w:cs="Arial"/>
                <w:b w:val="0"/>
                <w:i/>
                <w:sz w:val="22"/>
                <w:szCs w:val="22"/>
                <w:lang w:val="fr-FR" w:eastAsia="fr-FR"/>
              </w:rPr>
              <w:t xml:space="preserve">légalisées par les services compétents du Ministère des Transports ou les photocopies certifiées conformes </w:t>
            </w:r>
            <w:r w:rsidRPr="00A239E6">
              <w:rPr>
                <w:rFonts w:ascii="Bookman Old Style" w:hAnsi="Bookman Old Style" w:cs="Arial"/>
                <w:b w:val="0"/>
                <w:i/>
                <w:sz w:val="22"/>
                <w:lang w:val="fr-FR" w:eastAsia="fr-FR"/>
              </w:rPr>
              <w:t>d’attestation de dédouanement</w:t>
            </w:r>
            <w:r w:rsidRPr="00A239E6">
              <w:rPr>
                <w:rFonts w:ascii="Bookman Old Style" w:hAnsi="Bookman Old Style" w:cs="Arial"/>
                <w:b w:val="0"/>
                <w:i/>
                <w:sz w:val="22"/>
                <w:szCs w:val="22"/>
                <w:lang w:val="fr-FR" w:eastAsia="fr-FR"/>
              </w:rPr>
              <w:t xml:space="preserve"> datant de moins de trois mois </w:t>
            </w:r>
            <w:r w:rsidRPr="00A239E6">
              <w:rPr>
                <w:rFonts w:ascii="Bookman Old Style" w:hAnsi="Bookman Old Style" w:cs="Arial"/>
                <w:b w:val="0"/>
                <w:i/>
                <w:sz w:val="22"/>
                <w:lang w:val="fr-FR" w:eastAsia="fr-FR"/>
              </w:rPr>
              <w:t>à la date limite de remise des offres pour le matériel roulant, et les photocopies certifiées de</w:t>
            </w:r>
            <w:r w:rsidR="008F1444" w:rsidRPr="00A239E6">
              <w:rPr>
                <w:rFonts w:ascii="Bookman Old Style" w:hAnsi="Bookman Old Style" w:cs="Arial"/>
                <w:b w:val="0"/>
                <w:i/>
                <w:sz w:val="22"/>
                <w:lang w:val="fr-FR" w:eastAsia="fr-FR"/>
              </w:rPr>
              <w:t>s</w:t>
            </w:r>
            <w:r w:rsidRPr="00A239E6">
              <w:rPr>
                <w:rFonts w:ascii="Bookman Old Style" w:hAnsi="Bookman Old Style" w:cs="Arial"/>
                <w:b w:val="0"/>
                <w:i/>
                <w:sz w:val="22"/>
                <w:lang w:val="fr-FR" w:eastAsia="fr-FR"/>
              </w:rPr>
              <w:t xml:space="preserve"> factures pour les autres matériels</w:t>
            </w:r>
            <w:r w:rsidRPr="00A239E6">
              <w:rPr>
                <w:rFonts w:ascii="Bookman Old Style" w:hAnsi="Bookman Old Style" w:cs="Arial"/>
                <w:b w:val="0"/>
                <w:i/>
                <w:sz w:val="22"/>
                <w:szCs w:val="22"/>
                <w:lang w:val="fr-FR" w:eastAsia="fr-FR"/>
              </w:rPr>
              <w:t>.</w:t>
            </w:r>
            <w:r w:rsidRPr="00A239E6">
              <w:rPr>
                <w:rFonts w:ascii="Bookman Old Style" w:hAnsi="Bookman Old Style"/>
                <w:i/>
              </w:rPr>
              <w:t xml:space="preserve"> </w:t>
            </w:r>
            <w:r w:rsidRPr="00A239E6">
              <w:rPr>
                <w:rFonts w:ascii="Bookman Old Style" w:hAnsi="Bookman Old Style" w:cs="Arial"/>
                <w:b w:val="0"/>
                <w:i/>
                <w:sz w:val="22"/>
                <w:szCs w:val="22"/>
                <w:lang w:val="fr-FR" w:eastAsia="fr-FR"/>
              </w:rPr>
              <w:t>Ces copies certifiées conformes des pièces justificatives doivent dater de moins de trois mois à la date de lancement de l’Appel d’Offres.</w:t>
            </w:r>
          </w:p>
          <w:p w14:paraId="647F42D6" w14:textId="77777777" w:rsidR="00736AF8" w:rsidRPr="00A239E6" w:rsidRDefault="00736AF8" w:rsidP="00736AF8">
            <w:pPr>
              <w:pStyle w:val="Corpsdetexte"/>
              <w:numPr>
                <w:ilvl w:val="12"/>
                <w:numId w:val="0"/>
              </w:numPr>
              <w:shd w:val="clear" w:color="auto" w:fill="FFFFFF"/>
              <w:ind w:right="133"/>
              <w:jc w:val="both"/>
              <w:rPr>
                <w:rFonts w:ascii="Bookman Old Style" w:hAnsi="Bookman Old Style" w:cs="Arial"/>
                <w:b w:val="0"/>
                <w:i/>
                <w:sz w:val="22"/>
                <w:szCs w:val="22"/>
                <w:lang w:val="fr-FR" w:eastAsia="fr-FR"/>
              </w:rPr>
            </w:pPr>
          </w:p>
          <w:p w14:paraId="0134073A" w14:textId="77777777" w:rsidR="00736AF8" w:rsidRPr="00A239E6" w:rsidRDefault="00736AF8" w:rsidP="00736AF8">
            <w:pPr>
              <w:pStyle w:val="Corpsdetexte"/>
              <w:shd w:val="clear" w:color="auto" w:fill="FFFFFF"/>
              <w:spacing w:line="276" w:lineRule="auto"/>
              <w:ind w:right="133"/>
              <w:jc w:val="both"/>
              <w:rPr>
                <w:rFonts w:ascii="Bookman Old Style" w:hAnsi="Bookman Old Style" w:cs="Arial"/>
                <w:b w:val="0"/>
                <w:i/>
                <w:sz w:val="22"/>
                <w:szCs w:val="22"/>
                <w:lang w:val="fr-FR" w:eastAsia="fr-FR"/>
              </w:rPr>
            </w:pPr>
            <w:r w:rsidRPr="00A239E6">
              <w:rPr>
                <w:rFonts w:ascii="Bookman Old Style" w:hAnsi="Bookman Old Style" w:cs="Arial"/>
                <w:b w:val="0"/>
                <w:i/>
                <w:sz w:val="22"/>
                <w:szCs w:val="22"/>
                <w:lang w:val="fr-FR" w:eastAsia="fr-FR"/>
              </w:rPr>
              <w:t xml:space="preserve">En cas de location, joindre une copie du contrat de location et les copies certifiées conformes des pièces justifiant que la partie qui loue le matériel en est propriétaire à l’exception du MATGENIE. Ces pièces doivent dater de moins de trois mois </w:t>
            </w:r>
            <w:r w:rsidRPr="00A239E6">
              <w:rPr>
                <w:rFonts w:ascii="Bookman Old Style" w:hAnsi="Bookman Old Style" w:cs="Arial"/>
                <w:b w:val="0"/>
                <w:i/>
                <w:sz w:val="22"/>
                <w:lang w:val="fr-FR" w:eastAsia="fr-FR"/>
              </w:rPr>
              <w:t>à la date de lancement d</w:t>
            </w:r>
            <w:r w:rsidRPr="00A239E6">
              <w:rPr>
                <w:rFonts w:ascii="Bookman Old Style" w:hAnsi="Bookman Old Style" w:cs="Arial"/>
                <w:b w:val="0"/>
                <w:i/>
                <w:sz w:val="22"/>
                <w:szCs w:val="22"/>
                <w:lang w:val="fr-FR" w:eastAsia="fr-FR"/>
              </w:rPr>
              <w:t>e l’Appel d’Offres. La liste du matériel minimum à fournir est la suivante :</w:t>
            </w:r>
          </w:p>
          <w:p w14:paraId="4405FCBC" w14:textId="77777777" w:rsidR="00736AF8" w:rsidRPr="00A239E6" w:rsidRDefault="00736AF8" w:rsidP="00736AF8">
            <w:pPr>
              <w:pStyle w:val="Corpsdetexte"/>
              <w:shd w:val="clear" w:color="auto" w:fill="FFFFFF"/>
              <w:ind w:right="133"/>
              <w:jc w:val="both"/>
              <w:rPr>
                <w:rFonts w:ascii="Bookman Old Style" w:hAnsi="Bookman Old Style" w:cs="Arial"/>
                <w:b w:val="0"/>
                <w:i/>
                <w:sz w:val="22"/>
                <w:szCs w:val="22"/>
                <w:lang w:val="fr-FR" w:eastAsia="fr-FR"/>
              </w:rPr>
            </w:pPr>
          </w:p>
          <w:p w14:paraId="34BD88C6" w14:textId="77777777" w:rsidR="00736AF8" w:rsidRPr="00A239E6" w:rsidRDefault="00736AF8" w:rsidP="00736AF8">
            <w:pPr>
              <w:shd w:val="clear" w:color="auto" w:fill="FFFFFF"/>
              <w:suppressAutoHyphens/>
              <w:overflowPunct w:val="0"/>
              <w:autoSpaceDE w:val="0"/>
              <w:autoSpaceDN w:val="0"/>
              <w:adjustRightInd w:val="0"/>
              <w:spacing w:after="120"/>
              <w:jc w:val="both"/>
              <w:textAlignment w:val="baseline"/>
              <w:rPr>
                <w:rFonts w:ascii="Bookman Old Style" w:hAnsi="Bookman Old Style" w:cs="Arial"/>
                <w:b/>
                <w:i/>
                <w:sz w:val="22"/>
                <w:szCs w:val="22"/>
              </w:rPr>
            </w:pPr>
            <w:r w:rsidRPr="00A239E6">
              <w:rPr>
                <w:rFonts w:ascii="Bookman Old Style" w:hAnsi="Bookman Old Style" w:cs="Arial"/>
                <w:b/>
                <w:i/>
                <w:sz w:val="22"/>
                <w:szCs w:val="22"/>
              </w:rPr>
              <w:t>4.1 Matériels minima à fournir en propre :</w:t>
            </w:r>
          </w:p>
          <w:p w14:paraId="6634D604" w14:textId="77777777" w:rsidR="00736AF8" w:rsidRPr="00A239E6" w:rsidRDefault="00736AF8" w:rsidP="00736AF8">
            <w:pPr>
              <w:widowControl w:val="0"/>
              <w:suppressAutoHyphens/>
              <w:autoSpaceDE w:val="0"/>
              <w:autoSpaceDN w:val="0"/>
              <w:ind w:left="375"/>
              <w:jc w:val="both"/>
              <w:textAlignment w:val="baseline"/>
              <w:rPr>
                <w:rFonts w:ascii="Bookman Old Style" w:hAnsi="Bookman Old Style" w:cs="Arial"/>
                <w:i/>
                <w:sz w:val="22"/>
                <w:szCs w:val="22"/>
              </w:rPr>
            </w:pPr>
            <w:r w:rsidRPr="00A239E6">
              <w:rPr>
                <w:rFonts w:ascii="Bookman Old Style" w:hAnsi="Bookman Old Style" w:cs="Arial"/>
                <w:i/>
                <w:sz w:val="22"/>
                <w:szCs w:val="22"/>
              </w:rPr>
              <w:t>- Une niveleuse ;</w:t>
            </w:r>
          </w:p>
          <w:p w14:paraId="1403393D" w14:textId="77777777" w:rsidR="00736AF8" w:rsidRPr="00A239E6" w:rsidRDefault="00736AF8" w:rsidP="00736AF8">
            <w:pPr>
              <w:widowControl w:val="0"/>
              <w:suppressAutoHyphens/>
              <w:autoSpaceDE w:val="0"/>
              <w:autoSpaceDN w:val="0"/>
              <w:ind w:left="375"/>
              <w:jc w:val="both"/>
              <w:textAlignment w:val="baseline"/>
              <w:rPr>
                <w:rFonts w:ascii="Bookman Old Style" w:hAnsi="Bookman Old Style" w:cs="Arial"/>
                <w:i/>
                <w:sz w:val="22"/>
                <w:szCs w:val="22"/>
              </w:rPr>
            </w:pPr>
            <w:r w:rsidRPr="00A239E6">
              <w:rPr>
                <w:rFonts w:ascii="Bookman Old Style" w:hAnsi="Bookman Old Style" w:cs="Arial"/>
                <w:i/>
                <w:sz w:val="22"/>
                <w:szCs w:val="22"/>
              </w:rPr>
              <w:t>- Deux camions bennes ;</w:t>
            </w:r>
          </w:p>
          <w:p w14:paraId="5AB78E35" w14:textId="77777777" w:rsidR="00736AF8" w:rsidRPr="00A239E6" w:rsidRDefault="00736AF8" w:rsidP="00736AF8">
            <w:pPr>
              <w:widowControl w:val="0"/>
              <w:suppressAutoHyphens/>
              <w:autoSpaceDE w:val="0"/>
              <w:autoSpaceDN w:val="0"/>
              <w:ind w:left="375"/>
              <w:jc w:val="both"/>
              <w:textAlignment w:val="baseline"/>
              <w:rPr>
                <w:rFonts w:ascii="Bookman Old Style" w:hAnsi="Bookman Old Style" w:cs="Arial"/>
                <w:i/>
                <w:sz w:val="22"/>
                <w:szCs w:val="22"/>
              </w:rPr>
            </w:pPr>
            <w:r w:rsidRPr="00A239E6">
              <w:rPr>
                <w:rFonts w:ascii="Bookman Old Style" w:hAnsi="Bookman Old Style" w:cs="Arial"/>
                <w:i/>
                <w:sz w:val="22"/>
                <w:szCs w:val="22"/>
              </w:rPr>
              <w:t>- Un compacteur à rouleau vibrant ou à pneus ;</w:t>
            </w:r>
          </w:p>
          <w:p w14:paraId="4ED7782C" w14:textId="77777777" w:rsidR="00736AF8" w:rsidRPr="00A239E6" w:rsidRDefault="00736AF8" w:rsidP="00736AF8">
            <w:pPr>
              <w:widowControl w:val="0"/>
              <w:suppressAutoHyphens/>
              <w:autoSpaceDE w:val="0"/>
              <w:autoSpaceDN w:val="0"/>
              <w:ind w:left="375"/>
              <w:jc w:val="both"/>
              <w:textAlignment w:val="baseline"/>
              <w:rPr>
                <w:rFonts w:ascii="Bookman Old Style" w:hAnsi="Bookman Old Style" w:cs="Arial"/>
                <w:i/>
                <w:sz w:val="22"/>
                <w:szCs w:val="22"/>
              </w:rPr>
            </w:pPr>
            <w:r w:rsidRPr="00A239E6">
              <w:rPr>
                <w:rFonts w:ascii="Bookman Old Style" w:hAnsi="Bookman Old Style" w:cs="Arial"/>
                <w:i/>
                <w:sz w:val="22"/>
                <w:szCs w:val="22"/>
              </w:rPr>
              <w:t>- Une Pelle chargeuse ;</w:t>
            </w:r>
          </w:p>
          <w:p w14:paraId="3B29FF8F" w14:textId="77777777" w:rsidR="00736AF8" w:rsidRPr="00A239E6" w:rsidRDefault="00736AF8" w:rsidP="00736AF8">
            <w:pPr>
              <w:widowControl w:val="0"/>
              <w:suppressAutoHyphens/>
              <w:autoSpaceDE w:val="0"/>
              <w:autoSpaceDN w:val="0"/>
              <w:ind w:left="375"/>
              <w:jc w:val="both"/>
              <w:textAlignment w:val="baseline"/>
              <w:rPr>
                <w:rFonts w:ascii="Bookman Old Style" w:hAnsi="Bookman Old Style" w:cs="Arial"/>
                <w:i/>
                <w:sz w:val="22"/>
                <w:szCs w:val="22"/>
              </w:rPr>
            </w:pPr>
            <w:r w:rsidRPr="00A239E6">
              <w:rPr>
                <w:rFonts w:ascii="Bookman Old Style" w:hAnsi="Bookman Old Style" w:cs="Arial"/>
                <w:i/>
                <w:sz w:val="22"/>
                <w:szCs w:val="22"/>
              </w:rPr>
              <w:t>- Un camion-citerne à eau ;</w:t>
            </w:r>
          </w:p>
          <w:p w14:paraId="553DE70A" w14:textId="77777777" w:rsidR="008F1444" w:rsidRPr="00A239E6" w:rsidRDefault="008F1444" w:rsidP="00736AF8">
            <w:pPr>
              <w:widowControl w:val="0"/>
              <w:suppressAutoHyphens/>
              <w:autoSpaceDE w:val="0"/>
              <w:autoSpaceDN w:val="0"/>
              <w:ind w:left="375"/>
              <w:jc w:val="both"/>
              <w:textAlignment w:val="baseline"/>
              <w:rPr>
                <w:rFonts w:ascii="Bookman Old Style" w:hAnsi="Bookman Old Style" w:cs="Arial"/>
                <w:i/>
                <w:sz w:val="22"/>
                <w:szCs w:val="22"/>
              </w:rPr>
            </w:pPr>
            <w:r w:rsidRPr="00A239E6">
              <w:rPr>
                <w:rFonts w:ascii="Bookman Old Style" w:hAnsi="Bookman Old Style" w:cs="Arial"/>
                <w:i/>
                <w:sz w:val="22"/>
                <w:szCs w:val="22"/>
              </w:rPr>
              <w:t>- une bétonnière ;</w:t>
            </w:r>
          </w:p>
          <w:p w14:paraId="42D55F85" w14:textId="77777777" w:rsidR="00736AF8" w:rsidRPr="00A239E6" w:rsidRDefault="00736AF8" w:rsidP="00736AF8">
            <w:pPr>
              <w:widowControl w:val="0"/>
              <w:suppressAutoHyphens/>
              <w:autoSpaceDE w:val="0"/>
              <w:autoSpaceDN w:val="0"/>
              <w:spacing w:after="120"/>
              <w:ind w:left="375"/>
              <w:jc w:val="both"/>
              <w:textAlignment w:val="baseline"/>
              <w:rPr>
                <w:rFonts w:ascii="Bookman Old Style" w:hAnsi="Bookman Old Style" w:cs="Arial"/>
                <w:i/>
                <w:sz w:val="22"/>
                <w:szCs w:val="22"/>
              </w:rPr>
            </w:pPr>
            <w:r w:rsidRPr="00A239E6">
              <w:rPr>
                <w:rFonts w:ascii="Bookman Old Style" w:hAnsi="Bookman Old Style" w:cs="Arial"/>
                <w:i/>
                <w:sz w:val="22"/>
                <w:szCs w:val="22"/>
              </w:rPr>
              <w:t>- Un bulldozer.</w:t>
            </w:r>
          </w:p>
          <w:p w14:paraId="0EBE58F2" w14:textId="77777777" w:rsidR="00736AF8" w:rsidRPr="00A239E6" w:rsidRDefault="00736AF8" w:rsidP="00585847">
            <w:pPr>
              <w:numPr>
                <w:ilvl w:val="1"/>
                <w:numId w:val="145"/>
              </w:numPr>
              <w:shd w:val="clear" w:color="auto" w:fill="FFFFFF"/>
              <w:suppressAutoHyphens/>
              <w:overflowPunct w:val="0"/>
              <w:autoSpaceDE w:val="0"/>
              <w:autoSpaceDN w:val="0"/>
              <w:adjustRightInd w:val="0"/>
              <w:spacing w:after="120"/>
              <w:jc w:val="both"/>
              <w:textAlignment w:val="baseline"/>
              <w:rPr>
                <w:rFonts w:ascii="Bookman Old Style" w:hAnsi="Bookman Old Style" w:cs="Arial"/>
                <w:b/>
                <w:i/>
                <w:sz w:val="22"/>
                <w:szCs w:val="22"/>
              </w:rPr>
            </w:pPr>
            <w:r w:rsidRPr="00A239E6">
              <w:rPr>
                <w:rFonts w:ascii="Bookman Old Style" w:hAnsi="Bookman Old Style" w:cs="Arial"/>
                <w:b/>
                <w:i/>
                <w:sz w:val="22"/>
                <w:szCs w:val="22"/>
              </w:rPr>
              <w:t xml:space="preserve"> Matériels secondaires à fournir en propre ou en location :</w:t>
            </w:r>
          </w:p>
          <w:p w14:paraId="3766F768" w14:textId="77777777" w:rsidR="00736AF8" w:rsidRPr="00A239E6" w:rsidRDefault="00736AF8" w:rsidP="00585847">
            <w:pPr>
              <w:widowControl w:val="0"/>
              <w:numPr>
                <w:ilvl w:val="0"/>
                <w:numId w:val="146"/>
              </w:numPr>
              <w:tabs>
                <w:tab w:val="left" w:pos="480"/>
              </w:tabs>
              <w:suppressAutoHyphens/>
              <w:autoSpaceDE w:val="0"/>
              <w:autoSpaceDN w:val="0"/>
              <w:ind w:hanging="757"/>
              <w:jc w:val="both"/>
              <w:textAlignment w:val="baseline"/>
              <w:rPr>
                <w:rFonts w:ascii="Bookman Old Style" w:hAnsi="Bookman Old Style" w:cs="Arial"/>
                <w:i/>
                <w:sz w:val="22"/>
                <w:szCs w:val="22"/>
              </w:rPr>
            </w:pPr>
            <w:r w:rsidRPr="00A239E6">
              <w:rPr>
                <w:rFonts w:ascii="Bookman Old Style" w:hAnsi="Bookman Old Style" w:cs="Arial"/>
                <w:i/>
                <w:sz w:val="22"/>
                <w:szCs w:val="22"/>
              </w:rPr>
              <w:t xml:space="preserve">Une niveleuse supplémentaire ; </w:t>
            </w:r>
          </w:p>
          <w:p w14:paraId="042E332B" w14:textId="77777777" w:rsidR="00736AF8" w:rsidRPr="00A239E6" w:rsidRDefault="00736AF8" w:rsidP="00585847">
            <w:pPr>
              <w:widowControl w:val="0"/>
              <w:numPr>
                <w:ilvl w:val="0"/>
                <w:numId w:val="146"/>
              </w:numPr>
              <w:tabs>
                <w:tab w:val="left" w:pos="480"/>
              </w:tabs>
              <w:suppressAutoHyphens/>
              <w:autoSpaceDE w:val="0"/>
              <w:autoSpaceDN w:val="0"/>
              <w:ind w:hanging="757"/>
              <w:jc w:val="both"/>
              <w:textAlignment w:val="baseline"/>
              <w:rPr>
                <w:rFonts w:ascii="Bookman Old Style" w:hAnsi="Bookman Old Style" w:cs="Arial"/>
                <w:i/>
                <w:sz w:val="22"/>
                <w:szCs w:val="22"/>
              </w:rPr>
            </w:pPr>
            <w:r w:rsidRPr="00A239E6">
              <w:rPr>
                <w:rFonts w:ascii="Bookman Old Style" w:hAnsi="Bookman Old Style" w:cs="Arial"/>
                <w:i/>
                <w:sz w:val="22"/>
                <w:szCs w:val="22"/>
              </w:rPr>
              <w:t>Un camion benne supplémentaire ;</w:t>
            </w:r>
          </w:p>
          <w:p w14:paraId="7B6D98B0" w14:textId="77777777" w:rsidR="00736AF8" w:rsidRPr="00A239E6" w:rsidRDefault="00736AF8" w:rsidP="00585847">
            <w:pPr>
              <w:widowControl w:val="0"/>
              <w:numPr>
                <w:ilvl w:val="0"/>
                <w:numId w:val="146"/>
              </w:numPr>
              <w:tabs>
                <w:tab w:val="left" w:pos="480"/>
              </w:tabs>
              <w:suppressAutoHyphens/>
              <w:autoSpaceDE w:val="0"/>
              <w:autoSpaceDN w:val="0"/>
              <w:ind w:hanging="757"/>
              <w:jc w:val="both"/>
              <w:textAlignment w:val="baseline"/>
              <w:rPr>
                <w:rFonts w:ascii="Bookman Old Style" w:hAnsi="Bookman Old Style" w:cs="Arial"/>
                <w:i/>
                <w:sz w:val="22"/>
                <w:szCs w:val="22"/>
              </w:rPr>
            </w:pPr>
            <w:r w:rsidRPr="00A239E6">
              <w:rPr>
                <w:rFonts w:ascii="Bookman Old Style" w:hAnsi="Bookman Old Style" w:cs="Arial"/>
                <w:i/>
                <w:sz w:val="22"/>
                <w:szCs w:val="22"/>
              </w:rPr>
              <w:t>Une Pelle chargeuse supplémentaire ;</w:t>
            </w:r>
          </w:p>
          <w:p w14:paraId="36878E40" w14:textId="77777777" w:rsidR="00736AF8" w:rsidRPr="00A239E6" w:rsidRDefault="00736AF8" w:rsidP="00585847">
            <w:pPr>
              <w:widowControl w:val="0"/>
              <w:numPr>
                <w:ilvl w:val="0"/>
                <w:numId w:val="146"/>
              </w:numPr>
              <w:tabs>
                <w:tab w:val="left" w:pos="480"/>
              </w:tabs>
              <w:suppressAutoHyphens/>
              <w:autoSpaceDE w:val="0"/>
              <w:autoSpaceDN w:val="0"/>
              <w:ind w:hanging="757"/>
              <w:jc w:val="both"/>
              <w:textAlignment w:val="baseline"/>
              <w:rPr>
                <w:rFonts w:ascii="Bookman Old Style" w:hAnsi="Bookman Old Style" w:cs="Arial"/>
                <w:i/>
                <w:sz w:val="22"/>
                <w:szCs w:val="22"/>
              </w:rPr>
            </w:pPr>
            <w:r w:rsidRPr="00A239E6">
              <w:rPr>
                <w:rFonts w:ascii="Bookman Old Style" w:hAnsi="Bookman Old Style" w:cs="Arial"/>
                <w:i/>
                <w:sz w:val="22"/>
                <w:szCs w:val="22"/>
              </w:rPr>
              <w:t>Un compacteur à rouleau vibrant ou à pneus supplémentaire ;</w:t>
            </w:r>
          </w:p>
          <w:p w14:paraId="0968FFE6" w14:textId="77777777" w:rsidR="00736AF8" w:rsidRPr="00A239E6" w:rsidRDefault="00736AF8" w:rsidP="00585847">
            <w:pPr>
              <w:widowControl w:val="0"/>
              <w:numPr>
                <w:ilvl w:val="0"/>
                <w:numId w:val="146"/>
              </w:numPr>
              <w:tabs>
                <w:tab w:val="left" w:pos="480"/>
              </w:tabs>
              <w:suppressAutoHyphens/>
              <w:autoSpaceDE w:val="0"/>
              <w:autoSpaceDN w:val="0"/>
              <w:ind w:hanging="757"/>
              <w:jc w:val="both"/>
              <w:textAlignment w:val="baseline"/>
              <w:rPr>
                <w:rFonts w:ascii="Bookman Old Style" w:hAnsi="Bookman Old Style" w:cs="Arial"/>
                <w:i/>
                <w:sz w:val="22"/>
                <w:szCs w:val="22"/>
              </w:rPr>
            </w:pPr>
            <w:r w:rsidRPr="00A239E6">
              <w:rPr>
                <w:rFonts w:ascii="Bookman Old Style" w:hAnsi="Bookman Old Style" w:cs="Arial"/>
                <w:i/>
                <w:sz w:val="22"/>
                <w:szCs w:val="22"/>
              </w:rPr>
              <w:t>Un camion-citerne à eau ;</w:t>
            </w:r>
          </w:p>
          <w:p w14:paraId="1C2DDB72" w14:textId="77777777" w:rsidR="00736AF8" w:rsidRPr="00A239E6" w:rsidRDefault="00736AF8" w:rsidP="00585847">
            <w:pPr>
              <w:widowControl w:val="0"/>
              <w:numPr>
                <w:ilvl w:val="0"/>
                <w:numId w:val="146"/>
              </w:numPr>
              <w:tabs>
                <w:tab w:val="left" w:pos="480"/>
              </w:tabs>
              <w:suppressAutoHyphens/>
              <w:autoSpaceDE w:val="0"/>
              <w:autoSpaceDN w:val="0"/>
              <w:ind w:hanging="757"/>
              <w:jc w:val="both"/>
              <w:textAlignment w:val="baseline"/>
              <w:rPr>
                <w:rFonts w:ascii="Bookman Old Style" w:hAnsi="Bookman Old Style" w:cs="Arial"/>
                <w:i/>
                <w:sz w:val="22"/>
                <w:szCs w:val="22"/>
              </w:rPr>
            </w:pPr>
            <w:r w:rsidRPr="00A239E6">
              <w:rPr>
                <w:rFonts w:ascii="Bookman Old Style" w:hAnsi="Bookman Old Style" w:cs="Arial"/>
                <w:i/>
                <w:sz w:val="22"/>
                <w:szCs w:val="22"/>
              </w:rPr>
              <w:t>Un bulldozer ;</w:t>
            </w:r>
          </w:p>
          <w:p w14:paraId="2648636E" w14:textId="77777777" w:rsidR="00736AF8" w:rsidRPr="00A239E6" w:rsidRDefault="00736AF8" w:rsidP="00585847">
            <w:pPr>
              <w:widowControl w:val="0"/>
              <w:numPr>
                <w:ilvl w:val="0"/>
                <w:numId w:val="146"/>
              </w:numPr>
              <w:tabs>
                <w:tab w:val="left" w:pos="480"/>
              </w:tabs>
              <w:suppressAutoHyphens/>
              <w:autoSpaceDE w:val="0"/>
              <w:autoSpaceDN w:val="0"/>
              <w:ind w:hanging="757"/>
              <w:jc w:val="both"/>
              <w:textAlignment w:val="baseline"/>
              <w:rPr>
                <w:rFonts w:ascii="Bookman Old Style" w:hAnsi="Bookman Old Style" w:cs="Arial"/>
                <w:i/>
                <w:sz w:val="22"/>
                <w:szCs w:val="22"/>
              </w:rPr>
            </w:pPr>
            <w:r w:rsidRPr="00A239E6">
              <w:rPr>
                <w:rFonts w:ascii="Bookman Old Style" w:hAnsi="Bookman Old Style" w:cs="Arial"/>
                <w:i/>
                <w:sz w:val="22"/>
                <w:szCs w:val="22"/>
              </w:rPr>
              <w:t>Une pelle excavatrice ;</w:t>
            </w:r>
          </w:p>
          <w:p w14:paraId="421B4395" w14:textId="77777777" w:rsidR="00736AF8" w:rsidRPr="00A239E6" w:rsidRDefault="00736AF8" w:rsidP="00585847">
            <w:pPr>
              <w:widowControl w:val="0"/>
              <w:numPr>
                <w:ilvl w:val="0"/>
                <w:numId w:val="146"/>
              </w:numPr>
              <w:tabs>
                <w:tab w:val="left" w:pos="480"/>
              </w:tabs>
              <w:suppressAutoHyphens/>
              <w:autoSpaceDE w:val="0"/>
              <w:autoSpaceDN w:val="0"/>
              <w:ind w:hanging="757"/>
              <w:jc w:val="both"/>
              <w:textAlignment w:val="baseline"/>
              <w:rPr>
                <w:rFonts w:ascii="Bookman Old Style" w:hAnsi="Bookman Old Style" w:cs="Arial"/>
                <w:i/>
                <w:sz w:val="22"/>
                <w:szCs w:val="22"/>
              </w:rPr>
            </w:pPr>
            <w:r w:rsidRPr="00A239E6">
              <w:rPr>
                <w:rFonts w:ascii="Bookman Old Style" w:hAnsi="Bookman Old Style" w:cs="Arial"/>
                <w:i/>
                <w:sz w:val="22"/>
                <w:szCs w:val="22"/>
              </w:rPr>
              <w:t>Une tractopelle ;</w:t>
            </w:r>
          </w:p>
          <w:p w14:paraId="2AFC960E" w14:textId="77777777" w:rsidR="00736AF8" w:rsidRPr="00A239E6" w:rsidRDefault="00736AF8" w:rsidP="00585847">
            <w:pPr>
              <w:widowControl w:val="0"/>
              <w:numPr>
                <w:ilvl w:val="0"/>
                <w:numId w:val="146"/>
              </w:numPr>
              <w:tabs>
                <w:tab w:val="left" w:pos="480"/>
              </w:tabs>
              <w:suppressAutoHyphens/>
              <w:autoSpaceDE w:val="0"/>
              <w:autoSpaceDN w:val="0"/>
              <w:ind w:hanging="757"/>
              <w:jc w:val="both"/>
              <w:textAlignment w:val="baseline"/>
              <w:rPr>
                <w:rFonts w:ascii="Bookman Old Style" w:hAnsi="Bookman Old Style" w:cs="Arial"/>
                <w:i/>
                <w:sz w:val="22"/>
                <w:szCs w:val="22"/>
              </w:rPr>
            </w:pPr>
            <w:r w:rsidRPr="00A239E6">
              <w:rPr>
                <w:rFonts w:ascii="Bookman Old Style" w:hAnsi="Bookman Old Style" w:cs="Arial"/>
                <w:i/>
                <w:sz w:val="22"/>
                <w:szCs w:val="22"/>
              </w:rPr>
              <w:t>Deux véhicules de liaison pick-up ;</w:t>
            </w:r>
          </w:p>
          <w:p w14:paraId="37155248" w14:textId="77777777" w:rsidR="00736AF8" w:rsidRPr="00A239E6" w:rsidRDefault="00736AF8" w:rsidP="00585847">
            <w:pPr>
              <w:widowControl w:val="0"/>
              <w:numPr>
                <w:ilvl w:val="0"/>
                <w:numId w:val="146"/>
              </w:numPr>
              <w:tabs>
                <w:tab w:val="left" w:pos="480"/>
              </w:tabs>
              <w:suppressAutoHyphens/>
              <w:autoSpaceDE w:val="0"/>
              <w:autoSpaceDN w:val="0"/>
              <w:ind w:hanging="757"/>
              <w:jc w:val="both"/>
              <w:textAlignment w:val="baseline"/>
              <w:rPr>
                <w:rFonts w:ascii="Bookman Old Style" w:hAnsi="Bookman Old Style" w:cs="Arial"/>
                <w:i/>
                <w:sz w:val="22"/>
                <w:szCs w:val="22"/>
              </w:rPr>
            </w:pPr>
            <w:r w:rsidRPr="00A239E6">
              <w:rPr>
                <w:rFonts w:ascii="Bookman Old Style" w:hAnsi="Bookman Old Style" w:cs="Arial"/>
                <w:i/>
                <w:sz w:val="22"/>
                <w:szCs w:val="22"/>
              </w:rPr>
              <w:t>Un compresseur avec marteau piqueur ;</w:t>
            </w:r>
          </w:p>
          <w:p w14:paraId="48025AAA" w14:textId="77777777" w:rsidR="00736AF8" w:rsidRPr="00A239E6" w:rsidRDefault="00736AF8" w:rsidP="00585847">
            <w:pPr>
              <w:widowControl w:val="0"/>
              <w:numPr>
                <w:ilvl w:val="0"/>
                <w:numId w:val="146"/>
              </w:numPr>
              <w:tabs>
                <w:tab w:val="left" w:pos="480"/>
              </w:tabs>
              <w:suppressAutoHyphens/>
              <w:autoSpaceDE w:val="0"/>
              <w:autoSpaceDN w:val="0"/>
              <w:ind w:hanging="757"/>
              <w:jc w:val="both"/>
              <w:textAlignment w:val="baseline"/>
              <w:rPr>
                <w:rFonts w:ascii="Bookman Old Style" w:hAnsi="Bookman Old Style" w:cs="Arial"/>
                <w:i/>
                <w:sz w:val="22"/>
                <w:szCs w:val="22"/>
              </w:rPr>
            </w:pPr>
            <w:r w:rsidRPr="00A239E6">
              <w:rPr>
                <w:rFonts w:ascii="Bookman Old Style" w:hAnsi="Bookman Old Style" w:cs="Arial"/>
                <w:i/>
                <w:sz w:val="22"/>
                <w:szCs w:val="22"/>
              </w:rPr>
              <w:t>Un vibreur avec aiguille ;</w:t>
            </w:r>
          </w:p>
          <w:p w14:paraId="1D5D02AD" w14:textId="77777777" w:rsidR="00736AF8" w:rsidRPr="00A239E6" w:rsidRDefault="00736AF8" w:rsidP="00585847">
            <w:pPr>
              <w:widowControl w:val="0"/>
              <w:numPr>
                <w:ilvl w:val="0"/>
                <w:numId w:val="146"/>
              </w:numPr>
              <w:tabs>
                <w:tab w:val="left" w:pos="480"/>
              </w:tabs>
              <w:suppressAutoHyphens/>
              <w:autoSpaceDE w:val="0"/>
              <w:autoSpaceDN w:val="0"/>
              <w:ind w:hanging="757"/>
              <w:jc w:val="both"/>
              <w:textAlignment w:val="baseline"/>
              <w:rPr>
                <w:rFonts w:ascii="Bookman Old Style" w:hAnsi="Bookman Old Style" w:cs="Arial"/>
                <w:i/>
                <w:sz w:val="22"/>
                <w:szCs w:val="22"/>
              </w:rPr>
            </w:pPr>
            <w:r w:rsidRPr="00A239E6">
              <w:rPr>
                <w:rFonts w:ascii="Bookman Old Style" w:hAnsi="Bookman Old Style" w:cs="Arial"/>
                <w:i/>
                <w:sz w:val="22"/>
                <w:szCs w:val="22"/>
              </w:rPr>
              <w:t>Une moto pompe ;</w:t>
            </w:r>
          </w:p>
          <w:p w14:paraId="143C754D" w14:textId="77777777" w:rsidR="00736AF8" w:rsidRPr="00A239E6" w:rsidRDefault="00736AF8" w:rsidP="00585847">
            <w:pPr>
              <w:widowControl w:val="0"/>
              <w:numPr>
                <w:ilvl w:val="0"/>
                <w:numId w:val="146"/>
              </w:numPr>
              <w:tabs>
                <w:tab w:val="left" w:pos="480"/>
              </w:tabs>
              <w:suppressAutoHyphens/>
              <w:autoSpaceDE w:val="0"/>
              <w:autoSpaceDN w:val="0"/>
              <w:ind w:hanging="757"/>
              <w:jc w:val="both"/>
              <w:textAlignment w:val="baseline"/>
              <w:rPr>
                <w:rFonts w:ascii="Bookman Old Style" w:hAnsi="Bookman Old Style" w:cs="Arial"/>
                <w:i/>
                <w:sz w:val="22"/>
                <w:szCs w:val="22"/>
              </w:rPr>
            </w:pPr>
            <w:r w:rsidRPr="00A239E6">
              <w:rPr>
                <w:rFonts w:ascii="Bookman Old Style" w:hAnsi="Bookman Old Style" w:cs="Arial"/>
                <w:i/>
                <w:sz w:val="22"/>
                <w:szCs w:val="22"/>
              </w:rPr>
              <w:t>Un compacteur manuel ou plaque vibrante ;</w:t>
            </w:r>
          </w:p>
          <w:p w14:paraId="6E6CC544" w14:textId="77777777" w:rsidR="00736AF8" w:rsidRPr="00A239E6" w:rsidRDefault="00736AF8" w:rsidP="00585847">
            <w:pPr>
              <w:widowControl w:val="0"/>
              <w:numPr>
                <w:ilvl w:val="0"/>
                <w:numId w:val="146"/>
              </w:numPr>
              <w:tabs>
                <w:tab w:val="left" w:pos="480"/>
              </w:tabs>
              <w:suppressAutoHyphens/>
              <w:autoSpaceDE w:val="0"/>
              <w:autoSpaceDN w:val="0"/>
              <w:ind w:hanging="757"/>
              <w:jc w:val="both"/>
              <w:textAlignment w:val="baseline"/>
              <w:rPr>
                <w:rFonts w:ascii="Bookman Old Style" w:hAnsi="Bookman Old Style" w:cs="Arial"/>
                <w:i/>
                <w:sz w:val="22"/>
                <w:szCs w:val="22"/>
              </w:rPr>
            </w:pPr>
            <w:r w:rsidRPr="00A239E6">
              <w:rPr>
                <w:rFonts w:ascii="Bookman Old Style" w:hAnsi="Bookman Old Style" w:cs="Arial"/>
                <w:i/>
                <w:sz w:val="22"/>
                <w:szCs w:val="22"/>
              </w:rPr>
              <w:t>Un groupe électrogène ;</w:t>
            </w:r>
          </w:p>
          <w:p w14:paraId="5DD8A7AE" w14:textId="77777777" w:rsidR="00736AF8" w:rsidRPr="00A239E6" w:rsidRDefault="00736AF8" w:rsidP="00585847">
            <w:pPr>
              <w:widowControl w:val="0"/>
              <w:numPr>
                <w:ilvl w:val="0"/>
                <w:numId w:val="146"/>
              </w:numPr>
              <w:tabs>
                <w:tab w:val="left" w:pos="480"/>
              </w:tabs>
              <w:suppressAutoHyphens/>
              <w:autoSpaceDE w:val="0"/>
              <w:autoSpaceDN w:val="0"/>
              <w:ind w:left="480" w:hanging="142"/>
              <w:jc w:val="both"/>
              <w:textAlignment w:val="baseline"/>
              <w:rPr>
                <w:rFonts w:ascii="Bookman Old Style" w:hAnsi="Bookman Old Style" w:cs="Arial"/>
                <w:i/>
                <w:sz w:val="22"/>
                <w:szCs w:val="22"/>
              </w:rPr>
            </w:pPr>
            <w:r w:rsidRPr="00A239E6">
              <w:rPr>
                <w:rFonts w:ascii="Bookman Old Style" w:hAnsi="Bookman Old Style" w:cs="Arial"/>
                <w:i/>
                <w:sz w:val="22"/>
                <w:szCs w:val="22"/>
              </w:rPr>
              <w:t>Le Matériel géotechnique (densitomètre, moule Proctor, dames Proctor, balances, série de tamis).</w:t>
            </w:r>
          </w:p>
          <w:p w14:paraId="5BA5A04A" w14:textId="77777777" w:rsidR="00736AF8" w:rsidRPr="00A239E6" w:rsidRDefault="00736AF8" w:rsidP="00736AF8">
            <w:pPr>
              <w:widowControl w:val="0"/>
              <w:suppressAutoHyphens/>
              <w:autoSpaceDE w:val="0"/>
              <w:autoSpaceDN w:val="0"/>
              <w:ind w:left="1704" w:right="133"/>
              <w:jc w:val="both"/>
              <w:textAlignment w:val="baseline"/>
              <w:rPr>
                <w:rFonts w:ascii="Bookman Old Style" w:hAnsi="Bookman Old Style" w:cs="Arial"/>
                <w:i/>
                <w:sz w:val="22"/>
                <w:szCs w:val="22"/>
              </w:rPr>
            </w:pPr>
          </w:p>
          <w:p w14:paraId="7C032E2A" w14:textId="77777777" w:rsidR="00736AF8" w:rsidRPr="00A239E6" w:rsidRDefault="00736AF8" w:rsidP="00736AF8">
            <w:pPr>
              <w:widowControl w:val="0"/>
              <w:suppressAutoHyphens/>
              <w:autoSpaceDE w:val="0"/>
              <w:autoSpaceDN w:val="0"/>
              <w:ind w:right="133"/>
              <w:jc w:val="both"/>
              <w:textAlignment w:val="baseline"/>
              <w:rPr>
                <w:rFonts w:ascii="Bookman Old Style" w:hAnsi="Bookman Old Style" w:cs="Arial"/>
                <w:i/>
                <w:sz w:val="12"/>
                <w:szCs w:val="22"/>
              </w:rPr>
            </w:pPr>
          </w:p>
          <w:p w14:paraId="210F080E" w14:textId="77777777" w:rsidR="00736AF8" w:rsidRPr="00A239E6" w:rsidRDefault="00736AF8" w:rsidP="00585847">
            <w:pPr>
              <w:pStyle w:val="puce10"/>
              <w:numPr>
                <w:ilvl w:val="0"/>
                <w:numId w:val="144"/>
              </w:numPr>
              <w:ind w:right="133"/>
              <w:rPr>
                <w:rFonts w:ascii="Bookman Old Style" w:hAnsi="Bookman Old Style" w:cs="Arial"/>
                <w:i/>
                <w:sz w:val="22"/>
                <w:szCs w:val="22"/>
              </w:rPr>
            </w:pPr>
            <w:r w:rsidRPr="00A239E6">
              <w:rPr>
                <w:rFonts w:ascii="Bookman Old Style" w:hAnsi="Bookman Old Style" w:cs="Arial"/>
                <w:b/>
                <w:bCs/>
                <w:i/>
                <w:sz w:val="22"/>
                <w:szCs w:val="22"/>
              </w:rPr>
              <w:t>Références du Cocontractant</w:t>
            </w:r>
            <w:r w:rsidRPr="00A239E6">
              <w:rPr>
                <w:rFonts w:ascii="Bookman Old Style" w:hAnsi="Bookman Old Style" w:cs="Arial"/>
                <w:i/>
                <w:sz w:val="22"/>
                <w:szCs w:val="22"/>
              </w:rPr>
              <w:t xml:space="preserve"> au cours des cinq dernières années (2019-2023) suivant Pièces 9.7 (joindre les première et dernières pages des marchés enregistrés et procès-verbaux de réception ou attestation de bonne fin).</w:t>
            </w:r>
          </w:p>
          <w:p w14:paraId="58B4D23B" w14:textId="77777777" w:rsidR="00736AF8" w:rsidRPr="00A239E6" w:rsidRDefault="00736AF8" w:rsidP="00736AF8">
            <w:pPr>
              <w:pStyle w:val="Retraitcorpsdetexte21"/>
              <w:ind w:left="601" w:right="133" w:firstLine="0"/>
              <w:rPr>
                <w:rFonts w:ascii="Bookman Old Style" w:hAnsi="Bookman Old Style" w:cs="Arial"/>
                <w:i/>
                <w:sz w:val="16"/>
                <w:szCs w:val="22"/>
              </w:rPr>
            </w:pPr>
          </w:p>
          <w:p w14:paraId="2BF216C6" w14:textId="77777777" w:rsidR="00736AF8" w:rsidRPr="00A239E6" w:rsidRDefault="00736AF8" w:rsidP="00736AF8">
            <w:pPr>
              <w:pStyle w:val="Paragraphedeliste"/>
              <w:spacing w:line="276" w:lineRule="auto"/>
              <w:ind w:left="0" w:right="133"/>
              <w:jc w:val="both"/>
              <w:rPr>
                <w:rFonts w:ascii="Bookman Old Style" w:hAnsi="Bookman Old Style" w:cs="Tahoma"/>
                <w:b/>
                <w:i/>
                <w:noProof w:val="0"/>
                <w:sz w:val="22"/>
                <w:lang w:val="fr-FR"/>
              </w:rPr>
            </w:pPr>
            <w:r w:rsidRPr="00A239E6">
              <w:rPr>
                <w:rFonts w:ascii="Bookman Old Style" w:hAnsi="Bookman Old Style" w:cs="Arial"/>
                <w:i/>
                <w:sz w:val="22"/>
                <w:szCs w:val="22"/>
                <w:lang w:val="fr-FR"/>
              </w:rPr>
              <w:t xml:space="preserve">Ces références prouvant que l’entreprise a réalisé ou réalise actuellement un marché de travaux routiers, d’un montant supérieur ou égal à </w:t>
            </w:r>
            <w:r w:rsidR="009D6163" w:rsidRPr="00A239E6">
              <w:rPr>
                <w:rFonts w:ascii="Bookman Old Style" w:hAnsi="Bookman Old Style" w:cs="Tahoma"/>
                <w:b/>
                <w:i/>
                <w:sz w:val="22"/>
                <w:lang w:val="fr-FR"/>
              </w:rPr>
              <w:t xml:space="preserve">deux cent vingt millions </w:t>
            </w:r>
            <w:r w:rsidRPr="00A239E6">
              <w:rPr>
                <w:rFonts w:ascii="Bookman Old Style" w:hAnsi="Bookman Old Style" w:cs="Tahoma"/>
                <w:b/>
                <w:i/>
                <w:noProof w:val="0"/>
                <w:sz w:val="22"/>
                <w:lang w:val="fr-FR"/>
              </w:rPr>
              <w:t>(</w:t>
            </w:r>
            <w:r w:rsidR="009D6163" w:rsidRPr="00A239E6">
              <w:rPr>
                <w:rFonts w:ascii="Bookman Old Style" w:hAnsi="Bookman Old Style" w:cs="Tahoma"/>
                <w:b/>
                <w:i/>
                <w:noProof w:val="0"/>
                <w:sz w:val="22"/>
                <w:lang w:val="fr-FR"/>
              </w:rPr>
              <w:t xml:space="preserve">220 </w:t>
            </w:r>
            <w:r w:rsidRPr="00A239E6">
              <w:rPr>
                <w:rFonts w:ascii="Bookman Old Style" w:hAnsi="Bookman Old Style" w:cs="Tahoma"/>
                <w:b/>
                <w:i/>
                <w:noProof w:val="0"/>
                <w:sz w:val="22"/>
                <w:lang w:val="fr-FR"/>
              </w:rPr>
              <w:t xml:space="preserve">000 000) de francs cfa </w:t>
            </w:r>
            <w:r w:rsidRPr="00A239E6">
              <w:rPr>
                <w:rFonts w:ascii="Bookman Old Style" w:hAnsi="Bookman Old Style" w:cs="Tahoma"/>
                <w:i/>
                <w:noProof w:val="0"/>
                <w:sz w:val="22"/>
                <w:lang w:val="fr-FR"/>
              </w:rPr>
              <w:t>(joindre la 1</w:t>
            </w:r>
            <w:r w:rsidRPr="00A239E6">
              <w:rPr>
                <w:rFonts w:ascii="Bookman Old Style" w:hAnsi="Bookman Old Style" w:cs="Tahoma"/>
                <w:i/>
                <w:noProof w:val="0"/>
                <w:sz w:val="22"/>
                <w:vertAlign w:val="superscript"/>
                <w:lang w:val="fr-FR"/>
              </w:rPr>
              <w:t>ere</w:t>
            </w:r>
            <w:r w:rsidRPr="00A239E6">
              <w:rPr>
                <w:rFonts w:ascii="Bookman Old Style" w:hAnsi="Bookman Old Style" w:cs="Tahoma"/>
                <w:i/>
                <w:noProof w:val="0"/>
                <w:sz w:val="22"/>
                <w:lang w:val="fr-FR"/>
              </w:rPr>
              <w:t xml:space="preserve"> page et la </w:t>
            </w:r>
            <w:r w:rsidRPr="00A239E6">
              <w:rPr>
                <w:rFonts w:ascii="Bookman Old Style" w:hAnsi="Bookman Old Style" w:cs="Tahoma"/>
                <w:i/>
                <w:noProof w:val="0"/>
                <w:sz w:val="22"/>
                <w:lang w:val="fr-FR"/>
              </w:rPr>
              <w:lastRenderedPageBreak/>
              <w:t>dernière page des marchés accompagnés des Procès-Verbaux des réceptions provisoires ou définitives).</w:t>
            </w:r>
          </w:p>
          <w:p w14:paraId="01606EA5" w14:textId="77777777" w:rsidR="00736AF8" w:rsidRPr="00A239E6" w:rsidRDefault="00736AF8" w:rsidP="00736AF8">
            <w:pPr>
              <w:pStyle w:val="Retraitcorpsdetexte21"/>
              <w:ind w:left="0" w:right="133" w:firstLine="0"/>
              <w:rPr>
                <w:rFonts w:ascii="Bookman Old Style" w:hAnsi="Bookman Old Style" w:cs="Arial"/>
                <w:i/>
                <w:sz w:val="10"/>
                <w:szCs w:val="22"/>
              </w:rPr>
            </w:pPr>
          </w:p>
          <w:p w14:paraId="6B8152B5" w14:textId="77777777" w:rsidR="00736AF8" w:rsidRPr="00A239E6" w:rsidRDefault="00736AF8" w:rsidP="00585847">
            <w:pPr>
              <w:pStyle w:val="puce10"/>
              <w:numPr>
                <w:ilvl w:val="0"/>
                <w:numId w:val="144"/>
              </w:numPr>
              <w:ind w:right="133"/>
              <w:rPr>
                <w:rFonts w:ascii="Bookman Old Style" w:hAnsi="Bookman Old Style" w:cs="Arial"/>
                <w:b/>
                <w:bCs/>
                <w:i/>
              </w:rPr>
            </w:pPr>
            <w:r w:rsidRPr="00A239E6">
              <w:rPr>
                <w:rFonts w:ascii="Bookman Old Style" w:hAnsi="Bookman Old Style" w:cs="Arial"/>
                <w:b/>
                <w:bCs/>
                <w:i/>
              </w:rPr>
              <w:t>Organisation et méthodologie</w:t>
            </w:r>
          </w:p>
          <w:p w14:paraId="5B4ECE62" w14:textId="77777777" w:rsidR="00736AF8" w:rsidRPr="00A239E6" w:rsidRDefault="00736AF8" w:rsidP="00736AF8">
            <w:pPr>
              <w:pStyle w:val="Corpsdetexte"/>
              <w:numPr>
                <w:ilvl w:val="12"/>
                <w:numId w:val="0"/>
              </w:numPr>
              <w:shd w:val="clear" w:color="auto" w:fill="FFFFFF"/>
              <w:ind w:right="133" w:firstLine="708"/>
              <w:jc w:val="both"/>
              <w:rPr>
                <w:rFonts w:ascii="Bookman Old Style" w:hAnsi="Bookman Old Style" w:cs="Arial"/>
                <w:b w:val="0"/>
                <w:i/>
                <w:sz w:val="22"/>
                <w:szCs w:val="22"/>
                <w:lang w:val="fr-FR" w:eastAsia="fr-FR"/>
              </w:rPr>
            </w:pPr>
            <w:r w:rsidRPr="00A239E6">
              <w:rPr>
                <w:rFonts w:ascii="Bookman Old Style" w:hAnsi="Bookman Old Style" w:cs="Arial"/>
                <w:b w:val="0"/>
                <w:i/>
                <w:sz w:val="22"/>
                <w:szCs w:val="22"/>
                <w:lang w:val="fr-FR" w:eastAsia="fr-FR"/>
              </w:rPr>
              <w:t>Les offres seront évaluées techniquement en prenant en considération la compréhension par le Cocontractant des opérations projetées et l’organisation de chantier qu’elle proposera pour mener à bien l’exécution des travaux envisagées. Ainsi seront fournis les informations et renseignements ci-après :</w:t>
            </w:r>
          </w:p>
          <w:p w14:paraId="795068E1" w14:textId="77777777" w:rsidR="00736AF8" w:rsidRPr="00A239E6" w:rsidRDefault="00736AF8" w:rsidP="00585847">
            <w:pPr>
              <w:pStyle w:val="Retraitcorpsdetexte21"/>
              <w:numPr>
                <w:ilvl w:val="1"/>
                <w:numId w:val="148"/>
              </w:numPr>
              <w:ind w:left="855" w:right="133" w:hanging="425"/>
              <w:rPr>
                <w:rFonts w:ascii="Bookman Old Style" w:hAnsi="Bookman Old Style" w:cs="Arial"/>
                <w:i/>
                <w:sz w:val="22"/>
                <w:szCs w:val="22"/>
              </w:rPr>
            </w:pPr>
            <w:r w:rsidRPr="00A239E6">
              <w:rPr>
                <w:rFonts w:ascii="Bookman Old Style" w:hAnsi="Bookman Old Style" w:cs="Arial"/>
                <w:i/>
                <w:sz w:val="22"/>
                <w:szCs w:val="22"/>
              </w:rPr>
              <w:t>Le planning des travaux (Pièce 9.8.1) ;</w:t>
            </w:r>
          </w:p>
          <w:p w14:paraId="1CD4736E" w14:textId="77777777" w:rsidR="00736AF8" w:rsidRPr="00A239E6" w:rsidRDefault="00736AF8" w:rsidP="00585847">
            <w:pPr>
              <w:pStyle w:val="Retraitcorpsdetexte21"/>
              <w:numPr>
                <w:ilvl w:val="1"/>
                <w:numId w:val="148"/>
              </w:numPr>
              <w:ind w:left="855" w:right="133" w:hanging="425"/>
              <w:rPr>
                <w:rFonts w:ascii="Bookman Old Style" w:hAnsi="Bookman Old Style" w:cs="Arial"/>
                <w:i/>
                <w:sz w:val="22"/>
                <w:szCs w:val="22"/>
              </w:rPr>
            </w:pPr>
            <w:r w:rsidRPr="00A239E6">
              <w:rPr>
                <w:rFonts w:ascii="Bookman Old Style" w:hAnsi="Bookman Old Style" w:cs="Arial"/>
                <w:i/>
                <w:sz w:val="22"/>
                <w:szCs w:val="22"/>
              </w:rPr>
              <w:t xml:space="preserve"> Les approvisionnements ou matériaux de chantier (Pièce 9.8.2) ;</w:t>
            </w:r>
          </w:p>
          <w:p w14:paraId="1D5D07D3" w14:textId="77777777" w:rsidR="00736AF8" w:rsidRPr="00A239E6" w:rsidRDefault="00736AF8" w:rsidP="00585847">
            <w:pPr>
              <w:pStyle w:val="Retraitcorpsdetexte21"/>
              <w:numPr>
                <w:ilvl w:val="1"/>
                <w:numId w:val="148"/>
              </w:numPr>
              <w:ind w:left="855" w:right="133" w:hanging="425"/>
              <w:rPr>
                <w:rFonts w:ascii="Bookman Old Style" w:hAnsi="Bookman Old Style" w:cs="Arial"/>
                <w:i/>
                <w:sz w:val="22"/>
                <w:szCs w:val="22"/>
              </w:rPr>
            </w:pPr>
            <w:r w:rsidRPr="00A239E6">
              <w:rPr>
                <w:rFonts w:ascii="Bookman Old Style" w:hAnsi="Bookman Old Style" w:cs="Arial"/>
                <w:i/>
                <w:sz w:val="22"/>
                <w:szCs w:val="22"/>
              </w:rPr>
              <w:t xml:space="preserve"> Les travaux qu’il envisage de sous-traiter (Pièce 9.8.3) ;</w:t>
            </w:r>
          </w:p>
          <w:p w14:paraId="1501DA5C" w14:textId="77777777" w:rsidR="00736AF8" w:rsidRPr="00A239E6" w:rsidRDefault="00736AF8" w:rsidP="00585847">
            <w:pPr>
              <w:pStyle w:val="Retraitcorpsdetexte21"/>
              <w:numPr>
                <w:ilvl w:val="1"/>
                <w:numId w:val="148"/>
              </w:numPr>
              <w:ind w:left="855" w:right="133" w:hanging="425"/>
              <w:rPr>
                <w:rFonts w:ascii="Bookman Old Style" w:hAnsi="Bookman Old Style" w:cs="Arial"/>
                <w:i/>
                <w:sz w:val="22"/>
                <w:szCs w:val="22"/>
              </w:rPr>
            </w:pPr>
            <w:r w:rsidRPr="00A239E6">
              <w:rPr>
                <w:rFonts w:ascii="Bookman Old Style" w:hAnsi="Bookman Old Style" w:cs="Arial"/>
                <w:i/>
                <w:sz w:val="22"/>
                <w:szCs w:val="22"/>
              </w:rPr>
              <w:t xml:space="preserve"> Les dispositions envisagées pour l’utilisation de la main d’œuvre locale (technique HIMO) ; </w:t>
            </w:r>
          </w:p>
          <w:p w14:paraId="0322B173" w14:textId="77777777" w:rsidR="00736AF8" w:rsidRPr="00A239E6" w:rsidRDefault="00736AF8" w:rsidP="00585847">
            <w:pPr>
              <w:pStyle w:val="Retraitcorpsdetexte21"/>
              <w:numPr>
                <w:ilvl w:val="1"/>
                <w:numId w:val="148"/>
              </w:numPr>
              <w:ind w:left="855" w:right="133" w:hanging="425"/>
              <w:rPr>
                <w:rFonts w:ascii="Bookman Old Style" w:hAnsi="Bookman Old Style" w:cs="Arial"/>
                <w:i/>
                <w:sz w:val="22"/>
                <w:szCs w:val="22"/>
              </w:rPr>
            </w:pPr>
            <w:r w:rsidRPr="00A239E6">
              <w:rPr>
                <w:rFonts w:ascii="Bookman Old Style" w:hAnsi="Bookman Old Style" w:cs="Arial"/>
                <w:i/>
                <w:sz w:val="22"/>
                <w:szCs w:val="22"/>
              </w:rPr>
              <w:t xml:space="preserve"> Les dispositions relatives au respect des mesures environnementales et sociales.</w:t>
            </w:r>
          </w:p>
          <w:p w14:paraId="64FE3AD4" w14:textId="77777777" w:rsidR="00736AF8" w:rsidRPr="00A239E6" w:rsidRDefault="00736AF8" w:rsidP="00736AF8">
            <w:pPr>
              <w:pStyle w:val="Retraitcorpsdetexte21"/>
              <w:ind w:left="0" w:right="133" w:firstLine="0"/>
              <w:rPr>
                <w:rFonts w:ascii="Bookman Old Style" w:hAnsi="Bookman Old Style" w:cs="Arial"/>
                <w:i/>
                <w:sz w:val="10"/>
                <w:szCs w:val="22"/>
              </w:rPr>
            </w:pPr>
          </w:p>
          <w:p w14:paraId="0823BDC0" w14:textId="77777777" w:rsidR="00736AF8" w:rsidRPr="00A239E6" w:rsidRDefault="00736AF8" w:rsidP="00736AF8">
            <w:pPr>
              <w:pStyle w:val="Retraitcorpsdetexte21"/>
              <w:ind w:right="133"/>
              <w:rPr>
                <w:rFonts w:ascii="Bookman Old Style" w:hAnsi="Bookman Old Style" w:cs="Arial"/>
                <w:i/>
                <w:sz w:val="14"/>
                <w:szCs w:val="22"/>
              </w:rPr>
            </w:pPr>
          </w:p>
          <w:p w14:paraId="5E3313FD" w14:textId="77777777" w:rsidR="00736AF8" w:rsidRPr="00A239E6" w:rsidRDefault="00736AF8" w:rsidP="00585847">
            <w:pPr>
              <w:pStyle w:val="puce10"/>
              <w:numPr>
                <w:ilvl w:val="0"/>
                <w:numId w:val="144"/>
              </w:numPr>
              <w:ind w:right="133"/>
              <w:rPr>
                <w:rFonts w:ascii="Bookman Old Style" w:hAnsi="Bookman Old Style" w:cs="Arial"/>
                <w:i/>
                <w:sz w:val="22"/>
                <w:szCs w:val="22"/>
              </w:rPr>
            </w:pPr>
            <w:r w:rsidRPr="00A239E6">
              <w:rPr>
                <w:rFonts w:ascii="Bookman Old Style" w:hAnsi="Bookman Old Style" w:cs="Arial"/>
                <w:b/>
                <w:bCs/>
                <w:i/>
                <w:sz w:val="22"/>
                <w:szCs w:val="22"/>
              </w:rPr>
              <w:t>Capacité de financement</w:t>
            </w:r>
            <w:r w:rsidRPr="00A239E6">
              <w:rPr>
                <w:rFonts w:ascii="Bookman Old Style" w:hAnsi="Bookman Old Style" w:cs="Arial"/>
                <w:i/>
                <w:sz w:val="22"/>
                <w:szCs w:val="22"/>
              </w:rPr>
              <w:t xml:space="preserve"> : Le soumissionnaire joindra une attestation de sa (ses) banque(s) donnant la preuve qu’il peut se procurer ou qu’il a à sa disposition des liquidités, des lignes de crédit et autres moyens financiers suffisants pour faire face aux besoins de financements nécessaires à l’exécution des travaux à hauteur de : </w:t>
            </w:r>
            <w:r w:rsidR="00641DB2" w:rsidRPr="00A239E6">
              <w:rPr>
                <w:rFonts w:ascii="Bookman Old Style" w:hAnsi="Bookman Old Style" w:cs="Arial"/>
                <w:i/>
                <w:sz w:val="22"/>
                <w:szCs w:val="22"/>
              </w:rPr>
              <w:t xml:space="preserve">deux cent cinquante millions </w:t>
            </w:r>
            <w:r w:rsidRPr="00A239E6">
              <w:rPr>
                <w:rFonts w:ascii="Bookman Old Style" w:hAnsi="Bookman Old Style" w:cs="Arial"/>
                <w:i/>
                <w:sz w:val="22"/>
                <w:szCs w:val="22"/>
              </w:rPr>
              <w:t>(</w:t>
            </w:r>
            <w:r w:rsidR="00641DB2" w:rsidRPr="00A239E6">
              <w:rPr>
                <w:rFonts w:ascii="Bookman Old Style" w:hAnsi="Bookman Old Style" w:cs="Arial"/>
                <w:i/>
                <w:sz w:val="22"/>
                <w:szCs w:val="22"/>
              </w:rPr>
              <w:t>250 000</w:t>
            </w:r>
            <w:r w:rsidRPr="00A239E6">
              <w:rPr>
                <w:rFonts w:ascii="Bookman Old Style" w:hAnsi="Bookman Old Style" w:cs="Arial"/>
                <w:i/>
                <w:sz w:val="22"/>
                <w:szCs w:val="22"/>
              </w:rPr>
              <w:t> 000) de Frs CFA.</w:t>
            </w:r>
          </w:p>
          <w:p w14:paraId="6892B550" w14:textId="77777777" w:rsidR="00B562C9" w:rsidRPr="00A239E6" w:rsidRDefault="00B562C9" w:rsidP="00B562C9">
            <w:pPr>
              <w:pStyle w:val="puce10"/>
              <w:numPr>
                <w:ilvl w:val="0"/>
                <w:numId w:val="0"/>
              </w:numPr>
              <w:ind w:left="360" w:right="133"/>
              <w:rPr>
                <w:rFonts w:ascii="Bookman Old Style" w:hAnsi="Bookman Old Style" w:cs="Arial"/>
                <w:i/>
                <w:sz w:val="22"/>
                <w:szCs w:val="22"/>
              </w:rPr>
            </w:pPr>
          </w:p>
          <w:p w14:paraId="5F42A72F" w14:textId="77777777" w:rsidR="00641DB2" w:rsidRPr="00A239E6" w:rsidRDefault="00736AF8" w:rsidP="00585847">
            <w:pPr>
              <w:pStyle w:val="puce10"/>
              <w:numPr>
                <w:ilvl w:val="0"/>
                <w:numId w:val="144"/>
              </w:numPr>
              <w:spacing w:after="120"/>
              <w:ind w:right="133"/>
              <w:rPr>
                <w:rFonts w:ascii="Bookman Old Style" w:hAnsi="Bookman Old Style" w:cs="Arial"/>
                <w:i/>
                <w:sz w:val="22"/>
                <w:szCs w:val="22"/>
              </w:rPr>
            </w:pPr>
            <w:r w:rsidRPr="00A239E6">
              <w:rPr>
                <w:rFonts w:ascii="Bookman Old Style" w:hAnsi="Bookman Old Style" w:cs="Arial"/>
                <w:b/>
                <w:bCs/>
                <w:i/>
                <w:sz w:val="22"/>
                <w:szCs w:val="22"/>
              </w:rPr>
              <w:t>Une photocopie certifiée conforme de l’attestation de Catégorisation delivrée par le MINMAP</w:t>
            </w:r>
            <w:r w:rsidRPr="00A239E6">
              <w:rPr>
                <w:rFonts w:ascii="Bookman Old Style" w:hAnsi="Bookman Old Style" w:cs="Arial"/>
                <w:i/>
                <w:sz w:val="22"/>
                <w:szCs w:val="22"/>
              </w:rPr>
              <w:t>. (Ceux qui sont sur la liste de catégorisation)</w:t>
            </w:r>
          </w:p>
          <w:p w14:paraId="1B14B036" w14:textId="77777777" w:rsidR="00641DB2" w:rsidRPr="00A239E6" w:rsidRDefault="00641DB2" w:rsidP="00641DB2">
            <w:pPr>
              <w:keepNext/>
              <w:tabs>
                <w:tab w:val="left" w:pos="1205"/>
              </w:tabs>
              <w:ind w:right="133"/>
              <w:rPr>
                <w:rFonts w:ascii="Bookman Old Style" w:hAnsi="Bookman Old Style" w:cs="Arial"/>
                <w:b/>
                <w:i/>
                <w:sz w:val="22"/>
                <w:szCs w:val="22"/>
              </w:rPr>
            </w:pPr>
            <w:r w:rsidRPr="00A239E6">
              <w:rPr>
                <w:rFonts w:ascii="Bookman Old Style" w:eastAsia="Calibri" w:hAnsi="Bookman Old Style" w:cs="Tahoma"/>
                <w:b/>
                <w:i/>
                <w:sz w:val="22"/>
                <w:szCs w:val="22"/>
              </w:rPr>
              <w:t>Volume 3 </w:t>
            </w:r>
            <w:r w:rsidRPr="00A239E6">
              <w:rPr>
                <w:rFonts w:ascii="Bookman Old Style" w:hAnsi="Bookman Old Style" w:cs="Arial"/>
                <w:b/>
                <w:i/>
                <w:sz w:val="22"/>
                <w:szCs w:val="22"/>
              </w:rPr>
              <w:t>: Pièces constituant l’offre financière</w:t>
            </w:r>
          </w:p>
          <w:p w14:paraId="03B8BDF2" w14:textId="77777777" w:rsidR="00641DB2" w:rsidRPr="00A239E6" w:rsidRDefault="00641DB2" w:rsidP="00585847">
            <w:pPr>
              <w:pStyle w:val="Corpsdetexte"/>
              <w:numPr>
                <w:ilvl w:val="1"/>
                <w:numId w:val="3"/>
              </w:numPr>
              <w:tabs>
                <w:tab w:val="left" w:pos="851"/>
              </w:tabs>
              <w:spacing w:before="120"/>
              <w:ind w:right="133"/>
              <w:jc w:val="both"/>
              <w:rPr>
                <w:rFonts w:ascii="Bookman Old Style" w:hAnsi="Bookman Old Style" w:cs="Arial"/>
                <w:b w:val="0"/>
                <w:i/>
                <w:sz w:val="22"/>
                <w:szCs w:val="22"/>
                <w:lang w:val="fr-FR" w:eastAsia="fr-FR"/>
              </w:rPr>
            </w:pPr>
            <w:r w:rsidRPr="00A239E6">
              <w:rPr>
                <w:rFonts w:ascii="Bookman Old Style" w:hAnsi="Bookman Old Style" w:cs="Arial"/>
                <w:b w:val="0"/>
                <w:i/>
                <w:sz w:val="22"/>
                <w:szCs w:val="22"/>
                <w:lang w:val="fr-FR" w:eastAsia="fr-FR"/>
              </w:rPr>
              <w:t>Une soumission sur papier timbré, conforme au modèle joint (pièce 8.1), signée, cachetée et datée ;</w:t>
            </w:r>
          </w:p>
          <w:p w14:paraId="615B9479" w14:textId="77777777" w:rsidR="00641DB2" w:rsidRPr="00A239E6" w:rsidRDefault="00641DB2" w:rsidP="00585847">
            <w:pPr>
              <w:pStyle w:val="Corpsdetexte"/>
              <w:numPr>
                <w:ilvl w:val="1"/>
                <w:numId w:val="3"/>
              </w:numPr>
              <w:tabs>
                <w:tab w:val="left" w:pos="851"/>
              </w:tabs>
              <w:spacing w:before="120"/>
              <w:ind w:right="133"/>
              <w:jc w:val="both"/>
              <w:rPr>
                <w:rFonts w:ascii="Bookman Old Style" w:hAnsi="Bookman Old Style" w:cs="Arial"/>
                <w:b w:val="0"/>
                <w:i/>
                <w:sz w:val="22"/>
                <w:szCs w:val="22"/>
                <w:lang w:val="fr-FR" w:eastAsia="fr-FR"/>
              </w:rPr>
            </w:pPr>
            <w:r w:rsidRPr="00A239E6">
              <w:rPr>
                <w:rFonts w:ascii="Bookman Old Style" w:hAnsi="Bookman Old Style" w:cs="Arial"/>
                <w:b w:val="0"/>
                <w:i/>
                <w:sz w:val="22"/>
                <w:szCs w:val="22"/>
                <w:lang w:val="fr-FR" w:eastAsia="fr-FR"/>
              </w:rPr>
              <w:t>Le bordereau des prix (pièce 6) suivant le modèle avec indication des prix hors TVA en chiffres et en lettres paraphé à chaque page et signé, daté et cacheté à la dernière page, rempli de manière lisible ;</w:t>
            </w:r>
          </w:p>
          <w:p w14:paraId="115BE291" w14:textId="77777777" w:rsidR="00641DB2" w:rsidRPr="00A239E6" w:rsidRDefault="00641DB2" w:rsidP="00585847">
            <w:pPr>
              <w:pStyle w:val="Corpsdetexte"/>
              <w:numPr>
                <w:ilvl w:val="1"/>
                <w:numId w:val="3"/>
              </w:numPr>
              <w:tabs>
                <w:tab w:val="left" w:pos="851"/>
              </w:tabs>
              <w:spacing w:before="120"/>
              <w:ind w:right="133"/>
              <w:jc w:val="both"/>
              <w:rPr>
                <w:rFonts w:ascii="Bookman Old Style" w:hAnsi="Bookman Old Style" w:cs="Arial"/>
                <w:b w:val="0"/>
                <w:i/>
                <w:sz w:val="22"/>
                <w:szCs w:val="22"/>
                <w:lang w:val="fr-FR" w:eastAsia="fr-FR"/>
              </w:rPr>
            </w:pPr>
            <w:r w:rsidRPr="00A239E6">
              <w:rPr>
                <w:rFonts w:ascii="Bookman Old Style" w:hAnsi="Bookman Old Style" w:cs="Arial"/>
                <w:b w:val="0"/>
                <w:i/>
                <w:sz w:val="22"/>
                <w:szCs w:val="22"/>
                <w:lang w:val="fr-FR" w:eastAsia="fr-FR"/>
              </w:rPr>
              <w:t>Le détail quantitatif et estimatif des travaux (pièce 7) ; </w:t>
            </w:r>
          </w:p>
          <w:p w14:paraId="0D0F8AC7" w14:textId="77777777" w:rsidR="00641DB2" w:rsidRPr="00A239E6" w:rsidRDefault="00641DB2" w:rsidP="00585847">
            <w:pPr>
              <w:pStyle w:val="Corpsdetexte"/>
              <w:numPr>
                <w:ilvl w:val="1"/>
                <w:numId w:val="3"/>
              </w:numPr>
              <w:tabs>
                <w:tab w:val="left" w:pos="851"/>
              </w:tabs>
              <w:spacing w:before="120"/>
              <w:ind w:right="133"/>
              <w:jc w:val="both"/>
              <w:rPr>
                <w:rFonts w:ascii="Bookman Old Style" w:hAnsi="Bookman Old Style" w:cs="Arial"/>
                <w:b w:val="0"/>
                <w:i/>
                <w:sz w:val="22"/>
                <w:szCs w:val="22"/>
                <w:lang w:val="fr-FR" w:eastAsia="fr-FR"/>
              </w:rPr>
            </w:pPr>
            <w:r w:rsidRPr="00A239E6">
              <w:rPr>
                <w:rFonts w:ascii="Bookman Old Style" w:hAnsi="Bookman Old Style" w:cs="Arial"/>
                <w:b w:val="0"/>
                <w:bCs/>
                <w:i/>
                <w:sz w:val="22"/>
                <w:szCs w:val="22"/>
                <w:lang w:val="fr-FR" w:eastAsia="fr-FR"/>
              </w:rPr>
              <w:t>Les sous détails des prix (Pièce 9.9) et la décomposition des prix forfaitaires et frais de chantier</w:t>
            </w:r>
            <w:r w:rsidRPr="00A239E6">
              <w:rPr>
                <w:rFonts w:ascii="Bookman Old Style" w:hAnsi="Bookman Old Style" w:cs="Arial"/>
                <w:i/>
                <w:sz w:val="22"/>
                <w:szCs w:val="22"/>
                <w:lang w:val="fr-FR" w:eastAsia="fr-FR"/>
              </w:rPr>
              <w:t>.</w:t>
            </w:r>
          </w:p>
          <w:p w14:paraId="284BAD51" w14:textId="77777777" w:rsidR="00641DB2" w:rsidRPr="00A239E6" w:rsidRDefault="00641DB2" w:rsidP="00641DB2">
            <w:pPr>
              <w:pStyle w:val="Corpsdetexte"/>
              <w:tabs>
                <w:tab w:val="left" w:pos="851"/>
              </w:tabs>
              <w:spacing w:before="120"/>
              <w:ind w:right="133"/>
              <w:jc w:val="both"/>
              <w:rPr>
                <w:rFonts w:ascii="Bookman Old Style" w:hAnsi="Bookman Old Style" w:cs="Arial"/>
                <w:i/>
                <w:sz w:val="22"/>
                <w:szCs w:val="22"/>
                <w:lang w:val="fr-FR" w:eastAsia="fr-FR"/>
              </w:rPr>
            </w:pPr>
            <w:r w:rsidRPr="00A239E6">
              <w:rPr>
                <w:rFonts w:ascii="Bookman Old Style" w:hAnsi="Bookman Old Style" w:cs="Arial"/>
                <w:i/>
                <w:sz w:val="22"/>
                <w:szCs w:val="22"/>
                <w:lang w:val="fr-FR" w:eastAsia="fr-FR"/>
              </w:rPr>
              <w:t>NB : Toutes les pièces de l’offre financière doivent être signées, cachetées et datées suivant les orientations précisées ci-dessus.</w:t>
            </w:r>
          </w:p>
          <w:p w14:paraId="7A44B8AA" w14:textId="77777777" w:rsidR="00641DB2" w:rsidRPr="00A239E6" w:rsidRDefault="00641DB2" w:rsidP="00585847">
            <w:pPr>
              <w:pStyle w:val="Corpsdetexte"/>
              <w:numPr>
                <w:ilvl w:val="1"/>
                <w:numId w:val="3"/>
              </w:numPr>
              <w:tabs>
                <w:tab w:val="left" w:pos="851"/>
              </w:tabs>
              <w:spacing w:before="120"/>
              <w:ind w:right="133"/>
              <w:jc w:val="both"/>
              <w:rPr>
                <w:rFonts w:ascii="Bookman Old Style" w:hAnsi="Bookman Old Style" w:cs="Arial"/>
                <w:b w:val="0"/>
                <w:i/>
                <w:sz w:val="22"/>
                <w:szCs w:val="22"/>
                <w:lang w:val="fr-FR" w:eastAsia="fr-FR"/>
              </w:rPr>
            </w:pPr>
            <w:r w:rsidRPr="00A239E6">
              <w:rPr>
                <w:rFonts w:ascii="Bookman Old Style" w:hAnsi="Bookman Old Style" w:cs="Arial"/>
                <w:i/>
                <w:sz w:val="22"/>
                <w:szCs w:val="22"/>
                <w:lang w:val="fr-FR" w:eastAsia="fr-FR"/>
              </w:rPr>
              <w:t>Le rabais présenté de manière manuscrite n’est pas accepté ;</w:t>
            </w:r>
          </w:p>
          <w:p w14:paraId="396D5376" w14:textId="77777777" w:rsidR="007576AF" w:rsidRPr="00A239E6" w:rsidRDefault="00641DB2" w:rsidP="00641DB2">
            <w:pPr>
              <w:widowControl w:val="0"/>
              <w:autoSpaceDE w:val="0"/>
              <w:jc w:val="both"/>
              <w:rPr>
                <w:rFonts w:ascii="Bookman Old Style" w:hAnsi="Bookman Old Style" w:cs="Tahoma"/>
                <w:i/>
                <w:iCs/>
                <w:sz w:val="22"/>
                <w:szCs w:val="22"/>
              </w:rPr>
            </w:pPr>
            <w:r w:rsidRPr="00A239E6">
              <w:rPr>
                <w:rFonts w:ascii="Bookman Old Style" w:hAnsi="Bookman Old Style" w:cs="Arial"/>
                <w:i/>
                <w:sz w:val="22"/>
                <w:szCs w:val="22"/>
              </w:rPr>
              <w:t>Pour être admis, le rabais doit être mentionné en lettres et chiffres.</w:t>
            </w:r>
          </w:p>
        </w:tc>
      </w:tr>
      <w:tr w:rsidR="00A239E6" w:rsidRPr="00A239E6" w14:paraId="502B561E" w14:textId="77777777" w:rsidTr="00641DB2">
        <w:tc>
          <w:tcPr>
            <w:tcW w:w="748" w:type="pct"/>
          </w:tcPr>
          <w:p w14:paraId="3439AAB5" w14:textId="77777777" w:rsidR="007576AF" w:rsidRPr="00A239E6" w:rsidRDefault="007576AF" w:rsidP="007576AF">
            <w:pPr>
              <w:widowControl w:val="0"/>
              <w:autoSpaceDE w:val="0"/>
              <w:jc w:val="both"/>
              <w:rPr>
                <w:rFonts w:ascii="Bookman Old Style" w:hAnsi="Bookman Old Style" w:cs="Tahoma"/>
                <w:i/>
                <w:iCs/>
                <w:sz w:val="22"/>
                <w:szCs w:val="22"/>
              </w:rPr>
            </w:pPr>
          </w:p>
        </w:tc>
        <w:tc>
          <w:tcPr>
            <w:tcW w:w="4252" w:type="pct"/>
          </w:tcPr>
          <w:p w14:paraId="2356B35A" w14:textId="77777777" w:rsidR="007576AF" w:rsidRPr="00A239E6" w:rsidRDefault="007576AF" w:rsidP="007576AF">
            <w:pPr>
              <w:widowControl w:val="0"/>
              <w:autoSpaceDE w:val="0"/>
              <w:jc w:val="both"/>
              <w:rPr>
                <w:rFonts w:ascii="Bookman Old Style" w:hAnsi="Bookman Old Style" w:cs="Tahoma"/>
                <w:i/>
                <w:iCs/>
                <w:sz w:val="22"/>
                <w:szCs w:val="22"/>
              </w:rPr>
            </w:pPr>
            <w:r w:rsidRPr="00A239E6">
              <w:rPr>
                <w:rFonts w:ascii="Bookman Old Style" w:hAnsi="Bookman Old Style" w:cs="Tahoma"/>
                <w:b/>
                <w:bCs/>
                <w:i/>
                <w:sz w:val="22"/>
                <w:szCs w:val="22"/>
              </w:rPr>
              <w:t>Prix</w:t>
            </w:r>
            <w:r w:rsidRPr="00A239E6">
              <w:rPr>
                <w:rFonts w:ascii="Bookman Old Style" w:hAnsi="Bookman Old Style" w:cs="Tahoma"/>
                <w:b/>
                <w:bCs/>
                <w:i/>
                <w:spacing w:val="10"/>
                <w:sz w:val="22"/>
                <w:szCs w:val="22"/>
              </w:rPr>
              <w:t xml:space="preserve"> </w:t>
            </w:r>
            <w:r w:rsidRPr="00A239E6">
              <w:rPr>
                <w:rFonts w:ascii="Bookman Old Style" w:hAnsi="Bookman Old Style" w:cs="Tahoma"/>
                <w:b/>
                <w:bCs/>
                <w:i/>
                <w:sz w:val="22"/>
                <w:szCs w:val="22"/>
              </w:rPr>
              <w:t>et</w:t>
            </w:r>
            <w:r w:rsidRPr="00A239E6">
              <w:rPr>
                <w:rFonts w:ascii="Bookman Old Style" w:hAnsi="Bookman Old Style" w:cs="Tahoma"/>
                <w:b/>
                <w:bCs/>
                <w:i/>
                <w:spacing w:val="10"/>
                <w:sz w:val="22"/>
                <w:szCs w:val="22"/>
              </w:rPr>
              <w:t xml:space="preserve"> </w:t>
            </w:r>
            <w:r w:rsidRPr="00A239E6">
              <w:rPr>
                <w:rFonts w:ascii="Bookman Old Style" w:hAnsi="Bookman Old Style" w:cs="Tahoma"/>
                <w:b/>
                <w:bCs/>
                <w:i/>
                <w:sz w:val="22"/>
                <w:szCs w:val="22"/>
              </w:rPr>
              <w:t>monnaie</w:t>
            </w:r>
            <w:r w:rsidRPr="00A239E6">
              <w:rPr>
                <w:rFonts w:ascii="Bookman Old Style" w:hAnsi="Bookman Old Style" w:cs="Tahoma"/>
                <w:b/>
                <w:bCs/>
                <w:i/>
                <w:spacing w:val="10"/>
                <w:sz w:val="22"/>
                <w:szCs w:val="22"/>
              </w:rPr>
              <w:t xml:space="preserve"> </w:t>
            </w:r>
            <w:r w:rsidRPr="00A239E6">
              <w:rPr>
                <w:rFonts w:ascii="Bookman Old Style" w:hAnsi="Bookman Old Style" w:cs="Tahoma"/>
                <w:b/>
                <w:bCs/>
                <w:i/>
                <w:sz w:val="22"/>
                <w:szCs w:val="22"/>
              </w:rPr>
              <w:t>de</w:t>
            </w:r>
            <w:r w:rsidRPr="00A239E6">
              <w:rPr>
                <w:rFonts w:ascii="Bookman Old Style" w:hAnsi="Bookman Old Style" w:cs="Tahoma"/>
                <w:b/>
                <w:bCs/>
                <w:i/>
                <w:spacing w:val="10"/>
                <w:sz w:val="22"/>
                <w:szCs w:val="22"/>
              </w:rPr>
              <w:t xml:space="preserve"> </w:t>
            </w:r>
            <w:r w:rsidRPr="00A239E6">
              <w:rPr>
                <w:rFonts w:ascii="Bookman Old Style" w:hAnsi="Bookman Old Style" w:cs="Tahoma"/>
                <w:b/>
                <w:bCs/>
                <w:i/>
                <w:sz w:val="22"/>
                <w:szCs w:val="22"/>
              </w:rPr>
              <w:t>l’offre</w:t>
            </w:r>
          </w:p>
        </w:tc>
      </w:tr>
      <w:tr w:rsidR="00A239E6" w:rsidRPr="00A239E6" w14:paraId="4AC44919" w14:textId="77777777" w:rsidTr="00641DB2">
        <w:tc>
          <w:tcPr>
            <w:tcW w:w="748" w:type="pct"/>
          </w:tcPr>
          <w:p w14:paraId="29938F3F" w14:textId="77777777" w:rsidR="007576AF" w:rsidRPr="00A239E6" w:rsidRDefault="007576AF" w:rsidP="007576AF">
            <w:pPr>
              <w:widowControl w:val="0"/>
              <w:autoSpaceDE w:val="0"/>
              <w:jc w:val="both"/>
              <w:rPr>
                <w:rFonts w:ascii="Bookman Old Style" w:hAnsi="Bookman Old Style" w:cs="Tahoma"/>
                <w:i/>
                <w:sz w:val="22"/>
                <w:szCs w:val="22"/>
              </w:rPr>
            </w:pPr>
          </w:p>
          <w:p w14:paraId="1CEB2F44" w14:textId="77777777" w:rsidR="007576AF" w:rsidRPr="00A239E6" w:rsidRDefault="007576AF" w:rsidP="007576AF">
            <w:pPr>
              <w:widowControl w:val="0"/>
              <w:autoSpaceDE w:val="0"/>
              <w:jc w:val="both"/>
              <w:rPr>
                <w:rFonts w:ascii="Bookman Old Style" w:hAnsi="Bookman Old Style" w:cs="Tahoma"/>
                <w:i/>
                <w:iCs/>
                <w:sz w:val="22"/>
                <w:szCs w:val="22"/>
              </w:rPr>
            </w:pPr>
            <w:r w:rsidRPr="00A239E6">
              <w:rPr>
                <w:rFonts w:ascii="Bookman Old Style" w:hAnsi="Bookman Old Style" w:cs="Tahoma"/>
                <w:i/>
                <w:sz w:val="22"/>
                <w:szCs w:val="22"/>
              </w:rPr>
              <w:t>14.4.</w:t>
            </w:r>
          </w:p>
        </w:tc>
        <w:tc>
          <w:tcPr>
            <w:tcW w:w="4252" w:type="pct"/>
          </w:tcPr>
          <w:p w14:paraId="05811335" w14:textId="77777777" w:rsidR="007576AF" w:rsidRPr="00A239E6" w:rsidRDefault="007576AF" w:rsidP="007576AF">
            <w:pPr>
              <w:widowControl w:val="0"/>
              <w:autoSpaceDE w:val="0"/>
              <w:jc w:val="both"/>
              <w:rPr>
                <w:rFonts w:ascii="Bookman Old Style" w:hAnsi="Bookman Old Style" w:cs="Tahoma"/>
                <w:i/>
                <w:sz w:val="22"/>
                <w:szCs w:val="22"/>
              </w:rPr>
            </w:pPr>
          </w:p>
          <w:p w14:paraId="43CA8104" w14:textId="77777777" w:rsidR="007576AF" w:rsidRPr="00A239E6" w:rsidRDefault="007576AF" w:rsidP="007576AF">
            <w:pPr>
              <w:widowControl w:val="0"/>
              <w:autoSpaceDE w:val="0"/>
              <w:jc w:val="both"/>
              <w:rPr>
                <w:rFonts w:ascii="Bookman Old Style" w:hAnsi="Bookman Old Style" w:cs="Tahoma"/>
                <w:i/>
                <w:iCs/>
                <w:sz w:val="22"/>
                <w:szCs w:val="22"/>
              </w:rPr>
            </w:pPr>
            <w:r w:rsidRPr="00A239E6">
              <w:rPr>
                <w:rFonts w:ascii="Bookman Old Style" w:hAnsi="Bookman Old Style" w:cs="Tahoma"/>
                <w:i/>
                <w:sz w:val="22"/>
                <w:szCs w:val="22"/>
              </w:rPr>
              <w:t>Les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prix</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du</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marché</w:t>
            </w:r>
            <w:r w:rsidRPr="00A239E6">
              <w:rPr>
                <w:rFonts w:ascii="Bookman Old Style" w:hAnsi="Bookman Old Style" w:cs="Tahoma"/>
                <w:i/>
                <w:spacing w:val="7"/>
                <w:sz w:val="22"/>
                <w:szCs w:val="22"/>
              </w:rPr>
              <w:t xml:space="preserve"> sont fermes et </w:t>
            </w:r>
            <w:r w:rsidRPr="00A239E6">
              <w:rPr>
                <w:rFonts w:ascii="Bookman Old Style" w:hAnsi="Bookman Old Style" w:cs="Tahoma"/>
                <w:i/>
                <w:iCs/>
                <w:spacing w:val="5"/>
                <w:position w:val="1"/>
                <w:sz w:val="22"/>
                <w:szCs w:val="22"/>
              </w:rPr>
              <w:t>non</w:t>
            </w:r>
            <w:r w:rsidRPr="00A239E6">
              <w:rPr>
                <w:rFonts w:ascii="Bookman Old Style" w:hAnsi="Bookman Old Style" w:cs="Tahoma"/>
                <w:i/>
                <w:iCs/>
                <w:spacing w:val="17"/>
                <w:position w:val="1"/>
                <w:sz w:val="22"/>
                <w:szCs w:val="22"/>
              </w:rPr>
              <w:t xml:space="preserve"> </w:t>
            </w:r>
            <w:r w:rsidRPr="00A239E6">
              <w:rPr>
                <w:rFonts w:ascii="Bookman Old Style" w:hAnsi="Bookman Old Style" w:cs="Tahoma"/>
                <w:i/>
                <w:sz w:val="22"/>
                <w:szCs w:val="22"/>
              </w:rPr>
              <w:t>révisables.</w:t>
            </w:r>
          </w:p>
        </w:tc>
      </w:tr>
      <w:tr w:rsidR="00A239E6" w:rsidRPr="00A239E6" w14:paraId="37B2476C" w14:textId="77777777" w:rsidTr="00641DB2">
        <w:tc>
          <w:tcPr>
            <w:tcW w:w="748" w:type="pct"/>
          </w:tcPr>
          <w:p w14:paraId="67352B55" w14:textId="77777777" w:rsidR="007576AF" w:rsidRPr="00A239E6" w:rsidRDefault="007576AF" w:rsidP="007576AF">
            <w:pPr>
              <w:widowControl w:val="0"/>
              <w:autoSpaceDE w:val="0"/>
              <w:jc w:val="both"/>
              <w:rPr>
                <w:rFonts w:ascii="Bookman Old Style" w:hAnsi="Bookman Old Style" w:cs="Tahoma"/>
                <w:i/>
                <w:sz w:val="22"/>
                <w:szCs w:val="22"/>
              </w:rPr>
            </w:pPr>
          </w:p>
          <w:p w14:paraId="7DCC4141" w14:textId="77777777" w:rsidR="007576AF" w:rsidRPr="00A239E6" w:rsidRDefault="007576AF" w:rsidP="007576AF">
            <w:pPr>
              <w:widowControl w:val="0"/>
              <w:autoSpaceDE w:val="0"/>
              <w:jc w:val="both"/>
              <w:rPr>
                <w:rFonts w:ascii="Bookman Old Style" w:hAnsi="Bookman Old Style" w:cs="Tahoma"/>
                <w:i/>
                <w:sz w:val="22"/>
                <w:szCs w:val="22"/>
              </w:rPr>
            </w:pPr>
            <w:r w:rsidRPr="00A239E6">
              <w:rPr>
                <w:rFonts w:ascii="Bookman Old Style" w:hAnsi="Bookman Old Style" w:cs="Tahoma"/>
                <w:i/>
                <w:sz w:val="22"/>
                <w:szCs w:val="22"/>
              </w:rPr>
              <w:t>15.2.</w:t>
            </w:r>
          </w:p>
        </w:tc>
        <w:tc>
          <w:tcPr>
            <w:tcW w:w="4252" w:type="pct"/>
          </w:tcPr>
          <w:p w14:paraId="1FF0519A" w14:textId="77777777" w:rsidR="007576AF" w:rsidRPr="00A239E6" w:rsidRDefault="007576AF" w:rsidP="007576AF">
            <w:pPr>
              <w:widowControl w:val="0"/>
              <w:autoSpaceDE w:val="0"/>
              <w:jc w:val="both"/>
              <w:rPr>
                <w:rFonts w:ascii="Bookman Old Style" w:hAnsi="Bookman Old Style" w:cs="Tahoma"/>
                <w:i/>
                <w:sz w:val="22"/>
                <w:szCs w:val="22"/>
              </w:rPr>
            </w:pPr>
          </w:p>
          <w:p w14:paraId="61774581" w14:textId="77777777" w:rsidR="007576AF" w:rsidRPr="00A239E6" w:rsidRDefault="007576AF" w:rsidP="007576AF">
            <w:pPr>
              <w:widowControl w:val="0"/>
              <w:autoSpaceDE w:val="0"/>
              <w:jc w:val="both"/>
              <w:rPr>
                <w:rFonts w:ascii="Bookman Old Style" w:hAnsi="Bookman Old Style" w:cs="Tahoma"/>
                <w:i/>
                <w:sz w:val="22"/>
                <w:szCs w:val="22"/>
              </w:rPr>
            </w:pPr>
            <w:r w:rsidRPr="00A239E6">
              <w:rPr>
                <w:rFonts w:ascii="Bookman Old Style" w:hAnsi="Bookman Old Style" w:cs="Tahoma"/>
                <w:i/>
                <w:sz w:val="22"/>
                <w:szCs w:val="22"/>
              </w:rPr>
              <w:t>Le montant de la soumission est libellé entièrement en monnaie nationale (franc CFA).</w:t>
            </w:r>
          </w:p>
        </w:tc>
      </w:tr>
      <w:tr w:rsidR="00A239E6" w:rsidRPr="00A239E6" w14:paraId="2BB263A9" w14:textId="77777777" w:rsidTr="00641DB2">
        <w:tc>
          <w:tcPr>
            <w:tcW w:w="748" w:type="pct"/>
          </w:tcPr>
          <w:p w14:paraId="4D6AC0BE" w14:textId="77777777" w:rsidR="007576AF" w:rsidRPr="00A239E6" w:rsidRDefault="007576AF" w:rsidP="007576AF">
            <w:pPr>
              <w:widowControl w:val="0"/>
              <w:autoSpaceDE w:val="0"/>
              <w:jc w:val="both"/>
              <w:rPr>
                <w:rFonts w:ascii="Bookman Old Style" w:hAnsi="Bookman Old Style" w:cs="Tahoma"/>
                <w:i/>
                <w:sz w:val="22"/>
                <w:szCs w:val="22"/>
              </w:rPr>
            </w:pPr>
          </w:p>
        </w:tc>
        <w:tc>
          <w:tcPr>
            <w:tcW w:w="4252" w:type="pct"/>
          </w:tcPr>
          <w:p w14:paraId="13710FF1" w14:textId="77777777" w:rsidR="007576AF" w:rsidRPr="00A239E6" w:rsidRDefault="007576AF" w:rsidP="007576AF">
            <w:pPr>
              <w:widowControl w:val="0"/>
              <w:autoSpaceDE w:val="0"/>
              <w:jc w:val="both"/>
              <w:rPr>
                <w:rFonts w:ascii="Bookman Old Style" w:hAnsi="Bookman Old Style" w:cs="Tahoma"/>
                <w:i/>
                <w:sz w:val="22"/>
                <w:szCs w:val="22"/>
              </w:rPr>
            </w:pPr>
          </w:p>
          <w:p w14:paraId="737D5EFF" w14:textId="77777777" w:rsidR="007576AF" w:rsidRPr="00A239E6" w:rsidRDefault="007576AF" w:rsidP="007576AF">
            <w:pPr>
              <w:widowControl w:val="0"/>
              <w:autoSpaceDE w:val="0"/>
              <w:jc w:val="both"/>
              <w:rPr>
                <w:rFonts w:ascii="Bookman Old Style" w:hAnsi="Bookman Old Style" w:cs="Tahoma"/>
                <w:i/>
                <w:sz w:val="22"/>
                <w:szCs w:val="22"/>
              </w:rPr>
            </w:pPr>
            <w:r w:rsidRPr="00A239E6">
              <w:rPr>
                <w:rFonts w:ascii="Bookman Old Style" w:hAnsi="Bookman Old Style" w:cs="Tahoma"/>
                <w:b/>
                <w:bCs/>
                <w:i/>
                <w:sz w:val="22"/>
                <w:szCs w:val="22"/>
              </w:rPr>
              <w:t>Préparation</w:t>
            </w:r>
            <w:r w:rsidRPr="00A239E6">
              <w:rPr>
                <w:rFonts w:ascii="Bookman Old Style" w:hAnsi="Bookman Old Style" w:cs="Tahoma"/>
                <w:b/>
                <w:bCs/>
                <w:i/>
                <w:spacing w:val="10"/>
                <w:sz w:val="22"/>
                <w:szCs w:val="22"/>
              </w:rPr>
              <w:t xml:space="preserve"> </w:t>
            </w:r>
            <w:r w:rsidRPr="00A239E6">
              <w:rPr>
                <w:rFonts w:ascii="Bookman Old Style" w:hAnsi="Bookman Old Style" w:cs="Tahoma"/>
                <w:b/>
                <w:bCs/>
                <w:i/>
                <w:sz w:val="22"/>
                <w:szCs w:val="22"/>
              </w:rPr>
              <w:t>et</w:t>
            </w:r>
            <w:r w:rsidRPr="00A239E6">
              <w:rPr>
                <w:rFonts w:ascii="Bookman Old Style" w:hAnsi="Bookman Old Style" w:cs="Tahoma"/>
                <w:b/>
                <w:bCs/>
                <w:i/>
                <w:spacing w:val="10"/>
                <w:sz w:val="22"/>
                <w:szCs w:val="22"/>
              </w:rPr>
              <w:t xml:space="preserve"> </w:t>
            </w:r>
            <w:r w:rsidRPr="00A239E6">
              <w:rPr>
                <w:rFonts w:ascii="Bookman Old Style" w:hAnsi="Bookman Old Style" w:cs="Tahoma"/>
                <w:b/>
                <w:bCs/>
                <w:i/>
                <w:sz w:val="22"/>
                <w:szCs w:val="22"/>
              </w:rPr>
              <w:t>dépôt</w:t>
            </w:r>
            <w:r w:rsidRPr="00A239E6">
              <w:rPr>
                <w:rFonts w:ascii="Bookman Old Style" w:hAnsi="Bookman Old Style" w:cs="Tahoma"/>
                <w:b/>
                <w:bCs/>
                <w:i/>
                <w:spacing w:val="10"/>
                <w:sz w:val="22"/>
                <w:szCs w:val="22"/>
              </w:rPr>
              <w:t xml:space="preserve"> </w:t>
            </w:r>
            <w:r w:rsidRPr="00A239E6">
              <w:rPr>
                <w:rFonts w:ascii="Bookman Old Style" w:hAnsi="Bookman Old Style" w:cs="Tahoma"/>
                <w:b/>
                <w:bCs/>
                <w:i/>
                <w:sz w:val="22"/>
                <w:szCs w:val="22"/>
              </w:rPr>
              <w:t>des</w:t>
            </w:r>
            <w:r w:rsidRPr="00A239E6">
              <w:rPr>
                <w:rFonts w:ascii="Bookman Old Style" w:hAnsi="Bookman Old Style" w:cs="Tahoma"/>
                <w:b/>
                <w:bCs/>
                <w:i/>
                <w:spacing w:val="10"/>
                <w:sz w:val="22"/>
                <w:szCs w:val="22"/>
              </w:rPr>
              <w:t xml:space="preserve"> </w:t>
            </w:r>
            <w:r w:rsidRPr="00A239E6">
              <w:rPr>
                <w:rFonts w:ascii="Bookman Old Style" w:hAnsi="Bookman Old Style" w:cs="Tahoma"/>
                <w:b/>
                <w:bCs/>
                <w:i/>
                <w:sz w:val="22"/>
                <w:szCs w:val="22"/>
              </w:rPr>
              <w:t>offres</w:t>
            </w:r>
          </w:p>
        </w:tc>
      </w:tr>
      <w:tr w:rsidR="00A239E6" w:rsidRPr="00A239E6" w14:paraId="0A021B4C" w14:textId="77777777" w:rsidTr="00641DB2">
        <w:tc>
          <w:tcPr>
            <w:tcW w:w="748" w:type="pct"/>
          </w:tcPr>
          <w:p w14:paraId="75A60A28" w14:textId="77777777" w:rsidR="007576AF" w:rsidRPr="00A239E6" w:rsidRDefault="007576AF" w:rsidP="007576AF">
            <w:pPr>
              <w:widowControl w:val="0"/>
              <w:autoSpaceDE w:val="0"/>
              <w:jc w:val="both"/>
              <w:rPr>
                <w:rFonts w:ascii="Bookman Old Style" w:hAnsi="Bookman Old Style" w:cs="Tahoma"/>
                <w:i/>
                <w:sz w:val="22"/>
                <w:szCs w:val="22"/>
              </w:rPr>
            </w:pPr>
          </w:p>
          <w:p w14:paraId="7DE09078" w14:textId="77777777" w:rsidR="007576AF" w:rsidRPr="00A239E6" w:rsidRDefault="007576AF" w:rsidP="007576AF">
            <w:pPr>
              <w:widowControl w:val="0"/>
              <w:autoSpaceDE w:val="0"/>
              <w:jc w:val="both"/>
              <w:rPr>
                <w:rFonts w:ascii="Bookman Old Style" w:hAnsi="Bookman Old Style" w:cs="Tahoma"/>
                <w:i/>
                <w:sz w:val="22"/>
                <w:szCs w:val="22"/>
              </w:rPr>
            </w:pPr>
            <w:r w:rsidRPr="00A239E6">
              <w:rPr>
                <w:rFonts w:ascii="Bookman Old Style" w:hAnsi="Bookman Old Style" w:cs="Tahoma"/>
                <w:i/>
                <w:sz w:val="22"/>
                <w:szCs w:val="22"/>
              </w:rPr>
              <w:t>16.1.</w:t>
            </w:r>
          </w:p>
          <w:p w14:paraId="2B135A2F" w14:textId="77777777" w:rsidR="007576AF" w:rsidRPr="00A239E6" w:rsidRDefault="007576AF" w:rsidP="007576AF">
            <w:pPr>
              <w:widowControl w:val="0"/>
              <w:autoSpaceDE w:val="0"/>
              <w:jc w:val="both"/>
              <w:rPr>
                <w:rFonts w:ascii="Bookman Old Style" w:hAnsi="Bookman Old Style" w:cs="Tahoma"/>
                <w:i/>
                <w:sz w:val="22"/>
                <w:szCs w:val="22"/>
              </w:rPr>
            </w:pPr>
          </w:p>
        </w:tc>
        <w:tc>
          <w:tcPr>
            <w:tcW w:w="4252" w:type="pct"/>
          </w:tcPr>
          <w:p w14:paraId="20778A07" w14:textId="77777777" w:rsidR="007576AF" w:rsidRPr="00A239E6" w:rsidRDefault="007576AF" w:rsidP="007576AF">
            <w:pPr>
              <w:widowControl w:val="0"/>
              <w:autoSpaceDE w:val="0"/>
              <w:spacing w:before="120" w:after="120"/>
              <w:jc w:val="both"/>
              <w:rPr>
                <w:rFonts w:ascii="Bookman Old Style" w:hAnsi="Bookman Old Style" w:cs="Tahoma"/>
                <w:b/>
                <w:i/>
              </w:rPr>
            </w:pPr>
            <w:r w:rsidRPr="00A239E6">
              <w:rPr>
                <w:rFonts w:ascii="Bookman Old Style" w:hAnsi="Bookman Old Style" w:cs="Tahoma"/>
                <w:b/>
                <w:i/>
                <w:sz w:val="22"/>
                <w:szCs w:val="22"/>
              </w:rPr>
              <w:t>Période</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de</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validité</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des</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offres</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w:t>
            </w:r>
          </w:p>
          <w:p w14:paraId="24F6F6ED" w14:textId="77777777" w:rsidR="007576AF" w:rsidRPr="00A239E6" w:rsidRDefault="007576AF" w:rsidP="00585847">
            <w:pPr>
              <w:numPr>
                <w:ilvl w:val="0"/>
                <w:numId w:val="5"/>
              </w:numPr>
              <w:tabs>
                <w:tab w:val="clear" w:pos="720"/>
                <w:tab w:val="num" w:pos="502"/>
                <w:tab w:val="left" w:pos="540"/>
              </w:tabs>
              <w:suppressAutoHyphens/>
              <w:overflowPunct w:val="0"/>
              <w:autoSpaceDE w:val="0"/>
              <w:autoSpaceDN w:val="0"/>
              <w:adjustRightInd w:val="0"/>
              <w:spacing w:line="276" w:lineRule="auto"/>
              <w:ind w:left="502" w:right="244"/>
              <w:jc w:val="both"/>
              <w:textAlignment w:val="baseline"/>
              <w:rPr>
                <w:rFonts w:ascii="Bookman Old Style" w:hAnsi="Bookman Old Style" w:cs="Tahoma"/>
                <w:i/>
                <w:sz w:val="22"/>
                <w:szCs w:val="22"/>
              </w:rPr>
            </w:pPr>
            <w:r w:rsidRPr="00A239E6">
              <w:rPr>
                <w:rFonts w:ascii="Bookman Old Style" w:hAnsi="Bookman Old Style" w:cs="Tahoma"/>
                <w:i/>
                <w:sz w:val="22"/>
                <w:szCs w:val="22"/>
              </w:rPr>
              <w:t xml:space="preserve">Les soumissionnaires restent engagés par leur offre pendant un délai de quatre-vingt-dix (90) jours à compter de la date limite fixée pour la </w:t>
            </w:r>
            <w:r w:rsidRPr="00A239E6">
              <w:rPr>
                <w:rFonts w:ascii="Bookman Old Style" w:hAnsi="Bookman Old Style" w:cs="Tahoma"/>
                <w:i/>
                <w:sz w:val="22"/>
                <w:szCs w:val="22"/>
              </w:rPr>
              <w:lastRenderedPageBreak/>
              <w:t>remise des offres, délai au cours duquel l’Autorité Contractante avisera de son choix les entreprises retenues.</w:t>
            </w:r>
          </w:p>
          <w:p w14:paraId="316BA768" w14:textId="77777777" w:rsidR="007576AF" w:rsidRPr="00A239E6" w:rsidRDefault="007576AF" w:rsidP="007576AF">
            <w:pPr>
              <w:widowControl w:val="0"/>
              <w:autoSpaceDE w:val="0"/>
              <w:jc w:val="both"/>
              <w:rPr>
                <w:rFonts w:ascii="Bookman Old Style" w:hAnsi="Bookman Old Style" w:cs="Tahoma"/>
                <w:i/>
                <w:sz w:val="22"/>
                <w:szCs w:val="22"/>
              </w:rPr>
            </w:pPr>
            <w:r w:rsidRPr="00A239E6">
              <w:rPr>
                <w:rFonts w:ascii="Bookman Old Style" w:hAnsi="Bookman Old Style" w:cs="Tahoma"/>
                <w:i/>
                <w:sz w:val="22"/>
                <w:szCs w:val="22"/>
              </w:rPr>
              <w:t>Dans des circonstances exceptionnelles, avant l’expiration du délai initial de validité des offres, Le Maitre d’Ouvrage peut demander aux soumissionnaires de proroger la durée de validité pour une durée additionnelle déterminée. La demande et les réponses doivent être faites par écrit. Un Soumissionnaire peut refuser de proroger la validité de son offre sans perdre la caution de soumission. Le Soumissionnaire qui accepte de proroger la durée de validité de son offre ne peut modifier son offre, mais il doit proroger la durée de validité de la Caution de Soumission en conséquence et ce, conformément aux dispositions de l’Article 17 du RGAO.</w:t>
            </w:r>
          </w:p>
        </w:tc>
      </w:tr>
      <w:tr w:rsidR="00A239E6" w:rsidRPr="00A239E6" w14:paraId="488110DE" w14:textId="77777777" w:rsidTr="00641DB2">
        <w:tc>
          <w:tcPr>
            <w:tcW w:w="748" w:type="pct"/>
          </w:tcPr>
          <w:p w14:paraId="0DDDF646" w14:textId="77777777" w:rsidR="007576AF" w:rsidRPr="00A239E6" w:rsidRDefault="007576AF" w:rsidP="007576AF">
            <w:pPr>
              <w:widowControl w:val="0"/>
              <w:autoSpaceDE w:val="0"/>
              <w:jc w:val="both"/>
              <w:rPr>
                <w:rFonts w:ascii="Bookman Old Style" w:hAnsi="Bookman Old Style" w:cs="Tahoma"/>
                <w:i/>
                <w:sz w:val="22"/>
                <w:szCs w:val="22"/>
              </w:rPr>
            </w:pPr>
          </w:p>
          <w:p w14:paraId="173D8FBC" w14:textId="77777777" w:rsidR="007576AF" w:rsidRPr="00A239E6" w:rsidRDefault="007576AF" w:rsidP="007576AF">
            <w:pPr>
              <w:widowControl w:val="0"/>
              <w:autoSpaceDE w:val="0"/>
              <w:jc w:val="both"/>
              <w:rPr>
                <w:rFonts w:ascii="Bookman Old Style" w:hAnsi="Bookman Old Style" w:cs="Tahoma"/>
                <w:i/>
                <w:sz w:val="22"/>
                <w:szCs w:val="22"/>
              </w:rPr>
            </w:pPr>
            <w:r w:rsidRPr="00A239E6">
              <w:rPr>
                <w:rFonts w:ascii="Bookman Old Style" w:hAnsi="Bookman Old Style" w:cs="Tahoma"/>
                <w:i/>
                <w:sz w:val="22"/>
                <w:szCs w:val="22"/>
              </w:rPr>
              <w:t>17.1.</w:t>
            </w:r>
          </w:p>
        </w:tc>
        <w:tc>
          <w:tcPr>
            <w:tcW w:w="4252" w:type="pct"/>
          </w:tcPr>
          <w:p w14:paraId="2FBFCA88" w14:textId="77777777" w:rsidR="007576AF" w:rsidRPr="00A239E6" w:rsidRDefault="007576AF" w:rsidP="007576AF">
            <w:pPr>
              <w:widowControl w:val="0"/>
              <w:autoSpaceDE w:val="0"/>
              <w:spacing w:after="240"/>
              <w:jc w:val="both"/>
              <w:rPr>
                <w:rFonts w:ascii="Bookman Old Style" w:hAnsi="Bookman Old Style" w:cs="Tahoma"/>
                <w:b/>
                <w:i/>
              </w:rPr>
            </w:pPr>
            <w:r w:rsidRPr="00A239E6">
              <w:rPr>
                <w:rFonts w:ascii="Bookman Old Style" w:hAnsi="Bookman Old Style" w:cs="Tahoma"/>
                <w:b/>
                <w:i/>
                <w:sz w:val="22"/>
                <w:szCs w:val="22"/>
              </w:rPr>
              <w:t>Montant</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de</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la caution de soumission :</w:t>
            </w:r>
          </w:p>
          <w:p w14:paraId="6BC995D3" w14:textId="77777777" w:rsidR="007576AF" w:rsidRPr="00A239E6" w:rsidRDefault="007576AF" w:rsidP="00585847">
            <w:pPr>
              <w:numPr>
                <w:ilvl w:val="0"/>
                <w:numId w:val="6"/>
              </w:numPr>
              <w:tabs>
                <w:tab w:val="clear" w:pos="720"/>
                <w:tab w:val="num" w:pos="360"/>
                <w:tab w:val="left" w:pos="540"/>
              </w:tabs>
              <w:suppressAutoHyphens/>
              <w:overflowPunct w:val="0"/>
              <w:autoSpaceDE w:val="0"/>
              <w:autoSpaceDN w:val="0"/>
              <w:adjustRightInd w:val="0"/>
              <w:ind w:left="360" w:right="142"/>
              <w:jc w:val="both"/>
              <w:textAlignment w:val="baseline"/>
              <w:rPr>
                <w:rFonts w:ascii="Bookman Old Style" w:hAnsi="Bookman Old Style" w:cs="Tahoma"/>
                <w:i/>
                <w:sz w:val="22"/>
                <w:szCs w:val="22"/>
              </w:rPr>
            </w:pPr>
            <w:r w:rsidRPr="00A239E6">
              <w:rPr>
                <w:rFonts w:ascii="Bookman Old Style" w:hAnsi="Bookman Old Style" w:cs="Tahoma"/>
                <w:i/>
                <w:sz w:val="22"/>
                <w:szCs w:val="22"/>
              </w:rPr>
              <w:t>En application de l'article 6 du RPAO, le Soumissionnaire fournira, une caution de soumission du montant spécifié dans l’Avis d’Appel d’Offres</w:t>
            </w:r>
            <w:r w:rsidRPr="00A239E6">
              <w:rPr>
                <w:rFonts w:ascii="Bookman Old Style" w:hAnsi="Bookman Old Style" w:cs="Tahoma"/>
                <w:b/>
                <w:i/>
                <w:sz w:val="22"/>
                <w:szCs w:val="22"/>
              </w:rPr>
              <w:t xml:space="preserve">, </w:t>
            </w:r>
            <w:r w:rsidRPr="00A239E6">
              <w:rPr>
                <w:rFonts w:ascii="Bookman Old Style" w:hAnsi="Bookman Old Style" w:cs="Tahoma"/>
                <w:i/>
                <w:sz w:val="22"/>
                <w:szCs w:val="22"/>
              </w:rPr>
              <w:t>laquelle fera partie intégrante de son offre.</w:t>
            </w:r>
          </w:p>
          <w:p w14:paraId="2F85B85D" w14:textId="77777777" w:rsidR="007576AF" w:rsidRPr="00A239E6" w:rsidRDefault="007576AF" w:rsidP="00585847">
            <w:pPr>
              <w:numPr>
                <w:ilvl w:val="0"/>
                <w:numId w:val="6"/>
              </w:numPr>
              <w:tabs>
                <w:tab w:val="clear" w:pos="720"/>
                <w:tab w:val="num" w:pos="360"/>
                <w:tab w:val="left" w:pos="540"/>
              </w:tabs>
              <w:suppressAutoHyphens/>
              <w:overflowPunct w:val="0"/>
              <w:autoSpaceDE w:val="0"/>
              <w:autoSpaceDN w:val="0"/>
              <w:adjustRightInd w:val="0"/>
              <w:ind w:left="360" w:right="142"/>
              <w:jc w:val="both"/>
              <w:textAlignment w:val="baseline"/>
              <w:rPr>
                <w:rFonts w:ascii="Bookman Old Style" w:hAnsi="Bookman Old Style" w:cs="Tahoma"/>
                <w:i/>
                <w:sz w:val="22"/>
                <w:szCs w:val="22"/>
              </w:rPr>
            </w:pPr>
            <w:r w:rsidRPr="00A239E6">
              <w:rPr>
                <w:rFonts w:ascii="Bookman Old Style" w:hAnsi="Bookman Old Style" w:cs="Tahoma"/>
                <w:i/>
                <w:sz w:val="22"/>
                <w:szCs w:val="22"/>
              </w:rPr>
              <w:t>La caution de soumission sera conforme au modèle présenté dans le Dossier d’Appel d’Offres. La Caution de Soumission demeurera valide pendant trente (30) jours au-delà de la date initiale originelle de validité des offres, ou de toute nouvelle date limite de validité demandée par le Maître d’Ouvrage et acceptée par le Soumissionnaire, conformément aux dispositions de l’Article 16.2 du RPAO.</w:t>
            </w:r>
          </w:p>
          <w:p w14:paraId="37FE933D" w14:textId="77777777" w:rsidR="007576AF" w:rsidRPr="00A239E6" w:rsidRDefault="007576AF" w:rsidP="00585847">
            <w:pPr>
              <w:numPr>
                <w:ilvl w:val="0"/>
                <w:numId w:val="6"/>
              </w:numPr>
              <w:tabs>
                <w:tab w:val="clear" w:pos="720"/>
                <w:tab w:val="num" w:pos="360"/>
                <w:tab w:val="left" w:pos="540"/>
              </w:tabs>
              <w:suppressAutoHyphens/>
              <w:overflowPunct w:val="0"/>
              <w:autoSpaceDE w:val="0"/>
              <w:autoSpaceDN w:val="0"/>
              <w:adjustRightInd w:val="0"/>
              <w:ind w:left="360" w:right="142"/>
              <w:jc w:val="both"/>
              <w:textAlignment w:val="baseline"/>
              <w:rPr>
                <w:rFonts w:ascii="Bookman Old Style" w:hAnsi="Bookman Old Style" w:cs="Tahoma"/>
                <w:i/>
                <w:sz w:val="22"/>
                <w:szCs w:val="22"/>
              </w:rPr>
            </w:pPr>
            <w:r w:rsidRPr="00A239E6">
              <w:rPr>
                <w:rFonts w:ascii="Bookman Old Style" w:hAnsi="Bookman Old Style" w:cs="Tahoma"/>
                <w:i/>
                <w:sz w:val="22"/>
                <w:szCs w:val="22"/>
              </w:rPr>
              <w:t>Toute offre non accompagnée d’une Caution de Soumission acceptable sera rejetée par la Commission Interne de Passation des Marchés compétente comme non conforme. La Caution de Soumission d’un groupement d’entreprises doit être établie au nom d’un membre du groupement soumettant l’offre.</w:t>
            </w:r>
          </w:p>
          <w:p w14:paraId="3C6361A1" w14:textId="77777777" w:rsidR="007576AF" w:rsidRPr="00A239E6" w:rsidRDefault="007576AF" w:rsidP="00585847">
            <w:pPr>
              <w:numPr>
                <w:ilvl w:val="0"/>
                <w:numId w:val="6"/>
              </w:numPr>
              <w:tabs>
                <w:tab w:val="clear" w:pos="720"/>
                <w:tab w:val="num" w:pos="360"/>
                <w:tab w:val="left" w:pos="540"/>
              </w:tabs>
              <w:suppressAutoHyphens/>
              <w:overflowPunct w:val="0"/>
              <w:autoSpaceDE w:val="0"/>
              <w:autoSpaceDN w:val="0"/>
              <w:adjustRightInd w:val="0"/>
              <w:ind w:left="360" w:right="142"/>
              <w:jc w:val="both"/>
              <w:textAlignment w:val="baseline"/>
              <w:rPr>
                <w:rFonts w:ascii="Bookman Old Style" w:hAnsi="Bookman Old Style" w:cs="Tahoma"/>
                <w:i/>
                <w:sz w:val="22"/>
                <w:szCs w:val="22"/>
              </w:rPr>
            </w:pPr>
            <w:r w:rsidRPr="00A239E6">
              <w:rPr>
                <w:rFonts w:ascii="Bookman Old Style" w:hAnsi="Bookman Old Style" w:cs="Tahoma"/>
                <w:i/>
                <w:sz w:val="22"/>
                <w:szCs w:val="22"/>
              </w:rPr>
              <w:t>Les Cautions de Soumission et les offres des soumissionnaires non retenus seront restituées dans un délai de quinze (15) jours, après la publication du résultat de l’attribution, à l’exception de l’exemplaire destiné à l’organisme chargé de la régulation des marchés publics. Les offres non retirées dans ce délai sont détruites, sans qu’il y ait lieu à réclamation.</w:t>
            </w:r>
          </w:p>
          <w:p w14:paraId="4BA5287E" w14:textId="77777777" w:rsidR="007576AF" w:rsidRPr="00A239E6" w:rsidRDefault="007576AF" w:rsidP="00585847">
            <w:pPr>
              <w:numPr>
                <w:ilvl w:val="0"/>
                <w:numId w:val="6"/>
              </w:numPr>
              <w:tabs>
                <w:tab w:val="left" w:pos="540"/>
              </w:tabs>
              <w:suppressAutoHyphens/>
              <w:overflowPunct w:val="0"/>
              <w:autoSpaceDE w:val="0"/>
              <w:autoSpaceDN w:val="0"/>
              <w:adjustRightInd w:val="0"/>
              <w:ind w:right="142"/>
              <w:jc w:val="both"/>
              <w:textAlignment w:val="baseline"/>
              <w:rPr>
                <w:rFonts w:ascii="Bookman Old Style" w:hAnsi="Bookman Old Style" w:cs="Tahoma"/>
                <w:i/>
                <w:sz w:val="22"/>
                <w:szCs w:val="22"/>
              </w:rPr>
            </w:pPr>
            <w:r w:rsidRPr="00A239E6">
              <w:rPr>
                <w:rFonts w:ascii="Bookman Old Style" w:hAnsi="Bookman Old Style" w:cs="Tahoma"/>
                <w:i/>
                <w:sz w:val="22"/>
                <w:szCs w:val="22"/>
              </w:rPr>
              <w:t>La Caution de Soumission de l’attributaire du Marché sera libérée dès que ce dernier aura signé le marché et fourni le Cautionnement définitif requis.</w:t>
            </w:r>
          </w:p>
          <w:p w14:paraId="1A0F3CCC" w14:textId="77777777" w:rsidR="007576AF" w:rsidRPr="00A239E6" w:rsidRDefault="007576AF" w:rsidP="00585847">
            <w:pPr>
              <w:numPr>
                <w:ilvl w:val="0"/>
                <w:numId w:val="6"/>
              </w:numPr>
              <w:tabs>
                <w:tab w:val="left" w:pos="540"/>
              </w:tabs>
              <w:suppressAutoHyphens/>
              <w:overflowPunct w:val="0"/>
              <w:autoSpaceDE w:val="0"/>
              <w:autoSpaceDN w:val="0"/>
              <w:adjustRightInd w:val="0"/>
              <w:ind w:right="142"/>
              <w:jc w:val="both"/>
              <w:textAlignment w:val="baseline"/>
              <w:rPr>
                <w:rFonts w:ascii="Bookman Old Style" w:hAnsi="Bookman Old Style" w:cs="Tahoma"/>
                <w:i/>
                <w:sz w:val="22"/>
                <w:szCs w:val="22"/>
              </w:rPr>
            </w:pPr>
            <w:r w:rsidRPr="00A239E6">
              <w:rPr>
                <w:rFonts w:ascii="Bookman Old Style" w:hAnsi="Bookman Old Style" w:cs="Tahoma"/>
                <w:i/>
                <w:sz w:val="22"/>
                <w:szCs w:val="22"/>
              </w:rPr>
              <w:t>La Caution de Soumission peut être saisie :</w:t>
            </w:r>
          </w:p>
          <w:p w14:paraId="559C1B7A" w14:textId="77777777" w:rsidR="007576AF" w:rsidRPr="00A239E6" w:rsidRDefault="007576AF" w:rsidP="00585847">
            <w:pPr>
              <w:numPr>
                <w:ilvl w:val="1"/>
                <w:numId w:val="135"/>
              </w:numPr>
              <w:suppressAutoHyphens/>
              <w:overflowPunct w:val="0"/>
              <w:autoSpaceDE w:val="0"/>
              <w:autoSpaceDN w:val="0"/>
              <w:adjustRightInd w:val="0"/>
              <w:ind w:left="1080" w:right="142"/>
              <w:jc w:val="both"/>
              <w:textAlignment w:val="baseline"/>
              <w:rPr>
                <w:rFonts w:ascii="Bookman Old Style" w:hAnsi="Bookman Old Style" w:cs="Tahoma"/>
                <w:i/>
                <w:sz w:val="22"/>
                <w:szCs w:val="22"/>
              </w:rPr>
            </w:pPr>
            <w:r w:rsidRPr="00A239E6">
              <w:rPr>
                <w:rFonts w:ascii="Bookman Old Style" w:hAnsi="Bookman Old Style" w:cs="Tahoma"/>
                <w:i/>
                <w:sz w:val="22"/>
                <w:szCs w:val="22"/>
              </w:rPr>
              <w:t>si le Soumissionnaire retire son offre durant la période de validité, excepté dans le cas mentionné à l’Article 24.2 du RGAO</w:t>
            </w:r>
            <w:r w:rsidR="00FA7EB7" w:rsidRPr="00A239E6">
              <w:rPr>
                <w:rFonts w:ascii="Bookman Old Style" w:hAnsi="Bookman Old Style" w:cs="Tahoma"/>
                <w:i/>
                <w:sz w:val="22"/>
                <w:szCs w:val="22"/>
              </w:rPr>
              <w:t> ;</w:t>
            </w:r>
          </w:p>
          <w:p w14:paraId="60D6E817" w14:textId="77777777" w:rsidR="007576AF" w:rsidRPr="00A239E6" w:rsidRDefault="007576AF" w:rsidP="00585847">
            <w:pPr>
              <w:numPr>
                <w:ilvl w:val="1"/>
                <w:numId w:val="135"/>
              </w:numPr>
              <w:suppressAutoHyphens/>
              <w:overflowPunct w:val="0"/>
              <w:autoSpaceDE w:val="0"/>
              <w:autoSpaceDN w:val="0"/>
              <w:adjustRightInd w:val="0"/>
              <w:ind w:left="1080" w:right="142"/>
              <w:jc w:val="both"/>
              <w:textAlignment w:val="baseline"/>
              <w:rPr>
                <w:rFonts w:ascii="Bookman Old Style" w:hAnsi="Bookman Old Style" w:cs="Tahoma"/>
                <w:i/>
                <w:sz w:val="22"/>
                <w:szCs w:val="22"/>
              </w:rPr>
            </w:pPr>
            <w:r w:rsidRPr="00A239E6">
              <w:rPr>
                <w:rFonts w:ascii="Bookman Old Style" w:hAnsi="Bookman Old Style" w:cs="Tahoma"/>
                <w:i/>
                <w:sz w:val="22"/>
                <w:szCs w:val="22"/>
              </w:rPr>
              <w:t xml:space="preserve">si, dans les délais prévus à l’article 37 du RGAO, l’attributaire du Marché ne parvient pas : </w:t>
            </w:r>
          </w:p>
          <w:p w14:paraId="2F92B337" w14:textId="77777777" w:rsidR="00A600AC" w:rsidRPr="00A239E6" w:rsidRDefault="007576AF" w:rsidP="00585847">
            <w:pPr>
              <w:pStyle w:val="Normalcentr1"/>
              <w:numPr>
                <w:ilvl w:val="2"/>
                <w:numId w:val="135"/>
              </w:numPr>
              <w:tabs>
                <w:tab w:val="clear" w:pos="2160"/>
                <w:tab w:val="num" w:pos="1847"/>
              </w:tabs>
              <w:ind w:left="2340" w:right="142" w:hanging="1202"/>
              <w:rPr>
                <w:rFonts w:ascii="Bookman Old Style" w:hAnsi="Bookman Old Style" w:cs="Tahoma"/>
                <w:i/>
                <w:sz w:val="22"/>
                <w:szCs w:val="22"/>
              </w:rPr>
            </w:pPr>
            <w:r w:rsidRPr="00A239E6">
              <w:rPr>
                <w:rFonts w:ascii="Bookman Old Style" w:hAnsi="Bookman Old Style" w:cs="Tahoma"/>
                <w:i/>
                <w:sz w:val="22"/>
                <w:szCs w:val="22"/>
              </w:rPr>
              <w:t>à signer le marché</w:t>
            </w:r>
            <w:r w:rsidR="00A600AC" w:rsidRPr="00A239E6">
              <w:rPr>
                <w:rFonts w:ascii="Bookman Old Style" w:hAnsi="Bookman Old Style" w:cs="Tahoma"/>
                <w:i/>
                <w:sz w:val="22"/>
                <w:szCs w:val="22"/>
              </w:rPr>
              <w:t xml:space="preserve"> ou ;</w:t>
            </w:r>
          </w:p>
          <w:p w14:paraId="29F21E4C" w14:textId="77777777" w:rsidR="007576AF" w:rsidRPr="00A239E6" w:rsidRDefault="007576AF" w:rsidP="00585847">
            <w:pPr>
              <w:pStyle w:val="Normalcentr1"/>
              <w:numPr>
                <w:ilvl w:val="2"/>
                <w:numId w:val="135"/>
              </w:numPr>
              <w:tabs>
                <w:tab w:val="clear" w:pos="2160"/>
                <w:tab w:val="num" w:pos="1847"/>
              </w:tabs>
              <w:ind w:left="2340" w:right="142" w:hanging="1202"/>
              <w:rPr>
                <w:rFonts w:ascii="Bookman Old Style" w:hAnsi="Bookman Old Style" w:cs="Tahoma"/>
                <w:i/>
                <w:sz w:val="22"/>
                <w:szCs w:val="22"/>
              </w:rPr>
            </w:pPr>
            <w:r w:rsidRPr="00A239E6">
              <w:rPr>
                <w:rFonts w:ascii="Bookman Old Style" w:hAnsi="Bookman Old Style" w:cs="Tahoma"/>
                <w:i/>
                <w:sz w:val="22"/>
                <w:szCs w:val="22"/>
              </w:rPr>
              <w:t>à fournir le Cautionnement définitif requis.</w:t>
            </w:r>
          </w:p>
        </w:tc>
      </w:tr>
      <w:tr w:rsidR="00A239E6" w:rsidRPr="00A239E6" w14:paraId="7FE1C82B" w14:textId="77777777" w:rsidTr="00641DB2">
        <w:tc>
          <w:tcPr>
            <w:tcW w:w="748" w:type="pct"/>
          </w:tcPr>
          <w:p w14:paraId="1A70E486" w14:textId="77777777" w:rsidR="007576AF" w:rsidRPr="00A239E6" w:rsidRDefault="007576AF" w:rsidP="007576AF">
            <w:pPr>
              <w:widowControl w:val="0"/>
              <w:autoSpaceDE w:val="0"/>
              <w:jc w:val="both"/>
              <w:rPr>
                <w:rFonts w:ascii="Bookman Old Style" w:hAnsi="Bookman Old Style" w:cs="Tahoma"/>
                <w:i/>
                <w:sz w:val="22"/>
                <w:szCs w:val="22"/>
              </w:rPr>
            </w:pPr>
            <w:r w:rsidRPr="00A239E6">
              <w:rPr>
                <w:rFonts w:ascii="Bookman Old Style" w:hAnsi="Bookman Old Style" w:cs="Tahoma"/>
                <w:i/>
                <w:sz w:val="22"/>
                <w:szCs w:val="22"/>
              </w:rPr>
              <w:t>20.1.</w:t>
            </w:r>
          </w:p>
        </w:tc>
        <w:tc>
          <w:tcPr>
            <w:tcW w:w="4252" w:type="pct"/>
          </w:tcPr>
          <w:p w14:paraId="77FBB447" w14:textId="77777777" w:rsidR="007576AF" w:rsidRPr="00A239E6" w:rsidRDefault="007576AF" w:rsidP="007576AF">
            <w:pPr>
              <w:widowControl w:val="0"/>
              <w:autoSpaceDE w:val="0"/>
              <w:jc w:val="both"/>
              <w:rPr>
                <w:rFonts w:ascii="Bookman Old Style" w:hAnsi="Bookman Old Style" w:cs="Tahoma"/>
                <w:i/>
              </w:rPr>
            </w:pPr>
            <w:r w:rsidRPr="00A239E6">
              <w:rPr>
                <w:rFonts w:ascii="Bookman Old Style" w:hAnsi="Bookman Old Style" w:cs="Tahoma"/>
                <w:b/>
                <w:i/>
                <w:sz w:val="22"/>
                <w:szCs w:val="22"/>
              </w:rPr>
              <w:t>Nombre</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de</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copies</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de</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l’offre</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qui</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doivent</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être</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remplies</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et</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envoyées</w:t>
            </w:r>
            <w:r w:rsidRPr="00A239E6">
              <w:rPr>
                <w:rFonts w:ascii="Bookman Old Style" w:hAnsi="Bookman Old Style" w:cs="Tahoma"/>
                <w:i/>
                <w:spacing w:val="6"/>
                <w:sz w:val="22"/>
                <w:szCs w:val="22"/>
              </w:rPr>
              <w:t xml:space="preserve"> pour la soumission hors ligne :</w:t>
            </w:r>
          </w:p>
          <w:p w14:paraId="0E401290" w14:textId="77777777" w:rsidR="007576AF" w:rsidRPr="00A239E6" w:rsidRDefault="007576AF" w:rsidP="007576AF">
            <w:pPr>
              <w:widowControl w:val="0"/>
              <w:autoSpaceDE w:val="0"/>
              <w:jc w:val="both"/>
              <w:rPr>
                <w:rFonts w:ascii="Bookman Old Style" w:hAnsi="Bookman Old Style" w:cs="Tahoma"/>
                <w:i/>
              </w:rPr>
            </w:pPr>
          </w:p>
          <w:p w14:paraId="4B14E113" w14:textId="77777777" w:rsidR="007576AF" w:rsidRPr="00A239E6" w:rsidRDefault="007576AF" w:rsidP="00585847">
            <w:pPr>
              <w:numPr>
                <w:ilvl w:val="0"/>
                <w:numId w:val="7"/>
              </w:numPr>
              <w:tabs>
                <w:tab w:val="clear" w:pos="720"/>
                <w:tab w:val="num" w:pos="502"/>
                <w:tab w:val="left" w:pos="540"/>
              </w:tabs>
              <w:suppressAutoHyphens/>
              <w:overflowPunct w:val="0"/>
              <w:autoSpaceDE w:val="0"/>
              <w:autoSpaceDN w:val="0"/>
              <w:adjustRightInd w:val="0"/>
              <w:spacing w:line="276" w:lineRule="auto"/>
              <w:ind w:left="502" w:right="142"/>
              <w:jc w:val="both"/>
              <w:textAlignment w:val="baseline"/>
              <w:rPr>
                <w:rFonts w:ascii="Bookman Old Style" w:hAnsi="Bookman Old Style" w:cs="Tahoma"/>
                <w:i/>
                <w:sz w:val="22"/>
                <w:szCs w:val="22"/>
              </w:rPr>
            </w:pPr>
            <w:r w:rsidRPr="00A239E6">
              <w:rPr>
                <w:rFonts w:ascii="Bookman Old Style" w:hAnsi="Bookman Old Style" w:cs="Tahoma"/>
                <w:i/>
                <w:sz w:val="22"/>
                <w:szCs w:val="22"/>
              </w:rPr>
              <w:t>Le Soumissionnaire préparera un original des documents constitutifs de l’offre en un (01) exemplaire (pour chacun des trois volumes) portant clairement l’indication “ORIGINAL”. De plus, le Soumissionnaire soumettra six (06) copies (pour chacun des trois volumes) portant l’indication “COPIE”. En cas de divergence entre l’original et les copies, l’original fera foi.</w:t>
            </w:r>
          </w:p>
          <w:p w14:paraId="7B0B69AB" w14:textId="77777777" w:rsidR="007576AF" w:rsidRPr="00A239E6" w:rsidRDefault="007576AF" w:rsidP="007576AF">
            <w:pPr>
              <w:widowControl w:val="0"/>
              <w:autoSpaceDE w:val="0"/>
              <w:spacing w:after="240"/>
              <w:jc w:val="both"/>
              <w:rPr>
                <w:rFonts w:ascii="Bookman Old Style" w:hAnsi="Bookman Old Style" w:cs="Tahoma"/>
                <w:b/>
                <w:i/>
                <w:sz w:val="22"/>
                <w:szCs w:val="22"/>
              </w:rPr>
            </w:pPr>
            <w:r w:rsidRPr="00A239E6">
              <w:rPr>
                <w:rFonts w:ascii="Bookman Old Style" w:hAnsi="Bookman Old Style" w:cs="Tahoma"/>
                <w:i/>
                <w:sz w:val="22"/>
                <w:szCs w:val="22"/>
              </w:rPr>
              <w:t>La présentation des offres devra tenir compte du principe de séparation des pièces administratives (volume 1) de l’offre technique (volume 2) et de l'offre financière (volume 3).</w:t>
            </w:r>
          </w:p>
        </w:tc>
      </w:tr>
      <w:tr w:rsidR="00A239E6" w:rsidRPr="00A239E6" w14:paraId="08CDACDD" w14:textId="77777777" w:rsidTr="00641DB2">
        <w:tc>
          <w:tcPr>
            <w:tcW w:w="748" w:type="pct"/>
          </w:tcPr>
          <w:p w14:paraId="13C90DFD" w14:textId="77777777" w:rsidR="007576AF" w:rsidRPr="00A239E6" w:rsidRDefault="007576AF" w:rsidP="007576AF">
            <w:pPr>
              <w:widowControl w:val="0"/>
              <w:autoSpaceDE w:val="0"/>
              <w:jc w:val="both"/>
              <w:rPr>
                <w:rFonts w:ascii="Bookman Old Style" w:hAnsi="Bookman Old Style" w:cs="Tahoma"/>
                <w:i/>
                <w:sz w:val="22"/>
                <w:szCs w:val="22"/>
              </w:rPr>
            </w:pPr>
            <w:r w:rsidRPr="00A239E6">
              <w:rPr>
                <w:rFonts w:ascii="Bookman Old Style" w:hAnsi="Bookman Old Style" w:cs="Tahoma"/>
                <w:i/>
                <w:sz w:val="22"/>
                <w:szCs w:val="22"/>
              </w:rPr>
              <w:lastRenderedPageBreak/>
              <w:t>20.1 bis</w:t>
            </w:r>
          </w:p>
        </w:tc>
        <w:tc>
          <w:tcPr>
            <w:tcW w:w="4252" w:type="pct"/>
          </w:tcPr>
          <w:p w14:paraId="232A59D6" w14:textId="77777777" w:rsidR="007576AF" w:rsidRPr="00A239E6" w:rsidRDefault="007576AF" w:rsidP="007576AF">
            <w:pPr>
              <w:widowControl w:val="0"/>
              <w:autoSpaceDE w:val="0"/>
              <w:jc w:val="both"/>
              <w:rPr>
                <w:rFonts w:ascii="Bookman Old Style" w:hAnsi="Bookman Old Style" w:cs="Tahoma"/>
                <w:b/>
                <w:i/>
                <w:sz w:val="22"/>
              </w:rPr>
            </w:pPr>
            <w:r w:rsidRPr="00A239E6">
              <w:rPr>
                <w:rFonts w:ascii="Bookman Old Style" w:hAnsi="Bookman Old Style" w:cs="Tahoma"/>
                <w:b/>
                <w:i/>
                <w:sz w:val="22"/>
              </w:rPr>
              <w:t>Mode de soumission :</w:t>
            </w:r>
          </w:p>
          <w:p w14:paraId="2AC51FB0" w14:textId="77777777" w:rsidR="007576AF" w:rsidRPr="00A239E6" w:rsidRDefault="007576AF" w:rsidP="007576AF">
            <w:pPr>
              <w:widowControl w:val="0"/>
              <w:autoSpaceDE w:val="0"/>
              <w:jc w:val="both"/>
              <w:rPr>
                <w:rFonts w:ascii="Bookman Old Style" w:hAnsi="Bookman Old Style" w:cs="Tahoma"/>
                <w:b/>
                <w:i/>
                <w:sz w:val="10"/>
              </w:rPr>
            </w:pPr>
          </w:p>
          <w:p w14:paraId="675D7E93" w14:textId="77777777" w:rsidR="007576AF" w:rsidRPr="00A239E6" w:rsidRDefault="007576AF" w:rsidP="007576AF">
            <w:pPr>
              <w:widowControl w:val="0"/>
              <w:autoSpaceDE w:val="0"/>
              <w:jc w:val="both"/>
              <w:rPr>
                <w:rFonts w:ascii="Bookman Old Style" w:hAnsi="Bookman Old Style" w:cs="Tahoma"/>
                <w:b/>
                <w:i/>
                <w:sz w:val="22"/>
                <w:szCs w:val="22"/>
              </w:rPr>
            </w:pPr>
            <w:r w:rsidRPr="00A239E6">
              <w:rPr>
                <w:rFonts w:ascii="Bookman Old Style" w:hAnsi="Bookman Old Style" w:cs="Tahoma"/>
                <w:i/>
                <w:sz w:val="22"/>
                <w:szCs w:val="22"/>
              </w:rPr>
              <w:t xml:space="preserve">Le mode de soumission est : </w:t>
            </w:r>
            <w:r w:rsidRPr="00A239E6">
              <w:rPr>
                <w:rFonts w:ascii="Bookman Old Style" w:hAnsi="Bookman Old Style" w:cs="Tahoma"/>
                <w:b/>
                <w:i/>
                <w:sz w:val="22"/>
                <w:szCs w:val="22"/>
              </w:rPr>
              <w:t>« hors ligne (offline) »</w:t>
            </w:r>
            <w:r w:rsidRPr="00A239E6">
              <w:rPr>
                <w:rFonts w:ascii="Bookman Old Style" w:hAnsi="Bookman Old Style" w:cs="Tahoma"/>
                <w:i/>
                <w:sz w:val="22"/>
                <w:szCs w:val="22"/>
              </w:rPr>
              <w:t xml:space="preserve">. </w:t>
            </w:r>
          </w:p>
        </w:tc>
      </w:tr>
      <w:tr w:rsidR="00A239E6" w:rsidRPr="00A239E6" w14:paraId="10604469" w14:textId="77777777" w:rsidTr="00641DB2">
        <w:tc>
          <w:tcPr>
            <w:tcW w:w="748" w:type="pct"/>
          </w:tcPr>
          <w:p w14:paraId="556D5D7F" w14:textId="77777777" w:rsidR="007576AF" w:rsidRPr="00A239E6" w:rsidRDefault="007576AF" w:rsidP="007576AF">
            <w:pPr>
              <w:widowControl w:val="0"/>
              <w:autoSpaceDE w:val="0"/>
              <w:jc w:val="both"/>
              <w:rPr>
                <w:rFonts w:ascii="Bookman Old Style" w:hAnsi="Bookman Old Style" w:cs="Tahoma"/>
                <w:i/>
                <w:sz w:val="22"/>
                <w:szCs w:val="22"/>
              </w:rPr>
            </w:pPr>
          </w:p>
          <w:p w14:paraId="5FA8A85A" w14:textId="77777777" w:rsidR="007576AF" w:rsidRPr="00A239E6" w:rsidRDefault="007576AF" w:rsidP="007576AF">
            <w:pPr>
              <w:widowControl w:val="0"/>
              <w:autoSpaceDE w:val="0"/>
              <w:jc w:val="both"/>
              <w:rPr>
                <w:rFonts w:ascii="Bookman Old Style" w:hAnsi="Bookman Old Style" w:cs="Tahoma"/>
                <w:i/>
                <w:sz w:val="22"/>
                <w:szCs w:val="22"/>
              </w:rPr>
            </w:pPr>
            <w:r w:rsidRPr="00A239E6">
              <w:rPr>
                <w:rFonts w:ascii="Bookman Old Style" w:hAnsi="Bookman Old Style" w:cs="Tahoma"/>
                <w:i/>
                <w:sz w:val="22"/>
                <w:szCs w:val="22"/>
              </w:rPr>
              <w:t>21.2.</w:t>
            </w:r>
          </w:p>
        </w:tc>
        <w:tc>
          <w:tcPr>
            <w:tcW w:w="4252" w:type="pct"/>
          </w:tcPr>
          <w:p w14:paraId="644F6F04" w14:textId="77777777" w:rsidR="007576AF" w:rsidRPr="00A239E6" w:rsidRDefault="007576AF" w:rsidP="007576AF">
            <w:pPr>
              <w:widowControl w:val="0"/>
              <w:autoSpaceDE w:val="0"/>
              <w:jc w:val="both"/>
              <w:rPr>
                <w:rFonts w:ascii="Bookman Old Style" w:hAnsi="Bookman Old Style" w:cs="Tahoma"/>
                <w:b/>
                <w:i/>
                <w:sz w:val="22"/>
                <w:szCs w:val="22"/>
              </w:rPr>
            </w:pPr>
            <w:r w:rsidRPr="00A239E6">
              <w:rPr>
                <w:rFonts w:ascii="Bookman Old Style" w:hAnsi="Bookman Old Style" w:cs="Tahoma"/>
                <w:b/>
                <w:i/>
                <w:sz w:val="22"/>
                <w:szCs w:val="22"/>
              </w:rPr>
              <w:t>Adresse</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du Maître d’Ouvrage</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à</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utiliser</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pour</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l’envoi</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des</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offres</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w:t>
            </w:r>
          </w:p>
          <w:p w14:paraId="5662E2FD" w14:textId="77777777" w:rsidR="007576AF" w:rsidRPr="00A239E6" w:rsidRDefault="007576AF" w:rsidP="007576AF">
            <w:pPr>
              <w:widowControl w:val="0"/>
              <w:autoSpaceDE w:val="0"/>
              <w:jc w:val="both"/>
              <w:rPr>
                <w:rFonts w:ascii="Bookman Old Style" w:hAnsi="Bookman Old Style" w:cs="Tahoma"/>
                <w:b/>
                <w:i/>
                <w:sz w:val="22"/>
                <w:szCs w:val="22"/>
              </w:rPr>
            </w:pPr>
          </w:p>
          <w:p w14:paraId="2AAAEB63" w14:textId="77777777" w:rsidR="007576AF" w:rsidRPr="00A239E6" w:rsidRDefault="007576AF" w:rsidP="007576AF">
            <w:pPr>
              <w:widowControl w:val="0"/>
              <w:autoSpaceDE w:val="0"/>
              <w:jc w:val="both"/>
              <w:rPr>
                <w:rFonts w:ascii="Bookman Old Style" w:hAnsi="Bookman Old Style" w:cs="Tahoma"/>
                <w:b/>
                <w:i/>
                <w:sz w:val="2"/>
              </w:rPr>
            </w:pPr>
          </w:p>
          <w:p w14:paraId="7A1508E2" w14:textId="77777777" w:rsidR="007576AF" w:rsidRPr="00A239E6" w:rsidRDefault="007576AF" w:rsidP="007576AF">
            <w:pPr>
              <w:widowControl w:val="0"/>
              <w:autoSpaceDE w:val="0"/>
              <w:ind w:left="780"/>
              <w:jc w:val="both"/>
              <w:rPr>
                <w:rFonts w:ascii="Bookman Old Style" w:hAnsi="Bookman Old Style" w:cs="Tahoma"/>
                <w:b/>
                <w:i/>
                <w:sz w:val="22"/>
              </w:rPr>
            </w:pPr>
            <w:r w:rsidRPr="00A239E6">
              <w:rPr>
                <w:rFonts w:ascii="Bookman Old Style" w:hAnsi="Bookman Old Style" w:cs="Tahoma"/>
                <w:b/>
                <w:i/>
                <w:sz w:val="22"/>
              </w:rPr>
              <w:t xml:space="preserve"> Pour la soumission hors ligne :</w:t>
            </w:r>
          </w:p>
          <w:p w14:paraId="1402B0BA" w14:textId="77777777" w:rsidR="007576AF" w:rsidRPr="00A239E6" w:rsidRDefault="007576AF" w:rsidP="007576AF">
            <w:pPr>
              <w:widowControl w:val="0"/>
              <w:autoSpaceDE w:val="0"/>
              <w:spacing w:line="276" w:lineRule="auto"/>
              <w:ind w:left="780"/>
              <w:jc w:val="both"/>
              <w:rPr>
                <w:rFonts w:ascii="Bookman Old Style" w:hAnsi="Bookman Old Style" w:cs="Tahoma"/>
                <w:b/>
                <w:i/>
                <w:sz w:val="22"/>
              </w:rPr>
            </w:pPr>
          </w:p>
          <w:p w14:paraId="46429554" w14:textId="77777777" w:rsidR="00A600AC" w:rsidRPr="00A239E6" w:rsidRDefault="00A600AC" w:rsidP="00A600AC">
            <w:pPr>
              <w:ind w:right="283" w:firstLine="708"/>
              <w:jc w:val="both"/>
              <w:rPr>
                <w:rFonts w:ascii="Calisto MT" w:hAnsi="Calisto MT"/>
                <w:bCs/>
                <w:sz w:val="22"/>
                <w:szCs w:val="22"/>
              </w:rPr>
            </w:pPr>
            <w:r w:rsidRPr="00A239E6">
              <w:rPr>
                <w:rFonts w:ascii="Calisto MT" w:hAnsi="Calisto MT"/>
                <w:bCs/>
                <w:sz w:val="22"/>
                <w:szCs w:val="22"/>
              </w:rPr>
              <w:t xml:space="preserve">Chaque offre devra être déposée contre récépissé sous plis fermé, </w:t>
            </w:r>
            <w:r w:rsidRPr="00A239E6">
              <w:rPr>
                <w:rFonts w:ascii="Calisto MT" w:hAnsi="Calisto MT"/>
                <w:sz w:val="22"/>
                <w:szCs w:val="22"/>
              </w:rPr>
              <w:t>auprès du Service du Conseil Régional de l’Extrême-Nord (</w:t>
            </w:r>
            <w:r w:rsidRPr="00A239E6">
              <w:rPr>
                <w:rFonts w:ascii="Calisto MT" w:hAnsi="Calisto MT"/>
              </w:rPr>
              <w:t xml:space="preserve">Secrétariat Général </w:t>
            </w:r>
            <w:r w:rsidR="00641DB2" w:rsidRPr="00A239E6">
              <w:rPr>
                <w:rFonts w:ascii="Calisto MT" w:hAnsi="Calisto MT"/>
              </w:rPr>
              <w:t>du Conseil Régional de l’Extrême-Nord</w:t>
            </w:r>
            <w:r w:rsidRPr="00A239E6">
              <w:rPr>
                <w:rFonts w:ascii="Calisto MT" w:hAnsi="Calisto MT"/>
                <w:sz w:val="22"/>
                <w:szCs w:val="22"/>
              </w:rPr>
              <w:t xml:space="preserve">) à Maroua, au quartier Djarengol-Pitoaré, Tél/Fax : </w:t>
            </w:r>
            <w:r w:rsidRPr="00A239E6">
              <w:rPr>
                <w:rFonts w:ascii="Calisto MT" w:hAnsi="Calisto MT"/>
                <w:b/>
                <w:bCs/>
                <w:sz w:val="22"/>
                <w:szCs w:val="22"/>
              </w:rPr>
              <w:t>222 29 01 50/ 222 29 01 51</w:t>
            </w:r>
            <w:r w:rsidRPr="00A239E6">
              <w:rPr>
                <w:rFonts w:ascii="Calisto MT" w:hAnsi="Calisto MT"/>
                <w:sz w:val="22"/>
                <w:szCs w:val="22"/>
              </w:rPr>
              <w:t xml:space="preserve">, </w:t>
            </w:r>
            <w:r w:rsidRPr="00A239E6">
              <w:rPr>
                <w:rFonts w:ascii="Calisto MT" w:hAnsi="Calisto MT"/>
                <w:bCs/>
                <w:sz w:val="22"/>
                <w:szCs w:val="22"/>
              </w:rPr>
              <w:t xml:space="preserve">au plus tard le _______________ à </w:t>
            </w:r>
            <w:r w:rsidRPr="00A239E6">
              <w:rPr>
                <w:rFonts w:ascii="Calisto MT" w:hAnsi="Calisto MT"/>
                <w:b/>
                <w:bCs/>
                <w:sz w:val="22"/>
                <w:szCs w:val="22"/>
              </w:rPr>
              <w:t>12 heures</w:t>
            </w:r>
            <w:r w:rsidRPr="00A239E6">
              <w:rPr>
                <w:rFonts w:ascii="Calisto MT" w:hAnsi="Calisto MT"/>
                <w:bCs/>
                <w:sz w:val="22"/>
                <w:szCs w:val="22"/>
              </w:rPr>
              <w:t>, heure locale et devra porter la mention :</w:t>
            </w:r>
          </w:p>
          <w:p w14:paraId="0367957B" w14:textId="77777777" w:rsidR="002E2429" w:rsidRPr="00A239E6" w:rsidRDefault="002E2429" w:rsidP="00A600AC">
            <w:pPr>
              <w:ind w:right="283" w:firstLine="708"/>
              <w:jc w:val="both"/>
              <w:rPr>
                <w:rFonts w:ascii="Calisto MT" w:hAnsi="Calisto MT"/>
                <w:bCs/>
                <w:sz w:val="22"/>
                <w:szCs w:val="22"/>
              </w:rPr>
            </w:pPr>
          </w:p>
          <w:p w14:paraId="37DE3A9E" w14:textId="77777777" w:rsidR="00641DB2" w:rsidRPr="00A239E6" w:rsidRDefault="00641DB2" w:rsidP="00641DB2">
            <w:pPr>
              <w:jc w:val="center"/>
              <w:rPr>
                <w:rFonts w:ascii="Bookman Old Style" w:hAnsi="Bookman Old Style" w:cs="Tahoma"/>
                <w:b/>
                <w:iCs/>
                <w:sz w:val="24"/>
                <w:szCs w:val="24"/>
              </w:rPr>
            </w:pPr>
            <w:r w:rsidRPr="00A239E6">
              <w:rPr>
                <w:rFonts w:ascii="Bookman Old Style" w:hAnsi="Bookman Old Style" w:cs="Tahoma"/>
                <w:b/>
                <w:i/>
                <w:iCs/>
                <w:sz w:val="24"/>
                <w:szCs w:val="24"/>
                <w:lang w:val="x-none" w:eastAsia="x-none"/>
              </w:rPr>
              <w:t>« </w:t>
            </w:r>
            <w:r w:rsidRPr="00A239E6">
              <w:rPr>
                <w:b/>
                <w:sz w:val="28"/>
                <w:szCs w:val="28"/>
              </w:rPr>
              <w:t>APPEL D'OFFRES NATIONAL OUVERT                                                                           N</w:t>
            </w:r>
            <w:r w:rsidRPr="00A239E6">
              <w:rPr>
                <w:rFonts w:ascii="Arial" w:hAnsi="Arial" w:cs="Arial"/>
                <w:b/>
                <w:sz w:val="28"/>
                <w:szCs w:val="28"/>
              </w:rPr>
              <w:t>°</w:t>
            </w:r>
            <w:r w:rsidRPr="00A239E6">
              <w:rPr>
                <w:b/>
                <w:sz w:val="28"/>
                <w:szCs w:val="28"/>
              </w:rPr>
              <w:t xml:space="preserve"> _______/</w:t>
            </w:r>
            <w:r w:rsidR="005A0012" w:rsidRPr="00A239E6">
              <w:rPr>
                <w:b/>
                <w:sz w:val="28"/>
                <w:szCs w:val="28"/>
              </w:rPr>
              <w:t>AONO/CREN/SG/CIPM-EN/2024 DU _______</w:t>
            </w:r>
          </w:p>
          <w:p w14:paraId="637B9C4F" w14:textId="77777777" w:rsidR="00641DB2" w:rsidRPr="00A239E6" w:rsidRDefault="005A0012" w:rsidP="00641DB2">
            <w:pPr>
              <w:jc w:val="center"/>
              <w:rPr>
                <w:b/>
                <w:sz w:val="28"/>
                <w:szCs w:val="28"/>
              </w:rPr>
            </w:pPr>
            <w:r w:rsidRPr="00A239E6">
              <w:rPr>
                <w:b/>
                <w:sz w:val="28"/>
                <w:szCs w:val="28"/>
              </w:rPr>
              <w:t>EN PROCEDURE D’URGENCE POUR LE TRAITEMENT DES POINTS CRITIQUES IDENTIFIES SUR LA ROUTE MAROUA-DARGALA-KORRE-MOULVOUDAYE-YAGOUA, REGION DE L’EXTREME-NORD.</w:t>
            </w:r>
          </w:p>
          <w:p w14:paraId="18286588" w14:textId="77777777" w:rsidR="00641DB2" w:rsidRPr="00A239E6" w:rsidRDefault="00641DB2" w:rsidP="00641DB2">
            <w:pPr>
              <w:jc w:val="center"/>
              <w:rPr>
                <w:rFonts w:ascii="Bookman Old Style" w:hAnsi="Bookman Old Style" w:cs="Tahoma"/>
                <w:b/>
                <w:iCs/>
                <w:sz w:val="24"/>
                <w:szCs w:val="24"/>
              </w:rPr>
            </w:pPr>
          </w:p>
          <w:p w14:paraId="60CBDC49" w14:textId="77777777" w:rsidR="00641DB2" w:rsidRPr="00A239E6" w:rsidRDefault="00641DB2" w:rsidP="00641DB2">
            <w:pPr>
              <w:jc w:val="center"/>
              <w:rPr>
                <w:rFonts w:ascii="Bookman Old Style" w:hAnsi="Bookman Old Style" w:cs="Tahoma"/>
                <w:b/>
                <w:i/>
                <w:sz w:val="22"/>
                <w:szCs w:val="22"/>
              </w:rPr>
            </w:pPr>
            <w:r w:rsidRPr="00A239E6">
              <w:rPr>
                <w:rFonts w:ascii="Bookman Old Style" w:hAnsi="Bookman Old Style" w:cs="Tahoma"/>
                <w:b/>
                <w:i/>
                <w:sz w:val="22"/>
                <w:szCs w:val="22"/>
              </w:rPr>
              <w:t xml:space="preserve">Financement : Budget MINTP – Ligne Fonds Routier </w:t>
            </w:r>
          </w:p>
          <w:p w14:paraId="07CEBA1C" w14:textId="77777777" w:rsidR="00641DB2" w:rsidRPr="00A239E6" w:rsidRDefault="00641DB2" w:rsidP="00641DB2">
            <w:pPr>
              <w:jc w:val="center"/>
              <w:rPr>
                <w:rFonts w:ascii="Bookman Old Style" w:hAnsi="Bookman Old Style" w:cs="Tahoma"/>
                <w:b/>
                <w:bCs/>
                <w:i/>
                <w:sz w:val="22"/>
                <w:szCs w:val="22"/>
              </w:rPr>
            </w:pPr>
            <w:r w:rsidRPr="00A239E6">
              <w:rPr>
                <w:rFonts w:ascii="Bookman Old Style" w:hAnsi="Bookman Old Style" w:cs="Tahoma"/>
                <w:b/>
                <w:i/>
                <w:sz w:val="22"/>
                <w:szCs w:val="22"/>
              </w:rPr>
              <w:t xml:space="preserve"> Exercices 2024.</w:t>
            </w:r>
          </w:p>
          <w:p w14:paraId="20C672A1" w14:textId="77777777" w:rsidR="00641DB2" w:rsidRPr="00A239E6" w:rsidRDefault="00641DB2" w:rsidP="00641DB2">
            <w:pPr>
              <w:suppressAutoHyphens/>
              <w:overflowPunct w:val="0"/>
              <w:autoSpaceDE w:val="0"/>
              <w:autoSpaceDN w:val="0"/>
              <w:adjustRightInd w:val="0"/>
              <w:jc w:val="center"/>
              <w:textAlignment w:val="baseline"/>
              <w:rPr>
                <w:rFonts w:ascii="Bookman Old Style" w:hAnsi="Bookman Old Style" w:cs="Tahoma"/>
                <w:b/>
                <w:i/>
                <w:iCs/>
                <w:sz w:val="24"/>
                <w:szCs w:val="24"/>
                <w:lang w:eastAsia="x-none"/>
              </w:rPr>
            </w:pPr>
          </w:p>
          <w:p w14:paraId="782855A3" w14:textId="77777777" w:rsidR="00641DB2" w:rsidRPr="00A239E6" w:rsidRDefault="00641DB2" w:rsidP="00641DB2">
            <w:pPr>
              <w:suppressAutoHyphens/>
              <w:overflowPunct w:val="0"/>
              <w:autoSpaceDE w:val="0"/>
              <w:autoSpaceDN w:val="0"/>
              <w:adjustRightInd w:val="0"/>
              <w:jc w:val="center"/>
              <w:textAlignment w:val="baseline"/>
              <w:rPr>
                <w:rFonts w:ascii="Bookman Old Style" w:hAnsi="Bookman Old Style" w:cs="Tahoma"/>
                <w:i/>
                <w:iCs/>
                <w:sz w:val="24"/>
                <w:szCs w:val="24"/>
                <w:lang w:val="x-none" w:eastAsia="x-none"/>
              </w:rPr>
            </w:pPr>
            <w:r w:rsidRPr="00A239E6">
              <w:rPr>
                <w:rFonts w:ascii="Bookman Old Style" w:hAnsi="Bookman Old Style" w:cs="Tahoma"/>
                <w:b/>
                <w:i/>
                <w:iCs/>
                <w:sz w:val="24"/>
                <w:szCs w:val="24"/>
                <w:lang w:val="x-none" w:eastAsia="x-none"/>
              </w:rPr>
              <w:t>A n’ouvrir qu’en séance de dépouillement »</w:t>
            </w:r>
          </w:p>
          <w:p w14:paraId="3E6A5589" w14:textId="77777777" w:rsidR="007576AF" w:rsidRPr="00A239E6" w:rsidRDefault="007576AF" w:rsidP="00840FE8">
            <w:pPr>
              <w:widowControl w:val="0"/>
              <w:autoSpaceDE w:val="0"/>
              <w:spacing w:line="276" w:lineRule="auto"/>
              <w:rPr>
                <w:rFonts w:ascii="Bookman Old Style" w:hAnsi="Bookman Old Style" w:cs="Tahoma"/>
                <w:b/>
                <w:i/>
                <w:sz w:val="22"/>
                <w:lang w:val="x-none"/>
              </w:rPr>
            </w:pPr>
          </w:p>
        </w:tc>
      </w:tr>
      <w:tr w:rsidR="00A239E6" w:rsidRPr="00A239E6" w14:paraId="47B9D3AE" w14:textId="77777777" w:rsidTr="00641DB2">
        <w:tc>
          <w:tcPr>
            <w:tcW w:w="748" w:type="pct"/>
          </w:tcPr>
          <w:p w14:paraId="582D293D" w14:textId="77777777" w:rsidR="007576AF" w:rsidRPr="00A239E6" w:rsidRDefault="007576AF" w:rsidP="007576AF">
            <w:pPr>
              <w:widowControl w:val="0"/>
              <w:autoSpaceDE w:val="0"/>
              <w:jc w:val="both"/>
              <w:rPr>
                <w:rFonts w:ascii="Bookman Old Style" w:hAnsi="Bookman Old Style" w:cs="Tahoma"/>
                <w:i/>
                <w:sz w:val="22"/>
                <w:szCs w:val="22"/>
              </w:rPr>
            </w:pPr>
          </w:p>
          <w:p w14:paraId="5793F2BC" w14:textId="77777777" w:rsidR="007576AF" w:rsidRPr="00A239E6" w:rsidRDefault="007576AF" w:rsidP="007576AF">
            <w:pPr>
              <w:widowControl w:val="0"/>
              <w:autoSpaceDE w:val="0"/>
              <w:jc w:val="both"/>
              <w:rPr>
                <w:rFonts w:ascii="Bookman Old Style" w:hAnsi="Bookman Old Style" w:cs="Tahoma"/>
                <w:i/>
                <w:sz w:val="22"/>
                <w:szCs w:val="22"/>
              </w:rPr>
            </w:pPr>
            <w:r w:rsidRPr="00A239E6">
              <w:rPr>
                <w:rFonts w:ascii="Bookman Old Style" w:hAnsi="Bookman Old Style" w:cs="Tahoma"/>
                <w:i/>
                <w:sz w:val="22"/>
                <w:szCs w:val="22"/>
              </w:rPr>
              <w:t>22.1.</w:t>
            </w:r>
          </w:p>
        </w:tc>
        <w:tc>
          <w:tcPr>
            <w:tcW w:w="4252" w:type="pct"/>
          </w:tcPr>
          <w:p w14:paraId="61D3ED83" w14:textId="77777777" w:rsidR="007576AF" w:rsidRPr="00A239E6" w:rsidRDefault="007576AF" w:rsidP="007576AF">
            <w:pPr>
              <w:widowControl w:val="0"/>
              <w:autoSpaceDE w:val="0"/>
              <w:jc w:val="both"/>
              <w:rPr>
                <w:rFonts w:ascii="Bookman Old Style" w:hAnsi="Bookman Old Style" w:cs="Tahoma"/>
                <w:i/>
                <w:sz w:val="14"/>
                <w:szCs w:val="22"/>
              </w:rPr>
            </w:pPr>
          </w:p>
          <w:p w14:paraId="1A4BA4EA" w14:textId="77777777" w:rsidR="007576AF" w:rsidRPr="00A239E6" w:rsidRDefault="007576AF" w:rsidP="007576AF">
            <w:pPr>
              <w:widowControl w:val="0"/>
              <w:autoSpaceDE w:val="0"/>
              <w:jc w:val="both"/>
              <w:rPr>
                <w:rFonts w:ascii="Bookman Old Style" w:hAnsi="Bookman Old Style" w:cs="Tahoma"/>
                <w:b/>
                <w:i/>
                <w:sz w:val="22"/>
                <w:szCs w:val="22"/>
              </w:rPr>
            </w:pPr>
            <w:r w:rsidRPr="00A239E6">
              <w:rPr>
                <w:rFonts w:ascii="Bookman Old Style" w:hAnsi="Bookman Old Style" w:cs="Tahoma"/>
                <w:b/>
                <w:i/>
                <w:sz w:val="22"/>
                <w:szCs w:val="22"/>
              </w:rPr>
              <w:t>Date</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et</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heure</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limites</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de</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dépôt</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des</w:t>
            </w:r>
            <w:r w:rsidRPr="00A239E6">
              <w:rPr>
                <w:rFonts w:ascii="Bookman Old Style" w:hAnsi="Bookman Old Style" w:cs="Tahoma"/>
                <w:b/>
                <w:i/>
                <w:spacing w:val="6"/>
                <w:sz w:val="22"/>
                <w:szCs w:val="22"/>
              </w:rPr>
              <w:t xml:space="preserve"> </w:t>
            </w:r>
            <w:r w:rsidRPr="00A239E6">
              <w:rPr>
                <w:rFonts w:ascii="Bookman Old Style" w:hAnsi="Bookman Old Style" w:cs="Tahoma"/>
                <w:b/>
                <w:i/>
                <w:sz w:val="22"/>
                <w:szCs w:val="22"/>
              </w:rPr>
              <w:t>offres</w:t>
            </w:r>
            <w:r w:rsidRPr="00A239E6">
              <w:rPr>
                <w:rFonts w:ascii="Bookman Old Style" w:hAnsi="Bookman Old Style" w:cs="Tahoma"/>
                <w:b/>
                <w:i/>
                <w:sz w:val="22"/>
                <w:szCs w:val="22"/>
                <w:lang w:eastAsia="x-none"/>
              </w:rPr>
              <w:t xml:space="preserve"> </w:t>
            </w:r>
            <w:r w:rsidRPr="00A239E6">
              <w:rPr>
                <w:rFonts w:ascii="Bookman Old Style" w:hAnsi="Bookman Old Style" w:cs="Tahoma"/>
                <w:b/>
                <w:i/>
                <w:sz w:val="22"/>
                <w:szCs w:val="22"/>
              </w:rPr>
              <w:t>:</w:t>
            </w:r>
          </w:p>
          <w:p w14:paraId="6302752E" w14:textId="77777777" w:rsidR="007576AF" w:rsidRPr="00A239E6" w:rsidRDefault="007576AF" w:rsidP="007576AF">
            <w:pPr>
              <w:widowControl w:val="0"/>
              <w:autoSpaceDE w:val="0"/>
              <w:jc w:val="both"/>
              <w:rPr>
                <w:rFonts w:ascii="Bookman Old Style" w:hAnsi="Bookman Old Style" w:cs="Tahoma"/>
                <w:b/>
                <w:i/>
                <w:sz w:val="12"/>
              </w:rPr>
            </w:pPr>
          </w:p>
          <w:p w14:paraId="70564D2F" w14:textId="77777777" w:rsidR="007576AF" w:rsidRPr="00A239E6" w:rsidRDefault="007576AF" w:rsidP="007576AF">
            <w:pPr>
              <w:widowControl w:val="0"/>
              <w:autoSpaceDE w:val="0"/>
              <w:jc w:val="both"/>
              <w:rPr>
                <w:rFonts w:ascii="Bookman Old Style" w:hAnsi="Bookman Old Style" w:cs="Tahoma"/>
                <w:i/>
                <w:sz w:val="22"/>
                <w:szCs w:val="22"/>
              </w:rPr>
            </w:pPr>
            <w:r w:rsidRPr="00A239E6">
              <w:rPr>
                <w:rFonts w:ascii="Bookman Old Style" w:hAnsi="Bookman Old Style" w:cs="Tahoma"/>
                <w:i/>
                <w:sz w:val="22"/>
                <w:szCs w:val="22"/>
              </w:rPr>
              <w:t xml:space="preserve">Les offres seront déposées, au plus tard </w:t>
            </w:r>
            <w:r w:rsidR="002E2429" w:rsidRPr="00A239E6">
              <w:rPr>
                <w:rFonts w:ascii="Bookman Old Style" w:hAnsi="Bookman Old Style" w:cs="Tahoma"/>
                <w:i/>
                <w:sz w:val="22"/>
                <w:szCs w:val="22"/>
              </w:rPr>
              <w:t>aux heures</w:t>
            </w:r>
            <w:r w:rsidRPr="00A239E6">
              <w:rPr>
                <w:rFonts w:ascii="Bookman Old Style" w:hAnsi="Bookman Old Style" w:cs="Tahoma"/>
                <w:i/>
                <w:sz w:val="22"/>
                <w:szCs w:val="22"/>
              </w:rPr>
              <w:t xml:space="preserve"> et date indiquées dans l’Avis d’Appel d’Offres.</w:t>
            </w:r>
          </w:p>
          <w:p w14:paraId="39DBFE5C" w14:textId="77777777" w:rsidR="007576AF" w:rsidRPr="00A239E6" w:rsidRDefault="007576AF" w:rsidP="007576AF">
            <w:pPr>
              <w:widowControl w:val="0"/>
              <w:autoSpaceDE w:val="0"/>
              <w:jc w:val="center"/>
              <w:rPr>
                <w:rFonts w:ascii="Bookman Old Style" w:hAnsi="Bookman Old Style" w:cs="Tahoma"/>
                <w:b/>
                <w:i/>
                <w:sz w:val="22"/>
                <w:lang w:val="x-none"/>
              </w:rPr>
            </w:pPr>
          </w:p>
        </w:tc>
      </w:tr>
      <w:tr w:rsidR="00A239E6" w:rsidRPr="00A239E6" w14:paraId="56F8134E" w14:textId="77777777" w:rsidTr="00641DB2">
        <w:tc>
          <w:tcPr>
            <w:tcW w:w="748" w:type="pct"/>
          </w:tcPr>
          <w:p w14:paraId="3EFAA642" w14:textId="77777777" w:rsidR="007576AF" w:rsidRPr="00A239E6" w:rsidRDefault="007576AF" w:rsidP="007576AF">
            <w:pPr>
              <w:widowControl w:val="0"/>
              <w:autoSpaceDE w:val="0"/>
              <w:jc w:val="both"/>
              <w:rPr>
                <w:rFonts w:ascii="Bookman Old Style" w:hAnsi="Bookman Old Style" w:cs="Tahoma"/>
                <w:i/>
                <w:sz w:val="22"/>
                <w:szCs w:val="22"/>
              </w:rPr>
            </w:pPr>
          </w:p>
          <w:p w14:paraId="30C908F8" w14:textId="77777777" w:rsidR="007576AF" w:rsidRPr="00A239E6" w:rsidRDefault="007576AF" w:rsidP="007576AF">
            <w:pPr>
              <w:widowControl w:val="0"/>
              <w:autoSpaceDE w:val="0"/>
              <w:jc w:val="both"/>
              <w:rPr>
                <w:rFonts w:ascii="Bookman Old Style" w:hAnsi="Bookman Old Style" w:cs="Tahoma"/>
                <w:i/>
                <w:sz w:val="22"/>
                <w:szCs w:val="22"/>
              </w:rPr>
            </w:pPr>
            <w:r w:rsidRPr="00A239E6">
              <w:rPr>
                <w:rFonts w:ascii="Bookman Old Style" w:hAnsi="Bookman Old Style" w:cs="Tahoma"/>
                <w:i/>
                <w:sz w:val="22"/>
                <w:szCs w:val="22"/>
              </w:rPr>
              <w:t>25.1</w:t>
            </w:r>
          </w:p>
        </w:tc>
        <w:tc>
          <w:tcPr>
            <w:tcW w:w="4252" w:type="pct"/>
          </w:tcPr>
          <w:p w14:paraId="2B69E783" w14:textId="77777777" w:rsidR="007576AF" w:rsidRPr="00A239E6" w:rsidRDefault="007576AF" w:rsidP="00840FE8">
            <w:pPr>
              <w:widowControl w:val="0"/>
              <w:autoSpaceDE w:val="0"/>
              <w:jc w:val="both"/>
              <w:rPr>
                <w:rFonts w:ascii="Bookman Old Style" w:hAnsi="Bookman Old Style" w:cs="Tahoma"/>
                <w:b/>
                <w:i/>
                <w:szCs w:val="22"/>
              </w:rPr>
            </w:pPr>
            <w:r w:rsidRPr="00A239E6">
              <w:rPr>
                <w:rFonts w:ascii="Bookman Old Style" w:hAnsi="Bookman Old Style" w:cs="Tahoma"/>
                <w:b/>
                <w:i/>
                <w:szCs w:val="22"/>
              </w:rPr>
              <w:t>Lieu, date et heure de l’ouverture des plis :</w:t>
            </w:r>
          </w:p>
          <w:p w14:paraId="18E36921" w14:textId="77777777" w:rsidR="00AF3106" w:rsidRPr="00A239E6" w:rsidRDefault="00AF3106" w:rsidP="00840FE8">
            <w:pPr>
              <w:ind w:right="283" w:firstLine="708"/>
              <w:jc w:val="both"/>
              <w:rPr>
                <w:rFonts w:ascii="Bookman Old Style" w:hAnsi="Bookman Old Style" w:cs="Tahoma"/>
                <w:i/>
                <w:szCs w:val="22"/>
              </w:rPr>
            </w:pPr>
            <w:r w:rsidRPr="00A239E6">
              <w:rPr>
                <w:rFonts w:ascii="Bookman Old Style" w:hAnsi="Bookman Old Style" w:cs="Tahoma"/>
                <w:i/>
                <w:szCs w:val="22"/>
              </w:rPr>
              <w:t xml:space="preserve">L’ouverture des plis se fera en un (01) temps, le ____________à 13 heures précises dans la salle de réunion du Conseil Régional de l’Extrême-Nord à Maroua, Quartier Djarengol-Pitoaré, </w:t>
            </w:r>
            <w:r w:rsidRPr="00A239E6">
              <w:rPr>
                <w:rFonts w:ascii="Bookman Old Style" w:hAnsi="Bookman Old Style" w:cs="Tahoma"/>
                <w:b/>
                <w:i/>
                <w:szCs w:val="22"/>
              </w:rPr>
              <w:t>Tél : 222 29 01 50/ 222 29 01 51</w:t>
            </w:r>
            <w:r w:rsidRPr="00A239E6">
              <w:rPr>
                <w:rFonts w:ascii="Bookman Old Style" w:hAnsi="Bookman Old Style" w:cs="Tahoma"/>
                <w:i/>
                <w:szCs w:val="22"/>
              </w:rPr>
              <w:t>, en présence des soumissionnaires.</w:t>
            </w:r>
          </w:p>
          <w:p w14:paraId="6744D6FA" w14:textId="77777777" w:rsidR="007576AF" w:rsidRPr="00A239E6" w:rsidRDefault="00AF3106" w:rsidP="00840FE8">
            <w:pPr>
              <w:ind w:right="283"/>
              <w:jc w:val="both"/>
              <w:rPr>
                <w:rFonts w:ascii="Bookman Old Style" w:hAnsi="Bookman Old Style" w:cs="Tahoma"/>
                <w:i/>
                <w:szCs w:val="22"/>
              </w:rPr>
            </w:pPr>
            <w:r w:rsidRPr="00A239E6">
              <w:rPr>
                <w:rFonts w:ascii="Bookman Old Style" w:hAnsi="Bookman Old Style" w:cs="Tahoma"/>
                <w:i/>
                <w:szCs w:val="22"/>
              </w:rPr>
              <w:tab/>
              <w:t>Seuls les soumissionnaires peuvent assister à cette séance d’ouverture ou s’y faire représenter par une seule personne (même en cas de groupement) de leur choix ayant une parfaite connaissance du dossier et dûment mandatée.</w:t>
            </w:r>
          </w:p>
        </w:tc>
      </w:tr>
      <w:tr w:rsidR="00A239E6" w:rsidRPr="00A239E6" w14:paraId="223FF979" w14:textId="77777777" w:rsidTr="00641DB2">
        <w:tc>
          <w:tcPr>
            <w:tcW w:w="748" w:type="pct"/>
          </w:tcPr>
          <w:p w14:paraId="0609730D" w14:textId="77777777" w:rsidR="007576AF" w:rsidRPr="00A239E6" w:rsidRDefault="007576AF" w:rsidP="007576AF">
            <w:pPr>
              <w:widowControl w:val="0"/>
              <w:autoSpaceDE w:val="0"/>
              <w:jc w:val="both"/>
              <w:rPr>
                <w:rFonts w:ascii="Bookman Old Style" w:hAnsi="Bookman Old Style" w:cs="Tahoma"/>
                <w:i/>
                <w:sz w:val="22"/>
                <w:szCs w:val="22"/>
              </w:rPr>
            </w:pPr>
          </w:p>
        </w:tc>
        <w:tc>
          <w:tcPr>
            <w:tcW w:w="4252" w:type="pct"/>
            <w:vAlign w:val="center"/>
          </w:tcPr>
          <w:p w14:paraId="338F79CA" w14:textId="77777777" w:rsidR="007576AF" w:rsidRPr="00A239E6" w:rsidRDefault="007576AF" w:rsidP="007576AF">
            <w:pPr>
              <w:widowControl w:val="0"/>
              <w:autoSpaceDE w:val="0"/>
              <w:jc w:val="center"/>
              <w:rPr>
                <w:rFonts w:ascii="Bookman Old Style" w:hAnsi="Bookman Old Style" w:cs="Tahoma"/>
                <w:b/>
                <w:i/>
                <w:sz w:val="22"/>
                <w:lang w:val="x-none"/>
              </w:rPr>
            </w:pPr>
            <w:r w:rsidRPr="00A239E6">
              <w:rPr>
                <w:rFonts w:ascii="Bookman Old Style" w:hAnsi="Bookman Old Style" w:cs="Tahoma"/>
                <w:b/>
                <w:bCs/>
                <w:i/>
                <w:sz w:val="22"/>
                <w:szCs w:val="22"/>
              </w:rPr>
              <w:t>Evaluation</w:t>
            </w:r>
            <w:r w:rsidRPr="00A239E6">
              <w:rPr>
                <w:rFonts w:ascii="Bookman Old Style" w:hAnsi="Bookman Old Style" w:cs="Tahoma"/>
                <w:b/>
                <w:bCs/>
                <w:i/>
                <w:spacing w:val="10"/>
                <w:sz w:val="22"/>
                <w:szCs w:val="22"/>
              </w:rPr>
              <w:t xml:space="preserve"> </w:t>
            </w:r>
            <w:r w:rsidRPr="00A239E6">
              <w:rPr>
                <w:rFonts w:ascii="Bookman Old Style" w:hAnsi="Bookman Old Style" w:cs="Tahoma"/>
                <w:b/>
                <w:bCs/>
                <w:i/>
                <w:sz w:val="22"/>
                <w:szCs w:val="22"/>
              </w:rPr>
              <w:t>et</w:t>
            </w:r>
            <w:r w:rsidRPr="00A239E6">
              <w:rPr>
                <w:rFonts w:ascii="Bookman Old Style" w:hAnsi="Bookman Old Style" w:cs="Tahoma"/>
                <w:b/>
                <w:bCs/>
                <w:i/>
                <w:spacing w:val="10"/>
                <w:sz w:val="22"/>
                <w:szCs w:val="22"/>
              </w:rPr>
              <w:t xml:space="preserve"> </w:t>
            </w:r>
            <w:r w:rsidRPr="00A239E6">
              <w:rPr>
                <w:rFonts w:ascii="Bookman Old Style" w:hAnsi="Bookman Old Style" w:cs="Tahoma"/>
                <w:b/>
                <w:bCs/>
                <w:i/>
                <w:sz w:val="22"/>
                <w:szCs w:val="22"/>
              </w:rPr>
              <w:t>comparaison</w:t>
            </w:r>
            <w:r w:rsidRPr="00A239E6">
              <w:rPr>
                <w:rFonts w:ascii="Bookman Old Style" w:hAnsi="Bookman Old Style" w:cs="Tahoma"/>
                <w:b/>
                <w:bCs/>
                <w:i/>
                <w:spacing w:val="10"/>
                <w:sz w:val="22"/>
                <w:szCs w:val="22"/>
              </w:rPr>
              <w:t xml:space="preserve"> </w:t>
            </w:r>
            <w:r w:rsidRPr="00A239E6">
              <w:rPr>
                <w:rFonts w:ascii="Bookman Old Style" w:hAnsi="Bookman Old Style" w:cs="Tahoma"/>
                <w:b/>
                <w:bCs/>
                <w:i/>
                <w:sz w:val="22"/>
                <w:szCs w:val="22"/>
              </w:rPr>
              <w:t>des</w:t>
            </w:r>
            <w:r w:rsidRPr="00A239E6">
              <w:rPr>
                <w:rFonts w:ascii="Bookman Old Style" w:hAnsi="Bookman Old Style" w:cs="Tahoma"/>
                <w:b/>
                <w:bCs/>
                <w:i/>
                <w:spacing w:val="10"/>
                <w:sz w:val="22"/>
                <w:szCs w:val="22"/>
              </w:rPr>
              <w:t xml:space="preserve"> </w:t>
            </w:r>
            <w:r w:rsidRPr="00A239E6">
              <w:rPr>
                <w:rFonts w:ascii="Bookman Old Style" w:hAnsi="Bookman Old Style" w:cs="Tahoma"/>
                <w:b/>
                <w:bCs/>
                <w:i/>
                <w:sz w:val="22"/>
                <w:szCs w:val="22"/>
              </w:rPr>
              <w:t>offres</w:t>
            </w:r>
          </w:p>
        </w:tc>
      </w:tr>
      <w:tr w:rsidR="00A239E6" w:rsidRPr="00A239E6" w14:paraId="62AE1C0B" w14:textId="77777777" w:rsidTr="00641DB2">
        <w:tc>
          <w:tcPr>
            <w:tcW w:w="748" w:type="pct"/>
          </w:tcPr>
          <w:p w14:paraId="0B526E8D" w14:textId="77777777" w:rsidR="007576AF" w:rsidRPr="00A239E6" w:rsidRDefault="007576AF" w:rsidP="007576AF">
            <w:pPr>
              <w:widowControl w:val="0"/>
              <w:autoSpaceDE w:val="0"/>
              <w:jc w:val="both"/>
              <w:rPr>
                <w:rFonts w:ascii="Bookman Old Style" w:hAnsi="Bookman Old Style" w:cs="Tahoma"/>
                <w:i/>
                <w:szCs w:val="22"/>
              </w:rPr>
            </w:pPr>
          </w:p>
          <w:p w14:paraId="7467D7A8" w14:textId="77777777" w:rsidR="007576AF" w:rsidRPr="00A239E6" w:rsidRDefault="007576AF" w:rsidP="007576AF">
            <w:pPr>
              <w:widowControl w:val="0"/>
              <w:autoSpaceDE w:val="0"/>
              <w:jc w:val="both"/>
              <w:rPr>
                <w:rFonts w:ascii="Bookman Old Style" w:hAnsi="Bookman Old Style" w:cs="Tahoma"/>
                <w:i/>
                <w:sz w:val="22"/>
                <w:szCs w:val="22"/>
              </w:rPr>
            </w:pPr>
            <w:r w:rsidRPr="00A239E6">
              <w:rPr>
                <w:rFonts w:ascii="Bookman Old Style" w:hAnsi="Bookman Old Style" w:cs="Tahoma"/>
                <w:i/>
                <w:szCs w:val="22"/>
              </w:rPr>
              <w:t>31.2.</w:t>
            </w:r>
          </w:p>
        </w:tc>
        <w:tc>
          <w:tcPr>
            <w:tcW w:w="4252" w:type="pct"/>
          </w:tcPr>
          <w:p w14:paraId="4EC95053" w14:textId="77777777" w:rsidR="007576AF" w:rsidRPr="00A239E6" w:rsidRDefault="007576AF" w:rsidP="007576AF">
            <w:pPr>
              <w:widowControl w:val="0"/>
              <w:autoSpaceDE w:val="0"/>
              <w:jc w:val="both"/>
              <w:rPr>
                <w:rFonts w:ascii="Bookman Old Style" w:hAnsi="Bookman Old Style" w:cs="Tahoma"/>
                <w:i/>
              </w:rPr>
            </w:pPr>
            <w:r w:rsidRPr="00A239E6">
              <w:rPr>
                <w:rFonts w:ascii="Bookman Old Style" w:hAnsi="Bookman Old Style" w:cs="Tahoma"/>
                <w:i/>
                <w:szCs w:val="22"/>
              </w:rPr>
              <w:t>Monnaie</w:t>
            </w:r>
            <w:r w:rsidRPr="00A239E6">
              <w:rPr>
                <w:rFonts w:ascii="Bookman Old Style" w:hAnsi="Bookman Old Style" w:cs="Tahoma"/>
                <w:i/>
                <w:spacing w:val="6"/>
                <w:szCs w:val="22"/>
              </w:rPr>
              <w:t xml:space="preserve"> </w:t>
            </w:r>
            <w:r w:rsidRPr="00A239E6">
              <w:rPr>
                <w:rFonts w:ascii="Bookman Old Style" w:hAnsi="Bookman Old Style" w:cs="Tahoma"/>
                <w:i/>
                <w:szCs w:val="22"/>
              </w:rPr>
              <w:t>retenue</w:t>
            </w:r>
            <w:r w:rsidRPr="00A239E6">
              <w:rPr>
                <w:rFonts w:ascii="Bookman Old Style" w:hAnsi="Bookman Old Style" w:cs="Tahoma"/>
                <w:i/>
                <w:spacing w:val="6"/>
                <w:szCs w:val="22"/>
              </w:rPr>
              <w:t xml:space="preserve"> </w:t>
            </w:r>
            <w:r w:rsidRPr="00A239E6">
              <w:rPr>
                <w:rFonts w:ascii="Bookman Old Style" w:hAnsi="Bookman Old Style" w:cs="Tahoma"/>
                <w:i/>
                <w:szCs w:val="22"/>
              </w:rPr>
              <w:t>pour</w:t>
            </w:r>
            <w:r w:rsidRPr="00A239E6">
              <w:rPr>
                <w:rFonts w:ascii="Bookman Old Style" w:hAnsi="Bookman Old Style" w:cs="Tahoma"/>
                <w:i/>
                <w:spacing w:val="6"/>
                <w:szCs w:val="22"/>
              </w:rPr>
              <w:t xml:space="preserve"> </w:t>
            </w:r>
            <w:r w:rsidRPr="00A239E6">
              <w:rPr>
                <w:rFonts w:ascii="Bookman Old Style" w:hAnsi="Bookman Old Style" w:cs="Tahoma"/>
                <w:i/>
                <w:szCs w:val="22"/>
              </w:rPr>
              <w:t>la</w:t>
            </w:r>
            <w:r w:rsidRPr="00A239E6">
              <w:rPr>
                <w:rFonts w:ascii="Bookman Old Style" w:hAnsi="Bookman Old Style" w:cs="Tahoma"/>
                <w:i/>
                <w:spacing w:val="6"/>
                <w:szCs w:val="22"/>
              </w:rPr>
              <w:t xml:space="preserve"> </w:t>
            </w:r>
            <w:r w:rsidRPr="00A239E6">
              <w:rPr>
                <w:rFonts w:ascii="Bookman Old Style" w:hAnsi="Bookman Old Style" w:cs="Tahoma"/>
                <w:i/>
                <w:szCs w:val="22"/>
              </w:rPr>
              <w:t>conversion</w:t>
            </w:r>
            <w:r w:rsidRPr="00A239E6">
              <w:rPr>
                <w:rFonts w:ascii="Bookman Old Style" w:hAnsi="Bookman Old Style" w:cs="Tahoma"/>
                <w:i/>
                <w:spacing w:val="6"/>
                <w:szCs w:val="22"/>
              </w:rPr>
              <w:t xml:space="preserve"> </w:t>
            </w:r>
            <w:r w:rsidRPr="00A239E6">
              <w:rPr>
                <w:rFonts w:ascii="Bookman Old Style" w:hAnsi="Bookman Old Style" w:cs="Tahoma"/>
                <w:i/>
                <w:szCs w:val="22"/>
              </w:rPr>
              <w:t>en</w:t>
            </w:r>
            <w:r w:rsidRPr="00A239E6">
              <w:rPr>
                <w:rFonts w:ascii="Bookman Old Style" w:hAnsi="Bookman Old Style" w:cs="Tahoma"/>
                <w:i/>
                <w:spacing w:val="6"/>
                <w:szCs w:val="22"/>
              </w:rPr>
              <w:t xml:space="preserve"> </w:t>
            </w:r>
            <w:r w:rsidRPr="00A239E6">
              <w:rPr>
                <w:rFonts w:ascii="Bookman Old Style" w:hAnsi="Bookman Old Style" w:cs="Tahoma"/>
                <w:i/>
                <w:szCs w:val="22"/>
              </w:rPr>
              <w:t>une</w:t>
            </w:r>
            <w:r w:rsidRPr="00A239E6">
              <w:rPr>
                <w:rFonts w:ascii="Bookman Old Style" w:hAnsi="Bookman Old Style" w:cs="Tahoma"/>
                <w:i/>
                <w:spacing w:val="6"/>
                <w:szCs w:val="22"/>
              </w:rPr>
              <w:t xml:space="preserve"> </w:t>
            </w:r>
            <w:r w:rsidRPr="00A239E6">
              <w:rPr>
                <w:rFonts w:ascii="Bookman Old Style" w:hAnsi="Bookman Old Style" w:cs="Tahoma"/>
                <w:i/>
                <w:szCs w:val="22"/>
              </w:rPr>
              <w:t>seule</w:t>
            </w:r>
            <w:r w:rsidRPr="00A239E6">
              <w:rPr>
                <w:rFonts w:ascii="Bookman Old Style" w:hAnsi="Bookman Old Style" w:cs="Tahoma"/>
                <w:i/>
                <w:spacing w:val="6"/>
                <w:szCs w:val="22"/>
              </w:rPr>
              <w:t xml:space="preserve"> </w:t>
            </w:r>
            <w:r w:rsidRPr="00A239E6">
              <w:rPr>
                <w:rFonts w:ascii="Bookman Old Style" w:hAnsi="Bookman Old Style" w:cs="Tahoma"/>
                <w:i/>
                <w:szCs w:val="22"/>
              </w:rPr>
              <w:t>monnaie</w:t>
            </w:r>
            <w:r w:rsidRPr="00A239E6">
              <w:rPr>
                <w:rFonts w:ascii="Bookman Old Style" w:hAnsi="Bookman Old Style" w:cs="Tahoma"/>
                <w:i/>
                <w:spacing w:val="6"/>
                <w:szCs w:val="22"/>
              </w:rPr>
              <w:t xml:space="preserve"> </w:t>
            </w:r>
            <w:r w:rsidRPr="00A239E6">
              <w:rPr>
                <w:rFonts w:ascii="Bookman Old Style" w:hAnsi="Bookman Old Style" w:cs="Tahoma"/>
                <w:i/>
                <w:szCs w:val="22"/>
              </w:rPr>
              <w:t>: Le</w:t>
            </w:r>
            <w:r w:rsidRPr="00A239E6">
              <w:rPr>
                <w:rFonts w:ascii="Bookman Old Style" w:hAnsi="Bookman Old Style" w:cs="Tahoma"/>
                <w:i/>
                <w:spacing w:val="6"/>
                <w:szCs w:val="22"/>
              </w:rPr>
              <w:t xml:space="preserve"> </w:t>
            </w:r>
            <w:r w:rsidRPr="00A239E6">
              <w:rPr>
                <w:rFonts w:ascii="Bookman Old Style" w:hAnsi="Bookman Old Style" w:cs="Tahoma"/>
                <w:i/>
                <w:szCs w:val="22"/>
              </w:rPr>
              <w:t>franc</w:t>
            </w:r>
            <w:r w:rsidRPr="00A239E6">
              <w:rPr>
                <w:rFonts w:ascii="Bookman Old Style" w:hAnsi="Bookman Old Style" w:cs="Tahoma"/>
                <w:i/>
                <w:spacing w:val="6"/>
                <w:szCs w:val="22"/>
              </w:rPr>
              <w:t xml:space="preserve"> </w:t>
            </w:r>
            <w:r w:rsidRPr="00A239E6">
              <w:rPr>
                <w:rFonts w:ascii="Bookman Old Style" w:hAnsi="Bookman Old Style" w:cs="Tahoma"/>
                <w:i/>
                <w:szCs w:val="22"/>
              </w:rPr>
              <w:t>CFA</w:t>
            </w:r>
          </w:p>
          <w:p w14:paraId="1C1B6994" w14:textId="77777777" w:rsidR="007576AF" w:rsidRPr="00A239E6" w:rsidRDefault="007576AF" w:rsidP="007576AF">
            <w:pPr>
              <w:widowControl w:val="0"/>
              <w:autoSpaceDE w:val="0"/>
              <w:jc w:val="center"/>
              <w:rPr>
                <w:rFonts w:ascii="Bookman Old Style" w:hAnsi="Bookman Old Style" w:cs="Tahoma"/>
                <w:b/>
                <w:i/>
                <w:sz w:val="22"/>
                <w:lang w:val="x-none"/>
              </w:rPr>
            </w:pPr>
            <w:r w:rsidRPr="00A239E6">
              <w:rPr>
                <w:rFonts w:ascii="Bookman Old Style" w:hAnsi="Bookman Old Style" w:cs="Tahoma"/>
                <w:i/>
                <w:szCs w:val="22"/>
              </w:rPr>
              <w:t>Source</w:t>
            </w:r>
            <w:r w:rsidRPr="00A239E6">
              <w:rPr>
                <w:rFonts w:ascii="Bookman Old Style" w:hAnsi="Bookman Old Style" w:cs="Tahoma"/>
                <w:i/>
                <w:spacing w:val="6"/>
                <w:szCs w:val="22"/>
              </w:rPr>
              <w:t xml:space="preserve"> </w:t>
            </w:r>
            <w:r w:rsidRPr="00A239E6">
              <w:rPr>
                <w:rFonts w:ascii="Bookman Old Style" w:hAnsi="Bookman Old Style" w:cs="Tahoma"/>
                <w:i/>
                <w:szCs w:val="22"/>
              </w:rPr>
              <w:t>du</w:t>
            </w:r>
            <w:r w:rsidRPr="00A239E6">
              <w:rPr>
                <w:rFonts w:ascii="Bookman Old Style" w:hAnsi="Bookman Old Style" w:cs="Tahoma"/>
                <w:i/>
                <w:spacing w:val="6"/>
                <w:szCs w:val="22"/>
              </w:rPr>
              <w:t xml:space="preserve"> </w:t>
            </w:r>
            <w:r w:rsidRPr="00A239E6">
              <w:rPr>
                <w:rFonts w:ascii="Bookman Old Style" w:hAnsi="Bookman Old Style" w:cs="Tahoma"/>
                <w:i/>
                <w:szCs w:val="22"/>
              </w:rPr>
              <w:t>taux</w:t>
            </w:r>
            <w:r w:rsidRPr="00A239E6">
              <w:rPr>
                <w:rFonts w:ascii="Bookman Old Style" w:hAnsi="Bookman Old Style" w:cs="Tahoma"/>
                <w:i/>
                <w:spacing w:val="6"/>
                <w:szCs w:val="22"/>
              </w:rPr>
              <w:t xml:space="preserve"> </w:t>
            </w:r>
            <w:r w:rsidRPr="00A239E6">
              <w:rPr>
                <w:rFonts w:ascii="Bookman Old Style" w:hAnsi="Bookman Old Style" w:cs="Tahoma"/>
                <w:i/>
                <w:szCs w:val="22"/>
              </w:rPr>
              <w:t>de</w:t>
            </w:r>
            <w:r w:rsidRPr="00A239E6">
              <w:rPr>
                <w:rFonts w:ascii="Bookman Old Style" w:hAnsi="Bookman Old Style" w:cs="Tahoma"/>
                <w:i/>
                <w:spacing w:val="6"/>
                <w:szCs w:val="22"/>
              </w:rPr>
              <w:t xml:space="preserve"> </w:t>
            </w:r>
            <w:r w:rsidRPr="00A239E6">
              <w:rPr>
                <w:rFonts w:ascii="Bookman Old Style" w:hAnsi="Bookman Old Style" w:cs="Tahoma"/>
                <w:i/>
                <w:szCs w:val="22"/>
              </w:rPr>
              <w:t>change</w:t>
            </w:r>
            <w:r w:rsidRPr="00A239E6">
              <w:rPr>
                <w:rFonts w:ascii="Bookman Old Style" w:hAnsi="Bookman Old Style" w:cs="Tahoma"/>
                <w:i/>
                <w:spacing w:val="6"/>
                <w:szCs w:val="22"/>
              </w:rPr>
              <w:t xml:space="preserve"> </w:t>
            </w:r>
            <w:r w:rsidRPr="00A239E6">
              <w:rPr>
                <w:rFonts w:ascii="Bookman Old Style" w:hAnsi="Bookman Old Style" w:cs="Tahoma"/>
                <w:i/>
                <w:szCs w:val="22"/>
              </w:rPr>
              <w:t>:</w:t>
            </w:r>
            <w:r w:rsidRPr="00A239E6">
              <w:rPr>
                <w:rFonts w:ascii="Bookman Old Style" w:hAnsi="Bookman Old Style" w:cs="Tahoma"/>
                <w:i/>
                <w:spacing w:val="6"/>
                <w:szCs w:val="22"/>
              </w:rPr>
              <w:t xml:space="preserve"> </w:t>
            </w:r>
            <w:r w:rsidRPr="00A239E6">
              <w:rPr>
                <w:rFonts w:ascii="Bookman Old Style" w:hAnsi="Bookman Old Style" w:cs="Tahoma"/>
                <w:i/>
                <w:szCs w:val="22"/>
              </w:rPr>
              <w:t>La</w:t>
            </w:r>
            <w:r w:rsidRPr="00A239E6">
              <w:rPr>
                <w:rFonts w:ascii="Bookman Old Style" w:hAnsi="Bookman Old Style" w:cs="Tahoma"/>
                <w:i/>
                <w:spacing w:val="6"/>
                <w:szCs w:val="22"/>
              </w:rPr>
              <w:t xml:space="preserve"> </w:t>
            </w:r>
            <w:r w:rsidRPr="00A239E6">
              <w:rPr>
                <w:rFonts w:ascii="Bookman Old Style" w:hAnsi="Bookman Old Style" w:cs="Tahoma"/>
                <w:i/>
                <w:szCs w:val="22"/>
              </w:rPr>
              <w:t>Banque</w:t>
            </w:r>
            <w:r w:rsidRPr="00A239E6">
              <w:rPr>
                <w:rFonts w:ascii="Bookman Old Style" w:hAnsi="Bookman Old Style" w:cs="Tahoma"/>
                <w:i/>
                <w:spacing w:val="6"/>
                <w:szCs w:val="22"/>
              </w:rPr>
              <w:t xml:space="preserve"> </w:t>
            </w:r>
            <w:r w:rsidRPr="00A239E6">
              <w:rPr>
                <w:rFonts w:ascii="Bookman Old Style" w:hAnsi="Bookman Old Style" w:cs="Tahoma"/>
                <w:i/>
                <w:szCs w:val="22"/>
              </w:rPr>
              <w:t>des</w:t>
            </w:r>
            <w:r w:rsidRPr="00A239E6">
              <w:rPr>
                <w:rFonts w:ascii="Bookman Old Style" w:hAnsi="Bookman Old Style" w:cs="Tahoma"/>
                <w:i/>
                <w:spacing w:val="6"/>
                <w:szCs w:val="22"/>
              </w:rPr>
              <w:t xml:space="preserve"> </w:t>
            </w:r>
            <w:r w:rsidRPr="00A239E6">
              <w:rPr>
                <w:rFonts w:ascii="Bookman Old Style" w:hAnsi="Bookman Old Style" w:cs="Tahoma"/>
                <w:i/>
                <w:szCs w:val="22"/>
              </w:rPr>
              <w:t>Etats</w:t>
            </w:r>
            <w:r w:rsidRPr="00A239E6">
              <w:rPr>
                <w:rFonts w:ascii="Bookman Old Style" w:hAnsi="Bookman Old Style" w:cs="Tahoma"/>
                <w:i/>
                <w:spacing w:val="6"/>
                <w:szCs w:val="22"/>
              </w:rPr>
              <w:t xml:space="preserve"> </w:t>
            </w:r>
            <w:r w:rsidRPr="00A239E6">
              <w:rPr>
                <w:rFonts w:ascii="Bookman Old Style" w:hAnsi="Bookman Old Style" w:cs="Tahoma"/>
                <w:i/>
                <w:szCs w:val="22"/>
              </w:rPr>
              <w:t>de</w:t>
            </w:r>
            <w:r w:rsidRPr="00A239E6">
              <w:rPr>
                <w:rFonts w:ascii="Bookman Old Style" w:hAnsi="Bookman Old Style" w:cs="Tahoma"/>
                <w:i/>
                <w:spacing w:val="6"/>
                <w:szCs w:val="22"/>
              </w:rPr>
              <w:t xml:space="preserve"> </w:t>
            </w:r>
            <w:r w:rsidRPr="00A239E6">
              <w:rPr>
                <w:rFonts w:ascii="Bookman Old Style" w:hAnsi="Bookman Old Style" w:cs="Tahoma"/>
                <w:i/>
                <w:szCs w:val="22"/>
              </w:rPr>
              <w:t>l’Afrique</w:t>
            </w:r>
            <w:r w:rsidRPr="00A239E6">
              <w:rPr>
                <w:rFonts w:ascii="Bookman Old Style" w:hAnsi="Bookman Old Style" w:cs="Tahoma"/>
                <w:i/>
                <w:spacing w:val="6"/>
                <w:szCs w:val="22"/>
              </w:rPr>
              <w:t xml:space="preserve"> </w:t>
            </w:r>
            <w:r w:rsidRPr="00A239E6">
              <w:rPr>
                <w:rFonts w:ascii="Bookman Old Style" w:hAnsi="Bookman Old Style" w:cs="Tahoma"/>
                <w:i/>
                <w:szCs w:val="22"/>
              </w:rPr>
              <w:t>Centrale</w:t>
            </w:r>
            <w:r w:rsidRPr="00A239E6">
              <w:rPr>
                <w:rFonts w:ascii="Bookman Old Style" w:hAnsi="Bookman Old Style" w:cs="Tahoma"/>
                <w:i/>
                <w:spacing w:val="6"/>
                <w:szCs w:val="22"/>
              </w:rPr>
              <w:t xml:space="preserve"> </w:t>
            </w:r>
            <w:r w:rsidRPr="00A239E6">
              <w:rPr>
                <w:rFonts w:ascii="Bookman Old Style" w:hAnsi="Bookman Old Style" w:cs="Tahoma"/>
                <w:i/>
                <w:szCs w:val="22"/>
              </w:rPr>
              <w:t>(BEAC).</w:t>
            </w:r>
          </w:p>
        </w:tc>
      </w:tr>
      <w:tr w:rsidR="00A239E6" w:rsidRPr="00A239E6" w14:paraId="423F6E8E" w14:textId="77777777" w:rsidTr="00641DB2">
        <w:tc>
          <w:tcPr>
            <w:tcW w:w="748" w:type="pct"/>
          </w:tcPr>
          <w:p w14:paraId="4C76C490" w14:textId="77777777" w:rsidR="007576AF" w:rsidRPr="00A239E6" w:rsidRDefault="007576AF" w:rsidP="007576AF">
            <w:pPr>
              <w:widowControl w:val="0"/>
              <w:autoSpaceDE w:val="0"/>
              <w:jc w:val="both"/>
              <w:rPr>
                <w:rFonts w:ascii="Bookman Old Style" w:hAnsi="Bookman Old Style" w:cs="Tahoma"/>
                <w:i/>
                <w:sz w:val="22"/>
                <w:szCs w:val="22"/>
              </w:rPr>
            </w:pPr>
          </w:p>
          <w:p w14:paraId="035F97BE" w14:textId="77777777" w:rsidR="007576AF" w:rsidRPr="00A239E6" w:rsidRDefault="007576AF" w:rsidP="007576AF">
            <w:pPr>
              <w:widowControl w:val="0"/>
              <w:autoSpaceDE w:val="0"/>
              <w:jc w:val="both"/>
              <w:rPr>
                <w:rFonts w:ascii="Bookman Old Style" w:hAnsi="Bookman Old Style" w:cs="Tahoma"/>
                <w:i/>
                <w:sz w:val="22"/>
                <w:szCs w:val="22"/>
              </w:rPr>
            </w:pPr>
            <w:r w:rsidRPr="00A239E6">
              <w:rPr>
                <w:rFonts w:ascii="Bookman Old Style" w:hAnsi="Bookman Old Style" w:cs="Tahoma"/>
                <w:i/>
                <w:sz w:val="22"/>
                <w:szCs w:val="22"/>
              </w:rPr>
              <w:t>32.2</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(g).</w:t>
            </w:r>
          </w:p>
        </w:tc>
        <w:tc>
          <w:tcPr>
            <w:tcW w:w="4252" w:type="pct"/>
          </w:tcPr>
          <w:p w14:paraId="054CF5D2" w14:textId="77777777" w:rsidR="007576AF" w:rsidRPr="00A239E6" w:rsidRDefault="007576AF" w:rsidP="007576AF">
            <w:pPr>
              <w:widowControl w:val="0"/>
              <w:autoSpaceDE w:val="0"/>
              <w:jc w:val="both"/>
              <w:rPr>
                <w:rFonts w:ascii="Bookman Old Style" w:hAnsi="Bookman Old Style" w:cs="Tahoma"/>
                <w:i/>
                <w:sz w:val="22"/>
                <w:szCs w:val="22"/>
              </w:rPr>
            </w:pPr>
          </w:p>
          <w:p w14:paraId="747F29B1" w14:textId="77777777" w:rsidR="007576AF" w:rsidRPr="00A239E6" w:rsidRDefault="007576AF" w:rsidP="00585847">
            <w:pPr>
              <w:numPr>
                <w:ilvl w:val="0"/>
                <w:numId w:val="10"/>
              </w:numPr>
              <w:tabs>
                <w:tab w:val="left" w:pos="540"/>
              </w:tabs>
              <w:suppressAutoHyphens/>
              <w:overflowPunct w:val="0"/>
              <w:autoSpaceDE w:val="0"/>
              <w:autoSpaceDN w:val="0"/>
              <w:adjustRightInd w:val="0"/>
              <w:ind w:right="142"/>
              <w:jc w:val="both"/>
              <w:textAlignment w:val="baseline"/>
              <w:rPr>
                <w:rFonts w:ascii="Bookman Old Style" w:hAnsi="Bookman Old Style" w:cs="Tahoma"/>
                <w:i/>
                <w:sz w:val="22"/>
                <w:szCs w:val="22"/>
              </w:rPr>
            </w:pPr>
            <w:r w:rsidRPr="00A239E6">
              <w:rPr>
                <w:rFonts w:ascii="Bookman Old Style" w:hAnsi="Bookman Old Style" w:cs="Tahoma"/>
                <w:i/>
                <w:sz w:val="22"/>
                <w:szCs w:val="22"/>
              </w:rPr>
              <w:t>Avant d’effectuer l’évaluation détaillée des offres, la Commission Interne de passation des Marchés compétente vérifiera que chaque offre est conforme pour l’essentiel aux conditions fixées dans le Dossier d’Appel d’offres.</w:t>
            </w:r>
          </w:p>
          <w:p w14:paraId="4D6F522D" w14:textId="77777777" w:rsidR="007576AF" w:rsidRPr="00A239E6" w:rsidRDefault="007576AF" w:rsidP="00585847">
            <w:pPr>
              <w:numPr>
                <w:ilvl w:val="0"/>
                <w:numId w:val="10"/>
              </w:numPr>
              <w:tabs>
                <w:tab w:val="left" w:pos="540"/>
                <w:tab w:val="num" w:pos="1440"/>
              </w:tabs>
              <w:suppressAutoHyphens/>
              <w:overflowPunct w:val="0"/>
              <w:autoSpaceDE w:val="0"/>
              <w:autoSpaceDN w:val="0"/>
              <w:adjustRightInd w:val="0"/>
              <w:ind w:right="142"/>
              <w:jc w:val="both"/>
              <w:textAlignment w:val="baseline"/>
              <w:rPr>
                <w:rFonts w:ascii="Bookman Old Style" w:hAnsi="Bookman Old Style" w:cs="Tahoma"/>
                <w:i/>
                <w:sz w:val="22"/>
                <w:szCs w:val="22"/>
              </w:rPr>
            </w:pPr>
            <w:r w:rsidRPr="00A239E6">
              <w:rPr>
                <w:rFonts w:ascii="Bookman Old Style" w:hAnsi="Bookman Old Style" w:cs="Tahoma"/>
                <w:i/>
                <w:sz w:val="22"/>
                <w:szCs w:val="22"/>
              </w:rPr>
              <w:t>Une offre conforme pour l’essentiel au Dossier d’Appel d’Offres est une offre qui respecte tous les termes, conditions, et spécifications du Dossier d’Appel d’Offres, sans divergence ni réserve importante.  Une divergence ou réserve importante est celle qui :</w:t>
            </w:r>
          </w:p>
          <w:p w14:paraId="42B07153" w14:textId="77777777" w:rsidR="007576AF" w:rsidRPr="00A239E6" w:rsidRDefault="007576AF" w:rsidP="00585847">
            <w:pPr>
              <w:numPr>
                <w:ilvl w:val="0"/>
                <w:numId w:val="8"/>
              </w:numPr>
              <w:tabs>
                <w:tab w:val="left" w:pos="567"/>
                <w:tab w:val="left" w:pos="1418"/>
              </w:tabs>
              <w:suppressAutoHyphens/>
              <w:overflowPunct w:val="0"/>
              <w:autoSpaceDE w:val="0"/>
              <w:autoSpaceDN w:val="0"/>
              <w:adjustRightInd w:val="0"/>
              <w:ind w:left="1418" w:right="142" w:hanging="425"/>
              <w:jc w:val="both"/>
              <w:textAlignment w:val="baseline"/>
              <w:rPr>
                <w:rFonts w:ascii="Bookman Old Style" w:hAnsi="Bookman Old Style" w:cs="Tahoma"/>
                <w:i/>
                <w:sz w:val="22"/>
                <w:szCs w:val="22"/>
              </w:rPr>
            </w:pPr>
            <w:r w:rsidRPr="00A239E6">
              <w:rPr>
                <w:rFonts w:ascii="Bookman Old Style" w:hAnsi="Bookman Old Style" w:cs="Tahoma"/>
                <w:i/>
                <w:sz w:val="22"/>
                <w:szCs w:val="22"/>
              </w:rPr>
              <w:t xml:space="preserve">Affecte sensiblement l’étendue, la qualité ou la réalisation des Travaux ; </w:t>
            </w:r>
          </w:p>
          <w:p w14:paraId="05F842FD" w14:textId="77777777" w:rsidR="007576AF" w:rsidRPr="00A239E6" w:rsidRDefault="007576AF" w:rsidP="00585847">
            <w:pPr>
              <w:numPr>
                <w:ilvl w:val="0"/>
                <w:numId w:val="8"/>
              </w:numPr>
              <w:tabs>
                <w:tab w:val="left" w:pos="567"/>
                <w:tab w:val="left" w:pos="1418"/>
              </w:tabs>
              <w:suppressAutoHyphens/>
              <w:overflowPunct w:val="0"/>
              <w:autoSpaceDE w:val="0"/>
              <w:autoSpaceDN w:val="0"/>
              <w:adjustRightInd w:val="0"/>
              <w:ind w:left="1418" w:right="142" w:hanging="425"/>
              <w:jc w:val="both"/>
              <w:textAlignment w:val="baseline"/>
              <w:rPr>
                <w:rFonts w:ascii="Bookman Old Style" w:hAnsi="Bookman Old Style" w:cs="Tahoma"/>
                <w:i/>
                <w:sz w:val="22"/>
                <w:szCs w:val="22"/>
              </w:rPr>
            </w:pPr>
            <w:r w:rsidRPr="00A239E6">
              <w:rPr>
                <w:rFonts w:ascii="Bookman Old Style" w:hAnsi="Bookman Old Style" w:cs="Tahoma"/>
                <w:i/>
                <w:sz w:val="22"/>
                <w:szCs w:val="22"/>
              </w:rPr>
              <w:t xml:space="preserve">Limite sensiblement, en contradiction avec le Dossier d’Appel d’Offres, les droits du Maître d’Ouvrage ou les obligations de l’Administration au titre du Marché ; </w:t>
            </w:r>
            <w:r w:rsidR="007E0FE6" w:rsidRPr="00A239E6">
              <w:rPr>
                <w:rFonts w:ascii="Bookman Old Style" w:hAnsi="Bookman Old Style" w:cs="Tahoma"/>
                <w:i/>
                <w:sz w:val="22"/>
                <w:szCs w:val="22"/>
              </w:rPr>
              <w:t>ou</w:t>
            </w:r>
            <w:r w:rsidRPr="00A239E6">
              <w:rPr>
                <w:rFonts w:ascii="Bookman Old Style" w:hAnsi="Bookman Old Style" w:cs="Tahoma"/>
                <w:i/>
                <w:sz w:val="22"/>
                <w:szCs w:val="22"/>
              </w:rPr>
              <w:t xml:space="preserve"> </w:t>
            </w:r>
          </w:p>
          <w:p w14:paraId="202EA27A" w14:textId="77777777" w:rsidR="007576AF" w:rsidRPr="00A239E6" w:rsidRDefault="007576AF" w:rsidP="00585847">
            <w:pPr>
              <w:numPr>
                <w:ilvl w:val="0"/>
                <w:numId w:val="8"/>
              </w:numPr>
              <w:tabs>
                <w:tab w:val="left" w:pos="567"/>
                <w:tab w:val="left" w:pos="1418"/>
              </w:tabs>
              <w:suppressAutoHyphens/>
              <w:overflowPunct w:val="0"/>
              <w:autoSpaceDE w:val="0"/>
              <w:autoSpaceDN w:val="0"/>
              <w:adjustRightInd w:val="0"/>
              <w:ind w:left="1418" w:right="142" w:hanging="425"/>
              <w:jc w:val="both"/>
              <w:textAlignment w:val="baseline"/>
              <w:rPr>
                <w:rFonts w:ascii="Bookman Old Style" w:hAnsi="Bookman Old Style" w:cs="Tahoma"/>
                <w:i/>
                <w:sz w:val="22"/>
                <w:szCs w:val="22"/>
              </w:rPr>
            </w:pPr>
            <w:r w:rsidRPr="00A239E6">
              <w:rPr>
                <w:rFonts w:ascii="Bookman Old Style" w:hAnsi="Bookman Old Style" w:cs="Tahoma"/>
                <w:i/>
                <w:sz w:val="22"/>
                <w:szCs w:val="22"/>
              </w:rPr>
              <w:lastRenderedPageBreak/>
              <w:t xml:space="preserve">Est telle que sa correction affecterait injustement la compétitivité des autres soumissionnaires qui ont présenté des offres conformes pour l’essentiel au Dossier d’Appel d’Offres. </w:t>
            </w:r>
          </w:p>
          <w:p w14:paraId="381BEF7F" w14:textId="77777777" w:rsidR="007576AF" w:rsidRPr="00A239E6" w:rsidRDefault="007576AF" w:rsidP="00585847">
            <w:pPr>
              <w:numPr>
                <w:ilvl w:val="0"/>
                <w:numId w:val="10"/>
              </w:numPr>
              <w:tabs>
                <w:tab w:val="left" w:pos="540"/>
                <w:tab w:val="left" w:pos="1260"/>
              </w:tabs>
              <w:suppressAutoHyphens/>
              <w:overflowPunct w:val="0"/>
              <w:autoSpaceDE w:val="0"/>
              <w:autoSpaceDN w:val="0"/>
              <w:adjustRightInd w:val="0"/>
              <w:ind w:right="142"/>
              <w:jc w:val="both"/>
              <w:textAlignment w:val="baseline"/>
              <w:rPr>
                <w:rFonts w:ascii="Bookman Old Style" w:hAnsi="Bookman Old Style" w:cs="Tahoma"/>
                <w:i/>
                <w:sz w:val="22"/>
                <w:szCs w:val="22"/>
              </w:rPr>
            </w:pPr>
            <w:r w:rsidRPr="00A239E6">
              <w:rPr>
                <w:rFonts w:ascii="Bookman Old Style" w:hAnsi="Bookman Old Style" w:cs="Tahoma"/>
                <w:i/>
                <w:sz w:val="22"/>
                <w:szCs w:val="22"/>
              </w:rPr>
              <w:t xml:space="preserve">La </w:t>
            </w:r>
            <w:r w:rsidR="007E0FE6" w:rsidRPr="00A239E6">
              <w:rPr>
                <w:rFonts w:ascii="Bookman Old Style" w:hAnsi="Bookman Old Style" w:cs="Tahoma"/>
                <w:i/>
                <w:sz w:val="22"/>
                <w:szCs w:val="22"/>
              </w:rPr>
              <w:t xml:space="preserve">Commission Interne de Passation des Marchés </w:t>
            </w:r>
            <w:r w:rsidRPr="00A239E6">
              <w:rPr>
                <w:rFonts w:ascii="Bookman Old Style" w:hAnsi="Bookman Old Style" w:cs="Tahoma"/>
                <w:i/>
                <w:sz w:val="22"/>
                <w:szCs w:val="22"/>
              </w:rPr>
              <w:t>déterminera si l’offre est conforme pour l’essentiel aux dispositions du Dossier d’Appel d’offres en se basant sur son contenu sans avoir recours à des éléments de preuve intrinsèques.</w:t>
            </w:r>
          </w:p>
          <w:p w14:paraId="22BFB86D" w14:textId="77777777" w:rsidR="007576AF" w:rsidRPr="00A239E6" w:rsidRDefault="007576AF" w:rsidP="00585847">
            <w:pPr>
              <w:numPr>
                <w:ilvl w:val="0"/>
                <w:numId w:val="10"/>
              </w:numPr>
              <w:tabs>
                <w:tab w:val="left" w:pos="540"/>
                <w:tab w:val="left" w:pos="720"/>
                <w:tab w:val="left" w:pos="1260"/>
              </w:tabs>
              <w:suppressAutoHyphens/>
              <w:overflowPunct w:val="0"/>
              <w:autoSpaceDE w:val="0"/>
              <w:autoSpaceDN w:val="0"/>
              <w:adjustRightInd w:val="0"/>
              <w:ind w:right="142"/>
              <w:jc w:val="both"/>
              <w:textAlignment w:val="baseline"/>
              <w:rPr>
                <w:rFonts w:ascii="Bookman Old Style" w:hAnsi="Bookman Old Style" w:cs="Tahoma"/>
                <w:i/>
                <w:sz w:val="22"/>
                <w:szCs w:val="22"/>
              </w:rPr>
            </w:pPr>
            <w:r w:rsidRPr="00A239E6">
              <w:rPr>
                <w:rFonts w:ascii="Bookman Old Style" w:hAnsi="Bookman Old Style" w:cs="Tahoma"/>
                <w:i/>
                <w:sz w:val="22"/>
                <w:szCs w:val="22"/>
              </w:rPr>
              <w:t>Si une soumission n’est pas conforme pour l’essentiel, elle sera rejetée par la Commission Interne de Passation des Marchés et ne pourra être par la suite rendue conforme.</w:t>
            </w:r>
          </w:p>
          <w:p w14:paraId="3012E68B" w14:textId="77777777" w:rsidR="007576AF" w:rsidRPr="00A239E6" w:rsidRDefault="007576AF" w:rsidP="00585847">
            <w:pPr>
              <w:numPr>
                <w:ilvl w:val="0"/>
                <w:numId w:val="10"/>
              </w:numPr>
              <w:tabs>
                <w:tab w:val="left" w:pos="540"/>
                <w:tab w:val="num" w:pos="1346"/>
              </w:tabs>
              <w:suppressAutoHyphens/>
              <w:overflowPunct w:val="0"/>
              <w:autoSpaceDE w:val="0"/>
              <w:autoSpaceDN w:val="0"/>
              <w:adjustRightInd w:val="0"/>
              <w:ind w:right="142"/>
              <w:jc w:val="both"/>
              <w:textAlignment w:val="baseline"/>
              <w:rPr>
                <w:rFonts w:ascii="Bookman Old Style" w:hAnsi="Bookman Old Style" w:cs="Tahoma"/>
                <w:i/>
                <w:sz w:val="22"/>
                <w:szCs w:val="22"/>
              </w:rPr>
            </w:pPr>
            <w:r w:rsidRPr="00A239E6">
              <w:rPr>
                <w:rFonts w:ascii="Bookman Old Style" w:hAnsi="Bookman Old Style" w:cs="Tahoma"/>
                <w:i/>
                <w:sz w:val="22"/>
                <w:szCs w:val="22"/>
              </w:rPr>
              <w:t>A l’issue de l’ouverture des plis en un temps, les copies des offres reçues et paraphées sont confiées à une sous-commission d’analyse pour évaluation détaillée des offres suivant les trois étapes ci-après :</w:t>
            </w:r>
          </w:p>
          <w:p w14:paraId="60233E22" w14:textId="77777777" w:rsidR="007E0FE6" w:rsidRPr="00A239E6" w:rsidRDefault="007E0FE6" w:rsidP="00840FE8">
            <w:pPr>
              <w:tabs>
                <w:tab w:val="left" w:pos="540"/>
                <w:tab w:val="num" w:pos="1346"/>
              </w:tabs>
              <w:suppressAutoHyphens/>
              <w:overflowPunct w:val="0"/>
              <w:autoSpaceDE w:val="0"/>
              <w:autoSpaceDN w:val="0"/>
              <w:adjustRightInd w:val="0"/>
              <w:ind w:left="720" w:right="142"/>
              <w:jc w:val="both"/>
              <w:textAlignment w:val="baseline"/>
              <w:rPr>
                <w:rFonts w:ascii="Bookman Old Style" w:hAnsi="Bookman Old Style" w:cs="Tahoma"/>
                <w:i/>
                <w:sz w:val="22"/>
                <w:szCs w:val="22"/>
              </w:rPr>
            </w:pPr>
          </w:p>
          <w:p w14:paraId="43137DCF" w14:textId="77777777" w:rsidR="007E0FE6" w:rsidRPr="00A239E6" w:rsidRDefault="007E0FE6" w:rsidP="00585847">
            <w:pPr>
              <w:numPr>
                <w:ilvl w:val="0"/>
                <w:numId w:val="9"/>
              </w:numPr>
              <w:tabs>
                <w:tab w:val="clear" w:pos="720"/>
                <w:tab w:val="num" w:pos="567"/>
              </w:tabs>
              <w:suppressAutoHyphens/>
              <w:overflowPunct w:val="0"/>
              <w:autoSpaceDE w:val="0"/>
              <w:autoSpaceDN w:val="0"/>
              <w:adjustRightInd w:val="0"/>
              <w:ind w:right="142" w:hanging="436"/>
              <w:jc w:val="both"/>
              <w:textAlignment w:val="baseline"/>
              <w:rPr>
                <w:rFonts w:ascii="Bookman Old Style" w:hAnsi="Bookman Old Style" w:cs="Tahoma"/>
                <w:b/>
                <w:i/>
                <w:sz w:val="22"/>
                <w:szCs w:val="22"/>
              </w:rPr>
            </w:pPr>
            <w:r w:rsidRPr="00A239E6">
              <w:rPr>
                <w:rFonts w:ascii="Bookman Old Style" w:hAnsi="Bookman Old Style" w:cs="Tahoma"/>
                <w:b/>
                <w:i/>
                <w:sz w:val="22"/>
                <w:szCs w:val="22"/>
                <w:u w:val="single"/>
              </w:rPr>
              <w:t>1</w:t>
            </w:r>
            <w:r w:rsidRPr="00A239E6">
              <w:rPr>
                <w:rFonts w:ascii="Bookman Old Style" w:hAnsi="Bookman Old Style" w:cs="Tahoma"/>
                <w:b/>
                <w:i/>
                <w:sz w:val="22"/>
                <w:szCs w:val="22"/>
                <w:u w:val="single"/>
                <w:vertAlign w:val="superscript"/>
              </w:rPr>
              <w:t>ère</w:t>
            </w:r>
            <w:r w:rsidRPr="00A239E6">
              <w:rPr>
                <w:rFonts w:ascii="Bookman Old Style" w:hAnsi="Bookman Old Style" w:cs="Tahoma"/>
                <w:b/>
                <w:i/>
                <w:sz w:val="22"/>
                <w:szCs w:val="22"/>
                <w:u w:val="single"/>
              </w:rPr>
              <w:t xml:space="preserve"> étape </w:t>
            </w:r>
            <w:r w:rsidRPr="00A239E6">
              <w:rPr>
                <w:rFonts w:ascii="Bookman Old Style" w:hAnsi="Bookman Old Style" w:cs="Tahoma"/>
                <w:b/>
                <w:i/>
                <w:sz w:val="22"/>
                <w:szCs w:val="22"/>
              </w:rPr>
              <w:t>: Examen de la conformité des pièces administratives (Volume 1)</w:t>
            </w:r>
          </w:p>
          <w:p w14:paraId="5DCE57C6" w14:textId="77777777" w:rsidR="007E0FE6" w:rsidRPr="00A239E6" w:rsidRDefault="007E0FE6" w:rsidP="007E0FE6">
            <w:pPr>
              <w:pStyle w:val="Corpsdetexte"/>
              <w:numPr>
                <w:ilvl w:val="12"/>
                <w:numId w:val="0"/>
              </w:numPr>
              <w:shd w:val="clear" w:color="auto" w:fill="FFFFFF"/>
              <w:ind w:right="142" w:firstLine="708"/>
              <w:jc w:val="both"/>
              <w:rPr>
                <w:rFonts w:ascii="Bookman Old Style" w:hAnsi="Bookman Old Style" w:cs="Tahoma"/>
                <w:b w:val="0"/>
                <w:i/>
                <w:sz w:val="22"/>
                <w:szCs w:val="22"/>
                <w:lang w:val="fr-FR" w:eastAsia="fr-FR"/>
              </w:rPr>
            </w:pPr>
            <w:r w:rsidRPr="00A239E6">
              <w:rPr>
                <w:rFonts w:ascii="Bookman Old Style" w:hAnsi="Bookman Old Style" w:cs="Tahoma"/>
                <w:b w:val="0"/>
                <w:i/>
                <w:sz w:val="22"/>
                <w:szCs w:val="22"/>
                <w:lang w:val="fr-FR" w:eastAsia="fr-FR"/>
              </w:rPr>
              <w:t>Sous peine d’élimination, le Dossier Administratif doit être complet et contenir toutes les pièces authentiques et conformes énumérées à l’Article 13 du présent RPAO.</w:t>
            </w:r>
          </w:p>
          <w:p w14:paraId="500A1E25" w14:textId="77777777" w:rsidR="007E0FE6" w:rsidRPr="00A239E6" w:rsidRDefault="007E0FE6" w:rsidP="007E0FE6">
            <w:pPr>
              <w:pStyle w:val="Corpsdetexte"/>
              <w:numPr>
                <w:ilvl w:val="12"/>
                <w:numId w:val="0"/>
              </w:numPr>
              <w:shd w:val="clear" w:color="auto" w:fill="FFFFFF"/>
              <w:ind w:right="142" w:firstLine="708"/>
              <w:jc w:val="both"/>
              <w:rPr>
                <w:rFonts w:ascii="Bookman Old Style" w:hAnsi="Bookman Old Style" w:cs="Tahoma"/>
                <w:b w:val="0"/>
                <w:i/>
                <w:sz w:val="22"/>
                <w:szCs w:val="22"/>
                <w:lang w:val="fr-FR" w:eastAsia="fr-FR"/>
              </w:rPr>
            </w:pPr>
            <w:r w:rsidRPr="00A239E6">
              <w:rPr>
                <w:rFonts w:ascii="Bookman Old Style" w:hAnsi="Bookman Old Style" w:cs="Tahoma"/>
                <w:b w:val="0"/>
                <w:i/>
                <w:sz w:val="22"/>
                <w:szCs w:val="22"/>
                <w:lang w:val="fr-FR" w:eastAsia="fr-FR"/>
              </w:rPr>
              <w:t>Toutes les pièces requises doivent être datées de moins de trois (03) mois à la date limite de lancement de l’Appel d’Offres et être conformes aux modèles.</w:t>
            </w:r>
          </w:p>
          <w:p w14:paraId="2F335BC4" w14:textId="77777777" w:rsidR="007E0FE6" w:rsidRPr="00A239E6" w:rsidRDefault="007E0FE6" w:rsidP="007E0FE6">
            <w:pPr>
              <w:spacing w:after="60"/>
              <w:ind w:right="142" w:firstLine="720"/>
              <w:rPr>
                <w:rFonts w:ascii="Bookman Old Style" w:hAnsi="Bookman Old Style" w:cs="Tahoma"/>
                <w:i/>
                <w:sz w:val="22"/>
                <w:szCs w:val="22"/>
              </w:rPr>
            </w:pPr>
            <w:r w:rsidRPr="00A239E6">
              <w:rPr>
                <w:rFonts w:ascii="Bookman Old Style" w:hAnsi="Bookman Old Style" w:cs="Tahoma"/>
                <w:i/>
                <w:sz w:val="22"/>
                <w:szCs w:val="22"/>
              </w:rPr>
              <w:t>Toute fausse déclaration ou présentation de pièce falsifiée sont des motifs de rejet de l’offre avec préjudice des poursuites pénales éventuelles.</w:t>
            </w:r>
          </w:p>
          <w:p w14:paraId="60543E60" w14:textId="77777777" w:rsidR="007E0FE6" w:rsidRPr="00A239E6" w:rsidRDefault="007E0FE6" w:rsidP="007E0FE6">
            <w:pPr>
              <w:spacing w:after="60"/>
              <w:ind w:right="142" w:firstLine="720"/>
              <w:rPr>
                <w:rFonts w:ascii="Bookman Old Style" w:hAnsi="Bookman Old Style" w:cs="Tahoma"/>
                <w:i/>
                <w:sz w:val="22"/>
                <w:szCs w:val="22"/>
              </w:rPr>
            </w:pPr>
            <w:r w:rsidRPr="00A239E6">
              <w:rPr>
                <w:rFonts w:ascii="Bookman Old Style" w:hAnsi="Bookman Old Style" w:cs="Tahoma"/>
                <w:i/>
                <w:sz w:val="22"/>
                <w:szCs w:val="22"/>
              </w:rPr>
              <w:t>Seules les offres présentant un dossier administratif conforme seront évaluées techniquement.</w:t>
            </w:r>
          </w:p>
          <w:p w14:paraId="1AE9D05B" w14:textId="77777777" w:rsidR="007E0FE6" w:rsidRPr="00A239E6" w:rsidRDefault="007E0FE6" w:rsidP="00585847">
            <w:pPr>
              <w:numPr>
                <w:ilvl w:val="0"/>
                <w:numId w:val="9"/>
              </w:numPr>
              <w:suppressAutoHyphens/>
              <w:overflowPunct w:val="0"/>
              <w:autoSpaceDE w:val="0"/>
              <w:autoSpaceDN w:val="0"/>
              <w:adjustRightInd w:val="0"/>
              <w:ind w:right="142"/>
              <w:jc w:val="both"/>
              <w:textAlignment w:val="baseline"/>
              <w:rPr>
                <w:rFonts w:ascii="Bookman Old Style" w:hAnsi="Bookman Old Style" w:cs="Tahoma"/>
                <w:b/>
                <w:i/>
                <w:sz w:val="22"/>
                <w:szCs w:val="22"/>
              </w:rPr>
            </w:pPr>
            <w:r w:rsidRPr="00A239E6">
              <w:rPr>
                <w:rFonts w:ascii="Bookman Old Style" w:hAnsi="Bookman Old Style" w:cs="Tahoma"/>
                <w:b/>
                <w:i/>
                <w:sz w:val="22"/>
                <w:szCs w:val="22"/>
                <w:u w:val="single"/>
              </w:rPr>
              <w:t>2</w:t>
            </w:r>
            <w:r w:rsidRPr="00A239E6">
              <w:rPr>
                <w:rFonts w:ascii="Bookman Old Style" w:hAnsi="Bookman Old Style" w:cs="Tahoma"/>
                <w:b/>
                <w:i/>
                <w:sz w:val="22"/>
                <w:szCs w:val="22"/>
                <w:u w:val="single"/>
                <w:vertAlign w:val="superscript"/>
              </w:rPr>
              <w:t>ème</w:t>
            </w:r>
            <w:r w:rsidRPr="00A239E6">
              <w:rPr>
                <w:rFonts w:ascii="Bookman Old Style" w:hAnsi="Bookman Old Style" w:cs="Tahoma"/>
                <w:b/>
                <w:i/>
                <w:sz w:val="22"/>
                <w:szCs w:val="22"/>
                <w:u w:val="single"/>
              </w:rPr>
              <w:t xml:space="preserve"> étape</w:t>
            </w:r>
            <w:r w:rsidRPr="00A239E6">
              <w:rPr>
                <w:rFonts w:ascii="Bookman Old Style" w:hAnsi="Bookman Old Style" w:cs="Tahoma"/>
                <w:b/>
                <w:i/>
                <w:sz w:val="22"/>
                <w:szCs w:val="22"/>
              </w:rPr>
              <w:t> : Evaluation de l’offre technique (Volume 2).</w:t>
            </w:r>
          </w:p>
          <w:p w14:paraId="16EAE09E" w14:textId="77777777" w:rsidR="007E0FE6" w:rsidRPr="00A239E6" w:rsidRDefault="007E0FE6" w:rsidP="007E0FE6">
            <w:pPr>
              <w:widowControl w:val="0"/>
              <w:autoSpaceDE w:val="0"/>
              <w:jc w:val="both"/>
              <w:rPr>
                <w:rFonts w:ascii="Bookman Old Style" w:hAnsi="Bookman Old Style" w:cs="Tahoma"/>
                <w:i/>
                <w:sz w:val="22"/>
                <w:szCs w:val="22"/>
              </w:rPr>
            </w:pPr>
            <w:r w:rsidRPr="00A239E6">
              <w:rPr>
                <w:rFonts w:ascii="Bookman Old Style" w:hAnsi="Bookman Old Style" w:cs="Tahoma"/>
                <w:i/>
                <w:sz w:val="22"/>
                <w:szCs w:val="22"/>
              </w:rPr>
              <w:t>Chaque offre pour être déclarée conforme techniquement doit avoir satisfait à tous les critères éliminatoires et obtenu 17 critères sur l’ensemble des 24 évalués conformément à l’article 6.1 du RPAO.</w:t>
            </w:r>
          </w:p>
          <w:p w14:paraId="4BB7D1A8" w14:textId="77777777" w:rsidR="007E0FE6" w:rsidRPr="00A239E6" w:rsidRDefault="007E0FE6" w:rsidP="00585847">
            <w:pPr>
              <w:pStyle w:val="Retraitcorpsdetexte3"/>
              <w:numPr>
                <w:ilvl w:val="0"/>
                <w:numId w:val="28"/>
              </w:numPr>
              <w:tabs>
                <w:tab w:val="left" w:pos="708"/>
                <w:tab w:val="left" w:pos="1276"/>
                <w:tab w:val="left" w:pos="8505"/>
              </w:tabs>
              <w:overflowPunct/>
              <w:autoSpaceDE/>
              <w:adjustRightInd/>
              <w:ind w:left="567" w:hanging="142"/>
              <w:jc w:val="left"/>
              <w:rPr>
                <w:rFonts w:ascii="Bookman Old Style" w:hAnsi="Bookman Old Style" w:cs="Tahoma"/>
                <w:b/>
                <w:bCs/>
                <w:i/>
                <w:sz w:val="22"/>
                <w:szCs w:val="22"/>
                <w:lang w:val="fr-FR" w:eastAsia="fr-FR"/>
              </w:rPr>
            </w:pPr>
            <w:r w:rsidRPr="00A239E6">
              <w:rPr>
                <w:rFonts w:ascii="Bookman Old Style" w:hAnsi="Bookman Old Style" w:cs="Tahoma"/>
                <w:b/>
                <w:bCs/>
                <w:i/>
                <w:sz w:val="22"/>
                <w:szCs w:val="22"/>
                <w:u w:val="single"/>
                <w:lang w:val="fr-FR" w:eastAsia="fr-FR"/>
              </w:rPr>
              <w:t>3</w:t>
            </w:r>
            <w:r w:rsidRPr="00A239E6">
              <w:rPr>
                <w:rFonts w:ascii="Bookman Old Style" w:hAnsi="Bookman Old Style" w:cs="Tahoma"/>
                <w:b/>
                <w:bCs/>
                <w:i/>
                <w:sz w:val="22"/>
                <w:szCs w:val="22"/>
                <w:u w:val="single"/>
                <w:vertAlign w:val="superscript"/>
                <w:lang w:val="fr-FR" w:eastAsia="fr-FR"/>
              </w:rPr>
              <w:t>ème</w:t>
            </w:r>
            <w:r w:rsidRPr="00A239E6">
              <w:rPr>
                <w:rFonts w:ascii="Bookman Old Style" w:hAnsi="Bookman Old Style" w:cs="Tahoma"/>
                <w:b/>
                <w:bCs/>
                <w:i/>
                <w:sz w:val="22"/>
                <w:szCs w:val="22"/>
                <w:u w:val="single"/>
                <w:lang w:val="fr-FR" w:eastAsia="fr-FR"/>
              </w:rPr>
              <w:t xml:space="preserve"> étape </w:t>
            </w:r>
            <w:r w:rsidRPr="00A239E6">
              <w:rPr>
                <w:rFonts w:ascii="Bookman Old Style" w:hAnsi="Bookman Old Style" w:cs="Tahoma"/>
                <w:b/>
                <w:bCs/>
                <w:i/>
                <w:sz w:val="22"/>
                <w:szCs w:val="22"/>
                <w:lang w:val="fr-FR" w:eastAsia="fr-FR"/>
              </w:rPr>
              <w:t>: Evaluation de l’offre financière (Volume 3)</w:t>
            </w:r>
          </w:p>
          <w:p w14:paraId="65F30613" w14:textId="77777777" w:rsidR="007E0FE6" w:rsidRPr="00A239E6" w:rsidRDefault="007E0FE6" w:rsidP="007E0FE6">
            <w:pPr>
              <w:pStyle w:val="article"/>
            </w:pPr>
            <w:r w:rsidRPr="00A239E6">
              <w:t>Seules les offres des soumissionnaires ayant été retenus à l’issue de l’évaluation des offres techniques seront évaluées financièrement.</w:t>
            </w:r>
          </w:p>
          <w:p w14:paraId="373D0442" w14:textId="77777777" w:rsidR="007E0FE6" w:rsidRPr="00A239E6" w:rsidRDefault="007E0FE6" w:rsidP="007E0FE6">
            <w:pPr>
              <w:pStyle w:val="Corpsdetexte"/>
              <w:numPr>
                <w:ilvl w:val="12"/>
                <w:numId w:val="0"/>
              </w:numPr>
              <w:shd w:val="clear" w:color="auto" w:fill="FFFFFF"/>
              <w:ind w:right="142"/>
              <w:jc w:val="both"/>
              <w:rPr>
                <w:rFonts w:ascii="Bookman Old Style" w:hAnsi="Bookman Old Style" w:cs="Tahoma"/>
                <w:i/>
                <w:sz w:val="22"/>
                <w:szCs w:val="22"/>
                <w:lang w:val="fr-FR" w:eastAsia="fr-FR"/>
              </w:rPr>
            </w:pPr>
            <w:r w:rsidRPr="00A239E6">
              <w:rPr>
                <w:rFonts w:ascii="Bookman Old Style" w:hAnsi="Bookman Old Style" w:cs="Tahoma"/>
                <w:b w:val="0"/>
                <w:i/>
                <w:sz w:val="22"/>
                <w:szCs w:val="22"/>
                <w:lang w:val="fr-FR" w:eastAsia="fr-FR"/>
              </w:rPr>
              <w:t xml:space="preserve">En évaluant les offres, il est déterminé pour chaque offre le « montant évalué » de l’offre en rectifiant son montant proposé comme suit : </w:t>
            </w:r>
          </w:p>
          <w:p w14:paraId="3AD92D65" w14:textId="77777777" w:rsidR="007E0FE6" w:rsidRPr="00A239E6" w:rsidRDefault="007E0FE6" w:rsidP="007E0FE6">
            <w:pPr>
              <w:suppressAutoHyphens/>
              <w:overflowPunct w:val="0"/>
              <w:autoSpaceDE w:val="0"/>
              <w:autoSpaceDN w:val="0"/>
              <w:adjustRightInd w:val="0"/>
              <w:ind w:right="142"/>
              <w:jc w:val="both"/>
              <w:textAlignment w:val="baseline"/>
              <w:rPr>
                <w:rFonts w:ascii="Bookman Old Style" w:hAnsi="Bookman Old Style" w:cs="Tahoma"/>
                <w:i/>
                <w:sz w:val="22"/>
                <w:szCs w:val="22"/>
              </w:rPr>
            </w:pPr>
            <w:r w:rsidRPr="00A239E6">
              <w:rPr>
                <w:rFonts w:ascii="Bookman Old Style" w:hAnsi="Bookman Old Style" w:cs="Tahoma"/>
                <w:i/>
                <w:sz w:val="22"/>
                <w:szCs w:val="22"/>
              </w:rPr>
              <w:t>Le montant figurant dans la soumission est corrigé conformément à la procédure détaillée à l’article 30 du RGAO en ses dispositions non contraires au Décret N°2018/366 du 20 juin 2018 portant code des Marchés publics, concernant la correction des erreurs ;</w:t>
            </w:r>
          </w:p>
          <w:p w14:paraId="38AF583B" w14:textId="77777777" w:rsidR="007E0FE6" w:rsidRPr="00A239E6" w:rsidRDefault="007E0FE6" w:rsidP="007E0FE6">
            <w:pPr>
              <w:widowControl w:val="0"/>
              <w:autoSpaceDE w:val="0"/>
              <w:jc w:val="both"/>
              <w:rPr>
                <w:rFonts w:ascii="Bookman Old Style" w:hAnsi="Bookman Old Style" w:cs="Tahoma"/>
                <w:i/>
                <w:sz w:val="22"/>
                <w:szCs w:val="22"/>
              </w:rPr>
            </w:pPr>
            <w:r w:rsidRPr="00A239E6">
              <w:rPr>
                <w:rFonts w:ascii="Bookman Old Style" w:hAnsi="Bookman Old Style" w:cs="Tahoma"/>
                <w:i/>
                <w:sz w:val="22"/>
                <w:szCs w:val="22"/>
              </w:rPr>
              <w:t>Les prix proposés pour les postes où il n'est pas prévu des quantités ne feront pas partie du contrat.</w:t>
            </w:r>
          </w:p>
          <w:p w14:paraId="39D88F6C" w14:textId="77777777" w:rsidR="007E0FE6" w:rsidRPr="00A239E6" w:rsidRDefault="007E0FE6" w:rsidP="00840FE8">
            <w:pPr>
              <w:tabs>
                <w:tab w:val="left" w:pos="540"/>
                <w:tab w:val="num" w:pos="1346"/>
              </w:tabs>
              <w:suppressAutoHyphens/>
              <w:overflowPunct w:val="0"/>
              <w:autoSpaceDE w:val="0"/>
              <w:autoSpaceDN w:val="0"/>
              <w:adjustRightInd w:val="0"/>
              <w:ind w:right="142"/>
              <w:jc w:val="both"/>
              <w:textAlignment w:val="baseline"/>
              <w:rPr>
                <w:rFonts w:ascii="Bookman Old Style" w:hAnsi="Bookman Old Style" w:cs="Tahoma"/>
                <w:i/>
                <w:sz w:val="22"/>
                <w:szCs w:val="22"/>
              </w:rPr>
            </w:pPr>
          </w:p>
          <w:p w14:paraId="440300B8" w14:textId="77777777" w:rsidR="007576AF" w:rsidRPr="00A239E6" w:rsidRDefault="007E0FE6" w:rsidP="00840FE8">
            <w:pPr>
              <w:widowControl w:val="0"/>
              <w:autoSpaceDE w:val="0"/>
              <w:rPr>
                <w:rFonts w:ascii="Bookman Old Style" w:hAnsi="Bookman Old Style" w:cs="Tahoma"/>
                <w:b/>
                <w:i/>
                <w:sz w:val="22"/>
                <w:lang w:val="x-none"/>
              </w:rPr>
            </w:pPr>
            <w:r w:rsidRPr="00A239E6">
              <w:rPr>
                <w:rFonts w:ascii="Bookman Old Style" w:hAnsi="Bookman Old Style" w:cs="Tahoma"/>
                <w:b/>
                <w:i/>
                <w:sz w:val="22"/>
                <w:szCs w:val="22"/>
                <w:u w:val="single"/>
              </w:rPr>
              <w:t>NB :</w:t>
            </w:r>
            <w:r w:rsidRPr="00A239E6">
              <w:rPr>
                <w:rFonts w:ascii="Bookman Old Style" w:hAnsi="Bookman Old Style" w:cs="Tahoma"/>
                <w:b/>
                <w:i/>
                <w:sz w:val="22"/>
                <w:szCs w:val="22"/>
              </w:rPr>
              <w:t xml:space="preserve"> La sous-commission doit examiner la pertinence des sous-détails des prix et remonter les informations à la commission pour les cas qu’elle estime anormaux.</w:t>
            </w:r>
          </w:p>
        </w:tc>
      </w:tr>
      <w:tr w:rsidR="00A239E6" w:rsidRPr="00A239E6" w14:paraId="4903E816" w14:textId="77777777" w:rsidTr="00641DB2">
        <w:trPr>
          <w:trHeight w:val="393"/>
        </w:trPr>
        <w:tc>
          <w:tcPr>
            <w:tcW w:w="748" w:type="pct"/>
          </w:tcPr>
          <w:p w14:paraId="16812404" w14:textId="77777777" w:rsidR="007576AF" w:rsidRPr="00A239E6" w:rsidRDefault="007576AF" w:rsidP="007576AF">
            <w:pPr>
              <w:widowControl w:val="0"/>
              <w:autoSpaceDE w:val="0"/>
              <w:jc w:val="both"/>
              <w:rPr>
                <w:rFonts w:ascii="Bookman Old Style" w:hAnsi="Bookman Old Style" w:cs="Tahoma"/>
                <w:i/>
                <w:sz w:val="22"/>
                <w:szCs w:val="22"/>
              </w:rPr>
            </w:pPr>
          </w:p>
        </w:tc>
        <w:tc>
          <w:tcPr>
            <w:tcW w:w="4252" w:type="pct"/>
          </w:tcPr>
          <w:p w14:paraId="734F6C8A" w14:textId="77777777" w:rsidR="007576AF" w:rsidRPr="00A239E6" w:rsidRDefault="007576AF" w:rsidP="007576AF">
            <w:pPr>
              <w:widowControl w:val="0"/>
              <w:autoSpaceDE w:val="0"/>
              <w:jc w:val="center"/>
              <w:rPr>
                <w:rFonts w:ascii="Bookman Old Style" w:hAnsi="Bookman Old Style" w:cs="Tahoma"/>
                <w:b/>
                <w:i/>
                <w:sz w:val="22"/>
                <w:lang w:val="x-none"/>
              </w:rPr>
            </w:pPr>
            <w:r w:rsidRPr="00A239E6">
              <w:rPr>
                <w:rFonts w:ascii="Bookman Old Style" w:hAnsi="Bookman Old Style" w:cs="Tahoma"/>
                <w:b/>
                <w:bCs/>
                <w:i/>
                <w:sz w:val="22"/>
                <w:szCs w:val="22"/>
              </w:rPr>
              <w:t>Attribution</w:t>
            </w:r>
            <w:r w:rsidRPr="00A239E6">
              <w:rPr>
                <w:rFonts w:ascii="Bookman Old Style" w:hAnsi="Bookman Old Style" w:cs="Tahoma"/>
                <w:b/>
                <w:bCs/>
                <w:i/>
                <w:spacing w:val="10"/>
                <w:sz w:val="22"/>
                <w:szCs w:val="22"/>
              </w:rPr>
              <w:t xml:space="preserve"> </w:t>
            </w:r>
            <w:r w:rsidRPr="00A239E6">
              <w:rPr>
                <w:rFonts w:ascii="Bookman Old Style" w:hAnsi="Bookman Old Style" w:cs="Tahoma"/>
                <w:b/>
                <w:bCs/>
                <w:i/>
                <w:sz w:val="22"/>
                <w:szCs w:val="22"/>
              </w:rPr>
              <w:t>du</w:t>
            </w:r>
            <w:r w:rsidRPr="00A239E6">
              <w:rPr>
                <w:rFonts w:ascii="Bookman Old Style" w:hAnsi="Bookman Old Style" w:cs="Tahoma"/>
                <w:b/>
                <w:bCs/>
                <w:i/>
                <w:spacing w:val="10"/>
                <w:sz w:val="22"/>
                <w:szCs w:val="22"/>
              </w:rPr>
              <w:t xml:space="preserve"> </w:t>
            </w:r>
            <w:r w:rsidRPr="00A239E6">
              <w:rPr>
                <w:rFonts w:ascii="Bookman Old Style" w:hAnsi="Bookman Old Style" w:cs="Tahoma"/>
                <w:b/>
                <w:bCs/>
                <w:i/>
                <w:sz w:val="22"/>
                <w:szCs w:val="22"/>
              </w:rPr>
              <w:t>marché</w:t>
            </w:r>
          </w:p>
        </w:tc>
      </w:tr>
      <w:tr w:rsidR="00A239E6" w:rsidRPr="00A239E6" w14:paraId="1E4088EB" w14:textId="77777777" w:rsidTr="00641DB2">
        <w:tc>
          <w:tcPr>
            <w:tcW w:w="748" w:type="pct"/>
          </w:tcPr>
          <w:p w14:paraId="35EB7ADF" w14:textId="77777777" w:rsidR="007576AF" w:rsidRPr="00A239E6" w:rsidRDefault="007576AF" w:rsidP="007576AF">
            <w:pPr>
              <w:widowControl w:val="0"/>
              <w:autoSpaceDE w:val="0"/>
              <w:jc w:val="both"/>
              <w:rPr>
                <w:rFonts w:ascii="Bookman Old Style" w:hAnsi="Bookman Old Style" w:cs="Tahoma"/>
                <w:i/>
                <w:sz w:val="22"/>
                <w:szCs w:val="22"/>
              </w:rPr>
            </w:pPr>
          </w:p>
          <w:p w14:paraId="25D57F8D" w14:textId="77777777" w:rsidR="007576AF" w:rsidRPr="00A239E6" w:rsidRDefault="007576AF" w:rsidP="007576AF">
            <w:pPr>
              <w:widowControl w:val="0"/>
              <w:autoSpaceDE w:val="0"/>
              <w:jc w:val="both"/>
              <w:rPr>
                <w:rFonts w:ascii="Bookman Old Style" w:hAnsi="Bookman Old Style" w:cs="Tahoma"/>
                <w:i/>
                <w:sz w:val="22"/>
                <w:szCs w:val="22"/>
              </w:rPr>
            </w:pPr>
            <w:r w:rsidRPr="00A239E6">
              <w:rPr>
                <w:rFonts w:ascii="Bookman Old Style" w:hAnsi="Bookman Old Style" w:cs="Tahoma"/>
                <w:i/>
                <w:sz w:val="22"/>
                <w:szCs w:val="22"/>
              </w:rPr>
              <w:t>34.1 et 34.2</w:t>
            </w:r>
          </w:p>
        </w:tc>
        <w:tc>
          <w:tcPr>
            <w:tcW w:w="4252" w:type="pct"/>
          </w:tcPr>
          <w:p w14:paraId="0A8B0317" w14:textId="77777777" w:rsidR="007576AF" w:rsidRPr="00A239E6" w:rsidRDefault="007576AF" w:rsidP="007576AF">
            <w:pPr>
              <w:pStyle w:val="Retrait1religne"/>
              <w:spacing w:after="0"/>
              <w:ind w:firstLine="0"/>
              <w:rPr>
                <w:rFonts w:ascii="Bookman Old Style" w:hAnsi="Bookman Old Style" w:cs="Tahoma"/>
                <w:b w:val="0"/>
                <w:i/>
                <w:sz w:val="12"/>
                <w:szCs w:val="22"/>
                <w:lang w:val="fr-FR" w:eastAsia="fr-FR"/>
              </w:rPr>
            </w:pPr>
          </w:p>
          <w:p w14:paraId="12024C0B" w14:textId="77777777" w:rsidR="007576AF" w:rsidRPr="00A239E6" w:rsidRDefault="007576AF" w:rsidP="007576AF">
            <w:pPr>
              <w:pStyle w:val="Retrait1religne"/>
              <w:ind w:firstLine="0"/>
              <w:rPr>
                <w:rFonts w:ascii="Bookman Old Style" w:hAnsi="Bookman Old Style" w:cs="Tahoma"/>
                <w:b w:val="0"/>
                <w:i/>
                <w:sz w:val="22"/>
                <w:szCs w:val="22"/>
                <w:lang w:val="fr-FR" w:eastAsia="fr-FR"/>
              </w:rPr>
            </w:pPr>
            <w:r w:rsidRPr="00A239E6">
              <w:rPr>
                <w:rFonts w:ascii="Bookman Old Style" w:hAnsi="Bookman Old Style" w:cs="Tahoma"/>
                <w:b w:val="0"/>
                <w:i/>
                <w:sz w:val="22"/>
                <w:szCs w:val="22"/>
                <w:lang w:val="fr-FR" w:eastAsia="fr-FR"/>
              </w:rPr>
              <w:t>Le marché sera attribué au soumissionnaire présentant l’offre évaluée la moins disante et remplissant les critères administratifs, techniques et financiers requis.</w:t>
            </w:r>
          </w:p>
          <w:p w14:paraId="7D2C0ECB" w14:textId="77777777" w:rsidR="00D86697" w:rsidRPr="00A239E6" w:rsidRDefault="00D86697" w:rsidP="00840FE8">
            <w:pPr>
              <w:widowControl w:val="0"/>
              <w:autoSpaceDE w:val="0"/>
              <w:rPr>
                <w:rFonts w:ascii="Bookman Old Style" w:hAnsi="Bookman Old Style" w:cs="Tahoma"/>
                <w:b/>
                <w:i/>
                <w:sz w:val="22"/>
                <w:lang w:val="x-none"/>
              </w:rPr>
            </w:pPr>
          </w:p>
        </w:tc>
      </w:tr>
      <w:tr w:rsidR="00A239E6" w:rsidRPr="00A239E6" w14:paraId="2F95687A" w14:textId="77777777" w:rsidTr="00641DB2">
        <w:tc>
          <w:tcPr>
            <w:tcW w:w="748" w:type="pct"/>
          </w:tcPr>
          <w:p w14:paraId="2CD16CEC" w14:textId="77777777" w:rsidR="007576AF" w:rsidRPr="00A239E6" w:rsidRDefault="007576AF" w:rsidP="007576AF">
            <w:pPr>
              <w:widowControl w:val="0"/>
              <w:autoSpaceDE w:val="0"/>
              <w:jc w:val="both"/>
              <w:rPr>
                <w:rFonts w:ascii="Bookman Old Style" w:hAnsi="Bookman Old Style" w:cs="Tahoma"/>
                <w:i/>
                <w:sz w:val="22"/>
                <w:szCs w:val="22"/>
              </w:rPr>
            </w:pPr>
          </w:p>
        </w:tc>
        <w:tc>
          <w:tcPr>
            <w:tcW w:w="4252" w:type="pct"/>
          </w:tcPr>
          <w:p w14:paraId="794C737F" w14:textId="77777777" w:rsidR="007576AF" w:rsidRPr="00A239E6" w:rsidRDefault="007576AF" w:rsidP="007576AF">
            <w:pPr>
              <w:widowControl w:val="0"/>
              <w:autoSpaceDE w:val="0"/>
              <w:jc w:val="center"/>
              <w:rPr>
                <w:rFonts w:ascii="Bookman Old Style" w:hAnsi="Bookman Old Style" w:cs="Tahoma"/>
                <w:b/>
                <w:bCs/>
                <w:i/>
                <w:sz w:val="22"/>
                <w:szCs w:val="22"/>
              </w:rPr>
            </w:pPr>
            <w:r w:rsidRPr="00A239E6">
              <w:rPr>
                <w:rFonts w:ascii="Bookman Old Style" w:hAnsi="Bookman Old Style" w:cs="Tahoma"/>
                <w:b/>
                <w:bCs/>
                <w:i/>
                <w:sz w:val="22"/>
                <w:szCs w:val="22"/>
              </w:rPr>
              <w:t>Cautionnement définitif</w:t>
            </w:r>
          </w:p>
          <w:p w14:paraId="04F7C035" w14:textId="77777777" w:rsidR="007E0FE6" w:rsidRPr="00A239E6" w:rsidRDefault="007E0FE6" w:rsidP="007576AF">
            <w:pPr>
              <w:widowControl w:val="0"/>
              <w:autoSpaceDE w:val="0"/>
              <w:jc w:val="center"/>
              <w:rPr>
                <w:rFonts w:ascii="Bookman Old Style" w:hAnsi="Bookman Old Style" w:cs="Tahoma"/>
                <w:b/>
                <w:i/>
                <w:sz w:val="22"/>
                <w:lang w:val="x-none"/>
              </w:rPr>
            </w:pPr>
          </w:p>
        </w:tc>
      </w:tr>
      <w:tr w:rsidR="003B69B2" w:rsidRPr="00A239E6" w14:paraId="22167BC2" w14:textId="77777777" w:rsidTr="00641DB2">
        <w:tc>
          <w:tcPr>
            <w:tcW w:w="748" w:type="pct"/>
          </w:tcPr>
          <w:p w14:paraId="11D5E524" w14:textId="77777777" w:rsidR="007576AF" w:rsidRPr="00A239E6" w:rsidRDefault="007576AF" w:rsidP="007576AF">
            <w:pPr>
              <w:widowControl w:val="0"/>
              <w:autoSpaceDE w:val="0"/>
              <w:jc w:val="both"/>
              <w:rPr>
                <w:rFonts w:ascii="Bookman Old Style" w:hAnsi="Bookman Old Style" w:cs="Tahoma"/>
                <w:i/>
                <w:sz w:val="22"/>
                <w:szCs w:val="22"/>
              </w:rPr>
            </w:pPr>
          </w:p>
          <w:p w14:paraId="55C4613B" w14:textId="77777777" w:rsidR="007576AF" w:rsidRPr="00A239E6" w:rsidRDefault="007576AF" w:rsidP="007576AF">
            <w:pPr>
              <w:widowControl w:val="0"/>
              <w:autoSpaceDE w:val="0"/>
              <w:jc w:val="both"/>
              <w:rPr>
                <w:rFonts w:ascii="Bookman Old Style" w:hAnsi="Bookman Old Style" w:cs="Tahoma"/>
                <w:i/>
                <w:sz w:val="22"/>
                <w:szCs w:val="22"/>
              </w:rPr>
            </w:pPr>
            <w:r w:rsidRPr="00A239E6">
              <w:rPr>
                <w:rFonts w:ascii="Bookman Old Style" w:hAnsi="Bookman Old Style" w:cs="Tahoma"/>
                <w:i/>
                <w:sz w:val="22"/>
                <w:szCs w:val="22"/>
              </w:rPr>
              <w:lastRenderedPageBreak/>
              <w:t>39.1 et</w:t>
            </w:r>
          </w:p>
          <w:p w14:paraId="69D2F563" w14:textId="77777777" w:rsidR="007576AF" w:rsidRPr="00A239E6" w:rsidRDefault="007576AF" w:rsidP="007576AF">
            <w:pPr>
              <w:widowControl w:val="0"/>
              <w:autoSpaceDE w:val="0"/>
              <w:jc w:val="both"/>
              <w:rPr>
                <w:rFonts w:ascii="Bookman Old Style" w:hAnsi="Bookman Old Style" w:cs="Tahoma"/>
                <w:i/>
                <w:sz w:val="22"/>
                <w:szCs w:val="22"/>
              </w:rPr>
            </w:pPr>
            <w:r w:rsidRPr="00A239E6">
              <w:rPr>
                <w:rFonts w:ascii="Bookman Old Style" w:hAnsi="Bookman Old Style" w:cs="Tahoma"/>
                <w:i/>
                <w:sz w:val="22"/>
                <w:szCs w:val="22"/>
              </w:rPr>
              <w:t>39.2</w:t>
            </w:r>
          </w:p>
        </w:tc>
        <w:tc>
          <w:tcPr>
            <w:tcW w:w="4252" w:type="pct"/>
          </w:tcPr>
          <w:p w14:paraId="5D1CD8D0" w14:textId="77777777" w:rsidR="007576AF" w:rsidRPr="00A239E6" w:rsidRDefault="007576AF" w:rsidP="007576AF">
            <w:pPr>
              <w:widowControl w:val="0"/>
              <w:autoSpaceDE w:val="0"/>
              <w:ind w:right="142"/>
              <w:jc w:val="both"/>
              <w:rPr>
                <w:rFonts w:ascii="Bookman Old Style" w:hAnsi="Bookman Old Style" w:cs="Tahoma"/>
                <w:i/>
                <w:sz w:val="22"/>
                <w:szCs w:val="22"/>
              </w:rPr>
            </w:pPr>
          </w:p>
          <w:p w14:paraId="36B69B73" w14:textId="77777777" w:rsidR="007576AF" w:rsidRPr="00A239E6" w:rsidRDefault="007576AF" w:rsidP="007576AF">
            <w:pPr>
              <w:widowControl w:val="0"/>
              <w:autoSpaceDE w:val="0"/>
              <w:ind w:right="142"/>
              <w:jc w:val="both"/>
              <w:rPr>
                <w:rFonts w:ascii="Bookman Old Style" w:hAnsi="Bookman Old Style" w:cs="Tahoma"/>
                <w:i/>
                <w:sz w:val="22"/>
                <w:szCs w:val="22"/>
              </w:rPr>
            </w:pPr>
            <w:r w:rsidRPr="00A239E6">
              <w:rPr>
                <w:rFonts w:ascii="Bookman Old Style" w:hAnsi="Bookman Old Style" w:cs="Tahoma"/>
                <w:i/>
                <w:sz w:val="22"/>
                <w:szCs w:val="22"/>
              </w:rPr>
              <w:lastRenderedPageBreak/>
              <w:t>Le cautionnement définitif garantira l’exécution intégrale des travaux et sera constitué suivant le modèle annexé au présent DAO, dans un délai de vingt (20) jours à compter de la date de notification du marché. Le cautionnement provisoire de soumission est restitué dès constitution de ce cautionnement définitif.</w:t>
            </w:r>
          </w:p>
          <w:p w14:paraId="1676563C" w14:textId="77777777" w:rsidR="007576AF" w:rsidRPr="00A239E6" w:rsidRDefault="007576AF" w:rsidP="007576AF">
            <w:pPr>
              <w:widowControl w:val="0"/>
              <w:autoSpaceDE w:val="0"/>
              <w:ind w:right="142"/>
              <w:jc w:val="both"/>
              <w:rPr>
                <w:rFonts w:ascii="Bookman Old Style" w:hAnsi="Bookman Old Style" w:cs="Tahoma"/>
                <w:i/>
                <w:sz w:val="22"/>
                <w:szCs w:val="22"/>
              </w:rPr>
            </w:pPr>
            <w:r w:rsidRPr="00A239E6">
              <w:rPr>
                <w:rFonts w:ascii="Bookman Old Style" w:hAnsi="Bookman Old Style" w:cs="Tahoma"/>
                <w:i/>
                <w:sz w:val="22"/>
                <w:szCs w:val="22"/>
              </w:rPr>
              <w:t xml:space="preserve">Son montant est fixé à </w:t>
            </w:r>
            <w:r w:rsidRPr="00A239E6">
              <w:rPr>
                <w:rFonts w:ascii="Bookman Old Style" w:hAnsi="Bookman Old Style" w:cs="Tahoma"/>
                <w:b/>
                <w:i/>
                <w:sz w:val="22"/>
                <w:szCs w:val="22"/>
              </w:rPr>
              <w:t>cinq pour cent (5%)</w:t>
            </w:r>
            <w:r w:rsidRPr="00A239E6">
              <w:rPr>
                <w:rFonts w:ascii="Bookman Old Style" w:hAnsi="Bookman Old Style" w:cs="Tahoma"/>
                <w:i/>
                <w:sz w:val="22"/>
                <w:szCs w:val="22"/>
              </w:rPr>
              <w:t xml:space="preserve"> du montant toutes taxes comprises du marché.</w:t>
            </w:r>
          </w:p>
          <w:p w14:paraId="54D6EBE6" w14:textId="77777777" w:rsidR="007576AF" w:rsidRPr="00A239E6" w:rsidRDefault="007576AF" w:rsidP="007576AF">
            <w:pPr>
              <w:widowControl w:val="0"/>
              <w:autoSpaceDE w:val="0"/>
              <w:ind w:right="142"/>
              <w:jc w:val="both"/>
              <w:rPr>
                <w:rFonts w:ascii="Bookman Old Style" w:hAnsi="Bookman Old Style" w:cs="Tahoma"/>
                <w:i/>
                <w:sz w:val="22"/>
                <w:szCs w:val="22"/>
              </w:rPr>
            </w:pPr>
            <w:r w:rsidRPr="00A239E6">
              <w:rPr>
                <w:rFonts w:ascii="Bookman Old Style" w:hAnsi="Bookman Old Style" w:cs="Tahoma"/>
                <w:i/>
                <w:sz w:val="22"/>
                <w:szCs w:val="22"/>
              </w:rPr>
              <w:t>Le cautionnement définitif peut être remplacé par une caution personnelle et solidaire d’un établissement bancaire de premier ordre installé sur le territoire camerounais et agréé par le Ministre en charge des Finances.</w:t>
            </w:r>
          </w:p>
          <w:p w14:paraId="5424C7EC" w14:textId="77777777" w:rsidR="007576AF" w:rsidRPr="00A239E6" w:rsidRDefault="007576AF" w:rsidP="00840FE8">
            <w:pPr>
              <w:widowControl w:val="0"/>
              <w:autoSpaceDE w:val="0"/>
              <w:rPr>
                <w:rFonts w:ascii="Bookman Old Style" w:hAnsi="Bookman Old Style" w:cs="Tahoma"/>
                <w:b/>
                <w:bCs/>
                <w:i/>
                <w:sz w:val="22"/>
                <w:szCs w:val="22"/>
              </w:rPr>
            </w:pPr>
            <w:r w:rsidRPr="00A239E6">
              <w:rPr>
                <w:rFonts w:ascii="Bookman Old Style" w:hAnsi="Bookman Old Style" w:cs="Tahoma"/>
                <w:i/>
                <w:sz w:val="22"/>
                <w:szCs w:val="22"/>
              </w:rPr>
              <w:t>A la fin des travaux, le cautionnement définit</w:t>
            </w:r>
            <w:r w:rsidR="008E42F8" w:rsidRPr="00A239E6">
              <w:rPr>
                <w:rFonts w:ascii="Bookman Old Style" w:hAnsi="Bookman Old Style" w:cs="Tahoma"/>
                <w:i/>
                <w:sz w:val="22"/>
                <w:szCs w:val="22"/>
              </w:rPr>
              <w:t xml:space="preserve">if sera restitué, ou la caution </w:t>
            </w:r>
            <w:r w:rsidR="003D0C9F" w:rsidRPr="00A239E6">
              <w:rPr>
                <w:rFonts w:ascii="Bookman Old Style" w:hAnsi="Bookman Old Style" w:cs="Tahoma"/>
                <w:i/>
                <w:sz w:val="22"/>
                <w:szCs w:val="22"/>
              </w:rPr>
              <w:t xml:space="preserve">  </w:t>
            </w:r>
            <w:r w:rsidRPr="00A239E6">
              <w:rPr>
                <w:rFonts w:ascii="Bookman Old Style" w:hAnsi="Bookman Old Style" w:cs="Tahoma"/>
                <w:i/>
                <w:sz w:val="22"/>
                <w:szCs w:val="22"/>
              </w:rPr>
              <w:t>bancaire le remplaçant libérée, sur demande écrite du Cocontractant.</w:t>
            </w:r>
          </w:p>
        </w:tc>
      </w:tr>
    </w:tbl>
    <w:p w14:paraId="53967ED8" w14:textId="77777777" w:rsidR="007576AF" w:rsidRPr="00A239E6" w:rsidRDefault="007576AF" w:rsidP="00186854">
      <w:pPr>
        <w:widowControl w:val="0"/>
        <w:autoSpaceDE w:val="0"/>
        <w:ind w:left="-284"/>
        <w:jc w:val="both"/>
        <w:rPr>
          <w:rFonts w:ascii="Bookman Old Style" w:hAnsi="Bookman Old Style" w:cs="Tahoma"/>
          <w:i/>
          <w:iCs/>
          <w:sz w:val="22"/>
          <w:szCs w:val="22"/>
        </w:rPr>
      </w:pPr>
    </w:p>
    <w:p w14:paraId="4F8CF53E" w14:textId="77777777" w:rsidR="007576AF" w:rsidRPr="00A239E6" w:rsidRDefault="007576AF" w:rsidP="00186854">
      <w:pPr>
        <w:widowControl w:val="0"/>
        <w:autoSpaceDE w:val="0"/>
        <w:ind w:left="-284"/>
        <w:jc w:val="both"/>
        <w:rPr>
          <w:rFonts w:ascii="Bookman Old Style" w:hAnsi="Bookman Old Style" w:cs="Tahoma"/>
          <w:i/>
          <w:iCs/>
          <w:sz w:val="22"/>
          <w:szCs w:val="22"/>
        </w:rPr>
      </w:pPr>
    </w:p>
    <w:p w14:paraId="6DA91E04" w14:textId="77777777" w:rsidR="0083485B" w:rsidRPr="00A239E6" w:rsidRDefault="0083485B" w:rsidP="0083485B">
      <w:pPr>
        <w:widowControl w:val="0"/>
        <w:autoSpaceDE w:val="0"/>
        <w:ind w:left="-284"/>
        <w:jc w:val="both"/>
        <w:rPr>
          <w:rFonts w:ascii="Bookman Old Style" w:hAnsi="Bookman Old Style" w:cs="Tahoma"/>
          <w:b/>
          <w:i/>
          <w:iCs/>
          <w:sz w:val="22"/>
          <w:szCs w:val="22"/>
          <w:u w:val="single"/>
        </w:rPr>
      </w:pPr>
      <w:r w:rsidRPr="00A239E6">
        <w:rPr>
          <w:rFonts w:ascii="Bookman Old Style" w:hAnsi="Bookman Old Style" w:cs="Tahoma"/>
          <w:b/>
          <w:i/>
          <w:iCs/>
          <w:sz w:val="22"/>
          <w:szCs w:val="22"/>
          <w:u w:val="single"/>
        </w:rPr>
        <w:t>NB :</w:t>
      </w:r>
    </w:p>
    <w:p w14:paraId="0BF17F22" w14:textId="77777777" w:rsidR="0083485B" w:rsidRPr="00A239E6" w:rsidRDefault="0083485B" w:rsidP="00585847">
      <w:pPr>
        <w:widowControl w:val="0"/>
        <w:numPr>
          <w:ilvl w:val="0"/>
          <w:numId w:val="163"/>
        </w:numPr>
        <w:autoSpaceDE w:val="0"/>
        <w:jc w:val="both"/>
        <w:rPr>
          <w:rFonts w:ascii="Bookman Old Style" w:hAnsi="Bookman Old Style" w:cs="Tahoma"/>
          <w:b/>
          <w:i/>
          <w:iCs/>
          <w:sz w:val="22"/>
          <w:szCs w:val="22"/>
        </w:rPr>
      </w:pPr>
      <w:r w:rsidRPr="00A239E6">
        <w:rPr>
          <w:rFonts w:ascii="Bookman Old Style" w:hAnsi="Bookman Old Style" w:cs="Tahoma"/>
          <w:b/>
          <w:i/>
          <w:iCs/>
          <w:sz w:val="22"/>
          <w:szCs w:val="22"/>
        </w:rPr>
        <w:t>le rabais présenté de manière manuscrite n’est plus accepté ;</w:t>
      </w:r>
    </w:p>
    <w:p w14:paraId="4AA7029C" w14:textId="77777777" w:rsidR="0083485B" w:rsidRPr="00A239E6" w:rsidRDefault="0083485B" w:rsidP="00585847">
      <w:pPr>
        <w:widowControl w:val="0"/>
        <w:numPr>
          <w:ilvl w:val="0"/>
          <w:numId w:val="163"/>
        </w:numPr>
        <w:autoSpaceDE w:val="0"/>
        <w:jc w:val="both"/>
        <w:rPr>
          <w:rFonts w:ascii="Bookman Old Style" w:hAnsi="Bookman Old Style" w:cs="Tahoma"/>
          <w:b/>
          <w:i/>
          <w:iCs/>
          <w:sz w:val="22"/>
          <w:szCs w:val="22"/>
        </w:rPr>
      </w:pPr>
      <w:r w:rsidRPr="00A239E6">
        <w:rPr>
          <w:rFonts w:ascii="Bookman Old Style" w:hAnsi="Bookman Old Style" w:cs="Tahoma"/>
          <w:b/>
          <w:i/>
          <w:iCs/>
          <w:sz w:val="22"/>
          <w:szCs w:val="22"/>
        </w:rPr>
        <w:t>pour être admis, le rabais doit être mentionné en lettres et en chiffres.</w:t>
      </w:r>
    </w:p>
    <w:p w14:paraId="041BEA8D" w14:textId="77777777" w:rsidR="007576AF" w:rsidRPr="00A239E6" w:rsidRDefault="007576AF" w:rsidP="00186854">
      <w:pPr>
        <w:widowControl w:val="0"/>
        <w:autoSpaceDE w:val="0"/>
        <w:ind w:left="-284"/>
        <w:jc w:val="both"/>
        <w:rPr>
          <w:rFonts w:ascii="Bookman Old Style" w:hAnsi="Bookman Old Style" w:cs="Tahoma"/>
          <w:i/>
          <w:iCs/>
          <w:sz w:val="22"/>
          <w:szCs w:val="22"/>
        </w:rPr>
      </w:pPr>
    </w:p>
    <w:p w14:paraId="3E01C876" w14:textId="77777777" w:rsidR="007576AF" w:rsidRPr="00A239E6" w:rsidRDefault="007576AF" w:rsidP="00186854">
      <w:pPr>
        <w:widowControl w:val="0"/>
        <w:autoSpaceDE w:val="0"/>
        <w:ind w:left="-284"/>
        <w:jc w:val="both"/>
        <w:rPr>
          <w:rFonts w:ascii="Bookman Old Style" w:hAnsi="Bookman Old Style" w:cs="Tahoma"/>
          <w:i/>
          <w:iCs/>
          <w:sz w:val="22"/>
          <w:szCs w:val="22"/>
        </w:rPr>
      </w:pPr>
    </w:p>
    <w:p w14:paraId="65743B45" w14:textId="77777777" w:rsidR="007576AF" w:rsidRPr="00A239E6" w:rsidRDefault="007576AF" w:rsidP="00186854">
      <w:pPr>
        <w:widowControl w:val="0"/>
        <w:autoSpaceDE w:val="0"/>
        <w:ind w:left="-284"/>
        <w:jc w:val="both"/>
        <w:rPr>
          <w:rFonts w:ascii="Bookman Old Style" w:hAnsi="Bookman Old Style" w:cs="Tahoma"/>
          <w:i/>
          <w:iCs/>
          <w:sz w:val="22"/>
          <w:szCs w:val="22"/>
        </w:rPr>
      </w:pPr>
    </w:p>
    <w:p w14:paraId="3712AF31" w14:textId="77777777" w:rsidR="007576AF" w:rsidRPr="00A239E6" w:rsidRDefault="007576AF" w:rsidP="00186854">
      <w:pPr>
        <w:widowControl w:val="0"/>
        <w:autoSpaceDE w:val="0"/>
        <w:ind w:left="-284"/>
        <w:jc w:val="both"/>
        <w:rPr>
          <w:rFonts w:ascii="Bookman Old Style" w:hAnsi="Bookman Old Style" w:cs="Tahoma"/>
          <w:i/>
          <w:iCs/>
          <w:sz w:val="22"/>
          <w:szCs w:val="22"/>
        </w:rPr>
      </w:pPr>
    </w:p>
    <w:p w14:paraId="62D7BE92" w14:textId="77777777" w:rsidR="007576AF" w:rsidRPr="00A239E6" w:rsidRDefault="007576AF" w:rsidP="00186854">
      <w:pPr>
        <w:widowControl w:val="0"/>
        <w:autoSpaceDE w:val="0"/>
        <w:ind w:left="-284"/>
        <w:jc w:val="both"/>
        <w:rPr>
          <w:rFonts w:ascii="Bookman Old Style" w:hAnsi="Bookman Old Style" w:cs="Tahoma"/>
          <w:i/>
          <w:iCs/>
          <w:sz w:val="22"/>
          <w:szCs w:val="22"/>
        </w:rPr>
      </w:pPr>
    </w:p>
    <w:p w14:paraId="09B6C3BB" w14:textId="77777777" w:rsidR="007576AF" w:rsidRPr="00A239E6" w:rsidRDefault="007576AF" w:rsidP="00186854">
      <w:pPr>
        <w:widowControl w:val="0"/>
        <w:autoSpaceDE w:val="0"/>
        <w:ind w:left="-284"/>
        <w:jc w:val="both"/>
        <w:rPr>
          <w:rFonts w:ascii="Bookman Old Style" w:hAnsi="Bookman Old Style" w:cs="Tahoma"/>
          <w:i/>
          <w:iCs/>
          <w:sz w:val="22"/>
          <w:szCs w:val="22"/>
        </w:rPr>
      </w:pPr>
    </w:p>
    <w:p w14:paraId="437F847F" w14:textId="77777777" w:rsidR="007576AF" w:rsidRPr="00A239E6" w:rsidRDefault="007576AF" w:rsidP="00186854">
      <w:pPr>
        <w:widowControl w:val="0"/>
        <w:autoSpaceDE w:val="0"/>
        <w:ind w:left="-284"/>
        <w:jc w:val="both"/>
        <w:rPr>
          <w:rFonts w:ascii="Bookman Old Style" w:hAnsi="Bookman Old Style" w:cs="Tahoma"/>
          <w:i/>
          <w:iCs/>
          <w:sz w:val="22"/>
          <w:szCs w:val="22"/>
        </w:rPr>
      </w:pPr>
    </w:p>
    <w:p w14:paraId="0E0AD262" w14:textId="77777777" w:rsidR="007576AF" w:rsidRPr="00A239E6" w:rsidRDefault="007576AF" w:rsidP="00186854">
      <w:pPr>
        <w:widowControl w:val="0"/>
        <w:autoSpaceDE w:val="0"/>
        <w:ind w:left="-284"/>
        <w:jc w:val="both"/>
        <w:rPr>
          <w:rFonts w:ascii="Bookman Old Style" w:hAnsi="Bookman Old Style" w:cs="Tahoma"/>
          <w:i/>
          <w:iCs/>
          <w:sz w:val="22"/>
          <w:szCs w:val="22"/>
        </w:rPr>
      </w:pPr>
    </w:p>
    <w:p w14:paraId="5035AFB3" w14:textId="77777777" w:rsidR="007576AF" w:rsidRPr="00A239E6" w:rsidRDefault="007576AF" w:rsidP="00186854">
      <w:pPr>
        <w:widowControl w:val="0"/>
        <w:autoSpaceDE w:val="0"/>
        <w:ind w:left="-284"/>
        <w:jc w:val="both"/>
        <w:rPr>
          <w:rFonts w:ascii="Bookman Old Style" w:hAnsi="Bookman Old Style" w:cs="Tahoma"/>
          <w:i/>
          <w:iCs/>
          <w:sz w:val="22"/>
          <w:szCs w:val="22"/>
        </w:rPr>
      </w:pPr>
    </w:p>
    <w:p w14:paraId="36A24569" w14:textId="77777777" w:rsidR="007576AF" w:rsidRPr="00A239E6" w:rsidRDefault="007576AF" w:rsidP="00186854">
      <w:pPr>
        <w:widowControl w:val="0"/>
        <w:autoSpaceDE w:val="0"/>
        <w:ind w:left="-284"/>
        <w:jc w:val="both"/>
        <w:rPr>
          <w:rFonts w:ascii="Bookman Old Style" w:hAnsi="Bookman Old Style" w:cs="Tahoma"/>
          <w:i/>
          <w:iCs/>
          <w:sz w:val="22"/>
          <w:szCs w:val="22"/>
        </w:rPr>
      </w:pPr>
    </w:p>
    <w:p w14:paraId="0A4DAFC1" w14:textId="77777777" w:rsidR="007576AF" w:rsidRPr="00A239E6" w:rsidRDefault="007576AF" w:rsidP="00186854">
      <w:pPr>
        <w:widowControl w:val="0"/>
        <w:autoSpaceDE w:val="0"/>
        <w:ind w:left="-284"/>
        <w:jc w:val="both"/>
        <w:rPr>
          <w:rFonts w:ascii="Bookman Old Style" w:hAnsi="Bookman Old Style" w:cs="Tahoma"/>
          <w:i/>
          <w:iCs/>
          <w:sz w:val="22"/>
          <w:szCs w:val="22"/>
        </w:rPr>
      </w:pPr>
    </w:p>
    <w:p w14:paraId="615C3416" w14:textId="77777777" w:rsidR="007576AF" w:rsidRPr="00A239E6" w:rsidRDefault="007576AF" w:rsidP="00186854">
      <w:pPr>
        <w:widowControl w:val="0"/>
        <w:autoSpaceDE w:val="0"/>
        <w:ind w:left="-284"/>
        <w:jc w:val="both"/>
        <w:rPr>
          <w:rFonts w:ascii="Bookman Old Style" w:hAnsi="Bookman Old Style" w:cs="Tahoma"/>
          <w:i/>
          <w:iCs/>
          <w:sz w:val="22"/>
          <w:szCs w:val="22"/>
        </w:rPr>
      </w:pPr>
    </w:p>
    <w:p w14:paraId="294719F1" w14:textId="77777777" w:rsidR="007576AF" w:rsidRPr="00A239E6" w:rsidRDefault="007576AF" w:rsidP="00186854">
      <w:pPr>
        <w:widowControl w:val="0"/>
        <w:autoSpaceDE w:val="0"/>
        <w:ind w:left="-284"/>
        <w:jc w:val="both"/>
        <w:rPr>
          <w:rFonts w:ascii="Bookman Old Style" w:hAnsi="Bookman Old Style" w:cs="Tahoma"/>
          <w:i/>
          <w:iCs/>
          <w:sz w:val="22"/>
          <w:szCs w:val="22"/>
        </w:rPr>
      </w:pPr>
    </w:p>
    <w:p w14:paraId="27BB063F" w14:textId="77777777" w:rsidR="00B05F53" w:rsidRPr="00A239E6" w:rsidRDefault="00B05F53" w:rsidP="00186854">
      <w:pPr>
        <w:widowControl w:val="0"/>
        <w:autoSpaceDE w:val="0"/>
        <w:ind w:left="-284"/>
        <w:jc w:val="both"/>
        <w:rPr>
          <w:rFonts w:ascii="Bookman Old Style" w:hAnsi="Bookman Old Style" w:cs="Tahoma"/>
          <w:i/>
          <w:sz w:val="22"/>
          <w:szCs w:val="22"/>
        </w:rPr>
      </w:pPr>
      <w:r w:rsidRPr="00A239E6">
        <w:rPr>
          <w:rFonts w:ascii="Bookman Old Style" w:hAnsi="Bookman Old Style" w:cs="Tahoma"/>
          <w:i/>
          <w:iCs/>
          <w:sz w:val="22"/>
          <w:szCs w:val="22"/>
        </w:rPr>
        <w:t xml:space="preserve">                                               </w:t>
      </w:r>
    </w:p>
    <w:p w14:paraId="4CEB749B" w14:textId="77777777" w:rsidR="002D6E43" w:rsidRPr="00A239E6" w:rsidRDefault="002D6E43" w:rsidP="0011710D">
      <w:pPr>
        <w:pStyle w:val="Corpsdetexte"/>
        <w:numPr>
          <w:ilvl w:val="12"/>
          <w:numId w:val="0"/>
        </w:numPr>
        <w:shd w:val="clear" w:color="auto" w:fill="FFFFFF"/>
        <w:ind w:firstLine="708"/>
        <w:jc w:val="both"/>
        <w:rPr>
          <w:rFonts w:ascii="Bookman Old Style" w:hAnsi="Bookman Old Style" w:cs="Tahoma"/>
          <w:b w:val="0"/>
          <w:i/>
          <w:sz w:val="22"/>
          <w:szCs w:val="24"/>
        </w:rPr>
        <w:sectPr w:rsidR="002D6E43" w:rsidRPr="00A239E6" w:rsidSect="001E75F9">
          <w:pgSz w:w="11906" w:h="16838"/>
          <w:pgMar w:top="851" w:right="851" w:bottom="1134" w:left="1134" w:header="709" w:footer="709" w:gutter="0"/>
          <w:cols w:space="708"/>
          <w:docGrid w:linePitch="360"/>
        </w:sectPr>
      </w:pPr>
    </w:p>
    <w:p w14:paraId="7FE5305A" w14:textId="77777777" w:rsidR="002D6E43" w:rsidRPr="00A239E6" w:rsidRDefault="002D6E43" w:rsidP="002D6E43">
      <w:pPr>
        <w:pStyle w:val="Liste4"/>
        <w:pageBreakBefore/>
        <w:ind w:left="1701" w:hanging="1701"/>
        <w:jc w:val="left"/>
        <w:rPr>
          <w:rFonts w:ascii="Bookman Old Style" w:hAnsi="Bookman Old Style" w:cs="Tahoma"/>
          <w:i/>
          <w:sz w:val="40"/>
          <w:szCs w:val="40"/>
        </w:rPr>
      </w:pPr>
      <w:r w:rsidRPr="00A239E6">
        <w:rPr>
          <w:rFonts w:ascii="Bookman Old Style" w:hAnsi="Bookman Old Style" w:cs="Tahoma"/>
          <w:i/>
          <w:sz w:val="40"/>
          <w:szCs w:val="40"/>
        </w:rPr>
        <w:lastRenderedPageBreak/>
        <w:t>PIECE 4 : CAHIER DES CLAUSES ADMINISTRATIVES PARTICULIERES (CCAP)</w:t>
      </w:r>
    </w:p>
    <w:p w14:paraId="167CE8EE" w14:textId="77777777" w:rsidR="002D6E43" w:rsidRPr="00A239E6" w:rsidRDefault="002D6E43" w:rsidP="0011710D">
      <w:pPr>
        <w:pStyle w:val="Corpsdetexte"/>
        <w:numPr>
          <w:ilvl w:val="12"/>
          <w:numId w:val="0"/>
        </w:numPr>
        <w:shd w:val="clear" w:color="auto" w:fill="FFFFFF"/>
        <w:ind w:firstLine="708"/>
        <w:jc w:val="both"/>
        <w:rPr>
          <w:rFonts w:ascii="Bookman Old Style" w:hAnsi="Bookman Old Style" w:cs="Tahoma"/>
          <w:b w:val="0"/>
          <w:i/>
          <w:sz w:val="24"/>
          <w:szCs w:val="24"/>
        </w:rPr>
        <w:sectPr w:rsidR="002D6E43" w:rsidRPr="00A239E6" w:rsidSect="001E75F9">
          <w:footerReference w:type="default" r:id="rId15"/>
          <w:pgSz w:w="11906" w:h="16838"/>
          <w:pgMar w:top="851" w:right="851" w:bottom="1134" w:left="1134" w:header="709" w:footer="709" w:gutter="0"/>
          <w:cols w:space="708"/>
          <w:vAlign w:val="center"/>
          <w:docGrid w:linePitch="360"/>
        </w:sectPr>
      </w:pPr>
    </w:p>
    <w:p w14:paraId="5100AC3B" w14:textId="77777777" w:rsidR="0096058E" w:rsidRPr="00A239E6" w:rsidRDefault="003D0C9F" w:rsidP="00840FE8">
      <w:pPr>
        <w:pStyle w:val="Corpsdetexte"/>
        <w:numPr>
          <w:ilvl w:val="12"/>
          <w:numId w:val="0"/>
        </w:numPr>
        <w:shd w:val="clear" w:color="auto" w:fill="FFFFFF"/>
        <w:spacing w:line="360" w:lineRule="auto"/>
        <w:ind w:firstLine="708"/>
        <w:rPr>
          <w:rFonts w:ascii="Bookman Old Style" w:hAnsi="Bookman Old Style" w:cs="Arial"/>
          <w:b w:val="0"/>
          <w:i/>
          <w:sz w:val="22"/>
          <w:szCs w:val="22"/>
        </w:rPr>
      </w:pPr>
      <w:r w:rsidRPr="00A239E6">
        <w:rPr>
          <w:rFonts w:ascii="Bookman Old Style" w:hAnsi="Bookman Old Style" w:cs="Arial"/>
          <w:i/>
          <w:sz w:val="22"/>
          <w:szCs w:val="22"/>
          <w:lang w:val="fr-CM"/>
        </w:rPr>
        <w:lastRenderedPageBreak/>
        <w:t xml:space="preserve">SOMMAIRE </w:t>
      </w:r>
    </w:p>
    <w:p w14:paraId="21DC2F00"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i/>
          <w:sz w:val="22"/>
          <w:szCs w:val="22"/>
        </w:rPr>
        <w:t>CHAPITRE I- : DISPOSITIONS GENERALES</w:t>
      </w:r>
    </w:p>
    <w:p w14:paraId="1703C521"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1 : OBJET DU MARCHÉ</w:t>
      </w:r>
      <w:r w:rsidRPr="00A239E6">
        <w:rPr>
          <w:rFonts w:ascii="Bookman Old Style" w:hAnsi="Bookman Old Style" w:cs="Arial"/>
          <w:b w:val="0"/>
          <w:i/>
          <w:sz w:val="22"/>
          <w:szCs w:val="22"/>
        </w:rPr>
        <w:tab/>
      </w:r>
    </w:p>
    <w:p w14:paraId="06AE4A53"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2 : PROCEDURE DE PASSATION DU MARCHÉ</w:t>
      </w:r>
    </w:p>
    <w:p w14:paraId="676602A1"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3 : DEFINITIONS ET ATTRIBUTIONS</w:t>
      </w:r>
    </w:p>
    <w:p w14:paraId="4F7FC855"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3.1 DEFINITIONS GENERALES</w:t>
      </w:r>
    </w:p>
    <w:p w14:paraId="743549A8"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3.2 NANTISSEMENT</w:t>
      </w:r>
    </w:p>
    <w:p w14:paraId="3B5797A2"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3.3 ATTRIBUTIONS DU MAITRE D’ŒUVRE</w:t>
      </w:r>
    </w:p>
    <w:p w14:paraId="2A610762"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4 : LANGUE, LOIS ET REGLEMENTATIONS APPLICABLES</w:t>
      </w:r>
    </w:p>
    <w:p w14:paraId="6764F2CC"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5 : PIECES CONSTITUTIVES DU MARCHE</w:t>
      </w:r>
    </w:p>
    <w:p w14:paraId="26C35ECB"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6 : TEXTES GENERAUX APPLICABLES</w:t>
      </w:r>
    </w:p>
    <w:p w14:paraId="30184DB1"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7 : COMMUNICATION</w:t>
      </w:r>
    </w:p>
    <w:p w14:paraId="2F693EC4"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7.1 : DOMICILE DU COCONTRACTANT</w:t>
      </w:r>
    </w:p>
    <w:p w14:paraId="7399B945"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7.2 : CORRESPONDANCES</w:t>
      </w:r>
    </w:p>
    <w:p w14:paraId="6B6584A0"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8 : ORDRES DE SERVICE</w:t>
      </w:r>
    </w:p>
    <w:p w14:paraId="309DD201"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lang w:val="fr-FR"/>
        </w:rPr>
      </w:pPr>
      <w:r w:rsidRPr="00A239E6">
        <w:rPr>
          <w:rFonts w:ascii="Bookman Old Style" w:hAnsi="Bookman Old Style" w:cs="Arial"/>
          <w:b w:val="0"/>
          <w:i/>
          <w:sz w:val="22"/>
          <w:szCs w:val="22"/>
        </w:rPr>
        <w:t xml:space="preserve">ARTICLE 9 : MARCHES </w:t>
      </w:r>
      <w:r w:rsidR="006D0562" w:rsidRPr="00A239E6">
        <w:rPr>
          <w:rFonts w:ascii="Bookman Old Style" w:hAnsi="Bookman Old Style" w:cs="Arial"/>
          <w:b w:val="0"/>
          <w:i/>
          <w:sz w:val="22"/>
          <w:szCs w:val="22"/>
        </w:rPr>
        <w:t>A TRANCHES</w:t>
      </w:r>
    </w:p>
    <w:p w14:paraId="318E4F26"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10 : MATERIEL ET PERSONNEL DU COCONTRACTANT</w:t>
      </w:r>
    </w:p>
    <w:p w14:paraId="3B7F3607"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10.1</w:t>
      </w:r>
      <w:r w:rsidRPr="00A239E6">
        <w:rPr>
          <w:rFonts w:ascii="Bookman Old Style" w:hAnsi="Bookman Old Style" w:cs="Arial"/>
          <w:b w:val="0"/>
          <w:i/>
          <w:sz w:val="22"/>
          <w:szCs w:val="22"/>
        </w:rPr>
        <w:tab/>
        <w:t>MATERIEL ET PERSONNEL A METTRE EN PLACE</w:t>
      </w:r>
    </w:p>
    <w:p w14:paraId="1A48807D"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10.2</w:t>
      </w:r>
      <w:r w:rsidRPr="00A239E6">
        <w:rPr>
          <w:rFonts w:ascii="Bookman Old Style" w:hAnsi="Bookman Old Style" w:cs="Arial"/>
          <w:b w:val="0"/>
          <w:i/>
          <w:sz w:val="22"/>
          <w:szCs w:val="22"/>
        </w:rPr>
        <w:tab/>
        <w:t>REMPLACEMENT DU PERSONNEL D'ENCADREMENT</w:t>
      </w:r>
    </w:p>
    <w:p w14:paraId="6A75FBFF"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10.3</w:t>
      </w:r>
      <w:r w:rsidRPr="00A239E6">
        <w:rPr>
          <w:rFonts w:ascii="Bookman Old Style" w:hAnsi="Bookman Old Style" w:cs="Arial"/>
          <w:b w:val="0"/>
          <w:i/>
          <w:sz w:val="22"/>
          <w:szCs w:val="22"/>
        </w:rPr>
        <w:tab/>
        <w:t>REPRESENTANT DU COCONTRACTANT</w:t>
      </w:r>
    </w:p>
    <w:p w14:paraId="4B515581"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0A4A16F9"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i/>
          <w:sz w:val="22"/>
          <w:szCs w:val="22"/>
        </w:rPr>
      </w:pPr>
      <w:r w:rsidRPr="00A239E6">
        <w:rPr>
          <w:rFonts w:ascii="Bookman Old Style" w:hAnsi="Bookman Old Style" w:cs="Arial"/>
          <w:i/>
          <w:sz w:val="22"/>
          <w:szCs w:val="22"/>
        </w:rPr>
        <w:t>CHAPITRE II -</w:t>
      </w:r>
      <w:r w:rsidRPr="00A239E6">
        <w:rPr>
          <w:rFonts w:ascii="Bookman Old Style" w:hAnsi="Bookman Old Style" w:cs="Arial"/>
          <w:i/>
          <w:sz w:val="22"/>
          <w:szCs w:val="22"/>
        </w:rPr>
        <w:tab/>
        <w:t>CLAUSES FINANCIERES</w:t>
      </w:r>
    </w:p>
    <w:p w14:paraId="57601184"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11 : GARANTIES ET CAUTIONS</w:t>
      </w:r>
    </w:p>
    <w:p w14:paraId="1B8CE499"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11.1</w:t>
      </w:r>
      <w:r w:rsidRPr="00A239E6">
        <w:rPr>
          <w:rFonts w:ascii="Bookman Old Style" w:hAnsi="Bookman Old Style" w:cs="Arial"/>
          <w:b w:val="0"/>
          <w:i/>
          <w:sz w:val="22"/>
          <w:szCs w:val="22"/>
        </w:rPr>
        <w:tab/>
        <w:t>CAUTIONNEMENT DEFINITIF</w:t>
      </w:r>
    </w:p>
    <w:p w14:paraId="072A8DCA"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11.2</w:t>
      </w:r>
      <w:r w:rsidRPr="00A239E6">
        <w:rPr>
          <w:rFonts w:ascii="Bookman Old Style" w:hAnsi="Bookman Old Style" w:cs="Arial"/>
          <w:b w:val="0"/>
          <w:i/>
          <w:sz w:val="22"/>
          <w:szCs w:val="22"/>
        </w:rPr>
        <w:tab/>
        <w:t>CAUTIONNEMENT DE GARANTIE</w:t>
      </w:r>
    </w:p>
    <w:p w14:paraId="068E2773"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11.3 CAUTIONNEMENT D’AVANCE DE DEMARRAGE</w:t>
      </w:r>
    </w:p>
    <w:p w14:paraId="168C0893"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11.</w:t>
      </w:r>
      <w:r w:rsidR="003D0C9F" w:rsidRPr="00A239E6">
        <w:rPr>
          <w:rFonts w:ascii="Bookman Old Style" w:hAnsi="Bookman Old Style" w:cs="Arial"/>
          <w:b w:val="0"/>
          <w:i/>
          <w:sz w:val="22"/>
          <w:szCs w:val="22"/>
          <w:lang w:val="fr-CM"/>
        </w:rPr>
        <w:t>4</w:t>
      </w:r>
      <w:r w:rsidRPr="00A239E6">
        <w:rPr>
          <w:rFonts w:ascii="Bookman Old Style" w:hAnsi="Bookman Old Style" w:cs="Arial"/>
          <w:b w:val="0"/>
          <w:i/>
          <w:sz w:val="22"/>
          <w:szCs w:val="22"/>
        </w:rPr>
        <w:t xml:space="preserve"> CAUTIONNEMENT D’AVANCE SUR MATERIELS</w:t>
      </w:r>
    </w:p>
    <w:p w14:paraId="15319FCF"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12 : MONTANT DU MARCHÉ</w:t>
      </w:r>
    </w:p>
    <w:p w14:paraId="2BCC88B7"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13 : LIEU ET MODE DE PAIEMENT</w:t>
      </w:r>
    </w:p>
    <w:p w14:paraId="60A59704"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14 : CONSISTANCE ET VARIATION DES PRIX</w:t>
      </w:r>
    </w:p>
    <w:p w14:paraId="4B9F59AE" w14:textId="77777777" w:rsidR="0096058E" w:rsidRPr="00A239E6" w:rsidRDefault="0096058E" w:rsidP="00840FE8">
      <w:pPr>
        <w:pStyle w:val="Corpsdetexte"/>
        <w:numPr>
          <w:ilvl w:val="12"/>
          <w:numId w:val="0"/>
        </w:numPr>
        <w:shd w:val="clear" w:color="auto" w:fill="FFFFFF"/>
        <w:tabs>
          <w:tab w:val="left" w:pos="709"/>
          <w:tab w:val="left" w:pos="1418"/>
          <w:tab w:val="left" w:pos="2127"/>
          <w:tab w:val="left" w:pos="2836"/>
          <w:tab w:val="left" w:pos="3545"/>
          <w:tab w:val="center" w:pos="5314"/>
        </w:tabs>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14.1</w:t>
      </w:r>
      <w:r w:rsidRPr="00A239E6">
        <w:rPr>
          <w:rFonts w:ascii="Bookman Old Style" w:hAnsi="Bookman Old Style" w:cs="Arial"/>
          <w:b w:val="0"/>
          <w:i/>
          <w:sz w:val="22"/>
          <w:szCs w:val="22"/>
        </w:rPr>
        <w:tab/>
        <w:t>CONSISTANCE DES PRIX</w:t>
      </w:r>
      <w:r w:rsidR="00350533" w:rsidRPr="00A239E6">
        <w:rPr>
          <w:rFonts w:ascii="Bookman Old Style" w:hAnsi="Bookman Old Style" w:cs="Arial"/>
          <w:b w:val="0"/>
          <w:i/>
          <w:sz w:val="22"/>
          <w:szCs w:val="22"/>
        </w:rPr>
        <w:tab/>
      </w:r>
    </w:p>
    <w:p w14:paraId="3B405143"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14.2 SOUS-DETAIL DES PRIX</w:t>
      </w:r>
    </w:p>
    <w:p w14:paraId="2D7A4425"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14.3 VARIATION DES PRIX</w:t>
      </w:r>
    </w:p>
    <w:p w14:paraId="4694F9E3"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15 : FORMULE DE REVISION DES PRIX</w:t>
      </w:r>
    </w:p>
    <w:p w14:paraId="5C434704"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16 : FORMULE D’ACTUALISATION DES PRIX</w:t>
      </w:r>
    </w:p>
    <w:p w14:paraId="1C083E38"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17 : TRAVAUX EN REGIE D’ENTREPRISE</w:t>
      </w:r>
    </w:p>
    <w:p w14:paraId="0347B50D"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18 : VALORISATION DES TRAVAUX</w:t>
      </w:r>
    </w:p>
    <w:p w14:paraId="70F96ADE"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19 : VALORISATION DES APPROVISIONNEMENTS</w:t>
      </w:r>
    </w:p>
    <w:p w14:paraId="2B85BADE"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lastRenderedPageBreak/>
        <w:t>ARTICLE 20 : AVANCES</w:t>
      </w:r>
    </w:p>
    <w:p w14:paraId="445E9690"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20.1</w:t>
      </w:r>
      <w:r w:rsidRPr="00A239E6">
        <w:rPr>
          <w:rFonts w:ascii="Bookman Old Style" w:hAnsi="Bookman Old Style" w:cs="Arial"/>
          <w:b w:val="0"/>
          <w:i/>
          <w:sz w:val="22"/>
          <w:szCs w:val="22"/>
        </w:rPr>
        <w:tab/>
        <w:t>AVANCE DE DEMARRAGE</w:t>
      </w:r>
    </w:p>
    <w:p w14:paraId="7BC2E9D3"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20.2</w:t>
      </w:r>
      <w:r w:rsidRPr="00A239E6">
        <w:rPr>
          <w:rFonts w:ascii="Bookman Old Style" w:hAnsi="Bookman Old Style" w:cs="Arial"/>
          <w:b w:val="0"/>
          <w:i/>
          <w:sz w:val="22"/>
          <w:szCs w:val="22"/>
        </w:rPr>
        <w:tab/>
        <w:t>AVANCE SUR MATERIELS</w:t>
      </w:r>
    </w:p>
    <w:p w14:paraId="7F9149D8"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21 : REGLEMENT DES TRAVAUX</w:t>
      </w:r>
    </w:p>
    <w:p w14:paraId="03CAEFF7"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21.1</w:t>
      </w:r>
      <w:r w:rsidRPr="00A239E6">
        <w:rPr>
          <w:rFonts w:ascii="Bookman Old Style" w:hAnsi="Bookman Old Style" w:cs="Arial"/>
          <w:b w:val="0"/>
          <w:i/>
          <w:sz w:val="22"/>
          <w:szCs w:val="22"/>
        </w:rPr>
        <w:tab/>
        <w:t>DECOMPTE D’AVANCE DE DEMARRAGE</w:t>
      </w:r>
    </w:p>
    <w:p w14:paraId="1B647A06"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21.2</w:t>
      </w:r>
      <w:r w:rsidRPr="00A239E6">
        <w:rPr>
          <w:rFonts w:ascii="Bookman Old Style" w:hAnsi="Bookman Old Style" w:cs="Arial"/>
          <w:b w:val="0"/>
          <w:i/>
          <w:sz w:val="22"/>
          <w:szCs w:val="22"/>
        </w:rPr>
        <w:tab/>
        <w:t>CONSTATATION DES TRAVAUX EXECUTES</w:t>
      </w:r>
    </w:p>
    <w:p w14:paraId="78AA00DB"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21.3</w:t>
      </w:r>
      <w:r w:rsidRPr="00A239E6">
        <w:rPr>
          <w:rFonts w:ascii="Bookman Old Style" w:hAnsi="Bookman Old Style" w:cs="Arial"/>
          <w:b w:val="0"/>
          <w:i/>
          <w:sz w:val="22"/>
          <w:szCs w:val="22"/>
        </w:rPr>
        <w:tab/>
        <w:t>DECOMPTE MENSUEL</w:t>
      </w:r>
    </w:p>
    <w:p w14:paraId="2CEFD91B"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21.4 REGLEMENT DES TRAVAUX EN REGIE D’ENTREPRISE</w:t>
      </w:r>
    </w:p>
    <w:p w14:paraId="0868AAEB"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22 : INTERETS MORATOIRES</w:t>
      </w:r>
    </w:p>
    <w:p w14:paraId="32719F23"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lang w:val="fr-FR"/>
        </w:rPr>
      </w:pPr>
      <w:r w:rsidRPr="00A239E6">
        <w:rPr>
          <w:rFonts w:ascii="Bookman Old Style" w:hAnsi="Bookman Old Style" w:cs="Arial"/>
          <w:b w:val="0"/>
          <w:i/>
          <w:sz w:val="22"/>
          <w:szCs w:val="22"/>
        </w:rPr>
        <w:t>ART</w:t>
      </w:r>
      <w:r w:rsidR="006D7BEC" w:rsidRPr="00A239E6">
        <w:rPr>
          <w:rFonts w:ascii="Bookman Old Style" w:hAnsi="Bookman Old Style" w:cs="Arial"/>
          <w:b w:val="0"/>
          <w:i/>
          <w:sz w:val="22"/>
          <w:szCs w:val="22"/>
        </w:rPr>
        <w:t>ICLE 23 : PENALITES</w:t>
      </w:r>
    </w:p>
    <w:p w14:paraId="4BF2CA2C"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24 : REGLEMENT EN CAS DE GROUPEMENT D’ENTREPRISES</w:t>
      </w:r>
    </w:p>
    <w:p w14:paraId="3C42C643"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25 : DECOMPTE FINAL</w:t>
      </w:r>
    </w:p>
    <w:p w14:paraId="68BCCEBB"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26 : DECOMPTE GENERAL ET DEFINITIF</w:t>
      </w:r>
    </w:p>
    <w:p w14:paraId="2E53C655"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27 : REGIME FISCAL ET DOUANIER</w:t>
      </w:r>
    </w:p>
    <w:p w14:paraId="5EEC8205"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28 : TIMBRE ET ENREGISTREMENT DU MARCHE</w:t>
      </w:r>
    </w:p>
    <w:p w14:paraId="3244DD2C"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16E5B548"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i/>
          <w:sz w:val="22"/>
          <w:szCs w:val="22"/>
        </w:rPr>
      </w:pPr>
      <w:r w:rsidRPr="00A239E6">
        <w:rPr>
          <w:rFonts w:ascii="Bookman Old Style" w:hAnsi="Bookman Old Style" w:cs="Arial"/>
          <w:i/>
          <w:sz w:val="22"/>
          <w:szCs w:val="22"/>
        </w:rPr>
        <w:t>CHAPITRE III : EXECUTION DES TRAVAUX</w:t>
      </w:r>
    </w:p>
    <w:p w14:paraId="05684BE6"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0D3467A3"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29 : CONSISTANCE DES TRAVAUX</w:t>
      </w:r>
    </w:p>
    <w:p w14:paraId="2E788AB8"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 xml:space="preserve">ARTICLE 30 : </w:t>
      </w:r>
      <w:r w:rsidRPr="00A239E6">
        <w:rPr>
          <w:rFonts w:ascii="Bookman Old Style" w:hAnsi="Bookman Old Style" w:cs="Arial"/>
          <w:b w:val="0"/>
          <w:bCs/>
          <w:i/>
          <w:sz w:val="22"/>
          <w:szCs w:val="22"/>
        </w:rPr>
        <w:t>OBLIGATIONS DU MAITRE D’OUVRAGE</w:t>
      </w:r>
    </w:p>
    <w:p w14:paraId="616E78A7"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31 : DELAI D’EXECUTION DU MARCHE</w:t>
      </w:r>
    </w:p>
    <w:p w14:paraId="66178744"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32 : ROLE ET RESPONSABILITE DU COCONTRACTANT</w:t>
      </w:r>
    </w:p>
    <w:p w14:paraId="2FAD2B6C"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33 : MISE A DISPOSITION DES DOCUMENTS ET DU SITE</w:t>
      </w:r>
    </w:p>
    <w:p w14:paraId="2167A168"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34 : ASSURANCES DES OUVRAGES ET RESPONSABILITES CIVILES</w:t>
      </w:r>
    </w:p>
    <w:p w14:paraId="1FA7DE16"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35 : PIECES A FOURNIR PAR LE COCONTRACTANT</w:t>
      </w:r>
    </w:p>
    <w:p w14:paraId="05FFBA87"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36 : ORGANISATION ET SECURITE DES CHANTIERS</w:t>
      </w:r>
    </w:p>
    <w:p w14:paraId="3EA379ED"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37 : IMPLANTATION DES OUVRAGES</w:t>
      </w:r>
    </w:p>
    <w:p w14:paraId="20894B5F"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38 : SOUS-TRAITANCE</w:t>
      </w:r>
    </w:p>
    <w:p w14:paraId="4E1D3FEC"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39 : LABORATOIRE DE CHANTIER ET ESSAIS</w:t>
      </w:r>
    </w:p>
    <w:p w14:paraId="532A145A"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40 : JOURNAL ET REUNIONS DE CHANTIER</w:t>
      </w:r>
    </w:p>
    <w:p w14:paraId="105BB5D0"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41 : UTILISATION DES EXPLOSIFS</w:t>
      </w:r>
    </w:p>
    <w:p w14:paraId="295A9C5E"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142D97A5"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i/>
          <w:sz w:val="22"/>
          <w:szCs w:val="22"/>
        </w:rPr>
      </w:pPr>
      <w:r w:rsidRPr="00A239E6">
        <w:rPr>
          <w:rFonts w:ascii="Bookman Old Style" w:hAnsi="Bookman Old Style" w:cs="Arial"/>
          <w:i/>
          <w:sz w:val="22"/>
          <w:szCs w:val="22"/>
        </w:rPr>
        <w:t>CHAPITRE IV : DE LA RECEPTION DE TRAVAUX</w:t>
      </w:r>
    </w:p>
    <w:p w14:paraId="341F5215"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42 : RECEPTION PROVISOIRE</w:t>
      </w:r>
    </w:p>
    <w:p w14:paraId="309CD1DC"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42.1</w:t>
      </w:r>
      <w:r w:rsidRPr="00A239E6">
        <w:rPr>
          <w:rFonts w:ascii="Bookman Old Style" w:hAnsi="Bookman Old Style" w:cs="Arial"/>
          <w:b w:val="0"/>
          <w:i/>
          <w:sz w:val="22"/>
          <w:szCs w:val="22"/>
        </w:rPr>
        <w:tab/>
        <w:t>OPERATIONS PREALABLES A LA RECEPTION</w:t>
      </w:r>
    </w:p>
    <w:p w14:paraId="0B2BC3C9"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42.2</w:t>
      </w:r>
      <w:r w:rsidRPr="00A239E6">
        <w:rPr>
          <w:rFonts w:ascii="Bookman Old Style" w:hAnsi="Bookman Old Style" w:cs="Arial"/>
          <w:b w:val="0"/>
          <w:i/>
          <w:sz w:val="22"/>
          <w:szCs w:val="22"/>
        </w:rPr>
        <w:tab/>
        <w:t>COMMISSION DE RECEPTION PROVISOIRE</w:t>
      </w:r>
    </w:p>
    <w:p w14:paraId="2902A7D9"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42.3</w:t>
      </w:r>
      <w:r w:rsidRPr="00A239E6">
        <w:rPr>
          <w:rFonts w:ascii="Bookman Old Style" w:hAnsi="Bookman Old Style" w:cs="Arial"/>
          <w:b w:val="0"/>
          <w:i/>
          <w:sz w:val="22"/>
          <w:szCs w:val="22"/>
        </w:rPr>
        <w:tab/>
        <w:t>RECEPTION PARTIELLE</w:t>
      </w:r>
    </w:p>
    <w:p w14:paraId="65EE01A7"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42.4</w:t>
      </w:r>
      <w:r w:rsidRPr="00A239E6">
        <w:rPr>
          <w:rFonts w:ascii="Bookman Old Style" w:hAnsi="Bookman Old Style" w:cs="Arial"/>
          <w:b w:val="0"/>
          <w:i/>
          <w:sz w:val="22"/>
          <w:szCs w:val="22"/>
        </w:rPr>
        <w:tab/>
        <w:t>PRISE DE POSSESSION DES OUVRAGES</w:t>
      </w:r>
    </w:p>
    <w:p w14:paraId="76C24AFE"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lastRenderedPageBreak/>
        <w:t>ARTICLE 43 : DOCUMENTS A FOURNIR</w:t>
      </w:r>
    </w:p>
    <w:p w14:paraId="16C3DE9F"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 xml:space="preserve">ARTICLE 44 : DELAI DE GARANTIE ET ENTRETIEN PENDANT LA PERIODE DE </w:t>
      </w:r>
    </w:p>
    <w:p w14:paraId="73404669"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GARANTIE.</w:t>
      </w:r>
    </w:p>
    <w:p w14:paraId="03DA2362"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44.1</w:t>
      </w:r>
      <w:r w:rsidRPr="00A239E6">
        <w:rPr>
          <w:rFonts w:ascii="Bookman Old Style" w:hAnsi="Bookman Old Style" w:cs="Arial"/>
          <w:b w:val="0"/>
          <w:i/>
          <w:sz w:val="22"/>
          <w:szCs w:val="22"/>
        </w:rPr>
        <w:tab/>
        <w:t>DELAI DE GARANTIE</w:t>
      </w:r>
    </w:p>
    <w:p w14:paraId="628C162E"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44.2</w:t>
      </w:r>
      <w:r w:rsidRPr="00A239E6">
        <w:rPr>
          <w:rFonts w:ascii="Bookman Old Style" w:hAnsi="Bookman Old Style" w:cs="Arial"/>
          <w:b w:val="0"/>
          <w:i/>
          <w:sz w:val="22"/>
          <w:szCs w:val="22"/>
        </w:rPr>
        <w:tab/>
        <w:t>ENTRETIEN PENDANT LA PERIODE DE GARANTIE</w:t>
      </w:r>
    </w:p>
    <w:p w14:paraId="333BC9AA"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45 : RECEPTION DEFINITIVE</w:t>
      </w:r>
    </w:p>
    <w:p w14:paraId="17B44844"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45.1</w:t>
      </w:r>
      <w:r w:rsidRPr="00A239E6">
        <w:rPr>
          <w:rFonts w:ascii="Bookman Old Style" w:hAnsi="Bookman Old Style" w:cs="Arial"/>
          <w:b w:val="0"/>
          <w:i/>
          <w:sz w:val="22"/>
          <w:szCs w:val="22"/>
        </w:rPr>
        <w:tab/>
        <w:t>OPERATIONS PREALABLES A LA RECEPTION DEFINITIVE</w:t>
      </w:r>
    </w:p>
    <w:p w14:paraId="7A451372" w14:textId="77777777" w:rsidR="0096058E" w:rsidRPr="00A239E6" w:rsidRDefault="0096058E" w:rsidP="00840FE8">
      <w:pPr>
        <w:pStyle w:val="Corpsdetexte"/>
        <w:numPr>
          <w:ilvl w:val="12"/>
          <w:numId w:val="0"/>
        </w:numPr>
        <w:shd w:val="clear" w:color="auto" w:fill="FFFFFF"/>
        <w:spacing w:line="360" w:lineRule="auto"/>
        <w:ind w:left="708" w:firstLine="708"/>
        <w:jc w:val="both"/>
        <w:rPr>
          <w:rFonts w:ascii="Bookman Old Style" w:hAnsi="Bookman Old Style" w:cs="Arial"/>
          <w:b w:val="0"/>
          <w:i/>
          <w:sz w:val="22"/>
          <w:szCs w:val="22"/>
        </w:rPr>
      </w:pPr>
      <w:r w:rsidRPr="00A239E6">
        <w:rPr>
          <w:rFonts w:ascii="Bookman Old Style" w:hAnsi="Bookman Old Style" w:cs="Arial"/>
          <w:b w:val="0"/>
          <w:i/>
          <w:sz w:val="22"/>
          <w:szCs w:val="22"/>
        </w:rPr>
        <w:t>45.2</w:t>
      </w:r>
      <w:r w:rsidRPr="00A239E6">
        <w:rPr>
          <w:rFonts w:ascii="Bookman Old Style" w:hAnsi="Bookman Old Style" w:cs="Arial"/>
          <w:b w:val="0"/>
          <w:i/>
          <w:sz w:val="22"/>
          <w:szCs w:val="22"/>
        </w:rPr>
        <w:tab/>
        <w:t>COMMISSION DE RECEPTION DEFINITIVE</w:t>
      </w:r>
    </w:p>
    <w:p w14:paraId="4707E5D7"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15093277"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i/>
          <w:sz w:val="22"/>
          <w:szCs w:val="22"/>
        </w:rPr>
      </w:pPr>
      <w:r w:rsidRPr="00A239E6">
        <w:rPr>
          <w:rFonts w:ascii="Bookman Old Style" w:hAnsi="Bookman Old Style" w:cs="Arial"/>
          <w:i/>
          <w:sz w:val="22"/>
          <w:szCs w:val="22"/>
        </w:rPr>
        <w:t>CHAPITRE V : CLAUSES DIVERSES</w:t>
      </w:r>
    </w:p>
    <w:p w14:paraId="1CE1AC0A"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46 : RESILIATION DU MARCHÉ</w:t>
      </w:r>
    </w:p>
    <w:p w14:paraId="1891C6F0"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47 : CAS DE FORCE MAJEURE</w:t>
      </w:r>
    </w:p>
    <w:p w14:paraId="2B89ADB8"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48 : DIFFERENDS ET LITIGES</w:t>
      </w:r>
    </w:p>
    <w:p w14:paraId="5BDA3F16"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49 : EDITION ET DIFFUSION DU MARCHE</w:t>
      </w:r>
    </w:p>
    <w:p w14:paraId="5EB327A0"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r w:rsidRPr="00A239E6">
        <w:rPr>
          <w:rFonts w:ascii="Bookman Old Style" w:hAnsi="Bookman Old Style" w:cs="Arial"/>
          <w:b w:val="0"/>
          <w:i/>
          <w:sz w:val="22"/>
          <w:szCs w:val="22"/>
        </w:rPr>
        <w:t>ARTICLE 50 ET DERNIER : ENTREE EN VIGUEUR DU MARCHÉ</w:t>
      </w:r>
      <w:r w:rsidRPr="00A239E6">
        <w:rPr>
          <w:rFonts w:ascii="Bookman Old Style" w:hAnsi="Bookman Old Style" w:cs="Arial"/>
          <w:b w:val="0"/>
          <w:i/>
          <w:sz w:val="22"/>
          <w:szCs w:val="22"/>
        </w:rPr>
        <w:tab/>
      </w:r>
    </w:p>
    <w:p w14:paraId="1A040FE7"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28E2BE2D"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1DA6931A"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1A65FC41"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558AF8BE"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4F757487"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68044146"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0648F94B"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38906413"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165BFEBA"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6247E688"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7B63DBC0"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40F2479E"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29B23D69"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35EAA3C9"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059A2A2B"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0650666D"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55761CEB"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rPr>
      </w:pPr>
    </w:p>
    <w:p w14:paraId="2F403B7D" w14:textId="77777777" w:rsidR="0096058E" w:rsidRPr="00A239E6" w:rsidRDefault="0096058E"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lang w:val="fr-FR"/>
        </w:rPr>
      </w:pPr>
    </w:p>
    <w:p w14:paraId="4E36F543" w14:textId="77777777" w:rsidR="006F47A2" w:rsidRPr="00A239E6" w:rsidRDefault="006F47A2"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lang w:val="fr-FR"/>
        </w:rPr>
      </w:pPr>
    </w:p>
    <w:p w14:paraId="2D6BF6CA" w14:textId="77777777" w:rsidR="006F47A2" w:rsidRPr="00A239E6" w:rsidRDefault="006F47A2"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lang w:val="fr-FR"/>
        </w:rPr>
      </w:pPr>
    </w:p>
    <w:p w14:paraId="21E768FE" w14:textId="77777777" w:rsidR="006F47A2" w:rsidRPr="00A239E6" w:rsidRDefault="006F47A2" w:rsidP="0096058E">
      <w:pPr>
        <w:pStyle w:val="Corpsdetexte"/>
        <w:numPr>
          <w:ilvl w:val="12"/>
          <w:numId w:val="0"/>
        </w:numPr>
        <w:shd w:val="clear" w:color="auto" w:fill="FFFFFF"/>
        <w:spacing w:line="360" w:lineRule="auto"/>
        <w:ind w:firstLine="708"/>
        <w:jc w:val="both"/>
        <w:rPr>
          <w:rFonts w:ascii="Bookman Old Style" w:hAnsi="Bookman Old Style" w:cs="Arial"/>
          <w:b w:val="0"/>
          <w:i/>
          <w:sz w:val="22"/>
          <w:szCs w:val="22"/>
          <w:lang w:val="fr-FR"/>
        </w:rPr>
      </w:pPr>
    </w:p>
    <w:p w14:paraId="45B3A84C" w14:textId="77777777" w:rsidR="0096058E" w:rsidRPr="00A239E6" w:rsidRDefault="0096058E" w:rsidP="00B12E0A">
      <w:pPr>
        <w:pStyle w:val="Titre1"/>
        <w:jc w:val="center"/>
        <w:rPr>
          <w:rFonts w:ascii="Bookman Old Style" w:hAnsi="Bookman Old Style" w:cs="Tahoma"/>
          <w:i/>
          <w:sz w:val="28"/>
        </w:rPr>
      </w:pPr>
      <w:bookmarkStart w:id="9" w:name="_Toc517503322"/>
      <w:bookmarkStart w:id="10" w:name="_Toc347674241"/>
      <w:bookmarkStart w:id="11" w:name="_Toc347837359"/>
      <w:bookmarkStart w:id="12" w:name="_Toc442708533"/>
      <w:r w:rsidRPr="00A239E6">
        <w:rPr>
          <w:rFonts w:ascii="Bookman Old Style" w:hAnsi="Bookman Old Style" w:cs="Tahoma"/>
          <w:i/>
          <w:sz w:val="28"/>
        </w:rPr>
        <w:lastRenderedPageBreak/>
        <w:t>CHAPITRE I</w:t>
      </w:r>
      <w:r w:rsidR="00680FFC" w:rsidRPr="00A239E6">
        <w:rPr>
          <w:rFonts w:ascii="Bookman Old Style" w:hAnsi="Bookman Old Style" w:cs="Tahoma"/>
          <w:i/>
          <w:sz w:val="28"/>
          <w:lang w:val="fr-FR"/>
        </w:rPr>
        <w:t xml:space="preserve"> </w:t>
      </w:r>
      <w:r w:rsidRPr="00A239E6">
        <w:rPr>
          <w:rFonts w:ascii="Bookman Old Style" w:hAnsi="Bookman Old Style" w:cs="Tahoma"/>
          <w:i/>
          <w:sz w:val="28"/>
        </w:rPr>
        <w:t>- : DISPOSITIONS GENERALES</w:t>
      </w:r>
      <w:bookmarkEnd w:id="9"/>
      <w:bookmarkEnd w:id="10"/>
      <w:bookmarkEnd w:id="11"/>
      <w:bookmarkEnd w:id="12"/>
    </w:p>
    <w:p w14:paraId="184C4527" w14:textId="77777777" w:rsidR="0096058E" w:rsidRPr="00A239E6" w:rsidRDefault="0096058E" w:rsidP="0096058E">
      <w:pPr>
        <w:pStyle w:val="Titre2"/>
        <w:numPr>
          <w:ilvl w:val="0"/>
          <w:numId w:val="0"/>
        </w:numPr>
        <w:ind w:left="720"/>
        <w:rPr>
          <w:rFonts w:ascii="Bookman Old Style" w:hAnsi="Bookman Old Style" w:cs="Tahoma"/>
          <w:sz w:val="22"/>
          <w:szCs w:val="22"/>
        </w:rPr>
      </w:pPr>
      <w:bookmarkStart w:id="13" w:name="_Toc517503323"/>
      <w:bookmarkStart w:id="14" w:name="_Toc347674242"/>
      <w:bookmarkStart w:id="15" w:name="_Toc347837360"/>
      <w:bookmarkStart w:id="16" w:name="_Toc442708534"/>
      <w:r w:rsidRPr="00A239E6">
        <w:rPr>
          <w:rFonts w:ascii="Bookman Old Style" w:hAnsi="Bookman Old Style" w:cs="Tahoma"/>
          <w:sz w:val="22"/>
          <w:szCs w:val="22"/>
        </w:rPr>
        <w:t>ARTICLE 1 : OBJET DU MARCHÉ</w:t>
      </w:r>
      <w:bookmarkEnd w:id="13"/>
      <w:bookmarkEnd w:id="14"/>
      <w:bookmarkEnd w:id="15"/>
      <w:bookmarkEnd w:id="16"/>
    </w:p>
    <w:p w14:paraId="41059EF7" w14:textId="77777777" w:rsidR="00054144" w:rsidRPr="00A239E6" w:rsidRDefault="00054144" w:rsidP="0096058E">
      <w:pPr>
        <w:ind w:firstLine="708"/>
        <w:jc w:val="both"/>
        <w:rPr>
          <w:rFonts w:ascii="Bookman Old Style" w:hAnsi="Bookman Old Style" w:cs="Tahoma"/>
          <w:i/>
          <w:sz w:val="22"/>
          <w:szCs w:val="22"/>
        </w:rPr>
      </w:pPr>
    </w:p>
    <w:p w14:paraId="0FB0539B" w14:textId="77777777" w:rsidR="00FB2FB8" w:rsidRPr="00A239E6" w:rsidRDefault="00FB2FB8" w:rsidP="00FB2FB8">
      <w:pPr>
        <w:ind w:right="-2"/>
        <w:jc w:val="both"/>
        <w:rPr>
          <w:rFonts w:ascii="Bookman Old Style" w:hAnsi="Bookman Old Style" w:cs="Tahoma"/>
          <w:b/>
          <w:i/>
          <w:sz w:val="22"/>
          <w:szCs w:val="22"/>
          <w:lang w:val="x-none" w:eastAsia="x-none"/>
        </w:rPr>
      </w:pPr>
      <w:r w:rsidRPr="00A239E6">
        <w:rPr>
          <w:rFonts w:ascii="Bookman Old Style" w:hAnsi="Bookman Old Style" w:cs="Tahoma"/>
          <w:i/>
          <w:sz w:val="22"/>
          <w:szCs w:val="22"/>
          <w:lang w:val="x-none" w:eastAsia="x-none"/>
        </w:rPr>
        <w:t xml:space="preserve">Dans le cadre </w:t>
      </w:r>
      <w:r w:rsidRPr="00A239E6">
        <w:rPr>
          <w:rFonts w:ascii="Bookman Old Style" w:hAnsi="Bookman Old Style" w:cs="Tahoma"/>
          <w:i/>
          <w:sz w:val="22"/>
          <w:szCs w:val="22"/>
          <w:lang w:val="fr-CM" w:eastAsia="x-none"/>
        </w:rPr>
        <w:t>d</w:t>
      </w:r>
      <w:r w:rsidRPr="00A239E6">
        <w:rPr>
          <w:rFonts w:ascii="Bookman Old Style" w:hAnsi="Bookman Old Style" w:cs="Tahoma"/>
          <w:i/>
          <w:sz w:val="22"/>
          <w:szCs w:val="22"/>
          <w:lang w:val="x-none" w:eastAsia="x-none"/>
        </w:rPr>
        <w:t>es campagne</w:t>
      </w:r>
      <w:r w:rsidRPr="00A239E6">
        <w:rPr>
          <w:rFonts w:ascii="Bookman Old Style" w:hAnsi="Bookman Old Style" w:cs="Tahoma"/>
          <w:i/>
          <w:sz w:val="22"/>
          <w:szCs w:val="22"/>
          <w:lang w:eastAsia="x-none"/>
        </w:rPr>
        <w:t>s</w:t>
      </w:r>
      <w:r w:rsidRPr="00A239E6">
        <w:rPr>
          <w:rFonts w:ascii="Bookman Old Style" w:hAnsi="Bookman Old Style" w:cs="Tahoma"/>
          <w:i/>
          <w:sz w:val="22"/>
          <w:szCs w:val="22"/>
          <w:lang w:val="x-none" w:eastAsia="x-none"/>
        </w:rPr>
        <w:t xml:space="preserve"> d’entretien des routes en terre pour les Exercice</w:t>
      </w:r>
      <w:r w:rsidRPr="00A239E6">
        <w:rPr>
          <w:rFonts w:ascii="Bookman Old Style" w:hAnsi="Bookman Old Style" w:cs="Tahoma"/>
          <w:i/>
          <w:sz w:val="22"/>
          <w:szCs w:val="22"/>
          <w:lang w:eastAsia="x-none"/>
        </w:rPr>
        <w:t>s</w:t>
      </w:r>
      <w:r w:rsidRPr="00A239E6">
        <w:rPr>
          <w:rFonts w:ascii="Bookman Old Style" w:hAnsi="Bookman Old Style" w:cs="Tahoma"/>
          <w:i/>
          <w:sz w:val="22"/>
          <w:szCs w:val="22"/>
          <w:lang w:val="x-none" w:eastAsia="x-none"/>
        </w:rPr>
        <w:t xml:space="preserve"> </w:t>
      </w:r>
      <w:r w:rsidRPr="00A239E6">
        <w:rPr>
          <w:rFonts w:ascii="Bookman Old Style" w:hAnsi="Bookman Old Style" w:cs="Tahoma"/>
          <w:i/>
          <w:sz w:val="22"/>
          <w:szCs w:val="22"/>
          <w:lang w:eastAsia="x-none"/>
        </w:rPr>
        <w:t>2024</w:t>
      </w:r>
      <w:r w:rsidRPr="00A239E6">
        <w:rPr>
          <w:rFonts w:ascii="Bookman Old Style" w:hAnsi="Bookman Old Style" w:cs="Tahoma"/>
          <w:i/>
          <w:sz w:val="22"/>
          <w:szCs w:val="22"/>
          <w:lang w:val="x-none" w:eastAsia="x-none"/>
        </w:rPr>
        <w:t>, le Président du Conseil Régional</w:t>
      </w:r>
      <w:r w:rsidRPr="00A239E6">
        <w:rPr>
          <w:rFonts w:ascii="Bookman Old Style" w:hAnsi="Bookman Old Style" w:cs="Tahoma"/>
          <w:i/>
          <w:sz w:val="22"/>
          <w:szCs w:val="22"/>
          <w:lang w:eastAsia="x-none"/>
        </w:rPr>
        <w:t xml:space="preserve"> de l’Extrême-Nord</w:t>
      </w:r>
      <w:r w:rsidRPr="00A239E6">
        <w:rPr>
          <w:rFonts w:ascii="Bookman Old Style" w:hAnsi="Bookman Old Style" w:cs="Tahoma"/>
          <w:i/>
          <w:sz w:val="22"/>
          <w:szCs w:val="22"/>
          <w:lang w:val="x-none" w:eastAsia="x-none"/>
        </w:rPr>
        <w:t>, Maître d’Ouvrage,</w:t>
      </w:r>
      <w:r w:rsidRPr="00A239E6">
        <w:rPr>
          <w:rFonts w:ascii="Bookman Old Style" w:hAnsi="Bookman Old Style" w:cs="Tahoma"/>
          <w:i/>
          <w:sz w:val="22"/>
          <w:szCs w:val="22"/>
          <w:lang w:eastAsia="x-none"/>
        </w:rPr>
        <w:t xml:space="preserve"> </w:t>
      </w:r>
      <w:r w:rsidRPr="00A239E6">
        <w:rPr>
          <w:rFonts w:ascii="Bookman Old Style" w:hAnsi="Bookman Old Style" w:cs="Tahoma"/>
          <w:i/>
          <w:sz w:val="22"/>
          <w:szCs w:val="22"/>
          <w:lang w:val="x-none" w:eastAsia="x-none"/>
        </w:rPr>
        <w:t xml:space="preserve">lance un Appel d’Offres National Ouvert </w:t>
      </w:r>
      <w:r w:rsidRPr="00A239E6">
        <w:rPr>
          <w:rFonts w:ascii="Bookman Old Style" w:hAnsi="Bookman Old Style" w:cs="Tahoma"/>
          <w:i/>
          <w:sz w:val="22"/>
          <w:szCs w:val="22"/>
          <w:lang w:eastAsia="x-none"/>
        </w:rPr>
        <w:t xml:space="preserve">en procedure d’urgence </w:t>
      </w:r>
      <w:r w:rsidRPr="00A239E6">
        <w:rPr>
          <w:rFonts w:ascii="Bookman Old Style" w:hAnsi="Bookman Old Style" w:cs="Tahoma"/>
          <w:i/>
          <w:sz w:val="22"/>
          <w:szCs w:val="22"/>
          <w:lang w:val="x-none" w:eastAsia="x-none"/>
        </w:rPr>
        <w:t>pour</w:t>
      </w:r>
      <w:r w:rsidRPr="00A239E6">
        <w:rPr>
          <w:rFonts w:ascii="Bookman Old Style" w:hAnsi="Bookman Old Style" w:cs="Tahoma"/>
          <w:i/>
          <w:sz w:val="22"/>
          <w:szCs w:val="22"/>
          <w:lang w:eastAsia="x-none"/>
        </w:rPr>
        <w:t xml:space="preserve"> le traitement des points critiques</w:t>
      </w:r>
      <w:r w:rsidR="005A0012" w:rsidRPr="00A239E6">
        <w:rPr>
          <w:rFonts w:ascii="Bookman Old Style" w:hAnsi="Bookman Old Style" w:cs="Tahoma"/>
          <w:i/>
          <w:sz w:val="22"/>
          <w:szCs w:val="22"/>
          <w:lang w:eastAsia="x-none"/>
        </w:rPr>
        <w:t xml:space="preserve"> identifiés</w:t>
      </w:r>
      <w:r w:rsidRPr="00A239E6">
        <w:rPr>
          <w:rFonts w:ascii="Bookman Old Style" w:hAnsi="Bookman Old Style" w:cs="Tahoma"/>
          <w:i/>
          <w:sz w:val="22"/>
          <w:szCs w:val="22"/>
          <w:lang w:eastAsia="x-none"/>
        </w:rPr>
        <w:t xml:space="preserve"> sur la route régionale : </w:t>
      </w:r>
      <w:r w:rsidRPr="00A239E6">
        <w:rPr>
          <w:rFonts w:ascii="Bookman Old Style" w:hAnsi="Bookman Old Style" w:cs="Tahoma"/>
          <w:b/>
          <w:i/>
          <w:sz w:val="22"/>
          <w:szCs w:val="22"/>
          <w:lang w:val="fr-CM" w:eastAsia="x-none"/>
        </w:rPr>
        <w:t>R</w:t>
      </w:r>
      <w:r w:rsidRPr="00A239E6">
        <w:rPr>
          <w:rFonts w:ascii="Bookman Old Style" w:hAnsi="Bookman Old Style" w:cs="Tahoma"/>
          <w:b/>
          <w:i/>
          <w:sz w:val="22"/>
          <w:szCs w:val="22"/>
          <w:lang w:val="x-none" w:eastAsia="x-none"/>
        </w:rPr>
        <w:t>09</w:t>
      </w:r>
      <w:r w:rsidRPr="00A239E6">
        <w:rPr>
          <w:rFonts w:ascii="Bookman Old Style" w:hAnsi="Bookman Old Style" w:cs="Tahoma"/>
          <w:b/>
          <w:i/>
          <w:sz w:val="22"/>
          <w:szCs w:val="22"/>
          <w:lang w:eastAsia="x-none"/>
        </w:rPr>
        <w:t>03</w:t>
      </w:r>
      <w:r w:rsidRPr="00A239E6">
        <w:rPr>
          <w:rFonts w:ascii="Bookman Old Style" w:hAnsi="Bookman Old Style" w:cs="Tahoma"/>
          <w:b/>
          <w:i/>
          <w:sz w:val="22"/>
          <w:szCs w:val="22"/>
          <w:lang w:val="x-none" w:eastAsia="x-none"/>
        </w:rPr>
        <w:t>:</w:t>
      </w:r>
      <w:r w:rsidRPr="00A239E6">
        <w:rPr>
          <w:rFonts w:ascii="Bookman Old Style" w:hAnsi="Bookman Old Style" w:cs="Tahoma"/>
          <w:i/>
          <w:sz w:val="22"/>
          <w:szCs w:val="22"/>
          <w:lang w:eastAsia="x-none"/>
        </w:rPr>
        <w:t xml:space="preserve"> Maroua-</w:t>
      </w:r>
      <w:r w:rsidR="007B75F8" w:rsidRPr="00A239E6">
        <w:rPr>
          <w:rFonts w:ascii="Bookman Old Style" w:hAnsi="Bookman Old Style" w:cs="Tahoma"/>
          <w:i/>
          <w:sz w:val="22"/>
          <w:szCs w:val="22"/>
          <w:lang w:eastAsia="x-none"/>
        </w:rPr>
        <w:t>Dargala</w:t>
      </w:r>
      <w:r w:rsidRPr="00A239E6">
        <w:rPr>
          <w:rFonts w:ascii="Bookman Old Style" w:hAnsi="Bookman Old Style" w:cs="Tahoma"/>
          <w:i/>
          <w:sz w:val="22"/>
          <w:szCs w:val="22"/>
          <w:lang w:eastAsia="x-none"/>
        </w:rPr>
        <w:t>-Korré-Moulvoudaye-Yagoua de 114.00 km</w:t>
      </w:r>
      <w:r w:rsidRPr="00A239E6">
        <w:rPr>
          <w:rFonts w:ascii="Bookman Old Style" w:hAnsi="Bookman Old Style" w:cs="Tahoma"/>
          <w:i/>
          <w:sz w:val="22"/>
          <w:szCs w:val="22"/>
          <w:lang w:val="fr-CM" w:eastAsia="x-none"/>
        </w:rPr>
        <w:t xml:space="preserve"> </w:t>
      </w:r>
      <w:r w:rsidRPr="00A239E6">
        <w:rPr>
          <w:rFonts w:ascii="Bookman Old Style" w:hAnsi="Bookman Old Style" w:cs="Tahoma"/>
          <w:i/>
          <w:sz w:val="22"/>
          <w:szCs w:val="22"/>
          <w:lang w:val="x-none" w:eastAsia="x-none"/>
        </w:rPr>
        <w:t xml:space="preserve">dans le </w:t>
      </w:r>
      <w:r w:rsidRPr="00A239E6">
        <w:rPr>
          <w:rFonts w:ascii="Bookman Old Style" w:hAnsi="Bookman Old Style" w:cs="Tahoma"/>
          <w:i/>
          <w:sz w:val="22"/>
          <w:szCs w:val="22"/>
          <w:lang w:val="fr-CM" w:eastAsia="x-none"/>
        </w:rPr>
        <w:t>R</w:t>
      </w:r>
      <w:r w:rsidRPr="00A239E6">
        <w:rPr>
          <w:rFonts w:ascii="Bookman Old Style" w:hAnsi="Bookman Old Style" w:cs="Tahoma"/>
          <w:i/>
          <w:sz w:val="22"/>
          <w:szCs w:val="22"/>
          <w:lang w:val="x-none" w:eastAsia="x-none"/>
        </w:rPr>
        <w:t xml:space="preserve">eseau </w:t>
      </w:r>
      <w:r w:rsidRPr="00A239E6">
        <w:rPr>
          <w:rFonts w:ascii="Bookman Old Style" w:hAnsi="Bookman Old Style" w:cs="Tahoma"/>
          <w:i/>
          <w:sz w:val="22"/>
          <w:szCs w:val="22"/>
          <w:lang w:val="fr-CM" w:eastAsia="x-none"/>
        </w:rPr>
        <w:t>N</w:t>
      </w:r>
      <w:r w:rsidRPr="00A239E6">
        <w:rPr>
          <w:rFonts w:ascii="Bookman Old Style" w:hAnsi="Bookman Old Style" w:cs="Tahoma"/>
          <w:i/>
          <w:sz w:val="22"/>
          <w:szCs w:val="22"/>
          <w:lang w:val="x-none" w:eastAsia="x-none"/>
        </w:rPr>
        <w:t xml:space="preserve">ord, </w:t>
      </w:r>
      <w:r w:rsidRPr="00A239E6">
        <w:rPr>
          <w:rFonts w:ascii="Bookman Old Style" w:hAnsi="Bookman Old Style" w:cs="Tahoma"/>
          <w:i/>
          <w:sz w:val="22"/>
          <w:szCs w:val="22"/>
          <w:lang w:val="fr-CM" w:eastAsia="x-none"/>
        </w:rPr>
        <w:t>D</w:t>
      </w:r>
      <w:r w:rsidRPr="00A239E6">
        <w:rPr>
          <w:rFonts w:ascii="Bookman Old Style" w:hAnsi="Bookman Old Style" w:cs="Tahoma"/>
          <w:i/>
          <w:sz w:val="22"/>
          <w:szCs w:val="22"/>
          <w:lang w:val="x-none" w:eastAsia="x-none"/>
        </w:rPr>
        <w:t xml:space="preserve">epartements du </w:t>
      </w:r>
      <w:r w:rsidRPr="00A239E6">
        <w:rPr>
          <w:rFonts w:ascii="Bookman Old Style" w:hAnsi="Bookman Old Style" w:cs="Tahoma"/>
          <w:i/>
          <w:sz w:val="22"/>
          <w:szCs w:val="22"/>
          <w:lang w:eastAsia="x-none"/>
        </w:rPr>
        <w:t>Diamaré et du Mayo Kani</w:t>
      </w:r>
      <w:r w:rsidRPr="00A239E6">
        <w:rPr>
          <w:rFonts w:ascii="Bookman Old Style" w:hAnsi="Bookman Old Style" w:cs="Tahoma"/>
          <w:i/>
          <w:sz w:val="22"/>
          <w:szCs w:val="22"/>
          <w:lang w:val="x-none" w:eastAsia="x-none"/>
        </w:rPr>
        <w:t xml:space="preserve"> </w:t>
      </w:r>
      <w:r w:rsidRPr="00A239E6">
        <w:rPr>
          <w:rFonts w:ascii="Bookman Old Style" w:hAnsi="Bookman Old Style" w:cs="Tahoma"/>
          <w:i/>
          <w:sz w:val="22"/>
          <w:szCs w:val="22"/>
          <w:lang w:val="fr-CM" w:eastAsia="x-none"/>
        </w:rPr>
        <w:t>Ré</w:t>
      </w:r>
      <w:r w:rsidRPr="00A239E6">
        <w:rPr>
          <w:rFonts w:ascii="Bookman Old Style" w:hAnsi="Bookman Old Style" w:cs="Tahoma"/>
          <w:i/>
          <w:sz w:val="22"/>
          <w:szCs w:val="22"/>
          <w:lang w:val="x-none" w:eastAsia="x-none"/>
        </w:rPr>
        <w:t>gion de l’</w:t>
      </w:r>
      <w:r w:rsidRPr="00A239E6">
        <w:rPr>
          <w:rFonts w:ascii="Bookman Old Style" w:hAnsi="Bookman Old Style" w:cs="Tahoma"/>
          <w:i/>
          <w:sz w:val="22"/>
          <w:szCs w:val="22"/>
          <w:lang w:val="fr-CM" w:eastAsia="x-none"/>
        </w:rPr>
        <w:t>E</w:t>
      </w:r>
      <w:r w:rsidRPr="00A239E6">
        <w:rPr>
          <w:rFonts w:ascii="Bookman Old Style" w:hAnsi="Bookman Old Style" w:cs="Tahoma"/>
          <w:i/>
          <w:sz w:val="22"/>
          <w:szCs w:val="22"/>
          <w:lang w:val="x-none" w:eastAsia="x-none"/>
        </w:rPr>
        <w:t>xtrême-</w:t>
      </w:r>
      <w:r w:rsidRPr="00A239E6">
        <w:rPr>
          <w:rFonts w:ascii="Bookman Old Style" w:hAnsi="Bookman Old Style" w:cs="Tahoma"/>
          <w:i/>
          <w:sz w:val="22"/>
          <w:szCs w:val="22"/>
          <w:lang w:val="fr-CM" w:eastAsia="x-none"/>
        </w:rPr>
        <w:t>N</w:t>
      </w:r>
      <w:r w:rsidRPr="00A239E6">
        <w:rPr>
          <w:rFonts w:ascii="Bookman Old Style" w:hAnsi="Bookman Old Style" w:cs="Tahoma"/>
          <w:i/>
          <w:sz w:val="22"/>
          <w:szCs w:val="22"/>
          <w:lang w:val="x-none" w:eastAsia="x-none"/>
        </w:rPr>
        <w:t xml:space="preserve">ord, </w:t>
      </w:r>
      <w:r w:rsidRPr="00A239E6">
        <w:rPr>
          <w:rFonts w:ascii="Bookman Old Style" w:hAnsi="Bookman Old Style" w:cs="Tahoma"/>
          <w:b/>
          <w:i/>
          <w:sz w:val="22"/>
          <w:szCs w:val="22"/>
          <w:lang w:val="x-none" w:eastAsia="x-none"/>
        </w:rPr>
        <w:t>programmes 2024.</w:t>
      </w:r>
    </w:p>
    <w:p w14:paraId="7A842E08" w14:textId="77777777" w:rsidR="00FB2FB8" w:rsidRPr="00A239E6" w:rsidRDefault="00FB2FB8" w:rsidP="00FB2FB8">
      <w:pPr>
        <w:autoSpaceDN w:val="0"/>
        <w:spacing w:before="120"/>
        <w:jc w:val="both"/>
        <w:textAlignment w:val="baseline"/>
        <w:rPr>
          <w:rFonts w:ascii="Bookman Old Style" w:hAnsi="Bookman Old Style" w:cs="Tahoma"/>
          <w:bCs/>
          <w:i/>
          <w:sz w:val="22"/>
          <w:szCs w:val="22"/>
          <w:lang w:val="x-none" w:eastAsia="x-none"/>
        </w:rPr>
      </w:pPr>
      <w:r w:rsidRPr="00A239E6">
        <w:rPr>
          <w:rFonts w:ascii="Bookman Old Style" w:hAnsi="Bookman Old Style" w:cs="Tahoma"/>
          <w:bCs/>
          <w:i/>
          <w:sz w:val="22"/>
          <w:szCs w:val="22"/>
          <w:lang w:val="x-none" w:eastAsia="x-none"/>
        </w:rPr>
        <w:t xml:space="preserve">Les  travaux </w:t>
      </w:r>
      <w:r w:rsidRPr="00A239E6">
        <w:rPr>
          <w:rFonts w:ascii="Bookman Old Style" w:hAnsi="Bookman Old Style" w:cs="Tahoma"/>
          <w:bCs/>
          <w:i/>
          <w:sz w:val="22"/>
          <w:szCs w:val="22"/>
          <w:lang w:eastAsia="x-none"/>
        </w:rPr>
        <w:t xml:space="preserve">sont repartis en </w:t>
      </w:r>
      <w:r w:rsidRPr="00A239E6">
        <w:rPr>
          <w:rFonts w:ascii="Bookman Old Style" w:hAnsi="Bookman Old Style" w:cs="Tahoma"/>
          <w:b/>
          <w:bCs/>
          <w:i/>
          <w:sz w:val="22"/>
          <w:szCs w:val="22"/>
          <w:lang w:eastAsia="x-none"/>
        </w:rPr>
        <w:t xml:space="preserve">un </w:t>
      </w:r>
      <w:r w:rsidRPr="00A239E6">
        <w:rPr>
          <w:rFonts w:ascii="Bookman Old Style" w:hAnsi="Bookman Old Style" w:cs="Tahoma"/>
          <w:b/>
          <w:bCs/>
          <w:i/>
          <w:sz w:val="22"/>
          <w:szCs w:val="22"/>
          <w:lang w:val="x-none" w:eastAsia="x-none"/>
        </w:rPr>
        <w:t>(0</w:t>
      </w:r>
      <w:r w:rsidRPr="00A239E6">
        <w:rPr>
          <w:rFonts w:ascii="Bookman Old Style" w:hAnsi="Bookman Old Style" w:cs="Tahoma"/>
          <w:b/>
          <w:bCs/>
          <w:i/>
          <w:sz w:val="22"/>
          <w:szCs w:val="22"/>
          <w:lang w:eastAsia="x-none"/>
        </w:rPr>
        <w:t>1</w:t>
      </w:r>
      <w:r w:rsidRPr="00A239E6">
        <w:rPr>
          <w:rFonts w:ascii="Bookman Old Style" w:hAnsi="Bookman Old Style" w:cs="Tahoma"/>
          <w:b/>
          <w:bCs/>
          <w:i/>
          <w:sz w:val="22"/>
          <w:szCs w:val="22"/>
          <w:lang w:val="x-none" w:eastAsia="x-none"/>
        </w:rPr>
        <w:t>) lot</w:t>
      </w:r>
      <w:r w:rsidRPr="00A239E6">
        <w:rPr>
          <w:rFonts w:ascii="Bookman Old Style" w:hAnsi="Bookman Old Style" w:cs="Tahoma"/>
          <w:bCs/>
          <w:i/>
          <w:sz w:val="22"/>
          <w:szCs w:val="22"/>
          <w:lang w:val="x-none" w:eastAsia="x-none"/>
        </w:rPr>
        <w:t xml:space="preserve"> présenté comme suit</w:t>
      </w:r>
      <w:r w:rsidRPr="00A239E6">
        <w:rPr>
          <w:rFonts w:ascii="Bookman Old Style" w:hAnsi="Bookman Old Style" w:cs="Tahoma"/>
          <w:bCs/>
          <w:i/>
          <w:sz w:val="22"/>
          <w:szCs w:val="22"/>
          <w:lang w:eastAsia="x-none"/>
        </w:rPr>
        <w:t xml:space="preserve"> </w:t>
      </w:r>
      <w:r w:rsidRPr="00A239E6">
        <w:rPr>
          <w:rFonts w:ascii="Bookman Old Style" w:hAnsi="Bookman Old Style" w:cs="Tahoma"/>
          <w:bCs/>
          <w:i/>
          <w:sz w:val="22"/>
          <w:szCs w:val="22"/>
          <w:lang w:val="x-none" w:eastAsia="x-none"/>
        </w:rPr>
        <w:t>:</w:t>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993"/>
        <w:gridCol w:w="1985"/>
        <w:gridCol w:w="6"/>
        <w:gridCol w:w="1127"/>
        <w:gridCol w:w="2439"/>
        <w:gridCol w:w="1417"/>
        <w:gridCol w:w="1531"/>
      </w:tblGrid>
      <w:tr w:rsidR="00A239E6" w:rsidRPr="00A239E6" w14:paraId="28C46BB3" w14:textId="77777777" w:rsidTr="002742DB">
        <w:trPr>
          <w:trHeight w:val="776"/>
        </w:trPr>
        <w:tc>
          <w:tcPr>
            <w:tcW w:w="993" w:type="dxa"/>
            <w:shd w:val="clear" w:color="auto" w:fill="auto"/>
            <w:vAlign w:val="center"/>
          </w:tcPr>
          <w:p w14:paraId="3BE6E91C" w14:textId="77777777" w:rsidR="00FB2FB8" w:rsidRPr="00A239E6" w:rsidRDefault="00FB2FB8" w:rsidP="002742DB">
            <w:pPr>
              <w:spacing w:after="120"/>
              <w:jc w:val="center"/>
              <w:rPr>
                <w:rFonts w:ascii="Bookman Old Style" w:hAnsi="Bookman Old Style" w:cs="Tahoma"/>
                <w:b/>
                <w:bCs/>
                <w:i/>
                <w:sz w:val="18"/>
                <w:szCs w:val="18"/>
              </w:rPr>
            </w:pPr>
            <w:r w:rsidRPr="00A239E6">
              <w:rPr>
                <w:rFonts w:ascii="Bookman Old Style" w:hAnsi="Bookman Old Style" w:cs="Tahoma"/>
                <w:b/>
                <w:bCs/>
                <w:i/>
                <w:sz w:val="18"/>
                <w:szCs w:val="18"/>
              </w:rPr>
              <w:t>N° de lot</w:t>
            </w:r>
          </w:p>
        </w:tc>
        <w:tc>
          <w:tcPr>
            <w:tcW w:w="993" w:type="dxa"/>
            <w:shd w:val="clear" w:color="auto" w:fill="auto"/>
            <w:vAlign w:val="center"/>
          </w:tcPr>
          <w:p w14:paraId="2489A8EC" w14:textId="77777777" w:rsidR="00FB2FB8" w:rsidRPr="00A239E6" w:rsidRDefault="00FB2FB8" w:rsidP="002742DB">
            <w:pPr>
              <w:jc w:val="center"/>
              <w:rPr>
                <w:rFonts w:ascii="Bookman Old Style" w:hAnsi="Bookman Old Style" w:cs="Tahoma"/>
                <w:b/>
                <w:bCs/>
                <w:i/>
                <w:sz w:val="18"/>
                <w:szCs w:val="18"/>
              </w:rPr>
            </w:pPr>
            <w:r w:rsidRPr="00A239E6">
              <w:rPr>
                <w:rFonts w:ascii="Bookman Old Style" w:hAnsi="Bookman Old Style" w:cs="Tahoma"/>
                <w:b/>
                <w:bCs/>
                <w:i/>
                <w:sz w:val="18"/>
                <w:szCs w:val="18"/>
              </w:rPr>
              <w:t>Région</w:t>
            </w:r>
          </w:p>
        </w:tc>
        <w:tc>
          <w:tcPr>
            <w:tcW w:w="1985" w:type="dxa"/>
            <w:shd w:val="clear" w:color="auto" w:fill="auto"/>
            <w:vAlign w:val="center"/>
          </w:tcPr>
          <w:p w14:paraId="50221FBA" w14:textId="77777777" w:rsidR="00FB2FB8" w:rsidRPr="00A239E6" w:rsidRDefault="00FB2FB8" w:rsidP="002742DB">
            <w:pPr>
              <w:jc w:val="center"/>
              <w:rPr>
                <w:rFonts w:ascii="Bookman Old Style" w:hAnsi="Bookman Old Style" w:cs="Tahoma"/>
                <w:b/>
                <w:bCs/>
                <w:i/>
                <w:sz w:val="18"/>
                <w:szCs w:val="18"/>
              </w:rPr>
            </w:pPr>
            <w:r w:rsidRPr="00A239E6">
              <w:rPr>
                <w:rFonts w:ascii="Bookman Old Style" w:hAnsi="Bookman Old Style" w:cs="Tahoma"/>
                <w:b/>
                <w:bCs/>
                <w:i/>
                <w:sz w:val="18"/>
                <w:szCs w:val="18"/>
              </w:rPr>
              <w:t>Tronçons</w:t>
            </w:r>
          </w:p>
        </w:tc>
        <w:tc>
          <w:tcPr>
            <w:tcW w:w="1133" w:type="dxa"/>
            <w:gridSpan w:val="2"/>
            <w:shd w:val="clear" w:color="auto" w:fill="auto"/>
            <w:vAlign w:val="center"/>
          </w:tcPr>
          <w:p w14:paraId="4828130A" w14:textId="77777777" w:rsidR="00FB2FB8" w:rsidRPr="00A239E6" w:rsidRDefault="00FB2FB8" w:rsidP="002742DB">
            <w:pPr>
              <w:jc w:val="center"/>
              <w:rPr>
                <w:rFonts w:ascii="Bookman Old Style" w:hAnsi="Bookman Old Style" w:cs="Tahoma"/>
                <w:b/>
                <w:bCs/>
                <w:i/>
                <w:sz w:val="18"/>
                <w:szCs w:val="18"/>
              </w:rPr>
            </w:pPr>
            <w:r w:rsidRPr="00A239E6">
              <w:rPr>
                <w:rFonts w:ascii="Bookman Old Style" w:hAnsi="Bookman Old Style" w:cs="Tahoma"/>
                <w:b/>
                <w:bCs/>
                <w:i/>
                <w:sz w:val="18"/>
                <w:szCs w:val="18"/>
              </w:rPr>
              <w:t>Linéaire</w:t>
            </w:r>
          </w:p>
          <w:p w14:paraId="446F32C3" w14:textId="77777777" w:rsidR="00FB2FB8" w:rsidRPr="00A239E6" w:rsidRDefault="00FB2FB8" w:rsidP="002742DB">
            <w:pPr>
              <w:jc w:val="center"/>
              <w:rPr>
                <w:rFonts w:ascii="Bookman Old Style" w:hAnsi="Bookman Old Style" w:cs="Tahoma"/>
                <w:b/>
                <w:bCs/>
                <w:i/>
                <w:sz w:val="18"/>
                <w:szCs w:val="18"/>
              </w:rPr>
            </w:pPr>
            <w:r w:rsidRPr="00A239E6">
              <w:rPr>
                <w:rFonts w:ascii="Bookman Old Style" w:hAnsi="Bookman Old Style" w:cs="Tahoma"/>
                <w:b/>
                <w:bCs/>
                <w:i/>
                <w:sz w:val="18"/>
                <w:szCs w:val="18"/>
              </w:rPr>
              <w:t>Estimé (km)</w:t>
            </w:r>
          </w:p>
        </w:tc>
        <w:tc>
          <w:tcPr>
            <w:tcW w:w="2439" w:type="dxa"/>
            <w:shd w:val="clear" w:color="auto" w:fill="auto"/>
            <w:vAlign w:val="center"/>
          </w:tcPr>
          <w:p w14:paraId="78FB2B4B" w14:textId="77777777" w:rsidR="00FB2FB8" w:rsidRPr="00A239E6" w:rsidRDefault="00FB2FB8" w:rsidP="002742DB">
            <w:pPr>
              <w:jc w:val="center"/>
              <w:rPr>
                <w:rFonts w:ascii="Bookman Old Style" w:hAnsi="Bookman Old Style" w:cs="Tahoma"/>
                <w:b/>
                <w:bCs/>
                <w:i/>
                <w:sz w:val="18"/>
                <w:szCs w:val="18"/>
              </w:rPr>
            </w:pPr>
            <w:r w:rsidRPr="00A239E6">
              <w:rPr>
                <w:rFonts w:ascii="Bookman Old Style" w:hAnsi="Bookman Old Style" w:cs="Tahoma"/>
                <w:b/>
                <w:bCs/>
                <w:i/>
                <w:sz w:val="18"/>
                <w:szCs w:val="18"/>
              </w:rPr>
              <w:t>Budgets Prévisionnels TTC (FCFA)</w:t>
            </w:r>
          </w:p>
        </w:tc>
        <w:tc>
          <w:tcPr>
            <w:tcW w:w="1417" w:type="dxa"/>
            <w:shd w:val="clear" w:color="auto" w:fill="auto"/>
            <w:vAlign w:val="center"/>
          </w:tcPr>
          <w:p w14:paraId="56B8CEE3" w14:textId="77777777" w:rsidR="00FB2FB8" w:rsidRPr="00A239E6" w:rsidRDefault="00FB2FB8" w:rsidP="002742DB">
            <w:pPr>
              <w:jc w:val="center"/>
              <w:rPr>
                <w:rFonts w:ascii="Bookman Old Style" w:hAnsi="Bookman Old Style" w:cs="Tahoma"/>
                <w:b/>
                <w:bCs/>
                <w:i/>
                <w:sz w:val="18"/>
                <w:szCs w:val="18"/>
              </w:rPr>
            </w:pPr>
            <w:r w:rsidRPr="00A239E6">
              <w:rPr>
                <w:rFonts w:ascii="Bookman Old Style" w:hAnsi="Bookman Old Style" w:cs="Tahoma"/>
                <w:b/>
                <w:bCs/>
                <w:i/>
                <w:sz w:val="18"/>
                <w:szCs w:val="18"/>
              </w:rPr>
              <w:t>Délais (mois)</w:t>
            </w:r>
          </w:p>
        </w:tc>
        <w:tc>
          <w:tcPr>
            <w:tcW w:w="1531" w:type="dxa"/>
            <w:shd w:val="clear" w:color="auto" w:fill="auto"/>
            <w:vAlign w:val="center"/>
          </w:tcPr>
          <w:p w14:paraId="0AE5B103" w14:textId="77777777" w:rsidR="00FB2FB8" w:rsidRPr="00A239E6" w:rsidRDefault="00FB2FB8" w:rsidP="002742DB">
            <w:pPr>
              <w:jc w:val="center"/>
              <w:rPr>
                <w:rFonts w:ascii="Bookman Old Style" w:hAnsi="Bookman Old Style" w:cs="Tahoma"/>
                <w:b/>
                <w:bCs/>
                <w:i/>
                <w:sz w:val="18"/>
                <w:szCs w:val="18"/>
              </w:rPr>
            </w:pPr>
            <w:r w:rsidRPr="00A239E6">
              <w:rPr>
                <w:rFonts w:ascii="Bookman Old Style" w:hAnsi="Bookman Old Style" w:cs="Tahoma"/>
                <w:b/>
                <w:bCs/>
                <w:i/>
                <w:sz w:val="18"/>
                <w:szCs w:val="18"/>
              </w:rPr>
              <w:t>Type d'intervention</w:t>
            </w:r>
          </w:p>
        </w:tc>
      </w:tr>
      <w:tr w:rsidR="00A239E6" w:rsidRPr="00A239E6" w14:paraId="727CFC8E" w14:textId="77777777" w:rsidTr="002742DB">
        <w:trPr>
          <w:trHeight w:val="1115"/>
        </w:trPr>
        <w:tc>
          <w:tcPr>
            <w:tcW w:w="993" w:type="dxa"/>
            <w:shd w:val="clear" w:color="auto" w:fill="auto"/>
            <w:vAlign w:val="center"/>
          </w:tcPr>
          <w:p w14:paraId="126480EE" w14:textId="77777777" w:rsidR="00FB2FB8" w:rsidRPr="00A239E6" w:rsidRDefault="00FB2FB8" w:rsidP="002742DB">
            <w:pPr>
              <w:jc w:val="center"/>
              <w:rPr>
                <w:rFonts w:ascii="Bookman Old Style" w:hAnsi="Bookman Old Style" w:cs="Tahoma"/>
                <w:i/>
                <w:sz w:val="18"/>
                <w:szCs w:val="18"/>
              </w:rPr>
            </w:pPr>
            <w:r w:rsidRPr="00A239E6">
              <w:rPr>
                <w:rFonts w:ascii="Bookman Old Style" w:hAnsi="Bookman Old Style" w:cs="Tahoma"/>
                <w:i/>
                <w:sz w:val="18"/>
                <w:szCs w:val="18"/>
              </w:rPr>
              <w:t>1-EN/24</w:t>
            </w:r>
          </w:p>
        </w:tc>
        <w:tc>
          <w:tcPr>
            <w:tcW w:w="993" w:type="dxa"/>
            <w:shd w:val="clear" w:color="auto" w:fill="auto"/>
            <w:vAlign w:val="center"/>
          </w:tcPr>
          <w:p w14:paraId="34B2E834" w14:textId="77777777" w:rsidR="00FB2FB8" w:rsidRPr="00A239E6" w:rsidRDefault="00FB2FB8" w:rsidP="002742DB">
            <w:pPr>
              <w:jc w:val="center"/>
              <w:rPr>
                <w:rFonts w:ascii="Bookman Old Style" w:hAnsi="Bookman Old Style" w:cs="Tahoma"/>
                <w:i/>
                <w:sz w:val="18"/>
                <w:szCs w:val="18"/>
              </w:rPr>
            </w:pPr>
            <w:r w:rsidRPr="00A239E6">
              <w:rPr>
                <w:rFonts w:ascii="Bookman Old Style" w:hAnsi="Bookman Old Style" w:cs="Tahoma"/>
                <w:i/>
                <w:sz w:val="18"/>
                <w:szCs w:val="18"/>
              </w:rPr>
              <w:t>Extrême-Nord</w:t>
            </w:r>
          </w:p>
        </w:tc>
        <w:tc>
          <w:tcPr>
            <w:tcW w:w="1985" w:type="dxa"/>
            <w:shd w:val="clear" w:color="auto" w:fill="auto"/>
            <w:vAlign w:val="center"/>
          </w:tcPr>
          <w:p w14:paraId="4E82E024" w14:textId="77777777" w:rsidR="00FB2FB8" w:rsidRPr="00A239E6" w:rsidRDefault="00FB2FB8" w:rsidP="002742DB">
            <w:pPr>
              <w:rPr>
                <w:rFonts w:ascii="Bookman Old Style" w:hAnsi="Bookman Old Style" w:cs="Tahoma"/>
                <w:i/>
                <w:sz w:val="18"/>
                <w:szCs w:val="18"/>
              </w:rPr>
            </w:pPr>
            <w:r w:rsidRPr="00A239E6">
              <w:rPr>
                <w:rFonts w:ascii="Bookman Old Style" w:hAnsi="Bookman Old Style" w:cs="Tahoma"/>
                <w:i/>
                <w:sz w:val="22"/>
                <w:szCs w:val="22"/>
                <w:lang w:eastAsia="x-none"/>
              </w:rPr>
              <w:t>Maroua-</w:t>
            </w:r>
            <w:r w:rsidR="007B75F8" w:rsidRPr="00A239E6">
              <w:rPr>
                <w:rFonts w:ascii="Bookman Old Style" w:hAnsi="Bookman Old Style" w:cs="Tahoma"/>
                <w:i/>
                <w:sz w:val="22"/>
                <w:szCs w:val="22"/>
                <w:lang w:eastAsia="x-none"/>
              </w:rPr>
              <w:t>Dargala</w:t>
            </w:r>
            <w:r w:rsidRPr="00A239E6">
              <w:rPr>
                <w:rFonts w:ascii="Bookman Old Style" w:hAnsi="Bookman Old Style" w:cs="Tahoma"/>
                <w:i/>
                <w:sz w:val="22"/>
                <w:szCs w:val="22"/>
                <w:lang w:eastAsia="x-none"/>
              </w:rPr>
              <w:t>-Korré-Moulvoudaye-Yagoua </w:t>
            </w:r>
            <w:r w:rsidRPr="00A239E6">
              <w:rPr>
                <w:rFonts w:ascii="Bookman Old Style" w:hAnsi="Bookman Old Style" w:cs="Tahoma"/>
                <w:i/>
                <w:sz w:val="18"/>
                <w:szCs w:val="18"/>
                <w:lang w:eastAsia="x-none"/>
              </w:rPr>
              <w:t>(R0903)</w:t>
            </w:r>
          </w:p>
        </w:tc>
        <w:tc>
          <w:tcPr>
            <w:tcW w:w="1133" w:type="dxa"/>
            <w:gridSpan w:val="2"/>
            <w:shd w:val="clear" w:color="auto" w:fill="auto"/>
            <w:vAlign w:val="center"/>
          </w:tcPr>
          <w:p w14:paraId="0DDDA956" w14:textId="77777777" w:rsidR="00FB2FB8" w:rsidRPr="00A239E6" w:rsidRDefault="00FB2FB8" w:rsidP="002742DB">
            <w:pPr>
              <w:ind w:right="50"/>
              <w:jc w:val="center"/>
              <w:rPr>
                <w:rFonts w:ascii="Bookman Old Style" w:hAnsi="Bookman Old Style" w:cs="Tahoma"/>
                <w:bCs/>
                <w:i/>
                <w:sz w:val="18"/>
                <w:szCs w:val="18"/>
                <w:lang w:val="en-US"/>
              </w:rPr>
            </w:pPr>
            <w:r w:rsidRPr="00A239E6">
              <w:rPr>
                <w:rFonts w:ascii="Bookman Old Style" w:hAnsi="Bookman Old Style" w:cs="Tahoma"/>
                <w:bCs/>
                <w:i/>
                <w:sz w:val="18"/>
                <w:szCs w:val="18"/>
                <w:lang w:val="en-US"/>
              </w:rPr>
              <w:t xml:space="preserve">114.00 </w:t>
            </w:r>
          </w:p>
        </w:tc>
        <w:tc>
          <w:tcPr>
            <w:tcW w:w="2439" w:type="dxa"/>
            <w:shd w:val="clear" w:color="auto" w:fill="auto"/>
            <w:vAlign w:val="center"/>
          </w:tcPr>
          <w:p w14:paraId="0BB5FD12" w14:textId="77777777" w:rsidR="00FB2FB8" w:rsidRPr="00A239E6" w:rsidRDefault="00FB2FB8" w:rsidP="002742DB">
            <w:pPr>
              <w:ind w:right="50"/>
              <w:jc w:val="center"/>
              <w:rPr>
                <w:rFonts w:ascii="Bookman Old Style" w:hAnsi="Bookman Old Style" w:cs="Tahoma"/>
                <w:bCs/>
                <w:i/>
                <w:sz w:val="18"/>
                <w:szCs w:val="18"/>
              </w:rPr>
            </w:pPr>
          </w:p>
          <w:p w14:paraId="5FBA5130" w14:textId="77777777" w:rsidR="00FB2FB8" w:rsidRPr="00A239E6" w:rsidRDefault="00FB2FB8" w:rsidP="002742DB">
            <w:pPr>
              <w:ind w:right="50"/>
              <w:jc w:val="center"/>
              <w:rPr>
                <w:rFonts w:ascii="Bookman Old Style" w:hAnsi="Bookman Old Style" w:cs="Tahoma"/>
                <w:bCs/>
                <w:i/>
                <w:sz w:val="18"/>
                <w:szCs w:val="18"/>
              </w:rPr>
            </w:pPr>
            <w:r w:rsidRPr="00A239E6">
              <w:rPr>
                <w:rFonts w:ascii="Bookman Old Style" w:hAnsi="Bookman Old Style" w:cs="Tahoma"/>
                <w:bCs/>
                <w:i/>
                <w:sz w:val="18"/>
                <w:szCs w:val="18"/>
              </w:rPr>
              <w:t>219 965 625</w:t>
            </w:r>
          </w:p>
        </w:tc>
        <w:tc>
          <w:tcPr>
            <w:tcW w:w="1417" w:type="dxa"/>
            <w:shd w:val="clear" w:color="auto" w:fill="auto"/>
            <w:vAlign w:val="center"/>
          </w:tcPr>
          <w:p w14:paraId="09C97A61" w14:textId="77777777" w:rsidR="00FB2FB8" w:rsidRPr="00A239E6" w:rsidRDefault="00FB2FB8" w:rsidP="002742DB">
            <w:pPr>
              <w:ind w:right="50"/>
              <w:jc w:val="center"/>
              <w:rPr>
                <w:rFonts w:ascii="Bookman Old Style" w:hAnsi="Bookman Old Style" w:cs="Tahoma"/>
                <w:bCs/>
                <w:i/>
                <w:sz w:val="18"/>
                <w:szCs w:val="18"/>
                <w:lang w:val="en-US"/>
              </w:rPr>
            </w:pPr>
            <w:r w:rsidRPr="00A239E6">
              <w:rPr>
                <w:rFonts w:ascii="Bookman Old Style" w:hAnsi="Bookman Old Style" w:cs="Tahoma"/>
                <w:bCs/>
                <w:i/>
                <w:sz w:val="18"/>
                <w:szCs w:val="18"/>
              </w:rPr>
              <w:t>5</w:t>
            </w:r>
          </w:p>
        </w:tc>
        <w:tc>
          <w:tcPr>
            <w:tcW w:w="1531" w:type="dxa"/>
            <w:shd w:val="clear" w:color="auto" w:fill="auto"/>
            <w:vAlign w:val="center"/>
          </w:tcPr>
          <w:p w14:paraId="116889D9" w14:textId="77777777" w:rsidR="00FB2FB8" w:rsidRPr="00A239E6" w:rsidRDefault="00FB2FB8" w:rsidP="002742DB">
            <w:pPr>
              <w:spacing w:before="120" w:after="120"/>
              <w:jc w:val="center"/>
              <w:rPr>
                <w:rFonts w:ascii="Bookman Old Style" w:hAnsi="Bookman Old Style" w:cs="Tahoma"/>
                <w:bCs/>
                <w:i/>
                <w:sz w:val="18"/>
                <w:szCs w:val="18"/>
              </w:rPr>
            </w:pPr>
            <w:r w:rsidRPr="00A239E6">
              <w:rPr>
                <w:rFonts w:ascii="Bookman Old Style" w:hAnsi="Bookman Old Style" w:cs="Tahoma"/>
                <w:bCs/>
                <w:i/>
                <w:sz w:val="18"/>
                <w:szCs w:val="18"/>
              </w:rPr>
              <w:t xml:space="preserve">Entretien périodique </w:t>
            </w:r>
          </w:p>
        </w:tc>
      </w:tr>
      <w:tr w:rsidR="00A239E6" w:rsidRPr="00A239E6" w14:paraId="2713736B" w14:textId="77777777" w:rsidTr="002742DB">
        <w:trPr>
          <w:trHeight w:val="433"/>
        </w:trPr>
        <w:tc>
          <w:tcPr>
            <w:tcW w:w="3977" w:type="dxa"/>
            <w:gridSpan w:val="4"/>
            <w:shd w:val="clear" w:color="auto" w:fill="auto"/>
            <w:vAlign w:val="center"/>
          </w:tcPr>
          <w:p w14:paraId="3FF1D2AA" w14:textId="77777777" w:rsidR="00FB2FB8" w:rsidRPr="00A239E6" w:rsidRDefault="00FB2FB8" w:rsidP="002742DB">
            <w:pPr>
              <w:jc w:val="center"/>
              <w:rPr>
                <w:rFonts w:ascii="Bookman Old Style" w:hAnsi="Bookman Old Style" w:cs="Tahoma"/>
                <w:b/>
                <w:bCs/>
                <w:i/>
                <w:sz w:val="18"/>
                <w:szCs w:val="18"/>
              </w:rPr>
            </w:pPr>
            <w:r w:rsidRPr="00A239E6">
              <w:rPr>
                <w:rFonts w:ascii="Bookman Old Style" w:hAnsi="Bookman Old Style" w:cs="Tahoma"/>
                <w:b/>
                <w:bCs/>
                <w:i/>
                <w:sz w:val="18"/>
                <w:szCs w:val="18"/>
              </w:rPr>
              <w:t>TOTAL</w:t>
            </w:r>
          </w:p>
        </w:tc>
        <w:tc>
          <w:tcPr>
            <w:tcW w:w="1127" w:type="dxa"/>
            <w:shd w:val="clear" w:color="auto" w:fill="auto"/>
            <w:vAlign w:val="center"/>
          </w:tcPr>
          <w:p w14:paraId="3B2B9FFF" w14:textId="77777777" w:rsidR="00FB2FB8" w:rsidRPr="00A239E6" w:rsidRDefault="00FB2FB8" w:rsidP="002742DB">
            <w:pPr>
              <w:ind w:right="50"/>
              <w:jc w:val="center"/>
              <w:rPr>
                <w:rFonts w:ascii="Bookman Old Style" w:hAnsi="Bookman Old Style" w:cs="Tahoma"/>
                <w:b/>
                <w:bCs/>
                <w:i/>
                <w:sz w:val="18"/>
                <w:szCs w:val="18"/>
              </w:rPr>
            </w:pPr>
            <w:r w:rsidRPr="00A239E6">
              <w:rPr>
                <w:rFonts w:ascii="Bookman Old Style" w:hAnsi="Bookman Old Style" w:cs="Tahoma"/>
                <w:b/>
                <w:bCs/>
                <w:i/>
                <w:sz w:val="18"/>
                <w:szCs w:val="18"/>
                <w:lang w:val="en-US"/>
              </w:rPr>
              <w:t>114.00</w:t>
            </w:r>
          </w:p>
        </w:tc>
        <w:tc>
          <w:tcPr>
            <w:tcW w:w="2439" w:type="dxa"/>
            <w:shd w:val="clear" w:color="auto" w:fill="auto"/>
            <w:vAlign w:val="center"/>
          </w:tcPr>
          <w:p w14:paraId="13A5C41E" w14:textId="77777777" w:rsidR="00FB2FB8" w:rsidRPr="00A239E6" w:rsidRDefault="00FB2FB8" w:rsidP="002742DB">
            <w:pPr>
              <w:ind w:right="50"/>
              <w:jc w:val="center"/>
              <w:rPr>
                <w:rFonts w:ascii="Bookman Old Style" w:hAnsi="Bookman Old Style" w:cs="Tahoma"/>
                <w:b/>
                <w:bCs/>
                <w:i/>
                <w:sz w:val="18"/>
                <w:szCs w:val="18"/>
              </w:rPr>
            </w:pPr>
            <w:r w:rsidRPr="00A239E6">
              <w:rPr>
                <w:rFonts w:ascii="Bookman Old Style" w:hAnsi="Bookman Old Style" w:cs="Tahoma"/>
                <w:b/>
                <w:bCs/>
                <w:i/>
                <w:sz w:val="18"/>
                <w:szCs w:val="18"/>
              </w:rPr>
              <w:t>219 965 625</w:t>
            </w:r>
          </w:p>
        </w:tc>
        <w:tc>
          <w:tcPr>
            <w:tcW w:w="1417" w:type="dxa"/>
            <w:shd w:val="clear" w:color="auto" w:fill="auto"/>
            <w:vAlign w:val="center"/>
          </w:tcPr>
          <w:p w14:paraId="59617B81" w14:textId="77777777" w:rsidR="00FB2FB8" w:rsidRPr="00A239E6" w:rsidRDefault="00FB2FB8" w:rsidP="002742DB">
            <w:pPr>
              <w:ind w:right="50"/>
              <w:jc w:val="center"/>
              <w:rPr>
                <w:rFonts w:ascii="Bookman Old Style" w:hAnsi="Bookman Old Style" w:cs="Tahoma"/>
                <w:b/>
                <w:bCs/>
                <w:i/>
                <w:sz w:val="18"/>
                <w:szCs w:val="18"/>
              </w:rPr>
            </w:pPr>
          </w:p>
        </w:tc>
        <w:tc>
          <w:tcPr>
            <w:tcW w:w="1531" w:type="dxa"/>
            <w:shd w:val="clear" w:color="auto" w:fill="auto"/>
            <w:vAlign w:val="center"/>
          </w:tcPr>
          <w:p w14:paraId="0BCBDE15" w14:textId="77777777" w:rsidR="00FB2FB8" w:rsidRPr="00A239E6" w:rsidRDefault="00FB2FB8" w:rsidP="002742DB">
            <w:pPr>
              <w:jc w:val="center"/>
              <w:rPr>
                <w:rFonts w:ascii="Bookman Old Style" w:hAnsi="Bookman Old Style" w:cs="Tahoma"/>
                <w:b/>
                <w:bCs/>
                <w:i/>
                <w:sz w:val="18"/>
                <w:szCs w:val="18"/>
              </w:rPr>
            </w:pPr>
          </w:p>
        </w:tc>
      </w:tr>
    </w:tbl>
    <w:p w14:paraId="303F94A8" w14:textId="77777777" w:rsidR="00B970F7" w:rsidRPr="00A239E6" w:rsidRDefault="00B970F7" w:rsidP="00C9632B">
      <w:pPr>
        <w:jc w:val="both"/>
        <w:rPr>
          <w:rFonts w:ascii="Bookman Old Style" w:hAnsi="Bookman Old Style" w:cs="Tahoma"/>
          <w:i/>
          <w:sz w:val="22"/>
          <w:szCs w:val="22"/>
        </w:rPr>
      </w:pPr>
    </w:p>
    <w:p w14:paraId="1236C122" w14:textId="77777777" w:rsidR="0096058E" w:rsidRPr="00A239E6" w:rsidRDefault="0096058E" w:rsidP="0096058E">
      <w:pPr>
        <w:pStyle w:val="Titre2"/>
        <w:numPr>
          <w:ilvl w:val="0"/>
          <w:numId w:val="0"/>
        </w:numPr>
        <w:ind w:left="720"/>
        <w:rPr>
          <w:rFonts w:ascii="Bookman Old Style" w:hAnsi="Bookman Old Style" w:cs="Tahoma"/>
          <w:sz w:val="22"/>
          <w:szCs w:val="22"/>
        </w:rPr>
      </w:pPr>
      <w:bookmarkStart w:id="17" w:name="_Toc517503325"/>
      <w:bookmarkStart w:id="18" w:name="_Toc347674243"/>
      <w:bookmarkStart w:id="19" w:name="_Toc347837361"/>
      <w:bookmarkStart w:id="20" w:name="_Toc442708535"/>
      <w:bookmarkStart w:id="21" w:name="_Toc517503324"/>
      <w:r w:rsidRPr="00A239E6">
        <w:rPr>
          <w:rFonts w:ascii="Bookman Old Style" w:hAnsi="Bookman Old Style" w:cs="Tahoma"/>
          <w:sz w:val="22"/>
          <w:szCs w:val="22"/>
        </w:rPr>
        <w:t>ARTICLE 2 : PROCEDURE DE PASSATION DU MARCHÉ</w:t>
      </w:r>
      <w:bookmarkEnd w:id="17"/>
      <w:bookmarkEnd w:id="18"/>
      <w:bookmarkEnd w:id="19"/>
      <w:bookmarkEnd w:id="20"/>
    </w:p>
    <w:p w14:paraId="599BEF7F" w14:textId="77777777" w:rsidR="0096058E" w:rsidRPr="00A239E6" w:rsidRDefault="0096058E" w:rsidP="0096058E">
      <w:pPr>
        <w:spacing w:after="120"/>
        <w:ind w:firstLine="567"/>
        <w:jc w:val="both"/>
        <w:rPr>
          <w:rFonts w:ascii="Bookman Old Style" w:hAnsi="Bookman Old Style" w:cs="Tahoma"/>
          <w:i/>
          <w:sz w:val="22"/>
          <w:szCs w:val="22"/>
        </w:rPr>
      </w:pPr>
      <w:r w:rsidRPr="00A239E6">
        <w:rPr>
          <w:rFonts w:ascii="Bookman Old Style" w:hAnsi="Bookman Old Style" w:cs="Tahoma"/>
          <w:i/>
          <w:sz w:val="22"/>
          <w:szCs w:val="22"/>
        </w:rPr>
        <w:t xml:space="preserve">Le présent marché est passé après Appel d'Offres National </w:t>
      </w:r>
      <w:r w:rsidR="006F47A2" w:rsidRPr="00A239E6">
        <w:rPr>
          <w:rFonts w:ascii="Bookman Old Style" w:hAnsi="Bookman Old Style" w:cs="Tahoma"/>
          <w:bCs/>
          <w:i/>
          <w:sz w:val="22"/>
          <w:szCs w:val="22"/>
        </w:rPr>
        <w:t>Ouvert</w:t>
      </w:r>
      <w:r w:rsidRPr="00A239E6">
        <w:rPr>
          <w:rFonts w:ascii="Bookman Old Style" w:hAnsi="Bookman Old Style" w:cs="Tahoma"/>
          <w:i/>
          <w:sz w:val="22"/>
          <w:szCs w:val="22"/>
        </w:rPr>
        <w:t xml:space="preserve"> </w:t>
      </w:r>
      <w:r w:rsidR="006777D0" w:rsidRPr="00A239E6">
        <w:rPr>
          <w:rFonts w:ascii="Bookman Old Style" w:hAnsi="Bookman Old Style" w:cs="Tahoma"/>
          <w:i/>
          <w:sz w:val="22"/>
          <w:szCs w:val="22"/>
        </w:rPr>
        <w:t>N°_____/AON</w:t>
      </w:r>
      <w:r w:rsidR="006F47A2" w:rsidRPr="00A239E6">
        <w:rPr>
          <w:rFonts w:ascii="Bookman Old Style" w:hAnsi="Bookman Old Style" w:cs="Tahoma"/>
          <w:i/>
          <w:sz w:val="22"/>
          <w:szCs w:val="22"/>
        </w:rPr>
        <w:t>O</w:t>
      </w:r>
      <w:r w:rsidR="00CB7B15" w:rsidRPr="00A239E6">
        <w:rPr>
          <w:rFonts w:ascii="Bookman Old Style" w:hAnsi="Bookman Old Style" w:cs="Tahoma"/>
          <w:i/>
          <w:sz w:val="22"/>
          <w:szCs w:val="22"/>
        </w:rPr>
        <w:t>/</w:t>
      </w:r>
      <w:r w:rsidR="00B41196" w:rsidRPr="00A239E6">
        <w:rPr>
          <w:rFonts w:ascii="Bookman Old Style" w:hAnsi="Bookman Old Style" w:cs="Tahoma"/>
          <w:i/>
          <w:sz w:val="22"/>
          <w:szCs w:val="22"/>
        </w:rPr>
        <w:t>C</w:t>
      </w:r>
      <w:r w:rsidR="00CB7B15" w:rsidRPr="00A239E6">
        <w:rPr>
          <w:rFonts w:ascii="Bookman Old Style" w:hAnsi="Bookman Old Style" w:cs="Tahoma"/>
          <w:i/>
          <w:sz w:val="22"/>
          <w:szCs w:val="22"/>
        </w:rPr>
        <w:t>REN</w:t>
      </w:r>
      <w:r w:rsidRPr="00A239E6">
        <w:rPr>
          <w:rFonts w:ascii="Bookman Old Style" w:hAnsi="Bookman Old Style" w:cs="Tahoma"/>
          <w:i/>
          <w:sz w:val="22"/>
          <w:szCs w:val="22"/>
        </w:rPr>
        <w:t>/</w:t>
      </w:r>
      <w:r w:rsidR="00714501" w:rsidRPr="00A239E6">
        <w:rPr>
          <w:rFonts w:ascii="Bookman Old Style" w:hAnsi="Bookman Old Style" w:cs="Tahoma"/>
          <w:i/>
          <w:sz w:val="22"/>
          <w:szCs w:val="22"/>
        </w:rPr>
        <w:t>SG/</w:t>
      </w:r>
      <w:r w:rsidRPr="00A239E6">
        <w:rPr>
          <w:rFonts w:ascii="Bookman Old Style" w:hAnsi="Bookman Old Style" w:cs="Tahoma"/>
          <w:i/>
          <w:sz w:val="22"/>
          <w:szCs w:val="22"/>
        </w:rPr>
        <w:t>C</w:t>
      </w:r>
      <w:r w:rsidR="00325766" w:rsidRPr="00A239E6">
        <w:rPr>
          <w:rFonts w:ascii="Bookman Old Style" w:hAnsi="Bookman Old Style" w:cs="Tahoma"/>
          <w:i/>
          <w:sz w:val="22"/>
          <w:szCs w:val="22"/>
        </w:rPr>
        <w:t>I</w:t>
      </w:r>
      <w:r w:rsidRPr="00A239E6">
        <w:rPr>
          <w:rFonts w:ascii="Bookman Old Style" w:hAnsi="Bookman Old Style" w:cs="Tahoma"/>
          <w:i/>
          <w:sz w:val="22"/>
          <w:szCs w:val="22"/>
        </w:rPr>
        <w:t>PM</w:t>
      </w:r>
      <w:r w:rsidR="00714501" w:rsidRPr="00A239E6">
        <w:rPr>
          <w:rFonts w:ascii="Bookman Old Style" w:hAnsi="Bookman Old Style" w:cs="Tahoma"/>
          <w:i/>
          <w:sz w:val="22"/>
          <w:szCs w:val="22"/>
        </w:rPr>
        <w:t>-EN</w:t>
      </w:r>
      <w:r w:rsidRPr="00A239E6">
        <w:rPr>
          <w:rFonts w:ascii="Bookman Old Style" w:hAnsi="Bookman Old Style" w:cs="Tahoma"/>
          <w:i/>
          <w:sz w:val="22"/>
          <w:szCs w:val="22"/>
        </w:rPr>
        <w:t>/20</w:t>
      </w:r>
      <w:r w:rsidR="00FB2FB8" w:rsidRPr="00A239E6">
        <w:rPr>
          <w:rFonts w:ascii="Bookman Old Style" w:hAnsi="Bookman Old Style" w:cs="Tahoma"/>
          <w:i/>
          <w:sz w:val="22"/>
          <w:szCs w:val="22"/>
        </w:rPr>
        <w:t>24</w:t>
      </w:r>
      <w:r w:rsidRPr="00A239E6">
        <w:rPr>
          <w:rFonts w:ascii="Bookman Old Style" w:hAnsi="Bookman Old Style" w:cs="Tahoma"/>
          <w:i/>
          <w:sz w:val="22"/>
          <w:szCs w:val="22"/>
        </w:rPr>
        <w:t xml:space="preserve"> </w:t>
      </w:r>
      <w:r w:rsidR="00511D2C" w:rsidRPr="00A239E6">
        <w:rPr>
          <w:rFonts w:ascii="Bookman Old Style" w:hAnsi="Bookman Old Style" w:cs="Tahoma"/>
          <w:i/>
          <w:sz w:val="22"/>
          <w:szCs w:val="22"/>
        </w:rPr>
        <w:t>du</w:t>
      </w:r>
      <w:r w:rsidRPr="00A239E6">
        <w:rPr>
          <w:rFonts w:ascii="Bookman Old Style" w:hAnsi="Bookman Old Style" w:cs="Tahoma"/>
          <w:i/>
          <w:sz w:val="22"/>
          <w:szCs w:val="22"/>
        </w:rPr>
        <w:t>_____________.</w:t>
      </w:r>
    </w:p>
    <w:p w14:paraId="4E3FB32D" w14:textId="77777777" w:rsidR="0096058E" w:rsidRPr="00A239E6" w:rsidRDefault="0096058E" w:rsidP="0096058E">
      <w:pPr>
        <w:pStyle w:val="Titre2"/>
        <w:numPr>
          <w:ilvl w:val="0"/>
          <w:numId w:val="0"/>
        </w:numPr>
        <w:ind w:left="720"/>
        <w:rPr>
          <w:rFonts w:ascii="Bookman Old Style" w:hAnsi="Bookman Old Style" w:cs="Tahoma"/>
          <w:sz w:val="22"/>
          <w:szCs w:val="22"/>
        </w:rPr>
      </w:pPr>
      <w:bookmarkStart w:id="22" w:name="_Toc517503328"/>
      <w:bookmarkStart w:id="23" w:name="_Toc347674244"/>
      <w:bookmarkStart w:id="24" w:name="_Toc347837362"/>
      <w:bookmarkStart w:id="25" w:name="_Toc442708536"/>
      <w:r w:rsidRPr="00A239E6">
        <w:rPr>
          <w:rFonts w:ascii="Bookman Old Style" w:hAnsi="Bookman Old Style" w:cs="Tahoma"/>
          <w:sz w:val="22"/>
          <w:szCs w:val="22"/>
        </w:rPr>
        <w:t>ARTICLE 3 : DEFINITIONS ET ATTRIBUTIONS</w:t>
      </w:r>
      <w:bookmarkEnd w:id="22"/>
      <w:bookmarkEnd w:id="23"/>
      <w:bookmarkEnd w:id="24"/>
      <w:bookmarkEnd w:id="25"/>
      <w:r w:rsidRPr="00A239E6">
        <w:rPr>
          <w:rFonts w:ascii="Bookman Old Style" w:hAnsi="Bookman Old Style" w:cs="Tahoma"/>
          <w:sz w:val="22"/>
          <w:szCs w:val="22"/>
        </w:rPr>
        <w:t xml:space="preserve"> </w:t>
      </w:r>
    </w:p>
    <w:p w14:paraId="7CC9AF98" w14:textId="77777777" w:rsidR="0096058E" w:rsidRPr="00A239E6" w:rsidRDefault="0096058E" w:rsidP="0096058E">
      <w:pPr>
        <w:pStyle w:val="Titre3"/>
        <w:jc w:val="both"/>
        <w:rPr>
          <w:rFonts w:ascii="Bookman Old Style" w:hAnsi="Bookman Old Style" w:cs="Tahoma"/>
          <w:b w:val="0"/>
          <w:i/>
          <w:sz w:val="22"/>
          <w:szCs w:val="22"/>
        </w:rPr>
      </w:pPr>
      <w:bookmarkStart w:id="26" w:name="_Toc347837363"/>
      <w:bookmarkStart w:id="27" w:name="_Toc442708537"/>
      <w:r w:rsidRPr="00A239E6">
        <w:rPr>
          <w:rFonts w:ascii="Bookman Old Style" w:hAnsi="Bookman Old Style" w:cs="Tahoma"/>
          <w:i/>
          <w:sz w:val="22"/>
          <w:szCs w:val="22"/>
        </w:rPr>
        <w:t>3.1 DEFINITIONS GENERALES</w:t>
      </w:r>
      <w:r w:rsidRPr="00A239E6">
        <w:rPr>
          <w:rFonts w:ascii="Bookman Old Style" w:hAnsi="Bookman Old Style" w:cs="Tahoma"/>
          <w:b w:val="0"/>
          <w:i/>
          <w:sz w:val="22"/>
          <w:szCs w:val="22"/>
        </w:rPr>
        <w:t> :</w:t>
      </w:r>
      <w:bookmarkEnd w:id="26"/>
      <w:bookmarkEnd w:id="27"/>
    </w:p>
    <w:p w14:paraId="606249C9" w14:textId="77777777" w:rsidR="0096058E" w:rsidRPr="00A239E6" w:rsidRDefault="0096058E" w:rsidP="0096058E">
      <w:pPr>
        <w:ind w:firstLine="567"/>
        <w:jc w:val="both"/>
        <w:rPr>
          <w:rFonts w:ascii="Bookman Old Style" w:hAnsi="Bookman Old Style" w:cs="Arial"/>
          <w:i/>
          <w:sz w:val="22"/>
          <w:szCs w:val="22"/>
        </w:rPr>
      </w:pPr>
      <w:r w:rsidRPr="00A239E6">
        <w:rPr>
          <w:rFonts w:ascii="Bookman Old Style" w:hAnsi="Bookman Old Style" w:cs="Arial"/>
          <w:i/>
          <w:sz w:val="22"/>
          <w:szCs w:val="22"/>
        </w:rPr>
        <w:t>Pour l'application des dispositions du présent marché, il est précisé que :</w:t>
      </w:r>
    </w:p>
    <w:p w14:paraId="35B58FB1" w14:textId="77777777" w:rsidR="001E0139" w:rsidRPr="00A239E6" w:rsidRDefault="001E0139" w:rsidP="00585847">
      <w:pPr>
        <w:numPr>
          <w:ilvl w:val="0"/>
          <w:numId w:val="149"/>
        </w:numPr>
        <w:tabs>
          <w:tab w:val="clear" w:pos="1212"/>
          <w:tab w:val="num" w:pos="1065"/>
        </w:tabs>
        <w:ind w:left="1065" w:right="283"/>
        <w:jc w:val="both"/>
        <w:rPr>
          <w:rFonts w:ascii="Bookman Old Style" w:hAnsi="Bookman Old Style" w:cs="Arial"/>
          <w:i/>
          <w:sz w:val="22"/>
          <w:szCs w:val="22"/>
        </w:rPr>
      </w:pPr>
      <w:r w:rsidRPr="00A239E6">
        <w:rPr>
          <w:rFonts w:ascii="Bookman Old Style" w:hAnsi="Bookman Old Style" w:cs="Arial"/>
          <w:b/>
          <w:i/>
          <w:sz w:val="22"/>
          <w:szCs w:val="22"/>
        </w:rPr>
        <w:t>Les attributions de l’Autorité Contractante</w:t>
      </w:r>
      <w:r w:rsidRPr="00A239E6">
        <w:rPr>
          <w:rFonts w:ascii="Bookman Old Style" w:hAnsi="Bookman Old Style" w:cs="Arial"/>
          <w:i/>
          <w:sz w:val="22"/>
          <w:szCs w:val="22"/>
        </w:rPr>
        <w:t xml:space="preserve"> sont dévolues au Président du Conseil Régional de l’Extrême-Nord. Il passe le marché, veille à la conservation des originaux des documents y relatifs et procède à la transmission des copies au Ministre en charge des marchés publics et à l’organisme chargé de la régulation par le point focal désigné à cet effet ;</w:t>
      </w:r>
    </w:p>
    <w:p w14:paraId="115653D1" w14:textId="77777777" w:rsidR="001E0139" w:rsidRPr="00A239E6" w:rsidRDefault="001E0139" w:rsidP="00585847">
      <w:pPr>
        <w:numPr>
          <w:ilvl w:val="0"/>
          <w:numId w:val="149"/>
        </w:numPr>
        <w:tabs>
          <w:tab w:val="clear" w:pos="1212"/>
          <w:tab w:val="num" w:pos="1065"/>
        </w:tabs>
        <w:ind w:left="1065" w:right="283"/>
        <w:jc w:val="both"/>
        <w:rPr>
          <w:rFonts w:ascii="Bookman Old Style" w:hAnsi="Bookman Old Style" w:cs="Arial"/>
          <w:i/>
          <w:sz w:val="22"/>
          <w:szCs w:val="22"/>
        </w:rPr>
      </w:pPr>
      <w:r w:rsidRPr="00A239E6">
        <w:rPr>
          <w:rFonts w:ascii="Bookman Old Style" w:hAnsi="Bookman Old Style" w:cs="Arial"/>
          <w:b/>
          <w:i/>
          <w:sz w:val="22"/>
          <w:szCs w:val="22"/>
        </w:rPr>
        <w:t>L’Autorité en charge du contrôle</w:t>
      </w:r>
      <w:r w:rsidRPr="00A239E6">
        <w:rPr>
          <w:rFonts w:ascii="Bookman Old Style" w:hAnsi="Bookman Old Style" w:cs="Arial"/>
          <w:i/>
          <w:sz w:val="22"/>
          <w:szCs w:val="22"/>
        </w:rPr>
        <w:t xml:space="preserve"> de l’effectivité de la réalisation des prestations est le Ministre en charge des marchés publics dont les représentants descendront régulièrement sur le terrain afin de s’assurer de l’effectivité des travaux et de la qualité de l’exécution, objet du marché. A cet effet, ils auront libre accès aux sites et à tous les documents contractuels ou informations, liés à l’exécution du marché ;</w:t>
      </w:r>
    </w:p>
    <w:p w14:paraId="37DA3C96" w14:textId="77777777" w:rsidR="001E0139" w:rsidRPr="00A239E6" w:rsidRDefault="001E0139" w:rsidP="00585847">
      <w:pPr>
        <w:numPr>
          <w:ilvl w:val="0"/>
          <w:numId w:val="149"/>
        </w:numPr>
        <w:tabs>
          <w:tab w:val="clear" w:pos="1212"/>
          <w:tab w:val="num" w:pos="1065"/>
        </w:tabs>
        <w:ind w:left="1065" w:right="283"/>
        <w:jc w:val="both"/>
        <w:rPr>
          <w:rFonts w:ascii="Bookman Old Style" w:hAnsi="Bookman Old Style" w:cs="Arial"/>
          <w:i/>
          <w:sz w:val="22"/>
          <w:szCs w:val="22"/>
        </w:rPr>
      </w:pPr>
      <w:r w:rsidRPr="00A239E6">
        <w:rPr>
          <w:rFonts w:ascii="Bookman Old Style" w:hAnsi="Bookman Old Style" w:cs="Arial"/>
          <w:b/>
          <w:i/>
          <w:sz w:val="22"/>
          <w:szCs w:val="22"/>
        </w:rPr>
        <w:t>Les attributions du Maître d’Ouvrage</w:t>
      </w:r>
      <w:r w:rsidRPr="00A239E6">
        <w:rPr>
          <w:rFonts w:ascii="Bookman Old Style" w:hAnsi="Bookman Old Style" w:cs="Arial"/>
          <w:i/>
          <w:sz w:val="22"/>
          <w:szCs w:val="22"/>
        </w:rPr>
        <w:t xml:space="preserve"> sont dévolues au Président du Conseil Régional de l’Extrême-Nord ;</w:t>
      </w:r>
    </w:p>
    <w:p w14:paraId="4A532128" w14:textId="77777777" w:rsidR="001E0139" w:rsidRPr="00A239E6" w:rsidRDefault="001E0139" w:rsidP="00585847">
      <w:pPr>
        <w:numPr>
          <w:ilvl w:val="0"/>
          <w:numId w:val="149"/>
        </w:numPr>
        <w:tabs>
          <w:tab w:val="clear" w:pos="1212"/>
          <w:tab w:val="num" w:pos="1065"/>
        </w:tabs>
        <w:ind w:left="1065" w:right="283"/>
        <w:jc w:val="both"/>
        <w:rPr>
          <w:rFonts w:ascii="Calisto MT" w:hAnsi="Calisto MT"/>
          <w:sz w:val="22"/>
          <w:szCs w:val="22"/>
        </w:rPr>
      </w:pPr>
      <w:r w:rsidRPr="00A239E6">
        <w:rPr>
          <w:rFonts w:ascii="Bookman Old Style" w:hAnsi="Bookman Old Style" w:cs="Arial"/>
          <w:b/>
          <w:i/>
          <w:sz w:val="22"/>
          <w:szCs w:val="22"/>
        </w:rPr>
        <w:t xml:space="preserve">Les attributions de Chef de Service </w:t>
      </w:r>
      <w:r w:rsidRPr="00A239E6">
        <w:rPr>
          <w:rFonts w:ascii="Bookman Old Style" w:hAnsi="Bookman Old Style" w:cs="Arial"/>
          <w:i/>
          <w:sz w:val="22"/>
          <w:szCs w:val="22"/>
        </w:rPr>
        <w:t>sont dévolues au Secrétaire Général de la Région CTD. Il veille au respect des clauses administratives, techniques et financières et des délais contractuels ;</w:t>
      </w:r>
    </w:p>
    <w:p w14:paraId="722BCD20" w14:textId="77777777" w:rsidR="001E0139" w:rsidRPr="00A239E6" w:rsidRDefault="001E0139" w:rsidP="00585847">
      <w:pPr>
        <w:numPr>
          <w:ilvl w:val="0"/>
          <w:numId w:val="149"/>
        </w:numPr>
        <w:tabs>
          <w:tab w:val="clear" w:pos="1212"/>
          <w:tab w:val="num" w:pos="1065"/>
        </w:tabs>
        <w:ind w:left="1065" w:right="283"/>
        <w:jc w:val="both"/>
        <w:rPr>
          <w:rFonts w:ascii="Calisto MT" w:hAnsi="Calisto MT"/>
          <w:sz w:val="22"/>
          <w:szCs w:val="22"/>
        </w:rPr>
      </w:pPr>
      <w:r w:rsidRPr="00A239E6">
        <w:rPr>
          <w:rFonts w:ascii="Bookman Old Style" w:hAnsi="Bookman Old Style" w:cs="Arial"/>
          <w:b/>
          <w:i/>
          <w:noProof/>
          <w:sz w:val="22"/>
          <w:szCs w:val="22"/>
        </w:rPr>
        <w:t>Les attributions d’Ingénieur</w:t>
      </w:r>
      <w:r w:rsidRPr="00A239E6">
        <w:rPr>
          <w:rFonts w:ascii="Bookman Old Style" w:hAnsi="Bookman Old Style" w:cs="Arial"/>
          <w:i/>
          <w:noProof/>
          <w:sz w:val="22"/>
          <w:szCs w:val="22"/>
        </w:rPr>
        <w:t xml:space="preserve"> sont dévolues au Délégué Régional des Travaux Publics de l’Extrême-Nord. Il est responsable du suivi de l’exécution des travaux. L’Ingénieur ou son représentant devra vérifier que l’exécution des travaux sont conformes au CCTP du présent marché ;</w:t>
      </w:r>
    </w:p>
    <w:p w14:paraId="15693D6A" w14:textId="77777777" w:rsidR="001E0139" w:rsidRPr="00A239E6" w:rsidRDefault="001E0139" w:rsidP="00585847">
      <w:pPr>
        <w:numPr>
          <w:ilvl w:val="0"/>
          <w:numId w:val="149"/>
        </w:numPr>
        <w:tabs>
          <w:tab w:val="clear" w:pos="1212"/>
          <w:tab w:val="num" w:pos="1065"/>
        </w:tabs>
        <w:ind w:left="1065" w:right="283"/>
        <w:jc w:val="both"/>
        <w:rPr>
          <w:rFonts w:ascii="Calisto MT" w:hAnsi="Calisto MT"/>
          <w:sz w:val="22"/>
          <w:szCs w:val="22"/>
        </w:rPr>
      </w:pPr>
      <w:r w:rsidRPr="00A239E6">
        <w:rPr>
          <w:rFonts w:ascii="Bookman Old Style" w:hAnsi="Bookman Old Style" w:cs="Arial"/>
          <w:b/>
          <w:i/>
          <w:sz w:val="22"/>
          <w:szCs w:val="22"/>
        </w:rPr>
        <w:t>Le Maître d’Œuvre</w:t>
      </w:r>
      <w:r w:rsidRPr="00A239E6">
        <w:rPr>
          <w:rFonts w:ascii="Bookman Old Style" w:hAnsi="Bookman Old Style" w:cs="Arial"/>
          <w:i/>
          <w:sz w:val="22"/>
          <w:szCs w:val="22"/>
        </w:rPr>
        <w:t xml:space="preserve"> du présent marché ou la mission de contrôle est</w:t>
      </w:r>
      <w:r w:rsidRPr="00A239E6">
        <w:rPr>
          <w:rFonts w:ascii="Bookman Old Style" w:hAnsi="Bookman Old Style" w:cs="Tahoma"/>
          <w:i/>
          <w:sz w:val="22"/>
          <w:szCs w:val="22"/>
        </w:rPr>
        <w:t xml:space="preserve"> le Bureau d’études Techniques en charge du contrôle des travaux </w:t>
      </w:r>
      <w:r w:rsidRPr="00A239E6">
        <w:rPr>
          <w:rFonts w:ascii="Bookman Old Style" w:hAnsi="Bookman Old Style" w:cs="Arial"/>
          <w:i/>
          <w:sz w:val="22"/>
          <w:szCs w:val="22"/>
        </w:rPr>
        <w:t>;</w:t>
      </w:r>
    </w:p>
    <w:p w14:paraId="0165B77F" w14:textId="77777777" w:rsidR="001E0139" w:rsidRPr="00A239E6" w:rsidRDefault="001E0139" w:rsidP="00585847">
      <w:pPr>
        <w:pStyle w:val="Paragraphedeliste"/>
        <w:widowControl w:val="0"/>
        <w:numPr>
          <w:ilvl w:val="0"/>
          <w:numId w:val="149"/>
        </w:numPr>
        <w:tabs>
          <w:tab w:val="clear" w:pos="1212"/>
          <w:tab w:val="left" w:pos="820"/>
          <w:tab w:val="num" w:pos="993"/>
          <w:tab w:val="left" w:pos="2920"/>
        </w:tabs>
        <w:autoSpaceDE w:val="0"/>
        <w:ind w:hanging="503"/>
        <w:jc w:val="both"/>
        <w:rPr>
          <w:rFonts w:ascii="Bookman Old Style" w:hAnsi="Bookman Old Style" w:cs="Arial"/>
          <w:i/>
          <w:sz w:val="18"/>
          <w:szCs w:val="18"/>
          <w:lang w:val="fr-FR"/>
        </w:rPr>
      </w:pPr>
      <w:r w:rsidRPr="00A239E6">
        <w:rPr>
          <w:rFonts w:ascii="Bookman Old Style" w:hAnsi="Bookman Old Style" w:cs="Arial"/>
          <w:i/>
          <w:sz w:val="22"/>
          <w:szCs w:val="22"/>
          <w:lang w:val="fr-FR"/>
        </w:rPr>
        <w:t xml:space="preserve">La Commission des Marchés compétente est la </w:t>
      </w:r>
      <w:r w:rsidRPr="00A239E6">
        <w:rPr>
          <w:rFonts w:ascii="Bookman Old Style" w:hAnsi="Bookman Old Style" w:cs="Arial"/>
          <w:b/>
          <w:i/>
          <w:sz w:val="22"/>
          <w:szCs w:val="22"/>
          <w:lang w:val="fr-FR"/>
        </w:rPr>
        <w:t xml:space="preserve">Commission Interne de Passation des Marchés </w:t>
      </w:r>
      <w:r w:rsidR="003679C8" w:rsidRPr="00A239E6">
        <w:rPr>
          <w:rFonts w:ascii="Bookman Old Style" w:hAnsi="Bookman Old Style" w:cs="Arial"/>
          <w:b/>
          <w:i/>
          <w:sz w:val="22"/>
          <w:szCs w:val="22"/>
          <w:lang w:val="fr-FR"/>
        </w:rPr>
        <w:t xml:space="preserve">placée </w:t>
      </w:r>
      <w:r w:rsidRPr="00A239E6">
        <w:rPr>
          <w:rFonts w:ascii="Bookman Old Style" w:hAnsi="Bookman Old Style" w:cs="Arial"/>
          <w:b/>
          <w:i/>
          <w:sz w:val="22"/>
          <w:szCs w:val="22"/>
          <w:lang w:val="fr-FR"/>
        </w:rPr>
        <w:t>auprès du Conseil Régional de l’Extrême-Nord</w:t>
      </w:r>
      <w:r w:rsidRPr="00A239E6">
        <w:rPr>
          <w:rFonts w:ascii="Bookman Old Style" w:hAnsi="Bookman Old Style" w:cs="Arial"/>
          <w:i/>
          <w:sz w:val="22"/>
          <w:szCs w:val="22"/>
          <w:lang w:val="fr-FR"/>
        </w:rPr>
        <w:t> ;</w:t>
      </w:r>
    </w:p>
    <w:p w14:paraId="363D2827" w14:textId="77777777" w:rsidR="001E0139" w:rsidRPr="00A239E6" w:rsidRDefault="001E0139" w:rsidP="00585847">
      <w:pPr>
        <w:pStyle w:val="Paragraphedeliste"/>
        <w:numPr>
          <w:ilvl w:val="0"/>
          <w:numId w:val="149"/>
        </w:numPr>
        <w:spacing w:after="120"/>
        <w:ind w:hanging="503"/>
        <w:jc w:val="both"/>
        <w:rPr>
          <w:rFonts w:ascii="Bookman Old Style" w:hAnsi="Bookman Old Style" w:cs="Arial"/>
          <w:i/>
          <w:sz w:val="22"/>
          <w:szCs w:val="22"/>
          <w:lang w:val="fr-FR"/>
        </w:rPr>
      </w:pPr>
      <w:r w:rsidRPr="00A239E6">
        <w:rPr>
          <w:rFonts w:ascii="Bookman Old Style" w:hAnsi="Bookman Old Style" w:cs="Arial"/>
          <w:i/>
          <w:sz w:val="22"/>
          <w:szCs w:val="22"/>
          <w:lang w:val="fr-FR"/>
        </w:rPr>
        <w:t xml:space="preserve">L’organisme chargé du paiement est </w:t>
      </w:r>
      <w:r w:rsidRPr="00A239E6">
        <w:rPr>
          <w:rFonts w:ascii="Bookman Old Style" w:hAnsi="Bookman Old Style" w:cs="Tahoma"/>
          <w:i/>
          <w:sz w:val="22"/>
          <w:szCs w:val="22"/>
          <w:lang w:val="fr-FR"/>
        </w:rPr>
        <w:t>l</w:t>
      </w:r>
      <w:r w:rsidRPr="00A239E6">
        <w:rPr>
          <w:rFonts w:ascii="Bookman Old Style" w:hAnsi="Bookman Old Style" w:cs="Tahoma"/>
          <w:b/>
          <w:i/>
          <w:sz w:val="22"/>
          <w:szCs w:val="22"/>
          <w:lang w:val="fr-FR"/>
        </w:rPr>
        <w:t>e Fonds Routier</w:t>
      </w:r>
      <w:r w:rsidRPr="00A239E6">
        <w:rPr>
          <w:rFonts w:ascii="Bookman Old Style" w:hAnsi="Bookman Old Style" w:cs="Arial"/>
          <w:b/>
          <w:i/>
          <w:sz w:val="22"/>
          <w:szCs w:val="22"/>
          <w:lang w:val="fr-FR"/>
        </w:rPr>
        <w:t> </w:t>
      </w:r>
      <w:r w:rsidRPr="00A239E6">
        <w:rPr>
          <w:rFonts w:ascii="Bookman Old Style" w:hAnsi="Bookman Old Style" w:cs="Arial"/>
          <w:i/>
          <w:sz w:val="22"/>
          <w:szCs w:val="22"/>
          <w:lang w:val="fr-FR"/>
        </w:rPr>
        <w:t>;</w:t>
      </w:r>
    </w:p>
    <w:p w14:paraId="633A2FAB" w14:textId="77777777" w:rsidR="001E0139" w:rsidRPr="00A239E6" w:rsidRDefault="001E0139" w:rsidP="00585847">
      <w:pPr>
        <w:pStyle w:val="Paragraphedeliste"/>
        <w:numPr>
          <w:ilvl w:val="0"/>
          <w:numId w:val="149"/>
        </w:numPr>
        <w:spacing w:after="120"/>
        <w:ind w:hanging="503"/>
        <w:jc w:val="both"/>
        <w:rPr>
          <w:rFonts w:ascii="Bookman Old Style" w:hAnsi="Bookman Old Style" w:cs="Arial"/>
          <w:i/>
          <w:sz w:val="22"/>
          <w:szCs w:val="22"/>
          <w:lang w:val="fr-FR"/>
        </w:rPr>
      </w:pPr>
      <w:r w:rsidRPr="00A239E6">
        <w:rPr>
          <w:rFonts w:ascii="Bookman Old Style" w:hAnsi="Bookman Old Style" w:cs="Arial"/>
          <w:i/>
          <w:sz w:val="22"/>
          <w:szCs w:val="22"/>
          <w:lang w:val="fr-FR"/>
        </w:rPr>
        <w:t>Toute référence au Chef de Service s'applique également à l’Ingénieur ;</w:t>
      </w:r>
    </w:p>
    <w:p w14:paraId="4A438DB6" w14:textId="77777777" w:rsidR="00952FD7" w:rsidRPr="00A239E6" w:rsidRDefault="00952FD7" w:rsidP="00585847">
      <w:pPr>
        <w:pStyle w:val="Paragraphedeliste"/>
        <w:numPr>
          <w:ilvl w:val="0"/>
          <w:numId w:val="149"/>
        </w:numPr>
        <w:spacing w:after="120"/>
        <w:jc w:val="both"/>
        <w:rPr>
          <w:rFonts w:ascii="Bookman Old Style" w:hAnsi="Bookman Old Style" w:cs="Arial"/>
          <w:i/>
          <w:sz w:val="22"/>
          <w:szCs w:val="22"/>
          <w:lang w:val="fr-FR"/>
        </w:rPr>
      </w:pPr>
      <w:r w:rsidRPr="00A239E6">
        <w:rPr>
          <w:rFonts w:ascii="Bookman Old Style" w:hAnsi="Bookman Old Style" w:cs="Arial"/>
          <w:i/>
          <w:sz w:val="22"/>
          <w:szCs w:val="22"/>
          <w:lang w:val="fr-FR"/>
        </w:rPr>
        <w:t>Le cocontractant</w:t>
      </w:r>
      <w:r w:rsidRPr="00A239E6">
        <w:rPr>
          <w:rFonts w:ascii="Bookman Old Style" w:hAnsi="Bookman Old Style" w:cs="Arial"/>
          <w:i/>
          <w:spacing w:val="6"/>
          <w:sz w:val="22"/>
          <w:szCs w:val="22"/>
          <w:lang w:val="fr-FR"/>
        </w:rPr>
        <w:t xml:space="preserve"> </w:t>
      </w:r>
      <w:r w:rsidRPr="00A239E6">
        <w:rPr>
          <w:rFonts w:ascii="Bookman Old Style" w:hAnsi="Bookman Old Style" w:cs="Arial"/>
          <w:i/>
          <w:sz w:val="22"/>
          <w:szCs w:val="22"/>
          <w:lang w:val="fr-FR"/>
        </w:rPr>
        <w:t>est</w:t>
      </w:r>
      <w:r w:rsidRPr="00A239E6">
        <w:rPr>
          <w:rFonts w:ascii="Bookman Old Style" w:hAnsi="Bookman Old Style" w:cs="Arial"/>
          <w:i/>
          <w:spacing w:val="6"/>
          <w:sz w:val="22"/>
          <w:szCs w:val="22"/>
          <w:lang w:val="fr-FR"/>
        </w:rPr>
        <w:t xml:space="preserve"> </w:t>
      </w:r>
      <w:r w:rsidRPr="00A239E6">
        <w:rPr>
          <w:rFonts w:ascii="Bookman Old Style" w:hAnsi="Bookman Old Style" w:cs="Arial"/>
          <w:i/>
          <w:sz w:val="22"/>
          <w:szCs w:val="22"/>
          <w:lang w:val="fr-FR"/>
        </w:rPr>
        <w:t xml:space="preserve">: </w:t>
      </w:r>
      <w:r w:rsidRPr="00A239E6">
        <w:rPr>
          <w:rFonts w:ascii="Bookman Old Style" w:hAnsi="Bookman Old Style" w:cs="Arial"/>
          <w:i/>
          <w:iCs/>
          <w:sz w:val="18"/>
          <w:szCs w:val="18"/>
          <w:lang w:val="fr-FR"/>
        </w:rPr>
        <w:t>[A</w:t>
      </w:r>
      <w:r w:rsidRPr="00A239E6">
        <w:rPr>
          <w:rFonts w:ascii="Bookman Old Style" w:hAnsi="Bookman Old Style" w:cs="Arial"/>
          <w:i/>
          <w:iCs/>
          <w:spacing w:val="5"/>
          <w:sz w:val="18"/>
          <w:szCs w:val="18"/>
          <w:lang w:val="fr-FR"/>
        </w:rPr>
        <w:t xml:space="preserve"> </w:t>
      </w:r>
      <w:r w:rsidRPr="00A239E6">
        <w:rPr>
          <w:rFonts w:ascii="Bookman Old Style" w:hAnsi="Bookman Old Style" w:cs="Arial"/>
          <w:i/>
          <w:iCs/>
          <w:sz w:val="18"/>
          <w:szCs w:val="18"/>
          <w:lang w:val="fr-FR"/>
        </w:rPr>
        <w:t>préciser]</w:t>
      </w:r>
      <w:r w:rsidRPr="00A239E6">
        <w:rPr>
          <w:rFonts w:ascii="Bookman Old Style" w:hAnsi="Bookman Old Style" w:cs="Arial"/>
          <w:i/>
          <w:iCs/>
          <w:spacing w:val="5"/>
          <w:sz w:val="22"/>
          <w:szCs w:val="22"/>
          <w:lang w:val="fr-FR"/>
        </w:rPr>
        <w:t>.</w:t>
      </w:r>
    </w:p>
    <w:p w14:paraId="1CA049C0" w14:textId="77777777" w:rsidR="0096058E" w:rsidRPr="00A239E6" w:rsidRDefault="0096058E" w:rsidP="00840FE8"/>
    <w:p w14:paraId="4C39FAEE" w14:textId="77777777" w:rsidR="0096058E" w:rsidRPr="00A239E6" w:rsidRDefault="0096058E" w:rsidP="0096058E">
      <w:pPr>
        <w:pStyle w:val="Titre3"/>
        <w:jc w:val="both"/>
        <w:rPr>
          <w:rFonts w:ascii="Bookman Old Style" w:hAnsi="Bookman Old Style" w:cs="Tahoma"/>
          <w:i/>
          <w:sz w:val="22"/>
          <w:szCs w:val="22"/>
        </w:rPr>
      </w:pPr>
      <w:bookmarkStart w:id="28" w:name="_Toc347837364"/>
      <w:bookmarkStart w:id="29" w:name="_Toc442708538"/>
      <w:bookmarkStart w:id="30" w:name="_Toc517503326"/>
      <w:r w:rsidRPr="00A239E6">
        <w:rPr>
          <w:rFonts w:ascii="Bookman Old Style" w:hAnsi="Bookman Old Style" w:cs="Tahoma"/>
          <w:i/>
          <w:sz w:val="22"/>
          <w:szCs w:val="22"/>
        </w:rPr>
        <w:t>3.2 NANTISSEMENT</w:t>
      </w:r>
      <w:bookmarkEnd w:id="28"/>
      <w:bookmarkEnd w:id="29"/>
    </w:p>
    <w:p w14:paraId="675C4E6E" w14:textId="77777777" w:rsidR="0096058E" w:rsidRPr="00A239E6" w:rsidRDefault="00411AE9" w:rsidP="0096058E">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mc:AlternateContent>
          <mc:Choice Requires="wps">
            <w:drawing>
              <wp:anchor distT="0" distB="0" distL="114300" distR="114300" simplePos="0" relativeHeight="251658240" behindDoc="0" locked="0" layoutInCell="1" allowOverlap="1" wp14:anchorId="20976CB6" wp14:editId="6C324121">
                <wp:simplePos x="0" y="0"/>
                <wp:positionH relativeFrom="column">
                  <wp:posOffset>-97790</wp:posOffset>
                </wp:positionH>
                <wp:positionV relativeFrom="paragraph">
                  <wp:posOffset>389255</wp:posOffset>
                </wp:positionV>
                <wp:extent cx="0" cy="0"/>
                <wp:effectExtent l="0" t="0" r="0" b="0"/>
                <wp:wrapNone/>
                <wp:docPr id="35" nam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1FF334" id=" 17"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pt,30.65pt" to="-7.7pt,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">
                <o:lock v:ext="edit" shapetype="f"/>
              </v:line>
            </w:pict>
          </mc:Fallback>
        </mc:AlternateContent>
      </w:r>
      <w:r w:rsidR="0096058E" w:rsidRPr="00A239E6">
        <w:rPr>
          <w:rFonts w:ascii="Bookman Old Style" w:hAnsi="Bookman Old Style" w:cs="Tahoma"/>
          <w:i/>
          <w:sz w:val="22"/>
          <w:szCs w:val="22"/>
        </w:rPr>
        <w:tab/>
      </w:r>
      <w:r w:rsidR="007243AB" w:rsidRPr="00A239E6">
        <w:rPr>
          <w:rFonts w:ascii="Bookman Old Style" w:hAnsi="Bookman Old Style" w:cs="Tahoma"/>
          <w:i/>
          <w:noProof/>
          <w:sz w:val="22"/>
          <w:szCs w:val="22"/>
        </w:rPr>
        <w:t>Le nantissement est soumis aux règles applicables en cette matière aux marchés Publics de l’Etat, notamment l’article 150 du décret N° 2018/366 du 20 juin 2018 portant Code des Marchés Publics</w:t>
      </w:r>
      <w:r w:rsidR="0096058E" w:rsidRPr="00A239E6">
        <w:rPr>
          <w:rFonts w:ascii="Bookman Old Style" w:hAnsi="Bookman Old Style" w:cs="Tahoma"/>
          <w:i/>
          <w:noProof/>
          <w:sz w:val="22"/>
          <w:szCs w:val="22"/>
        </w:rPr>
        <w:t>.</w:t>
      </w:r>
    </w:p>
    <w:p w14:paraId="5B39C739" w14:textId="77777777" w:rsidR="0096058E" w:rsidRPr="00A239E6" w:rsidRDefault="0096058E" w:rsidP="0096058E">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En vue de l’application du régime de nantissement institué par le décret sus visé, sont définis comme : </w:t>
      </w:r>
    </w:p>
    <w:p w14:paraId="529CB9CF" w14:textId="77777777" w:rsidR="0096058E" w:rsidRPr="00A239E6" w:rsidRDefault="0096058E" w:rsidP="00585847">
      <w:pPr>
        <w:numPr>
          <w:ilvl w:val="0"/>
          <w:numId w:val="11"/>
        </w:numPr>
        <w:tabs>
          <w:tab w:val="clear" w:pos="1563"/>
          <w:tab w:val="num" w:pos="1134"/>
        </w:tabs>
        <w:spacing w:line="276" w:lineRule="auto"/>
        <w:ind w:left="1134" w:hanging="360"/>
        <w:jc w:val="both"/>
        <w:rPr>
          <w:rFonts w:ascii="Bookman Old Style" w:hAnsi="Bookman Old Style" w:cs="Tahoma"/>
          <w:i/>
          <w:noProof/>
          <w:sz w:val="22"/>
          <w:szCs w:val="22"/>
        </w:rPr>
      </w:pPr>
      <w:r w:rsidRPr="00A239E6">
        <w:rPr>
          <w:rFonts w:ascii="Bookman Old Style" w:hAnsi="Bookman Old Style" w:cs="Tahoma"/>
          <w:i/>
          <w:noProof/>
          <w:sz w:val="22"/>
          <w:szCs w:val="22"/>
        </w:rPr>
        <w:t>Autorité chargée de l’</w:t>
      </w:r>
      <w:r w:rsidR="00D9465E" w:rsidRPr="00A239E6">
        <w:rPr>
          <w:rFonts w:ascii="Bookman Old Style" w:hAnsi="Bookman Old Style" w:cs="Tahoma"/>
          <w:i/>
          <w:noProof/>
          <w:sz w:val="22"/>
          <w:szCs w:val="22"/>
        </w:rPr>
        <w:t xml:space="preserve">ordonnancement : </w:t>
      </w:r>
      <w:r w:rsidR="00190AEF" w:rsidRPr="00A239E6">
        <w:rPr>
          <w:rFonts w:ascii="Bookman Old Style" w:hAnsi="Bookman Old Style" w:cs="Tahoma"/>
          <w:b/>
          <w:i/>
          <w:noProof/>
          <w:sz w:val="22"/>
          <w:szCs w:val="22"/>
        </w:rPr>
        <w:t>le Président du Conseil Régional de l’Extrême-Nord</w:t>
      </w:r>
      <w:r w:rsidRPr="00A239E6">
        <w:rPr>
          <w:rFonts w:ascii="Bookman Old Style" w:hAnsi="Bookman Old Style" w:cs="Tahoma"/>
          <w:i/>
          <w:noProof/>
          <w:sz w:val="22"/>
          <w:szCs w:val="22"/>
        </w:rPr>
        <w:t>;</w:t>
      </w:r>
    </w:p>
    <w:p w14:paraId="61912DD0" w14:textId="77777777" w:rsidR="0096058E" w:rsidRPr="00A239E6" w:rsidRDefault="0096058E" w:rsidP="00585847">
      <w:pPr>
        <w:numPr>
          <w:ilvl w:val="0"/>
          <w:numId w:val="11"/>
        </w:numPr>
        <w:tabs>
          <w:tab w:val="clear" w:pos="1563"/>
          <w:tab w:val="num" w:pos="1134"/>
        </w:tabs>
        <w:spacing w:line="276" w:lineRule="auto"/>
        <w:ind w:left="1134" w:hanging="360"/>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Autorité chargée de la liquidation des dépenses: </w:t>
      </w:r>
      <w:r w:rsidR="004520F4" w:rsidRPr="00A239E6">
        <w:rPr>
          <w:rFonts w:ascii="Bookman Old Style" w:hAnsi="Bookman Old Style" w:cs="Tahoma"/>
          <w:b/>
          <w:i/>
          <w:noProof/>
          <w:sz w:val="22"/>
          <w:szCs w:val="22"/>
        </w:rPr>
        <w:t xml:space="preserve">le </w:t>
      </w:r>
      <w:r w:rsidR="00801A2D" w:rsidRPr="00A239E6">
        <w:rPr>
          <w:rFonts w:ascii="Bookman Old Style" w:hAnsi="Bookman Old Style" w:cs="Tahoma"/>
          <w:b/>
          <w:i/>
          <w:noProof/>
          <w:sz w:val="22"/>
          <w:szCs w:val="22"/>
        </w:rPr>
        <w:t>Chef de Service</w:t>
      </w:r>
      <w:r w:rsidR="001263E7" w:rsidRPr="00A239E6">
        <w:rPr>
          <w:rFonts w:ascii="Bookman Old Style" w:hAnsi="Bookman Old Style" w:cs="Tahoma"/>
          <w:b/>
          <w:i/>
          <w:noProof/>
          <w:sz w:val="22"/>
          <w:szCs w:val="22"/>
        </w:rPr>
        <w:t xml:space="preserve"> du marché</w:t>
      </w:r>
      <w:r w:rsidRPr="00A239E6">
        <w:rPr>
          <w:rFonts w:ascii="Bookman Old Style" w:hAnsi="Bookman Old Style" w:cs="Tahoma"/>
          <w:i/>
          <w:noProof/>
          <w:sz w:val="22"/>
          <w:szCs w:val="22"/>
        </w:rPr>
        <w:t>;</w:t>
      </w:r>
    </w:p>
    <w:p w14:paraId="199768D2" w14:textId="77777777" w:rsidR="0096058E" w:rsidRPr="00A239E6" w:rsidRDefault="00522B9C" w:rsidP="00585847">
      <w:pPr>
        <w:numPr>
          <w:ilvl w:val="0"/>
          <w:numId w:val="11"/>
        </w:numPr>
        <w:tabs>
          <w:tab w:val="clear" w:pos="1563"/>
          <w:tab w:val="num" w:pos="1134"/>
        </w:tabs>
        <w:spacing w:line="276" w:lineRule="auto"/>
        <w:ind w:left="1134" w:hanging="360"/>
        <w:jc w:val="both"/>
        <w:rPr>
          <w:rFonts w:ascii="Bookman Old Style" w:hAnsi="Bookman Old Style" w:cs="Tahoma"/>
          <w:i/>
          <w:noProof/>
          <w:sz w:val="22"/>
          <w:szCs w:val="22"/>
        </w:rPr>
      </w:pPr>
      <w:r w:rsidRPr="00A239E6">
        <w:rPr>
          <w:rFonts w:ascii="Bookman Old Style" w:hAnsi="Bookman Old Style" w:cs="Tahoma"/>
          <w:i/>
          <w:noProof/>
          <w:sz w:val="22"/>
          <w:szCs w:val="22"/>
        </w:rPr>
        <w:t>Organismes</w:t>
      </w:r>
      <w:r w:rsidR="0096058E" w:rsidRPr="00A239E6">
        <w:rPr>
          <w:rFonts w:ascii="Bookman Old Style" w:hAnsi="Bookman Old Style" w:cs="Tahoma"/>
          <w:i/>
          <w:noProof/>
          <w:sz w:val="22"/>
          <w:szCs w:val="22"/>
        </w:rPr>
        <w:t xml:space="preserve"> chargés des paiements</w:t>
      </w:r>
      <w:r w:rsidR="0096058E" w:rsidRPr="00A239E6">
        <w:rPr>
          <w:rFonts w:ascii="Bookman Old Style" w:hAnsi="Bookman Old Style" w:cs="Tahoma"/>
          <w:b/>
          <w:i/>
          <w:noProof/>
          <w:sz w:val="22"/>
          <w:szCs w:val="22"/>
        </w:rPr>
        <w:t xml:space="preserve">: </w:t>
      </w:r>
      <w:r w:rsidR="00045D74" w:rsidRPr="00A239E6">
        <w:rPr>
          <w:rFonts w:ascii="Bookman Old Style" w:hAnsi="Bookman Old Style" w:cs="Tahoma"/>
          <w:b/>
          <w:i/>
          <w:noProof/>
          <w:sz w:val="22"/>
          <w:szCs w:val="22"/>
        </w:rPr>
        <w:t>le Fonds Routier</w:t>
      </w:r>
      <w:r w:rsidR="004F2BA4" w:rsidRPr="00A239E6">
        <w:rPr>
          <w:rFonts w:ascii="Bookman Old Style" w:hAnsi="Bookman Old Style" w:cs="Tahoma"/>
          <w:i/>
          <w:noProof/>
          <w:sz w:val="22"/>
          <w:szCs w:val="22"/>
        </w:rPr>
        <w:t> </w:t>
      </w:r>
      <w:r w:rsidR="0096058E" w:rsidRPr="00A239E6">
        <w:rPr>
          <w:rFonts w:ascii="Bookman Old Style" w:hAnsi="Bookman Old Style" w:cs="Tahoma"/>
          <w:i/>
          <w:noProof/>
          <w:sz w:val="22"/>
          <w:szCs w:val="22"/>
        </w:rPr>
        <w:t>;</w:t>
      </w:r>
    </w:p>
    <w:p w14:paraId="609CF51D" w14:textId="77777777" w:rsidR="0096058E" w:rsidRPr="00A239E6" w:rsidRDefault="00522B9C" w:rsidP="00585847">
      <w:pPr>
        <w:numPr>
          <w:ilvl w:val="0"/>
          <w:numId w:val="11"/>
        </w:numPr>
        <w:tabs>
          <w:tab w:val="clear" w:pos="1563"/>
          <w:tab w:val="num" w:pos="1134"/>
        </w:tabs>
        <w:spacing w:line="276" w:lineRule="auto"/>
        <w:ind w:left="1134" w:hanging="360"/>
        <w:jc w:val="both"/>
        <w:rPr>
          <w:rFonts w:ascii="Bookman Old Style" w:hAnsi="Bookman Old Style" w:cs="Tahoma"/>
          <w:i/>
          <w:noProof/>
          <w:sz w:val="22"/>
          <w:szCs w:val="22"/>
        </w:rPr>
      </w:pPr>
      <w:r w:rsidRPr="00A239E6">
        <w:rPr>
          <w:rFonts w:ascii="Bookman Old Style" w:hAnsi="Bookman Old Style" w:cs="Tahoma"/>
          <w:i/>
          <w:noProof/>
          <w:sz w:val="22"/>
          <w:szCs w:val="22"/>
        </w:rPr>
        <w:t>Responsables</w:t>
      </w:r>
      <w:r w:rsidR="0096058E" w:rsidRPr="00A239E6">
        <w:rPr>
          <w:rFonts w:ascii="Bookman Old Style" w:hAnsi="Bookman Old Style" w:cs="Tahoma"/>
          <w:i/>
          <w:noProof/>
          <w:sz w:val="22"/>
          <w:szCs w:val="22"/>
        </w:rPr>
        <w:t xml:space="preserve"> compétents pour fournir les renseignements énumérés au décret sus</w:t>
      </w:r>
      <w:r w:rsidR="00F228C2" w:rsidRPr="00A239E6">
        <w:rPr>
          <w:rFonts w:ascii="Bookman Old Style" w:hAnsi="Bookman Old Style" w:cs="Tahoma"/>
          <w:i/>
          <w:noProof/>
          <w:sz w:val="22"/>
          <w:szCs w:val="22"/>
        </w:rPr>
        <w:t xml:space="preserve"> </w:t>
      </w:r>
      <w:r w:rsidR="0096058E" w:rsidRPr="00A239E6">
        <w:rPr>
          <w:rFonts w:ascii="Bookman Old Style" w:hAnsi="Bookman Old Style" w:cs="Tahoma"/>
          <w:i/>
          <w:noProof/>
          <w:sz w:val="22"/>
          <w:szCs w:val="22"/>
        </w:rPr>
        <w:t>visé: Le Chef de Service</w:t>
      </w:r>
      <w:r w:rsidR="00925D86" w:rsidRPr="00A239E6">
        <w:rPr>
          <w:rFonts w:ascii="Bookman Old Style" w:hAnsi="Bookman Old Style" w:cs="Tahoma"/>
          <w:i/>
          <w:noProof/>
          <w:sz w:val="22"/>
          <w:szCs w:val="22"/>
        </w:rPr>
        <w:t xml:space="preserve"> et l’</w:t>
      </w:r>
      <w:r w:rsidR="008C5526" w:rsidRPr="00A239E6">
        <w:rPr>
          <w:rFonts w:ascii="Bookman Old Style" w:hAnsi="Bookman Old Style" w:cs="Tahoma"/>
          <w:i/>
          <w:noProof/>
          <w:sz w:val="22"/>
          <w:szCs w:val="22"/>
        </w:rPr>
        <w:t>I</w:t>
      </w:r>
      <w:r w:rsidR="00925D86" w:rsidRPr="00A239E6">
        <w:rPr>
          <w:rFonts w:ascii="Bookman Old Style" w:hAnsi="Bookman Old Style" w:cs="Tahoma"/>
          <w:i/>
          <w:noProof/>
          <w:sz w:val="22"/>
          <w:szCs w:val="22"/>
        </w:rPr>
        <w:t>ngénieur du marché</w:t>
      </w:r>
      <w:r w:rsidR="0096058E" w:rsidRPr="00A239E6">
        <w:rPr>
          <w:rFonts w:ascii="Bookman Old Style" w:hAnsi="Bookman Old Style" w:cs="Tahoma"/>
          <w:i/>
          <w:noProof/>
          <w:sz w:val="22"/>
          <w:szCs w:val="22"/>
        </w:rPr>
        <w:t>.</w:t>
      </w:r>
    </w:p>
    <w:p w14:paraId="0074358D" w14:textId="77777777" w:rsidR="0096058E" w:rsidRPr="00A239E6" w:rsidRDefault="0096058E" w:rsidP="0096058E">
      <w:pPr>
        <w:pStyle w:val="Titre3"/>
        <w:jc w:val="both"/>
        <w:rPr>
          <w:rFonts w:ascii="Bookman Old Style" w:hAnsi="Bookman Old Style" w:cs="Tahoma"/>
          <w:i/>
          <w:sz w:val="22"/>
          <w:szCs w:val="22"/>
          <w:lang w:val="fr-FR"/>
        </w:rPr>
      </w:pPr>
      <w:bookmarkStart w:id="31" w:name="_Toc347837365"/>
      <w:bookmarkStart w:id="32" w:name="_Toc442708539"/>
      <w:r w:rsidRPr="00A239E6">
        <w:rPr>
          <w:rFonts w:ascii="Bookman Old Style" w:hAnsi="Bookman Old Style" w:cs="Tahoma"/>
          <w:i/>
          <w:sz w:val="22"/>
          <w:szCs w:val="22"/>
        </w:rPr>
        <w:t>3.3 ATTRIBUTIONS DU MAITRE D’ŒUVRE</w:t>
      </w:r>
      <w:bookmarkEnd w:id="31"/>
      <w:bookmarkEnd w:id="32"/>
    </w:p>
    <w:p w14:paraId="053717CD" w14:textId="77777777" w:rsidR="0096058E" w:rsidRPr="00A239E6" w:rsidRDefault="0096058E" w:rsidP="0096058E">
      <w:pPr>
        <w:spacing w:after="120"/>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 Maître d’œuvre a pour attribution de faire exécuter les travaux de façon satisfaisante, conformément aux dispisotions contractuelles et aux règles de l’art.</w:t>
      </w:r>
    </w:p>
    <w:p w14:paraId="2D98C215" w14:textId="77777777" w:rsidR="0096058E" w:rsidRPr="00A239E6" w:rsidRDefault="0096058E" w:rsidP="0096058E">
      <w:pPr>
        <w:spacing w:after="120"/>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Il ne pourra relever le Cocontractant d’aucune de ses obligations contractuelles, ni (sauf exception expresse stipulée ci-dessous) ordonner un travail quelconque susceptible de retarder l’exécution des travaux ou de provoquer un paiement supplémentaire par le Maître d’Ouvrage, ni ordonner une modification quelconque à l’ouvrage à exécuter. Le Maître d’œuvre est compétent pour préparer et signer les ordres de services à caractère technique.</w:t>
      </w:r>
    </w:p>
    <w:p w14:paraId="585A5DDA" w14:textId="77777777" w:rsidR="0096058E" w:rsidRPr="00A239E6" w:rsidRDefault="0096058E" w:rsidP="0096058E">
      <w:pPr>
        <w:spacing w:after="120"/>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A la demande du Cocontractant ou du Maître d’œuvre, des constats contradictoires pourront être réalisés pour fixer les quantités de certains ouvrages. De tels constats contradictoires seront faits lorsqu’un ouvrage risque de ne plus pouvoir être mesuré.</w:t>
      </w:r>
    </w:p>
    <w:p w14:paraId="1DCF53EB" w14:textId="77777777" w:rsidR="0096058E" w:rsidRPr="00A239E6" w:rsidRDefault="0096058E" w:rsidP="00FB2FB8">
      <w:pPr>
        <w:pStyle w:val="Titre2"/>
        <w:numPr>
          <w:ilvl w:val="0"/>
          <w:numId w:val="0"/>
        </w:numPr>
        <w:spacing w:after="120"/>
        <w:rPr>
          <w:rFonts w:ascii="Bookman Old Style" w:hAnsi="Bookman Old Style" w:cs="Tahoma"/>
          <w:sz w:val="22"/>
          <w:szCs w:val="22"/>
        </w:rPr>
      </w:pPr>
      <w:bookmarkStart w:id="33" w:name="_Toc347674245"/>
      <w:bookmarkStart w:id="34" w:name="_Toc347837366"/>
      <w:bookmarkStart w:id="35" w:name="_Toc442708540"/>
      <w:r w:rsidRPr="00A239E6">
        <w:rPr>
          <w:rFonts w:ascii="Bookman Old Style" w:hAnsi="Bookman Old Style" w:cs="Tahoma"/>
          <w:sz w:val="22"/>
          <w:szCs w:val="22"/>
        </w:rPr>
        <w:t>ARTICLE 4 : LANGUE, LOIS ET REGLEMENTATIONS APPLICABLES</w:t>
      </w:r>
      <w:bookmarkEnd w:id="33"/>
      <w:bookmarkEnd w:id="34"/>
      <w:bookmarkEnd w:id="35"/>
    </w:p>
    <w:p w14:paraId="35D326C1" w14:textId="77777777" w:rsidR="0096058E" w:rsidRPr="00A239E6" w:rsidRDefault="0096058E" w:rsidP="0096058E">
      <w:pPr>
        <w:spacing w:after="120"/>
        <w:ind w:left="993" w:hanging="426"/>
        <w:jc w:val="both"/>
        <w:rPr>
          <w:rFonts w:ascii="Bookman Old Style" w:hAnsi="Bookman Old Style" w:cs="Tahoma"/>
          <w:i/>
          <w:sz w:val="22"/>
          <w:szCs w:val="22"/>
        </w:rPr>
      </w:pPr>
      <w:r w:rsidRPr="00A239E6">
        <w:rPr>
          <w:rFonts w:ascii="Bookman Old Style" w:hAnsi="Bookman Old Style" w:cs="Tahoma"/>
          <w:i/>
          <w:sz w:val="22"/>
          <w:szCs w:val="22"/>
        </w:rPr>
        <w:t>4.1 La langue applicable au présent marché est le Français ou l’Anglais.</w:t>
      </w:r>
    </w:p>
    <w:p w14:paraId="00827F6D" w14:textId="77777777" w:rsidR="0096058E" w:rsidRPr="00A239E6" w:rsidRDefault="0096058E" w:rsidP="0096058E">
      <w:pPr>
        <w:spacing w:after="120"/>
        <w:ind w:left="993" w:hanging="426"/>
        <w:jc w:val="both"/>
        <w:rPr>
          <w:rFonts w:ascii="Bookman Old Style" w:hAnsi="Bookman Old Style" w:cs="Tahoma"/>
          <w:i/>
          <w:sz w:val="22"/>
          <w:szCs w:val="22"/>
        </w:rPr>
      </w:pPr>
      <w:r w:rsidRPr="00A239E6">
        <w:rPr>
          <w:rFonts w:ascii="Bookman Old Style" w:hAnsi="Bookman Old Style" w:cs="Tahoma"/>
          <w:i/>
          <w:sz w:val="22"/>
          <w:szCs w:val="22"/>
        </w:rPr>
        <w:t>4.2 Le Cocontractant s’engage à observer les lois, règlements et ordonnances en vigueur en République du Cameroun et ce, aussi bien dans sa propre organisation que dans la réalisation du marché.</w:t>
      </w:r>
    </w:p>
    <w:p w14:paraId="295F2CC0" w14:textId="77777777" w:rsidR="0096058E" w:rsidRPr="00A239E6" w:rsidRDefault="0096058E" w:rsidP="0096058E">
      <w:pPr>
        <w:spacing w:after="120"/>
        <w:ind w:left="993"/>
        <w:jc w:val="both"/>
        <w:rPr>
          <w:rFonts w:ascii="Bookman Old Style" w:hAnsi="Bookman Old Style" w:cs="Tahoma"/>
          <w:i/>
          <w:sz w:val="22"/>
          <w:szCs w:val="22"/>
        </w:rPr>
      </w:pPr>
      <w:r w:rsidRPr="00A239E6">
        <w:rPr>
          <w:rFonts w:ascii="Bookman Old Style" w:hAnsi="Bookman Old Style" w:cs="Arial"/>
          <w:i/>
          <w:sz w:val="22"/>
          <w:szCs w:val="22"/>
        </w:rPr>
        <w:t>Si</w:t>
      </w:r>
      <w:r w:rsidRPr="00A239E6">
        <w:rPr>
          <w:rFonts w:ascii="Bookman Old Style" w:hAnsi="Bookman Old Style" w:cs="Arial"/>
          <w:i/>
          <w:spacing w:val="-4"/>
          <w:sz w:val="22"/>
          <w:szCs w:val="22"/>
        </w:rPr>
        <w:t xml:space="preserve"> </w:t>
      </w:r>
      <w:r w:rsidRPr="00A239E6">
        <w:rPr>
          <w:rFonts w:ascii="Bookman Old Style" w:hAnsi="Bookman Old Style" w:cs="Arial"/>
          <w:i/>
          <w:sz w:val="22"/>
          <w:szCs w:val="22"/>
        </w:rPr>
        <w:t>ces</w:t>
      </w:r>
      <w:r w:rsidRPr="00A239E6">
        <w:rPr>
          <w:rFonts w:ascii="Bookman Old Style" w:hAnsi="Bookman Old Style" w:cs="Arial"/>
          <w:i/>
          <w:spacing w:val="-4"/>
          <w:sz w:val="22"/>
          <w:szCs w:val="22"/>
        </w:rPr>
        <w:t xml:space="preserve"> </w:t>
      </w:r>
      <w:r w:rsidRPr="00A239E6">
        <w:rPr>
          <w:rFonts w:ascii="Bookman Old Style" w:hAnsi="Bookman Old Style" w:cs="Arial"/>
          <w:i/>
          <w:sz w:val="22"/>
          <w:szCs w:val="22"/>
        </w:rPr>
        <w:t>lois</w:t>
      </w:r>
      <w:r w:rsidRPr="00A239E6">
        <w:rPr>
          <w:rFonts w:ascii="Bookman Old Style" w:hAnsi="Bookman Old Style" w:cs="Arial"/>
          <w:i/>
          <w:spacing w:val="-4"/>
          <w:sz w:val="22"/>
          <w:szCs w:val="22"/>
        </w:rPr>
        <w:t xml:space="preserve"> et </w:t>
      </w:r>
      <w:r w:rsidRPr="00A239E6">
        <w:rPr>
          <w:rFonts w:ascii="Bookman Old Style" w:hAnsi="Bookman Old Style" w:cs="Arial"/>
          <w:i/>
          <w:sz w:val="22"/>
          <w:szCs w:val="22"/>
        </w:rPr>
        <w:t>règlements</w:t>
      </w:r>
      <w:r w:rsidRPr="00A239E6">
        <w:rPr>
          <w:rFonts w:ascii="Bookman Old Style" w:hAnsi="Bookman Old Style" w:cs="Arial"/>
          <w:i/>
          <w:spacing w:val="-4"/>
          <w:sz w:val="22"/>
          <w:szCs w:val="22"/>
        </w:rPr>
        <w:t xml:space="preserve"> </w:t>
      </w:r>
      <w:r w:rsidRPr="00A239E6">
        <w:rPr>
          <w:rFonts w:ascii="Bookman Old Style" w:hAnsi="Bookman Old Style" w:cs="Arial"/>
          <w:i/>
          <w:sz w:val="22"/>
          <w:szCs w:val="22"/>
        </w:rPr>
        <w:t>en vigueur à la date de signature</w:t>
      </w:r>
      <w:r w:rsidRPr="00A239E6">
        <w:rPr>
          <w:rFonts w:ascii="Bookman Old Style" w:hAnsi="Bookman Old Style" w:cs="Arial"/>
          <w:i/>
          <w:spacing w:val="22"/>
          <w:sz w:val="22"/>
          <w:szCs w:val="22"/>
        </w:rPr>
        <w:t xml:space="preserve"> </w:t>
      </w:r>
      <w:r w:rsidRPr="00A239E6">
        <w:rPr>
          <w:rFonts w:ascii="Bookman Old Style" w:hAnsi="Bookman Old Style" w:cs="Arial"/>
          <w:i/>
          <w:sz w:val="22"/>
          <w:szCs w:val="22"/>
        </w:rPr>
        <w:t>du</w:t>
      </w:r>
      <w:r w:rsidRPr="00A239E6">
        <w:rPr>
          <w:rFonts w:ascii="Bookman Old Style" w:hAnsi="Bookman Old Style" w:cs="Arial"/>
          <w:i/>
          <w:spacing w:val="22"/>
          <w:sz w:val="22"/>
          <w:szCs w:val="22"/>
        </w:rPr>
        <w:t xml:space="preserve"> </w:t>
      </w:r>
      <w:r w:rsidRPr="00A239E6">
        <w:rPr>
          <w:rFonts w:ascii="Bookman Old Style" w:hAnsi="Bookman Old Style" w:cs="Arial"/>
          <w:i/>
          <w:sz w:val="22"/>
          <w:szCs w:val="22"/>
        </w:rPr>
        <w:t>présent</w:t>
      </w:r>
      <w:r w:rsidRPr="00A239E6">
        <w:rPr>
          <w:rFonts w:ascii="Bookman Old Style" w:hAnsi="Bookman Old Style" w:cs="Arial"/>
          <w:i/>
          <w:spacing w:val="22"/>
          <w:sz w:val="22"/>
          <w:szCs w:val="22"/>
        </w:rPr>
        <w:t xml:space="preserve"> </w:t>
      </w:r>
      <w:r w:rsidRPr="00A239E6">
        <w:rPr>
          <w:rFonts w:ascii="Bookman Old Style" w:hAnsi="Bookman Old Style" w:cs="Arial"/>
          <w:i/>
          <w:sz w:val="22"/>
          <w:szCs w:val="22"/>
        </w:rPr>
        <w:t>marché</w:t>
      </w:r>
      <w:r w:rsidRPr="00A239E6">
        <w:rPr>
          <w:rFonts w:ascii="Bookman Old Style" w:hAnsi="Bookman Old Style" w:cs="Arial"/>
          <w:i/>
          <w:spacing w:val="22"/>
          <w:sz w:val="22"/>
          <w:szCs w:val="22"/>
        </w:rPr>
        <w:t xml:space="preserve"> </w:t>
      </w:r>
      <w:r w:rsidRPr="00A239E6">
        <w:rPr>
          <w:rFonts w:ascii="Bookman Old Style" w:hAnsi="Bookman Old Style" w:cs="Arial"/>
          <w:i/>
          <w:sz w:val="22"/>
          <w:szCs w:val="22"/>
        </w:rPr>
        <w:t>venaient</w:t>
      </w:r>
      <w:r w:rsidRPr="00A239E6">
        <w:rPr>
          <w:rFonts w:ascii="Bookman Old Style" w:hAnsi="Bookman Old Style" w:cs="Arial"/>
          <w:i/>
          <w:spacing w:val="22"/>
          <w:sz w:val="22"/>
          <w:szCs w:val="22"/>
        </w:rPr>
        <w:t xml:space="preserve"> </w:t>
      </w:r>
      <w:r w:rsidRPr="00A239E6">
        <w:rPr>
          <w:rFonts w:ascii="Bookman Old Style" w:hAnsi="Bookman Old Style" w:cs="Arial"/>
          <w:i/>
          <w:sz w:val="22"/>
          <w:szCs w:val="22"/>
        </w:rPr>
        <w:t>à</w:t>
      </w:r>
      <w:r w:rsidRPr="00A239E6">
        <w:rPr>
          <w:rFonts w:ascii="Bookman Old Style" w:hAnsi="Bookman Old Style" w:cs="Arial"/>
          <w:i/>
          <w:spacing w:val="22"/>
          <w:sz w:val="22"/>
          <w:szCs w:val="22"/>
        </w:rPr>
        <w:t xml:space="preserve"> </w:t>
      </w:r>
      <w:r w:rsidRPr="00A239E6">
        <w:rPr>
          <w:rFonts w:ascii="Bookman Old Style" w:hAnsi="Bookman Old Style" w:cs="Arial"/>
          <w:i/>
          <w:sz w:val="22"/>
          <w:szCs w:val="22"/>
        </w:rPr>
        <w:t>être</w:t>
      </w:r>
      <w:r w:rsidRPr="00A239E6">
        <w:rPr>
          <w:rFonts w:ascii="Bookman Old Style" w:hAnsi="Bookman Old Style" w:cs="Arial"/>
          <w:i/>
          <w:spacing w:val="22"/>
          <w:sz w:val="22"/>
          <w:szCs w:val="22"/>
        </w:rPr>
        <w:t xml:space="preserve"> </w:t>
      </w:r>
      <w:r w:rsidRPr="00A239E6">
        <w:rPr>
          <w:rFonts w:ascii="Bookman Old Style" w:hAnsi="Bookman Old Style" w:cs="Arial"/>
          <w:i/>
          <w:sz w:val="22"/>
          <w:szCs w:val="22"/>
        </w:rPr>
        <w:t>modifiés</w:t>
      </w:r>
      <w:r w:rsidRPr="00A239E6">
        <w:rPr>
          <w:rFonts w:ascii="Bookman Old Style" w:hAnsi="Bookman Old Style" w:cs="Arial"/>
          <w:i/>
          <w:spacing w:val="29"/>
          <w:sz w:val="22"/>
          <w:szCs w:val="22"/>
        </w:rPr>
        <w:t xml:space="preserve"> </w:t>
      </w:r>
      <w:r w:rsidRPr="00A239E6">
        <w:rPr>
          <w:rFonts w:ascii="Bookman Old Style" w:hAnsi="Bookman Old Style" w:cs="Arial"/>
          <w:i/>
          <w:sz w:val="22"/>
          <w:szCs w:val="22"/>
        </w:rPr>
        <w:t>après</w:t>
      </w:r>
      <w:r w:rsidRPr="00A239E6">
        <w:rPr>
          <w:rFonts w:ascii="Bookman Old Style" w:hAnsi="Bookman Old Style" w:cs="Arial"/>
          <w:i/>
          <w:spacing w:val="29"/>
          <w:sz w:val="22"/>
          <w:szCs w:val="22"/>
        </w:rPr>
        <w:t xml:space="preserve"> </w:t>
      </w:r>
      <w:r w:rsidRPr="00A239E6">
        <w:rPr>
          <w:rFonts w:ascii="Bookman Old Style" w:hAnsi="Bookman Old Style" w:cs="Arial"/>
          <w:i/>
          <w:sz w:val="22"/>
          <w:szCs w:val="22"/>
        </w:rPr>
        <w:t>la</w:t>
      </w:r>
      <w:r w:rsidRPr="00A239E6">
        <w:rPr>
          <w:rFonts w:ascii="Bookman Old Style" w:hAnsi="Bookman Old Style" w:cs="Arial"/>
          <w:i/>
          <w:spacing w:val="29"/>
          <w:sz w:val="22"/>
          <w:szCs w:val="22"/>
        </w:rPr>
        <w:t xml:space="preserve"> </w:t>
      </w:r>
      <w:r w:rsidRPr="00A239E6">
        <w:rPr>
          <w:rFonts w:ascii="Bookman Old Style" w:hAnsi="Bookman Old Style" w:cs="Arial"/>
          <w:i/>
          <w:sz w:val="22"/>
          <w:szCs w:val="22"/>
        </w:rPr>
        <w:t>signature</w:t>
      </w:r>
      <w:r w:rsidRPr="00A239E6">
        <w:rPr>
          <w:rFonts w:ascii="Bookman Old Style" w:hAnsi="Bookman Old Style" w:cs="Arial"/>
          <w:i/>
          <w:spacing w:val="29"/>
          <w:sz w:val="22"/>
          <w:szCs w:val="22"/>
        </w:rPr>
        <w:t xml:space="preserve"> </w:t>
      </w:r>
      <w:r w:rsidRPr="00A239E6">
        <w:rPr>
          <w:rFonts w:ascii="Bookman Old Style" w:hAnsi="Bookman Old Style" w:cs="Arial"/>
          <w:i/>
          <w:sz w:val="22"/>
          <w:szCs w:val="22"/>
        </w:rPr>
        <w:t>du</w:t>
      </w:r>
      <w:r w:rsidRPr="00A239E6">
        <w:rPr>
          <w:rFonts w:ascii="Bookman Old Style" w:hAnsi="Bookman Old Style" w:cs="Arial"/>
          <w:i/>
          <w:spacing w:val="29"/>
          <w:sz w:val="22"/>
          <w:szCs w:val="22"/>
        </w:rPr>
        <w:t xml:space="preserve"> </w:t>
      </w:r>
      <w:r w:rsidRPr="00A239E6">
        <w:rPr>
          <w:rFonts w:ascii="Bookman Old Style" w:hAnsi="Bookman Old Style" w:cs="Arial"/>
          <w:i/>
          <w:sz w:val="22"/>
          <w:szCs w:val="22"/>
        </w:rPr>
        <w:t>marché,</w:t>
      </w:r>
      <w:r w:rsidRPr="00A239E6">
        <w:rPr>
          <w:rFonts w:ascii="Bookman Old Style" w:hAnsi="Bookman Old Style" w:cs="Arial"/>
          <w:i/>
          <w:spacing w:val="29"/>
          <w:sz w:val="22"/>
          <w:szCs w:val="22"/>
        </w:rPr>
        <w:t xml:space="preserve"> </w:t>
      </w:r>
      <w:r w:rsidRPr="00A239E6">
        <w:rPr>
          <w:rFonts w:ascii="Bookman Old Style" w:hAnsi="Bookman Old Style" w:cs="Arial"/>
          <w:i/>
          <w:sz w:val="22"/>
          <w:szCs w:val="22"/>
        </w:rPr>
        <w:t>les</w:t>
      </w:r>
      <w:r w:rsidRPr="00A239E6">
        <w:rPr>
          <w:rFonts w:ascii="Bookman Old Style" w:hAnsi="Bookman Old Style" w:cs="Arial"/>
          <w:i/>
          <w:spacing w:val="29"/>
          <w:sz w:val="22"/>
          <w:szCs w:val="22"/>
        </w:rPr>
        <w:t xml:space="preserve"> </w:t>
      </w:r>
      <w:r w:rsidRPr="00A239E6">
        <w:rPr>
          <w:rFonts w:ascii="Bookman Old Style" w:hAnsi="Bookman Old Style" w:cs="Arial"/>
          <w:i/>
          <w:sz w:val="22"/>
          <w:szCs w:val="22"/>
        </w:rPr>
        <w:t>coûts</w:t>
      </w:r>
      <w:r w:rsidRPr="00A239E6">
        <w:rPr>
          <w:rFonts w:ascii="Bookman Old Style" w:hAnsi="Bookman Old Style" w:cs="Arial"/>
          <w:i/>
          <w:spacing w:val="29"/>
          <w:sz w:val="22"/>
          <w:szCs w:val="22"/>
        </w:rPr>
        <w:t xml:space="preserve"> </w:t>
      </w:r>
      <w:r w:rsidRPr="00A239E6">
        <w:rPr>
          <w:rFonts w:ascii="Bookman Old Style" w:hAnsi="Bookman Old Style" w:cs="Arial"/>
          <w:i/>
          <w:sz w:val="22"/>
          <w:szCs w:val="22"/>
        </w:rPr>
        <w:t>éventuels</w:t>
      </w:r>
      <w:r w:rsidRPr="00A239E6">
        <w:rPr>
          <w:rFonts w:ascii="Bookman Old Style" w:hAnsi="Bookman Old Style" w:cs="Arial"/>
          <w:i/>
          <w:spacing w:val="18"/>
          <w:sz w:val="22"/>
          <w:szCs w:val="22"/>
        </w:rPr>
        <w:t xml:space="preserve"> </w:t>
      </w:r>
      <w:r w:rsidRPr="00A239E6">
        <w:rPr>
          <w:rFonts w:ascii="Bookman Old Style" w:hAnsi="Bookman Old Style" w:cs="Arial"/>
          <w:i/>
          <w:sz w:val="22"/>
          <w:szCs w:val="22"/>
        </w:rPr>
        <w:t>qui</w:t>
      </w:r>
      <w:r w:rsidRPr="00A239E6">
        <w:rPr>
          <w:rFonts w:ascii="Bookman Old Style" w:hAnsi="Bookman Old Style" w:cs="Arial"/>
          <w:i/>
          <w:spacing w:val="18"/>
          <w:sz w:val="22"/>
          <w:szCs w:val="22"/>
        </w:rPr>
        <w:t xml:space="preserve"> </w:t>
      </w:r>
      <w:r w:rsidRPr="00A239E6">
        <w:rPr>
          <w:rFonts w:ascii="Bookman Old Style" w:hAnsi="Bookman Old Style" w:cs="Arial"/>
          <w:i/>
          <w:sz w:val="22"/>
          <w:szCs w:val="22"/>
        </w:rPr>
        <w:t>en</w:t>
      </w:r>
      <w:r w:rsidRPr="00A239E6">
        <w:rPr>
          <w:rFonts w:ascii="Bookman Old Style" w:hAnsi="Bookman Old Style" w:cs="Arial"/>
          <w:i/>
          <w:spacing w:val="18"/>
          <w:sz w:val="22"/>
          <w:szCs w:val="22"/>
        </w:rPr>
        <w:t xml:space="preserve"> </w:t>
      </w:r>
      <w:r w:rsidRPr="00A239E6">
        <w:rPr>
          <w:rFonts w:ascii="Bookman Old Style" w:hAnsi="Bookman Old Style" w:cs="Arial"/>
          <w:i/>
          <w:sz w:val="22"/>
          <w:szCs w:val="22"/>
        </w:rPr>
        <w:t>découleraient</w:t>
      </w:r>
      <w:r w:rsidRPr="00A239E6">
        <w:rPr>
          <w:rFonts w:ascii="Bookman Old Style" w:hAnsi="Bookman Old Style" w:cs="Arial"/>
          <w:i/>
          <w:spacing w:val="18"/>
          <w:sz w:val="22"/>
          <w:szCs w:val="22"/>
        </w:rPr>
        <w:t xml:space="preserve"> </w:t>
      </w:r>
      <w:r w:rsidRPr="00A239E6">
        <w:rPr>
          <w:rFonts w:ascii="Bookman Old Style" w:hAnsi="Bookman Old Style" w:cs="Arial"/>
          <w:i/>
          <w:sz w:val="22"/>
          <w:szCs w:val="22"/>
        </w:rPr>
        <w:t>directement</w:t>
      </w:r>
      <w:r w:rsidRPr="00A239E6">
        <w:rPr>
          <w:rFonts w:ascii="Bookman Old Style" w:hAnsi="Bookman Old Style" w:cs="Arial"/>
          <w:i/>
          <w:spacing w:val="18"/>
          <w:sz w:val="22"/>
          <w:szCs w:val="22"/>
        </w:rPr>
        <w:t xml:space="preserve"> </w:t>
      </w:r>
      <w:r w:rsidRPr="00A239E6">
        <w:rPr>
          <w:rFonts w:ascii="Bookman Old Style" w:hAnsi="Bookman Old Style" w:cs="Arial"/>
          <w:i/>
          <w:sz w:val="22"/>
          <w:szCs w:val="22"/>
        </w:rPr>
        <w:t>seraient</w:t>
      </w:r>
      <w:r w:rsidRPr="00A239E6">
        <w:rPr>
          <w:rFonts w:ascii="Bookman Old Style" w:hAnsi="Bookman Old Style" w:cs="Arial"/>
          <w:i/>
          <w:spacing w:val="18"/>
          <w:sz w:val="22"/>
          <w:szCs w:val="22"/>
        </w:rPr>
        <w:t xml:space="preserve"> </w:t>
      </w:r>
      <w:r w:rsidRPr="00A239E6">
        <w:rPr>
          <w:rFonts w:ascii="Bookman Old Style" w:hAnsi="Bookman Old Style" w:cs="Arial"/>
          <w:i/>
          <w:sz w:val="22"/>
          <w:szCs w:val="22"/>
        </w:rPr>
        <w:t>pris en</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compte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sans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gain</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ni</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perte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pour</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chaque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partie.</w:t>
      </w:r>
    </w:p>
    <w:p w14:paraId="43448569" w14:textId="77777777" w:rsidR="0096058E" w:rsidRPr="00A239E6" w:rsidRDefault="0096058E" w:rsidP="00FB2FB8">
      <w:pPr>
        <w:pStyle w:val="Titre2"/>
        <w:numPr>
          <w:ilvl w:val="0"/>
          <w:numId w:val="0"/>
        </w:numPr>
        <w:rPr>
          <w:rFonts w:ascii="Bookman Old Style" w:hAnsi="Bookman Old Style" w:cs="Tahoma"/>
          <w:sz w:val="22"/>
          <w:szCs w:val="22"/>
        </w:rPr>
      </w:pPr>
      <w:bookmarkStart w:id="36" w:name="_Toc517503327"/>
      <w:bookmarkStart w:id="37" w:name="_Toc347674246"/>
      <w:bookmarkStart w:id="38" w:name="_Toc347837367"/>
      <w:bookmarkStart w:id="39" w:name="_Toc442708541"/>
      <w:bookmarkEnd w:id="30"/>
      <w:r w:rsidRPr="00A239E6">
        <w:rPr>
          <w:rFonts w:ascii="Bookman Old Style" w:hAnsi="Bookman Old Style" w:cs="Tahoma"/>
          <w:sz w:val="22"/>
          <w:szCs w:val="22"/>
        </w:rPr>
        <w:t>ARTICLE 5</w:t>
      </w:r>
      <w:bookmarkEnd w:id="36"/>
      <w:r w:rsidRPr="00A239E6">
        <w:rPr>
          <w:rFonts w:ascii="Bookman Old Style" w:hAnsi="Bookman Old Style" w:cs="Tahoma"/>
          <w:sz w:val="22"/>
          <w:szCs w:val="22"/>
        </w:rPr>
        <w:t> : PIECES CONSTITUTIVES DU MARCHE</w:t>
      </w:r>
      <w:bookmarkEnd w:id="37"/>
      <w:bookmarkEnd w:id="38"/>
      <w:r w:rsidRPr="00A239E6">
        <w:rPr>
          <w:rFonts w:ascii="Bookman Old Style" w:hAnsi="Bookman Old Style" w:cs="Tahoma"/>
          <w:sz w:val="22"/>
          <w:szCs w:val="22"/>
        </w:rPr>
        <w:t xml:space="preserve"> (CCAG Article 4)</w:t>
      </w:r>
      <w:bookmarkEnd w:id="39"/>
    </w:p>
    <w:p w14:paraId="36BEF34F" w14:textId="77777777" w:rsidR="0096058E" w:rsidRPr="00A239E6" w:rsidRDefault="0096058E" w:rsidP="0096058E">
      <w:pPr>
        <w:widowControl w:val="0"/>
        <w:autoSpaceDE w:val="0"/>
        <w:jc w:val="both"/>
        <w:rPr>
          <w:rFonts w:ascii="Bookman Old Style" w:hAnsi="Bookman Old Style"/>
          <w:i/>
          <w:sz w:val="18"/>
          <w:szCs w:val="18"/>
        </w:rPr>
      </w:pPr>
      <w:r w:rsidRPr="00A239E6">
        <w:rPr>
          <w:rFonts w:ascii="Bookman Old Style" w:hAnsi="Bookman Old Style" w:cs="Arial"/>
          <w:i/>
          <w:sz w:val="22"/>
          <w:szCs w:val="22"/>
        </w:rPr>
        <w:t xml:space="preserve">Les pièces contractuelles constitutives du présent marché sont par ordre de priorité </w:t>
      </w:r>
      <w:r w:rsidRPr="00A239E6">
        <w:rPr>
          <w:rFonts w:ascii="Bookman Old Style" w:hAnsi="Bookman Old Style" w:cs="Arial"/>
          <w:i/>
          <w:sz w:val="18"/>
          <w:szCs w:val="18"/>
        </w:rPr>
        <w:t>:</w:t>
      </w:r>
    </w:p>
    <w:p w14:paraId="5688FDE8" w14:textId="77777777" w:rsidR="00FB2FB8" w:rsidRPr="00A239E6" w:rsidRDefault="00FB2FB8" w:rsidP="00FB2FB8">
      <w:pPr>
        <w:widowControl w:val="0"/>
        <w:autoSpaceDE w:val="0"/>
        <w:jc w:val="both"/>
        <w:rPr>
          <w:rFonts w:ascii="Bookman Old Style" w:hAnsi="Bookman Old Style" w:cs="Arial"/>
          <w:i/>
          <w:sz w:val="18"/>
          <w:szCs w:val="18"/>
        </w:rPr>
      </w:pPr>
      <w:bookmarkStart w:id="40" w:name="_Toc347674247"/>
      <w:bookmarkStart w:id="41" w:name="_Toc347837368"/>
      <w:bookmarkStart w:id="42" w:name="_Toc442708542"/>
    </w:p>
    <w:p w14:paraId="60818FCF" w14:textId="77777777" w:rsidR="00FB2FB8" w:rsidRPr="00A239E6" w:rsidRDefault="00FB2FB8" w:rsidP="00FB2FB8">
      <w:pPr>
        <w:widowControl w:val="0"/>
        <w:autoSpaceDE w:val="0"/>
        <w:jc w:val="both"/>
        <w:rPr>
          <w:rFonts w:ascii="Bookman Old Style" w:hAnsi="Bookman Old Style"/>
          <w:i/>
        </w:rPr>
      </w:pPr>
      <w:r w:rsidRPr="00A239E6">
        <w:rPr>
          <w:rFonts w:ascii="Bookman Old Style" w:hAnsi="Bookman Old Style" w:cs="Arial"/>
          <w:i/>
          <w:sz w:val="22"/>
          <w:szCs w:val="22"/>
        </w:rPr>
        <w:t xml:space="preserve">1. </w:t>
      </w:r>
      <w:r w:rsidRPr="00A239E6">
        <w:rPr>
          <w:rFonts w:ascii="Bookman Old Style" w:hAnsi="Bookman Old Style" w:cs="Arial"/>
          <w:i/>
          <w:spacing w:val="-26"/>
          <w:sz w:val="22"/>
          <w:szCs w:val="22"/>
        </w:rPr>
        <w:t xml:space="preserve"> </w:t>
      </w:r>
      <w:r w:rsidRPr="00A239E6">
        <w:rPr>
          <w:rFonts w:ascii="Bookman Old Style" w:hAnsi="Bookman Old Style" w:cs="Arial"/>
          <w:i/>
          <w:sz w:val="22"/>
          <w:szCs w:val="22"/>
        </w:rPr>
        <w:t>La</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lettre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de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soumission</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ou</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l’acte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d’engagement ;</w:t>
      </w:r>
    </w:p>
    <w:p w14:paraId="6576F2EE" w14:textId="77777777" w:rsidR="00FB2FB8" w:rsidRPr="00A239E6" w:rsidRDefault="00FB2FB8" w:rsidP="00FB2FB8">
      <w:pPr>
        <w:widowControl w:val="0"/>
        <w:autoSpaceDE w:val="0"/>
        <w:jc w:val="both"/>
        <w:rPr>
          <w:rFonts w:ascii="Bookman Old Style" w:hAnsi="Bookman Old Style" w:cs="Arial"/>
          <w:i/>
          <w:sz w:val="22"/>
          <w:szCs w:val="22"/>
        </w:rPr>
      </w:pPr>
    </w:p>
    <w:p w14:paraId="1F528288" w14:textId="77777777" w:rsidR="00FB2FB8" w:rsidRPr="00A239E6" w:rsidRDefault="00FB2FB8" w:rsidP="00FB2FB8">
      <w:pPr>
        <w:widowControl w:val="0"/>
        <w:tabs>
          <w:tab w:val="left" w:pos="780"/>
          <w:tab w:val="left" w:pos="1280"/>
          <w:tab w:val="left" w:pos="2200"/>
          <w:tab w:val="left" w:pos="2820"/>
          <w:tab w:val="left" w:pos="3900"/>
        </w:tabs>
        <w:autoSpaceDE w:val="0"/>
        <w:jc w:val="both"/>
        <w:rPr>
          <w:rFonts w:ascii="Bookman Old Style" w:hAnsi="Bookman Old Style"/>
          <w:i/>
        </w:rPr>
      </w:pPr>
      <w:r w:rsidRPr="00A239E6">
        <w:rPr>
          <w:rFonts w:ascii="Bookman Old Style" w:hAnsi="Bookman Old Style" w:cs="Arial"/>
          <w:i/>
          <w:sz w:val="22"/>
          <w:szCs w:val="22"/>
        </w:rPr>
        <w:t xml:space="preserve">2. </w:t>
      </w:r>
      <w:r w:rsidRPr="00A239E6">
        <w:rPr>
          <w:rFonts w:ascii="Bookman Old Style" w:hAnsi="Bookman Old Style" w:cs="Arial"/>
          <w:i/>
          <w:spacing w:val="-26"/>
          <w:sz w:val="22"/>
          <w:szCs w:val="22"/>
        </w:rPr>
        <w:t xml:space="preserve"> </w:t>
      </w:r>
      <w:r w:rsidRPr="00A239E6">
        <w:rPr>
          <w:rFonts w:ascii="Bookman Old Style" w:hAnsi="Bookman Old Style" w:cs="Arial"/>
          <w:i/>
          <w:sz w:val="22"/>
          <w:szCs w:val="22"/>
        </w:rPr>
        <w:t>La</w:t>
      </w:r>
      <w:r w:rsidRPr="00A239E6">
        <w:rPr>
          <w:rFonts w:ascii="Bookman Old Style" w:hAnsi="Bookman Old Style" w:cs="Arial"/>
          <w:i/>
          <w:spacing w:val="12"/>
          <w:sz w:val="22"/>
          <w:szCs w:val="22"/>
        </w:rPr>
        <w:t xml:space="preserve"> </w:t>
      </w:r>
      <w:r w:rsidRPr="00A239E6">
        <w:rPr>
          <w:rFonts w:ascii="Bookman Old Style" w:hAnsi="Bookman Old Style" w:cs="Arial"/>
          <w:i/>
          <w:sz w:val="22"/>
          <w:szCs w:val="22"/>
        </w:rPr>
        <w:t>soumission</w:t>
      </w:r>
      <w:r w:rsidRPr="00A239E6">
        <w:rPr>
          <w:rFonts w:ascii="Bookman Old Style" w:hAnsi="Bookman Old Style" w:cs="Arial"/>
          <w:i/>
          <w:spacing w:val="12"/>
          <w:sz w:val="22"/>
          <w:szCs w:val="22"/>
        </w:rPr>
        <w:t xml:space="preserve"> </w:t>
      </w:r>
      <w:r w:rsidRPr="00A239E6">
        <w:rPr>
          <w:rFonts w:ascii="Bookman Old Style" w:hAnsi="Bookman Old Style" w:cs="Arial"/>
          <w:i/>
          <w:sz w:val="22"/>
          <w:szCs w:val="22"/>
        </w:rPr>
        <w:t>du cocontractant</w:t>
      </w:r>
      <w:r w:rsidRPr="00A239E6">
        <w:rPr>
          <w:rFonts w:ascii="Bookman Old Style" w:hAnsi="Bookman Old Style" w:cs="Arial"/>
          <w:i/>
          <w:spacing w:val="12"/>
          <w:sz w:val="22"/>
          <w:szCs w:val="22"/>
        </w:rPr>
        <w:t xml:space="preserve"> </w:t>
      </w:r>
      <w:r w:rsidRPr="00A239E6">
        <w:rPr>
          <w:rFonts w:ascii="Bookman Old Style" w:hAnsi="Bookman Old Style" w:cs="Arial"/>
          <w:i/>
          <w:sz w:val="22"/>
          <w:szCs w:val="22"/>
        </w:rPr>
        <w:t>et</w:t>
      </w:r>
      <w:r w:rsidRPr="00A239E6">
        <w:rPr>
          <w:rFonts w:ascii="Bookman Old Style" w:hAnsi="Bookman Old Style" w:cs="Arial"/>
          <w:i/>
          <w:spacing w:val="12"/>
          <w:sz w:val="22"/>
          <w:szCs w:val="22"/>
        </w:rPr>
        <w:t xml:space="preserve"> </w:t>
      </w:r>
      <w:r w:rsidRPr="00A239E6">
        <w:rPr>
          <w:rFonts w:ascii="Bookman Old Style" w:hAnsi="Bookman Old Style" w:cs="Arial"/>
          <w:i/>
          <w:sz w:val="22"/>
          <w:szCs w:val="22"/>
        </w:rPr>
        <w:t>ses</w:t>
      </w:r>
      <w:r w:rsidRPr="00A239E6">
        <w:rPr>
          <w:rFonts w:ascii="Bookman Old Style" w:hAnsi="Bookman Old Style" w:cs="Arial"/>
          <w:i/>
          <w:spacing w:val="12"/>
          <w:sz w:val="22"/>
          <w:szCs w:val="22"/>
        </w:rPr>
        <w:t xml:space="preserve"> </w:t>
      </w:r>
      <w:r w:rsidRPr="00A239E6">
        <w:rPr>
          <w:rFonts w:ascii="Bookman Old Style" w:hAnsi="Bookman Old Style" w:cs="Arial"/>
          <w:i/>
          <w:sz w:val="22"/>
          <w:szCs w:val="22"/>
        </w:rPr>
        <w:t xml:space="preserve">annexes dans toutes les dispositions non contraires au Cahier des Clauses Administratives Particulières </w:t>
      </w:r>
      <w:r w:rsidRPr="00A239E6">
        <w:rPr>
          <w:rFonts w:ascii="Bookman Old Style" w:hAnsi="Bookman Old Style" w:cs="Arial"/>
          <w:i/>
          <w:spacing w:val="5"/>
          <w:sz w:val="22"/>
          <w:szCs w:val="22"/>
        </w:rPr>
        <w:t>e</w:t>
      </w:r>
      <w:r w:rsidRPr="00A239E6">
        <w:rPr>
          <w:rFonts w:ascii="Bookman Old Style" w:hAnsi="Bookman Old Style" w:cs="Arial"/>
          <w:i/>
          <w:sz w:val="22"/>
          <w:szCs w:val="22"/>
        </w:rPr>
        <w:t>t</w:t>
      </w:r>
      <w:r w:rsidRPr="00A239E6">
        <w:rPr>
          <w:rFonts w:ascii="Bookman Old Style" w:hAnsi="Bookman Old Style" w:cs="Arial"/>
          <w:b/>
          <w:i/>
          <w:sz w:val="22"/>
          <w:szCs w:val="22"/>
        </w:rPr>
        <w:t xml:space="preserve"> </w:t>
      </w:r>
      <w:r w:rsidRPr="00A239E6">
        <w:rPr>
          <w:rFonts w:ascii="Bookman Old Style" w:hAnsi="Bookman Old Style" w:cs="Arial"/>
          <w:i/>
          <w:spacing w:val="5"/>
          <w:sz w:val="22"/>
          <w:szCs w:val="22"/>
        </w:rPr>
        <w:t>a</w:t>
      </w:r>
      <w:r w:rsidRPr="00A239E6">
        <w:rPr>
          <w:rFonts w:ascii="Bookman Old Style" w:hAnsi="Bookman Old Style" w:cs="Arial"/>
          <w:i/>
          <w:sz w:val="22"/>
          <w:szCs w:val="22"/>
        </w:rPr>
        <w:t>u</w:t>
      </w:r>
      <w:r w:rsidRPr="00A239E6">
        <w:rPr>
          <w:rFonts w:ascii="Bookman Old Style" w:hAnsi="Bookman Old Style" w:cs="Arial"/>
          <w:b/>
          <w:i/>
          <w:sz w:val="22"/>
          <w:szCs w:val="22"/>
        </w:rPr>
        <w:t xml:space="preserve"> </w:t>
      </w:r>
      <w:r w:rsidRPr="00A239E6">
        <w:rPr>
          <w:rFonts w:ascii="Bookman Old Style" w:hAnsi="Bookman Old Style" w:cs="Arial"/>
          <w:i/>
          <w:spacing w:val="5"/>
          <w:sz w:val="22"/>
          <w:szCs w:val="22"/>
        </w:rPr>
        <w:t>Cahie</w:t>
      </w:r>
      <w:r w:rsidRPr="00A239E6">
        <w:rPr>
          <w:rFonts w:ascii="Bookman Old Style" w:hAnsi="Bookman Old Style" w:cs="Arial"/>
          <w:i/>
          <w:sz w:val="22"/>
          <w:szCs w:val="22"/>
        </w:rPr>
        <w:t>r</w:t>
      </w:r>
      <w:r w:rsidRPr="00A239E6">
        <w:rPr>
          <w:rFonts w:ascii="Bookman Old Style" w:hAnsi="Bookman Old Style" w:cs="Arial"/>
          <w:b/>
          <w:i/>
          <w:sz w:val="22"/>
          <w:szCs w:val="22"/>
        </w:rPr>
        <w:t xml:space="preserve"> </w:t>
      </w:r>
      <w:r w:rsidRPr="00A239E6">
        <w:rPr>
          <w:rFonts w:ascii="Bookman Old Style" w:hAnsi="Bookman Old Style" w:cs="Arial"/>
          <w:i/>
          <w:spacing w:val="5"/>
          <w:sz w:val="22"/>
          <w:szCs w:val="22"/>
        </w:rPr>
        <w:t>de</w:t>
      </w:r>
      <w:r w:rsidRPr="00A239E6">
        <w:rPr>
          <w:rFonts w:ascii="Bookman Old Style" w:hAnsi="Bookman Old Style" w:cs="Arial"/>
          <w:i/>
          <w:sz w:val="22"/>
          <w:szCs w:val="22"/>
        </w:rPr>
        <w:t>s</w:t>
      </w:r>
      <w:r w:rsidRPr="00A239E6">
        <w:rPr>
          <w:rFonts w:ascii="Bookman Old Style" w:hAnsi="Bookman Old Style" w:cs="Arial"/>
          <w:b/>
          <w:i/>
          <w:sz w:val="22"/>
          <w:szCs w:val="22"/>
        </w:rPr>
        <w:t xml:space="preserve"> </w:t>
      </w:r>
      <w:r w:rsidRPr="00A239E6">
        <w:rPr>
          <w:rFonts w:ascii="Bookman Old Style" w:hAnsi="Bookman Old Style" w:cs="Arial"/>
          <w:i/>
          <w:spacing w:val="5"/>
          <w:sz w:val="22"/>
          <w:szCs w:val="22"/>
        </w:rPr>
        <w:t>Clause</w:t>
      </w:r>
      <w:r w:rsidRPr="00A239E6">
        <w:rPr>
          <w:rFonts w:ascii="Bookman Old Style" w:hAnsi="Bookman Old Style" w:cs="Arial"/>
          <w:i/>
          <w:sz w:val="22"/>
          <w:szCs w:val="22"/>
        </w:rPr>
        <w:t>s</w:t>
      </w:r>
      <w:r w:rsidRPr="00A239E6">
        <w:rPr>
          <w:rFonts w:ascii="Bookman Old Style" w:hAnsi="Bookman Old Style" w:cs="Arial"/>
          <w:b/>
          <w:i/>
          <w:sz w:val="22"/>
          <w:szCs w:val="22"/>
        </w:rPr>
        <w:t xml:space="preserve"> </w:t>
      </w:r>
      <w:r w:rsidRPr="00A239E6">
        <w:rPr>
          <w:rFonts w:ascii="Bookman Old Style" w:hAnsi="Bookman Old Style" w:cs="Arial"/>
          <w:i/>
          <w:spacing w:val="5"/>
          <w:sz w:val="22"/>
          <w:szCs w:val="22"/>
        </w:rPr>
        <w:t xml:space="preserve">Techniques </w:t>
      </w:r>
      <w:r w:rsidRPr="00A239E6">
        <w:rPr>
          <w:rFonts w:ascii="Bookman Old Style" w:hAnsi="Bookman Old Style" w:cs="Arial"/>
          <w:i/>
          <w:sz w:val="22"/>
          <w:szCs w:val="22"/>
        </w:rPr>
        <w:t>Particulières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ci-dessous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visés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w:t>
      </w:r>
    </w:p>
    <w:p w14:paraId="3B666EBA" w14:textId="77777777" w:rsidR="00FB2FB8" w:rsidRPr="00A239E6" w:rsidRDefault="00FB2FB8" w:rsidP="00FB2FB8">
      <w:pPr>
        <w:widowControl w:val="0"/>
        <w:autoSpaceDE w:val="0"/>
        <w:jc w:val="both"/>
        <w:rPr>
          <w:rFonts w:ascii="Bookman Old Style" w:hAnsi="Bookman Old Style" w:cs="Arial"/>
          <w:i/>
          <w:sz w:val="22"/>
          <w:szCs w:val="22"/>
        </w:rPr>
      </w:pPr>
    </w:p>
    <w:p w14:paraId="63B2AECF" w14:textId="77777777" w:rsidR="00FB2FB8" w:rsidRPr="00A239E6" w:rsidRDefault="00FB2FB8" w:rsidP="00FB2FB8">
      <w:pPr>
        <w:widowControl w:val="0"/>
        <w:tabs>
          <w:tab w:val="left" w:pos="840"/>
          <w:tab w:val="left" w:pos="1780"/>
          <w:tab w:val="left" w:pos="2420"/>
          <w:tab w:val="left" w:pos="3520"/>
        </w:tabs>
        <w:autoSpaceDE w:val="0"/>
        <w:jc w:val="both"/>
        <w:rPr>
          <w:rFonts w:ascii="Bookman Old Style" w:hAnsi="Bookman Old Style"/>
          <w:i/>
        </w:rPr>
      </w:pPr>
      <w:r w:rsidRPr="00A239E6">
        <w:rPr>
          <w:rFonts w:ascii="Bookman Old Style" w:hAnsi="Bookman Old Style" w:cs="Arial"/>
          <w:i/>
          <w:sz w:val="22"/>
          <w:szCs w:val="22"/>
        </w:rPr>
        <w:t xml:space="preserve">3. </w:t>
      </w:r>
      <w:r w:rsidRPr="00A239E6">
        <w:rPr>
          <w:rFonts w:ascii="Bookman Old Style" w:hAnsi="Bookman Old Style" w:cs="Arial"/>
          <w:i/>
          <w:spacing w:val="-26"/>
          <w:sz w:val="22"/>
          <w:szCs w:val="22"/>
        </w:rPr>
        <w:t xml:space="preserve"> </w:t>
      </w:r>
      <w:r w:rsidRPr="00A239E6">
        <w:rPr>
          <w:rFonts w:ascii="Bookman Old Style" w:hAnsi="Bookman Old Style" w:cs="Arial"/>
          <w:i/>
          <w:spacing w:val="5"/>
          <w:sz w:val="22"/>
          <w:szCs w:val="22"/>
        </w:rPr>
        <w:t>L</w:t>
      </w:r>
      <w:r w:rsidRPr="00A239E6">
        <w:rPr>
          <w:rFonts w:ascii="Bookman Old Style" w:hAnsi="Bookman Old Style" w:cs="Arial"/>
          <w:i/>
          <w:sz w:val="22"/>
          <w:szCs w:val="22"/>
        </w:rPr>
        <w:t>e</w:t>
      </w:r>
      <w:r w:rsidRPr="00A239E6">
        <w:rPr>
          <w:rFonts w:ascii="Bookman Old Style" w:hAnsi="Bookman Old Style" w:cs="Arial"/>
          <w:b/>
          <w:i/>
          <w:sz w:val="22"/>
          <w:szCs w:val="22"/>
        </w:rPr>
        <w:t xml:space="preserve"> </w:t>
      </w:r>
      <w:r w:rsidRPr="00A239E6">
        <w:rPr>
          <w:rFonts w:ascii="Bookman Old Style" w:hAnsi="Bookman Old Style" w:cs="Arial"/>
          <w:i/>
          <w:spacing w:val="5"/>
          <w:sz w:val="22"/>
          <w:szCs w:val="22"/>
        </w:rPr>
        <w:t>Cahie</w:t>
      </w:r>
      <w:r w:rsidRPr="00A239E6">
        <w:rPr>
          <w:rFonts w:ascii="Bookman Old Style" w:hAnsi="Bookman Old Style" w:cs="Arial"/>
          <w:i/>
          <w:sz w:val="22"/>
          <w:szCs w:val="22"/>
        </w:rPr>
        <w:t>r</w:t>
      </w:r>
      <w:r w:rsidRPr="00A239E6">
        <w:rPr>
          <w:rFonts w:ascii="Bookman Old Style" w:hAnsi="Bookman Old Style" w:cs="Arial"/>
          <w:b/>
          <w:i/>
          <w:sz w:val="22"/>
          <w:szCs w:val="22"/>
        </w:rPr>
        <w:t xml:space="preserve"> </w:t>
      </w:r>
      <w:r w:rsidRPr="00A239E6">
        <w:rPr>
          <w:rFonts w:ascii="Bookman Old Style" w:hAnsi="Bookman Old Style" w:cs="Arial"/>
          <w:i/>
          <w:spacing w:val="5"/>
          <w:sz w:val="22"/>
          <w:szCs w:val="22"/>
        </w:rPr>
        <w:t>de</w:t>
      </w:r>
      <w:r w:rsidRPr="00A239E6">
        <w:rPr>
          <w:rFonts w:ascii="Bookman Old Style" w:hAnsi="Bookman Old Style" w:cs="Arial"/>
          <w:i/>
          <w:sz w:val="22"/>
          <w:szCs w:val="22"/>
        </w:rPr>
        <w:t>s</w:t>
      </w:r>
      <w:r w:rsidRPr="00A239E6">
        <w:rPr>
          <w:rFonts w:ascii="Bookman Old Style" w:hAnsi="Bookman Old Style" w:cs="Arial"/>
          <w:b/>
          <w:i/>
          <w:sz w:val="22"/>
          <w:szCs w:val="22"/>
        </w:rPr>
        <w:t xml:space="preserve"> </w:t>
      </w:r>
      <w:r w:rsidRPr="00A239E6">
        <w:rPr>
          <w:rFonts w:ascii="Bookman Old Style" w:hAnsi="Bookman Old Style" w:cs="Arial"/>
          <w:i/>
          <w:spacing w:val="5"/>
          <w:sz w:val="22"/>
          <w:szCs w:val="22"/>
        </w:rPr>
        <w:t>Clause</w:t>
      </w:r>
      <w:r w:rsidRPr="00A239E6">
        <w:rPr>
          <w:rFonts w:ascii="Bookman Old Style" w:hAnsi="Bookman Old Style" w:cs="Arial"/>
          <w:i/>
          <w:sz w:val="22"/>
          <w:szCs w:val="22"/>
        </w:rPr>
        <w:t xml:space="preserve">s </w:t>
      </w:r>
      <w:r w:rsidRPr="00A239E6">
        <w:rPr>
          <w:rFonts w:ascii="Bookman Old Style" w:hAnsi="Bookman Old Style" w:cs="Arial"/>
          <w:i/>
          <w:spacing w:val="5"/>
          <w:sz w:val="22"/>
          <w:szCs w:val="22"/>
        </w:rPr>
        <w:t>Administratives</w:t>
      </w:r>
      <w:r w:rsidRPr="00A239E6">
        <w:rPr>
          <w:rFonts w:ascii="Bookman Old Style" w:hAnsi="Bookman Old Style" w:cs="Arial"/>
          <w:i/>
          <w:sz w:val="22"/>
          <w:szCs w:val="22"/>
        </w:rPr>
        <w:t xml:space="preserve"> Particulières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(CCAP)</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w:t>
      </w:r>
    </w:p>
    <w:p w14:paraId="58E921DA" w14:textId="77777777" w:rsidR="00FB2FB8" w:rsidRPr="00A239E6" w:rsidRDefault="00FB2FB8" w:rsidP="00FB2FB8">
      <w:pPr>
        <w:widowControl w:val="0"/>
        <w:autoSpaceDE w:val="0"/>
        <w:jc w:val="both"/>
        <w:rPr>
          <w:rFonts w:ascii="Bookman Old Style" w:hAnsi="Bookman Old Style" w:cs="Arial"/>
          <w:i/>
          <w:sz w:val="22"/>
          <w:szCs w:val="22"/>
        </w:rPr>
      </w:pPr>
    </w:p>
    <w:p w14:paraId="02C47C32" w14:textId="77777777" w:rsidR="00FB2FB8" w:rsidRPr="00A239E6" w:rsidRDefault="00FB2FB8" w:rsidP="00FB2FB8">
      <w:pPr>
        <w:widowControl w:val="0"/>
        <w:autoSpaceDE w:val="0"/>
        <w:jc w:val="both"/>
        <w:rPr>
          <w:rFonts w:ascii="Bookman Old Style" w:hAnsi="Bookman Old Style"/>
          <w:i/>
        </w:rPr>
      </w:pPr>
      <w:r w:rsidRPr="00A239E6">
        <w:rPr>
          <w:rFonts w:ascii="Bookman Old Style" w:hAnsi="Bookman Old Style" w:cs="Arial"/>
          <w:i/>
          <w:sz w:val="22"/>
          <w:szCs w:val="22"/>
        </w:rPr>
        <w:t xml:space="preserve">4. </w:t>
      </w:r>
      <w:r w:rsidRPr="00A239E6">
        <w:rPr>
          <w:rFonts w:ascii="Bookman Old Style" w:hAnsi="Bookman Old Style" w:cs="Arial"/>
          <w:i/>
          <w:spacing w:val="-26"/>
          <w:sz w:val="22"/>
          <w:szCs w:val="22"/>
        </w:rPr>
        <w:t xml:space="preserve"> </w:t>
      </w:r>
      <w:r w:rsidRPr="00A239E6">
        <w:rPr>
          <w:rFonts w:ascii="Bookman Old Style" w:hAnsi="Bookman Old Style" w:cs="Arial"/>
          <w:i/>
          <w:sz w:val="22"/>
          <w:szCs w:val="22"/>
        </w:rPr>
        <w:t>Le</w:t>
      </w:r>
      <w:r w:rsidRPr="00A239E6">
        <w:rPr>
          <w:rFonts w:ascii="Bookman Old Style" w:hAnsi="Bookman Old Style" w:cs="Arial"/>
          <w:i/>
          <w:spacing w:val="10"/>
          <w:sz w:val="22"/>
          <w:szCs w:val="22"/>
        </w:rPr>
        <w:t xml:space="preserve"> </w:t>
      </w:r>
      <w:r w:rsidRPr="00A239E6">
        <w:rPr>
          <w:rFonts w:ascii="Bookman Old Style" w:hAnsi="Bookman Old Style" w:cs="Arial"/>
          <w:i/>
          <w:sz w:val="22"/>
          <w:szCs w:val="22"/>
        </w:rPr>
        <w:t>Cahier</w:t>
      </w:r>
      <w:r w:rsidRPr="00A239E6">
        <w:rPr>
          <w:rFonts w:ascii="Bookman Old Style" w:hAnsi="Bookman Old Style" w:cs="Arial"/>
          <w:i/>
          <w:spacing w:val="10"/>
          <w:sz w:val="22"/>
          <w:szCs w:val="22"/>
        </w:rPr>
        <w:t xml:space="preserve"> </w:t>
      </w:r>
      <w:r w:rsidRPr="00A239E6">
        <w:rPr>
          <w:rFonts w:ascii="Bookman Old Style" w:hAnsi="Bookman Old Style" w:cs="Arial"/>
          <w:i/>
          <w:sz w:val="22"/>
          <w:szCs w:val="22"/>
        </w:rPr>
        <w:t>des</w:t>
      </w:r>
      <w:r w:rsidRPr="00A239E6">
        <w:rPr>
          <w:rFonts w:ascii="Bookman Old Style" w:hAnsi="Bookman Old Style" w:cs="Arial"/>
          <w:i/>
          <w:spacing w:val="10"/>
          <w:sz w:val="22"/>
          <w:szCs w:val="22"/>
        </w:rPr>
        <w:t xml:space="preserve"> </w:t>
      </w:r>
      <w:r w:rsidRPr="00A239E6">
        <w:rPr>
          <w:rFonts w:ascii="Bookman Old Style" w:hAnsi="Bookman Old Style" w:cs="Arial"/>
          <w:i/>
          <w:sz w:val="22"/>
          <w:szCs w:val="22"/>
        </w:rPr>
        <w:t>Clauses</w:t>
      </w:r>
      <w:r w:rsidRPr="00A239E6">
        <w:rPr>
          <w:rFonts w:ascii="Bookman Old Style" w:hAnsi="Bookman Old Style" w:cs="Arial"/>
          <w:i/>
          <w:spacing w:val="10"/>
          <w:sz w:val="22"/>
          <w:szCs w:val="22"/>
        </w:rPr>
        <w:t xml:space="preserve"> </w:t>
      </w:r>
      <w:r w:rsidRPr="00A239E6">
        <w:rPr>
          <w:rFonts w:ascii="Bookman Old Style" w:hAnsi="Bookman Old Style" w:cs="Arial"/>
          <w:i/>
          <w:sz w:val="22"/>
          <w:szCs w:val="22"/>
        </w:rPr>
        <w:t>Techniques</w:t>
      </w:r>
      <w:r w:rsidRPr="00A239E6">
        <w:rPr>
          <w:rFonts w:ascii="Bookman Old Style" w:hAnsi="Bookman Old Style" w:cs="Arial"/>
          <w:i/>
          <w:spacing w:val="10"/>
          <w:sz w:val="22"/>
          <w:szCs w:val="22"/>
        </w:rPr>
        <w:t xml:space="preserve"> </w:t>
      </w:r>
      <w:r w:rsidRPr="00A239E6">
        <w:rPr>
          <w:rFonts w:ascii="Bookman Old Style" w:hAnsi="Bookman Old Style" w:cs="Arial"/>
          <w:i/>
          <w:sz w:val="22"/>
          <w:szCs w:val="22"/>
        </w:rPr>
        <w:t>Particulières (CCTP)</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w:t>
      </w:r>
    </w:p>
    <w:p w14:paraId="46DD2F07" w14:textId="77777777" w:rsidR="00FB2FB8" w:rsidRPr="00A239E6" w:rsidRDefault="00FB2FB8" w:rsidP="00FB2FB8">
      <w:pPr>
        <w:widowControl w:val="0"/>
        <w:autoSpaceDE w:val="0"/>
        <w:jc w:val="both"/>
        <w:rPr>
          <w:rFonts w:ascii="Bookman Old Style" w:hAnsi="Bookman Old Style" w:cs="Arial"/>
          <w:i/>
          <w:sz w:val="22"/>
          <w:szCs w:val="22"/>
        </w:rPr>
      </w:pPr>
    </w:p>
    <w:p w14:paraId="2E620779" w14:textId="77777777" w:rsidR="00FB2FB8" w:rsidRPr="00A239E6" w:rsidRDefault="00FB2FB8" w:rsidP="00FB2FB8">
      <w:pPr>
        <w:widowControl w:val="0"/>
        <w:autoSpaceDE w:val="0"/>
        <w:jc w:val="both"/>
        <w:rPr>
          <w:rFonts w:ascii="Bookman Old Style" w:hAnsi="Bookman Old Style" w:cs="Arial"/>
          <w:i/>
          <w:sz w:val="22"/>
          <w:szCs w:val="22"/>
        </w:rPr>
      </w:pPr>
      <w:r w:rsidRPr="00A239E6">
        <w:rPr>
          <w:rFonts w:ascii="Bookman Old Style" w:hAnsi="Bookman Old Style" w:cs="Arial"/>
          <w:i/>
          <w:sz w:val="22"/>
          <w:szCs w:val="22"/>
        </w:rPr>
        <w:t xml:space="preserve">5. </w:t>
      </w:r>
      <w:r w:rsidRPr="00A239E6">
        <w:rPr>
          <w:rFonts w:ascii="Bookman Old Style" w:hAnsi="Bookman Old Style" w:cs="Arial"/>
          <w:i/>
          <w:spacing w:val="-26"/>
          <w:sz w:val="22"/>
          <w:szCs w:val="22"/>
        </w:rPr>
        <w:t xml:space="preserve"> </w:t>
      </w:r>
      <w:r w:rsidRPr="00A239E6">
        <w:rPr>
          <w:rFonts w:ascii="Bookman Old Style" w:hAnsi="Bookman Old Style" w:cs="Arial"/>
          <w:i/>
          <w:sz w:val="22"/>
          <w:szCs w:val="22"/>
        </w:rPr>
        <w:t>Les éléments propres à la détermination du montant du marché, tels que, par ordre de priorité</w:t>
      </w:r>
      <w:r w:rsidRPr="00A239E6">
        <w:rPr>
          <w:rFonts w:ascii="Bookman Old Style" w:hAnsi="Bookman Old Style" w:cs="Arial"/>
          <w:i/>
          <w:spacing w:val="8"/>
          <w:sz w:val="22"/>
          <w:szCs w:val="22"/>
        </w:rPr>
        <w:t xml:space="preserve"> </w:t>
      </w:r>
      <w:r w:rsidRPr="00A239E6">
        <w:rPr>
          <w:rFonts w:ascii="Bookman Old Style" w:hAnsi="Bookman Old Style" w:cs="Arial"/>
          <w:i/>
          <w:sz w:val="22"/>
          <w:szCs w:val="22"/>
        </w:rPr>
        <w:t>:</w:t>
      </w:r>
      <w:r w:rsidRPr="00A239E6">
        <w:rPr>
          <w:rFonts w:ascii="Bookman Old Style" w:hAnsi="Bookman Old Style" w:cs="Arial"/>
          <w:i/>
          <w:spacing w:val="8"/>
          <w:sz w:val="22"/>
          <w:szCs w:val="22"/>
        </w:rPr>
        <w:t xml:space="preserve"> </w:t>
      </w:r>
      <w:r w:rsidRPr="00A239E6">
        <w:rPr>
          <w:rFonts w:ascii="Bookman Old Style" w:hAnsi="Bookman Old Style" w:cs="Arial"/>
          <w:i/>
          <w:sz w:val="22"/>
          <w:szCs w:val="22"/>
        </w:rPr>
        <w:t>les</w:t>
      </w:r>
      <w:r w:rsidRPr="00A239E6">
        <w:rPr>
          <w:rFonts w:ascii="Bookman Old Style" w:hAnsi="Bookman Old Style" w:cs="Arial"/>
          <w:i/>
          <w:spacing w:val="8"/>
          <w:sz w:val="22"/>
          <w:szCs w:val="22"/>
        </w:rPr>
        <w:t xml:space="preserve"> </w:t>
      </w:r>
      <w:r w:rsidRPr="00A239E6">
        <w:rPr>
          <w:rFonts w:ascii="Bookman Old Style" w:hAnsi="Bookman Old Style" w:cs="Arial"/>
          <w:i/>
          <w:sz w:val="22"/>
          <w:szCs w:val="22"/>
        </w:rPr>
        <w:t>bordereaux</w:t>
      </w:r>
      <w:r w:rsidRPr="00A239E6">
        <w:rPr>
          <w:rFonts w:ascii="Bookman Old Style" w:hAnsi="Bookman Old Style" w:cs="Arial"/>
          <w:i/>
          <w:spacing w:val="8"/>
          <w:sz w:val="22"/>
          <w:szCs w:val="22"/>
        </w:rPr>
        <w:t xml:space="preserve"> </w:t>
      </w:r>
      <w:r w:rsidRPr="00A239E6">
        <w:rPr>
          <w:rFonts w:ascii="Bookman Old Style" w:hAnsi="Bookman Old Style" w:cs="Arial"/>
          <w:i/>
          <w:sz w:val="22"/>
          <w:szCs w:val="22"/>
        </w:rPr>
        <w:t>des</w:t>
      </w:r>
      <w:r w:rsidRPr="00A239E6">
        <w:rPr>
          <w:rFonts w:ascii="Bookman Old Style" w:hAnsi="Bookman Old Style" w:cs="Arial"/>
          <w:i/>
          <w:spacing w:val="8"/>
          <w:sz w:val="22"/>
          <w:szCs w:val="22"/>
        </w:rPr>
        <w:t xml:space="preserve"> </w:t>
      </w:r>
      <w:r w:rsidRPr="00A239E6">
        <w:rPr>
          <w:rFonts w:ascii="Bookman Old Style" w:hAnsi="Bookman Old Style" w:cs="Arial"/>
          <w:i/>
          <w:sz w:val="22"/>
          <w:szCs w:val="22"/>
        </w:rPr>
        <w:t>prix</w:t>
      </w:r>
      <w:r w:rsidRPr="00A239E6">
        <w:rPr>
          <w:rFonts w:ascii="Bookman Old Style" w:hAnsi="Bookman Old Style" w:cs="Arial"/>
          <w:i/>
          <w:spacing w:val="8"/>
          <w:sz w:val="22"/>
          <w:szCs w:val="22"/>
        </w:rPr>
        <w:t xml:space="preserve"> </w:t>
      </w:r>
      <w:r w:rsidRPr="00A239E6">
        <w:rPr>
          <w:rFonts w:ascii="Bookman Old Style" w:hAnsi="Bookman Old Style" w:cs="Arial"/>
          <w:i/>
          <w:sz w:val="22"/>
          <w:szCs w:val="22"/>
        </w:rPr>
        <w:t>unitaires</w:t>
      </w:r>
      <w:r w:rsidRPr="00A239E6">
        <w:rPr>
          <w:rFonts w:ascii="Bookman Old Style" w:hAnsi="Bookman Old Style" w:cs="Arial"/>
          <w:i/>
          <w:spacing w:val="8"/>
          <w:sz w:val="22"/>
          <w:szCs w:val="22"/>
        </w:rPr>
        <w:t xml:space="preserve"> </w:t>
      </w:r>
      <w:r w:rsidRPr="00A239E6">
        <w:rPr>
          <w:rFonts w:ascii="Bookman Old Style" w:hAnsi="Bookman Old Style" w:cs="Arial"/>
          <w:i/>
          <w:sz w:val="22"/>
          <w:szCs w:val="22"/>
        </w:rPr>
        <w:t>;</w:t>
      </w:r>
      <w:r w:rsidRPr="00A239E6">
        <w:rPr>
          <w:rFonts w:ascii="Bookman Old Style" w:hAnsi="Bookman Old Style" w:cs="Arial"/>
          <w:i/>
          <w:spacing w:val="8"/>
          <w:sz w:val="22"/>
          <w:szCs w:val="22"/>
        </w:rPr>
        <w:t xml:space="preserve"> </w:t>
      </w:r>
      <w:r w:rsidRPr="00A239E6">
        <w:rPr>
          <w:rFonts w:ascii="Bookman Old Style" w:hAnsi="Bookman Old Style" w:cs="Arial"/>
          <w:i/>
          <w:sz w:val="22"/>
          <w:szCs w:val="22"/>
        </w:rPr>
        <w:t>l’état des prix forfaitaires ; le détail ou le devis estimatif</w:t>
      </w:r>
      <w:r w:rsidRPr="00A239E6">
        <w:rPr>
          <w:rFonts w:ascii="Bookman Old Style" w:hAnsi="Bookman Old Style" w:cs="Arial"/>
          <w:i/>
          <w:spacing w:val="-5"/>
          <w:sz w:val="22"/>
          <w:szCs w:val="22"/>
        </w:rPr>
        <w:t xml:space="preserve"> </w:t>
      </w:r>
      <w:r w:rsidRPr="00A239E6">
        <w:rPr>
          <w:rFonts w:ascii="Bookman Old Style" w:hAnsi="Bookman Old Style" w:cs="Arial"/>
          <w:i/>
          <w:sz w:val="22"/>
          <w:szCs w:val="22"/>
        </w:rPr>
        <w:t>;</w:t>
      </w:r>
      <w:r w:rsidRPr="00A239E6">
        <w:rPr>
          <w:rFonts w:ascii="Bookman Old Style" w:hAnsi="Bookman Old Style" w:cs="Arial"/>
          <w:i/>
          <w:spacing w:val="-5"/>
          <w:sz w:val="22"/>
          <w:szCs w:val="22"/>
        </w:rPr>
        <w:t xml:space="preserve"> </w:t>
      </w:r>
      <w:r w:rsidRPr="00A239E6">
        <w:rPr>
          <w:rFonts w:ascii="Bookman Old Style" w:hAnsi="Bookman Old Style" w:cs="Arial"/>
          <w:i/>
          <w:sz w:val="22"/>
          <w:szCs w:val="22"/>
        </w:rPr>
        <w:t>la</w:t>
      </w:r>
      <w:r w:rsidRPr="00A239E6">
        <w:rPr>
          <w:rFonts w:ascii="Bookman Old Style" w:hAnsi="Bookman Old Style" w:cs="Arial"/>
          <w:i/>
          <w:spacing w:val="-5"/>
          <w:sz w:val="22"/>
          <w:szCs w:val="22"/>
        </w:rPr>
        <w:t xml:space="preserve"> </w:t>
      </w:r>
      <w:r w:rsidRPr="00A239E6">
        <w:rPr>
          <w:rFonts w:ascii="Bookman Old Style" w:hAnsi="Bookman Old Style" w:cs="Arial"/>
          <w:i/>
          <w:sz w:val="22"/>
          <w:szCs w:val="22"/>
        </w:rPr>
        <w:t>décomposition</w:t>
      </w:r>
      <w:r w:rsidRPr="00A239E6">
        <w:rPr>
          <w:rFonts w:ascii="Bookman Old Style" w:hAnsi="Bookman Old Style" w:cs="Arial"/>
          <w:i/>
          <w:spacing w:val="-5"/>
          <w:sz w:val="22"/>
          <w:szCs w:val="22"/>
        </w:rPr>
        <w:t xml:space="preserve"> </w:t>
      </w:r>
      <w:r w:rsidRPr="00A239E6">
        <w:rPr>
          <w:rFonts w:ascii="Bookman Old Style" w:hAnsi="Bookman Old Style" w:cs="Arial"/>
          <w:i/>
          <w:sz w:val="22"/>
          <w:szCs w:val="22"/>
        </w:rPr>
        <w:t>des</w:t>
      </w:r>
      <w:r w:rsidRPr="00A239E6">
        <w:rPr>
          <w:rFonts w:ascii="Bookman Old Style" w:hAnsi="Bookman Old Style" w:cs="Arial"/>
          <w:i/>
          <w:spacing w:val="-5"/>
          <w:sz w:val="22"/>
          <w:szCs w:val="22"/>
        </w:rPr>
        <w:t xml:space="preserve"> </w:t>
      </w:r>
      <w:r w:rsidRPr="00A239E6">
        <w:rPr>
          <w:rFonts w:ascii="Bookman Old Style" w:hAnsi="Bookman Old Style" w:cs="Arial"/>
          <w:i/>
          <w:sz w:val="22"/>
          <w:szCs w:val="22"/>
        </w:rPr>
        <w:t>prix</w:t>
      </w:r>
      <w:r w:rsidRPr="00A239E6">
        <w:rPr>
          <w:rFonts w:ascii="Bookman Old Style" w:hAnsi="Bookman Old Style" w:cs="Arial"/>
          <w:i/>
          <w:spacing w:val="-5"/>
          <w:sz w:val="22"/>
          <w:szCs w:val="22"/>
        </w:rPr>
        <w:t xml:space="preserve"> </w:t>
      </w:r>
      <w:r w:rsidRPr="00A239E6">
        <w:rPr>
          <w:rFonts w:ascii="Bookman Old Style" w:hAnsi="Bookman Old Style" w:cs="Arial"/>
          <w:i/>
          <w:sz w:val="22"/>
          <w:szCs w:val="22"/>
        </w:rPr>
        <w:t>forfaitaires</w:t>
      </w:r>
      <w:r w:rsidRPr="00A239E6">
        <w:rPr>
          <w:rFonts w:ascii="Bookman Old Style" w:hAnsi="Bookman Old Style" w:cs="Arial"/>
          <w:i/>
          <w:spacing w:val="-5"/>
          <w:sz w:val="22"/>
          <w:szCs w:val="22"/>
        </w:rPr>
        <w:t xml:space="preserve"> </w:t>
      </w:r>
      <w:r w:rsidRPr="00A239E6">
        <w:rPr>
          <w:rFonts w:ascii="Bookman Old Style" w:hAnsi="Bookman Old Style" w:cs="Arial"/>
          <w:i/>
          <w:sz w:val="22"/>
          <w:szCs w:val="22"/>
        </w:rPr>
        <w:t>et/ou le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sous-détail</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des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prix</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unitaires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w:t>
      </w:r>
    </w:p>
    <w:p w14:paraId="01C574F8" w14:textId="77777777" w:rsidR="00FB2FB8" w:rsidRPr="00A239E6" w:rsidRDefault="00FB2FB8" w:rsidP="00FB2FB8">
      <w:pPr>
        <w:widowControl w:val="0"/>
        <w:autoSpaceDE w:val="0"/>
        <w:jc w:val="both"/>
        <w:rPr>
          <w:rFonts w:ascii="Bookman Old Style" w:hAnsi="Bookman Old Style"/>
          <w:i/>
        </w:rPr>
      </w:pPr>
    </w:p>
    <w:p w14:paraId="0F24F090" w14:textId="77777777" w:rsidR="00FB2FB8" w:rsidRPr="00A239E6" w:rsidRDefault="00FB2FB8" w:rsidP="00FB2FB8">
      <w:pPr>
        <w:widowControl w:val="0"/>
        <w:autoSpaceDE w:val="0"/>
        <w:jc w:val="both"/>
        <w:rPr>
          <w:rFonts w:ascii="Bookman Old Style" w:hAnsi="Bookman Old Style"/>
          <w:i/>
          <w:sz w:val="18"/>
          <w:szCs w:val="18"/>
        </w:rPr>
      </w:pPr>
      <w:r w:rsidRPr="00A239E6">
        <w:rPr>
          <w:rFonts w:ascii="Bookman Old Style" w:hAnsi="Bookman Old Style" w:cs="Arial"/>
          <w:i/>
          <w:sz w:val="22"/>
          <w:szCs w:val="22"/>
        </w:rPr>
        <w:lastRenderedPageBreak/>
        <w:t>6.</w:t>
      </w:r>
      <w:r w:rsidRPr="00A239E6">
        <w:rPr>
          <w:rFonts w:ascii="Bookman Old Style" w:hAnsi="Bookman Old Style" w:cs="Arial"/>
          <w:i/>
          <w:spacing w:val="-9"/>
          <w:sz w:val="22"/>
          <w:szCs w:val="22"/>
        </w:rPr>
        <w:t xml:space="preserve"> </w:t>
      </w:r>
      <w:r w:rsidRPr="00A239E6">
        <w:rPr>
          <w:rFonts w:ascii="Bookman Old Style" w:hAnsi="Bookman Old Style" w:cs="Arial"/>
          <w:i/>
          <w:sz w:val="22"/>
          <w:szCs w:val="22"/>
        </w:rPr>
        <w:t>Plans,</w:t>
      </w:r>
      <w:r w:rsidRPr="00A239E6">
        <w:rPr>
          <w:rFonts w:ascii="Bookman Old Style" w:hAnsi="Bookman Old Style" w:cs="Arial"/>
          <w:i/>
          <w:spacing w:val="-9"/>
          <w:sz w:val="22"/>
          <w:szCs w:val="22"/>
        </w:rPr>
        <w:t xml:space="preserve"> </w:t>
      </w:r>
      <w:r w:rsidRPr="00A239E6">
        <w:rPr>
          <w:rFonts w:ascii="Bookman Old Style" w:hAnsi="Bookman Old Style" w:cs="Arial"/>
          <w:i/>
          <w:sz w:val="22"/>
          <w:szCs w:val="22"/>
        </w:rPr>
        <w:t>notes</w:t>
      </w:r>
      <w:r w:rsidRPr="00A239E6">
        <w:rPr>
          <w:rFonts w:ascii="Bookman Old Style" w:hAnsi="Bookman Old Style" w:cs="Arial"/>
          <w:i/>
          <w:spacing w:val="-9"/>
          <w:sz w:val="22"/>
          <w:szCs w:val="22"/>
        </w:rPr>
        <w:t xml:space="preserve"> </w:t>
      </w:r>
      <w:r w:rsidRPr="00A239E6">
        <w:rPr>
          <w:rFonts w:ascii="Bookman Old Style" w:hAnsi="Bookman Old Style" w:cs="Arial"/>
          <w:i/>
          <w:sz w:val="22"/>
          <w:szCs w:val="22"/>
        </w:rPr>
        <w:t>de</w:t>
      </w:r>
      <w:r w:rsidRPr="00A239E6">
        <w:rPr>
          <w:rFonts w:ascii="Bookman Old Style" w:hAnsi="Bookman Old Style" w:cs="Arial"/>
          <w:i/>
          <w:spacing w:val="-9"/>
          <w:sz w:val="22"/>
          <w:szCs w:val="22"/>
        </w:rPr>
        <w:t xml:space="preserve"> </w:t>
      </w:r>
      <w:r w:rsidRPr="00A239E6">
        <w:rPr>
          <w:rFonts w:ascii="Bookman Old Style" w:hAnsi="Bookman Old Style" w:cs="Arial"/>
          <w:i/>
          <w:sz w:val="22"/>
          <w:szCs w:val="22"/>
        </w:rPr>
        <w:t>calcul,</w:t>
      </w:r>
      <w:r w:rsidRPr="00A239E6">
        <w:rPr>
          <w:rFonts w:ascii="Bookman Old Style" w:hAnsi="Bookman Old Style" w:cs="Arial"/>
          <w:i/>
          <w:spacing w:val="-9"/>
          <w:sz w:val="22"/>
          <w:szCs w:val="22"/>
        </w:rPr>
        <w:t xml:space="preserve"> </w:t>
      </w:r>
      <w:r w:rsidRPr="00A239E6">
        <w:rPr>
          <w:rFonts w:ascii="Bookman Old Style" w:hAnsi="Bookman Old Style" w:cs="Arial"/>
          <w:i/>
          <w:sz w:val="22"/>
          <w:szCs w:val="22"/>
        </w:rPr>
        <w:t>cahiers</w:t>
      </w:r>
      <w:r w:rsidRPr="00A239E6">
        <w:rPr>
          <w:rFonts w:ascii="Bookman Old Style" w:hAnsi="Bookman Old Style" w:cs="Arial"/>
          <w:i/>
          <w:spacing w:val="-9"/>
          <w:sz w:val="22"/>
          <w:szCs w:val="22"/>
        </w:rPr>
        <w:t xml:space="preserve"> </w:t>
      </w:r>
      <w:r w:rsidRPr="00A239E6">
        <w:rPr>
          <w:rFonts w:ascii="Bookman Old Style" w:hAnsi="Bookman Old Style" w:cs="Arial"/>
          <w:i/>
          <w:sz w:val="22"/>
          <w:szCs w:val="22"/>
        </w:rPr>
        <w:t>de</w:t>
      </w:r>
      <w:r w:rsidRPr="00A239E6">
        <w:rPr>
          <w:rFonts w:ascii="Bookman Old Style" w:hAnsi="Bookman Old Style" w:cs="Arial"/>
          <w:i/>
          <w:spacing w:val="-9"/>
          <w:sz w:val="22"/>
          <w:szCs w:val="22"/>
        </w:rPr>
        <w:t xml:space="preserve"> </w:t>
      </w:r>
      <w:r w:rsidRPr="00A239E6">
        <w:rPr>
          <w:rFonts w:ascii="Bookman Old Style" w:hAnsi="Bookman Old Style" w:cs="Arial"/>
          <w:i/>
          <w:sz w:val="22"/>
          <w:szCs w:val="22"/>
        </w:rPr>
        <w:t>sondage</w:t>
      </w:r>
      <w:r w:rsidRPr="00A239E6">
        <w:rPr>
          <w:rFonts w:ascii="Bookman Old Style" w:hAnsi="Bookman Old Style" w:cs="Arial"/>
          <w:i/>
          <w:spacing w:val="-9"/>
          <w:sz w:val="22"/>
          <w:szCs w:val="22"/>
        </w:rPr>
        <w:t xml:space="preserve"> </w:t>
      </w:r>
      <w:r w:rsidRPr="00A239E6">
        <w:rPr>
          <w:rFonts w:ascii="Bookman Old Style" w:hAnsi="Bookman Old Style" w:cs="Arial"/>
          <w:i/>
          <w:sz w:val="22"/>
          <w:szCs w:val="22"/>
        </w:rPr>
        <w:t>et</w:t>
      </w:r>
      <w:r w:rsidRPr="00A239E6">
        <w:rPr>
          <w:rFonts w:ascii="Bookman Old Style" w:hAnsi="Bookman Old Style" w:cs="Arial"/>
          <w:i/>
          <w:spacing w:val="-9"/>
          <w:sz w:val="22"/>
          <w:szCs w:val="22"/>
        </w:rPr>
        <w:t xml:space="preserve"> </w:t>
      </w:r>
      <w:r w:rsidRPr="00A239E6">
        <w:rPr>
          <w:rFonts w:ascii="Bookman Old Style" w:hAnsi="Bookman Old Style" w:cs="Arial"/>
          <w:i/>
          <w:sz w:val="22"/>
          <w:szCs w:val="22"/>
        </w:rPr>
        <w:t>dos</w:t>
      </w:r>
      <w:r w:rsidRPr="00A239E6">
        <w:rPr>
          <w:rFonts w:ascii="Bookman Old Style" w:hAnsi="Bookman Old Style" w:cs="Arial"/>
          <w:i/>
          <w:spacing w:val="5"/>
          <w:sz w:val="22"/>
          <w:szCs w:val="22"/>
        </w:rPr>
        <w:t>sier</w:t>
      </w:r>
      <w:r w:rsidRPr="00A239E6">
        <w:rPr>
          <w:rFonts w:ascii="Bookman Old Style" w:hAnsi="Bookman Old Style" w:cs="Arial"/>
          <w:i/>
          <w:sz w:val="22"/>
          <w:szCs w:val="22"/>
        </w:rPr>
        <w:t>s géotechniques ;</w:t>
      </w:r>
    </w:p>
    <w:p w14:paraId="172D8D13" w14:textId="77777777" w:rsidR="00FB2FB8" w:rsidRPr="00A239E6" w:rsidRDefault="00FB2FB8" w:rsidP="00FB2FB8">
      <w:pPr>
        <w:widowControl w:val="0"/>
        <w:autoSpaceDE w:val="0"/>
        <w:jc w:val="both"/>
        <w:rPr>
          <w:rFonts w:ascii="Bookman Old Style" w:hAnsi="Bookman Old Style" w:cs="Arial"/>
          <w:i/>
          <w:sz w:val="22"/>
          <w:szCs w:val="22"/>
        </w:rPr>
      </w:pPr>
    </w:p>
    <w:p w14:paraId="4989C454" w14:textId="77777777" w:rsidR="00FB2FB8" w:rsidRPr="00A239E6" w:rsidRDefault="00FB2FB8" w:rsidP="00FB2FB8">
      <w:pPr>
        <w:widowControl w:val="0"/>
        <w:autoSpaceDE w:val="0"/>
        <w:jc w:val="both"/>
        <w:rPr>
          <w:rFonts w:ascii="Bookman Old Style" w:hAnsi="Bookman Old Style"/>
          <w:i/>
        </w:rPr>
      </w:pPr>
      <w:r w:rsidRPr="00A239E6">
        <w:rPr>
          <w:rFonts w:ascii="Bookman Old Style" w:hAnsi="Bookman Old Style" w:cs="Arial"/>
          <w:i/>
          <w:sz w:val="22"/>
          <w:szCs w:val="22"/>
        </w:rPr>
        <w:t>7.</w:t>
      </w:r>
      <w:r w:rsidRPr="00A239E6">
        <w:rPr>
          <w:rFonts w:ascii="Bookman Old Style" w:hAnsi="Bookman Old Style" w:cs="Arial"/>
          <w:i/>
          <w:spacing w:val="-3"/>
          <w:sz w:val="22"/>
          <w:szCs w:val="22"/>
        </w:rPr>
        <w:t xml:space="preserve"> </w:t>
      </w:r>
      <w:r w:rsidRPr="00A239E6">
        <w:rPr>
          <w:rFonts w:ascii="Bookman Old Style" w:hAnsi="Bookman Old Style" w:cs="Arial"/>
          <w:i/>
          <w:sz w:val="22"/>
          <w:szCs w:val="22"/>
        </w:rPr>
        <w:t>Le</w:t>
      </w:r>
      <w:r w:rsidRPr="00A239E6">
        <w:rPr>
          <w:rFonts w:ascii="Bookman Old Style" w:hAnsi="Bookman Old Style" w:cs="Arial"/>
          <w:i/>
          <w:spacing w:val="-3"/>
          <w:sz w:val="22"/>
          <w:szCs w:val="22"/>
        </w:rPr>
        <w:t xml:space="preserve"> </w:t>
      </w:r>
      <w:r w:rsidRPr="00A239E6">
        <w:rPr>
          <w:rFonts w:ascii="Bookman Old Style" w:hAnsi="Bookman Old Style" w:cs="Arial"/>
          <w:i/>
          <w:sz w:val="22"/>
          <w:szCs w:val="22"/>
        </w:rPr>
        <w:t>Cahier</w:t>
      </w:r>
      <w:r w:rsidRPr="00A239E6">
        <w:rPr>
          <w:rFonts w:ascii="Bookman Old Style" w:hAnsi="Bookman Old Style" w:cs="Arial"/>
          <w:i/>
          <w:spacing w:val="-3"/>
          <w:sz w:val="22"/>
          <w:szCs w:val="22"/>
        </w:rPr>
        <w:t xml:space="preserve"> </w:t>
      </w:r>
      <w:r w:rsidRPr="00A239E6">
        <w:rPr>
          <w:rFonts w:ascii="Bookman Old Style" w:hAnsi="Bookman Old Style" w:cs="Arial"/>
          <w:i/>
          <w:sz w:val="22"/>
          <w:szCs w:val="22"/>
        </w:rPr>
        <w:t>des</w:t>
      </w:r>
      <w:r w:rsidRPr="00A239E6">
        <w:rPr>
          <w:rFonts w:ascii="Bookman Old Style" w:hAnsi="Bookman Old Style" w:cs="Arial"/>
          <w:i/>
          <w:spacing w:val="-3"/>
          <w:sz w:val="22"/>
          <w:szCs w:val="22"/>
        </w:rPr>
        <w:t xml:space="preserve"> </w:t>
      </w:r>
      <w:r w:rsidRPr="00A239E6">
        <w:rPr>
          <w:rFonts w:ascii="Bookman Old Style" w:hAnsi="Bookman Old Style" w:cs="Arial"/>
          <w:i/>
          <w:sz w:val="22"/>
          <w:szCs w:val="22"/>
        </w:rPr>
        <w:t>Clauses</w:t>
      </w:r>
      <w:r w:rsidRPr="00A239E6">
        <w:rPr>
          <w:rFonts w:ascii="Bookman Old Style" w:hAnsi="Bookman Old Style" w:cs="Arial"/>
          <w:i/>
          <w:spacing w:val="-3"/>
          <w:sz w:val="22"/>
          <w:szCs w:val="22"/>
        </w:rPr>
        <w:t xml:space="preserve"> </w:t>
      </w:r>
      <w:r w:rsidRPr="00A239E6">
        <w:rPr>
          <w:rFonts w:ascii="Bookman Old Style" w:hAnsi="Bookman Old Style" w:cs="Arial"/>
          <w:i/>
          <w:sz w:val="22"/>
          <w:szCs w:val="22"/>
        </w:rPr>
        <w:t>Administratives</w:t>
      </w:r>
      <w:r w:rsidRPr="00A239E6">
        <w:rPr>
          <w:rFonts w:ascii="Bookman Old Style" w:hAnsi="Bookman Old Style" w:cs="Arial"/>
          <w:i/>
          <w:spacing w:val="-3"/>
          <w:sz w:val="22"/>
          <w:szCs w:val="22"/>
        </w:rPr>
        <w:t xml:space="preserve"> </w:t>
      </w:r>
      <w:r w:rsidRPr="00A239E6">
        <w:rPr>
          <w:rFonts w:ascii="Bookman Old Style" w:hAnsi="Bookman Old Style" w:cs="Arial"/>
          <w:i/>
          <w:sz w:val="22"/>
          <w:szCs w:val="22"/>
        </w:rPr>
        <w:t>Générales (CCAG) applicables aux Marchés Publics de travaux</w:t>
      </w:r>
      <w:r w:rsidRPr="00A239E6">
        <w:rPr>
          <w:rFonts w:ascii="Bookman Old Style" w:hAnsi="Bookman Old Style" w:cs="Arial"/>
          <w:i/>
          <w:spacing w:val="19"/>
          <w:sz w:val="22"/>
          <w:szCs w:val="22"/>
        </w:rPr>
        <w:t xml:space="preserve"> </w:t>
      </w:r>
      <w:r w:rsidRPr="00A239E6">
        <w:rPr>
          <w:rFonts w:ascii="Bookman Old Style" w:hAnsi="Bookman Old Style" w:cs="Arial"/>
          <w:i/>
          <w:sz w:val="22"/>
          <w:szCs w:val="22"/>
        </w:rPr>
        <w:t>mis</w:t>
      </w:r>
      <w:r w:rsidRPr="00A239E6">
        <w:rPr>
          <w:rFonts w:ascii="Bookman Old Style" w:hAnsi="Bookman Old Style" w:cs="Arial"/>
          <w:i/>
          <w:spacing w:val="19"/>
          <w:sz w:val="22"/>
          <w:szCs w:val="22"/>
        </w:rPr>
        <w:t xml:space="preserve"> </w:t>
      </w:r>
      <w:r w:rsidRPr="00A239E6">
        <w:rPr>
          <w:rFonts w:ascii="Bookman Old Style" w:hAnsi="Bookman Old Style" w:cs="Arial"/>
          <w:i/>
          <w:sz w:val="22"/>
          <w:szCs w:val="22"/>
        </w:rPr>
        <w:t>en</w:t>
      </w:r>
      <w:r w:rsidRPr="00A239E6">
        <w:rPr>
          <w:rFonts w:ascii="Bookman Old Style" w:hAnsi="Bookman Old Style" w:cs="Arial"/>
          <w:i/>
          <w:spacing w:val="19"/>
          <w:sz w:val="22"/>
          <w:szCs w:val="22"/>
        </w:rPr>
        <w:t xml:space="preserve"> </w:t>
      </w:r>
      <w:r w:rsidRPr="00A239E6">
        <w:rPr>
          <w:rFonts w:ascii="Bookman Old Style" w:hAnsi="Bookman Old Style" w:cs="Arial"/>
          <w:i/>
          <w:sz w:val="22"/>
          <w:szCs w:val="22"/>
        </w:rPr>
        <w:t>vigueur</w:t>
      </w:r>
      <w:r w:rsidRPr="00A239E6">
        <w:rPr>
          <w:rFonts w:ascii="Bookman Old Style" w:hAnsi="Bookman Old Style" w:cs="Arial"/>
          <w:i/>
          <w:spacing w:val="19"/>
          <w:sz w:val="22"/>
          <w:szCs w:val="22"/>
        </w:rPr>
        <w:t xml:space="preserve"> </w:t>
      </w:r>
      <w:r w:rsidRPr="00A239E6">
        <w:rPr>
          <w:rFonts w:ascii="Bookman Old Style" w:hAnsi="Bookman Old Style" w:cs="Arial"/>
          <w:i/>
          <w:sz w:val="22"/>
          <w:szCs w:val="22"/>
        </w:rPr>
        <w:t>par</w:t>
      </w:r>
      <w:r w:rsidRPr="00A239E6">
        <w:rPr>
          <w:rFonts w:ascii="Bookman Old Style" w:hAnsi="Bookman Old Style" w:cs="Arial"/>
          <w:i/>
          <w:spacing w:val="19"/>
          <w:sz w:val="22"/>
          <w:szCs w:val="22"/>
        </w:rPr>
        <w:t xml:space="preserve"> </w:t>
      </w:r>
      <w:r w:rsidRPr="00A239E6">
        <w:rPr>
          <w:rFonts w:ascii="Bookman Old Style" w:hAnsi="Bookman Old Style" w:cs="Arial"/>
          <w:i/>
          <w:sz w:val="22"/>
          <w:szCs w:val="22"/>
        </w:rPr>
        <w:t>arrêté</w:t>
      </w:r>
      <w:r w:rsidRPr="00A239E6">
        <w:rPr>
          <w:rFonts w:ascii="Bookman Old Style" w:hAnsi="Bookman Old Style" w:cs="Arial"/>
          <w:i/>
          <w:spacing w:val="19"/>
          <w:sz w:val="22"/>
          <w:szCs w:val="22"/>
        </w:rPr>
        <w:t xml:space="preserve"> </w:t>
      </w:r>
      <w:r w:rsidRPr="00A239E6">
        <w:rPr>
          <w:rFonts w:ascii="Bookman Old Style" w:hAnsi="Bookman Old Style" w:cs="Arial"/>
          <w:i/>
          <w:sz w:val="22"/>
          <w:szCs w:val="22"/>
        </w:rPr>
        <w:t>N°</w:t>
      </w:r>
      <w:r w:rsidRPr="00A239E6">
        <w:rPr>
          <w:rFonts w:ascii="Bookman Old Style" w:hAnsi="Bookman Old Style" w:cs="Arial"/>
          <w:i/>
          <w:spacing w:val="19"/>
          <w:sz w:val="22"/>
          <w:szCs w:val="22"/>
        </w:rPr>
        <w:t xml:space="preserve"> </w:t>
      </w:r>
      <w:r w:rsidRPr="00A239E6">
        <w:rPr>
          <w:rFonts w:ascii="Bookman Old Style" w:hAnsi="Bookman Old Style" w:cs="Arial"/>
          <w:i/>
          <w:sz w:val="22"/>
          <w:szCs w:val="22"/>
        </w:rPr>
        <w:t>033/CAB/PM</w:t>
      </w:r>
      <w:r w:rsidRPr="00A239E6">
        <w:rPr>
          <w:rFonts w:ascii="Bookman Old Style" w:hAnsi="Bookman Old Style" w:cs="Arial"/>
          <w:i/>
          <w:spacing w:val="19"/>
          <w:sz w:val="22"/>
          <w:szCs w:val="22"/>
        </w:rPr>
        <w:t xml:space="preserve"> </w:t>
      </w:r>
      <w:r w:rsidRPr="00A239E6">
        <w:rPr>
          <w:rFonts w:ascii="Bookman Old Style" w:hAnsi="Bookman Old Style" w:cs="Arial"/>
          <w:i/>
          <w:sz w:val="22"/>
          <w:szCs w:val="22"/>
        </w:rPr>
        <w:t>du</w:t>
      </w:r>
      <w:r w:rsidRPr="00A239E6">
        <w:rPr>
          <w:rFonts w:ascii="Bookman Old Style" w:hAnsi="Bookman Old Style" w:cs="Arial"/>
          <w:i/>
          <w:spacing w:val="19"/>
          <w:sz w:val="22"/>
          <w:szCs w:val="22"/>
        </w:rPr>
        <w:t xml:space="preserve"> </w:t>
      </w:r>
      <w:r w:rsidRPr="00A239E6">
        <w:rPr>
          <w:rFonts w:ascii="Bookman Old Style" w:hAnsi="Bookman Old Style" w:cs="Arial"/>
          <w:i/>
          <w:sz w:val="22"/>
          <w:szCs w:val="22"/>
        </w:rPr>
        <w:t>13 février</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2007</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w:t>
      </w:r>
    </w:p>
    <w:p w14:paraId="453DADB8" w14:textId="77777777" w:rsidR="00FB2FB8" w:rsidRPr="00A239E6" w:rsidRDefault="00FB2FB8" w:rsidP="00FB2FB8">
      <w:pPr>
        <w:widowControl w:val="0"/>
        <w:autoSpaceDE w:val="0"/>
        <w:jc w:val="both"/>
        <w:rPr>
          <w:rFonts w:ascii="Bookman Old Style" w:hAnsi="Bookman Old Style" w:cs="Arial"/>
          <w:i/>
        </w:rPr>
      </w:pPr>
    </w:p>
    <w:p w14:paraId="6A3E5890" w14:textId="77777777" w:rsidR="00FB2FB8" w:rsidRPr="00A239E6" w:rsidRDefault="00FB2FB8" w:rsidP="00FB2FB8">
      <w:pPr>
        <w:widowControl w:val="0"/>
        <w:autoSpaceDE w:val="0"/>
        <w:jc w:val="both"/>
        <w:rPr>
          <w:rFonts w:ascii="Bookman Old Style" w:hAnsi="Bookman Old Style"/>
          <w:i/>
          <w:sz w:val="18"/>
          <w:szCs w:val="18"/>
        </w:rPr>
      </w:pPr>
      <w:r w:rsidRPr="00A239E6">
        <w:rPr>
          <w:rFonts w:ascii="Bookman Old Style" w:hAnsi="Bookman Old Style" w:cs="Arial"/>
          <w:i/>
        </w:rPr>
        <w:t>8</w:t>
      </w:r>
      <w:r w:rsidRPr="00A239E6">
        <w:rPr>
          <w:rFonts w:ascii="Bookman Old Style" w:hAnsi="Bookman Old Style" w:cs="Arial"/>
          <w:i/>
          <w:sz w:val="22"/>
          <w:szCs w:val="22"/>
        </w:rPr>
        <w:t xml:space="preserve">. </w:t>
      </w:r>
      <w:r w:rsidRPr="00A239E6">
        <w:rPr>
          <w:rFonts w:ascii="Bookman Old Style" w:hAnsi="Bookman Old Style" w:cs="Arial"/>
          <w:i/>
          <w:spacing w:val="-30"/>
          <w:sz w:val="22"/>
          <w:szCs w:val="22"/>
        </w:rPr>
        <w:t xml:space="preserve"> </w:t>
      </w:r>
      <w:r w:rsidRPr="00A239E6">
        <w:rPr>
          <w:rFonts w:ascii="Bookman Old Style" w:hAnsi="Bookman Old Style" w:cs="Arial"/>
          <w:i/>
          <w:sz w:val="22"/>
          <w:szCs w:val="22"/>
        </w:rPr>
        <w:t>Le ou les Cahiers des Clauses Techniques Générales (CCTG) applicables aux prestations faisant</w:t>
      </w:r>
      <w:r w:rsidRPr="00A239E6">
        <w:rPr>
          <w:rFonts w:ascii="Bookman Old Style" w:hAnsi="Bookman Old Style" w:cs="Arial"/>
          <w:i/>
          <w:spacing w:val="23"/>
          <w:sz w:val="22"/>
          <w:szCs w:val="22"/>
        </w:rPr>
        <w:t xml:space="preserve"> </w:t>
      </w:r>
      <w:r w:rsidRPr="00A239E6">
        <w:rPr>
          <w:rFonts w:ascii="Bookman Old Style" w:hAnsi="Bookman Old Style" w:cs="Arial"/>
          <w:i/>
          <w:sz w:val="22"/>
          <w:szCs w:val="22"/>
        </w:rPr>
        <w:t>l’objet</w:t>
      </w:r>
      <w:r w:rsidRPr="00A239E6">
        <w:rPr>
          <w:rFonts w:ascii="Bookman Old Style" w:hAnsi="Bookman Old Style" w:cs="Arial"/>
          <w:i/>
          <w:spacing w:val="23"/>
          <w:sz w:val="22"/>
          <w:szCs w:val="22"/>
        </w:rPr>
        <w:t xml:space="preserve"> </w:t>
      </w:r>
      <w:r w:rsidRPr="00A239E6">
        <w:rPr>
          <w:rFonts w:ascii="Bookman Old Style" w:hAnsi="Bookman Old Style" w:cs="Arial"/>
          <w:i/>
          <w:sz w:val="22"/>
          <w:szCs w:val="22"/>
        </w:rPr>
        <w:t>du</w:t>
      </w:r>
      <w:r w:rsidRPr="00A239E6">
        <w:rPr>
          <w:rFonts w:ascii="Bookman Old Style" w:hAnsi="Bookman Old Style" w:cs="Arial"/>
          <w:i/>
          <w:spacing w:val="23"/>
          <w:sz w:val="22"/>
          <w:szCs w:val="22"/>
        </w:rPr>
        <w:t xml:space="preserve"> </w:t>
      </w:r>
      <w:r w:rsidRPr="00A239E6">
        <w:rPr>
          <w:rFonts w:ascii="Bookman Old Style" w:hAnsi="Bookman Old Style" w:cs="Arial"/>
          <w:i/>
          <w:sz w:val="22"/>
          <w:szCs w:val="22"/>
        </w:rPr>
        <w:t>marché.</w:t>
      </w:r>
    </w:p>
    <w:p w14:paraId="74D87BA7" w14:textId="77777777" w:rsidR="00FB2FB8" w:rsidRPr="00A239E6" w:rsidRDefault="00FB2FB8" w:rsidP="00FB2FB8">
      <w:pPr>
        <w:widowControl w:val="0"/>
        <w:tabs>
          <w:tab w:val="left" w:pos="780"/>
          <w:tab w:val="left" w:pos="1280"/>
          <w:tab w:val="left" w:pos="2200"/>
          <w:tab w:val="left" w:pos="2820"/>
          <w:tab w:val="left" w:pos="3900"/>
        </w:tabs>
        <w:autoSpaceDE w:val="0"/>
        <w:jc w:val="both"/>
        <w:rPr>
          <w:rFonts w:ascii="Bookman Old Style" w:hAnsi="Bookman Old Style" w:cs="Tahoma"/>
          <w:sz w:val="22"/>
          <w:szCs w:val="22"/>
        </w:rPr>
      </w:pPr>
    </w:p>
    <w:p w14:paraId="300CB2B9" w14:textId="77777777" w:rsidR="0096058E" w:rsidRPr="00A239E6" w:rsidRDefault="0096058E" w:rsidP="00FB2FB8">
      <w:pPr>
        <w:widowControl w:val="0"/>
        <w:tabs>
          <w:tab w:val="left" w:pos="780"/>
          <w:tab w:val="left" w:pos="1280"/>
          <w:tab w:val="left" w:pos="2200"/>
          <w:tab w:val="left" w:pos="2820"/>
          <w:tab w:val="left" w:pos="3900"/>
        </w:tabs>
        <w:autoSpaceDE w:val="0"/>
        <w:jc w:val="both"/>
        <w:rPr>
          <w:rFonts w:ascii="Bookman Old Style" w:hAnsi="Bookman Old Style" w:cs="Tahoma"/>
          <w:b/>
          <w:sz w:val="22"/>
          <w:szCs w:val="22"/>
        </w:rPr>
      </w:pPr>
      <w:r w:rsidRPr="00A239E6">
        <w:rPr>
          <w:rFonts w:ascii="Bookman Old Style" w:hAnsi="Bookman Old Style" w:cs="Tahoma"/>
          <w:b/>
          <w:sz w:val="22"/>
          <w:szCs w:val="22"/>
        </w:rPr>
        <w:t>ARTICLE 6 : TEXTES GENERAUX APPLICABLES</w:t>
      </w:r>
      <w:bookmarkEnd w:id="40"/>
      <w:bookmarkEnd w:id="41"/>
      <w:bookmarkEnd w:id="42"/>
    </w:p>
    <w:p w14:paraId="72314330" w14:textId="77777777" w:rsidR="00054144" w:rsidRPr="00A239E6" w:rsidRDefault="00054144" w:rsidP="00054144">
      <w:pPr>
        <w:ind w:firstLine="709"/>
        <w:jc w:val="both"/>
        <w:rPr>
          <w:rFonts w:ascii="Bookman Old Style" w:hAnsi="Bookman Old Style" w:cs="Tahoma"/>
          <w:i/>
          <w:sz w:val="22"/>
          <w:szCs w:val="22"/>
        </w:rPr>
      </w:pPr>
      <w:bookmarkStart w:id="43" w:name="_Toc517503332"/>
      <w:bookmarkStart w:id="44" w:name="_Toc347674248"/>
      <w:bookmarkStart w:id="45" w:name="_Toc347837369"/>
      <w:bookmarkStart w:id="46" w:name="_Toc442708543"/>
      <w:r w:rsidRPr="00A239E6">
        <w:rPr>
          <w:rFonts w:ascii="Bookman Old Style" w:hAnsi="Bookman Old Style" w:cs="Tahoma"/>
          <w:i/>
          <w:sz w:val="22"/>
          <w:szCs w:val="22"/>
        </w:rPr>
        <w:t>En ce qui n’est pas contraire aux dispositions du présent contrat, le Cocontractant reste soumis aux textes généraux ci-après :</w:t>
      </w:r>
    </w:p>
    <w:p w14:paraId="66EB7C6D"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sz w:val="22"/>
          <w:szCs w:val="22"/>
          <w:lang w:val="fr-FR"/>
        </w:rPr>
        <w:t>La loi N° 92/</w:t>
      </w:r>
      <w:r w:rsidRPr="00A239E6">
        <w:rPr>
          <w:rFonts w:ascii="Bookman Old Style" w:hAnsi="Bookman Old Style" w:cs="Tahoma"/>
          <w:i/>
          <w:noProof w:val="0"/>
          <w:sz w:val="22"/>
          <w:szCs w:val="22"/>
          <w:lang w:val="fr-FR"/>
        </w:rPr>
        <w:t>007 du 14 août 1992 portant Code du travail ;</w:t>
      </w:r>
    </w:p>
    <w:p w14:paraId="73114254"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 Loi N° 96/07 du 8 avril 1996 portant protection du patrimoine routier modifié et complété par les lois n° 98/011 du 14 juillet 1998 et 2004/021 du 22 juillet 2004 ;</w:t>
      </w:r>
    </w:p>
    <w:p w14:paraId="782A7D75"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 loi cadre N°096/12 du 05 août 1996 portant loi-cadre relative à la gestion de l’environnement ;</w:t>
      </w:r>
    </w:p>
    <w:p w14:paraId="111BF5E8"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 loi N° 2000/10 du 13 juillet 2000 fixant l’organisation et les modalités de l’exercice de la profession d’Ingénieur du Génie civil ;</w:t>
      </w:r>
    </w:p>
    <w:p w14:paraId="78B57741"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 Loi N°2002/003 du 19 avril 2002 portant Code Général des Impôts ;</w:t>
      </w:r>
    </w:p>
    <w:p w14:paraId="64ACFEBC"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 Loi N° 2016/017 du 14 décembre 2016 portant Code Minier ;</w:t>
      </w:r>
    </w:p>
    <w:p w14:paraId="5BB55188"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 Loi N° 2018/011 du 11 juillet 2018 portant code de transparence et de bonne gouvernance dans la gestion des finances publiques au Cameroun ;</w:t>
      </w:r>
    </w:p>
    <w:p w14:paraId="5605A313"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 Loi N° 2018/012 du 11 juillet 2018 portant régime financier de l’Etat et des autres entités publiques ;</w:t>
      </w:r>
    </w:p>
    <w:p w14:paraId="314DF37C"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 loi N°2019/024 du 24 décembre 2019 portant Code Général des Collectivités Territoriales Décentralisées ;</w:t>
      </w:r>
    </w:p>
    <w:p w14:paraId="16829EE3"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 xml:space="preserve"> La Loi N°2023/019 du 19 Décembre 2023 portant loi de </w:t>
      </w:r>
      <w:r w:rsidR="008C381D" w:rsidRPr="00A239E6">
        <w:rPr>
          <w:rFonts w:ascii="Bookman Old Style" w:hAnsi="Bookman Old Style" w:cs="Tahoma"/>
          <w:i/>
          <w:noProof w:val="0"/>
          <w:sz w:val="22"/>
          <w:szCs w:val="22"/>
          <w:lang w:val="fr-FR"/>
        </w:rPr>
        <w:t>Finances de</w:t>
      </w:r>
      <w:r w:rsidRPr="00A239E6">
        <w:rPr>
          <w:rFonts w:ascii="Bookman Old Style" w:hAnsi="Bookman Old Style" w:cs="Tahoma"/>
          <w:i/>
          <w:noProof w:val="0"/>
          <w:sz w:val="22"/>
          <w:szCs w:val="22"/>
          <w:lang w:val="fr-FR"/>
        </w:rPr>
        <w:t xml:space="preserve"> la République </w:t>
      </w:r>
      <w:r w:rsidR="008C381D" w:rsidRPr="00A239E6">
        <w:rPr>
          <w:rFonts w:ascii="Bookman Old Style" w:hAnsi="Bookman Old Style" w:cs="Tahoma"/>
          <w:i/>
          <w:noProof w:val="0"/>
          <w:sz w:val="22"/>
          <w:szCs w:val="22"/>
          <w:lang w:val="fr-FR"/>
        </w:rPr>
        <w:t>du Cameroun pour l’exercice 2024</w:t>
      </w:r>
      <w:r w:rsidRPr="00A239E6">
        <w:rPr>
          <w:rFonts w:ascii="Bookman Old Style" w:hAnsi="Bookman Old Style" w:cs="Tahoma"/>
          <w:i/>
          <w:noProof w:val="0"/>
          <w:sz w:val="22"/>
          <w:szCs w:val="22"/>
          <w:lang w:val="fr-FR"/>
        </w:rPr>
        <w:t xml:space="preserve"> ; </w:t>
      </w:r>
    </w:p>
    <w:p w14:paraId="2C161ED7"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Le Décret N° 2001/048 du 23 février 2001, portant organisation et fonctionnement de l’Agence de Régulation des Marchés Publics (ARMP) ;</w:t>
      </w:r>
    </w:p>
    <w:p w14:paraId="67A9F6AB"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Le Décret 2003/651/PM du 16 avril 2003 fixant les modalités d’application du régime fiscal et douanier des Marchés Publics ;</w:t>
      </w:r>
    </w:p>
    <w:p w14:paraId="7E68F2C8"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Le Décret N° 2008/376 du 12 novembre 2008 portant organisation administrative de la République du Cameroun ;</w:t>
      </w:r>
    </w:p>
    <w:p w14:paraId="1B36DBBE"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Le Décret N°2011/408 du 9 décembre 2011 portant organisation du Gouvernement ;</w:t>
      </w:r>
    </w:p>
    <w:p w14:paraId="2298CFE2"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Le Décret N°2012/075 du 08 mars 2012 portant organisation du Ministère des Marchés Publics ;</w:t>
      </w:r>
    </w:p>
    <w:p w14:paraId="5B6BCBFE"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 xml:space="preserve">Le Décret N°2012/076 du 08/03/2012 modifiant et complétant certaines dispositions du décret N°2001/048 du 23 février 2001 portant création, </w:t>
      </w:r>
      <w:r w:rsidRPr="00A239E6">
        <w:rPr>
          <w:rFonts w:ascii="Bookman Old Style" w:hAnsi="Bookman Old Style" w:cs="Tahoma"/>
          <w:i/>
          <w:noProof w:val="0"/>
          <w:sz w:val="22"/>
          <w:szCs w:val="22"/>
          <w:lang w:val="fr-FR"/>
        </w:rPr>
        <w:lastRenderedPageBreak/>
        <w:t>organisation et fonctionnement de l’Agence de Régulation des Marchés Publics ;</w:t>
      </w:r>
    </w:p>
    <w:p w14:paraId="517DC6A2"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Le Décret N°2013/271 du 05 août 2013 modifiant et complétant certaines dispositions du Décret N°2012/074 du 08 mars 2012 portant création, organisation et fonctionnement des Commissions de Passation des Marchés ;</w:t>
      </w:r>
    </w:p>
    <w:p w14:paraId="613A1C40"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Le Décret N°2014/3863 du 21 novembre 2014 portant organisation de la maîtrise d’œuvre technique dans la réalisation des projets d’infrastructures;</w:t>
      </w:r>
    </w:p>
    <w:p w14:paraId="0D5AB691"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 xml:space="preserve">Le Décret N°2015/434 du 02 octobre 2015 portant réamenagement du </w:t>
      </w:r>
      <w:r w:rsidR="008C381D" w:rsidRPr="00A239E6">
        <w:rPr>
          <w:rFonts w:ascii="Bookman Old Style" w:hAnsi="Bookman Old Style" w:cs="Tahoma"/>
          <w:i/>
          <w:noProof w:val="0"/>
          <w:sz w:val="22"/>
          <w:szCs w:val="22"/>
          <w:lang w:val="fr-FR"/>
        </w:rPr>
        <w:t>Gouvernement ;</w:t>
      </w:r>
    </w:p>
    <w:p w14:paraId="6C1AA10E"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Le Décret N°2018/190 du 02 mars 2018 modifiant et complétant certaines dispositions du Décret N° 2011/408 du 09 décembre 2011 portant organisation du gouvernement ;</w:t>
      </w:r>
    </w:p>
    <w:p w14:paraId="54A181C2"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Le Décret N°2018/355 du 12 juin 2018 fixant les règles communes applicables aux Marchés des entreprises publiques ;</w:t>
      </w:r>
    </w:p>
    <w:p w14:paraId="52FBCA10"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 xml:space="preserve">Le Décret N°2018/366 du 20 juin 2018 portant Code des Marchés </w:t>
      </w:r>
      <w:r w:rsidR="008C381D" w:rsidRPr="00A239E6">
        <w:rPr>
          <w:rFonts w:ascii="Bookman Old Style" w:hAnsi="Bookman Old Style" w:cs="Tahoma"/>
          <w:i/>
          <w:noProof w:val="0"/>
          <w:sz w:val="22"/>
          <w:szCs w:val="22"/>
          <w:lang w:val="fr-FR"/>
        </w:rPr>
        <w:t>publics ;</w:t>
      </w:r>
    </w:p>
    <w:p w14:paraId="2083B8CE"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Le Décret N°2018/461 du 07 Août 2018 portant organisation du Ministère des Travaux Publics ;</w:t>
      </w:r>
    </w:p>
    <w:p w14:paraId="78558D60"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Le Décret N°2019/002 du 04 janvier 2019 portant réaménagement du Gouvernement ;</w:t>
      </w:r>
    </w:p>
    <w:p w14:paraId="051D9437"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Le Décret N°2020/375 du 07 juillet 2020 portant règlement général de la comptabilité publique ;</w:t>
      </w:r>
    </w:p>
    <w:p w14:paraId="5ACBAAAA"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L’Arrêté N°093/CAB/PM du 5 novembre 2002 fixant les montants de la caution de soumission et des frais d’achat des Dossiers d’Appel d’Offres ;</w:t>
      </w:r>
    </w:p>
    <w:p w14:paraId="525F2DCC"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L’Arrêté N°070/MINEP du 20 avril 2005 fixant les différentes catégories d’opérations dont la réalisation est soumise à l’étude d’impact environnemental ;</w:t>
      </w:r>
    </w:p>
    <w:p w14:paraId="286CD67C"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L’arrêté N°033/CAB/PM du 13 février 2007 mettant en vigueur les Cahiers des Clauses Administratives Générales (CCAG) applicables aux marchés publics ;</w:t>
      </w:r>
    </w:p>
    <w:p w14:paraId="726D11AF"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L’Arrêté N° 0271/A/MINMAP/CAB du 27 Septembre 2018 instituant et organisant les modalités de rémunération et de paiement basés sur la performance de certains acteurs du système des Marchés Publics ;</w:t>
      </w:r>
    </w:p>
    <w:p w14:paraId="5D4C6115"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L’Arrêté N° 401/A/MINMAP/CAB du 21 Octobre 2019 fixant les seuils de recours à la Maîtrise d’œuvre privée et les modalités d’exercice de la maîtrise d’œuvre Publique ;</w:t>
      </w:r>
    </w:p>
    <w:p w14:paraId="56353BDE" w14:textId="77777777" w:rsidR="00FB2FB8" w:rsidRPr="00A239E6" w:rsidRDefault="00FB2FB8" w:rsidP="00585847">
      <w:pPr>
        <w:pStyle w:val="Paragraphedeliste"/>
        <w:numPr>
          <w:ilvl w:val="1"/>
          <w:numId w:val="19"/>
        </w:numPr>
        <w:tabs>
          <w:tab w:val="left" w:pos="1418"/>
          <w:tab w:val="left" w:pos="1620"/>
        </w:tabs>
        <w:spacing w:before="80" w:after="120" w:line="360"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L’Arrêté N°402/A/MINMAP/CAB du 21 Octobre 2019 fixant la nature et les seuils des marchés réservés aux Artisans, aux Petites et Moyennes Entreprise, aux Organismes Communautaires à la Basse et aux Organisations de la Société Civile et les modalités de leur application ;</w:t>
      </w:r>
    </w:p>
    <w:p w14:paraId="53469A4D"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lastRenderedPageBreak/>
        <w:t>L’Arrêté N°403/A/MINMAP/CAB du 21 octobre 2019 fixant les plafonds des indemnités servies par les Maîtres d’Ouvrage ou Maîtres d’Ouvrages Délégués aux Présidents, Membres et Rapporteurs des commissions de réceptions, des commissions de suivi et recette technique ;</w:t>
      </w:r>
    </w:p>
    <w:p w14:paraId="569A4FF7"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L’Arrêté N°166/A/MINMAP du 07 juin 2022 fixant les modalités de catégorisation des entreprises du secteur de bâtiment et des travaux publics ;</w:t>
      </w:r>
    </w:p>
    <w:p w14:paraId="78FAA852"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 Lettre-circulaire N° 002/LC/MINMAP/CAB du 12 mai 2022 relative à la continuité du service public des Marchés Publics en cas de sanction d’un Maître d’Ouvrage ou Maître d’Ouvrage Délégué, ou des membres d’une Commission de Passation des Marchés Publics conformément aux dispositions des Articles 194 et 195 du Code des Marchés Publics ;</w:t>
      </w:r>
    </w:p>
    <w:p w14:paraId="431839B7"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Les Circulaires N°002 et N°003/CAB/PM du 31 janvier 2011 précisant les modalités de mutation économique des Marchés Publics ;</w:t>
      </w:r>
    </w:p>
    <w:p w14:paraId="136AF8ED"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 Circulaire N°001/CAB/PR du 19 juin 2012 relative à la passation et au contrôle de l’exécution des Marchés Publics ;</w:t>
      </w:r>
    </w:p>
    <w:p w14:paraId="09DC4E9A"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 Circulaire N°00001/C/PR/MINMAP/CAB du 25 avril 2022 relatives à l’application du Code des Marchés Publics;</w:t>
      </w:r>
    </w:p>
    <w:p w14:paraId="63C02DC1"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 Lettre-Circulaire N°001/LC/PR/MINMAP du 23 août 2012, précisant les modalités de transfert des dossiers de la compétence des Commissions Centrales de Passation de Marchés du Ministère des Marchés Publics ;</w:t>
      </w:r>
    </w:p>
    <w:p w14:paraId="5EA82DB6"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 Lettre-Circulaire N° 000001/LC/PR/MINMAP/CAB du 15 Janvier 2021 relative à la délivrance des quittances d’achat des Dossiers d’Appel d’Offres et leur mise à disposition aux soumissionnaires potentiels ; </w:t>
      </w:r>
    </w:p>
    <w:p w14:paraId="74EE8ED5"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 xml:space="preserve">La Lettre-Circulaire conjointe N°00000025/LC/MINFI/MINDDEVEL du 03 octobre 2023 relative à la préparation des budgets des Collectivités Territoriales Décentralisées pour l’exercice 2024 ; </w:t>
      </w:r>
    </w:p>
    <w:p w14:paraId="7EEA7AE9"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 Circulaire N°00000026/C/MINFI du 09 décembre 2023 portant instruction relative à l’exécution, au suivi et au contrôle de l’exécution des budgets de l’Etat et des Autres Entités Publics pour l’exercice 2024 ;</w:t>
      </w:r>
    </w:p>
    <w:p w14:paraId="047A2E77"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 Lettre-Circulaire N°00000001/LC/MINFI du 04 janvier 2024 relative à l’exécution, au suivi et au contrôle des budgets des CTD pour l’exercice 2024 ;</w:t>
      </w:r>
    </w:p>
    <w:p w14:paraId="5E553B68"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 Circulaire N°003/CAB/PM du 31 janvier 2011 précisant les modalités de gestion des changements des conditions économiques des Marchés Publics ;</w:t>
      </w:r>
    </w:p>
    <w:p w14:paraId="06D4FD1F"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 Décision N°00000432/CAB/MINMAP/ du 18 juin 2019 portant nomination des Présidents des Commissions Internes de Passation des Marchés Publics placées auprès des Départements Ministériels ;</w:t>
      </w:r>
    </w:p>
    <w:p w14:paraId="33FF36CD"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 Décision N°154/D/MINTP/CAB du 16 juillet 2019 portant constatation de la composition des Commissions Internes et Spéciale de Passation des Marchés Publics auprès du Ministère des Travaux Publics ;</w:t>
      </w:r>
    </w:p>
    <w:p w14:paraId="60E61436"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Les Normes techniques en vigueur au Cameroun ou à défaut</w:t>
      </w:r>
      <w:r w:rsidR="000E018D" w:rsidRPr="00A239E6">
        <w:rPr>
          <w:rFonts w:ascii="Bookman Old Style" w:hAnsi="Bookman Old Style" w:cs="Tahoma"/>
          <w:i/>
          <w:noProof w:val="0"/>
          <w:sz w:val="22"/>
          <w:szCs w:val="22"/>
          <w:lang w:val="fr-FR"/>
        </w:rPr>
        <w:t>, les</w:t>
      </w:r>
      <w:r w:rsidRPr="00A239E6">
        <w:rPr>
          <w:rFonts w:ascii="Bookman Old Style" w:hAnsi="Bookman Old Style" w:cs="Tahoma"/>
          <w:i/>
          <w:noProof w:val="0"/>
          <w:sz w:val="22"/>
          <w:szCs w:val="22"/>
          <w:lang w:val="fr-FR"/>
        </w:rPr>
        <w:t xml:space="preserve"> </w:t>
      </w:r>
      <w:r w:rsidR="008C381D" w:rsidRPr="00A239E6">
        <w:rPr>
          <w:rFonts w:ascii="Bookman Old Style" w:hAnsi="Bookman Old Style" w:cs="Tahoma"/>
          <w:i/>
          <w:noProof w:val="0"/>
          <w:sz w:val="22"/>
          <w:szCs w:val="22"/>
          <w:lang w:val="fr-FR"/>
        </w:rPr>
        <w:t>normes françaises</w:t>
      </w:r>
      <w:r w:rsidRPr="00A239E6">
        <w:rPr>
          <w:rFonts w:ascii="Bookman Old Style" w:hAnsi="Bookman Old Style" w:cs="Tahoma"/>
          <w:i/>
          <w:noProof w:val="0"/>
          <w:sz w:val="22"/>
          <w:szCs w:val="22"/>
          <w:lang w:val="fr-FR"/>
        </w:rPr>
        <w:t xml:space="preserve"> ou européennes en la matière ;</w:t>
      </w:r>
    </w:p>
    <w:p w14:paraId="75A24F3B"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 xml:space="preserve">Les directives en vigueur au Ministère des Travaux Publics portant répartition des rôles entre les divers intervenants pour la campagne d’entretien routier en cours auprès du Maître </w:t>
      </w:r>
      <w:r w:rsidR="000E018D" w:rsidRPr="00A239E6">
        <w:rPr>
          <w:rFonts w:ascii="Bookman Old Style" w:hAnsi="Bookman Old Style" w:cs="Tahoma"/>
          <w:i/>
          <w:noProof w:val="0"/>
          <w:sz w:val="22"/>
          <w:szCs w:val="22"/>
          <w:lang w:val="fr-FR"/>
        </w:rPr>
        <w:t>d’Ouvrage</w:t>
      </w:r>
      <w:r w:rsidRPr="00A239E6">
        <w:rPr>
          <w:rFonts w:ascii="Bookman Old Style" w:hAnsi="Bookman Old Style" w:cs="Tahoma"/>
          <w:i/>
          <w:noProof w:val="0"/>
          <w:sz w:val="22"/>
          <w:szCs w:val="22"/>
          <w:lang w:val="fr-FR"/>
        </w:rPr>
        <w:t xml:space="preserve"> ;</w:t>
      </w:r>
    </w:p>
    <w:p w14:paraId="6EC66EAF"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Le CCTG français, notamment son préambule et les fascicules 1, 2, 4, 7, 23, 24, 25, 27, 29, 30, 31, 50, 56, 61, 62, 63, 65-A, 66, 68, 70 ainsi que les normes françaises (en l’absence de normes camerounaises) et les avis techniques du réseau technique français ;</w:t>
      </w:r>
    </w:p>
    <w:p w14:paraId="4D913146"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La convention collective nationale des entreprises du bâtiment, des travaux publics et des activités annexes du 10 décembre 2013 ;</w:t>
      </w:r>
    </w:p>
    <w:p w14:paraId="561C3474"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lastRenderedPageBreak/>
        <w:t>La lettre N°00908/MINTP/DR datant de 1997 du Ministère des Travaux Publics portant publication des directives pour la prise en compte des impacts environnementaux dans l’entretien routier ;</w:t>
      </w:r>
    </w:p>
    <w:p w14:paraId="131520CF"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Les Textes régissant les corps de métier ;</w:t>
      </w:r>
    </w:p>
    <w:p w14:paraId="2C98506F" w14:textId="77777777" w:rsidR="00FB2FB8" w:rsidRPr="00A239E6" w:rsidRDefault="00FB2FB8" w:rsidP="00585847">
      <w:pPr>
        <w:pStyle w:val="Paragraphedeliste"/>
        <w:numPr>
          <w:ilvl w:val="1"/>
          <w:numId w:val="19"/>
        </w:numPr>
        <w:tabs>
          <w:tab w:val="left" w:pos="1418"/>
          <w:tab w:val="left" w:pos="1620"/>
        </w:tabs>
        <w:spacing w:before="80" w:after="120" w:line="276" w:lineRule="auto"/>
        <w:jc w:val="both"/>
        <w:rPr>
          <w:rFonts w:ascii="Bookman Old Style" w:hAnsi="Bookman Old Style" w:cs="Tahoma"/>
          <w:i/>
          <w:noProof w:val="0"/>
          <w:sz w:val="22"/>
          <w:szCs w:val="22"/>
          <w:lang w:val="fr-FR"/>
        </w:rPr>
      </w:pPr>
      <w:r w:rsidRPr="00A239E6">
        <w:rPr>
          <w:rFonts w:ascii="Bookman Old Style" w:hAnsi="Bookman Old Style" w:cs="Tahoma"/>
          <w:i/>
          <w:noProof w:val="0"/>
          <w:sz w:val="22"/>
          <w:szCs w:val="22"/>
          <w:lang w:val="fr-FR"/>
        </w:rPr>
        <w:t xml:space="preserve">D’autres Textes spécifiques au domaine concerné </w:t>
      </w:r>
      <w:r w:rsidR="008C381D" w:rsidRPr="00A239E6">
        <w:rPr>
          <w:rFonts w:ascii="Bookman Old Style" w:hAnsi="Bookman Old Style" w:cs="Tahoma"/>
          <w:i/>
          <w:noProof w:val="0"/>
          <w:sz w:val="22"/>
          <w:szCs w:val="22"/>
          <w:lang w:val="fr-FR"/>
        </w:rPr>
        <w:t>par le</w:t>
      </w:r>
      <w:r w:rsidRPr="00A239E6">
        <w:rPr>
          <w:rFonts w:ascii="Bookman Old Style" w:hAnsi="Bookman Old Style" w:cs="Tahoma"/>
          <w:i/>
          <w:noProof w:val="0"/>
          <w:sz w:val="22"/>
          <w:szCs w:val="22"/>
          <w:lang w:val="fr-FR"/>
        </w:rPr>
        <w:t xml:space="preserve"> marché.</w:t>
      </w:r>
    </w:p>
    <w:p w14:paraId="6A5284BE" w14:textId="77777777" w:rsidR="0096058E" w:rsidRPr="00A239E6" w:rsidRDefault="0096058E" w:rsidP="00FB2FB8">
      <w:pPr>
        <w:pStyle w:val="Titre2"/>
        <w:numPr>
          <w:ilvl w:val="0"/>
          <w:numId w:val="0"/>
        </w:numPr>
        <w:rPr>
          <w:rFonts w:ascii="Bookman Old Style" w:hAnsi="Bookman Old Style" w:cs="Tahoma"/>
          <w:sz w:val="22"/>
          <w:szCs w:val="22"/>
        </w:rPr>
      </w:pPr>
      <w:r w:rsidRPr="00A239E6">
        <w:rPr>
          <w:rFonts w:ascii="Bookman Old Style" w:hAnsi="Bookman Old Style" w:cs="Tahoma"/>
          <w:sz w:val="22"/>
          <w:szCs w:val="22"/>
        </w:rPr>
        <w:t xml:space="preserve">ARTICLE 7 : </w:t>
      </w:r>
      <w:bookmarkEnd w:id="43"/>
      <w:r w:rsidRPr="00A239E6">
        <w:rPr>
          <w:rFonts w:ascii="Bookman Old Style" w:hAnsi="Bookman Old Style" w:cs="Tahoma"/>
          <w:sz w:val="22"/>
          <w:szCs w:val="22"/>
        </w:rPr>
        <w:t>COMMUNICATION</w:t>
      </w:r>
      <w:bookmarkEnd w:id="44"/>
      <w:bookmarkEnd w:id="45"/>
      <w:r w:rsidRPr="00A239E6">
        <w:rPr>
          <w:rFonts w:ascii="Bookman Old Style" w:hAnsi="Bookman Old Style" w:cs="Tahoma"/>
          <w:sz w:val="22"/>
          <w:szCs w:val="22"/>
        </w:rPr>
        <w:t xml:space="preserve"> (CCAG Article 6 et 10 complétés)</w:t>
      </w:r>
      <w:bookmarkEnd w:id="46"/>
    </w:p>
    <w:p w14:paraId="7ABB65BB" w14:textId="77777777" w:rsidR="0096058E" w:rsidRPr="00A239E6" w:rsidRDefault="0096058E" w:rsidP="0045249C">
      <w:pPr>
        <w:widowControl w:val="0"/>
        <w:autoSpaceDE w:val="0"/>
        <w:ind w:firstLine="709"/>
        <w:jc w:val="both"/>
        <w:rPr>
          <w:rFonts w:ascii="Bookman Old Style" w:hAnsi="Bookman Old Style"/>
          <w:i/>
        </w:rPr>
      </w:pPr>
      <w:r w:rsidRPr="00A239E6">
        <w:rPr>
          <w:rFonts w:ascii="Bookman Old Style" w:hAnsi="Bookman Old Style" w:cs="Arial"/>
          <w:i/>
          <w:sz w:val="22"/>
          <w:szCs w:val="22"/>
        </w:rPr>
        <w:t xml:space="preserve">7.1. </w:t>
      </w:r>
      <w:r w:rsidRPr="00A239E6">
        <w:rPr>
          <w:rFonts w:ascii="Bookman Old Style" w:hAnsi="Bookman Old Style" w:cs="Arial"/>
          <w:i/>
          <w:spacing w:val="2"/>
          <w:sz w:val="22"/>
          <w:szCs w:val="22"/>
        </w:rPr>
        <w:t>Toute</w:t>
      </w:r>
      <w:r w:rsidRPr="00A239E6">
        <w:rPr>
          <w:rFonts w:ascii="Bookman Old Style" w:hAnsi="Bookman Old Style" w:cs="Arial"/>
          <w:i/>
          <w:sz w:val="22"/>
          <w:szCs w:val="22"/>
        </w:rPr>
        <w:t xml:space="preserve">s les </w:t>
      </w:r>
      <w:r w:rsidRPr="00A239E6">
        <w:rPr>
          <w:rFonts w:ascii="Bookman Old Style" w:hAnsi="Bookman Old Style" w:cs="Arial"/>
          <w:i/>
          <w:spacing w:val="2"/>
          <w:sz w:val="22"/>
          <w:szCs w:val="22"/>
        </w:rPr>
        <w:t xml:space="preserve">communications au titre </w:t>
      </w:r>
      <w:r w:rsidRPr="00A239E6">
        <w:rPr>
          <w:rFonts w:ascii="Bookman Old Style" w:hAnsi="Bookman Old Style" w:cs="Arial"/>
          <w:i/>
          <w:spacing w:val="3"/>
          <w:sz w:val="22"/>
          <w:szCs w:val="22"/>
        </w:rPr>
        <w:t>d</w:t>
      </w:r>
      <w:r w:rsidRPr="00A239E6">
        <w:rPr>
          <w:rFonts w:ascii="Bookman Old Style" w:hAnsi="Bookman Old Style" w:cs="Arial"/>
          <w:i/>
          <w:sz w:val="22"/>
          <w:szCs w:val="22"/>
        </w:rPr>
        <w:t xml:space="preserve">u </w:t>
      </w:r>
      <w:r w:rsidRPr="00A239E6">
        <w:rPr>
          <w:rFonts w:ascii="Bookman Old Style" w:hAnsi="Bookman Old Style" w:cs="Arial"/>
          <w:i/>
          <w:spacing w:val="3"/>
          <w:sz w:val="22"/>
          <w:szCs w:val="22"/>
        </w:rPr>
        <w:t>présen</w:t>
      </w:r>
      <w:r w:rsidRPr="00A239E6">
        <w:rPr>
          <w:rFonts w:ascii="Bookman Old Style" w:hAnsi="Bookman Old Style" w:cs="Arial"/>
          <w:i/>
          <w:sz w:val="22"/>
          <w:szCs w:val="22"/>
        </w:rPr>
        <w:t xml:space="preserve">t </w:t>
      </w:r>
      <w:r w:rsidRPr="00A239E6">
        <w:rPr>
          <w:rFonts w:ascii="Bookman Old Style" w:hAnsi="Bookman Old Style" w:cs="Arial"/>
          <w:i/>
          <w:spacing w:val="3"/>
          <w:sz w:val="22"/>
          <w:szCs w:val="22"/>
        </w:rPr>
        <w:t>marché sont écrite</w:t>
      </w:r>
      <w:r w:rsidRPr="00A239E6">
        <w:rPr>
          <w:rFonts w:ascii="Bookman Old Style" w:hAnsi="Bookman Old Style" w:cs="Arial"/>
          <w:i/>
          <w:sz w:val="22"/>
          <w:szCs w:val="22"/>
        </w:rPr>
        <w:t xml:space="preserve">s et </w:t>
      </w:r>
      <w:r w:rsidRPr="00A239E6">
        <w:rPr>
          <w:rFonts w:ascii="Bookman Old Style" w:hAnsi="Bookman Old Style" w:cs="Arial"/>
          <w:i/>
          <w:spacing w:val="2"/>
          <w:sz w:val="22"/>
          <w:szCs w:val="22"/>
        </w:rPr>
        <w:t>le</w:t>
      </w:r>
      <w:r w:rsidRPr="00A239E6">
        <w:rPr>
          <w:rFonts w:ascii="Bookman Old Style" w:hAnsi="Bookman Old Style" w:cs="Arial"/>
          <w:i/>
          <w:sz w:val="22"/>
          <w:szCs w:val="22"/>
        </w:rPr>
        <w:t xml:space="preserve">s </w:t>
      </w:r>
      <w:r w:rsidR="00C129CA" w:rsidRPr="00A239E6">
        <w:rPr>
          <w:rFonts w:ascii="Bookman Old Style" w:hAnsi="Bookman Old Style" w:cs="Arial"/>
          <w:i/>
          <w:spacing w:val="2"/>
          <w:sz w:val="22"/>
          <w:szCs w:val="22"/>
        </w:rPr>
        <w:t>notification</w:t>
      </w:r>
      <w:r w:rsidR="00C129CA" w:rsidRPr="00A239E6">
        <w:rPr>
          <w:rFonts w:ascii="Bookman Old Style" w:hAnsi="Bookman Old Style" w:cs="Arial"/>
          <w:i/>
          <w:sz w:val="22"/>
          <w:szCs w:val="22"/>
        </w:rPr>
        <w:t xml:space="preserve">s </w:t>
      </w:r>
      <w:r w:rsidR="00C129CA" w:rsidRPr="00A239E6">
        <w:rPr>
          <w:rFonts w:ascii="Bookman Old Style" w:hAnsi="Bookman Old Style" w:cs="Arial"/>
          <w:i/>
          <w:spacing w:val="-28"/>
          <w:sz w:val="22"/>
          <w:szCs w:val="22"/>
        </w:rPr>
        <w:t>faites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aux</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adresses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ci-après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w:t>
      </w:r>
    </w:p>
    <w:p w14:paraId="023AA8AE" w14:textId="77777777" w:rsidR="0096058E" w:rsidRPr="00A239E6" w:rsidRDefault="0096058E" w:rsidP="00585847">
      <w:pPr>
        <w:widowControl w:val="0"/>
        <w:numPr>
          <w:ilvl w:val="0"/>
          <w:numId w:val="25"/>
        </w:numPr>
        <w:suppressAutoHyphens/>
        <w:autoSpaceDE w:val="0"/>
        <w:autoSpaceDN w:val="0"/>
        <w:ind w:left="0" w:firstLine="0"/>
        <w:jc w:val="both"/>
        <w:textAlignment w:val="baseline"/>
        <w:rPr>
          <w:rFonts w:ascii="Bookman Old Style" w:hAnsi="Bookman Old Style"/>
          <w:i/>
        </w:rPr>
      </w:pPr>
      <w:r w:rsidRPr="00A239E6">
        <w:rPr>
          <w:rFonts w:ascii="Bookman Old Style" w:hAnsi="Bookman Old Style" w:cs="Arial"/>
          <w:i/>
          <w:sz w:val="22"/>
          <w:szCs w:val="22"/>
        </w:rPr>
        <w:t>Dans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le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cas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où</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l</w:t>
      </w:r>
      <w:r w:rsidR="00EC062E" w:rsidRPr="00A239E6">
        <w:rPr>
          <w:rFonts w:ascii="Bookman Old Style" w:hAnsi="Bookman Old Style" w:cs="Arial"/>
          <w:i/>
          <w:sz w:val="22"/>
          <w:szCs w:val="22"/>
        </w:rPr>
        <w:t>e cocontractant</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est</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le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destinataire :</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Madame/Monsieur</w:t>
      </w:r>
      <w:r w:rsidR="00C129CA" w:rsidRPr="00A239E6">
        <w:rPr>
          <w:rFonts w:ascii="Bookman Old Style" w:hAnsi="Bookman Old Style" w:cs="Arial"/>
          <w:i/>
          <w:sz w:val="22"/>
          <w:szCs w:val="22"/>
        </w:rPr>
        <w:t xml:space="preserve"> </w:t>
      </w:r>
      <w:r w:rsidRPr="00A239E6">
        <w:rPr>
          <w:rFonts w:ascii="Bookman Old Style" w:hAnsi="Bookman Old Style" w:cs="Arial"/>
          <w:i/>
          <w:sz w:val="22"/>
          <w:szCs w:val="22"/>
        </w:rPr>
        <w:t>:………………</w:t>
      </w:r>
    </w:p>
    <w:p w14:paraId="1F65C480" w14:textId="77777777" w:rsidR="0096058E" w:rsidRPr="00A239E6" w:rsidRDefault="0096058E" w:rsidP="0096058E">
      <w:pPr>
        <w:widowControl w:val="0"/>
        <w:autoSpaceDE w:val="0"/>
        <w:jc w:val="both"/>
        <w:rPr>
          <w:rFonts w:ascii="Bookman Old Style" w:hAnsi="Bookman Old Style" w:cs="Arial"/>
          <w:i/>
          <w:spacing w:val="2"/>
          <w:sz w:val="22"/>
          <w:szCs w:val="22"/>
        </w:rPr>
      </w:pPr>
      <w:r w:rsidRPr="00A239E6">
        <w:rPr>
          <w:rFonts w:ascii="Bookman Old Style" w:hAnsi="Bookman Old Style" w:cs="Arial"/>
          <w:i/>
          <w:spacing w:val="2"/>
          <w:sz w:val="22"/>
          <w:szCs w:val="22"/>
        </w:rPr>
        <w:t xml:space="preserve">Passé le délai de 15 jours fixé à l’article 6.1 du CCAG pour faire connaître au Maître d’Ouvrage, au chef de service son domicile, les correspondances seront valablement adressées à la mairie </w:t>
      </w:r>
      <w:r w:rsidR="003C6A28" w:rsidRPr="00A239E6">
        <w:rPr>
          <w:rFonts w:ascii="Bookman Old Style" w:hAnsi="Bookman Old Style" w:cs="Arial"/>
          <w:i/>
          <w:spacing w:val="2"/>
          <w:sz w:val="22"/>
          <w:szCs w:val="22"/>
        </w:rPr>
        <w:t xml:space="preserve">de </w:t>
      </w:r>
      <w:r w:rsidR="0045249C" w:rsidRPr="00A239E6">
        <w:rPr>
          <w:rFonts w:ascii="Bookman Old Style" w:hAnsi="Bookman Old Style" w:cs="Arial"/>
          <w:i/>
          <w:spacing w:val="2"/>
          <w:sz w:val="22"/>
          <w:szCs w:val="22"/>
        </w:rPr>
        <w:t>Maroua 1</w:t>
      </w:r>
      <w:r w:rsidR="0045249C" w:rsidRPr="00A239E6">
        <w:rPr>
          <w:rFonts w:ascii="Bookman Old Style" w:hAnsi="Bookman Old Style" w:cs="Arial"/>
          <w:i/>
          <w:spacing w:val="2"/>
          <w:sz w:val="22"/>
          <w:szCs w:val="22"/>
          <w:vertAlign w:val="superscript"/>
        </w:rPr>
        <w:t>er</w:t>
      </w:r>
      <w:r w:rsidRPr="00A239E6">
        <w:rPr>
          <w:rFonts w:ascii="Bookman Old Style" w:hAnsi="Bookman Old Style" w:cs="Arial"/>
          <w:i/>
          <w:spacing w:val="2"/>
          <w:sz w:val="22"/>
          <w:szCs w:val="22"/>
        </w:rPr>
        <w:t>.</w:t>
      </w:r>
    </w:p>
    <w:p w14:paraId="1E301934" w14:textId="77777777" w:rsidR="0096058E" w:rsidRPr="00A239E6" w:rsidRDefault="0096058E" w:rsidP="0096058E">
      <w:pPr>
        <w:widowControl w:val="0"/>
        <w:autoSpaceDE w:val="0"/>
        <w:jc w:val="both"/>
        <w:rPr>
          <w:rFonts w:ascii="Bookman Old Style" w:hAnsi="Bookman Old Style" w:cs="Arial"/>
          <w:i/>
          <w:sz w:val="22"/>
          <w:szCs w:val="22"/>
        </w:rPr>
      </w:pPr>
    </w:p>
    <w:p w14:paraId="36439AEF" w14:textId="77777777" w:rsidR="0096058E" w:rsidRPr="00A239E6" w:rsidRDefault="0096058E" w:rsidP="00585847">
      <w:pPr>
        <w:widowControl w:val="0"/>
        <w:numPr>
          <w:ilvl w:val="0"/>
          <w:numId w:val="25"/>
        </w:numPr>
        <w:suppressAutoHyphens/>
        <w:autoSpaceDE w:val="0"/>
        <w:autoSpaceDN w:val="0"/>
        <w:ind w:left="0" w:firstLine="0"/>
        <w:jc w:val="both"/>
        <w:textAlignment w:val="baseline"/>
        <w:rPr>
          <w:rFonts w:ascii="Bookman Old Style" w:hAnsi="Bookman Old Style"/>
          <w:i/>
        </w:rPr>
      </w:pPr>
      <w:r w:rsidRPr="00A239E6">
        <w:rPr>
          <w:rFonts w:ascii="Bookman Old Style" w:hAnsi="Bookman Old Style" w:cs="Arial"/>
          <w:i/>
          <w:sz w:val="22"/>
          <w:szCs w:val="22"/>
        </w:rPr>
        <w:t>Dans le cas où le Maître d’Ouvrage en est le destinataire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w:t>
      </w:r>
    </w:p>
    <w:p w14:paraId="5A9BA1C2" w14:textId="77777777" w:rsidR="0096058E" w:rsidRPr="00A239E6" w:rsidRDefault="0096058E" w:rsidP="0096058E">
      <w:pPr>
        <w:widowControl w:val="0"/>
        <w:autoSpaceDE w:val="0"/>
        <w:jc w:val="both"/>
        <w:rPr>
          <w:rFonts w:ascii="Bookman Old Style" w:hAnsi="Bookman Old Style"/>
          <w:i/>
        </w:rPr>
      </w:pPr>
      <w:r w:rsidRPr="00A239E6">
        <w:rPr>
          <w:rFonts w:ascii="Bookman Old Style" w:hAnsi="Bookman Old Style" w:cs="Arial"/>
          <w:i/>
          <w:sz w:val="22"/>
          <w:szCs w:val="22"/>
        </w:rPr>
        <w:t>Monsieur</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le</w:t>
      </w:r>
      <w:r w:rsidR="00C129CA" w:rsidRPr="00A239E6">
        <w:rPr>
          <w:rFonts w:ascii="Bookman Old Style" w:hAnsi="Bookman Old Style" w:cs="Arial"/>
          <w:i/>
          <w:sz w:val="22"/>
          <w:szCs w:val="22"/>
        </w:rPr>
        <w:t xml:space="preserve"> </w:t>
      </w:r>
      <w:r w:rsidR="0095590B" w:rsidRPr="00A239E6">
        <w:rPr>
          <w:rFonts w:ascii="Bookman Old Style" w:hAnsi="Bookman Old Style" w:cs="Arial"/>
          <w:i/>
          <w:sz w:val="22"/>
          <w:szCs w:val="22"/>
        </w:rPr>
        <w:t>Président du Conseil Régional</w:t>
      </w:r>
      <w:r w:rsidR="000542FF" w:rsidRPr="00A239E6">
        <w:rPr>
          <w:rFonts w:ascii="Bookman Old Style" w:hAnsi="Bookman Old Style" w:cs="Arial"/>
          <w:i/>
          <w:sz w:val="22"/>
          <w:szCs w:val="22"/>
        </w:rPr>
        <w:t xml:space="preserve"> </w:t>
      </w:r>
      <w:r w:rsidRPr="00A239E6">
        <w:rPr>
          <w:rFonts w:ascii="Bookman Old Style" w:hAnsi="Bookman Old Style" w:cs="Arial"/>
          <w:i/>
          <w:sz w:val="22"/>
          <w:szCs w:val="22"/>
        </w:rPr>
        <w:t>avec</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copie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adressée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dans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 xml:space="preserve">les </w:t>
      </w:r>
      <w:r w:rsidRPr="00A239E6">
        <w:rPr>
          <w:rFonts w:ascii="Bookman Old Style" w:hAnsi="Bookman Old Style" w:cs="Arial"/>
          <w:i/>
          <w:spacing w:val="2"/>
          <w:sz w:val="22"/>
          <w:szCs w:val="22"/>
        </w:rPr>
        <w:t>même</w:t>
      </w:r>
      <w:r w:rsidRPr="00A239E6">
        <w:rPr>
          <w:rFonts w:ascii="Bookman Old Style" w:hAnsi="Bookman Old Style" w:cs="Arial"/>
          <w:i/>
          <w:sz w:val="22"/>
          <w:szCs w:val="22"/>
        </w:rPr>
        <w:t xml:space="preserve">s </w:t>
      </w:r>
      <w:r w:rsidRPr="00A239E6">
        <w:rPr>
          <w:rFonts w:ascii="Bookman Old Style" w:hAnsi="Bookman Old Style" w:cs="Arial"/>
          <w:i/>
          <w:spacing w:val="2"/>
          <w:sz w:val="22"/>
          <w:szCs w:val="22"/>
        </w:rPr>
        <w:t>délais</w:t>
      </w:r>
      <w:r w:rsidR="0095590B" w:rsidRPr="00A239E6">
        <w:rPr>
          <w:rFonts w:ascii="Bookman Old Style" w:hAnsi="Bookman Old Style" w:cs="Arial"/>
          <w:i/>
          <w:sz w:val="22"/>
          <w:szCs w:val="22"/>
        </w:rPr>
        <w:t xml:space="preserve">, au Chef de service, à l’ingénieur, au </w:t>
      </w:r>
      <w:r w:rsidRPr="00A239E6">
        <w:rPr>
          <w:rFonts w:ascii="Bookman Old Style" w:hAnsi="Bookman Old Style" w:cs="Arial"/>
          <w:i/>
          <w:sz w:val="22"/>
          <w:szCs w:val="22"/>
        </w:rPr>
        <w:t>Maître</w:t>
      </w:r>
      <w:r w:rsidRPr="00A239E6">
        <w:rPr>
          <w:rFonts w:ascii="Bookman Old Style" w:hAnsi="Bookman Old Style" w:cs="Arial"/>
          <w:i/>
          <w:spacing w:val="2"/>
          <w:sz w:val="22"/>
          <w:szCs w:val="22"/>
        </w:rPr>
        <w:t xml:space="preserve"> </w:t>
      </w:r>
      <w:r w:rsidRPr="00A239E6">
        <w:rPr>
          <w:rFonts w:ascii="Bookman Old Style" w:hAnsi="Bookman Old Style" w:cs="Arial"/>
          <w:i/>
          <w:sz w:val="22"/>
          <w:szCs w:val="22"/>
        </w:rPr>
        <w:t>d’Œuvre,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le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cas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échéant.</w:t>
      </w:r>
    </w:p>
    <w:p w14:paraId="1F996EA3" w14:textId="77777777" w:rsidR="0096058E" w:rsidRPr="00A239E6" w:rsidRDefault="0096058E" w:rsidP="0096058E">
      <w:pPr>
        <w:widowControl w:val="0"/>
        <w:autoSpaceDE w:val="0"/>
        <w:jc w:val="both"/>
        <w:rPr>
          <w:rFonts w:ascii="Bookman Old Style" w:hAnsi="Bookman Old Style" w:cs="Arial"/>
          <w:i/>
          <w:sz w:val="22"/>
          <w:szCs w:val="22"/>
        </w:rPr>
      </w:pPr>
    </w:p>
    <w:p w14:paraId="5C3630EA" w14:textId="77777777" w:rsidR="0096058E" w:rsidRPr="00A239E6" w:rsidRDefault="0096058E" w:rsidP="0096058E">
      <w:pPr>
        <w:spacing w:after="120"/>
        <w:ind w:firstLine="567"/>
        <w:jc w:val="both"/>
        <w:rPr>
          <w:rFonts w:ascii="Bookman Old Style" w:hAnsi="Bookman Old Style" w:cs="Tahoma"/>
          <w:i/>
          <w:sz w:val="22"/>
          <w:szCs w:val="22"/>
        </w:rPr>
      </w:pPr>
      <w:r w:rsidRPr="00A239E6">
        <w:rPr>
          <w:rFonts w:ascii="Bookman Old Style" w:hAnsi="Bookman Old Style" w:cs="Arial"/>
          <w:i/>
          <w:sz w:val="22"/>
          <w:szCs w:val="22"/>
        </w:rPr>
        <w:t>7.2.</w:t>
      </w:r>
      <w:r w:rsidRPr="00A239E6">
        <w:rPr>
          <w:rFonts w:ascii="Bookman Old Style" w:hAnsi="Bookman Old Style" w:cs="Arial"/>
          <w:i/>
          <w:spacing w:val="26"/>
          <w:sz w:val="22"/>
          <w:szCs w:val="22"/>
        </w:rPr>
        <w:t xml:space="preserve"> </w:t>
      </w:r>
      <w:r w:rsidRPr="00A239E6">
        <w:rPr>
          <w:rFonts w:ascii="Bookman Old Style" w:hAnsi="Bookman Old Style" w:cs="Arial"/>
          <w:i/>
          <w:sz w:val="22"/>
          <w:szCs w:val="22"/>
        </w:rPr>
        <w:t>L</w:t>
      </w:r>
      <w:r w:rsidR="00EC062E" w:rsidRPr="00A239E6">
        <w:rPr>
          <w:rFonts w:ascii="Bookman Old Style" w:hAnsi="Bookman Old Style" w:cs="Arial"/>
          <w:i/>
          <w:sz w:val="22"/>
          <w:szCs w:val="22"/>
        </w:rPr>
        <w:t xml:space="preserve">e cocontractant </w:t>
      </w:r>
      <w:r w:rsidRPr="00A239E6">
        <w:rPr>
          <w:rFonts w:ascii="Bookman Old Style" w:hAnsi="Bookman Old Style" w:cs="Arial"/>
          <w:i/>
          <w:sz w:val="22"/>
          <w:szCs w:val="22"/>
        </w:rPr>
        <w:t xml:space="preserve">adressera toutes notifications </w:t>
      </w:r>
      <w:r w:rsidRPr="00A239E6">
        <w:rPr>
          <w:rFonts w:ascii="Bookman Old Style" w:hAnsi="Bookman Old Style" w:cs="Arial"/>
          <w:i/>
          <w:spacing w:val="5"/>
          <w:sz w:val="22"/>
          <w:szCs w:val="22"/>
        </w:rPr>
        <w:t>écrite</w:t>
      </w:r>
      <w:r w:rsidRPr="00A239E6">
        <w:rPr>
          <w:rFonts w:ascii="Bookman Old Style" w:hAnsi="Bookman Old Style" w:cs="Arial"/>
          <w:i/>
          <w:sz w:val="22"/>
          <w:szCs w:val="22"/>
        </w:rPr>
        <w:t>s</w:t>
      </w:r>
      <w:r w:rsidRPr="00A239E6">
        <w:rPr>
          <w:rFonts w:ascii="Bookman Old Style" w:hAnsi="Bookman Old Style" w:cs="Arial"/>
          <w:b/>
          <w:i/>
          <w:sz w:val="22"/>
          <w:szCs w:val="22"/>
        </w:rPr>
        <w:t xml:space="preserve"> </w:t>
      </w:r>
      <w:r w:rsidRPr="00A239E6">
        <w:rPr>
          <w:rFonts w:ascii="Bookman Old Style" w:hAnsi="Bookman Old Style" w:cs="Arial"/>
          <w:i/>
          <w:spacing w:val="5"/>
          <w:sz w:val="22"/>
          <w:szCs w:val="22"/>
        </w:rPr>
        <w:t>o</w:t>
      </w:r>
      <w:r w:rsidRPr="00A239E6">
        <w:rPr>
          <w:rFonts w:ascii="Bookman Old Style" w:hAnsi="Bookman Old Style" w:cs="Arial"/>
          <w:i/>
          <w:sz w:val="22"/>
          <w:szCs w:val="22"/>
        </w:rPr>
        <w:t>u</w:t>
      </w:r>
      <w:r w:rsidRPr="00A239E6">
        <w:rPr>
          <w:rFonts w:ascii="Bookman Old Style" w:hAnsi="Bookman Old Style" w:cs="Arial"/>
          <w:b/>
          <w:i/>
          <w:sz w:val="22"/>
          <w:szCs w:val="22"/>
        </w:rPr>
        <w:t xml:space="preserve"> </w:t>
      </w:r>
      <w:r w:rsidRPr="00A239E6">
        <w:rPr>
          <w:rFonts w:ascii="Bookman Old Style" w:hAnsi="Bookman Old Style" w:cs="Arial"/>
          <w:i/>
          <w:spacing w:val="5"/>
          <w:sz w:val="22"/>
          <w:szCs w:val="22"/>
        </w:rPr>
        <w:t>correspondance</w:t>
      </w:r>
      <w:r w:rsidRPr="00A239E6">
        <w:rPr>
          <w:rFonts w:ascii="Bookman Old Style" w:hAnsi="Bookman Old Style" w:cs="Arial"/>
          <w:i/>
          <w:sz w:val="22"/>
          <w:szCs w:val="22"/>
        </w:rPr>
        <w:t>s</w:t>
      </w:r>
      <w:r w:rsidRPr="00A239E6">
        <w:rPr>
          <w:rFonts w:ascii="Bookman Old Style" w:hAnsi="Bookman Old Style" w:cs="Arial"/>
          <w:b/>
          <w:i/>
          <w:sz w:val="22"/>
          <w:szCs w:val="22"/>
        </w:rPr>
        <w:t xml:space="preserve"> </w:t>
      </w:r>
      <w:r w:rsidRPr="00A239E6">
        <w:rPr>
          <w:rFonts w:ascii="Bookman Old Style" w:hAnsi="Bookman Old Style" w:cs="Arial"/>
          <w:i/>
          <w:spacing w:val="5"/>
          <w:sz w:val="22"/>
          <w:szCs w:val="22"/>
        </w:rPr>
        <w:t>a</w:t>
      </w:r>
      <w:r w:rsidRPr="00A239E6">
        <w:rPr>
          <w:rFonts w:ascii="Bookman Old Style" w:hAnsi="Bookman Old Style" w:cs="Arial"/>
          <w:i/>
          <w:sz w:val="22"/>
          <w:szCs w:val="22"/>
        </w:rPr>
        <w:t>u</w:t>
      </w:r>
      <w:r w:rsidRPr="00A239E6">
        <w:rPr>
          <w:rFonts w:ascii="Bookman Old Style" w:hAnsi="Bookman Old Style" w:cs="Arial"/>
          <w:b/>
          <w:i/>
          <w:sz w:val="22"/>
          <w:szCs w:val="22"/>
        </w:rPr>
        <w:t xml:space="preserve"> </w:t>
      </w:r>
      <w:r w:rsidRPr="00A239E6">
        <w:rPr>
          <w:rFonts w:ascii="Bookman Old Style" w:hAnsi="Bookman Old Style" w:cs="Arial"/>
          <w:i/>
          <w:spacing w:val="5"/>
          <w:sz w:val="22"/>
          <w:szCs w:val="22"/>
        </w:rPr>
        <w:t xml:space="preserve">Maître </w:t>
      </w:r>
      <w:r w:rsidRPr="00A239E6">
        <w:rPr>
          <w:rFonts w:ascii="Bookman Old Style" w:hAnsi="Bookman Old Style" w:cs="Arial"/>
          <w:i/>
          <w:sz w:val="22"/>
          <w:szCs w:val="22"/>
        </w:rPr>
        <w:t>d’Œuvre,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avec</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copie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au</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Chef</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de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service.</w:t>
      </w:r>
    </w:p>
    <w:p w14:paraId="25FF68B6" w14:textId="77777777" w:rsidR="0096058E" w:rsidRPr="00A239E6" w:rsidRDefault="0096058E" w:rsidP="0096058E">
      <w:pPr>
        <w:pStyle w:val="Titre2"/>
        <w:numPr>
          <w:ilvl w:val="0"/>
          <w:numId w:val="0"/>
        </w:numPr>
        <w:ind w:left="720"/>
        <w:rPr>
          <w:rFonts w:ascii="Bookman Old Style" w:hAnsi="Bookman Old Style" w:cs="Tahoma"/>
          <w:sz w:val="22"/>
          <w:szCs w:val="22"/>
        </w:rPr>
      </w:pPr>
      <w:bookmarkStart w:id="47" w:name="_Toc347674249"/>
      <w:bookmarkStart w:id="48" w:name="_Toc347837372"/>
      <w:bookmarkStart w:id="49" w:name="_Toc442708544"/>
      <w:bookmarkStart w:id="50" w:name="_Toc517503329"/>
      <w:bookmarkEnd w:id="21"/>
      <w:r w:rsidRPr="00A239E6">
        <w:rPr>
          <w:rFonts w:ascii="Bookman Old Style" w:hAnsi="Bookman Old Style" w:cs="Tahoma"/>
          <w:sz w:val="22"/>
          <w:szCs w:val="22"/>
        </w:rPr>
        <w:t>ARTICLE 8 : ORDRES DE SERVICE</w:t>
      </w:r>
      <w:bookmarkEnd w:id="47"/>
      <w:bookmarkEnd w:id="48"/>
      <w:r w:rsidRPr="00A239E6">
        <w:rPr>
          <w:rFonts w:ascii="Bookman Old Style" w:hAnsi="Bookman Old Style" w:cs="Tahoma"/>
          <w:sz w:val="22"/>
          <w:szCs w:val="22"/>
        </w:rPr>
        <w:t xml:space="preserve"> (CCAG Article 8)</w:t>
      </w:r>
      <w:bookmarkEnd w:id="49"/>
    </w:p>
    <w:p w14:paraId="5260D094" w14:textId="77777777" w:rsidR="00FB2FB8" w:rsidRPr="00A239E6" w:rsidRDefault="00FB2FB8" w:rsidP="00FB2FB8">
      <w:pPr>
        <w:widowControl w:val="0"/>
        <w:tabs>
          <w:tab w:val="left" w:pos="2410"/>
        </w:tabs>
        <w:autoSpaceDE w:val="0"/>
        <w:jc w:val="both"/>
        <w:rPr>
          <w:rFonts w:ascii="Bookman Old Style" w:hAnsi="Bookman Old Style"/>
          <w:i/>
        </w:rPr>
      </w:pPr>
      <w:bookmarkStart w:id="51" w:name="_Toc347674250"/>
      <w:bookmarkStart w:id="52" w:name="_Toc347837373"/>
      <w:bookmarkStart w:id="53" w:name="_Toc442708545"/>
      <w:r w:rsidRPr="00A239E6">
        <w:rPr>
          <w:rFonts w:ascii="Bookman Old Style" w:hAnsi="Bookman Old Style" w:cs="Arial"/>
          <w:i/>
          <w:iCs/>
          <w:sz w:val="22"/>
          <w:szCs w:val="22"/>
        </w:rPr>
        <w:t>Les différents ordres de service seront établis et notifiés ainsi qu’il suit :</w:t>
      </w:r>
    </w:p>
    <w:p w14:paraId="672E9C06" w14:textId="77777777" w:rsidR="00FB2FB8" w:rsidRPr="00A239E6" w:rsidRDefault="00FB2FB8" w:rsidP="00FB2FB8">
      <w:pPr>
        <w:widowControl w:val="0"/>
        <w:tabs>
          <w:tab w:val="left" w:pos="2410"/>
        </w:tabs>
        <w:autoSpaceDE w:val="0"/>
        <w:jc w:val="both"/>
        <w:rPr>
          <w:rFonts w:ascii="Bookman Old Style" w:hAnsi="Bookman Old Style" w:cs="Arial"/>
          <w:i/>
          <w:sz w:val="22"/>
          <w:szCs w:val="22"/>
        </w:rPr>
      </w:pPr>
    </w:p>
    <w:p w14:paraId="02247F5B" w14:textId="77777777" w:rsidR="00FB2FB8" w:rsidRPr="00A239E6" w:rsidRDefault="00FB2FB8" w:rsidP="00FB2FB8">
      <w:pPr>
        <w:widowControl w:val="0"/>
        <w:tabs>
          <w:tab w:val="left" w:pos="2410"/>
        </w:tabs>
        <w:autoSpaceDE w:val="0"/>
        <w:jc w:val="both"/>
        <w:rPr>
          <w:rFonts w:ascii="Bookman Old Style" w:hAnsi="Bookman Old Style" w:cs="Arial"/>
          <w:i/>
          <w:sz w:val="22"/>
          <w:szCs w:val="22"/>
        </w:rPr>
      </w:pPr>
      <w:r w:rsidRPr="00A239E6">
        <w:rPr>
          <w:rFonts w:ascii="Bookman Old Style" w:hAnsi="Bookman Old Style" w:cs="Arial"/>
          <w:i/>
          <w:iCs/>
          <w:sz w:val="22"/>
          <w:szCs w:val="22"/>
        </w:rPr>
        <w:t>8.1 L’ordre de service de commencer les travaux sera signé par le Maître d’Ouvrage et notifié au Cocontractant par le Chef de service du marché avec copie à l’Ingénieur du marché, au Maitre d’œuvre ;</w:t>
      </w:r>
    </w:p>
    <w:p w14:paraId="4D366C1F" w14:textId="77777777" w:rsidR="00FB2FB8" w:rsidRPr="00A239E6" w:rsidRDefault="00FB2FB8" w:rsidP="00FB2FB8">
      <w:pPr>
        <w:widowControl w:val="0"/>
        <w:autoSpaceDE w:val="0"/>
        <w:jc w:val="both"/>
        <w:rPr>
          <w:rFonts w:ascii="Bookman Old Style" w:hAnsi="Bookman Old Style" w:cs="Arial"/>
          <w:i/>
          <w:iCs/>
          <w:sz w:val="22"/>
          <w:szCs w:val="22"/>
        </w:rPr>
      </w:pPr>
      <w:r w:rsidRPr="00A239E6">
        <w:rPr>
          <w:rFonts w:ascii="Bookman Old Style" w:hAnsi="Bookman Old Style" w:cs="Arial"/>
          <w:i/>
          <w:sz w:val="22"/>
          <w:szCs w:val="22"/>
        </w:rPr>
        <w:t>8.2</w:t>
      </w:r>
      <w:r w:rsidRPr="00A239E6">
        <w:rPr>
          <w:rFonts w:ascii="Bookman Old Style" w:hAnsi="Bookman Old Style" w:cs="Arial"/>
          <w:i/>
          <w:sz w:val="22"/>
          <w:szCs w:val="22"/>
        </w:rPr>
        <w:tab/>
      </w:r>
      <w:r w:rsidRPr="00A239E6">
        <w:rPr>
          <w:rFonts w:ascii="Bookman Old Style" w:hAnsi="Bookman Old Style" w:cs="Arial"/>
          <w:i/>
          <w:iCs/>
          <w:sz w:val="22"/>
          <w:szCs w:val="22"/>
        </w:rPr>
        <w:t xml:space="preserve">Les ordres de service ayant une incidence sur l’objectif, le montant ou le délai d’exécution du marché seront signés par le </w:t>
      </w:r>
      <w:r w:rsidRPr="00A239E6">
        <w:rPr>
          <w:rFonts w:ascii="Bookman Old Style" w:hAnsi="Bookman Old Style" w:cs="Arial"/>
          <w:i/>
          <w:sz w:val="22"/>
          <w:szCs w:val="22"/>
        </w:rPr>
        <w:t>Maître d’Ouvrage</w:t>
      </w:r>
      <w:r w:rsidRPr="00A239E6">
        <w:rPr>
          <w:rFonts w:ascii="Bookman Old Style" w:hAnsi="Bookman Old Style" w:cs="Arial"/>
          <w:i/>
          <w:iCs/>
          <w:sz w:val="22"/>
          <w:szCs w:val="22"/>
        </w:rPr>
        <w:t xml:space="preserve"> et notifiés par le Chef de service du marché au Cocontractant avec copie à l’Ingénieur du marché, au Maitre d’œuvre. Le visa préalable du Contrôleur Financier Spécialisé au près du Conseil Régional sera requis avant la signature de ceux ayant une incidence sur le montant ;</w:t>
      </w:r>
    </w:p>
    <w:p w14:paraId="3BDEC598" w14:textId="77777777" w:rsidR="00FB2FB8" w:rsidRPr="00A239E6" w:rsidRDefault="00FB2FB8" w:rsidP="00FB2FB8">
      <w:pPr>
        <w:widowControl w:val="0"/>
        <w:autoSpaceDE w:val="0"/>
        <w:jc w:val="both"/>
        <w:rPr>
          <w:rFonts w:ascii="Bookman Old Style" w:hAnsi="Bookman Old Style" w:cs="Arial"/>
          <w:i/>
          <w:sz w:val="22"/>
          <w:szCs w:val="22"/>
        </w:rPr>
      </w:pPr>
      <w:r w:rsidRPr="00A239E6">
        <w:rPr>
          <w:rFonts w:ascii="Bookman Old Style" w:hAnsi="Bookman Old Style" w:cs="Arial"/>
          <w:i/>
          <w:sz w:val="22"/>
          <w:szCs w:val="22"/>
        </w:rPr>
        <w:t>8.3</w:t>
      </w:r>
      <w:r w:rsidRPr="00A239E6">
        <w:rPr>
          <w:rFonts w:ascii="Bookman Old Style" w:hAnsi="Bookman Old Style" w:cs="Arial"/>
          <w:i/>
          <w:sz w:val="22"/>
          <w:szCs w:val="22"/>
        </w:rPr>
        <w:tab/>
      </w:r>
      <w:r w:rsidRPr="00A239E6">
        <w:rPr>
          <w:rFonts w:ascii="Bookman Old Style" w:hAnsi="Bookman Old Style" w:cs="Arial"/>
          <w:i/>
          <w:iCs/>
          <w:sz w:val="22"/>
          <w:szCs w:val="22"/>
        </w:rPr>
        <w:t>Les ordres de service à caractère technique liés au déroulement normal des travaux seront directement signés par l’Ingenieur du marché et notifiés au Cocontractant par le Maitre d’œuvre </w:t>
      </w:r>
      <w:r w:rsidRPr="00A239E6">
        <w:rPr>
          <w:rFonts w:ascii="Bookman Old Style" w:hAnsi="Bookman Old Style" w:cs="Arial"/>
          <w:i/>
          <w:sz w:val="22"/>
          <w:szCs w:val="22"/>
        </w:rPr>
        <w:t>;</w:t>
      </w:r>
    </w:p>
    <w:p w14:paraId="6C4F2B03" w14:textId="77777777" w:rsidR="00FB2FB8" w:rsidRPr="00A239E6" w:rsidRDefault="00FB2FB8" w:rsidP="00FB2FB8">
      <w:pPr>
        <w:widowControl w:val="0"/>
        <w:autoSpaceDE w:val="0"/>
        <w:jc w:val="both"/>
        <w:rPr>
          <w:rFonts w:ascii="Bookman Old Style" w:hAnsi="Bookman Old Style" w:cs="Arial"/>
          <w:i/>
          <w:sz w:val="22"/>
          <w:szCs w:val="22"/>
        </w:rPr>
      </w:pPr>
      <w:r w:rsidRPr="00A239E6">
        <w:rPr>
          <w:rFonts w:ascii="Bookman Old Style" w:hAnsi="Bookman Old Style" w:cs="Arial"/>
          <w:i/>
          <w:sz w:val="22"/>
          <w:szCs w:val="22"/>
        </w:rPr>
        <w:t>8.4</w:t>
      </w:r>
      <w:r w:rsidRPr="00A239E6">
        <w:rPr>
          <w:rFonts w:ascii="Bookman Old Style" w:hAnsi="Bookman Old Style" w:cs="Arial"/>
          <w:i/>
          <w:sz w:val="22"/>
          <w:szCs w:val="22"/>
        </w:rPr>
        <w:tab/>
        <w:t xml:space="preserve">Les ordres de service valant mise en demeure seront signés par le Maître d’Ouvrage et notifiés au Cocontractant par le Chef de service, avec copie à l’Ingénieur et </w:t>
      </w:r>
      <w:r w:rsidRPr="00A239E6">
        <w:rPr>
          <w:rFonts w:ascii="Bookman Old Style" w:hAnsi="Bookman Old Style" w:cs="Arial"/>
          <w:i/>
          <w:iCs/>
          <w:sz w:val="22"/>
          <w:szCs w:val="22"/>
        </w:rPr>
        <w:t>au Maitre d’œuvre </w:t>
      </w:r>
      <w:r w:rsidRPr="00A239E6">
        <w:rPr>
          <w:rFonts w:ascii="Bookman Old Style" w:hAnsi="Bookman Old Style" w:cs="Arial"/>
          <w:i/>
          <w:sz w:val="22"/>
          <w:szCs w:val="22"/>
        </w:rPr>
        <w:t>;</w:t>
      </w:r>
    </w:p>
    <w:p w14:paraId="34320747" w14:textId="77777777" w:rsidR="00FB2FB8" w:rsidRPr="00A239E6" w:rsidRDefault="00FB2FB8" w:rsidP="00FB2FB8">
      <w:pPr>
        <w:widowControl w:val="0"/>
        <w:autoSpaceDE w:val="0"/>
        <w:jc w:val="both"/>
        <w:rPr>
          <w:rFonts w:ascii="Bookman Old Style" w:hAnsi="Bookman Old Style" w:cs="Arial"/>
          <w:i/>
          <w:sz w:val="22"/>
          <w:szCs w:val="22"/>
        </w:rPr>
      </w:pPr>
      <w:r w:rsidRPr="00A239E6">
        <w:rPr>
          <w:rFonts w:ascii="Bookman Old Style" w:hAnsi="Bookman Old Style" w:cs="Arial"/>
          <w:i/>
          <w:sz w:val="22"/>
          <w:szCs w:val="22"/>
        </w:rPr>
        <w:t>8.5</w:t>
      </w:r>
      <w:r w:rsidRPr="00A239E6">
        <w:rPr>
          <w:rFonts w:ascii="Bookman Old Style" w:hAnsi="Bookman Old Style" w:cs="Arial"/>
          <w:i/>
          <w:sz w:val="22"/>
          <w:szCs w:val="22"/>
        </w:rPr>
        <w:tab/>
        <w:t xml:space="preserve">Les ordres de service de suspension et de reprise des travaux pour cause de force majeure seront signés par </w:t>
      </w:r>
      <w:r w:rsidRPr="00A239E6">
        <w:rPr>
          <w:rFonts w:ascii="Bookman Old Style" w:hAnsi="Bookman Old Style" w:cs="Arial"/>
          <w:i/>
          <w:iCs/>
          <w:sz w:val="22"/>
          <w:szCs w:val="22"/>
        </w:rPr>
        <w:t xml:space="preserve">le </w:t>
      </w:r>
      <w:r w:rsidRPr="00A239E6">
        <w:rPr>
          <w:rFonts w:ascii="Bookman Old Style" w:hAnsi="Bookman Old Style" w:cs="Arial"/>
          <w:i/>
          <w:sz w:val="22"/>
          <w:szCs w:val="22"/>
        </w:rPr>
        <w:t xml:space="preserve">Maître d’Ouvrage et notifiés par le Chef de service du marché au Cocontractant avec copie à l’Ingénieur et </w:t>
      </w:r>
      <w:r w:rsidRPr="00A239E6">
        <w:rPr>
          <w:rFonts w:ascii="Bookman Old Style" w:hAnsi="Bookman Old Style" w:cs="Arial"/>
          <w:i/>
          <w:iCs/>
          <w:sz w:val="22"/>
          <w:szCs w:val="22"/>
        </w:rPr>
        <w:t>au Maitre d’œuvre</w:t>
      </w:r>
      <w:r w:rsidRPr="00A239E6">
        <w:rPr>
          <w:rFonts w:ascii="Bookman Old Style" w:hAnsi="Bookman Old Style" w:cs="Arial"/>
          <w:i/>
          <w:sz w:val="22"/>
          <w:szCs w:val="22"/>
        </w:rPr>
        <w:t> ;</w:t>
      </w:r>
    </w:p>
    <w:p w14:paraId="7E4E0BED" w14:textId="77777777" w:rsidR="00FB2FB8" w:rsidRPr="00A239E6" w:rsidRDefault="00FB2FB8" w:rsidP="00FB2FB8">
      <w:pPr>
        <w:widowControl w:val="0"/>
        <w:autoSpaceDE w:val="0"/>
        <w:jc w:val="both"/>
        <w:rPr>
          <w:rFonts w:ascii="Bookman Old Style" w:hAnsi="Bookman Old Style" w:cs="Arial"/>
          <w:i/>
          <w:sz w:val="22"/>
          <w:szCs w:val="22"/>
        </w:rPr>
      </w:pPr>
      <w:r w:rsidRPr="00A239E6">
        <w:rPr>
          <w:rFonts w:ascii="Bookman Old Style" w:hAnsi="Bookman Old Style" w:cs="Arial"/>
          <w:i/>
          <w:sz w:val="22"/>
          <w:szCs w:val="22"/>
        </w:rPr>
        <w:t>8.6</w:t>
      </w:r>
      <w:r w:rsidRPr="00A239E6">
        <w:rPr>
          <w:rFonts w:ascii="Bookman Old Style" w:hAnsi="Bookman Old Style" w:cs="Arial"/>
          <w:i/>
          <w:sz w:val="22"/>
          <w:szCs w:val="22"/>
        </w:rPr>
        <w:tab/>
        <w:t xml:space="preserve">Les ordres de service prescrivant les travaux nécessaires pour remédier aux désordres ne relevant pas d’une utilisation normale qui apparaîtraient dans les ouvrages pendant la période de garantie, seront signés par le Chef de Service, sur proposition de l’Ingénieur et notifiés au Cocontractant par l’Ingénieur et </w:t>
      </w:r>
      <w:r w:rsidRPr="00A239E6">
        <w:rPr>
          <w:rFonts w:ascii="Bookman Old Style" w:hAnsi="Bookman Old Style" w:cs="Arial"/>
          <w:i/>
          <w:iCs/>
          <w:sz w:val="22"/>
          <w:szCs w:val="22"/>
        </w:rPr>
        <w:t>au Maitre d’œuvre </w:t>
      </w:r>
      <w:r w:rsidRPr="00A239E6">
        <w:rPr>
          <w:rFonts w:ascii="Bookman Old Style" w:hAnsi="Bookman Old Style" w:cs="Arial"/>
          <w:i/>
          <w:sz w:val="22"/>
          <w:szCs w:val="22"/>
        </w:rPr>
        <w:t>;</w:t>
      </w:r>
    </w:p>
    <w:p w14:paraId="132C7AD6" w14:textId="77777777" w:rsidR="00FB2FB8" w:rsidRPr="00A239E6" w:rsidRDefault="00FB2FB8" w:rsidP="00FB2FB8">
      <w:pPr>
        <w:widowControl w:val="0"/>
        <w:autoSpaceDE w:val="0"/>
        <w:jc w:val="both"/>
        <w:rPr>
          <w:rFonts w:ascii="Bookman Old Style" w:hAnsi="Bookman Old Style" w:cs="Arial"/>
          <w:i/>
          <w:sz w:val="22"/>
          <w:szCs w:val="22"/>
        </w:rPr>
      </w:pPr>
      <w:r w:rsidRPr="00A239E6">
        <w:rPr>
          <w:rFonts w:ascii="Bookman Old Style" w:hAnsi="Bookman Old Style" w:cs="Arial"/>
          <w:i/>
          <w:sz w:val="22"/>
          <w:szCs w:val="22"/>
        </w:rPr>
        <w:t>8.7</w:t>
      </w:r>
      <w:r w:rsidRPr="00A239E6">
        <w:rPr>
          <w:rFonts w:ascii="Bookman Old Style" w:hAnsi="Bookman Old Style" w:cs="Arial"/>
          <w:i/>
          <w:sz w:val="22"/>
          <w:szCs w:val="22"/>
        </w:rPr>
        <w:tab/>
        <w:t>Le Cocontractant dispose d’un délai de quinze (15) jours pour émettre des réserves sur tout ordre de service reçu. Le fait d’émettre des réserves ne dispense pas le Cocontractant d’exécuter les ordres de service reçus.</w:t>
      </w:r>
    </w:p>
    <w:p w14:paraId="2C712169" w14:textId="77777777" w:rsidR="006D0562" w:rsidRPr="00A239E6" w:rsidRDefault="006D0562" w:rsidP="006D0562">
      <w:pPr>
        <w:spacing w:after="120"/>
        <w:jc w:val="both"/>
        <w:rPr>
          <w:rFonts w:ascii="Bookman Old Style" w:hAnsi="Bookman Old Style" w:cs="Tahoma"/>
          <w:i/>
          <w:sz w:val="10"/>
          <w:szCs w:val="22"/>
        </w:rPr>
      </w:pPr>
    </w:p>
    <w:p w14:paraId="0B1B7F6E" w14:textId="77777777" w:rsidR="006D0562" w:rsidRPr="00A239E6" w:rsidRDefault="006D0562" w:rsidP="006D0562">
      <w:pPr>
        <w:spacing w:after="120"/>
        <w:ind w:left="425" w:hanging="425"/>
        <w:jc w:val="both"/>
        <w:rPr>
          <w:rFonts w:ascii="Bookman Old Style" w:hAnsi="Bookman Old Style" w:cs="Tahoma"/>
          <w:i/>
          <w:sz w:val="22"/>
          <w:szCs w:val="22"/>
        </w:rPr>
      </w:pPr>
      <w:r w:rsidRPr="00A239E6">
        <w:rPr>
          <w:rFonts w:ascii="Bookman Old Style" w:hAnsi="Bookman Old Style" w:cs="Tahoma"/>
          <w:b/>
          <w:i/>
          <w:iCs/>
          <w:sz w:val="22"/>
          <w:szCs w:val="22"/>
        </w:rPr>
        <w:t>NB : Une copie de chacun de ces ordres de services sera adressée à la Direction des Contrats du MINTP.</w:t>
      </w:r>
    </w:p>
    <w:p w14:paraId="38F460F9" w14:textId="77777777" w:rsidR="0096058E" w:rsidRPr="00A239E6" w:rsidRDefault="0096058E" w:rsidP="00F606C6">
      <w:pPr>
        <w:pStyle w:val="Titre2"/>
        <w:numPr>
          <w:ilvl w:val="0"/>
          <w:numId w:val="0"/>
        </w:numPr>
        <w:spacing w:before="360" w:after="120"/>
        <w:ind w:left="720"/>
        <w:rPr>
          <w:rFonts w:ascii="Bookman Old Style" w:hAnsi="Bookman Old Style" w:cs="Arial"/>
          <w:bCs w:val="0"/>
          <w:iCs w:val="0"/>
          <w:sz w:val="22"/>
          <w:szCs w:val="22"/>
          <w:lang w:val="fr-FR" w:eastAsia="fr-FR"/>
        </w:rPr>
      </w:pPr>
      <w:r w:rsidRPr="00A239E6">
        <w:rPr>
          <w:rFonts w:ascii="Bookman Old Style" w:hAnsi="Bookman Old Style" w:cs="Arial"/>
          <w:bCs w:val="0"/>
          <w:iCs w:val="0"/>
          <w:sz w:val="22"/>
          <w:szCs w:val="22"/>
          <w:lang w:val="fr-FR" w:eastAsia="fr-FR"/>
        </w:rPr>
        <w:t xml:space="preserve">ARTICLE 9 : MARCHES A </w:t>
      </w:r>
      <w:bookmarkEnd w:id="51"/>
      <w:bookmarkEnd w:id="52"/>
      <w:bookmarkEnd w:id="53"/>
      <w:r w:rsidR="00045D74" w:rsidRPr="00A239E6">
        <w:rPr>
          <w:rFonts w:ascii="Bookman Old Style" w:hAnsi="Bookman Old Style" w:cs="Arial"/>
          <w:bCs w:val="0"/>
          <w:iCs w:val="0"/>
          <w:sz w:val="22"/>
          <w:szCs w:val="22"/>
          <w:lang w:val="fr-FR" w:eastAsia="fr-FR"/>
        </w:rPr>
        <w:t>PHASES</w:t>
      </w:r>
      <w:r w:rsidR="00F606C6" w:rsidRPr="00A239E6">
        <w:rPr>
          <w:rFonts w:ascii="Bookman Old Style" w:hAnsi="Bookman Old Style" w:cs="Arial"/>
          <w:bCs w:val="0"/>
          <w:iCs w:val="0"/>
          <w:sz w:val="22"/>
          <w:szCs w:val="22"/>
          <w:lang w:val="fr-FR" w:eastAsia="fr-FR"/>
        </w:rPr>
        <w:t xml:space="preserve"> </w:t>
      </w:r>
    </w:p>
    <w:p w14:paraId="12390B46" w14:textId="77777777" w:rsidR="00D349D7" w:rsidRPr="00A239E6" w:rsidRDefault="00645853" w:rsidP="00D349D7">
      <w:pPr>
        <w:widowControl w:val="0"/>
        <w:tabs>
          <w:tab w:val="left" w:pos="2410"/>
        </w:tabs>
        <w:autoSpaceDE w:val="0"/>
        <w:jc w:val="both"/>
        <w:rPr>
          <w:rFonts w:ascii="Bookman Old Style" w:hAnsi="Bookman Old Style" w:cs="Arial"/>
          <w:i/>
          <w:sz w:val="22"/>
          <w:szCs w:val="22"/>
        </w:rPr>
      </w:pPr>
      <w:r w:rsidRPr="00A239E6">
        <w:rPr>
          <w:rFonts w:ascii="Bookman Old Style" w:hAnsi="Bookman Old Style" w:cs="Arial"/>
          <w:i/>
          <w:sz w:val="22"/>
          <w:szCs w:val="22"/>
        </w:rPr>
        <w:t>Sans objet</w:t>
      </w:r>
    </w:p>
    <w:p w14:paraId="3172359A" w14:textId="77777777" w:rsidR="00F606C6" w:rsidRPr="00A239E6" w:rsidRDefault="00F606C6" w:rsidP="00F606C6">
      <w:pPr>
        <w:rPr>
          <w:rFonts w:ascii="Bookman Old Style" w:hAnsi="Bookman Old Style" w:cs="Arial"/>
          <w:i/>
          <w:sz w:val="22"/>
          <w:szCs w:val="22"/>
        </w:rPr>
      </w:pPr>
    </w:p>
    <w:p w14:paraId="057F1F21" w14:textId="77777777" w:rsidR="0096058E" w:rsidRPr="00A239E6" w:rsidRDefault="0096058E" w:rsidP="0096058E">
      <w:pPr>
        <w:pStyle w:val="Titre2"/>
        <w:numPr>
          <w:ilvl w:val="0"/>
          <w:numId w:val="0"/>
        </w:numPr>
        <w:ind w:left="720"/>
        <w:rPr>
          <w:rFonts w:ascii="Bookman Old Style" w:hAnsi="Bookman Old Style" w:cs="Tahoma"/>
          <w:sz w:val="22"/>
          <w:szCs w:val="22"/>
        </w:rPr>
      </w:pPr>
      <w:bookmarkStart w:id="54" w:name="_Toc517503340"/>
      <w:bookmarkStart w:id="55" w:name="_Toc347674251"/>
      <w:bookmarkStart w:id="56" w:name="_Toc347837374"/>
      <w:bookmarkStart w:id="57" w:name="_Toc442708546"/>
      <w:r w:rsidRPr="00A239E6">
        <w:rPr>
          <w:rFonts w:ascii="Bookman Old Style" w:hAnsi="Bookman Old Style" w:cs="Tahoma"/>
          <w:sz w:val="22"/>
          <w:szCs w:val="22"/>
        </w:rPr>
        <w:lastRenderedPageBreak/>
        <w:t xml:space="preserve">ARTICLE 10 : MATERIEL ET PERSONNEL </w:t>
      </w:r>
      <w:bookmarkEnd w:id="54"/>
      <w:r w:rsidRPr="00A239E6">
        <w:rPr>
          <w:rFonts w:ascii="Bookman Old Style" w:hAnsi="Bookman Old Style" w:cs="Tahoma"/>
          <w:sz w:val="22"/>
          <w:szCs w:val="22"/>
        </w:rPr>
        <w:t>DU COCONTRACTANT</w:t>
      </w:r>
      <w:bookmarkEnd w:id="55"/>
      <w:bookmarkEnd w:id="56"/>
      <w:r w:rsidRPr="00A239E6">
        <w:rPr>
          <w:rFonts w:ascii="Bookman Old Style" w:hAnsi="Bookman Old Style" w:cs="Tahoma"/>
          <w:sz w:val="22"/>
          <w:szCs w:val="22"/>
        </w:rPr>
        <w:t xml:space="preserve"> (CCAG Article 15 complété)</w:t>
      </w:r>
      <w:bookmarkEnd w:id="57"/>
    </w:p>
    <w:p w14:paraId="78D9E1B8" w14:textId="77777777" w:rsidR="0096058E" w:rsidRPr="00A239E6" w:rsidRDefault="0096058E" w:rsidP="0096058E">
      <w:pPr>
        <w:widowControl w:val="0"/>
        <w:tabs>
          <w:tab w:val="left" w:pos="2410"/>
        </w:tabs>
        <w:autoSpaceDE w:val="0"/>
        <w:jc w:val="both"/>
        <w:rPr>
          <w:rFonts w:ascii="Bookman Old Style" w:hAnsi="Bookman Old Style" w:cs="Arial"/>
          <w:i/>
          <w:sz w:val="22"/>
          <w:szCs w:val="22"/>
        </w:rPr>
      </w:pPr>
      <w:bookmarkStart w:id="58" w:name="_Toc347837375"/>
      <w:r w:rsidRPr="00A239E6">
        <w:rPr>
          <w:rFonts w:ascii="Bookman Old Style" w:hAnsi="Bookman Old Style" w:cs="Arial"/>
          <w:i/>
          <w:sz w:val="22"/>
          <w:szCs w:val="22"/>
        </w:rPr>
        <w:t>10.1. Toute modification, même partielle, apportée aux propositions de l’offre technique n’inter- viendra qu’après agrément écrit du Chef de service. En cas de</w:t>
      </w:r>
      <w:r w:rsidR="00684306" w:rsidRPr="00A239E6">
        <w:rPr>
          <w:rFonts w:ascii="Bookman Old Style" w:hAnsi="Bookman Old Style" w:cs="Arial"/>
          <w:i/>
          <w:sz w:val="22"/>
          <w:szCs w:val="22"/>
        </w:rPr>
        <w:t xml:space="preserve"> modification, le cocontractant</w:t>
      </w:r>
      <w:r w:rsidRPr="00A239E6">
        <w:rPr>
          <w:rFonts w:ascii="Bookman Old Style" w:hAnsi="Bookman Old Style" w:cs="Arial"/>
          <w:i/>
          <w:sz w:val="22"/>
          <w:szCs w:val="22"/>
        </w:rPr>
        <w:t xml:space="preserve"> le fera remplacer par un personnel de compétence (qualifications et expérience) au moins égale.</w:t>
      </w:r>
    </w:p>
    <w:p w14:paraId="59B53A8A" w14:textId="77777777" w:rsidR="0096058E" w:rsidRPr="00A239E6" w:rsidRDefault="0096058E" w:rsidP="0096058E">
      <w:pPr>
        <w:widowControl w:val="0"/>
        <w:tabs>
          <w:tab w:val="left" w:pos="2410"/>
        </w:tabs>
        <w:autoSpaceDE w:val="0"/>
        <w:jc w:val="both"/>
        <w:rPr>
          <w:rFonts w:ascii="Bookman Old Style" w:hAnsi="Bookman Old Style" w:cs="Arial"/>
          <w:i/>
          <w:sz w:val="22"/>
          <w:szCs w:val="22"/>
        </w:rPr>
      </w:pPr>
    </w:p>
    <w:p w14:paraId="1893B327" w14:textId="77777777" w:rsidR="0096058E" w:rsidRPr="00A239E6" w:rsidRDefault="0096058E" w:rsidP="0096058E">
      <w:pPr>
        <w:widowControl w:val="0"/>
        <w:tabs>
          <w:tab w:val="left" w:pos="2410"/>
        </w:tabs>
        <w:autoSpaceDE w:val="0"/>
        <w:jc w:val="both"/>
        <w:rPr>
          <w:rFonts w:ascii="Bookman Old Style" w:hAnsi="Bookman Old Style" w:cs="Arial"/>
          <w:i/>
          <w:sz w:val="22"/>
          <w:szCs w:val="22"/>
        </w:rPr>
      </w:pPr>
      <w:r w:rsidRPr="00A239E6">
        <w:rPr>
          <w:rFonts w:ascii="Bookman Old Style" w:hAnsi="Bookman Old Style" w:cs="Arial"/>
          <w:i/>
          <w:sz w:val="22"/>
          <w:szCs w:val="22"/>
        </w:rPr>
        <w:t xml:space="preserve">10.2. En tout état de cause, les listes du personnel d’encadrement à mettre en place seront soumises à l’agrément du Maître </w:t>
      </w:r>
      <w:r w:rsidR="00825CB0" w:rsidRPr="00A239E6">
        <w:rPr>
          <w:rFonts w:ascii="Bookman Old Style" w:hAnsi="Bookman Old Style" w:cs="Arial"/>
          <w:i/>
          <w:sz w:val="22"/>
          <w:szCs w:val="22"/>
        </w:rPr>
        <w:t xml:space="preserve">d’œuvre dans les </w:t>
      </w:r>
      <w:r w:rsidRPr="00A239E6">
        <w:rPr>
          <w:rFonts w:ascii="Bookman Old Style" w:hAnsi="Bookman Old Style" w:cs="Arial"/>
          <w:i/>
          <w:sz w:val="22"/>
          <w:szCs w:val="22"/>
        </w:rPr>
        <w:t>jours qui suivent la notification de l’ordre de service de commencer les travaux. Le Maître d'Œuvre disposera de 15 jours pour notifier par écrit son avis avec copie au Chef de service. Passé ce délai, les listes seront considérées comme approuvées.</w:t>
      </w:r>
    </w:p>
    <w:p w14:paraId="754C8BAC" w14:textId="77777777" w:rsidR="0096058E" w:rsidRPr="00A239E6" w:rsidRDefault="0096058E" w:rsidP="0096058E">
      <w:pPr>
        <w:widowControl w:val="0"/>
        <w:tabs>
          <w:tab w:val="left" w:pos="2410"/>
        </w:tabs>
        <w:autoSpaceDE w:val="0"/>
        <w:jc w:val="both"/>
        <w:rPr>
          <w:rFonts w:ascii="Bookman Old Style" w:hAnsi="Bookman Old Style" w:cs="Arial"/>
          <w:i/>
        </w:rPr>
      </w:pPr>
    </w:p>
    <w:p w14:paraId="149741A5" w14:textId="77777777" w:rsidR="0096058E" w:rsidRPr="00A239E6" w:rsidRDefault="0096058E" w:rsidP="0096058E">
      <w:pPr>
        <w:widowControl w:val="0"/>
        <w:tabs>
          <w:tab w:val="left" w:pos="2410"/>
        </w:tabs>
        <w:autoSpaceDE w:val="0"/>
        <w:jc w:val="both"/>
        <w:rPr>
          <w:rFonts w:ascii="Bookman Old Style" w:hAnsi="Bookman Old Style"/>
          <w:i/>
        </w:rPr>
      </w:pPr>
      <w:r w:rsidRPr="00A239E6">
        <w:rPr>
          <w:rFonts w:ascii="Bookman Old Style" w:hAnsi="Bookman Old Style" w:cs="Arial"/>
          <w:i/>
        </w:rPr>
        <w:t>10.</w:t>
      </w:r>
      <w:r w:rsidRPr="00A239E6">
        <w:rPr>
          <w:rFonts w:ascii="Bookman Old Style" w:hAnsi="Bookman Old Style" w:cs="Arial"/>
          <w:i/>
          <w:sz w:val="22"/>
          <w:szCs w:val="22"/>
        </w:rPr>
        <w:t>3. Toute modification unilatérale apportée aux propositions en personnel d’encadrement de l’offre technique, avant et pendant les travaux constitue un motif de résiliation du mar</w:t>
      </w:r>
      <w:r w:rsidR="009F5009" w:rsidRPr="00A239E6">
        <w:rPr>
          <w:rFonts w:ascii="Bookman Old Style" w:hAnsi="Bookman Old Style" w:cs="Arial"/>
          <w:i/>
          <w:sz w:val="22"/>
          <w:szCs w:val="22"/>
        </w:rPr>
        <w:t>ché</w:t>
      </w:r>
      <w:r w:rsidR="006A2E20" w:rsidRPr="00A239E6">
        <w:rPr>
          <w:rFonts w:ascii="Bookman Old Style" w:hAnsi="Bookman Old Style" w:cs="Arial"/>
          <w:i/>
          <w:sz w:val="22"/>
          <w:szCs w:val="22"/>
        </w:rPr>
        <w:t>. En cas de non résiliation,</w:t>
      </w:r>
      <w:r w:rsidRPr="00A239E6">
        <w:rPr>
          <w:rFonts w:ascii="Bookman Old Style" w:hAnsi="Bookman Old Style" w:cs="Arial"/>
          <w:i/>
          <w:sz w:val="22"/>
          <w:szCs w:val="22"/>
        </w:rPr>
        <w:t xml:space="preserve"> </w:t>
      </w:r>
      <w:r w:rsidRPr="00A239E6">
        <w:rPr>
          <w:rFonts w:ascii="Bookman Old Style" w:hAnsi="Bookman Old Style" w:cs="Tahoma"/>
          <w:i/>
          <w:noProof/>
          <w:sz w:val="22"/>
          <w:szCs w:val="22"/>
        </w:rPr>
        <w:t>le concontractant sera passible d’une pénalité correspondant à un pour cent (1/100) du montant toutes taxes comprises du marché, pour chaque personnel ou matériel ayant fait l’objet d’une telle modification.</w:t>
      </w:r>
    </w:p>
    <w:p w14:paraId="09BE09AC" w14:textId="77777777" w:rsidR="0096058E" w:rsidRPr="00A239E6" w:rsidRDefault="0096058E" w:rsidP="0096058E">
      <w:pPr>
        <w:widowControl w:val="0"/>
        <w:tabs>
          <w:tab w:val="left" w:pos="2410"/>
        </w:tabs>
        <w:autoSpaceDE w:val="0"/>
        <w:jc w:val="both"/>
        <w:rPr>
          <w:rFonts w:ascii="Bookman Old Style" w:hAnsi="Bookman Old Style" w:cs="Arial"/>
          <w:i/>
          <w:sz w:val="22"/>
          <w:szCs w:val="22"/>
        </w:rPr>
      </w:pPr>
    </w:p>
    <w:p w14:paraId="5A85BDD6" w14:textId="77777777" w:rsidR="0096058E" w:rsidRPr="00A239E6" w:rsidRDefault="00825CB0" w:rsidP="0096058E">
      <w:pPr>
        <w:widowControl w:val="0"/>
        <w:tabs>
          <w:tab w:val="left" w:pos="2410"/>
        </w:tabs>
        <w:autoSpaceDE w:val="0"/>
        <w:jc w:val="both"/>
        <w:rPr>
          <w:rFonts w:ascii="Bookman Old Style" w:hAnsi="Bookman Old Style" w:cs="Arial"/>
          <w:i/>
          <w:sz w:val="22"/>
          <w:szCs w:val="22"/>
        </w:rPr>
      </w:pPr>
      <w:r w:rsidRPr="00A239E6">
        <w:rPr>
          <w:rFonts w:ascii="Bookman Old Style" w:hAnsi="Bookman Old Style" w:cs="Arial"/>
          <w:i/>
          <w:sz w:val="22"/>
          <w:szCs w:val="22"/>
        </w:rPr>
        <w:t>10.4 Le</w:t>
      </w:r>
      <w:r w:rsidR="009F5009" w:rsidRPr="00A239E6">
        <w:rPr>
          <w:rFonts w:ascii="Bookman Old Style" w:hAnsi="Bookman Old Style" w:cs="Arial"/>
          <w:i/>
          <w:sz w:val="22"/>
          <w:szCs w:val="22"/>
        </w:rPr>
        <w:t xml:space="preserve"> Cocontractant </w:t>
      </w:r>
      <w:r w:rsidR="0096058E" w:rsidRPr="00A239E6">
        <w:rPr>
          <w:rFonts w:ascii="Bookman Old Style" w:hAnsi="Bookman Old Style" w:cs="Arial"/>
          <w:i/>
          <w:sz w:val="22"/>
          <w:szCs w:val="22"/>
        </w:rPr>
        <w:t>utilisera le matériel approprié proposé dans le projet d’exécution pour la bonne exécution des prestations selon les règles de l’art.</w:t>
      </w:r>
    </w:p>
    <w:p w14:paraId="57D096FA" w14:textId="77777777" w:rsidR="0096058E" w:rsidRPr="00A239E6" w:rsidRDefault="0096058E" w:rsidP="0096058E">
      <w:pPr>
        <w:pStyle w:val="Titre3"/>
        <w:jc w:val="both"/>
        <w:rPr>
          <w:rFonts w:ascii="Bookman Old Style" w:hAnsi="Bookman Old Style" w:cs="Tahoma"/>
          <w:b w:val="0"/>
          <w:i/>
          <w:sz w:val="22"/>
          <w:szCs w:val="22"/>
        </w:rPr>
      </w:pPr>
      <w:bookmarkStart w:id="59" w:name="_Toc442708547"/>
      <w:r w:rsidRPr="00A239E6">
        <w:rPr>
          <w:rFonts w:ascii="Bookman Old Style" w:hAnsi="Bookman Old Style" w:cs="Arial"/>
          <w:b w:val="0"/>
          <w:i/>
          <w:sz w:val="22"/>
          <w:szCs w:val="22"/>
        </w:rPr>
        <w:t xml:space="preserve">10.5 Toute modification apportée sera notifiée </w:t>
      </w:r>
      <w:r w:rsidR="009F5009" w:rsidRPr="00A239E6">
        <w:rPr>
          <w:rFonts w:ascii="Bookman Old Style" w:hAnsi="Bookman Old Style" w:cs="Arial"/>
          <w:b w:val="0"/>
          <w:i/>
          <w:sz w:val="22"/>
          <w:szCs w:val="22"/>
          <w:lang w:val="fr-FR"/>
        </w:rPr>
        <w:t>au Maître d’ouvrage</w:t>
      </w:r>
      <w:r w:rsidRPr="00A239E6">
        <w:rPr>
          <w:rFonts w:ascii="Bookman Old Style" w:hAnsi="Bookman Old Style" w:cs="Arial"/>
          <w:b w:val="0"/>
          <w:i/>
          <w:sz w:val="22"/>
          <w:szCs w:val="22"/>
        </w:rPr>
        <w:t>.</w:t>
      </w:r>
      <w:bookmarkEnd w:id="59"/>
    </w:p>
    <w:p w14:paraId="783CE5A9" w14:textId="77777777" w:rsidR="00645853" w:rsidRPr="00A239E6" w:rsidRDefault="00645853" w:rsidP="00645853">
      <w:pPr>
        <w:pStyle w:val="Titre1"/>
        <w:rPr>
          <w:rFonts w:ascii="Bookman Old Style" w:hAnsi="Bookman Old Style" w:cs="Tahoma"/>
          <w:i/>
          <w:sz w:val="28"/>
        </w:rPr>
      </w:pPr>
      <w:bookmarkStart w:id="60" w:name="_Toc517503365"/>
      <w:bookmarkStart w:id="61" w:name="_Toc347674252"/>
      <w:bookmarkStart w:id="62" w:name="_Toc347837378"/>
      <w:bookmarkStart w:id="63" w:name="_Toc442708548"/>
      <w:bookmarkEnd w:id="50"/>
      <w:bookmarkEnd w:id="58"/>
    </w:p>
    <w:p w14:paraId="5343735D" w14:textId="77777777" w:rsidR="0096058E" w:rsidRPr="00A239E6" w:rsidRDefault="0096058E" w:rsidP="00B12E0A">
      <w:pPr>
        <w:pStyle w:val="Titre1"/>
        <w:jc w:val="center"/>
        <w:rPr>
          <w:rFonts w:ascii="Bookman Old Style" w:hAnsi="Bookman Old Style" w:cs="Tahoma"/>
          <w:i/>
          <w:sz w:val="28"/>
        </w:rPr>
      </w:pPr>
      <w:r w:rsidRPr="00A239E6">
        <w:rPr>
          <w:rFonts w:ascii="Bookman Old Style" w:hAnsi="Bookman Old Style" w:cs="Tahoma"/>
          <w:i/>
          <w:sz w:val="28"/>
        </w:rPr>
        <w:t>CHAPITRE II -</w:t>
      </w:r>
      <w:r w:rsidRPr="00A239E6">
        <w:rPr>
          <w:rFonts w:ascii="Bookman Old Style" w:hAnsi="Bookman Old Style" w:cs="Tahoma"/>
          <w:i/>
          <w:sz w:val="28"/>
        </w:rPr>
        <w:tab/>
        <w:t>CLAUSES FINANCIERES</w:t>
      </w:r>
      <w:bookmarkStart w:id="64" w:name="_Toc517503366"/>
      <w:bookmarkEnd w:id="60"/>
      <w:bookmarkEnd w:id="61"/>
      <w:bookmarkEnd w:id="62"/>
      <w:bookmarkEnd w:id="63"/>
    </w:p>
    <w:p w14:paraId="5DAD9112" w14:textId="77777777" w:rsidR="0096058E" w:rsidRPr="00A239E6" w:rsidRDefault="0096058E" w:rsidP="00645853">
      <w:pPr>
        <w:pStyle w:val="Titre2"/>
        <w:numPr>
          <w:ilvl w:val="0"/>
          <w:numId w:val="0"/>
        </w:numPr>
        <w:rPr>
          <w:rFonts w:ascii="Bookman Old Style" w:hAnsi="Bookman Old Style" w:cs="Tahoma"/>
          <w:sz w:val="22"/>
          <w:szCs w:val="22"/>
        </w:rPr>
      </w:pPr>
      <w:bookmarkStart w:id="65" w:name="_Toc347674253"/>
      <w:bookmarkStart w:id="66" w:name="_Toc347837379"/>
      <w:bookmarkStart w:id="67" w:name="_Toc442708549"/>
      <w:bookmarkStart w:id="68" w:name="_Toc517503374"/>
      <w:r w:rsidRPr="00A239E6">
        <w:rPr>
          <w:rFonts w:ascii="Bookman Old Style" w:hAnsi="Bookman Old Style" w:cs="Tahoma"/>
          <w:sz w:val="22"/>
          <w:szCs w:val="22"/>
        </w:rPr>
        <w:t>ARTICLE 11 : GARANTIES ET CAUTIONS</w:t>
      </w:r>
      <w:bookmarkEnd w:id="65"/>
      <w:bookmarkEnd w:id="66"/>
      <w:bookmarkEnd w:id="67"/>
      <w:r w:rsidRPr="00A239E6">
        <w:rPr>
          <w:rFonts w:ascii="Bookman Old Style" w:hAnsi="Bookman Old Style" w:cs="Tahoma"/>
          <w:sz w:val="22"/>
          <w:szCs w:val="22"/>
        </w:rPr>
        <w:t xml:space="preserve"> </w:t>
      </w:r>
    </w:p>
    <w:p w14:paraId="66A35B05" w14:textId="77777777" w:rsidR="0096058E" w:rsidRPr="00A239E6" w:rsidRDefault="0096058E" w:rsidP="0096058E">
      <w:pPr>
        <w:pStyle w:val="Titre3"/>
        <w:jc w:val="both"/>
        <w:rPr>
          <w:rFonts w:ascii="Bookman Old Style" w:hAnsi="Bookman Old Style" w:cs="Tahoma"/>
          <w:i/>
          <w:sz w:val="22"/>
          <w:szCs w:val="22"/>
        </w:rPr>
      </w:pPr>
      <w:bookmarkStart w:id="69" w:name="_Toc347837380"/>
      <w:bookmarkStart w:id="70" w:name="_Toc442708550"/>
      <w:r w:rsidRPr="00A239E6">
        <w:rPr>
          <w:rFonts w:ascii="Bookman Old Style" w:hAnsi="Bookman Old Style" w:cs="Tahoma"/>
          <w:i/>
          <w:sz w:val="22"/>
          <w:szCs w:val="22"/>
        </w:rPr>
        <w:t>11.1</w:t>
      </w:r>
      <w:r w:rsidRPr="00A239E6">
        <w:rPr>
          <w:rFonts w:ascii="Bookman Old Style" w:hAnsi="Bookman Old Style" w:cs="Tahoma"/>
          <w:i/>
          <w:sz w:val="22"/>
          <w:szCs w:val="22"/>
        </w:rPr>
        <w:tab/>
        <w:t>CAUTIONNEMENT DEFINITIF</w:t>
      </w:r>
      <w:bookmarkEnd w:id="68"/>
      <w:bookmarkEnd w:id="69"/>
      <w:bookmarkEnd w:id="70"/>
      <w:r w:rsidRPr="00A239E6">
        <w:rPr>
          <w:rFonts w:ascii="Bookman Old Style" w:hAnsi="Bookman Old Style" w:cs="Tahoma"/>
          <w:i/>
          <w:sz w:val="22"/>
          <w:szCs w:val="22"/>
        </w:rPr>
        <w:t xml:space="preserve"> </w:t>
      </w:r>
    </w:p>
    <w:p w14:paraId="23E7B5D8" w14:textId="77777777" w:rsidR="0096058E" w:rsidRPr="00A239E6" w:rsidRDefault="0096058E" w:rsidP="0096058E">
      <w:pPr>
        <w:widowControl w:val="0"/>
        <w:tabs>
          <w:tab w:val="left" w:pos="4340"/>
        </w:tabs>
        <w:suppressAutoHyphens/>
        <w:autoSpaceDE w:val="0"/>
        <w:autoSpaceDN w:val="0"/>
        <w:jc w:val="both"/>
        <w:textAlignment w:val="baseline"/>
        <w:rPr>
          <w:rFonts w:ascii="Bookman Old Style" w:hAnsi="Bookman Old Style" w:cs="Tahoma"/>
          <w:i/>
          <w:sz w:val="24"/>
          <w:szCs w:val="24"/>
        </w:rPr>
      </w:pPr>
      <w:r w:rsidRPr="00A239E6">
        <w:rPr>
          <w:rFonts w:ascii="Bookman Old Style" w:hAnsi="Bookman Old Style" w:cs="Tahoma"/>
          <w:i/>
          <w:sz w:val="22"/>
          <w:szCs w:val="22"/>
        </w:rPr>
        <w:t>Le</w:t>
      </w:r>
      <w:r w:rsidRPr="00A239E6">
        <w:rPr>
          <w:rFonts w:ascii="Bookman Old Style" w:hAnsi="Bookman Old Style" w:cs="Tahoma"/>
          <w:i/>
          <w:spacing w:val="21"/>
          <w:sz w:val="22"/>
          <w:szCs w:val="22"/>
        </w:rPr>
        <w:t xml:space="preserve"> </w:t>
      </w:r>
      <w:r w:rsidRPr="00A239E6">
        <w:rPr>
          <w:rFonts w:ascii="Bookman Old Style" w:hAnsi="Bookman Old Style" w:cs="Tahoma"/>
          <w:i/>
          <w:sz w:val="22"/>
          <w:szCs w:val="22"/>
        </w:rPr>
        <w:t>cautionnement</w:t>
      </w:r>
      <w:r w:rsidRPr="00A239E6">
        <w:rPr>
          <w:rFonts w:ascii="Bookman Old Style" w:hAnsi="Bookman Old Style" w:cs="Tahoma"/>
          <w:i/>
          <w:spacing w:val="21"/>
          <w:sz w:val="22"/>
          <w:szCs w:val="22"/>
        </w:rPr>
        <w:t xml:space="preserve"> </w:t>
      </w:r>
      <w:r w:rsidRPr="00A239E6">
        <w:rPr>
          <w:rFonts w:ascii="Bookman Old Style" w:hAnsi="Bookman Old Style" w:cs="Tahoma"/>
          <w:i/>
          <w:sz w:val="22"/>
          <w:szCs w:val="22"/>
        </w:rPr>
        <w:t>définitif</w:t>
      </w:r>
      <w:r w:rsidRPr="00A239E6">
        <w:rPr>
          <w:rFonts w:ascii="Bookman Old Style" w:hAnsi="Bookman Old Style" w:cs="Tahoma"/>
          <w:i/>
          <w:spacing w:val="21"/>
          <w:sz w:val="22"/>
          <w:szCs w:val="22"/>
        </w:rPr>
        <w:t xml:space="preserve"> est fixé </w:t>
      </w:r>
      <w:r w:rsidRPr="00A239E6">
        <w:rPr>
          <w:rFonts w:ascii="Bookman Old Style" w:hAnsi="Bookman Old Style" w:cs="Tahoma"/>
          <w:i/>
          <w:sz w:val="22"/>
          <w:szCs w:val="22"/>
        </w:rPr>
        <w:t>à</w:t>
      </w:r>
      <w:r w:rsidRPr="00A239E6">
        <w:rPr>
          <w:rFonts w:ascii="Bookman Old Style" w:hAnsi="Bookman Old Style" w:cs="Tahoma"/>
          <w:i/>
          <w:noProof/>
          <w:sz w:val="22"/>
          <w:szCs w:val="22"/>
        </w:rPr>
        <w:t xml:space="preserve"> </w:t>
      </w:r>
      <w:r w:rsidRPr="00A239E6">
        <w:rPr>
          <w:rFonts w:ascii="Bookman Old Style" w:hAnsi="Bookman Old Style" w:cs="Tahoma"/>
          <w:b/>
          <w:i/>
          <w:noProof/>
          <w:sz w:val="22"/>
          <w:szCs w:val="22"/>
        </w:rPr>
        <w:t>cinq pour cent (5%)</w:t>
      </w:r>
      <w:r w:rsidRPr="00A239E6">
        <w:rPr>
          <w:rFonts w:ascii="Bookman Old Style" w:hAnsi="Bookman Old Style" w:cs="Tahoma"/>
          <w:i/>
          <w:noProof/>
          <w:sz w:val="22"/>
          <w:szCs w:val="22"/>
        </w:rPr>
        <w:t xml:space="preserve"> du montant toutes taxes comprises du marché.</w:t>
      </w:r>
    </w:p>
    <w:p w14:paraId="0B37EFF2" w14:textId="77777777" w:rsidR="0096058E" w:rsidRPr="00A239E6" w:rsidRDefault="0096058E" w:rsidP="0096058E">
      <w:pPr>
        <w:widowControl w:val="0"/>
        <w:tabs>
          <w:tab w:val="left" w:pos="4340"/>
        </w:tabs>
        <w:suppressAutoHyphens/>
        <w:autoSpaceDE w:val="0"/>
        <w:autoSpaceDN w:val="0"/>
        <w:jc w:val="both"/>
        <w:textAlignment w:val="baseline"/>
        <w:rPr>
          <w:rFonts w:ascii="Bookman Old Style" w:hAnsi="Bookman Old Style" w:cs="Tahoma"/>
          <w:i/>
          <w:sz w:val="22"/>
          <w:szCs w:val="22"/>
        </w:rPr>
      </w:pPr>
      <w:r w:rsidRPr="00A239E6">
        <w:rPr>
          <w:rFonts w:ascii="Bookman Old Style" w:hAnsi="Bookman Old Style" w:cs="Tahoma"/>
          <w:i/>
          <w:sz w:val="22"/>
          <w:szCs w:val="22"/>
        </w:rPr>
        <w:t>Il est constitué et transmis au Chef Service du marché dans un délai maximum de vingt (20) jours à compter de la date de notification du marché.</w:t>
      </w:r>
    </w:p>
    <w:p w14:paraId="7BFCCD89" w14:textId="77777777" w:rsidR="00AA4D7E" w:rsidRPr="00A239E6" w:rsidRDefault="00AA4D7E" w:rsidP="0096058E">
      <w:pPr>
        <w:widowControl w:val="0"/>
        <w:tabs>
          <w:tab w:val="left" w:pos="4340"/>
        </w:tabs>
        <w:suppressAutoHyphens/>
        <w:autoSpaceDE w:val="0"/>
        <w:autoSpaceDN w:val="0"/>
        <w:jc w:val="both"/>
        <w:textAlignment w:val="baseline"/>
        <w:rPr>
          <w:rFonts w:ascii="Bookman Old Style" w:hAnsi="Bookman Old Style" w:cs="Tahoma"/>
          <w:i/>
          <w:noProof/>
          <w:sz w:val="22"/>
          <w:szCs w:val="22"/>
        </w:rPr>
      </w:pPr>
      <w:r w:rsidRPr="00A239E6">
        <w:rPr>
          <w:rFonts w:ascii="Bookman Old Style" w:hAnsi="Bookman Old Style" w:cs="Tahoma"/>
          <w:i/>
          <w:noProof/>
          <w:sz w:val="22"/>
          <w:szCs w:val="22"/>
        </w:rPr>
        <w:t>Ce cautionnement peut être remplacé par une caution personnelle et solidaire délivrée par une banque ou compagnie d’assurance agréée et habilitée par le Ministre en charge des Finances à émettre les cautions dans le cadre des Marchés Publics.</w:t>
      </w:r>
    </w:p>
    <w:p w14:paraId="2C65EA92" w14:textId="77777777" w:rsidR="0096058E" w:rsidRPr="00A239E6" w:rsidRDefault="00634F6F" w:rsidP="0096058E">
      <w:pPr>
        <w:rPr>
          <w:rFonts w:ascii="Bookman Old Style" w:hAnsi="Bookman Old Style"/>
          <w:i/>
        </w:rPr>
      </w:pPr>
      <w:r w:rsidRPr="00A239E6">
        <w:rPr>
          <w:rFonts w:ascii="Bookman Old Style" w:hAnsi="Bookman Old Style" w:cs="Tahoma"/>
          <w:i/>
          <w:sz w:val="22"/>
          <w:szCs w:val="22"/>
        </w:rPr>
        <w:t>Le cautionnement sera restitué, ou la caution</w:t>
      </w:r>
      <w:r w:rsidR="0096058E" w:rsidRPr="00A239E6">
        <w:rPr>
          <w:rFonts w:ascii="Bookman Old Style" w:hAnsi="Bookman Old Style" w:cs="Tahoma"/>
          <w:i/>
          <w:noProof/>
          <w:sz w:val="22"/>
          <w:szCs w:val="22"/>
        </w:rPr>
        <w:t xml:space="preserve"> bancaire le remplaçant libérée</w:t>
      </w:r>
      <w:r w:rsidR="0096058E" w:rsidRPr="00A239E6">
        <w:rPr>
          <w:rFonts w:ascii="Bookman Old Style" w:hAnsi="Bookman Old Style" w:cs="Tahoma"/>
          <w:i/>
          <w:sz w:val="22"/>
          <w:szCs w:val="22"/>
        </w:rPr>
        <w:t>, dans un délai d’un mois suivant la date de réception provisoire des travaux, à la suite d’une mainlevée délivrée par le Maître d’Ouvrage après demande d</w:t>
      </w:r>
      <w:r w:rsidR="00852675" w:rsidRPr="00A239E6">
        <w:rPr>
          <w:rFonts w:ascii="Bookman Old Style" w:hAnsi="Bookman Old Style" w:cs="Tahoma"/>
          <w:i/>
          <w:sz w:val="22"/>
          <w:szCs w:val="22"/>
        </w:rPr>
        <w:t>u Cocontractant</w:t>
      </w:r>
      <w:r w:rsidR="0096058E" w:rsidRPr="00A239E6">
        <w:rPr>
          <w:rFonts w:ascii="Bookman Old Style" w:hAnsi="Bookman Old Style" w:cs="Tahoma"/>
          <w:i/>
          <w:sz w:val="22"/>
          <w:szCs w:val="22"/>
        </w:rPr>
        <w:t>.</w:t>
      </w:r>
    </w:p>
    <w:p w14:paraId="5CE4A8CC" w14:textId="77777777" w:rsidR="0096058E" w:rsidRPr="00A239E6" w:rsidRDefault="0096058E" w:rsidP="0096058E">
      <w:pPr>
        <w:pStyle w:val="Titre3"/>
        <w:jc w:val="both"/>
        <w:rPr>
          <w:rFonts w:ascii="Bookman Old Style" w:hAnsi="Bookman Old Style" w:cs="Tahoma"/>
          <w:b w:val="0"/>
          <w:i/>
          <w:sz w:val="22"/>
          <w:szCs w:val="22"/>
        </w:rPr>
      </w:pPr>
      <w:bookmarkStart w:id="71" w:name="_Toc517503375"/>
      <w:bookmarkStart w:id="72" w:name="_Toc347837381"/>
      <w:bookmarkStart w:id="73" w:name="_Toc442708551"/>
      <w:r w:rsidRPr="00A239E6">
        <w:rPr>
          <w:rFonts w:ascii="Bookman Old Style" w:hAnsi="Bookman Old Style" w:cs="Tahoma"/>
          <w:b w:val="0"/>
          <w:i/>
          <w:sz w:val="22"/>
          <w:szCs w:val="22"/>
        </w:rPr>
        <w:t>11.2</w:t>
      </w:r>
      <w:r w:rsidRPr="00A239E6">
        <w:rPr>
          <w:rFonts w:ascii="Bookman Old Style" w:hAnsi="Bookman Old Style" w:cs="Tahoma"/>
          <w:b w:val="0"/>
          <w:i/>
          <w:sz w:val="22"/>
          <w:szCs w:val="22"/>
        </w:rPr>
        <w:tab/>
        <w:t>CAUTIONNEMENT DE GARANTIE</w:t>
      </w:r>
      <w:bookmarkEnd w:id="71"/>
      <w:bookmarkEnd w:id="72"/>
      <w:bookmarkEnd w:id="73"/>
    </w:p>
    <w:p w14:paraId="4B2C7812" w14:textId="77777777" w:rsidR="0096058E" w:rsidRPr="00A239E6" w:rsidRDefault="0096058E" w:rsidP="0096058E">
      <w:pPr>
        <w:widowControl w:val="0"/>
        <w:tabs>
          <w:tab w:val="left" w:pos="5180"/>
        </w:tabs>
        <w:autoSpaceDE w:val="0"/>
        <w:jc w:val="both"/>
        <w:rPr>
          <w:rFonts w:ascii="Bookman Old Style" w:hAnsi="Bookman Old Style" w:cs="Tahoma"/>
          <w:i/>
        </w:rPr>
      </w:pPr>
      <w:r w:rsidRPr="00A239E6">
        <w:rPr>
          <w:rFonts w:ascii="Bookman Old Style" w:hAnsi="Bookman Old Style" w:cs="Tahoma"/>
          <w:i/>
          <w:sz w:val="22"/>
          <w:szCs w:val="22"/>
        </w:rPr>
        <w:t xml:space="preserve">La retenue de garantie est fixée à </w:t>
      </w:r>
      <w:r w:rsidRPr="00A239E6">
        <w:rPr>
          <w:rFonts w:ascii="Bookman Old Style" w:hAnsi="Bookman Old Style" w:cs="Tahoma"/>
          <w:b/>
          <w:i/>
          <w:noProof/>
          <w:sz w:val="22"/>
          <w:szCs w:val="22"/>
        </w:rPr>
        <w:t>dix pour cent (10 %)</w:t>
      </w:r>
      <w:r w:rsidRPr="00A239E6">
        <w:rPr>
          <w:rFonts w:ascii="Bookman Old Style" w:hAnsi="Bookman Old Style" w:cs="Tahoma"/>
          <w:i/>
          <w:noProof/>
          <w:sz w:val="22"/>
          <w:szCs w:val="22"/>
        </w:rPr>
        <w:t xml:space="preserve"> </w:t>
      </w:r>
      <w:r w:rsidRPr="00A239E6">
        <w:rPr>
          <w:rFonts w:ascii="Bookman Old Style" w:hAnsi="Bookman Old Style" w:cs="Tahoma"/>
          <w:i/>
          <w:sz w:val="22"/>
          <w:szCs w:val="22"/>
        </w:rPr>
        <w:t>du</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montant</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TTC</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w:t>
      </w:r>
      <w:r w:rsidR="007606D9" w:rsidRPr="00A239E6">
        <w:rPr>
          <w:rFonts w:ascii="Bookman Old Style" w:hAnsi="Bookman Old Style" w:cs="Tahoma"/>
          <w:i/>
          <w:sz w:val="22"/>
          <w:szCs w:val="22"/>
        </w:rPr>
        <w:t>es ouvrages sous garantis</w:t>
      </w:r>
      <w:r w:rsidRPr="00A239E6">
        <w:rPr>
          <w:rFonts w:ascii="Bookman Old Style" w:hAnsi="Bookman Old Style" w:cs="Tahoma"/>
          <w:i/>
          <w:sz w:val="22"/>
          <w:szCs w:val="22"/>
        </w:rPr>
        <w:t>.</w:t>
      </w:r>
    </w:p>
    <w:p w14:paraId="04071BD7" w14:textId="77777777" w:rsidR="00B45996" w:rsidRPr="00A239E6" w:rsidRDefault="005E269B" w:rsidP="00B45996">
      <w:pPr>
        <w:rPr>
          <w:rFonts w:ascii="Bookman Old Style" w:hAnsi="Bookman Old Style" w:cs="Tahoma"/>
          <w:i/>
          <w:sz w:val="22"/>
          <w:szCs w:val="22"/>
        </w:rPr>
      </w:pPr>
      <w:r w:rsidRPr="00A239E6">
        <w:rPr>
          <w:rFonts w:ascii="Bookman Old Style" w:hAnsi="Bookman Old Style" w:cs="Tahoma"/>
          <w:i/>
          <w:sz w:val="22"/>
          <w:szCs w:val="22"/>
        </w:rPr>
        <w:t xml:space="preserve">Cette garantie peut être remplacée par un cautionnement bancaire délivré par </w:t>
      </w:r>
      <w:r w:rsidR="00B45996" w:rsidRPr="00A239E6">
        <w:rPr>
          <w:rFonts w:ascii="Bookman Old Style" w:hAnsi="Bookman Old Style" w:cs="Tahoma"/>
          <w:i/>
          <w:sz w:val="22"/>
          <w:szCs w:val="22"/>
        </w:rPr>
        <w:t>une banque ou compagnie d’assurance agréée et habilitée par le Ministre en charge des Finances à émettre les cautions dans le cadre des Marchés Publics.</w:t>
      </w:r>
    </w:p>
    <w:p w14:paraId="1FC3BDA8" w14:textId="77777777" w:rsidR="0096058E" w:rsidRPr="00A239E6" w:rsidRDefault="0096058E" w:rsidP="0096058E">
      <w:pPr>
        <w:rPr>
          <w:rFonts w:ascii="Bookman Old Style" w:hAnsi="Bookman Old Style" w:cs="Tahoma"/>
          <w:i/>
        </w:rPr>
      </w:pPr>
      <w:r w:rsidRPr="00A239E6">
        <w:rPr>
          <w:rFonts w:ascii="Bookman Old Style" w:hAnsi="Bookman Old Style" w:cs="Tahoma"/>
          <w:i/>
          <w:sz w:val="22"/>
          <w:szCs w:val="22"/>
        </w:rPr>
        <w:t>La restitution de la retenue de garantie ou du cautionnement sera effectuée dans un délai d’un mois après la réception définitive sur mainlevée délivrée par le Maî</w:t>
      </w:r>
      <w:r w:rsidR="00684306" w:rsidRPr="00A239E6">
        <w:rPr>
          <w:rFonts w:ascii="Bookman Old Style" w:hAnsi="Bookman Old Style" w:cs="Tahoma"/>
          <w:i/>
          <w:sz w:val="22"/>
          <w:szCs w:val="22"/>
        </w:rPr>
        <w:t xml:space="preserve">tre d’Ouvrage après demande du </w:t>
      </w:r>
      <w:r w:rsidR="00684306" w:rsidRPr="00A239E6">
        <w:rPr>
          <w:rFonts w:ascii="Bookman Old Style" w:hAnsi="Bookman Old Style" w:cs="Arial"/>
          <w:i/>
          <w:sz w:val="22"/>
          <w:szCs w:val="22"/>
        </w:rPr>
        <w:t>cocontractant</w:t>
      </w:r>
      <w:r w:rsidRPr="00A239E6">
        <w:rPr>
          <w:rFonts w:ascii="Bookman Old Style" w:hAnsi="Bookman Old Style" w:cs="Tahoma"/>
          <w:i/>
          <w:sz w:val="22"/>
          <w:szCs w:val="22"/>
        </w:rPr>
        <w:t>.</w:t>
      </w:r>
    </w:p>
    <w:p w14:paraId="334F9280" w14:textId="77777777" w:rsidR="0096058E" w:rsidRPr="00A239E6" w:rsidRDefault="0096058E" w:rsidP="0096058E">
      <w:pPr>
        <w:pStyle w:val="Titre3"/>
        <w:jc w:val="both"/>
        <w:rPr>
          <w:rFonts w:ascii="Bookman Old Style" w:hAnsi="Bookman Old Style" w:cs="Tahoma"/>
          <w:i/>
          <w:sz w:val="22"/>
          <w:szCs w:val="22"/>
        </w:rPr>
      </w:pPr>
      <w:bookmarkStart w:id="74" w:name="_Toc347837382"/>
      <w:bookmarkStart w:id="75" w:name="_Toc442708552"/>
      <w:r w:rsidRPr="00A239E6">
        <w:rPr>
          <w:rFonts w:ascii="Bookman Old Style" w:hAnsi="Bookman Old Style" w:cs="Tahoma"/>
          <w:i/>
          <w:sz w:val="22"/>
          <w:szCs w:val="22"/>
        </w:rPr>
        <w:t>11.3 CAUTIONNEMENT D’AVANCE DE DEMARRAGE</w:t>
      </w:r>
      <w:bookmarkEnd w:id="74"/>
      <w:bookmarkEnd w:id="75"/>
    </w:p>
    <w:p w14:paraId="0EB40262" w14:textId="77777777" w:rsidR="00B45996" w:rsidRPr="00A239E6" w:rsidRDefault="0096058E" w:rsidP="00B45996">
      <w:pPr>
        <w:spacing w:after="120"/>
        <w:jc w:val="both"/>
        <w:rPr>
          <w:rFonts w:ascii="Bookman Old Style" w:hAnsi="Bookman Old Style" w:cs="Tahoma"/>
          <w:i/>
          <w:noProof/>
          <w:sz w:val="22"/>
          <w:szCs w:val="22"/>
        </w:rPr>
      </w:pPr>
      <w:r w:rsidRPr="00A239E6">
        <w:rPr>
          <w:rFonts w:ascii="Bookman Old Style" w:hAnsi="Bookman Old Style" w:cs="Tahoma"/>
          <w:i/>
          <w:noProof/>
          <w:sz w:val="22"/>
          <w:szCs w:val="22"/>
        </w:rPr>
        <w:t>L’avance de démarrage fixée à l’article 20 du présent CCAP devra être cautionnée</w:t>
      </w:r>
      <w:r w:rsidR="00B45996" w:rsidRPr="00A239E6">
        <w:rPr>
          <w:rFonts w:ascii="Bookman Old Style" w:hAnsi="Bookman Old Style" w:cs="Tahoma"/>
          <w:i/>
          <w:noProof/>
          <w:sz w:val="22"/>
          <w:szCs w:val="22"/>
        </w:rPr>
        <w:t xml:space="preserve"> </w:t>
      </w:r>
      <w:r w:rsidR="00B45996" w:rsidRPr="00A239E6">
        <w:rPr>
          <w:rFonts w:ascii="Bookman Old Style" w:hAnsi="Bookman Old Style" w:cs="Tahoma"/>
          <w:b/>
          <w:i/>
          <w:noProof/>
          <w:sz w:val="22"/>
          <w:szCs w:val="22"/>
        </w:rPr>
        <w:t xml:space="preserve">à cent pour cent (100%) </w:t>
      </w:r>
      <w:r w:rsidR="00B45996" w:rsidRPr="00A239E6">
        <w:rPr>
          <w:rFonts w:ascii="Bookman Old Style" w:hAnsi="Bookman Old Style" w:cs="Tahoma"/>
          <w:i/>
          <w:noProof/>
          <w:sz w:val="22"/>
          <w:szCs w:val="22"/>
        </w:rPr>
        <w:t>par une banque ou compagnie d’assurance agréée et habilitée par le Ministre en charge des Finances à émettre les cautions dans le cadre des Marchés Publics.</w:t>
      </w:r>
    </w:p>
    <w:p w14:paraId="2ACC20D3" w14:textId="77777777" w:rsidR="0051357E" w:rsidRPr="00A239E6" w:rsidRDefault="0096058E" w:rsidP="00645853">
      <w:pPr>
        <w:pStyle w:val="Titre2"/>
        <w:numPr>
          <w:ilvl w:val="0"/>
          <w:numId w:val="0"/>
        </w:numPr>
        <w:rPr>
          <w:rFonts w:ascii="Bookman Old Style" w:hAnsi="Bookman Old Style" w:cs="Tahoma"/>
          <w:sz w:val="22"/>
          <w:szCs w:val="22"/>
        </w:rPr>
      </w:pPr>
      <w:bookmarkStart w:id="76" w:name="_Toc347674254"/>
      <w:bookmarkStart w:id="77" w:name="_Toc347837384"/>
      <w:bookmarkStart w:id="78" w:name="_Toc442708553"/>
      <w:r w:rsidRPr="00A239E6">
        <w:rPr>
          <w:rFonts w:ascii="Bookman Old Style" w:hAnsi="Bookman Old Style" w:cs="Tahoma"/>
          <w:sz w:val="22"/>
          <w:szCs w:val="22"/>
        </w:rPr>
        <w:lastRenderedPageBreak/>
        <w:t>ARTICLE 12 : MONTANT DU MARCHÉ</w:t>
      </w:r>
      <w:bookmarkStart w:id="79" w:name="_Toc517503372"/>
      <w:bookmarkStart w:id="80" w:name="_Toc347674255"/>
      <w:bookmarkStart w:id="81" w:name="_Toc347837385"/>
      <w:bookmarkStart w:id="82" w:name="_Toc442708554"/>
      <w:bookmarkStart w:id="83" w:name="_Toc517503367"/>
      <w:bookmarkEnd w:id="64"/>
      <w:bookmarkEnd w:id="76"/>
      <w:bookmarkEnd w:id="77"/>
      <w:bookmarkEnd w:id="78"/>
    </w:p>
    <w:p w14:paraId="74141378" w14:textId="77777777" w:rsidR="0051357E" w:rsidRPr="00A239E6" w:rsidRDefault="0051357E" w:rsidP="00585847">
      <w:pPr>
        <w:numPr>
          <w:ilvl w:val="0"/>
          <w:numId w:val="136"/>
        </w:numPr>
        <w:jc w:val="both"/>
        <w:rPr>
          <w:rFonts w:ascii="Bookman Old Style" w:hAnsi="Bookman Old Style" w:cs="Tahoma"/>
          <w:b/>
          <w:i/>
          <w:noProof/>
          <w:sz w:val="22"/>
          <w:szCs w:val="22"/>
        </w:rPr>
      </w:pPr>
      <w:r w:rsidRPr="00A239E6">
        <w:rPr>
          <w:rFonts w:ascii="Bookman Old Style" w:hAnsi="Bookman Old Style" w:cs="Tahoma"/>
          <w:b/>
          <w:i/>
          <w:noProof/>
          <w:sz w:val="22"/>
          <w:szCs w:val="22"/>
        </w:rPr>
        <w:t xml:space="preserve">Pour </w:t>
      </w:r>
      <w:r w:rsidR="00870B1C" w:rsidRPr="00A239E6">
        <w:rPr>
          <w:rFonts w:ascii="Bookman Old Style" w:hAnsi="Bookman Old Style" w:cs="Tahoma"/>
          <w:b/>
          <w:i/>
          <w:noProof/>
          <w:sz w:val="22"/>
          <w:szCs w:val="22"/>
        </w:rPr>
        <w:t>le</w:t>
      </w:r>
      <w:r w:rsidRPr="00A239E6">
        <w:rPr>
          <w:rFonts w:ascii="Bookman Old Style" w:hAnsi="Bookman Old Style" w:cs="Tahoma"/>
          <w:b/>
          <w:i/>
          <w:noProof/>
          <w:sz w:val="22"/>
          <w:szCs w:val="22"/>
        </w:rPr>
        <w:t xml:space="preserve"> projet (202</w:t>
      </w:r>
      <w:r w:rsidR="00134DCD" w:rsidRPr="00A239E6">
        <w:rPr>
          <w:rFonts w:ascii="Bookman Old Style" w:hAnsi="Bookman Old Style" w:cs="Tahoma"/>
          <w:b/>
          <w:i/>
          <w:noProof/>
          <w:sz w:val="22"/>
          <w:szCs w:val="22"/>
        </w:rPr>
        <w:t>3</w:t>
      </w:r>
      <w:r w:rsidRPr="00A239E6">
        <w:rPr>
          <w:rFonts w:ascii="Bookman Old Style" w:hAnsi="Bookman Old Style" w:cs="Tahoma"/>
          <w:b/>
          <w:i/>
          <w:noProof/>
          <w:sz w:val="22"/>
          <w:szCs w:val="22"/>
        </w:rPr>
        <w:t xml:space="preserve"> </w:t>
      </w:r>
      <w:r w:rsidR="00EB3483" w:rsidRPr="00A239E6">
        <w:rPr>
          <w:rFonts w:ascii="Bookman Old Style" w:hAnsi="Bookman Old Style" w:cs="Tahoma"/>
          <w:b/>
          <w:i/>
          <w:noProof/>
          <w:sz w:val="22"/>
          <w:szCs w:val="22"/>
        </w:rPr>
        <w:t xml:space="preserve">et suivants </w:t>
      </w:r>
      <w:r w:rsidRPr="00A239E6">
        <w:rPr>
          <w:rFonts w:ascii="Bookman Old Style" w:hAnsi="Bookman Old Style" w:cs="Tahoma"/>
          <w:b/>
          <w:i/>
          <w:noProof/>
          <w:sz w:val="22"/>
          <w:szCs w:val="22"/>
        </w:rPr>
        <w:t>):</w:t>
      </w:r>
    </w:p>
    <w:p w14:paraId="413BD41C" w14:textId="77777777" w:rsidR="0051357E" w:rsidRPr="00A239E6" w:rsidRDefault="0051357E" w:rsidP="00585847">
      <w:pPr>
        <w:numPr>
          <w:ilvl w:val="0"/>
          <w:numId w:val="20"/>
        </w:numPr>
        <w:tabs>
          <w:tab w:val="clear" w:pos="720"/>
          <w:tab w:val="num" w:pos="1068"/>
        </w:tabs>
        <w:ind w:left="1068"/>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Montant HTVA : </w:t>
      </w:r>
      <w:r w:rsidRPr="00A239E6">
        <w:rPr>
          <w:rFonts w:ascii="Bookman Old Style" w:hAnsi="Bookman Old Style" w:cs="Tahoma"/>
          <w:b/>
          <w:bCs/>
          <w:i/>
          <w:noProof/>
          <w:sz w:val="22"/>
          <w:szCs w:val="22"/>
        </w:rPr>
        <w:t>_______________________ ( __________________) FCFA</w:t>
      </w:r>
      <w:r w:rsidR="003D6F2D" w:rsidRPr="00A239E6">
        <w:rPr>
          <w:rFonts w:ascii="Bookman Old Style" w:hAnsi="Bookman Old Style" w:cs="Tahoma"/>
          <w:b/>
          <w:bCs/>
          <w:i/>
          <w:noProof/>
          <w:sz w:val="22"/>
          <w:szCs w:val="22"/>
        </w:rPr>
        <w:t> </w:t>
      </w:r>
      <w:r w:rsidR="003D6F2D" w:rsidRPr="00A239E6">
        <w:rPr>
          <w:rFonts w:ascii="Bookman Old Style" w:hAnsi="Bookman Old Style" w:cs="Tahoma"/>
          <w:i/>
          <w:noProof/>
          <w:sz w:val="22"/>
          <w:szCs w:val="22"/>
        </w:rPr>
        <w:t>;</w:t>
      </w:r>
    </w:p>
    <w:p w14:paraId="2F451735" w14:textId="77777777" w:rsidR="0051357E" w:rsidRPr="00A239E6" w:rsidRDefault="0051357E" w:rsidP="00585847">
      <w:pPr>
        <w:numPr>
          <w:ilvl w:val="0"/>
          <w:numId w:val="20"/>
        </w:numPr>
        <w:tabs>
          <w:tab w:val="clear" w:pos="720"/>
          <w:tab w:val="num" w:pos="1068"/>
        </w:tabs>
        <w:ind w:left="1068"/>
        <w:rPr>
          <w:rFonts w:ascii="Bookman Old Style" w:hAnsi="Bookman Old Style" w:cs="Tahoma"/>
          <w:i/>
          <w:noProof/>
          <w:sz w:val="22"/>
          <w:szCs w:val="22"/>
        </w:rPr>
      </w:pPr>
      <w:r w:rsidRPr="00A239E6">
        <w:rPr>
          <w:rFonts w:ascii="Bookman Old Style" w:hAnsi="Bookman Old Style" w:cs="Tahoma"/>
          <w:i/>
          <w:noProof/>
          <w:sz w:val="22"/>
          <w:szCs w:val="22"/>
        </w:rPr>
        <w:t xml:space="preserve">Montant de la TVA : </w:t>
      </w:r>
      <w:r w:rsidRPr="00A239E6">
        <w:rPr>
          <w:rFonts w:ascii="Bookman Old Style" w:hAnsi="Bookman Old Style" w:cs="Tahoma"/>
          <w:b/>
          <w:bCs/>
          <w:i/>
          <w:noProof/>
          <w:sz w:val="22"/>
          <w:szCs w:val="22"/>
        </w:rPr>
        <w:t>___________________________ (  ___________) FCFA</w:t>
      </w:r>
      <w:r w:rsidR="003D6F2D" w:rsidRPr="00A239E6">
        <w:rPr>
          <w:rFonts w:ascii="Bookman Old Style" w:hAnsi="Bookman Old Style" w:cs="Tahoma"/>
          <w:b/>
          <w:bCs/>
          <w:i/>
          <w:noProof/>
          <w:sz w:val="22"/>
          <w:szCs w:val="22"/>
        </w:rPr>
        <w:t> </w:t>
      </w:r>
      <w:r w:rsidR="003D6F2D" w:rsidRPr="00A239E6">
        <w:rPr>
          <w:rFonts w:ascii="Bookman Old Style" w:hAnsi="Bookman Old Style" w:cs="Tahoma"/>
          <w:i/>
          <w:noProof/>
          <w:sz w:val="22"/>
          <w:szCs w:val="22"/>
        </w:rPr>
        <w:t>;</w:t>
      </w:r>
    </w:p>
    <w:p w14:paraId="0898085A" w14:textId="77777777" w:rsidR="0051357E" w:rsidRPr="00A239E6" w:rsidRDefault="0051357E" w:rsidP="00585847">
      <w:pPr>
        <w:numPr>
          <w:ilvl w:val="0"/>
          <w:numId w:val="20"/>
        </w:numPr>
        <w:tabs>
          <w:tab w:val="clear" w:pos="720"/>
          <w:tab w:val="num" w:pos="1068"/>
        </w:tabs>
        <w:ind w:left="1068"/>
        <w:rPr>
          <w:rFonts w:ascii="Bookman Old Style" w:hAnsi="Bookman Old Style" w:cs="Tahoma"/>
          <w:b/>
          <w:i/>
          <w:noProof/>
          <w:sz w:val="22"/>
          <w:szCs w:val="22"/>
        </w:rPr>
      </w:pPr>
      <w:r w:rsidRPr="00A239E6">
        <w:rPr>
          <w:rFonts w:ascii="Bookman Old Style" w:hAnsi="Bookman Old Style" w:cs="Tahoma"/>
          <w:i/>
          <w:noProof/>
          <w:sz w:val="22"/>
          <w:szCs w:val="22"/>
        </w:rPr>
        <w:t xml:space="preserve">Montant de l’IR : </w:t>
      </w:r>
      <w:r w:rsidRPr="00A239E6">
        <w:rPr>
          <w:rFonts w:ascii="Bookman Old Style" w:hAnsi="Bookman Old Style" w:cs="Tahoma"/>
          <w:b/>
          <w:i/>
          <w:noProof/>
          <w:sz w:val="22"/>
          <w:szCs w:val="22"/>
        </w:rPr>
        <w:t>_______________(________________)FCFA</w:t>
      </w:r>
      <w:r w:rsidR="003D6F2D" w:rsidRPr="00A239E6">
        <w:rPr>
          <w:rFonts w:ascii="Bookman Old Style" w:hAnsi="Bookman Old Style" w:cs="Tahoma"/>
          <w:b/>
          <w:i/>
          <w:noProof/>
          <w:sz w:val="22"/>
          <w:szCs w:val="22"/>
        </w:rPr>
        <w:t> ;</w:t>
      </w:r>
    </w:p>
    <w:p w14:paraId="4B850BBC" w14:textId="77777777" w:rsidR="0051357E" w:rsidRPr="00A239E6" w:rsidRDefault="0051357E" w:rsidP="00585847">
      <w:pPr>
        <w:numPr>
          <w:ilvl w:val="0"/>
          <w:numId w:val="20"/>
        </w:numPr>
        <w:tabs>
          <w:tab w:val="clear" w:pos="720"/>
          <w:tab w:val="num" w:pos="1068"/>
        </w:tabs>
        <w:ind w:left="1068"/>
        <w:rPr>
          <w:rFonts w:ascii="Bookman Old Style" w:hAnsi="Bookman Old Style" w:cs="Tahoma"/>
          <w:b/>
          <w:i/>
          <w:noProof/>
          <w:sz w:val="22"/>
          <w:szCs w:val="22"/>
        </w:rPr>
      </w:pPr>
      <w:r w:rsidRPr="00A239E6">
        <w:rPr>
          <w:rFonts w:ascii="Bookman Old Style" w:hAnsi="Bookman Old Style" w:cs="Tahoma"/>
          <w:i/>
          <w:noProof/>
          <w:sz w:val="22"/>
          <w:szCs w:val="22"/>
        </w:rPr>
        <w:t xml:space="preserve">Net à percevoir = HTVA-IR) (____________________) </w:t>
      </w:r>
      <w:r w:rsidRPr="00A239E6">
        <w:rPr>
          <w:rFonts w:ascii="Bookman Old Style" w:hAnsi="Bookman Old Style" w:cs="Tahoma"/>
          <w:b/>
          <w:i/>
          <w:noProof/>
          <w:sz w:val="22"/>
          <w:szCs w:val="22"/>
        </w:rPr>
        <w:t>FCFA.</w:t>
      </w:r>
    </w:p>
    <w:p w14:paraId="4A1FF720" w14:textId="77777777" w:rsidR="0051357E" w:rsidRPr="00A239E6" w:rsidRDefault="0051357E" w:rsidP="0051357E">
      <w:pPr>
        <w:rPr>
          <w:rFonts w:ascii="Bookman Old Style" w:hAnsi="Bookman Old Style" w:cs="Tahoma"/>
          <w:i/>
          <w:noProof/>
          <w:sz w:val="22"/>
          <w:szCs w:val="22"/>
        </w:rPr>
      </w:pPr>
    </w:p>
    <w:p w14:paraId="47585992" w14:textId="77777777" w:rsidR="0051357E" w:rsidRPr="00A239E6" w:rsidRDefault="0051357E" w:rsidP="0051357E">
      <w:pPr>
        <w:jc w:val="both"/>
        <w:rPr>
          <w:rFonts w:ascii="Bookman Old Style" w:hAnsi="Bookman Old Style" w:cs="Tahoma"/>
          <w:i/>
          <w:noProof/>
          <w:sz w:val="22"/>
          <w:szCs w:val="22"/>
        </w:rPr>
      </w:pPr>
      <w:r w:rsidRPr="00A239E6">
        <w:rPr>
          <w:rFonts w:ascii="Bookman Old Style" w:hAnsi="Bookman Old Style" w:cs="Tahoma"/>
          <w:i/>
          <w:noProof/>
          <w:sz w:val="22"/>
          <w:szCs w:val="22"/>
        </w:rPr>
        <w:t>Pour chaque année, il ne pourra étre payé au Cocontractant, que le montant prévu par l’organisme payeur pour ladite année, même si les decomptes pouvant être émis dépassent ledit montant, sauf dérogation de l’organisme payeur.</w:t>
      </w:r>
    </w:p>
    <w:p w14:paraId="237112CD" w14:textId="77777777" w:rsidR="0096058E" w:rsidRPr="00A239E6" w:rsidRDefault="0096058E" w:rsidP="00645853">
      <w:pPr>
        <w:pStyle w:val="Titre2"/>
        <w:numPr>
          <w:ilvl w:val="0"/>
          <w:numId w:val="0"/>
        </w:numPr>
        <w:rPr>
          <w:rFonts w:ascii="Bookman Old Style" w:hAnsi="Bookman Old Style" w:cs="Tahoma"/>
          <w:sz w:val="22"/>
          <w:szCs w:val="22"/>
        </w:rPr>
      </w:pPr>
      <w:r w:rsidRPr="00A239E6">
        <w:rPr>
          <w:rFonts w:ascii="Bookman Old Style" w:hAnsi="Bookman Old Style" w:cs="Tahoma"/>
          <w:sz w:val="22"/>
          <w:szCs w:val="22"/>
        </w:rPr>
        <w:t>ARTICLE 13 : LIEU ET MODE DE PAIEMENT</w:t>
      </w:r>
      <w:bookmarkEnd w:id="79"/>
      <w:bookmarkEnd w:id="80"/>
      <w:bookmarkEnd w:id="81"/>
      <w:bookmarkEnd w:id="82"/>
    </w:p>
    <w:p w14:paraId="43EB175E" w14:textId="77777777" w:rsidR="0096058E" w:rsidRPr="00A239E6" w:rsidRDefault="0096058E" w:rsidP="00020383">
      <w:pPr>
        <w:widowControl w:val="0"/>
        <w:autoSpaceDE w:val="0"/>
        <w:jc w:val="both"/>
        <w:rPr>
          <w:rFonts w:ascii="Bookman Old Style" w:hAnsi="Bookman Old Style"/>
          <w:i/>
        </w:rPr>
      </w:pPr>
      <w:r w:rsidRPr="00A239E6">
        <w:rPr>
          <w:rFonts w:ascii="Bookman Old Style" w:hAnsi="Bookman Old Style" w:cs="Arial"/>
          <w:i/>
          <w:sz w:val="22"/>
          <w:szCs w:val="22"/>
        </w:rPr>
        <w:t>Le Maître d’Ouvrage se</w:t>
      </w:r>
      <w:r w:rsidRPr="00A239E6">
        <w:rPr>
          <w:rFonts w:ascii="Bookman Old Style" w:hAnsi="Bookman Old Style" w:cs="Arial"/>
          <w:i/>
          <w:spacing w:val="10"/>
          <w:sz w:val="22"/>
          <w:szCs w:val="22"/>
        </w:rPr>
        <w:t xml:space="preserve"> </w:t>
      </w:r>
      <w:r w:rsidRPr="00A239E6">
        <w:rPr>
          <w:rFonts w:ascii="Bookman Old Style" w:hAnsi="Bookman Old Style" w:cs="Arial"/>
          <w:i/>
          <w:sz w:val="22"/>
          <w:szCs w:val="22"/>
        </w:rPr>
        <w:t>libérera</w:t>
      </w:r>
      <w:r w:rsidRPr="00A239E6">
        <w:rPr>
          <w:rFonts w:ascii="Bookman Old Style" w:hAnsi="Bookman Old Style" w:cs="Arial"/>
          <w:i/>
          <w:spacing w:val="10"/>
          <w:sz w:val="22"/>
          <w:szCs w:val="22"/>
        </w:rPr>
        <w:t xml:space="preserve"> </w:t>
      </w:r>
      <w:r w:rsidRPr="00A239E6">
        <w:rPr>
          <w:rFonts w:ascii="Bookman Old Style" w:hAnsi="Bookman Old Style" w:cs="Arial"/>
          <w:i/>
          <w:sz w:val="22"/>
          <w:szCs w:val="22"/>
        </w:rPr>
        <w:t>des</w:t>
      </w:r>
      <w:r w:rsidRPr="00A239E6">
        <w:rPr>
          <w:rFonts w:ascii="Bookman Old Style" w:hAnsi="Bookman Old Style" w:cs="Arial"/>
          <w:i/>
          <w:spacing w:val="10"/>
          <w:sz w:val="22"/>
          <w:szCs w:val="22"/>
        </w:rPr>
        <w:t xml:space="preserve"> </w:t>
      </w:r>
      <w:r w:rsidRPr="00A239E6">
        <w:rPr>
          <w:rFonts w:ascii="Bookman Old Style" w:hAnsi="Bookman Old Style" w:cs="Arial"/>
          <w:i/>
          <w:sz w:val="22"/>
          <w:szCs w:val="22"/>
        </w:rPr>
        <w:t>sommes dues,</w:t>
      </w:r>
      <w:r w:rsidRPr="00A239E6">
        <w:rPr>
          <w:rFonts w:ascii="Bookman Old Style" w:hAnsi="Bookman Old Style" w:cs="Arial"/>
          <w:i/>
          <w:spacing w:val="20"/>
          <w:sz w:val="22"/>
          <w:szCs w:val="22"/>
        </w:rPr>
        <w:t xml:space="preserve"> </w:t>
      </w:r>
      <w:r w:rsidRPr="00A239E6">
        <w:rPr>
          <w:rFonts w:ascii="Bookman Old Style" w:hAnsi="Bookman Old Style" w:cs="Arial"/>
          <w:i/>
          <w:sz w:val="22"/>
          <w:szCs w:val="22"/>
        </w:rPr>
        <w:t>soit</w:t>
      </w:r>
      <w:r w:rsidRPr="00A239E6">
        <w:rPr>
          <w:rFonts w:ascii="Bookman Old Style" w:hAnsi="Bookman Old Style" w:cs="Arial"/>
          <w:i/>
          <w:spacing w:val="20"/>
          <w:sz w:val="22"/>
          <w:szCs w:val="22"/>
        </w:rPr>
        <w:t xml:space="preserve"> </w:t>
      </w:r>
      <w:r w:rsidRPr="00A239E6">
        <w:rPr>
          <w:rFonts w:ascii="Bookman Old Style" w:hAnsi="Bookman Old Style" w:cs="Arial"/>
          <w:i/>
          <w:iCs/>
          <w:sz w:val="22"/>
          <w:szCs w:val="22"/>
        </w:rPr>
        <w:t>(montant en chiffres et en lettres HTVA)</w:t>
      </w:r>
      <w:r w:rsidRPr="00A239E6">
        <w:rPr>
          <w:rFonts w:ascii="Bookman Old Style" w:hAnsi="Bookman Old Style" w:cs="Arial"/>
          <w:i/>
          <w:sz w:val="22"/>
          <w:szCs w:val="22"/>
        </w:rPr>
        <w:t xml:space="preserve">, par </w:t>
      </w:r>
      <w:r w:rsidR="00020383" w:rsidRPr="00A239E6">
        <w:rPr>
          <w:rFonts w:ascii="Bookman Old Style" w:hAnsi="Bookman Old Style" w:cs="Arial"/>
          <w:i/>
          <w:sz w:val="22"/>
          <w:szCs w:val="22"/>
        </w:rPr>
        <w:t>virement bancaire</w:t>
      </w:r>
      <w:r w:rsidR="00F36344" w:rsidRPr="00A239E6">
        <w:rPr>
          <w:rFonts w:ascii="Bookman Old Style" w:hAnsi="Bookman Old Style" w:cs="Arial"/>
          <w:i/>
          <w:sz w:val="22"/>
          <w:szCs w:val="22"/>
        </w:rPr>
        <w:t xml:space="preserve"> au compte N</w:t>
      </w:r>
      <w:r w:rsidRPr="00A239E6">
        <w:rPr>
          <w:rFonts w:ascii="Bookman Old Style" w:hAnsi="Bookman Old Style" w:cs="Arial"/>
          <w:i/>
          <w:sz w:val="22"/>
          <w:szCs w:val="22"/>
        </w:rPr>
        <w:t>°_________ ouvert au nom d</w:t>
      </w:r>
      <w:r w:rsidR="00EC062E" w:rsidRPr="00A239E6">
        <w:rPr>
          <w:rFonts w:ascii="Bookman Old Style" w:hAnsi="Bookman Old Style" w:cs="Arial"/>
          <w:i/>
          <w:sz w:val="22"/>
          <w:szCs w:val="22"/>
        </w:rPr>
        <w:t>u</w:t>
      </w:r>
      <w:r w:rsidRPr="00A239E6">
        <w:rPr>
          <w:rFonts w:ascii="Bookman Old Style" w:hAnsi="Bookman Old Style" w:cs="Arial"/>
          <w:i/>
          <w:sz w:val="22"/>
          <w:szCs w:val="22"/>
        </w:rPr>
        <w:t xml:space="preserve"> </w:t>
      </w:r>
      <w:r w:rsidR="00EC062E" w:rsidRPr="00A239E6">
        <w:rPr>
          <w:rFonts w:ascii="Bookman Old Style" w:hAnsi="Bookman Old Style" w:cs="Arial"/>
          <w:i/>
          <w:sz w:val="22"/>
          <w:szCs w:val="22"/>
        </w:rPr>
        <w:t>cocontractant</w:t>
      </w:r>
      <w:r w:rsidRPr="00A239E6">
        <w:rPr>
          <w:rFonts w:ascii="Bookman Old Style" w:hAnsi="Bookman Old Style" w:cs="Arial"/>
          <w:i/>
          <w:sz w:val="22"/>
          <w:szCs w:val="22"/>
        </w:rPr>
        <w:t xml:space="preserve"> à la</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banque______________</w:t>
      </w:r>
      <w:r w:rsidR="00411F7F" w:rsidRPr="00A239E6">
        <w:rPr>
          <w:rFonts w:ascii="Bookman Old Style" w:hAnsi="Bookman Old Style" w:cs="Arial"/>
          <w:i/>
          <w:sz w:val="22"/>
          <w:szCs w:val="22"/>
        </w:rPr>
        <w:t>.</w:t>
      </w:r>
    </w:p>
    <w:p w14:paraId="2CEC4345" w14:textId="77777777" w:rsidR="0096058E" w:rsidRPr="00A239E6" w:rsidRDefault="0096058E" w:rsidP="00645853">
      <w:pPr>
        <w:pStyle w:val="Titre2"/>
        <w:numPr>
          <w:ilvl w:val="0"/>
          <w:numId w:val="0"/>
        </w:numPr>
        <w:rPr>
          <w:rFonts w:ascii="Bookman Old Style" w:hAnsi="Bookman Old Style" w:cs="Tahoma"/>
          <w:sz w:val="22"/>
          <w:szCs w:val="22"/>
        </w:rPr>
      </w:pPr>
      <w:bookmarkStart w:id="84" w:name="_Toc347674256"/>
      <w:bookmarkStart w:id="85" w:name="_Toc347837386"/>
      <w:bookmarkStart w:id="86" w:name="_Toc442708555"/>
      <w:r w:rsidRPr="00A239E6">
        <w:rPr>
          <w:rFonts w:ascii="Bookman Old Style" w:hAnsi="Bookman Old Style" w:cs="Tahoma"/>
          <w:sz w:val="22"/>
          <w:szCs w:val="22"/>
        </w:rPr>
        <w:t>ARTICLE 14 : CONSISTANCE ET VARIATION DES PRIX</w:t>
      </w:r>
      <w:bookmarkEnd w:id="83"/>
      <w:bookmarkEnd w:id="84"/>
      <w:bookmarkEnd w:id="85"/>
      <w:bookmarkEnd w:id="86"/>
    </w:p>
    <w:p w14:paraId="7EDD8AE6" w14:textId="77777777" w:rsidR="0096058E" w:rsidRPr="00A239E6" w:rsidRDefault="0096058E" w:rsidP="0096058E">
      <w:pPr>
        <w:pStyle w:val="Titre3"/>
        <w:jc w:val="both"/>
        <w:rPr>
          <w:rFonts w:ascii="Bookman Old Style" w:hAnsi="Bookman Old Style" w:cs="Tahoma"/>
          <w:i/>
          <w:sz w:val="22"/>
          <w:szCs w:val="22"/>
        </w:rPr>
      </w:pPr>
      <w:bookmarkStart w:id="87" w:name="_Toc347837387"/>
      <w:bookmarkStart w:id="88" w:name="_Toc442708556"/>
      <w:r w:rsidRPr="00A239E6">
        <w:rPr>
          <w:rFonts w:ascii="Bookman Old Style" w:hAnsi="Bookman Old Style" w:cs="Tahoma"/>
          <w:i/>
          <w:sz w:val="22"/>
          <w:szCs w:val="22"/>
        </w:rPr>
        <w:t>14.1</w:t>
      </w:r>
      <w:r w:rsidRPr="00A239E6">
        <w:rPr>
          <w:rFonts w:ascii="Bookman Old Style" w:hAnsi="Bookman Old Style" w:cs="Tahoma"/>
          <w:i/>
          <w:sz w:val="22"/>
          <w:szCs w:val="22"/>
        </w:rPr>
        <w:tab/>
        <w:t>CONSISTANCE DES PRIX</w:t>
      </w:r>
      <w:bookmarkEnd w:id="87"/>
      <w:bookmarkEnd w:id="88"/>
      <w:r w:rsidRPr="00A239E6">
        <w:rPr>
          <w:rFonts w:ascii="Bookman Old Style" w:hAnsi="Bookman Old Style" w:cs="Tahoma"/>
          <w:i/>
          <w:sz w:val="22"/>
          <w:szCs w:val="22"/>
        </w:rPr>
        <w:t xml:space="preserve"> </w:t>
      </w:r>
    </w:p>
    <w:p w14:paraId="14269BC8" w14:textId="77777777" w:rsidR="0096058E" w:rsidRPr="00A239E6" w:rsidRDefault="0096058E" w:rsidP="0096058E">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 présent marché est à prix unitaires et à prix forfaitaires.</w:t>
      </w:r>
    </w:p>
    <w:p w14:paraId="283315CF" w14:textId="77777777" w:rsidR="0096058E" w:rsidRPr="00A239E6" w:rsidRDefault="0096058E" w:rsidP="0096058E">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Les prix figurant au bordereau des prix sont réputés avoir été établis sur la base des conditions économiques en vigueur en République du Cameroun au mois précédant celui de la soumission.</w:t>
      </w:r>
    </w:p>
    <w:p w14:paraId="4AD86AFC" w14:textId="77777777" w:rsidR="0096058E" w:rsidRPr="00A239E6" w:rsidRDefault="0096058E" w:rsidP="0096058E">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 Cocontractant est réputé avoir une parfaite connaissance de toutes les sujétions imposées pour l'exécution des travaux et toutes les conditions locales susceptibles d'influer sur cette exécution, pour s'en être personnellement rendu compte sur le terrain avant de soumissionner, notamment :</w:t>
      </w:r>
    </w:p>
    <w:p w14:paraId="6B8D15A5" w14:textId="77777777" w:rsidR="0096058E" w:rsidRPr="00A239E6" w:rsidRDefault="0096058E" w:rsidP="00585847">
      <w:pPr>
        <w:numPr>
          <w:ilvl w:val="0"/>
          <w:numId w:val="11"/>
        </w:numPr>
        <w:tabs>
          <w:tab w:val="clear" w:pos="1563"/>
          <w:tab w:val="num" w:pos="1134"/>
        </w:tabs>
        <w:ind w:left="1134" w:hanging="360"/>
        <w:jc w:val="both"/>
        <w:rPr>
          <w:rFonts w:ascii="Bookman Old Style" w:hAnsi="Bookman Old Style" w:cs="Tahoma"/>
          <w:i/>
          <w:noProof/>
          <w:sz w:val="22"/>
          <w:szCs w:val="22"/>
        </w:rPr>
      </w:pPr>
      <w:r w:rsidRPr="00A239E6">
        <w:rPr>
          <w:rFonts w:ascii="Bookman Old Style" w:hAnsi="Bookman Old Style" w:cs="Tahoma"/>
          <w:i/>
          <w:noProof/>
          <w:sz w:val="22"/>
          <w:szCs w:val="22"/>
        </w:rPr>
        <w:t>la nature et la qualité des sols et terrains ;</w:t>
      </w:r>
    </w:p>
    <w:p w14:paraId="1E843B74" w14:textId="77777777" w:rsidR="0096058E" w:rsidRPr="00A239E6" w:rsidRDefault="0096058E" w:rsidP="00585847">
      <w:pPr>
        <w:numPr>
          <w:ilvl w:val="0"/>
          <w:numId w:val="11"/>
        </w:numPr>
        <w:tabs>
          <w:tab w:val="clear" w:pos="1563"/>
          <w:tab w:val="num" w:pos="1134"/>
        </w:tabs>
        <w:ind w:left="1134" w:hanging="360"/>
        <w:jc w:val="both"/>
        <w:rPr>
          <w:rFonts w:ascii="Bookman Old Style" w:hAnsi="Bookman Old Style" w:cs="Tahoma"/>
          <w:i/>
          <w:noProof/>
          <w:sz w:val="22"/>
          <w:szCs w:val="22"/>
        </w:rPr>
      </w:pPr>
      <w:r w:rsidRPr="00A239E6">
        <w:rPr>
          <w:rFonts w:ascii="Bookman Old Style" w:hAnsi="Bookman Old Style" w:cs="Tahoma"/>
          <w:i/>
          <w:noProof/>
          <w:sz w:val="22"/>
          <w:szCs w:val="22"/>
        </w:rPr>
        <w:t>les conditions de transport et d'accès au chantier à toute époque de l'année ;</w:t>
      </w:r>
    </w:p>
    <w:p w14:paraId="51E982D1" w14:textId="77777777" w:rsidR="0096058E" w:rsidRPr="00A239E6" w:rsidRDefault="0096058E" w:rsidP="00585847">
      <w:pPr>
        <w:numPr>
          <w:ilvl w:val="0"/>
          <w:numId w:val="11"/>
        </w:numPr>
        <w:tabs>
          <w:tab w:val="clear" w:pos="1563"/>
          <w:tab w:val="num" w:pos="1134"/>
        </w:tabs>
        <w:ind w:left="1134" w:hanging="360"/>
        <w:jc w:val="both"/>
        <w:rPr>
          <w:rFonts w:ascii="Bookman Old Style" w:hAnsi="Bookman Old Style" w:cs="Tahoma"/>
          <w:i/>
          <w:noProof/>
          <w:sz w:val="22"/>
          <w:szCs w:val="22"/>
        </w:rPr>
      </w:pPr>
      <w:r w:rsidRPr="00A239E6">
        <w:rPr>
          <w:rFonts w:ascii="Bookman Old Style" w:hAnsi="Bookman Old Style" w:cs="Tahoma"/>
          <w:i/>
          <w:noProof/>
          <w:sz w:val="22"/>
          <w:szCs w:val="22"/>
        </w:rPr>
        <w:t>le régime des eaux et des pluies dans la région et des risques éventuels d'inondation ;</w:t>
      </w:r>
    </w:p>
    <w:p w14:paraId="064C762E" w14:textId="77777777" w:rsidR="0096058E" w:rsidRPr="00A239E6" w:rsidRDefault="0096058E" w:rsidP="0096058E">
      <w:pPr>
        <w:ind w:firstLine="708"/>
        <w:jc w:val="both"/>
        <w:rPr>
          <w:rFonts w:ascii="Bookman Old Style" w:hAnsi="Bookman Old Style" w:cs="Tahoma"/>
          <w:i/>
          <w:noProof/>
          <w:sz w:val="22"/>
          <w:szCs w:val="22"/>
        </w:rPr>
      </w:pPr>
      <w:r w:rsidRPr="00A239E6">
        <w:rPr>
          <w:rFonts w:ascii="Bookman Old Style" w:hAnsi="Bookman Old Style" w:cs="Tahoma"/>
          <w:i/>
          <w:noProof/>
          <w:sz w:val="22"/>
          <w:szCs w:val="22"/>
        </w:rPr>
        <w:t>Les prix du bordereau des prix comprennent tous les frais de la main d'œuvre participant directement ou indirectement à l'exécution des travaux, compris les salaires et les primes, les assurances, les charges salariales div</w:t>
      </w:r>
      <w:r w:rsidR="00411F7F" w:rsidRPr="00A239E6">
        <w:rPr>
          <w:rFonts w:ascii="Bookman Old Style" w:hAnsi="Bookman Old Style" w:cs="Tahoma"/>
          <w:i/>
          <w:noProof/>
          <w:sz w:val="22"/>
          <w:szCs w:val="22"/>
        </w:rPr>
        <w:t>erses, les frais de déplacement.</w:t>
      </w:r>
    </w:p>
    <w:p w14:paraId="3E5E658E" w14:textId="77777777" w:rsidR="0096058E" w:rsidRPr="00A239E6" w:rsidRDefault="0096058E" w:rsidP="0096058E">
      <w:pPr>
        <w:ind w:firstLine="708"/>
        <w:jc w:val="both"/>
        <w:rPr>
          <w:rFonts w:ascii="Bookman Old Style" w:hAnsi="Bookman Old Style" w:cs="Tahoma"/>
          <w:i/>
          <w:noProof/>
          <w:sz w:val="22"/>
          <w:szCs w:val="22"/>
        </w:rPr>
      </w:pPr>
      <w:r w:rsidRPr="00A239E6">
        <w:rPr>
          <w:rFonts w:ascii="Bookman Old Style" w:hAnsi="Bookman Old Style" w:cs="Tahoma"/>
          <w:i/>
          <w:noProof/>
          <w:sz w:val="22"/>
          <w:szCs w:val="22"/>
        </w:rPr>
        <w:t>Ils comprennent également les postes suivants:</w:t>
      </w:r>
    </w:p>
    <w:p w14:paraId="466ABDD2" w14:textId="77777777" w:rsidR="0096058E" w:rsidRPr="00A239E6" w:rsidRDefault="0096058E" w:rsidP="00585847">
      <w:pPr>
        <w:numPr>
          <w:ilvl w:val="0"/>
          <w:numId w:val="11"/>
        </w:numPr>
        <w:tabs>
          <w:tab w:val="clear" w:pos="1563"/>
          <w:tab w:val="num" w:pos="1134"/>
        </w:tabs>
        <w:ind w:left="1134" w:hanging="360"/>
        <w:jc w:val="both"/>
        <w:rPr>
          <w:rFonts w:ascii="Bookman Old Style" w:hAnsi="Bookman Old Style" w:cs="Tahoma"/>
          <w:i/>
          <w:noProof/>
          <w:sz w:val="22"/>
          <w:szCs w:val="22"/>
        </w:rPr>
      </w:pPr>
      <w:r w:rsidRPr="00A239E6">
        <w:rPr>
          <w:rFonts w:ascii="Bookman Old Style" w:hAnsi="Bookman Old Style" w:cs="Tahoma"/>
          <w:i/>
          <w:noProof/>
          <w:sz w:val="22"/>
          <w:szCs w:val="22"/>
        </w:rPr>
        <w:t>amenée, montage, entretien, démontage et repli de toutes les installations y compris bureaux, laboratoires, matériel de carrières éventuelles, ateliers, habitation etc... ;</w:t>
      </w:r>
    </w:p>
    <w:p w14:paraId="0800F4D6" w14:textId="77777777" w:rsidR="0096058E" w:rsidRPr="00A239E6" w:rsidRDefault="0096058E" w:rsidP="00585847">
      <w:pPr>
        <w:numPr>
          <w:ilvl w:val="0"/>
          <w:numId w:val="11"/>
        </w:numPr>
        <w:tabs>
          <w:tab w:val="clear" w:pos="1563"/>
          <w:tab w:val="num" w:pos="1134"/>
        </w:tabs>
        <w:ind w:left="1134" w:hanging="360"/>
        <w:jc w:val="both"/>
        <w:rPr>
          <w:rFonts w:ascii="Bookman Old Style" w:hAnsi="Bookman Old Style" w:cs="Tahoma"/>
          <w:i/>
          <w:noProof/>
          <w:sz w:val="22"/>
          <w:szCs w:val="22"/>
        </w:rPr>
      </w:pPr>
      <w:r w:rsidRPr="00A239E6">
        <w:rPr>
          <w:rFonts w:ascii="Bookman Old Style" w:hAnsi="Bookman Old Style" w:cs="Tahoma"/>
          <w:i/>
          <w:noProof/>
          <w:sz w:val="22"/>
          <w:szCs w:val="22"/>
        </w:rPr>
        <w:t>amenée, fournitures, stockage et transport de tous les matériaux, ingrédients, carburant, lubrifiants, pièces de rechange et matières consommables, etc... ;</w:t>
      </w:r>
    </w:p>
    <w:p w14:paraId="27BD7D86" w14:textId="77777777" w:rsidR="0096058E" w:rsidRPr="00A239E6" w:rsidRDefault="0096058E" w:rsidP="00585847">
      <w:pPr>
        <w:numPr>
          <w:ilvl w:val="0"/>
          <w:numId w:val="11"/>
        </w:numPr>
        <w:tabs>
          <w:tab w:val="clear" w:pos="1563"/>
          <w:tab w:val="num" w:pos="1134"/>
        </w:tabs>
        <w:ind w:left="1134" w:hanging="360"/>
        <w:jc w:val="both"/>
        <w:rPr>
          <w:rFonts w:ascii="Bookman Old Style" w:hAnsi="Bookman Old Style" w:cs="Tahoma"/>
          <w:i/>
          <w:noProof/>
          <w:sz w:val="22"/>
          <w:szCs w:val="22"/>
        </w:rPr>
      </w:pPr>
      <w:r w:rsidRPr="00A239E6">
        <w:rPr>
          <w:rFonts w:ascii="Bookman Old Style" w:hAnsi="Bookman Old Style" w:cs="Tahoma"/>
          <w:i/>
          <w:noProof/>
          <w:sz w:val="22"/>
          <w:szCs w:val="22"/>
        </w:rPr>
        <w:t>entretien des ouvrages existants utilisés pour la réalisation du présent marché ;</w:t>
      </w:r>
    </w:p>
    <w:p w14:paraId="2B8557F8" w14:textId="77777777" w:rsidR="0096058E" w:rsidRPr="00A239E6" w:rsidRDefault="0096058E" w:rsidP="00585847">
      <w:pPr>
        <w:numPr>
          <w:ilvl w:val="0"/>
          <w:numId w:val="11"/>
        </w:numPr>
        <w:tabs>
          <w:tab w:val="clear" w:pos="1563"/>
          <w:tab w:val="num" w:pos="1134"/>
        </w:tabs>
        <w:ind w:left="1134" w:hanging="360"/>
        <w:jc w:val="both"/>
        <w:rPr>
          <w:rFonts w:ascii="Bookman Old Style" w:hAnsi="Bookman Old Style" w:cs="Tahoma"/>
          <w:i/>
          <w:noProof/>
          <w:sz w:val="22"/>
          <w:szCs w:val="22"/>
        </w:rPr>
      </w:pPr>
      <w:r w:rsidRPr="00A239E6">
        <w:rPr>
          <w:rFonts w:ascii="Bookman Old Style" w:hAnsi="Bookman Old Style" w:cs="Tahoma"/>
          <w:i/>
          <w:noProof/>
          <w:sz w:val="22"/>
          <w:szCs w:val="22"/>
        </w:rPr>
        <w:t>prospection des gîtes d'emprunts, extraction, stockage et mise en œuvre des matériaux ; drainage des gisements ;</w:t>
      </w:r>
    </w:p>
    <w:p w14:paraId="358C9A37" w14:textId="77777777" w:rsidR="0096058E" w:rsidRPr="00A239E6" w:rsidRDefault="0096058E" w:rsidP="00585847">
      <w:pPr>
        <w:numPr>
          <w:ilvl w:val="0"/>
          <w:numId w:val="11"/>
        </w:numPr>
        <w:tabs>
          <w:tab w:val="clear" w:pos="1563"/>
          <w:tab w:val="num" w:pos="1134"/>
        </w:tabs>
        <w:ind w:left="1134" w:hanging="360"/>
        <w:jc w:val="both"/>
        <w:rPr>
          <w:rFonts w:ascii="Bookman Old Style" w:hAnsi="Bookman Old Style" w:cs="Tahoma"/>
          <w:i/>
          <w:noProof/>
          <w:sz w:val="22"/>
          <w:szCs w:val="22"/>
        </w:rPr>
      </w:pPr>
      <w:r w:rsidRPr="00A239E6">
        <w:rPr>
          <w:rFonts w:ascii="Bookman Old Style" w:hAnsi="Bookman Old Style" w:cs="Tahoma"/>
          <w:i/>
          <w:noProof/>
          <w:sz w:val="22"/>
          <w:szCs w:val="22"/>
        </w:rPr>
        <w:t>les mesures d'atténuation des impacts directs environnementaux ;</w:t>
      </w:r>
    </w:p>
    <w:p w14:paraId="6E04F0A4" w14:textId="77777777" w:rsidR="0096058E" w:rsidRPr="00A239E6" w:rsidRDefault="0096058E" w:rsidP="00585847">
      <w:pPr>
        <w:numPr>
          <w:ilvl w:val="0"/>
          <w:numId w:val="11"/>
        </w:numPr>
        <w:tabs>
          <w:tab w:val="clear" w:pos="1563"/>
          <w:tab w:val="num" w:pos="1134"/>
        </w:tabs>
        <w:ind w:left="1134" w:hanging="360"/>
        <w:jc w:val="both"/>
        <w:rPr>
          <w:rFonts w:ascii="Bookman Old Style" w:hAnsi="Bookman Old Style" w:cs="Tahoma"/>
          <w:i/>
          <w:noProof/>
          <w:sz w:val="22"/>
          <w:szCs w:val="22"/>
        </w:rPr>
      </w:pPr>
      <w:r w:rsidRPr="00A239E6">
        <w:rPr>
          <w:rFonts w:ascii="Bookman Old Style" w:hAnsi="Bookman Old Style" w:cs="Tahoma"/>
          <w:i/>
          <w:noProof/>
          <w:sz w:val="22"/>
          <w:szCs w:val="22"/>
        </w:rPr>
        <w:t>entretien des ouvrages pendant le délai de garantie ;</w:t>
      </w:r>
    </w:p>
    <w:p w14:paraId="4E90BA6A" w14:textId="77777777" w:rsidR="0096058E" w:rsidRPr="00A239E6" w:rsidRDefault="0096058E" w:rsidP="00585847">
      <w:pPr>
        <w:numPr>
          <w:ilvl w:val="0"/>
          <w:numId w:val="11"/>
        </w:numPr>
        <w:tabs>
          <w:tab w:val="clear" w:pos="1563"/>
          <w:tab w:val="num" w:pos="1134"/>
        </w:tabs>
        <w:ind w:left="1134" w:hanging="360"/>
        <w:jc w:val="both"/>
        <w:rPr>
          <w:rFonts w:ascii="Bookman Old Style" w:hAnsi="Bookman Old Style" w:cs="Tahoma"/>
          <w:i/>
          <w:noProof/>
          <w:sz w:val="22"/>
          <w:szCs w:val="22"/>
        </w:rPr>
      </w:pPr>
      <w:r w:rsidRPr="00A239E6">
        <w:rPr>
          <w:rFonts w:ascii="Bookman Old Style" w:hAnsi="Bookman Old Style" w:cs="Tahoma"/>
          <w:i/>
          <w:noProof/>
          <w:sz w:val="22"/>
          <w:szCs w:val="22"/>
        </w:rPr>
        <w:t>assurance y compris responsabilité civile, assurance de chantier ;</w:t>
      </w:r>
    </w:p>
    <w:p w14:paraId="214C51A5" w14:textId="77777777" w:rsidR="0096058E" w:rsidRPr="00A239E6" w:rsidRDefault="0096058E" w:rsidP="00585847">
      <w:pPr>
        <w:numPr>
          <w:ilvl w:val="0"/>
          <w:numId w:val="11"/>
        </w:numPr>
        <w:tabs>
          <w:tab w:val="clear" w:pos="1563"/>
          <w:tab w:val="num" w:pos="1134"/>
        </w:tabs>
        <w:ind w:left="1134" w:hanging="360"/>
        <w:jc w:val="both"/>
        <w:rPr>
          <w:rFonts w:ascii="Bookman Old Style" w:hAnsi="Bookman Old Style" w:cs="Tahoma"/>
          <w:i/>
          <w:noProof/>
          <w:sz w:val="22"/>
          <w:szCs w:val="22"/>
        </w:rPr>
      </w:pPr>
      <w:r w:rsidRPr="00A239E6">
        <w:rPr>
          <w:rFonts w:ascii="Bookman Old Style" w:hAnsi="Bookman Old Style" w:cs="Tahoma"/>
          <w:i/>
          <w:noProof/>
          <w:sz w:val="22"/>
          <w:szCs w:val="22"/>
        </w:rPr>
        <w:t>douane, impôts, taxes de toutes natures dans le cadre du régime douanier et fiscal en vigueur dans la République du Cameroun conformément à l'article 56 du présent marché ;</w:t>
      </w:r>
    </w:p>
    <w:p w14:paraId="07E4F851" w14:textId="77777777" w:rsidR="0096058E" w:rsidRPr="00A239E6" w:rsidRDefault="0096058E" w:rsidP="00585847">
      <w:pPr>
        <w:numPr>
          <w:ilvl w:val="0"/>
          <w:numId w:val="11"/>
        </w:numPr>
        <w:tabs>
          <w:tab w:val="clear" w:pos="1563"/>
          <w:tab w:val="num" w:pos="1134"/>
        </w:tabs>
        <w:ind w:left="1134" w:hanging="360"/>
        <w:jc w:val="both"/>
        <w:rPr>
          <w:rFonts w:ascii="Bookman Old Style" w:hAnsi="Bookman Old Style" w:cs="Tahoma"/>
          <w:i/>
          <w:noProof/>
          <w:sz w:val="22"/>
          <w:szCs w:val="22"/>
        </w:rPr>
      </w:pPr>
      <w:r w:rsidRPr="00A239E6">
        <w:rPr>
          <w:rFonts w:ascii="Bookman Old Style" w:hAnsi="Bookman Old Style" w:cs="Tahoma"/>
          <w:i/>
          <w:noProof/>
          <w:sz w:val="22"/>
          <w:szCs w:val="22"/>
        </w:rPr>
        <w:t>frais financiers et frais généraux du chantier ;</w:t>
      </w:r>
    </w:p>
    <w:p w14:paraId="7616F8F0" w14:textId="77777777" w:rsidR="0096058E" w:rsidRPr="00A239E6" w:rsidRDefault="0096058E" w:rsidP="00585847">
      <w:pPr>
        <w:numPr>
          <w:ilvl w:val="0"/>
          <w:numId w:val="11"/>
        </w:numPr>
        <w:tabs>
          <w:tab w:val="clear" w:pos="1563"/>
          <w:tab w:val="num" w:pos="1134"/>
        </w:tabs>
        <w:ind w:left="1134" w:hanging="360"/>
        <w:jc w:val="both"/>
        <w:rPr>
          <w:rFonts w:ascii="Bookman Old Style" w:hAnsi="Bookman Old Style" w:cs="Tahoma"/>
          <w:i/>
          <w:noProof/>
          <w:sz w:val="22"/>
          <w:szCs w:val="22"/>
        </w:rPr>
      </w:pPr>
      <w:r w:rsidRPr="00A239E6">
        <w:rPr>
          <w:rFonts w:ascii="Bookman Old Style" w:hAnsi="Bookman Old Style" w:cs="Tahoma"/>
          <w:i/>
          <w:noProof/>
          <w:sz w:val="22"/>
          <w:szCs w:val="22"/>
        </w:rPr>
        <w:t>rémunération pour bénéfice et aléas.</w:t>
      </w:r>
    </w:p>
    <w:p w14:paraId="6A591442" w14:textId="77777777" w:rsidR="0096058E" w:rsidRPr="00A239E6" w:rsidRDefault="0096058E" w:rsidP="0096058E">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Les prix du bordereau des prix comprennent toutes les sujétions d'exécution qu'elles soient ou non explicitées dans le présent CCAP ou dans le CCTP.</w:t>
      </w:r>
    </w:p>
    <w:p w14:paraId="766B1897" w14:textId="77777777" w:rsidR="0096058E" w:rsidRPr="00A239E6" w:rsidRDefault="0096058E" w:rsidP="0096058E">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Les prix pour mémoire ou pour lesquels des quantités ne sont pas portées au détail estimatif même s'ils figurent dans les sous -détails des prix de l'offre initiale, ne font pas partie du marché.</w:t>
      </w:r>
    </w:p>
    <w:p w14:paraId="059B5949" w14:textId="77777777" w:rsidR="0096058E" w:rsidRPr="00A239E6" w:rsidRDefault="0096058E" w:rsidP="0096058E">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lastRenderedPageBreak/>
        <w:t>Les frais d'expropriation des terrains (carrières, pistes d'accès et emprunts), y compris les ouvrages qui y seraient construits et les cultures, pour réaliser les travaux, ainsi que les droits et taxes relatifs à ces frais incombent au Cocontractant qui devra en tenir compte dans l'élaboration de ses prix.</w:t>
      </w:r>
    </w:p>
    <w:p w14:paraId="33BD05E2" w14:textId="77777777" w:rsidR="0096058E" w:rsidRPr="00A239E6" w:rsidRDefault="0096058E" w:rsidP="0096058E">
      <w:pPr>
        <w:spacing w:after="120"/>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En aucun cas, le Cocontractant ne peut se prévaloir de l'insuffisance de renseignements fournis par le Maître d’ouvrage pour revenir en cours du marché sur les prix qu'il a consentis ou pour demander une indemnité.</w:t>
      </w:r>
    </w:p>
    <w:p w14:paraId="75978A10" w14:textId="77777777" w:rsidR="0096058E" w:rsidRPr="00A239E6" w:rsidRDefault="0096058E" w:rsidP="0096058E">
      <w:pPr>
        <w:pStyle w:val="Titre3"/>
        <w:jc w:val="both"/>
        <w:rPr>
          <w:rFonts w:ascii="Bookman Old Style" w:hAnsi="Bookman Old Style" w:cs="Tahoma"/>
          <w:b w:val="0"/>
          <w:i/>
          <w:sz w:val="22"/>
          <w:szCs w:val="22"/>
        </w:rPr>
      </w:pPr>
      <w:bookmarkStart w:id="89" w:name="_Toc517503368"/>
      <w:bookmarkStart w:id="90" w:name="_Toc347837388"/>
      <w:bookmarkStart w:id="91" w:name="_Toc442708557"/>
      <w:r w:rsidRPr="00A239E6">
        <w:rPr>
          <w:rFonts w:ascii="Bookman Old Style" w:hAnsi="Bookman Old Style" w:cs="Tahoma"/>
          <w:b w:val="0"/>
          <w:i/>
          <w:sz w:val="22"/>
          <w:szCs w:val="22"/>
        </w:rPr>
        <w:t>14.2 SOUS-DETAIL DES PRIX</w:t>
      </w:r>
      <w:bookmarkEnd w:id="89"/>
      <w:bookmarkEnd w:id="90"/>
      <w:bookmarkEnd w:id="91"/>
    </w:p>
    <w:p w14:paraId="51987548" w14:textId="77777777" w:rsidR="0096058E" w:rsidRPr="00A239E6" w:rsidRDefault="0096058E" w:rsidP="0096058E">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 Cocontractant a fourni dans sa soumission le sous-détail de chacun des prix d'application, établi suivant les règles en usage, et faisant ressortir en détail le montant des charges et frais accessoires sur salaire et main d'œuvre ainsi que celui du montage, de l'entretien, du démontage, de l'amortissement des installations, du matériel et de l'outillage, ainsi que les sujétions diverses, frais généraux, faux frais et bénéfices.</w:t>
      </w:r>
    </w:p>
    <w:p w14:paraId="60D83388" w14:textId="77777777" w:rsidR="0096058E" w:rsidRPr="00A239E6" w:rsidRDefault="0096058E" w:rsidP="0096058E">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 sous-détail explicite le nombre d'heures de chaque nature d'engin et de chaque catégorie d'ouvriers nécessaires pour effectuer la quantité unitaire des prestations ainsi que toutes fournitures, transports, matières consommables utilisés pour l'exécution des travaux.</w:t>
      </w:r>
    </w:p>
    <w:p w14:paraId="613DC338" w14:textId="77777777" w:rsidR="0096058E" w:rsidRPr="00A239E6" w:rsidRDefault="0096058E" w:rsidP="0096058E">
      <w:pPr>
        <w:spacing w:after="120"/>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En outre, le Cocontractant a donné, pour les taux de salaire et les prix de base adoptés pour les fournitures, toutes références utiles, officielles autant que possible, pour que le Maître d'œuvre puisse vérifier leur exactitude.</w:t>
      </w:r>
    </w:p>
    <w:p w14:paraId="19771AE1" w14:textId="77777777" w:rsidR="0096058E" w:rsidRPr="00A239E6" w:rsidRDefault="0096058E" w:rsidP="00595C94">
      <w:pPr>
        <w:pStyle w:val="Titre3"/>
        <w:spacing w:before="0" w:after="0"/>
        <w:jc w:val="both"/>
        <w:rPr>
          <w:rFonts w:ascii="Bookman Old Style" w:hAnsi="Bookman Old Style" w:cs="Tahoma"/>
          <w:b w:val="0"/>
          <w:i/>
          <w:sz w:val="22"/>
          <w:szCs w:val="22"/>
        </w:rPr>
      </w:pPr>
      <w:bookmarkStart w:id="92" w:name="_Toc517503378"/>
      <w:bookmarkStart w:id="93" w:name="_Toc347837389"/>
      <w:bookmarkStart w:id="94" w:name="_Toc442708558"/>
      <w:bookmarkStart w:id="95" w:name="_Toc517503369"/>
      <w:r w:rsidRPr="00A239E6">
        <w:rPr>
          <w:rFonts w:ascii="Bookman Old Style" w:hAnsi="Bookman Old Style" w:cs="Tahoma"/>
          <w:b w:val="0"/>
          <w:i/>
          <w:sz w:val="22"/>
          <w:szCs w:val="22"/>
        </w:rPr>
        <w:t>14.3 VARIATION DES PRIX</w:t>
      </w:r>
      <w:bookmarkEnd w:id="92"/>
      <w:bookmarkEnd w:id="93"/>
      <w:bookmarkEnd w:id="94"/>
      <w:r w:rsidRPr="00A239E6">
        <w:rPr>
          <w:rFonts w:ascii="Bookman Old Style" w:hAnsi="Bookman Old Style" w:cs="Tahoma"/>
          <w:b w:val="0"/>
          <w:i/>
          <w:sz w:val="22"/>
          <w:szCs w:val="22"/>
        </w:rPr>
        <w:t xml:space="preserve"> </w:t>
      </w:r>
    </w:p>
    <w:p w14:paraId="094EF3EC" w14:textId="77777777" w:rsidR="0096058E" w:rsidRPr="00A239E6" w:rsidRDefault="0096058E" w:rsidP="00595C94">
      <w:pPr>
        <w:widowControl w:val="0"/>
        <w:autoSpaceDE w:val="0"/>
        <w:jc w:val="both"/>
        <w:rPr>
          <w:rFonts w:ascii="Bookman Old Style" w:hAnsi="Bookman Old Style" w:cs="Tahoma"/>
          <w:i/>
          <w:sz w:val="22"/>
          <w:szCs w:val="22"/>
        </w:rPr>
      </w:pPr>
      <w:r w:rsidRPr="00A239E6">
        <w:rPr>
          <w:rFonts w:ascii="Bookman Old Style" w:hAnsi="Bookman Old Style" w:cs="Tahoma"/>
          <w:i/>
          <w:sz w:val="22"/>
          <w:szCs w:val="22"/>
        </w:rPr>
        <w:t>Les</w:t>
      </w:r>
      <w:r w:rsidRPr="00A239E6">
        <w:rPr>
          <w:rFonts w:ascii="Bookman Old Style" w:hAnsi="Bookman Old Style" w:cs="Tahoma"/>
          <w:i/>
          <w:spacing w:val="19"/>
          <w:sz w:val="22"/>
          <w:szCs w:val="22"/>
        </w:rPr>
        <w:t xml:space="preserve"> </w:t>
      </w:r>
      <w:r w:rsidRPr="00A239E6">
        <w:rPr>
          <w:rFonts w:ascii="Bookman Old Style" w:hAnsi="Bookman Old Style" w:cs="Tahoma"/>
          <w:i/>
          <w:sz w:val="22"/>
          <w:szCs w:val="22"/>
        </w:rPr>
        <w:t>prix</w:t>
      </w:r>
      <w:r w:rsidRPr="00A239E6">
        <w:rPr>
          <w:rFonts w:ascii="Bookman Old Style" w:hAnsi="Bookman Old Style" w:cs="Tahoma"/>
          <w:i/>
          <w:spacing w:val="19"/>
          <w:sz w:val="22"/>
          <w:szCs w:val="22"/>
        </w:rPr>
        <w:t xml:space="preserve"> </w:t>
      </w:r>
      <w:r w:rsidRPr="00A239E6">
        <w:rPr>
          <w:rFonts w:ascii="Bookman Old Style" w:hAnsi="Bookman Old Style" w:cs="Tahoma"/>
          <w:i/>
          <w:sz w:val="22"/>
          <w:szCs w:val="22"/>
        </w:rPr>
        <w:t>sont</w:t>
      </w:r>
      <w:r w:rsidRPr="00A239E6">
        <w:rPr>
          <w:rFonts w:ascii="Bookman Old Style" w:hAnsi="Bookman Old Style" w:cs="Tahoma"/>
          <w:i/>
          <w:spacing w:val="19"/>
          <w:sz w:val="22"/>
          <w:szCs w:val="22"/>
        </w:rPr>
        <w:t xml:space="preserve"> </w:t>
      </w:r>
      <w:r w:rsidR="0033695D" w:rsidRPr="00A239E6">
        <w:rPr>
          <w:rFonts w:ascii="Bookman Old Style" w:hAnsi="Bookman Old Style" w:cs="Tahoma"/>
          <w:i/>
          <w:sz w:val="22"/>
          <w:szCs w:val="22"/>
        </w:rPr>
        <w:t xml:space="preserve">fermes et non </w:t>
      </w:r>
      <w:r w:rsidR="00780E3F" w:rsidRPr="00A239E6">
        <w:rPr>
          <w:rFonts w:ascii="Bookman Old Style" w:hAnsi="Bookman Old Style" w:cs="Tahoma"/>
          <w:i/>
          <w:sz w:val="22"/>
          <w:szCs w:val="22"/>
        </w:rPr>
        <w:t>révisables</w:t>
      </w:r>
    </w:p>
    <w:p w14:paraId="34F05178" w14:textId="77777777" w:rsidR="00780E3F" w:rsidRPr="00A239E6" w:rsidRDefault="00780E3F" w:rsidP="00595C94">
      <w:pPr>
        <w:widowControl w:val="0"/>
        <w:autoSpaceDE w:val="0"/>
        <w:jc w:val="both"/>
        <w:rPr>
          <w:rFonts w:ascii="Bookman Old Style" w:hAnsi="Bookman Old Style" w:cs="Tahoma"/>
          <w:i/>
          <w:sz w:val="16"/>
          <w:szCs w:val="22"/>
        </w:rPr>
      </w:pPr>
    </w:p>
    <w:p w14:paraId="02722CEF" w14:textId="77777777" w:rsidR="0096058E" w:rsidRPr="00A239E6" w:rsidRDefault="0096058E" w:rsidP="00645853">
      <w:pPr>
        <w:pStyle w:val="Titre2"/>
        <w:numPr>
          <w:ilvl w:val="0"/>
          <w:numId w:val="0"/>
        </w:numPr>
        <w:spacing w:before="0" w:after="0"/>
        <w:rPr>
          <w:rFonts w:ascii="Bookman Old Style" w:hAnsi="Bookman Old Style" w:cs="Tahoma"/>
          <w:sz w:val="22"/>
          <w:szCs w:val="22"/>
        </w:rPr>
      </w:pPr>
      <w:bookmarkStart w:id="96" w:name="_Toc347674257"/>
      <w:bookmarkStart w:id="97" w:name="_Toc347837390"/>
      <w:bookmarkStart w:id="98" w:name="_Toc442708559"/>
      <w:r w:rsidRPr="00A239E6">
        <w:rPr>
          <w:rFonts w:ascii="Bookman Old Style" w:hAnsi="Bookman Old Style" w:cs="Tahoma"/>
          <w:sz w:val="22"/>
          <w:szCs w:val="22"/>
        </w:rPr>
        <w:t>ARTICLE 15 : FORMULE DE REVISION DES PRIX</w:t>
      </w:r>
      <w:bookmarkEnd w:id="96"/>
      <w:bookmarkEnd w:id="97"/>
      <w:bookmarkEnd w:id="98"/>
      <w:r w:rsidRPr="00A239E6">
        <w:rPr>
          <w:rFonts w:ascii="Bookman Old Style" w:hAnsi="Bookman Old Style" w:cs="Tahoma"/>
          <w:sz w:val="22"/>
          <w:szCs w:val="22"/>
        </w:rPr>
        <w:t xml:space="preserve"> </w:t>
      </w:r>
    </w:p>
    <w:p w14:paraId="7132731C" w14:textId="77777777" w:rsidR="0096058E" w:rsidRPr="00A239E6" w:rsidRDefault="0096058E" w:rsidP="00595C94">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Sans objet.</w:t>
      </w:r>
    </w:p>
    <w:p w14:paraId="3776F269" w14:textId="77777777" w:rsidR="0096058E" w:rsidRPr="00A239E6" w:rsidRDefault="0096058E" w:rsidP="00645853">
      <w:pPr>
        <w:pStyle w:val="Titre2"/>
        <w:numPr>
          <w:ilvl w:val="0"/>
          <w:numId w:val="0"/>
        </w:numPr>
        <w:spacing w:before="0" w:after="0"/>
        <w:rPr>
          <w:rFonts w:ascii="Bookman Old Style" w:hAnsi="Bookman Old Style" w:cs="Tahoma"/>
          <w:sz w:val="22"/>
          <w:szCs w:val="22"/>
        </w:rPr>
      </w:pPr>
      <w:bookmarkStart w:id="99" w:name="_Toc347674258"/>
      <w:bookmarkStart w:id="100" w:name="_Toc347837391"/>
      <w:bookmarkStart w:id="101" w:name="_Toc442708560"/>
      <w:r w:rsidRPr="00A239E6">
        <w:rPr>
          <w:rFonts w:ascii="Bookman Old Style" w:hAnsi="Bookman Old Style" w:cs="Tahoma"/>
          <w:sz w:val="22"/>
          <w:szCs w:val="22"/>
        </w:rPr>
        <w:t>ARTICLE 16 : FORMULE D’ACTUALISATION DES PRIX</w:t>
      </w:r>
      <w:bookmarkEnd w:id="99"/>
      <w:bookmarkEnd w:id="100"/>
      <w:bookmarkEnd w:id="101"/>
      <w:r w:rsidRPr="00A239E6">
        <w:rPr>
          <w:rFonts w:ascii="Bookman Old Style" w:hAnsi="Bookman Old Style" w:cs="Tahoma"/>
          <w:sz w:val="22"/>
          <w:szCs w:val="22"/>
        </w:rPr>
        <w:t xml:space="preserve"> </w:t>
      </w:r>
    </w:p>
    <w:p w14:paraId="693E6CA6" w14:textId="77777777" w:rsidR="0096058E" w:rsidRPr="00A239E6" w:rsidRDefault="0096058E" w:rsidP="00595C94">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Sans objet.</w:t>
      </w:r>
    </w:p>
    <w:p w14:paraId="1ADB1996" w14:textId="77777777" w:rsidR="0096058E" w:rsidRPr="00A239E6" w:rsidRDefault="0096058E" w:rsidP="00645853">
      <w:pPr>
        <w:pStyle w:val="Titre2"/>
        <w:numPr>
          <w:ilvl w:val="0"/>
          <w:numId w:val="0"/>
        </w:numPr>
        <w:spacing w:before="0" w:after="0"/>
        <w:rPr>
          <w:rFonts w:ascii="Bookman Old Style" w:hAnsi="Bookman Old Style" w:cs="Tahoma"/>
          <w:sz w:val="22"/>
          <w:szCs w:val="22"/>
        </w:rPr>
      </w:pPr>
      <w:bookmarkStart w:id="102" w:name="_Toc347674259"/>
      <w:bookmarkStart w:id="103" w:name="_Toc347837392"/>
      <w:r w:rsidRPr="00A239E6">
        <w:rPr>
          <w:rFonts w:ascii="Bookman Old Style" w:hAnsi="Bookman Old Style" w:cs="Tahoma"/>
          <w:sz w:val="22"/>
          <w:szCs w:val="22"/>
        </w:rPr>
        <w:t xml:space="preserve">      </w:t>
      </w:r>
      <w:bookmarkStart w:id="104" w:name="_Toc442708561"/>
      <w:r w:rsidRPr="00A239E6">
        <w:rPr>
          <w:rFonts w:ascii="Bookman Old Style" w:hAnsi="Bookman Old Style" w:cs="Tahoma"/>
          <w:sz w:val="22"/>
          <w:szCs w:val="22"/>
        </w:rPr>
        <w:t>ARTICLE 17 : TRAVAUX EN REGIE D’ENTREPRISE</w:t>
      </w:r>
      <w:bookmarkEnd w:id="102"/>
      <w:bookmarkEnd w:id="103"/>
      <w:bookmarkEnd w:id="104"/>
    </w:p>
    <w:p w14:paraId="62715DF1" w14:textId="77777777" w:rsidR="0096058E" w:rsidRPr="00A239E6" w:rsidRDefault="0096058E" w:rsidP="0096058E">
      <w:pPr>
        <w:widowControl w:val="0"/>
        <w:autoSpaceDE w:val="0"/>
        <w:jc w:val="both"/>
        <w:rPr>
          <w:rFonts w:ascii="Bookman Old Style" w:hAnsi="Bookman Old Style" w:cs="Tahoma"/>
          <w:i/>
        </w:rPr>
      </w:pPr>
      <w:r w:rsidRPr="00A239E6">
        <w:rPr>
          <w:rFonts w:ascii="Bookman Old Style" w:hAnsi="Bookman Old Style" w:cs="Tahoma"/>
          <w:i/>
          <w:sz w:val="22"/>
          <w:szCs w:val="22"/>
        </w:rPr>
        <w:t xml:space="preserve">17.1. Le pourcentage des travaux en régie est limité à </w:t>
      </w:r>
      <w:r w:rsidRPr="00A239E6">
        <w:rPr>
          <w:rFonts w:ascii="Bookman Old Style" w:hAnsi="Bookman Old Style" w:cs="Tahoma"/>
          <w:i/>
          <w:iCs/>
          <w:sz w:val="22"/>
          <w:szCs w:val="22"/>
        </w:rPr>
        <w:t xml:space="preserve">2% </w:t>
      </w:r>
      <w:r w:rsidRPr="00A239E6">
        <w:rPr>
          <w:rFonts w:ascii="Bookman Old Style" w:hAnsi="Bookman Old Style" w:cs="Tahoma"/>
          <w:i/>
          <w:sz w:val="22"/>
          <w:szCs w:val="22"/>
        </w:rPr>
        <w:t>du</w:t>
      </w:r>
      <w:r w:rsidRPr="00A239E6">
        <w:rPr>
          <w:rFonts w:ascii="Bookman Old Style" w:hAnsi="Bookman Old Style" w:cs="Tahoma"/>
          <w:i/>
          <w:spacing w:val="24"/>
          <w:sz w:val="22"/>
          <w:szCs w:val="22"/>
        </w:rPr>
        <w:t xml:space="preserve"> </w:t>
      </w:r>
      <w:r w:rsidRPr="00A239E6">
        <w:rPr>
          <w:rFonts w:ascii="Bookman Old Style" w:hAnsi="Bookman Old Style" w:cs="Tahoma"/>
          <w:i/>
          <w:sz w:val="22"/>
          <w:szCs w:val="22"/>
        </w:rPr>
        <w:t>montant</w:t>
      </w:r>
      <w:r w:rsidRPr="00A239E6">
        <w:rPr>
          <w:rFonts w:ascii="Bookman Old Style" w:hAnsi="Bookman Old Style" w:cs="Tahoma"/>
          <w:i/>
          <w:spacing w:val="24"/>
          <w:sz w:val="22"/>
          <w:szCs w:val="22"/>
        </w:rPr>
        <w:t xml:space="preserve"> </w:t>
      </w:r>
      <w:r w:rsidRPr="00A239E6">
        <w:rPr>
          <w:rFonts w:ascii="Bookman Old Style" w:hAnsi="Bookman Old Style" w:cs="Tahoma"/>
          <w:i/>
          <w:sz w:val="22"/>
          <w:szCs w:val="22"/>
        </w:rPr>
        <w:t>du</w:t>
      </w:r>
      <w:r w:rsidRPr="00A239E6">
        <w:rPr>
          <w:rFonts w:ascii="Bookman Old Style" w:hAnsi="Bookman Old Style" w:cs="Tahoma"/>
          <w:i/>
          <w:spacing w:val="24"/>
          <w:sz w:val="22"/>
          <w:szCs w:val="22"/>
        </w:rPr>
        <w:t xml:space="preserve"> </w:t>
      </w:r>
      <w:r w:rsidRPr="00A239E6">
        <w:rPr>
          <w:rFonts w:ascii="Bookman Old Style" w:hAnsi="Bookman Old Style" w:cs="Tahoma"/>
          <w:i/>
          <w:sz w:val="22"/>
          <w:szCs w:val="22"/>
        </w:rPr>
        <w:t>marché</w:t>
      </w:r>
      <w:r w:rsidRPr="00A239E6">
        <w:rPr>
          <w:rFonts w:ascii="Bookman Old Style" w:hAnsi="Bookman Old Style" w:cs="Tahoma"/>
          <w:i/>
          <w:spacing w:val="24"/>
          <w:sz w:val="22"/>
          <w:szCs w:val="22"/>
        </w:rPr>
        <w:t xml:space="preserve"> </w:t>
      </w:r>
      <w:r w:rsidRPr="00A239E6">
        <w:rPr>
          <w:rFonts w:ascii="Bookman Old Style" w:hAnsi="Bookman Old Style" w:cs="Tahoma"/>
          <w:i/>
          <w:sz w:val="22"/>
          <w:szCs w:val="22"/>
        </w:rPr>
        <w:t>et de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ses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avenants,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le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cas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échéant.</w:t>
      </w:r>
    </w:p>
    <w:p w14:paraId="322DC736" w14:textId="77777777" w:rsidR="0096058E" w:rsidRPr="00A239E6" w:rsidRDefault="0096058E" w:rsidP="0096058E">
      <w:pPr>
        <w:widowControl w:val="0"/>
        <w:autoSpaceDE w:val="0"/>
        <w:jc w:val="both"/>
        <w:rPr>
          <w:rFonts w:ascii="Bookman Old Style" w:hAnsi="Bookman Old Style" w:cs="Tahoma"/>
          <w:i/>
          <w:sz w:val="10"/>
          <w:szCs w:val="22"/>
        </w:rPr>
      </w:pPr>
    </w:p>
    <w:p w14:paraId="2140223C" w14:textId="77777777" w:rsidR="0096058E" w:rsidRPr="00A239E6" w:rsidRDefault="0096058E" w:rsidP="0096058E">
      <w:pPr>
        <w:widowControl w:val="0"/>
        <w:autoSpaceDE w:val="0"/>
        <w:jc w:val="both"/>
        <w:rPr>
          <w:rFonts w:ascii="Bookman Old Style" w:hAnsi="Bookman Old Style" w:cs="Tahoma"/>
          <w:i/>
        </w:rPr>
      </w:pPr>
      <w:r w:rsidRPr="00A239E6">
        <w:rPr>
          <w:rFonts w:ascii="Bookman Old Style" w:hAnsi="Bookman Old Style" w:cs="Tahoma"/>
          <w:i/>
          <w:sz w:val="22"/>
          <w:szCs w:val="22"/>
        </w:rPr>
        <w:t>17.2. Dans le cas où l</w:t>
      </w:r>
      <w:r w:rsidR="00EC062E" w:rsidRPr="00A239E6">
        <w:rPr>
          <w:rFonts w:ascii="Bookman Old Style" w:hAnsi="Bookman Old Style" w:cs="Tahoma"/>
          <w:i/>
          <w:sz w:val="22"/>
          <w:szCs w:val="22"/>
        </w:rPr>
        <w:t xml:space="preserve">e </w:t>
      </w:r>
      <w:r w:rsidR="00EC062E" w:rsidRPr="00A239E6">
        <w:rPr>
          <w:rFonts w:ascii="Bookman Old Style" w:hAnsi="Bookman Old Style" w:cs="Arial"/>
          <w:i/>
          <w:sz w:val="22"/>
          <w:szCs w:val="22"/>
        </w:rPr>
        <w:t xml:space="preserve">cocontractant </w:t>
      </w:r>
      <w:r w:rsidRPr="00A239E6">
        <w:rPr>
          <w:rFonts w:ascii="Bookman Old Style" w:hAnsi="Bookman Old Style" w:cs="Tahoma"/>
          <w:i/>
          <w:sz w:val="22"/>
          <w:szCs w:val="22"/>
        </w:rPr>
        <w:t>serait invité à exécuter</w:t>
      </w:r>
      <w:r w:rsidRPr="00A239E6">
        <w:rPr>
          <w:rFonts w:ascii="Bookman Old Style" w:hAnsi="Bookman Old Style" w:cs="Tahoma"/>
          <w:i/>
          <w:spacing w:val="24"/>
          <w:sz w:val="22"/>
          <w:szCs w:val="22"/>
        </w:rPr>
        <w:t xml:space="preserve"> </w:t>
      </w:r>
      <w:r w:rsidRPr="00A239E6">
        <w:rPr>
          <w:rFonts w:ascii="Bookman Old Style" w:hAnsi="Bookman Old Style" w:cs="Tahoma"/>
          <w:i/>
          <w:sz w:val="22"/>
          <w:szCs w:val="22"/>
        </w:rPr>
        <w:t>des</w:t>
      </w:r>
      <w:r w:rsidRPr="00A239E6">
        <w:rPr>
          <w:rFonts w:ascii="Bookman Old Style" w:hAnsi="Bookman Old Style" w:cs="Tahoma"/>
          <w:i/>
          <w:spacing w:val="24"/>
          <w:sz w:val="22"/>
          <w:szCs w:val="22"/>
        </w:rPr>
        <w:t xml:space="preserve"> </w:t>
      </w:r>
      <w:r w:rsidRPr="00A239E6">
        <w:rPr>
          <w:rFonts w:ascii="Bookman Old Style" w:hAnsi="Bookman Old Style" w:cs="Tahoma"/>
          <w:i/>
          <w:sz w:val="22"/>
          <w:szCs w:val="22"/>
        </w:rPr>
        <w:t>travaux</w:t>
      </w:r>
      <w:r w:rsidRPr="00A239E6">
        <w:rPr>
          <w:rFonts w:ascii="Bookman Old Style" w:hAnsi="Bookman Old Style" w:cs="Tahoma"/>
          <w:i/>
          <w:spacing w:val="24"/>
          <w:sz w:val="22"/>
          <w:szCs w:val="22"/>
        </w:rPr>
        <w:t xml:space="preserve"> </w:t>
      </w:r>
      <w:r w:rsidRPr="00A239E6">
        <w:rPr>
          <w:rFonts w:ascii="Bookman Old Style" w:hAnsi="Bookman Old Style" w:cs="Tahoma"/>
          <w:i/>
          <w:sz w:val="22"/>
          <w:szCs w:val="22"/>
        </w:rPr>
        <w:t>en</w:t>
      </w:r>
      <w:r w:rsidRPr="00A239E6">
        <w:rPr>
          <w:rFonts w:ascii="Bookman Old Style" w:hAnsi="Bookman Old Style" w:cs="Tahoma"/>
          <w:i/>
          <w:spacing w:val="24"/>
          <w:sz w:val="22"/>
          <w:szCs w:val="22"/>
        </w:rPr>
        <w:t xml:space="preserve"> </w:t>
      </w:r>
      <w:r w:rsidRPr="00A239E6">
        <w:rPr>
          <w:rFonts w:ascii="Bookman Old Style" w:hAnsi="Bookman Old Style" w:cs="Tahoma"/>
          <w:i/>
          <w:sz w:val="22"/>
          <w:szCs w:val="22"/>
        </w:rPr>
        <w:t>régie,</w:t>
      </w:r>
      <w:r w:rsidRPr="00A239E6">
        <w:rPr>
          <w:rFonts w:ascii="Bookman Old Style" w:hAnsi="Bookman Old Style" w:cs="Tahoma"/>
          <w:i/>
          <w:spacing w:val="24"/>
          <w:sz w:val="22"/>
          <w:szCs w:val="22"/>
        </w:rPr>
        <w:t xml:space="preserve"> </w:t>
      </w:r>
      <w:r w:rsidRPr="00A239E6">
        <w:rPr>
          <w:rFonts w:ascii="Bookman Old Style" w:hAnsi="Bookman Old Style" w:cs="Tahoma"/>
          <w:i/>
          <w:sz w:val="22"/>
          <w:szCs w:val="22"/>
        </w:rPr>
        <w:t>les</w:t>
      </w:r>
      <w:r w:rsidRPr="00A239E6">
        <w:rPr>
          <w:rFonts w:ascii="Bookman Old Style" w:hAnsi="Bookman Old Style" w:cs="Tahoma"/>
          <w:i/>
          <w:spacing w:val="24"/>
          <w:sz w:val="22"/>
          <w:szCs w:val="22"/>
        </w:rPr>
        <w:t xml:space="preserve"> </w:t>
      </w:r>
      <w:r w:rsidRPr="00A239E6">
        <w:rPr>
          <w:rFonts w:ascii="Bookman Old Style" w:hAnsi="Bookman Old Style" w:cs="Tahoma"/>
          <w:i/>
          <w:sz w:val="22"/>
          <w:szCs w:val="22"/>
        </w:rPr>
        <w:t xml:space="preserve">dépenses </w:t>
      </w:r>
      <w:r w:rsidRPr="00A239E6">
        <w:rPr>
          <w:rFonts w:ascii="Bookman Old Style" w:hAnsi="Bookman Old Style" w:cs="Tahoma"/>
          <w:i/>
          <w:spacing w:val="4"/>
          <w:sz w:val="22"/>
          <w:szCs w:val="22"/>
        </w:rPr>
        <w:t>exposée</w:t>
      </w:r>
      <w:r w:rsidRPr="00A239E6">
        <w:rPr>
          <w:rFonts w:ascii="Bookman Old Style" w:hAnsi="Bookman Old Style" w:cs="Tahoma"/>
          <w:i/>
          <w:sz w:val="22"/>
          <w:szCs w:val="22"/>
        </w:rPr>
        <w:t xml:space="preserve">s </w:t>
      </w:r>
      <w:r w:rsidRPr="00A239E6">
        <w:rPr>
          <w:rFonts w:ascii="Bookman Old Style" w:hAnsi="Bookman Old Style" w:cs="Tahoma"/>
          <w:i/>
          <w:spacing w:val="4"/>
          <w:sz w:val="22"/>
          <w:szCs w:val="22"/>
        </w:rPr>
        <w:t>e</w:t>
      </w:r>
      <w:r w:rsidRPr="00A239E6">
        <w:rPr>
          <w:rFonts w:ascii="Bookman Old Style" w:hAnsi="Bookman Old Style" w:cs="Tahoma"/>
          <w:i/>
          <w:sz w:val="22"/>
          <w:szCs w:val="22"/>
        </w:rPr>
        <w:t>t</w:t>
      </w:r>
      <w:r w:rsidRPr="00A239E6">
        <w:rPr>
          <w:rFonts w:ascii="Bookman Old Style" w:hAnsi="Bookman Old Style" w:cs="Tahoma"/>
          <w:i/>
          <w:spacing w:val="-26"/>
          <w:sz w:val="22"/>
          <w:szCs w:val="22"/>
        </w:rPr>
        <w:t xml:space="preserve"> </w:t>
      </w:r>
      <w:r w:rsidRPr="00A239E6">
        <w:rPr>
          <w:rFonts w:ascii="Bookman Old Style" w:hAnsi="Bookman Old Style" w:cs="Tahoma"/>
          <w:i/>
          <w:spacing w:val="4"/>
          <w:sz w:val="22"/>
          <w:szCs w:val="22"/>
        </w:rPr>
        <w:t>dumen</w:t>
      </w:r>
      <w:r w:rsidRPr="00A239E6">
        <w:rPr>
          <w:rFonts w:ascii="Bookman Old Style" w:hAnsi="Bookman Old Style" w:cs="Tahoma"/>
          <w:i/>
          <w:sz w:val="22"/>
          <w:szCs w:val="22"/>
        </w:rPr>
        <w:t>t</w:t>
      </w:r>
      <w:r w:rsidRPr="00A239E6">
        <w:rPr>
          <w:rFonts w:ascii="Bookman Old Style" w:hAnsi="Bookman Old Style" w:cs="Tahoma"/>
          <w:i/>
          <w:spacing w:val="-26"/>
          <w:sz w:val="22"/>
          <w:szCs w:val="22"/>
        </w:rPr>
        <w:t xml:space="preserve"> </w:t>
      </w:r>
      <w:r w:rsidRPr="00A239E6">
        <w:rPr>
          <w:rFonts w:ascii="Bookman Old Style" w:hAnsi="Bookman Old Style" w:cs="Tahoma"/>
          <w:i/>
          <w:spacing w:val="4"/>
          <w:sz w:val="22"/>
          <w:szCs w:val="22"/>
        </w:rPr>
        <w:t>justifiée</w:t>
      </w:r>
      <w:r w:rsidRPr="00A239E6">
        <w:rPr>
          <w:rFonts w:ascii="Bookman Old Style" w:hAnsi="Bookman Old Style" w:cs="Tahoma"/>
          <w:i/>
          <w:sz w:val="22"/>
          <w:szCs w:val="22"/>
        </w:rPr>
        <w:t>s</w:t>
      </w:r>
      <w:r w:rsidRPr="00A239E6">
        <w:rPr>
          <w:rFonts w:ascii="Bookman Old Style" w:hAnsi="Bookman Old Style" w:cs="Tahoma"/>
          <w:i/>
          <w:spacing w:val="-26"/>
          <w:sz w:val="22"/>
          <w:szCs w:val="22"/>
        </w:rPr>
        <w:t xml:space="preserve"> </w:t>
      </w:r>
      <w:r w:rsidRPr="00A239E6">
        <w:rPr>
          <w:rFonts w:ascii="Bookman Old Style" w:hAnsi="Bookman Old Style" w:cs="Tahoma"/>
          <w:i/>
          <w:spacing w:val="4"/>
          <w:sz w:val="22"/>
          <w:szCs w:val="22"/>
        </w:rPr>
        <w:t>lu</w:t>
      </w:r>
      <w:r w:rsidRPr="00A239E6">
        <w:rPr>
          <w:rFonts w:ascii="Bookman Old Style" w:hAnsi="Bookman Old Style" w:cs="Tahoma"/>
          <w:i/>
          <w:sz w:val="22"/>
          <w:szCs w:val="22"/>
        </w:rPr>
        <w:t>i</w:t>
      </w:r>
      <w:r w:rsidRPr="00A239E6">
        <w:rPr>
          <w:rFonts w:ascii="Bookman Old Style" w:hAnsi="Bookman Old Style" w:cs="Tahoma"/>
          <w:i/>
          <w:spacing w:val="-26"/>
          <w:sz w:val="22"/>
          <w:szCs w:val="22"/>
        </w:rPr>
        <w:t xml:space="preserve"> </w:t>
      </w:r>
      <w:r w:rsidRPr="00A239E6">
        <w:rPr>
          <w:rFonts w:ascii="Bookman Old Style" w:hAnsi="Bookman Old Style" w:cs="Tahoma"/>
          <w:i/>
          <w:spacing w:val="4"/>
          <w:sz w:val="22"/>
          <w:szCs w:val="22"/>
        </w:rPr>
        <w:t xml:space="preserve">seront </w:t>
      </w:r>
      <w:r w:rsidRPr="00A239E6">
        <w:rPr>
          <w:rFonts w:ascii="Bookman Old Style" w:hAnsi="Bookman Old Style" w:cs="Tahoma"/>
          <w:i/>
          <w:sz w:val="22"/>
          <w:szCs w:val="22"/>
        </w:rPr>
        <w:t>remboursées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dans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les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conditions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suivantes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w:t>
      </w:r>
    </w:p>
    <w:p w14:paraId="346E1371" w14:textId="77777777" w:rsidR="0096058E" w:rsidRPr="00A239E6" w:rsidRDefault="0096058E" w:rsidP="0096058E">
      <w:pPr>
        <w:widowControl w:val="0"/>
        <w:autoSpaceDE w:val="0"/>
        <w:jc w:val="both"/>
        <w:rPr>
          <w:rFonts w:ascii="Bookman Old Style" w:hAnsi="Bookman Old Style" w:cs="Tahoma"/>
          <w:i/>
        </w:rPr>
      </w:pPr>
      <w:r w:rsidRPr="00A239E6">
        <w:rPr>
          <w:rFonts w:ascii="Bookman Old Style" w:hAnsi="Bookman Old Style" w:cs="Tahoma"/>
          <w:i/>
          <w:sz w:val="22"/>
          <w:szCs w:val="22"/>
        </w:rPr>
        <w:t xml:space="preserve">- </w:t>
      </w:r>
      <w:r w:rsidRPr="00A239E6">
        <w:rPr>
          <w:rFonts w:ascii="Bookman Old Style" w:hAnsi="Bookman Old Style" w:cs="Tahoma"/>
          <w:i/>
          <w:spacing w:val="-29"/>
          <w:sz w:val="22"/>
          <w:szCs w:val="22"/>
        </w:rPr>
        <w:t xml:space="preserve"> </w:t>
      </w:r>
      <w:r w:rsidRPr="00A239E6">
        <w:rPr>
          <w:rFonts w:ascii="Bookman Old Style" w:hAnsi="Bookman Old Style" w:cs="Tahoma"/>
          <w:i/>
          <w:sz w:val="22"/>
          <w:szCs w:val="22"/>
        </w:rPr>
        <w:t>Les</w:t>
      </w:r>
      <w:r w:rsidRPr="00A239E6">
        <w:rPr>
          <w:rFonts w:ascii="Bookman Old Style" w:hAnsi="Bookman Old Style" w:cs="Tahoma"/>
          <w:i/>
          <w:spacing w:val="9"/>
          <w:sz w:val="22"/>
          <w:szCs w:val="22"/>
        </w:rPr>
        <w:t xml:space="preserve"> </w:t>
      </w:r>
      <w:r w:rsidRPr="00A239E6">
        <w:rPr>
          <w:rFonts w:ascii="Bookman Old Style" w:hAnsi="Bookman Old Style" w:cs="Tahoma"/>
          <w:i/>
          <w:sz w:val="22"/>
          <w:szCs w:val="22"/>
        </w:rPr>
        <w:t>quantités</w:t>
      </w:r>
      <w:r w:rsidRPr="00A239E6">
        <w:rPr>
          <w:rFonts w:ascii="Bookman Old Style" w:hAnsi="Bookman Old Style" w:cs="Tahoma"/>
          <w:i/>
          <w:spacing w:val="9"/>
          <w:sz w:val="22"/>
          <w:szCs w:val="22"/>
        </w:rPr>
        <w:t xml:space="preserve"> </w:t>
      </w:r>
      <w:r w:rsidRPr="00A239E6">
        <w:rPr>
          <w:rFonts w:ascii="Bookman Old Style" w:hAnsi="Bookman Old Style" w:cs="Tahoma"/>
          <w:i/>
          <w:sz w:val="22"/>
          <w:szCs w:val="22"/>
        </w:rPr>
        <w:t>prises</w:t>
      </w:r>
      <w:r w:rsidRPr="00A239E6">
        <w:rPr>
          <w:rFonts w:ascii="Bookman Old Style" w:hAnsi="Bookman Old Style" w:cs="Tahoma"/>
          <w:i/>
          <w:spacing w:val="9"/>
          <w:sz w:val="22"/>
          <w:szCs w:val="22"/>
        </w:rPr>
        <w:t xml:space="preserve"> </w:t>
      </w:r>
      <w:r w:rsidRPr="00A239E6">
        <w:rPr>
          <w:rFonts w:ascii="Bookman Old Style" w:hAnsi="Bookman Old Style" w:cs="Tahoma"/>
          <w:i/>
          <w:sz w:val="22"/>
          <w:szCs w:val="22"/>
        </w:rPr>
        <w:t>en</w:t>
      </w:r>
      <w:r w:rsidRPr="00A239E6">
        <w:rPr>
          <w:rFonts w:ascii="Bookman Old Style" w:hAnsi="Bookman Old Style" w:cs="Tahoma"/>
          <w:i/>
          <w:spacing w:val="9"/>
          <w:sz w:val="22"/>
          <w:szCs w:val="22"/>
        </w:rPr>
        <w:t xml:space="preserve"> </w:t>
      </w:r>
      <w:r w:rsidRPr="00A239E6">
        <w:rPr>
          <w:rFonts w:ascii="Bookman Old Style" w:hAnsi="Bookman Old Style" w:cs="Tahoma"/>
          <w:i/>
          <w:sz w:val="22"/>
          <w:szCs w:val="22"/>
        </w:rPr>
        <w:t>compte</w:t>
      </w:r>
      <w:r w:rsidRPr="00A239E6">
        <w:rPr>
          <w:rFonts w:ascii="Bookman Old Style" w:hAnsi="Bookman Old Style" w:cs="Tahoma"/>
          <w:i/>
          <w:spacing w:val="9"/>
          <w:sz w:val="22"/>
          <w:szCs w:val="22"/>
        </w:rPr>
        <w:t xml:space="preserve"> </w:t>
      </w:r>
      <w:r w:rsidRPr="00A239E6">
        <w:rPr>
          <w:rFonts w:ascii="Bookman Old Style" w:hAnsi="Bookman Old Style" w:cs="Tahoma"/>
          <w:i/>
          <w:sz w:val="22"/>
          <w:szCs w:val="22"/>
        </w:rPr>
        <w:t>seront</w:t>
      </w:r>
      <w:r w:rsidRPr="00A239E6">
        <w:rPr>
          <w:rFonts w:ascii="Bookman Old Style" w:hAnsi="Bookman Old Style" w:cs="Tahoma"/>
          <w:i/>
          <w:spacing w:val="9"/>
          <w:sz w:val="22"/>
          <w:szCs w:val="22"/>
        </w:rPr>
        <w:t xml:space="preserve"> </w:t>
      </w:r>
      <w:r w:rsidRPr="00A239E6">
        <w:rPr>
          <w:rFonts w:ascii="Bookman Old Style" w:hAnsi="Bookman Old Style" w:cs="Tahoma"/>
          <w:i/>
          <w:sz w:val="22"/>
          <w:szCs w:val="22"/>
        </w:rPr>
        <w:t>les</w:t>
      </w:r>
      <w:r w:rsidRPr="00A239E6">
        <w:rPr>
          <w:rFonts w:ascii="Bookman Old Style" w:hAnsi="Bookman Old Style" w:cs="Tahoma"/>
          <w:i/>
          <w:spacing w:val="9"/>
          <w:sz w:val="22"/>
          <w:szCs w:val="22"/>
        </w:rPr>
        <w:t xml:space="preserve"> </w:t>
      </w:r>
      <w:r w:rsidRPr="00A239E6">
        <w:rPr>
          <w:rFonts w:ascii="Bookman Old Style" w:hAnsi="Bookman Old Style" w:cs="Tahoma"/>
          <w:i/>
          <w:sz w:val="22"/>
          <w:szCs w:val="22"/>
        </w:rPr>
        <w:t xml:space="preserve">heures </w:t>
      </w:r>
      <w:r w:rsidRPr="00A239E6">
        <w:rPr>
          <w:rFonts w:ascii="Bookman Old Style" w:hAnsi="Bookman Old Style" w:cs="Tahoma"/>
          <w:i/>
          <w:spacing w:val="5"/>
          <w:sz w:val="22"/>
          <w:szCs w:val="22"/>
        </w:rPr>
        <w:t>d</w:t>
      </w:r>
      <w:r w:rsidRPr="00A239E6">
        <w:rPr>
          <w:rFonts w:ascii="Bookman Old Style" w:hAnsi="Bookman Old Style" w:cs="Tahoma"/>
          <w:i/>
          <w:sz w:val="22"/>
          <w:szCs w:val="22"/>
        </w:rPr>
        <w:t>e</w:t>
      </w:r>
      <w:r w:rsidRPr="00A239E6">
        <w:rPr>
          <w:rFonts w:ascii="Bookman Old Style" w:hAnsi="Bookman Old Style" w:cs="Tahoma"/>
          <w:i/>
          <w:spacing w:val="-12"/>
          <w:sz w:val="22"/>
          <w:szCs w:val="22"/>
        </w:rPr>
        <w:t xml:space="preserve"> </w:t>
      </w:r>
      <w:r w:rsidRPr="00A239E6">
        <w:rPr>
          <w:rFonts w:ascii="Bookman Old Style" w:hAnsi="Bookman Old Style" w:cs="Tahoma"/>
          <w:i/>
          <w:spacing w:val="5"/>
          <w:sz w:val="22"/>
          <w:szCs w:val="22"/>
        </w:rPr>
        <w:t>mis</w:t>
      </w:r>
      <w:r w:rsidRPr="00A239E6">
        <w:rPr>
          <w:rFonts w:ascii="Bookman Old Style" w:hAnsi="Bookman Old Style" w:cs="Tahoma"/>
          <w:i/>
          <w:sz w:val="22"/>
          <w:szCs w:val="22"/>
        </w:rPr>
        <w:t>e à</w:t>
      </w:r>
      <w:r w:rsidRPr="00A239E6">
        <w:rPr>
          <w:rFonts w:ascii="Bookman Old Style" w:hAnsi="Bookman Old Style" w:cs="Tahoma"/>
          <w:i/>
          <w:spacing w:val="-12"/>
          <w:sz w:val="22"/>
          <w:szCs w:val="22"/>
        </w:rPr>
        <w:t xml:space="preserve"> </w:t>
      </w:r>
      <w:r w:rsidRPr="00A239E6">
        <w:rPr>
          <w:rFonts w:ascii="Bookman Old Style" w:hAnsi="Bookman Old Style" w:cs="Tahoma"/>
          <w:i/>
          <w:spacing w:val="5"/>
          <w:sz w:val="22"/>
          <w:szCs w:val="22"/>
        </w:rPr>
        <w:t>dispositio</w:t>
      </w:r>
      <w:r w:rsidRPr="00A239E6">
        <w:rPr>
          <w:rFonts w:ascii="Bookman Old Style" w:hAnsi="Bookman Old Style" w:cs="Tahoma"/>
          <w:i/>
          <w:sz w:val="22"/>
          <w:szCs w:val="22"/>
        </w:rPr>
        <w:t xml:space="preserve">n </w:t>
      </w:r>
      <w:r w:rsidRPr="00A239E6">
        <w:rPr>
          <w:rFonts w:ascii="Bookman Old Style" w:hAnsi="Bookman Old Style" w:cs="Tahoma"/>
          <w:i/>
          <w:spacing w:val="5"/>
          <w:sz w:val="22"/>
          <w:szCs w:val="22"/>
        </w:rPr>
        <w:t>o</w:t>
      </w:r>
      <w:r w:rsidRPr="00A239E6">
        <w:rPr>
          <w:rFonts w:ascii="Bookman Old Style" w:hAnsi="Bookman Old Style" w:cs="Tahoma"/>
          <w:i/>
          <w:sz w:val="22"/>
          <w:szCs w:val="22"/>
        </w:rPr>
        <w:t>u</w:t>
      </w:r>
      <w:r w:rsidRPr="00A239E6">
        <w:rPr>
          <w:rFonts w:ascii="Bookman Old Style" w:hAnsi="Bookman Old Style" w:cs="Tahoma"/>
          <w:i/>
          <w:spacing w:val="-12"/>
          <w:sz w:val="22"/>
          <w:szCs w:val="22"/>
        </w:rPr>
        <w:t xml:space="preserve"> </w:t>
      </w:r>
      <w:r w:rsidRPr="00A239E6">
        <w:rPr>
          <w:rFonts w:ascii="Bookman Old Style" w:hAnsi="Bookman Old Style" w:cs="Tahoma"/>
          <w:i/>
          <w:spacing w:val="5"/>
          <w:sz w:val="22"/>
          <w:szCs w:val="22"/>
        </w:rPr>
        <w:t>le</w:t>
      </w:r>
      <w:r w:rsidRPr="00A239E6">
        <w:rPr>
          <w:rFonts w:ascii="Bookman Old Style" w:hAnsi="Bookman Old Style" w:cs="Tahoma"/>
          <w:i/>
          <w:sz w:val="22"/>
          <w:szCs w:val="22"/>
        </w:rPr>
        <w:t xml:space="preserve">s </w:t>
      </w:r>
      <w:r w:rsidRPr="00A239E6">
        <w:rPr>
          <w:rFonts w:ascii="Bookman Old Style" w:hAnsi="Bookman Old Style" w:cs="Tahoma"/>
          <w:i/>
          <w:spacing w:val="5"/>
          <w:sz w:val="22"/>
          <w:szCs w:val="22"/>
        </w:rPr>
        <w:t>quantité</w:t>
      </w:r>
      <w:r w:rsidRPr="00A239E6">
        <w:rPr>
          <w:rFonts w:ascii="Bookman Old Style" w:hAnsi="Bookman Old Style" w:cs="Tahoma"/>
          <w:i/>
          <w:sz w:val="22"/>
          <w:szCs w:val="22"/>
        </w:rPr>
        <w:t xml:space="preserve">s </w:t>
      </w:r>
      <w:r w:rsidRPr="00A239E6">
        <w:rPr>
          <w:rFonts w:ascii="Bookman Old Style" w:hAnsi="Bookman Old Style" w:cs="Tahoma"/>
          <w:i/>
          <w:spacing w:val="5"/>
          <w:sz w:val="22"/>
          <w:szCs w:val="22"/>
        </w:rPr>
        <w:t xml:space="preserve">de </w:t>
      </w:r>
      <w:r w:rsidRPr="00A239E6">
        <w:rPr>
          <w:rFonts w:ascii="Bookman Old Style" w:hAnsi="Bookman Old Style" w:cs="Tahoma"/>
          <w:i/>
          <w:sz w:val="22"/>
          <w:szCs w:val="22"/>
        </w:rPr>
        <w:t>matériaux</w:t>
      </w:r>
      <w:r w:rsidRPr="00A239E6">
        <w:rPr>
          <w:rFonts w:ascii="Bookman Old Style" w:hAnsi="Bookman Old Style" w:cs="Tahoma"/>
          <w:i/>
          <w:spacing w:val="21"/>
          <w:sz w:val="22"/>
          <w:szCs w:val="22"/>
        </w:rPr>
        <w:t xml:space="preserve"> </w:t>
      </w:r>
      <w:r w:rsidRPr="00A239E6">
        <w:rPr>
          <w:rFonts w:ascii="Bookman Old Style" w:hAnsi="Bookman Old Style" w:cs="Tahoma"/>
          <w:i/>
          <w:sz w:val="22"/>
          <w:szCs w:val="22"/>
        </w:rPr>
        <w:t>et</w:t>
      </w:r>
      <w:r w:rsidRPr="00A239E6">
        <w:rPr>
          <w:rFonts w:ascii="Bookman Old Style" w:hAnsi="Bookman Old Style" w:cs="Tahoma"/>
          <w:i/>
          <w:spacing w:val="21"/>
          <w:sz w:val="22"/>
          <w:szCs w:val="22"/>
        </w:rPr>
        <w:t xml:space="preserve"> </w:t>
      </w:r>
      <w:r w:rsidRPr="00A239E6">
        <w:rPr>
          <w:rFonts w:ascii="Bookman Old Style" w:hAnsi="Bookman Old Style" w:cs="Tahoma"/>
          <w:i/>
          <w:sz w:val="22"/>
          <w:szCs w:val="22"/>
        </w:rPr>
        <w:t>matières</w:t>
      </w:r>
      <w:r w:rsidRPr="00A239E6">
        <w:rPr>
          <w:rFonts w:ascii="Bookman Old Style" w:hAnsi="Bookman Old Style" w:cs="Tahoma"/>
          <w:i/>
          <w:spacing w:val="21"/>
          <w:sz w:val="22"/>
          <w:szCs w:val="22"/>
        </w:rPr>
        <w:t xml:space="preserve"> </w:t>
      </w:r>
      <w:r w:rsidRPr="00A239E6">
        <w:rPr>
          <w:rFonts w:ascii="Bookman Old Style" w:hAnsi="Bookman Old Style" w:cs="Tahoma"/>
          <w:i/>
          <w:sz w:val="22"/>
          <w:szCs w:val="22"/>
        </w:rPr>
        <w:t>mises</w:t>
      </w:r>
      <w:r w:rsidRPr="00A239E6">
        <w:rPr>
          <w:rFonts w:ascii="Bookman Old Style" w:hAnsi="Bookman Old Style" w:cs="Tahoma"/>
          <w:i/>
          <w:spacing w:val="21"/>
          <w:sz w:val="22"/>
          <w:szCs w:val="22"/>
        </w:rPr>
        <w:t xml:space="preserve"> </w:t>
      </w:r>
      <w:r w:rsidRPr="00A239E6">
        <w:rPr>
          <w:rFonts w:ascii="Bookman Old Style" w:hAnsi="Bookman Old Style" w:cs="Tahoma"/>
          <w:i/>
          <w:sz w:val="22"/>
          <w:szCs w:val="22"/>
        </w:rPr>
        <w:t>en</w:t>
      </w:r>
      <w:r w:rsidRPr="00A239E6">
        <w:rPr>
          <w:rFonts w:ascii="Bookman Old Style" w:hAnsi="Bookman Old Style" w:cs="Tahoma"/>
          <w:i/>
          <w:spacing w:val="21"/>
          <w:sz w:val="22"/>
          <w:szCs w:val="22"/>
        </w:rPr>
        <w:t xml:space="preserve"> </w:t>
      </w:r>
      <w:r w:rsidRPr="00A239E6">
        <w:rPr>
          <w:rFonts w:ascii="Bookman Old Style" w:hAnsi="Bookman Old Style" w:cs="Tahoma"/>
          <w:i/>
          <w:sz w:val="22"/>
          <w:szCs w:val="22"/>
        </w:rPr>
        <w:t>œuvre</w:t>
      </w:r>
      <w:r w:rsidRPr="00A239E6">
        <w:rPr>
          <w:rFonts w:ascii="Bookman Old Style" w:hAnsi="Bookman Old Style" w:cs="Tahoma"/>
          <w:i/>
          <w:spacing w:val="21"/>
          <w:sz w:val="22"/>
          <w:szCs w:val="22"/>
        </w:rPr>
        <w:t xml:space="preserve"> </w:t>
      </w:r>
      <w:r w:rsidRPr="00A239E6">
        <w:rPr>
          <w:rFonts w:ascii="Bookman Old Style" w:hAnsi="Bookman Old Style" w:cs="Tahoma"/>
          <w:i/>
          <w:sz w:val="22"/>
          <w:szCs w:val="22"/>
        </w:rPr>
        <w:t>ayant</w:t>
      </w:r>
      <w:r w:rsidRPr="00A239E6">
        <w:rPr>
          <w:rFonts w:ascii="Bookman Old Style" w:hAnsi="Bookman Old Style" w:cs="Tahoma"/>
          <w:i/>
          <w:spacing w:val="21"/>
          <w:sz w:val="22"/>
          <w:szCs w:val="22"/>
        </w:rPr>
        <w:t xml:space="preserve"> </w:t>
      </w:r>
      <w:r w:rsidRPr="00A239E6">
        <w:rPr>
          <w:rFonts w:ascii="Bookman Old Style" w:hAnsi="Bookman Old Style" w:cs="Tahoma"/>
          <w:i/>
          <w:sz w:val="22"/>
          <w:szCs w:val="22"/>
        </w:rPr>
        <w:t>fait l’objet</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d’attachements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contradictoires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w:t>
      </w:r>
    </w:p>
    <w:p w14:paraId="7DECA000" w14:textId="77777777" w:rsidR="0096058E" w:rsidRPr="00A239E6" w:rsidRDefault="0096058E" w:rsidP="0096058E">
      <w:pPr>
        <w:widowControl w:val="0"/>
        <w:autoSpaceDE w:val="0"/>
        <w:jc w:val="both"/>
        <w:rPr>
          <w:rFonts w:ascii="Bookman Old Style" w:hAnsi="Bookman Old Style" w:cs="Tahoma"/>
          <w:i/>
        </w:rPr>
      </w:pPr>
      <w:r w:rsidRPr="00A239E6">
        <w:rPr>
          <w:rFonts w:ascii="Bookman Old Style" w:hAnsi="Bookman Old Style" w:cs="Tahoma"/>
          <w:i/>
          <w:sz w:val="22"/>
          <w:szCs w:val="22"/>
        </w:rPr>
        <w:t xml:space="preserve">- </w:t>
      </w:r>
      <w:r w:rsidRPr="00A239E6">
        <w:rPr>
          <w:rFonts w:ascii="Bookman Old Style" w:hAnsi="Bookman Old Style" w:cs="Tahoma"/>
          <w:i/>
          <w:spacing w:val="-29"/>
          <w:sz w:val="22"/>
          <w:szCs w:val="22"/>
        </w:rPr>
        <w:t xml:space="preserve"> </w:t>
      </w:r>
      <w:r w:rsidRPr="00A239E6">
        <w:rPr>
          <w:rFonts w:ascii="Bookman Old Style" w:hAnsi="Bookman Old Style" w:cs="Tahoma"/>
          <w:i/>
          <w:sz w:val="22"/>
          <w:szCs w:val="22"/>
        </w:rPr>
        <w:t>Les</w:t>
      </w:r>
      <w:r w:rsidRPr="00A239E6">
        <w:rPr>
          <w:rFonts w:ascii="Bookman Old Style" w:hAnsi="Bookman Old Style" w:cs="Tahoma"/>
          <w:i/>
          <w:spacing w:val="15"/>
          <w:sz w:val="22"/>
          <w:szCs w:val="22"/>
        </w:rPr>
        <w:t xml:space="preserve"> </w:t>
      </w:r>
      <w:r w:rsidRPr="00A239E6">
        <w:rPr>
          <w:rFonts w:ascii="Bookman Old Style" w:hAnsi="Bookman Old Style" w:cs="Tahoma"/>
          <w:i/>
          <w:sz w:val="22"/>
          <w:szCs w:val="22"/>
        </w:rPr>
        <w:t>traitements</w:t>
      </w:r>
      <w:r w:rsidRPr="00A239E6">
        <w:rPr>
          <w:rFonts w:ascii="Bookman Old Style" w:hAnsi="Bookman Old Style" w:cs="Tahoma"/>
          <w:i/>
          <w:spacing w:val="15"/>
          <w:sz w:val="22"/>
          <w:szCs w:val="22"/>
        </w:rPr>
        <w:t xml:space="preserve"> </w:t>
      </w:r>
      <w:r w:rsidRPr="00A239E6">
        <w:rPr>
          <w:rFonts w:ascii="Bookman Old Style" w:hAnsi="Bookman Old Style" w:cs="Tahoma"/>
          <w:i/>
          <w:sz w:val="22"/>
          <w:szCs w:val="22"/>
        </w:rPr>
        <w:t>et</w:t>
      </w:r>
      <w:r w:rsidRPr="00A239E6">
        <w:rPr>
          <w:rFonts w:ascii="Bookman Old Style" w:hAnsi="Bookman Old Style" w:cs="Tahoma"/>
          <w:i/>
          <w:spacing w:val="15"/>
          <w:sz w:val="22"/>
          <w:szCs w:val="22"/>
        </w:rPr>
        <w:t xml:space="preserve"> </w:t>
      </w:r>
      <w:r w:rsidRPr="00A239E6">
        <w:rPr>
          <w:rFonts w:ascii="Bookman Old Style" w:hAnsi="Bookman Old Style" w:cs="Tahoma"/>
          <w:i/>
          <w:sz w:val="22"/>
          <w:szCs w:val="22"/>
        </w:rPr>
        <w:t>salaires</w:t>
      </w:r>
      <w:r w:rsidRPr="00A239E6">
        <w:rPr>
          <w:rFonts w:ascii="Bookman Old Style" w:hAnsi="Bookman Old Style" w:cs="Tahoma"/>
          <w:i/>
          <w:spacing w:val="15"/>
          <w:sz w:val="22"/>
          <w:szCs w:val="22"/>
        </w:rPr>
        <w:t xml:space="preserve"> </w:t>
      </w:r>
      <w:r w:rsidRPr="00A239E6">
        <w:rPr>
          <w:rFonts w:ascii="Bookman Old Style" w:hAnsi="Bookman Old Style" w:cs="Tahoma"/>
          <w:i/>
          <w:sz w:val="22"/>
          <w:szCs w:val="22"/>
        </w:rPr>
        <w:t>effectivement</w:t>
      </w:r>
      <w:r w:rsidRPr="00A239E6">
        <w:rPr>
          <w:rFonts w:ascii="Bookman Old Style" w:hAnsi="Bookman Old Style" w:cs="Tahoma"/>
          <w:i/>
          <w:spacing w:val="15"/>
          <w:sz w:val="22"/>
          <w:szCs w:val="22"/>
        </w:rPr>
        <w:t xml:space="preserve"> </w:t>
      </w:r>
      <w:r w:rsidRPr="00A239E6">
        <w:rPr>
          <w:rFonts w:ascii="Bookman Old Style" w:hAnsi="Bookman Old Style" w:cs="Tahoma"/>
          <w:i/>
          <w:sz w:val="22"/>
          <w:szCs w:val="22"/>
        </w:rPr>
        <w:t>payés</w:t>
      </w:r>
      <w:r w:rsidRPr="00A239E6">
        <w:rPr>
          <w:rFonts w:ascii="Bookman Old Style" w:hAnsi="Bookman Old Style" w:cs="Tahoma"/>
          <w:i/>
          <w:spacing w:val="15"/>
          <w:sz w:val="22"/>
          <w:szCs w:val="22"/>
        </w:rPr>
        <w:t xml:space="preserve"> </w:t>
      </w:r>
      <w:r w:rsidRPr="00A239E6">
        <w:rPr>
          <w:rFonts w:ascii="Bookman Old Style" w:hAnsi="Bookman Old Style" w:cs="Tahoma"/>
          <w:i/>
          <w:sz w:val="22"/>
          <w:szCs w:val="22"/>
        </w:rPr>
        <w:t>à la</w:t>
      </w:r>
      <w:r w:rsidRPr="00A239E6">
        <w:rPr>
          <w:rFonts w:ascii="Bookman Old Style" w:hAnsi="Bookman Old Style" w:cs="Tahoma"/>
          <w:i/>
          <w:spacing w:val="20"/>
          <w:sz w:val="22"/>
          <w:szCs w:val="22"/>
        </w:rPr>
        <w:t xml:space="preserve"> </w:t>
      </w:r>
      <w:r w:rsidRPr="00A239E6">
        <w:rPr>
          <w:rFonts w:ascii="Bookman Old Style" w:hAnsi="Bookman Old Style" w:cs="Tahoma"/>
          <w:i/>
          <w:sz w:val="22"/>
          <w:szCs w:val="22"/>
        </w:rPr>
        <w:t>main</w:t>
      </w:r>
      <w:r w:rsidRPr="00A239E6">
        <w:rPr>
          <w:rFonts w:ascii="Bookman Old Style" w:hAnsi="Bookman Old Style" w:cs="Tahoma"/>
          <w:i/>
          <w:spacing w:val="20"/>
          <w:sz w:val="22"/>
          <w:szCs w:val="22"/>
        </w:rPr>
        <w:t xml:space="preserve"> </w:t>
      </w:r>
      <w:r w:rsidRPr="00A239E6">
        <w:rPr>
          <w:rFonts w:ascii="Bookman Old Style" w:hAnsi="Bookman Old Style" w:cs="Tahoma"/>
          <w:i/>
          <w:sz w:val="22"/>
          <w:szCs w:val="22"/>
        </w:rPr>
        <w:t>d’œuvre</w:t>
      </w:r>
      <w:r w:rsidRPr="00A239E6">
        <w:rPr>
          <w:rFonts w:ascii="Bookman Old Style" w:hAnsi="Bookman Old Style" w:cs="Tahoma"/>
          <w:i/>
          <w:spacing w:val="20"/>
          <w:sz w:val="22"/>
          <w:szCs w:val="22"/>
        </w:rPr>
        <w:t xml:space="preserve"> </w:t>
      </w:r>
      <w:r w:rsidRPr="00A239E6">
        <w:rPr>
          <w:rFonts w:ascii="Bookman Old Style" w:hAnsi="Bookman Old Style" w:cs="Tahoma"/>
          <w:i/>
          <w:sz w:val="22"/>
          <w:szCs w:val="22"/>
        </w:rPr>
        <w:t>locale</w:t>
      </w:r>
      <w:r w:rsidRPr="00A239E6">
        <w:rPr>
          <w:rFonts w:ascii="Bookman Old Style" w:hAnsi="Bookman Old Style" w:cs="Tahoma"/>
          <w:i/>
          <w:spacing w:val="20"/>
          <w:sz w:val="22"/>
          <w:szCs w:val="22"/>
        </w:rPr>
        <w:t xml:space="preserve"> </w:t>
      </w:r>
      <w:r w:rsidRPr="00A239E6">
        <w:rPr>
          <w:rFonts w:ascii="Bookman Old Style" w:hAnsi="Bookman Old Style" w:cs="Tahoma"/>
          <w:i/>
          <w:sz w:val="22"/>
          <w:szCs w:val="22"/>
        </w:rPr>
        <w:t>seront</w:t>
      </w:r>
      <w:r w:rsidRPr="00A239E6">
        <w:rPr>
          <w:rFonts w:ascii="Bookman Old Style" w:hAnsi="Bookman Old Style" w:cs="Tahoma"/>
          <w:i/>
          <w:spacing w:val="20"/>
          <w:sz w:val="22"/>
          <w:szCs w:val="22"/>
        </w:rPr>
        <w:t xml:space="preserve"> </w:t>
      </w:r>
      <w:r w:rsidRPr="00A239E6">
        <w:rPr>
          <w:rFonts w:ascii="Bookman Old Style" w:hAnsi="Bookman Old Style" w:cs="Tahoma"/>
          <w:i/>
          <w:sz w:val="22"/>
          <w:szCs w:val="22"/>
        </w:rPr>
        <w:t>majorés</w:t>
      </w:r>
      <w:r w:rsidRPr="00A239E6">
        <w:rPr>
          <w:rFonts w:ascii="Bookman Old Style" w:hAnsi="Bookman Old Style" w:cs="Tahoma"/>
          <w:i/>
          <w:spacing w:val="20"/>
          <w:sz w:val="22"/>
          <w:szCs w:val="22"/>
        </w:rPr>
        <w:t xml:space="preserve"> </w:t>
      </w:r>
      <w:r w:rsidRPr="00A239E6">
        <w:rPr>
          <w:rFonts w:ascii="Bookman Old Style" w:hAnsi="Bookman Old Style" w:cs="Tahoma"/>
          <w:i/>
          <w:sz w:val="22"/>
          <w:szCs w:val="22"/>
        </w:rPr>
        <w:t>pour</w:t>
      </w:r>
      <w:r w:rsidRPr="00A239E6">
        <w:rPr>
          <w:rFonts w:ascii="Bookman Old Style" w:hAnsi="Bookman Old Style" w:cs="Tahoma"/>
          <w:i/>
          <w:spacing w:val="20"/>
          <w:sz w:val="22"/>
          <w:szCs w:val="22"/>
        </w:rPr>
        <w:t xml:space="preserve"> </w:t>
      </w:r>
      <w:r w:rsidRPr="00A239E6">
        <w:rPr>
          <w:rFonts w:ascii="Bookman Old Style" w:hAnsi="Bookman Old Style" w:cs="Tahoma"/>
          <w:i/>
          <w:sz w:val="22"/>
          <w:szCs w:val="22"/>
        </w:rPr>
        <w:t>tenir compte des charges sociales de quarante pour cent</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(40%)</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w:t>
      </w:r>
    </w:p>
    <w:p w14:paraId="79C32AEA" w14:textId="77777777" w:rsidR="0096058E" w:rsidRPr="00A239E6" w:rsidRDefault="0096058E" w:rsidP="0096058E">
      <w:pPr>
        <w:widowControl w:val="0"/>
        <w:autoSpaceDE w:val="0"/>
        <w:jc w:val="both"/>
        <w:rPr>
          <w:rFonts w:ascii="Bookman Old Style" w:hAnsi="Bookman Old Style" w:cs="Tahoma"/>
          <w:i/>
        </w:rPr>
      </w:pPr>
      <w:r w:rsidRPr="00A239E6">
        <w:rPr>
          <w:rFonts w:ascii="Bookman Old Style" w:hAnsi="Bookman Old Style" w:cs="Tahoma"/>
          <w:i/>
          <w:sz w:val="22"/>
          <w:szCs w:val="22"/>
        </w:rPr>
        <w:t xml:space="preserve">- </w:t>
      </w:r>
      <w:r w:rsidRPr="00A239E6">
        <w:rPr>
          <w:rFonts w:ascii="Bookman Old Style" w:hAnsi="Bookman Old Style" w:cs="Tahoma"/>
          <w:i/>
          <w:spacing w:val="-29"/>
          <w:sz w:val="22"/>
          <w:szCs w:val="22"/>
        </w:rPr>
        <w:t xml:space="preserve"> </w:t>
      </w:r>
      <w:r w:rsidRPr="00A239E6">
        <w:rPr>
          <w:rFonts w:ascii="Bookman Old Style" w:hAnsi="Bookman Old Style" w:cs="Tahoma"/>
          <w:i/>
          <w:sz w:val="22"/>
          <w:szCs w:val="22"/>
        </w:rPr>
        <w:t>Les heures d’engin seront décomptées au taux figurant</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dans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les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sous-détails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prix</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w:t>
      </w:r>
    </w:p>
    <w:p w14:paraId="4F524A38" w14:textId="77777777" w:rsidR="0096058E" w:rsidRPr="00A239E6" w:rsidRDefault="0096058E" w:rsidP="0096058E">
      <w:pPr>
        <w:widowControl w:val="0"/>
        <w:autoSpaceDE w:val="0"/>
        <w:jc w:val="both"/>
        <w:rPr>
          <w:rFonts w:ascii="Bookman Old Style" w:hAnsi="Bookman Old Style" w:cs="Tahoma"/>
          <w:i/>
        </w:rPr>
      </w:pPr>
      <w:r w:rsidRPr="00A239E6">
        <w:rPr>
          <w:rFonts w:ascii="Bookman Old Style" w:hAnsi="Bookman Old Style" w:cs="Tahoma"/>
          <w:i/>
          <w:sz w:val="22"/>
          <w:szCs w:val="22"/>
        </w:rPr>
        <w:t xml:space="preserve">- </w:t>
      </w:r>
      <w:r w:rsidRPr="00A239E6">
        <w:rPr>
          <w:rFonts w:ascii="Bookman Old Style" w:hAnsi="Bookman Old Style" w:cs="Tahoma"/>
          <w:i/>
          <w:spacing w:val="-29"/>
          <w:sz w:val="22"/>
          <w:szCs w:val="22"/>
        </w:rPr>
        <w:t xml:space="preserve"> </w:t>
      </w:r>
      <w:r w:rsidRPr="00A239E6">
        <w:rPr>
          <w:rFonts w:ascii="Bookman Old Style" w:hAnsi="Bookman Old Style" w:cs="Tahoma"/>
          <w:i/>
          <w:sz w:val="22"/>
          <w:szCs w:val="22"/>
        </w:rPr>
        <w:t>Les</w:t>
      </w:r>
      <w:r w:rsidRPr="00A239E6">
        <w:rPr>
          <w:rFonts w:ascii="Bookman Old Style" w:hAnsi="Bookman Old Style" w:cs="Tahoma"/>
          <w:i/>
          <w:spacing w:val="21"/>
          <w:sz w:val="22"/>
          <w:szCs w:val="22"/>
        </w:rPr>
        <w:t xml:space="preserve"> </w:t>
      </w:r>
      <w:r w:rsidRPr="00A239E6">
        <w:rPr>
          <w:rFonts w:ascii="Bookman Old Style" w:hAnsi="Bookman Old Style" w:cs="Tahoma"/>
          <w:i/>
          <w:sz w:val="22"/>
          <w:szCs w:val="22"/>
        </w:rPr>
        <w:t>matériaux</w:t>
      </w:r>
      <w:r w:rsidRPr="00A239E6">
        <w:rPr>
          <w:rFonts w:ascii="Bookman Old Style" w:hAnsi="Bookman Old Style" w:cs="Tahoma"/>
          <w:i/>
          <w:spacing w:val="21"/>
          <w:sz w:val="22"/>
          <w:szCs w:val="22"/>
        </w:rPr>
        <w:t xml:space="preserve"> </w:t>
      </w:r>
      <w:r w:rsidRPr="00A239E6">
        <w:rPr>
          <w:rFonts w:ascii="Bookman Old Style" w:hAnsi="Bookman Old Style" w:cs="Tahoma"/>
          <w:i/>
          <w:sz w:val="22"/>
          <w:szCs w:val="22"/>
        </w:rPr>
        <w:t>et</w:t>
      </w:r>
      <w:r w:rsidRPr="00A239E6">
        <w:rPr>
          <w:rFonts w:ascii="Bookman Old Style" w:hAnsi="Bookman Old Style" w:cs="Tahoma"/>
          <w:i/>
          <w:spacing w:val="21"/>
          <w:sz w:val="22"/>
          <w:szCs w:val="22"/>
        </w:rPr>
        <w:t xml:space="preserve"> </w:t>
      </w:r>
      <w:r w:rsidRPr="00A239E6">
        <w:rPr>
          <w:rFonts w:ascii="Bookman Old Style" w:hAnsi="Bookman Old Style" w:cs="Tahoma"/>
          <w:i/>
          <w:sz w:val="22"/>
          <w:szCs w:val="22"/>
        </w:rPr>
        <w:t>matières</w:t>
      </w:r>
      <w:r w:rsidRPr="00A239E6">
        <w:rPr>
          <w:rFonts w:ascii="Bookman Old Style" w:hAnsi="Bookman Old Style" w:cs="Tahoma"/>
          <w:i/>
          <w:spacing w:val="21"/>
          <w:sz w:val="22"/>
          <w:szCs w:val="22"/>
        </w:rPr>
        <w:t xml:space="preserve"> </w:t>
      </w:r>
      <w:r w:rsidRPr="00A239E6">
        <w:rPr>
          <w:rFonts w:ascii="Bookman Old Style" w:hAnsi="Bookman Old Style" w:cs="Tahoma"/>
          <w:i/>
          <w:sz w:val="22"/>
          <w:szCs w:val="22"/>
        </w:rPr>
        <w:t>seront</w:t>
      </w:r>
      <w:r w:rsidRPr="00A239E6">
        <w:rPr>
          <w:rFonts w:ascii="Bookman Old Style" w:hAnsi="Bookman Old Style" w:cs="Tahoma"/>
          <w:i/>
          <w:spacing w:val="21"/>
          <w:sz w:val="22"/>
          <w:szCs w:val="22"/>
        </w:rPr>
        <w:t xml:space="preserve"> </w:t>
      </w:r>
      <w:r w:rsidRPr="00A239E6">
        <w:rPr>
          <w:rFonts w:ascii="Bookman Old Style" w:hAnsi="Bookman Old Style" w:cs="Tahoma"/>
          <w:i/>
          <w:sz w:val="22"/>
          <w:szCs w:val="22"/>
        </w:rPr>
        <w:t>remboursés</w:t>
      </w:r>
      <w:r w:rsidRPr="00A239E6">
        <w:rPr>
          <w:rFonts w:ascii="Bookman Old Style" w:hAnsi="Bookman Old Style" w:cs="Tahoma"/>
          <w:i/>
          <w:spacing w:val="21"/>
          <w:sz w:val="22"/>
          <w:szCs w:val="22"/>
        </w:rPr>
        <w:t xml:space="preserve"> </w:t>
      </w:r>
      <w:r w:rsidRPr="00A239E6">
        <w:rPr>
          <w:rFonts w:ascii="Bookman Old Style" w:hAnsi="Bookman Old Style" w:cs="Tahoma"/>
          <w:i/>
          <w:sz w:val="22"/>
          <w:szCs w:val="22"/>
        </w:rPr>
        <w:t>au prix de revient dûment justifié au lieu d’emploi majoré</w:t>
      </w:r>
      <w:r w:rsidRPr="00A239E6">
        <w:rPr>
          <w:rFonts w:ascii="Bookman Old Style" w:hAnsi="Bookman Old Style" w:cs="Tahoma"/>
          <w:i/>
          <w:spacing w:val="9"/>
          <w:sz w:val="22"/>
          <w:szCs w:val="22"/>
        </w:rPr>
        <w:t xml:space="preserve"> </w:t>
      </w:r>
      <w:r w:rsidRPr="00A239E6">
        <w:rPr>
          <w:rFonts w:ascii="Bookman Old Style" w:hAnsi="Bookman Old Style" w:cs="Tahoma"/>
          <w:i/>
          <w:sz w:val="22"/>
          <w:szCs w:val="22"/>
        </w:rPr>
        <w:t>de</w:t>
      </w:r>
      <w:r w:rsidRPr="00A239E6">
        <w:rPr>
          <w:rFonts w:ascii="Bookman Old Style" w:hAnsi="Bookman Old Style" w:cs="Tahoma"/>
          <w:i/>
          <w:spacing w:val="9"/>
          <w:sz w:val="22"/>
          <w:szCs w:val="22"/>
        </w:rPr>
        <w:t xml:space="preserve"> </w:t>
      </w:r>
      <w:r w:rsidRPr="00A239E6">
        <w:rPr>
          <w:rFonts w:ascii="Bookman Old Style" w:hAnsi="Bookman Old Style" w:cs="Tahoma"/>
          <w:i/>
          <w:sz w:val="22"/>
          <w:szCs w:val="22"/>
        </w:rPr>
        <w:t>dix</w:t>
      </w:r>
      <w:r w:rsidRPr="00A239E6">
        <w:rPr>
          <w:rFonts w:ascii="Bookman Old Style" w:hAnsi="Bookman Old Style" w:cs="Tahoma"/>
          <w:i/>
          <w:spacing w:val="9"/>
          <w:sz w:val="22"/>
          <w:szCs w:val="22"/>
        </w:rPr>
        <w:t xml:space="preserve"> </w:t>
      </w:r>
      <w:r w:rsidRPr="00A239E6">
        <w:rPr>
          <w:rFonts w:ascii="Bookman Old Style" w:hAnsi="Bookman Old Style" w:cs="Tahoma"/>
          <w:i/>
          <w:sz w:val="22"/>
          <w:szCs w:val="22"/>
        </w:rPr>
        <w:t>pour</w:t>
      </w:r>
      <w:r w:rsidRPr="00A239E6">
        <w:rPr>
          <w:rFonts w:ascii="Bookman Old Style" w:hAnsi="Bookman Old Style" w:cs="Tahoma"/>
          <w:i/>
          <w:spacing w:val="9"/>
          <w:sz w:val="22"/>
          <w:szCs w:val="22"/>
        </w:rPr>
        <w:t xml:space="preserve"> </w:t>
      </w:r>
      <w:r w:rsidRPr="00A239E6">
        <w:rPr>
          <w:rFonts w:ascii="Bookman Old Style" w:hAnsi="Bookman Old Style" w:cs="Tahoma"/>
          <w:i/>
          <w:sz w:val="22"/>
          <w:szCs w:val="22"/>
        </w:rPr>
        <w:t>cent</w:t>
      </w:r>
      <w:r w:rsidRPr="00A239E6">
        <w:rPr>
          <w:rFonts w:ascii="Bookman Old Style" w:hAnsi="Bookman Old Style" w:cs="Tahoma"/>
          <w:i/>
          <w:spacing w:val="9"/>
          <w:sz w:val="22"/>
          <w:szCs w:val="22"/>
        </w:rPr>
        <w:t xml:space="preserve"> </w:t>
      </w:r>
      <w:r w:rsidRPr="00A239E6">
        <w:rPr>
          <w:rFonts w:ascii="Bookman Old Style" w:hAnsi="Bookman Old Style" w:cs="Tahoma"/>
          <w:i/>
          <w:sz w:val="22"/>
          <w:szCs w:val="22"/>
        </w:rPr>
        <w:t>pour</w:t>
      </w:r>
      <w:r w:rsidRPr="00A239E6">
        <w:rPr>
          <w:rFonts w:ascii="Bookman Old Style" w:hAnsi="Bookman Old Style" w:cs="Tahoma"/>
          <w:i/>
          <w:spacing w:val="9"/>
          <w:sz w:val="22"/>
          <w:szCs w:val="22"/>
        </w:rPr>
        <w:t xml:space="preserve"> </w:t>
      </w:r>
      <w:r w:rsidRPr="00A239E6">
        <w:rPr>
          <w:rFonts w:ascii="Bookman Old Style" w:hAnsi="Bookman Old Style" w:cs="Tahoma"/>
          <w:i/>
          <w:sz w:val="22"/>
          <w:szCs w:val="22"/>
        </w:rPr>
        <w:t>pertes,</w:t>
      </w:r>
      <w:r w:rsidRPr="00A239E6">
        <w:rPr>
          <w:rFonts w:ascii="Bookman Old Style" w:hAnsi="Bookman Old Style" w:cs="Tahoma"/>
          <w:i/>
          <w:spacing w:val="9"/>
          <w:sz w:val="22"/>
          <w:szCs w:val="22"/>
        </w:rPr>
        <w:t xml:space="preserve"> </w:t>
      </w:r>
      <w:r w:rsidRPr="00A239E6">
        <w:rPr>
          <w:rFonts w:ascii="Bookman Old Style" w:hAnsi="Bookman Old Style" w:cs="Tahoma"/>
          <w:i/>
          <w:sz w:val="22"/>
          <w:szCs w:val="22"/>
        </w:rPr>
        <w:t>magasinage et</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manutention</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w:t>
      </w:r>
    </w:p>
    <w:p w14:paraId="22F61FE3" w14:textId="77777777" w:rsidR="0096058E" w:rsidRPr="00A239E6" w:rsidRDefault="0096058E" w:rsidP="0096058E">
      <w:pPr>
        <w:jc w:val="both"/>
        <w:rPr>
          <w:rFonts w:ascii="Bookman Old Style" w:hAnsi="Bookman Old Style" w:cs="Tahoma"/>
          <w:i/>
          <w:noProof/>
          <w:sz w:val="22"/>
          <w:szCs w:val="22"/>
        </w:rPr>
      </w:pPr>
      <w:r w:rsidRPr="00A239E6">
        <w:rPr>
          <w:rFonts w:ascii="Bookman Old Style" w:hAnsi="Bookman Old Style" w:cs="Tahoma"/>
          <w:i/>
          <w:sz w:val="22"/>
          <w:szCs w:val="22"/>
        </w:rPr>
        <w:t xml:space="preserve">- </w:t>
      </w:r>
      <w:r w:rsidRPr="00A239E6">
        <w:rPr>
          <w:rFonts w:ascii="Bookman Old Style" w:hAnsi="Bookman Old Style" w:cs="Tahoma"/>
          <w:i/>
          <w:spacing w:val="-29"/>
          <w:sz w:val="22"/>
          <w:szCs w:val="22"/>
        </w:rPr>
        <w:t xml:space="preserve"> </w:t>
      </w:r>
      <w:r w:rsidRPr="00A239E6">
        <w:rPr>
          <w:rFonts w:ascii="Bookman Old Style" w:hAnsi="Bookman Old Style" w:cs="Tahoma"/>
          <w:i/>
          <w:sz w:val="22"/>
          <w:szCs w:val="22"/>
        </w:rPr>
        <w:t>Le</w:t>
      </w:r>
      <w:r w:rsidRPr="00A239E6">
        <w:rPr>
          <w:rFonts w:ascii="Bookman Old Style" w:hAnsi="Bookman Old Style" w:cs="Tahoma"/>
          <w:i/>
          <w:spacing w:val="23"/>
          <w:sz w:val="22"/>
          <w:szCs w:val="22"/>
        </w:rPr>
        <w:t xml:space="preserve"> </w:t>
      </w:r>
      <w:r w:rsidRPr="00A239E6">
        <w:rPr>
          <w:rFonts w:ascii="Bookman Old Style" w:hAnsi="Bookman Old Style" w:cs="Tahoma"/>
          <w:i/>
          <w:sz w:val="22"/>
          <w:szCs w:val="22"/>
        </w:rPr>
        <w:t>montant</w:t>
      </w:r>
      <w:r w:rsidRPr="00A239E6">
        <w:rPr>
          <w:rFonts w:ascii="Bookman Old Style" w:hAnsi="Bookman Old Style" w:cs="Tahoma"/>
          <w:i/>
          <w:spacing w:val="23"/>
          <w:sz w:val="22"/>
          <w:szCs w:val="22"/>
        </w:rPr>
        <w:t xml:space="preserve"> </w:t>
      </w:r>
      <w:r w:rsidRPr="00A239E6">
        <w:rPr>
          <w:rFonts w:ascii="Bookman Old Style" w:hAnsi="Bookman Old Style" w:cs="Tahoma"/>
          <w:i/>
          <w:sz w:val="22"/>
          <w:szCs w:val="22"/>
        </w:rPr>
        <w:t>des</w:t>
      </w:r>
      <w:r w:rsidRPr="00A239E6">
        <w:rPr>
          <w:rFonts w:ascii="Bookman Old Style" w:hAnsi="Bookman Old Style" w:cs="Tahoma"/>
          <w:i/>
          <w:spacing w:val="23"/>
          <w:sz w:val="22"/>
          <w:szCs w:val="22"/>
        </w:rPr>
        <w:t xml:space="preserve"> </w:t>
      </w:r>
      <w:r w:rsidRPr="00A239E6">
        <w:rPr>
          <w:rFonts w:ascii="Bookman Old Style" w:hAnsi="Bookman Old Style" w:cs="Tahoma"/>
          <w:i/>
          <w:sz w:val="22"/>
          <w:szCs w:val="22"/>
        </w:rPr>
        <w:t>prestations</w:t>
      </w:r>
      <w:r w:rsidRPr="00A239E6">
        <w:rPr>
          <w:rFonts w:ascii="Bookman Old Style" w:hAnsi="Bookman Old Style" w:cs="Tahoma"/>
          <w:i/>
          <w:spacing w:val="23"/>
          <w:sz w:val="22"/>
          <w:szCs w:val="22"/>
        </w:rPr>
        <w:t xml:space="preserve"> </w:t>
      </w:r>
      <w:r w:rsidRPr="00A239E6">
        <w:rPr>
          <w:rFonts w:ascii="Bookman Old Style" w:hAnsi="Bookman Old Style" w:cs="Tahoma"/>
          <w:i/>
          <w:sz w:val="22"/>
          <w:szCs w:val="22"/>
        </w:rPr>
        <w:t>ainsi</w:t>
      </w:r>
      <w:r w:rsidRPr="00A239E6">
        <w:rPr>
          <w:rFonts w:ascii="Bookman Old Style" w:hAnsi="Bookman Old Style" w:cs="Tahoma"/>
          <w:i/>
          <w:spacing w:val="23"/>
          <w:sz w:val="22"/>
          <w:szCs w:val="22"/>
        </w:rPr>
        <w:t xml:space="preserve"> </w:t>
      </w:r>
      <w:r w:rsidRPr="00A239E6">
        <w:rPr>
          <w:rFonts w:ascii="Bookman Old Style" w:hAnsi="Bookman Old Style" w:cs="Tahoma"/>
          <w:i/>
          <w:sz w:val="22"/>
          <w:szCs w:val="22"/>
        </w:rPr>
        <w:t>calculé,</w:t>
      </w:r>
      <w:r w:rsidRPr="00A239E6">
        <w:rPr>
          <w:rFonts w:ascii="Bookman Old Style" w:hAnsi="Bookman Old Style" w:cs="Tahoma"/>
          <w:i/>
          <w:spacing w:val="23"/>
          <w:sz w:val="22"/>
          <w:szCs w:val="22"/>
        </w:rPr>
        <w:t xml:space="preserve"> </w:t>
      </w:r>
      <w:r w:rsidRPr="00A239E6">
        <w:rPr>
          <w:rFonts w:ascii="Bookman Old Style" w:hAnsi="Bookman Old Style" w:cs="Tahoma"/>
          <w:i/>
          <w:sz w:val="22"/>
          <w:szCs w:val="22"/>
        </w:rPr>
        <w:t>y</w:t>
      </w:r>
      <w:r w:rsidRPr="00A239E6">
        <w:rPr>
          <w:rFonts w:ascii="Bookman Old Style" w:hAnsi="Bookman Old Style" w:cs="Tahoma"/>
          <w:i/>
          <w:spacing w:val="23"/>
          <w:sz w:val="22"/>
          <w:szCs w:val="22"/>
        </w:rPr>
        <w:t xml:space="preserve"> </w:t>
      </w:r>
      <w:r w:rsidRPr="00A239E6">
        <w:rPr>
          <w:rFonts w:ascii="Bookman Old Style" w:hAnsi="Bookman Old Style" w:cs="Tahoma"/>
          <w:i/>
          <w:sz w:val="22"/>
          <w:szCs w:val="22"/>
        </w:rPr>
        <w:t>compris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les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heures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d’engins,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sera</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majoré</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25 %</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pour tenir compte des frais généraux, bénéfices et aléas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propres</w:t>
      </w:r>
      <w:r w:rsidRPr="00A239E6">
        <w:rPr>
          <w:rFonts w:ascii="Bookman Old Style" w:hAnsi="Bookman Old Style" w:cs="Tahoma"/>
          <w:i/>
          <w:spacing w:val="6"/>
          <w:sz w:val="22"/>
          <w:szCs w:val="22"/>
        </w:rPr>
        <w:t xml:space="preserve"> </w:t>
      </w:r>
      <w:r w:rsidR="00EC062E" w:rsidRPr="00A239E6">
        <w:rPr>
          <w:rFonts w:ascii="Bookman Old Style" w:hAnsi="Bookman Old Style" w:cs="Tahoma"/>
          <w:i/>
          <w:sz w:val="22"/>
          <w:szCs w:val="22"/>
        </w:rPr>
        <w:t xml:space="preserve">au </w:t>
      </w:r>
      <w:r w:rsidR="00EC062E" w:rsidRPr="00A239E6">
        <w:rPr>
          <w:rFonts w:ascii="Bookman Old Style" w:hAnsi="Bookman Old Style" w:cs="Arial"/>
          <w:i/>
          <w:sz w:val="22"/>
          <w:szCs w:val="22"/>
        </w:rPr>
        <w:t>cocontractant</w:t>
      </w:r>
      <w:r w:rsidRPr="00A239E6">
        <w:rPr>
          <w:rFonts w:ascii="Bookman Old Style" w:hAnsi="Bookman Old Style" w:cs="Tahoma"/>
          <w:i/>
          <w:sz w:val="22"/>
          <w:szCs w:val="22"/>
        </w:rPr>
        <w:t>.</w:t>
      </w:r>
    </w:p>
    <w:p w14:paraId="5731FD43" w14:textId="77777777" w:rsidR="0096058E" w:rsidRPr="00A239E6" w:rsidRDefault="0096058E" w:rsidP="0096058E">
      <w:pPr>
        <w:pStyle w:val="Titre2"/>
        <w:numPr>
          <w:ilvl w:val="0"/>
          <w:numId w:val="0"/>
        </w:numPr>
        <w:ind w:left="720"/>
        <w:rPr>
          <w:rFonts w:ascii="Bookman Old Style" w:hAnsi="Bookman Old Style" w:cs="Tahoma"/>
          <w:sz w:val="22"/>
          <w:szCs w:val="22"/>
        </w:rPr>
      </w:pPr>
      <w:bookmarkStart w:id="105" w:name="_Toc347674260"/>
      <w:bookmarkStart w:id="106" w:name="_Toc347837393"/>
      <w:bookmarkStart w:id="107" w:name="_Toc442708562"/>
      <w:r w:rsidRPr="00A239E6">
        <w:rPr>
          <w:rFonts w:ascii="Bookman Old Style" w:hAnsi="Bookman Old Style" w:cs="Tahoma"/>
          <w:sz w:val="22"/>
          <w:szCs w:val="22"/>
        </w:rPr>
        <w:t>ARTICLE 18 : VALORISATION DES TRAVAUX</w:t>
      </w:r>
      <w:bookmarkEnd w:id="105"/>
      <w:bookmarkEnd w:id="106"/>
      <w:bookmarkEnd w:id="107"/>
    </w:p>
    <w:p w14:paraId="33CDDD37" w14:textId="77777777" w:rsidR="0096058E" w:rsidRPr="00A239E6" w:rsidRDefault="0096058E" w:rsidP="0096058E">
      <w:pPr>
        <w:spacing w:after="120"/>
        <w:jc w:val="both"/>
        <w:rPr>
          <w:rFonts w:ascii="Bookman Old Style" w:hAnsi="Bookman Old Style" w:cs="Tahoma"/>
          <w:i/>
          <w:noProof/>
          <w:sz w:val="22"/>
          <w:szCs w:val="22"/>
        </w:rPr>
      </w:pPr>
      <w:r w:rsidRPr="00A239E6">
        <w:rPr>
          <w:rFonts w:ascii="Bookman Old Style" w:hAnsi="Bookman Old Style" w:cs="Tahoma"/>
          <w:i/>
          <w:noProof/>
          <w:sz w:val="22"/>
          <w:szCs w:val="22"/>
        </w:rPr>
        <w:t>Le présent marché est à prix unitaires et forfaitaires. La détemination de la somme due s’obtient en multipliant les prix unitaires correspondants par les quantités de travaux d’ouvrage exécutés et pris en attachement ou par le nombre d’ouvrages mis en œuvre.</w:t>
      </w:r>
    </w:p>
    <w:p w14:paraId="7BAC53B4" w14:textId="77777777" w:rsidR="0096058E" w:rsidRPr="00A239E6" w:rsidRDefault="0096058E" w:rsidP="00595C94">
      <w:pPr>
        <w:pStyle w:val="Titre2"/>
        <w:numPr>
          <w:ilvl w:val="0"/>
          <w:numId w:val="0"/>
        </w:numPr>
        <w:spacing w:before="0" w:after="0"/>
        <w:ind w:left="720"/>
        <w:rPr>
          <w:rFonts w:ascii="Bookman Old Style" w:hAnsi="Bookman Old Style" w:cs="Tahoma"/>
          <w:sz w:val="22"/>
          <w:szCs w:val="22"/>
        </w:rPr>
      </w:pPr>
      <w:bookmarkStart w:id="108" w:name="_Toc347674261"/>
      <w:bookmarkStart w:id="109" w:name="_Toc347837394"/>
      <w:bookmarkStart w:id="110" w:name="_Toc442708563"/>
      <w:r w:rsidRPr="00A239E6">
        <w:rPr>
          <w:rFonts w:ascii="Bookman Old Style" w:hAnsi="Bookman Old Style" w:cs="Tahoma"/>
          <w:sz w:val="22"/>
          <w:szCs w:val="22"/>
        </w:rPr>
        <w:t>ARTICLE 19 : VALORISATION DES APPROVISIONNEMENTS</w:t>
      </w:r>
      <w:bookmarkEnd w:id="108"/>
      <w:bookmarkEnd w:id="109"/>
      <w:bookmarkEnd w:id="110"/>
    </w:p>
    <w:p w14:paraId="1D142098" w14:textId="77777777" w:rsidR="0096058E" w:rsidRPr="00A239E6" w:rsidRDefault="0096058E" w:rsidP="00595C94">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Sans objet.</w:t>
      </w:r>
    </w:p>
    <w:p w14:paraId="283338F8" w14:textId="77777777" w:rsidR="0096058E" w:rsidRPr="00A239E6" w:rsidRDefault="0096058E" w:rsidP="00EB3483">
      <w:pPr>
        <w:pStyle w:val="Titre2"/>
        <w:numPr>
          <w:ilvl w:val="0"/>
          <w:numId w:val="0"/>
        </w:numPr>
        <w:spacing w:before="0" w:after="120"/>
        <w:ind w:left="720"/>
        <w:rPr>
          <w:rFonts w:ascii="Bookman Old Style" w:hAnsi="Bookman Old Style" w:cs="Tahoma"/>
          <w:sz w:val="22"/>
          <w:szCs w:val="22"/>
        </w:rPr>
      </w:pPr>
      <w:bookmarkStart w:id="111" w:name="_Toc347674262"/>
      <w:bookmarkStart w:id="112" w:name="_Toc347837395"/>
      <w:bookmarkStart w:id="113" w:name="_Toc442708564"/>
      <w:bookmarkStart w:id="114" w:name="_Toc517503373"/>
      <w:r w:rsidRPr="00A239E6">
        <w:rPr>
          <w:rFonts w:ascii="Bookman Old Style" w:hAnsi="Bookman Old Style" w:cs="Tahoma"/>
          <w:sz w:val="22"/>
          <w:szCs w:val="22"/>
        </w:rPr>
        <w:t>ARTICLE 20 : AVANCES</w:t>
      </w:r>
      <w:bookmarkEnd w:id="111"/>
      <w:bookmarkEnd w:id="112"/>
      <w:bookmarkEnd w:id="113"/>
      <w:r w:rsidRPr="00A239E6">
        <w:rPr>
          <w:rFonts w:ascii="Bookman Old Style" w:hAnsi="Bookman Old Style" w:cs="Tahoma"/>
          <w:sz w:val="22"/>
          <w:szCs w:val="22"/>
        </w:rPr>
        <w:t xml:space="preserve"> </w:t>
      </w:r>
      <w:bookmarkEnd w:id="114"/>
    </w:p>
    <w:p w14:paraId="501D3C16" w14:textId="77777777" w:rsidR="0096058E" w:rsidRPr="00A239E6" w:rsidRDefault="0096058E" w:rsidP="00EB3483">
      <w:pPr>
        <w:widowControl w:val="0"/>
        <w:autoSpaceDE w:val="0"/>
        <w:spacing w:line="276" w:lineRule="auto"/>
        <w:jc w:val="both"/>
        <w:rPr>
          <w:rFonts w:ascii="Bookman Old Style" w:hAnsi="Bookman Old Style" w:cs="Tahoma"/>
          <w:i/>
          <w:sz w:val="22"/>
          <w:szCs w:val="22"/>
        </w:rPr>
      </w:pPr>
      <w:bookmarkStart w:id="115" w:name="_Toc347837396"/>
      <w:r w:rsidRPr="00A239E6">
        <w:rPr>
          <w:rFonts w:ascii="Bookman Old Style" w:hAnsi="Bookman Old Style" w:cs="Tahoma"/>
          <w:i/>
          <w:sz w:val="22"/>
          <w:szCs w:val="22"/>
        </w:rPr>
        <w:t xml:space="preserve">20.1. Le Maître d’Ouvrage </w:t>
      </w:r>
      <w:r w:rsidR="0067243B" w:rsidRPr="00A239E6">
        <w:rPr>
          <w:rFonts w:ascii="Bookman Old Style" w:hAnsi="Bookman Old Style" w:cs="Tahoma"/>
          <w:i/>
          <w:sz w:val="22"/>
          <w:szCs w:val="22"/>
        </w:rPr>
        <w:t xml:space="preserve">pourra </w:t>
      </w:r>
      <w:r w:rsidRPr="00A239E6">
        <w:rPr>
          <w:rFonts w:ascii="Bookman Old Style" w:hAnsi="Bookman Old Style" w:cs="Tahoma"/>
          <w:i/>
          <w:iCs/>
          <w:sz w:val="22"/>
          <w:szCs w:val="22"/>
        </w:rPr>
        <w:t xml:space="preserve">accorder </w:t>
      </w:r>
      <w:r w:rsidRPr="00A239E6">
        <w:rPr>
          <w:rFonts w:ascii="Bookman Old Style" w:hAnsi="Bookman Old Style" w:cs="Tahoma"/>
          <w:i/>
          <w:sz w:val="22"/>
          <w:szCs w:val="22"/>
        </w:rPr>
        <w:t>une avance de démarrage</w:t>
      </w:r>
      <w:r w:rsidR="00295EE9" w:rsidRPr="00A239E6">
        <w:rPr>
          <w:rFonts w:ascii="Bookman Old Style" w:hAnsi="Bookman Old Style" w:cs="Tahoma"/>
          <w:i/>
          <w:sz w:val="22"/>
          <w:szCs w:val="22"/>
        </w:rPr>
        <w:t xml:space="preserve"> par phase</w:t>
      </w:r>
      <w:r w:rsidR="0067243B" w:rsidRPr="00A239E6">
        <w:rPr>
          <w:rFonts w:ascii="Bookman Old Style" w:hAnsi="Bookman Old Style" w:cs="Tahoma"/>
          <w:i/>
          <w:sz w:val="22"/>
          <w:szCs w:val="22"/>
        </w:rPr>
        <w:t xml:space="preserve"> </w:t>
      </w:r>
      <w:r w:rsidR="0067243B" w:rsidRPr="00A239E6">
        <w:rPr>
          <w:rFonts w:ascii="Bookman Old Style" w:hAnsi="Bookman Old Style" w:cs="Tahoma"/>
          <w:i/>
          <w:iCs/>
          <w:sz w:val="22"/>
          <w:szCs w:val="22"/>
        </w:rPr>
        <w:t>sur demande expresse d</w:t>
      </w:r>
      <w:r w:rsidR="00F932A8" w:rsidRPr="00A239E6">
        <w:rPr>
          <w:rFonts w:ascii="Bookman Old Style" w:hAnsi="Bookman Old Style" w:cs="Tahoma"/>
          <w:i/>
          <w:iCs/>
          <w:sz w:val="22"/>
          <w:szCs w:val="22"/>
        </w:rPr>
        <w:t>u cocontractant</w:t>
      </w:r>
      <w:r w:rsidRPr="00A239E6">
        <w:rPr>
          <w:rFonts w:ascii="Bookman Old Style" w:hAnsi="Bookman Old Style" w:cs="Tahoma"/>
          <w:i/>
          <w:iCs/>
          <w:sz w:val="22"/>
          <w:szCs w:val="22"/>
        </w:rPr>
        <w:t>.</w:t>
      </w:r>
    </w:p>
    <w:p w14:paraId="0C970877" w14:textId="77777777" w:rsidR="0096058E" w:rsidRPr="00A239E6" w:rsidRDefault="00413B82" w:rsidP="00EB3483">
      <w:pPr>
        <w:widowControl w:val="0"/>
        <w:autoSpaceDE w:val="0"/>
        <w:spacing w:line="276" w:lineRule="auto"/>
        <w:jc w:val="both"/>
        <w:rPr>
          <w:rFonts w:ascii="Bookman Old Style" w:hAnsi="Bookman Old Style" w:cs="Tahoma"/>
          <w:i/>
          <w:sz w:val="22"/>
          <w:szCs w:val="22"/>
        </w:rPr>
      </w:pPr>
      <w:r w:rsidRPr="00A239E6">
        <w:rPr>
          <w:rFonts w:ascii="Bookman Old Style" w:hAnsi="Bookman Old Style" w:cs="Tahoma"/>
          <w:i/>
          <w:sz w:val="22"/>
          <w:szCs w:val="22"/>
        </w:rPr>
        <w:t xml:space="preserve">20.2 </w:t>
      </w:r>
      <w:r w:rsidR="003C5106" w:rsidRPr="00A239E6">
        <w:rPr>
          <w:rFonts w:ascii="Bookman Old Style" w:hAnsi="Bookman Old Style" w:cs="Tahoma"/>
          <w:i/>
          <w:sz w:val="22"/>
          <w:szCs w:val="22"/>
        </w:rPr>
        <w:t xml:space="preserve">Cette </w:t>
      </w:r>
      <w:r w:rsidR="006D0562" w:rsidRPr="00A239E6">
        <w:rPr>
          <w:rFonts w:ascii="Bookman Old Style" w:hAnsi="Bookman Old Style" w:cs="Tahoma"/>
          <w:i/>
          <w:sz w:val="22"/>
          <w:szCs w:val="22"/>
        </w:rPr>
        <w:t xml:space="preserve">avance dont le montant ne peut excéder vingt pour cent (20%) du prix initial TTC du marché, est cautionnée à cent pour cent (100%) par </w:t>
      </w:r>
      <w:r w:rsidR="00B41175" w:rsidRPr="00A239E6">
        <w:rPr>
          <w:rFonts w:ascii="Bookman Old Style" w:hAnsi="Bookman Old Style" w:cs="Tahoma"/>
          <w:i/>
          <w:sz w:val="22"/>
          <w:szCs w:val="22"/>
        </w:rPr>
        <w:t xml:space="preserve">une banque ou compagnie d’assurance agréée et habilitée par le Ministre en charge des Finances à émettre les cautions dans le cadre </w:t>
      </w:r>
      <w:r w:rsidR="00B41175" w:rsidRPr="00A239E6">
        <w:rPr>
          <w:rFonts w:ascii="Bookman Old Style" w:hAnsi="Bookman Old Style" w:cs="Tahoma"/>
          <w:i/>
          <w:sz w:val="22"/>
          <w:szCs w:val="22"/>
        </w:rPr>
        <w:lastRenderedPageBreak/>
        <w:t xml:space="preserve">des Marchés Publics </w:t>
      </w:r>
      <w:r w:rsidR="006D0562" w:rsidRPr="00A239E6">
        <w:rPr>
          <w:rFonts w:ascii="Bookman Old Style" w:hAnsi="Bookman Old Style" w:cs="Tahoma"/>
          <w:i/>
          <w:sz w:val="22"/>
          <w:szCs w:val="22"/>
        </w:rPr>
        <w:t xml:space="preserve">conformément aux textes en vigueur, et remboursée par déduction sur les acomptes à verser au </w:t>
      </w:r>
      <w:r w:rsidR="006D0562" w:rsidRPr="00A239E6">
        <w:rPr>
          <w:rFonts w:ascii="Bookman Old Style" w:hAnsi="Bookman Old Style" w:cs="Arial"/>
          <w:i/>
          <w:sz w:val="22"/>
          <w:szCs w:val="22"/>
        </w:rPr>
        <w:t>cocontractant</w:t>
      </w:r>
      <w:r w:rsidR="006D0562" w:rsidRPr="00A239E6">
        <w:rPr>
          <w:rFonts w:ascii="Bookman Old Style" w:hAnsi="Bookman Old Style" w:cs="Tahoma"/>
          <w:i/>
          <w:sz w:val="22"/>
          <w:szCs w:val="22"/>
        </w:rPr>
        <w:t xml:space="preserve"> pendant l’exécution du marché, suivant des modalités définies dans le CCAP.</w:t>
      </w:r>
    </w:p>
    <w:p w14:paraId="192C62FF" w14:textId="77777777" w:rsidR="004B430A" w:rsidRPr="00A239E6" w:rsidRDefault="004B430A" w:rsidP="00EB3483">
      <w:pPr>
        <w:widowControl w:val="0"/>
        <w:autoSpaceDE w:val="0"/>
        <w:spacing w:line="276" w:lineRule="auto"/>
        <w:jc w:val="both"/>
        <w:rPr>
          <w:rFonts w:ascii="Bookman Old Style" w:hAnsi="Bookman Old Style" w:cs="Tahoma"/>
          <w:bCs/>
          <w:i/>
          <w:sz w:val="22"/>
          <w:szCs w:val="22"/>
        </w:rPr>
      </w:pPr>
      <w:r w:rsidRPr="00A239E6">
        <w:rPr>
          <w:rFonts w:ascii="Bookman Old Style" w:hAnsi="Bookman Old Style" w:cs="Tahoma"/>
          <w:bCs/>
          <w:i/>
          <w:sz w:val="22"/>
          <w:szCs w:val="22"/>
        </w:rPr>
        <w:t>20.3</w:t>
      </w:r>
      <w:r w:rsidRPr="00A239E6">
        <w:rPr>
          <w:rFonts w:ascii="Bookman Old Style" w:hAnsi="Bookman Old Style" w:cs="Tahoma"/>
          <w:bCs/>
          <w:i/>
          <w:sz w:val="22"/>
          <w:szCs w:val="22"/>
        </w:rPr>
        <w:tab/>
      </w:r>
      <w:r w:rsidRPr="00A239E6">
        <w:rPr>
          <w:rFonts w:ascii="Bookman Old Style" w:hAnsi="Bookman Old Style" w:cs="Tahoma"/>
          <w:i/>
          <w:noProof/>
          <w:sz w:val="22"/>
          <w:szCs w:val="22"/>
        </w:rPr>
        <w:t>L’avance de démarrage</w:t>
      </w:r>
      <w:r w:rsidR="003C5106" w:rsidRPr="00A239E6">
        <w:rPr>
          <w:rFonts w:ascii="Bookman Old Style" w:hAnsi="Bookman Old Style" w:cs="Tahoma"/>
          <w:i/>
          <w:noProof/>
          <w:sz w:val="22"/>
          <w:szCs w:val="22"/>
        </w:rPr>
        <w:t xml:space="preserve"> d’une phase donnée</w:t>
      </w:r>
      <w:r w:rsidRPr="00A239E6">
        <w:rPr>
          <w:rFonts w:ascii="Bookman Old Style" w:hAnsi="Bookman Old Style" w:cs="Tahoma"/>
          <w:i/>
          <w:noProof/>
          <w:sz w:val="22"/>
          <w:szCs w:val="22"/>
        </w:rPr>
        <w:t xml:space="preserve"> sera remboursée par prélèvement de </w:t>
      </w:r>
      <w:r w:rsidR="00EB3483" w:rsidRPr="00A239E6">
        <w:rPr>
          <w:rFonts w:ascii="Bookman Old Style" w:hAnsi="Bookman Old Style" w:cs="Tahoma"/>
          <w:i/>
          <w:noProof/>
          <w:sz w:val="22"/>
          <w:szCs w:val="22"/>
        </w:rPr>
        <w:t>trente pour-cent (3</w:t>
      </w:r>
      <w:r w:rsidRPr="00A239E6">
        <w:rPr>
          <w:rFonts w:ascii="Bookman Old Style" w:hAnsi="Bookman Old Style" w:cs="Tahoma"/>
          <w:i/>
          <w:noProof/>
          <w:sz w:val="22"/>
          <w:szCs w:val="22"/>
        </w:rPr>
        <w:t>0%) du montant des travaux de chaque décompte à partir du moment où les travaux effectués dépassent quarante pour cent (40%) du montant d</w:t>
      </w:r>
      <w:r w:rsidR="003C5106" w:rsidRPr="00A239E6">
        <w:rPr>
          <w:rFonts w:ascii="Bookman Old Style" w:hAnsi="Bookman Old Style" w:cs="Tahoma"/>
          <w:i/>
          <w:noProof/>
          <w:sz w:val="22"/>
          <w:szCs w:val="22"/>
        </w:rPr>
        <w:t>e ladite phase</w:t>
      </w:r>
      <w:r w:rsidRPr="00A239E6">
        <w:rPr>
          <w:rFonts w:ascii="Bookman Old Style" w:hAnsi="Bookman Old Style" w:cs="Tahoma"/>
          <w:i/>
          <w:noProof/>
          <w:sz w:val="22"/>
          <w:szCs w:val="22"/>
        </w:rPr>
        <w:t>.</w:t>
      </w:r>
    </w:p>
    <w:p w14:paraId="56DE9917" w14:textId="77777777" w:rsidR="0096058E" w:rsidRPr="00A239E6" w:rsidRDefault="004B430A" w:rsidP="00EB3483">
      <w:pPr>
        <w:widowControl w:val="0"/>
        <w:autoSpaceDE w:val="0"/>
        <w:spacing w:line="276" w:lineRule="auto"/>
        <w:jc w:val="both"/>
        <w:rPr>
          <w:rFonts w:ascii="Bookman Old Style" w:hAnsi="Bookman Old Style" w:cs="Tahoma"/>
          <w:i/>
        </w:rPr>
      </w:pPr>
      <w:r w:rsidRPr="00A239E6">
        <w:rPr>
          <w:rFonts w:ascii="Bookman Old Style" w:hAnsi="Bookman Old Style" w:cs="Tahoma"/>
          <w:bCs/>
          <w:i/>
          <w:sz w:val="22"/>
          <w:szCs w:val="22"/>
        </w:rPr>
        <w:t>20.4</w:t>
      </w:r>
      <w:r w:rsidR="0096058E" w:rsidRPr="00A239E6">
        <w:rPr>
          <w:rFonts w:ascii="Bookman Old Style" w:hAnsi="Bookman Old Style" w:cs="Tahoma"/>
          <w:bCs/>
          <w:i/>
          <w:sz w:val="22"/>
          <w:szCs w:val="22"/>
        </w:rPr>
        <w:tab/>
        <w:t xml:space="preserve"> </w:t>
      </w:r>
      <w:r w:rsidR="0096058E" w:rsidRPr="00A239E6">
        <w:rPr>
          <w:rFonts w:ascii="Bookman Old Style" w:hAnsi="Bookman Old Style" w:cs="Tahoma"/>
          <w:i/>
          <w:sz w:val="22"/>
          <w:szCs w:val="22"/>
        </w:rPr>
        <w:t>La totalité de l’avance</w:t>
      </w:r>
      <w:r w:rsidR="003C5106" w:rsidRPr="00A239E6">
        <w:rPr>
          <w:rFonts w:ascii="Bookman Old Style" w:hAnsi="Bookman Old Style" w:cs="Tahoma"/>
          <w:i/>
          <w:sz w:val="22"/>
          <w:szCs w:val="22"/>
        </w:rPr>
        <w:t xml:space="preserve"> </w:t>
      </w:r>
      <w:r w:rsidR="003C5106" w:rsidRPr="00A239E6">
        <w:rPr>
          <w:rFonts w:ascii="Bookman Old Style" w:hAnsi="Bookman Old Style" w:cs="Tahoma"/>
          <w:i/>
          <w:noProof/>
          <w:sz w:val="22"/>
          <w:szCs w:val="22"/>
        </w:rPr>
        <w:t>d’une phase donnée</w:t>
      </w:r>
      <w:r w:rsidR="0096058E" w:rsidRPr="00A239E6">
        <w:rPr>
          <w:rFonts w:ascii="Bookman Old Style" w:hAnsi="Bookman Old Style" w:cs="Tahoma"/>
          <w:i/>
          <w:sz w:val="22"/>
          <w:szCs w:val="22"/>
        </w:rPr>
        <w:t xml:space="preserve"> doit être remboursée au plus tard dès le moment où la valeur en prix de base des prestations réalisées atteint quatre-vingt pour cent (80%) du montant d</w:t>
      </w:r>
      <w:r w:rsidR="003C5106" w:rsidRPr="00A239E6">
        <w:rPr>
          <w:rFonts w:ascii="Bookman Old Style" w:hAnsi="Bookman Old Style" w:cs="Tahoma"/>
          <w:i/>
          <w:sz w:val="22"/>
          <w:szCs w:val="22"/>
        </w:rPr>
        <w:t xml:space="preserve">e ladite phase </w:t>
      </w:r>
      <w:r w:rsidR="009D3ABE" w:rsidRPr="00A239E6">
        <w:rPr>
          <w:rFonts w:ascii="Bookman Old Style" w:hAnsi="Bookman Old Style" w:cs="Tahoma"/>
          <w:i/>
          <w:sz w:val="22"/>
          <w:szCs w:val="22"/>
        </w:rPr>
        <w:t>et au plus tard un mois avant l’achèvement des délais contractuels</w:t>
      </w:r>
      <w:r w:rsidR="003C5106" w:rsidRPr="00A239E6">
        <w:rPr>
          <w:rFonts w:ascii="Bookman Old Style" w:hAnsi="Bookman Old Style" w:cs="Tahoma"/>
          <w:i/>
          <w:sz w:val="22"/>
          <w:szCs w:val="22"/>
        </w:rPr>
        <w:t xml:space="preserve"> de cette phase</w:t>
      </w:r>
      <w:r w:rsidR="0096058E" w:rsidRPr="00A239E6">
        <w:rPr>
          <w:rFonts w:ascii="Bookman Old Style" w:hAnsi="Bookman Old Style" w:cs="Tahoma"/>
          <w:i/>
          <w:sz w:val="22"/>
          <w:szCs w:val="22"/>
        </w:rPr>
        <w:t>.</w:t>
      </w:r>
    </w:p>
    <w:p w14:paraId="34A3F9FF" w14:textId="77777777" w:rsidR="0096058E" w:rsidRPr="00A239E6" w:rsidRDefault="004B430A" w:rsidP="00EB3483">
      <w:pPr>
        <w:widowControl w:val="0"/>
        <w:autoSpaceDE w:val="0"/>
        <w:spacing w:line="276" w:lineRule="auto"/>
        <w:jc w:val="both"/>
        <w:rPr>
          <w:rFonts w:ascii="Bookman Old Style" w:hAnsi="Bookman Old Style" w:cs="Tahoma"/>
          <w:i/>
          <w:sz w:val="22"/>
          <w:szCs w:val="22"/>
        </w:rPr>
      </w:pPr>
      <w:r w:rsidRPr="00A239E6">
        <w:rPr>
          <w:rFonts w:ascii="Bookman Old Style" w:hAnsi="Bookman Old Style" w:cs="Tahoma"/>
          <w:i/>
          <w:sz w:val="22"/>
          <w:szCs w:val="22"/>
        </w:rPr>
        <w:t>20.5</w:t>
      </w:r>
      <w:r w:rsidR="0096058E" w:rsidRPr="00A239E6">
        <w:rPr>
          <w:rFonts w:ascii="Bookman Old Style" w:hAnsi="Bookman Old Style" w:cs="Tahoma"/>
          <w:i/>
          <w:sz w:val="22"/>
          <w:szCs w:val="22"/>
        </w:rPr>
        <w:tab/>
        <w:t>Au fur et à mesure du remboursement des avances, le Maître d’Ouvrage donnera la mainlevée de la partie de la caution correspondante, sur demande expresse d</w:t>
      </w:r>
      <w:r w:rsidR="00EC062E" w:rsidRPr="00A239E6">
        <w:rPr>
          <w:rFonts w:ascii="Bookman Old Style" w:hAnsi="Bookman Old Style" w:cs="Tahoma"/>
          <w:i/>
          <w:sz w:val="22"/>
          <w:szCs w:val="22"/>
        </w:rPr>
        <w:t xml:space="preserve">u </w:t>
      </w:r>
      <w:r w:rsidR="00EC062E" w:rsidRPr="00A239E6">
        <w:rPr>
          <w:rFonts w:ascii="Bookman Old Style" w:hAnsi="Bookman Old Style" w:cs="Arial"/>
          <w:i/>
          <w:sz w:val="22"/>
          <w:szCs w:val="22"/>
        </w:rPr>
        <w:t>cocontractant</w:t>
      </w:r>
      <w:r w:rsidR="0096058E" w:rsidRPr="00A239E6">
        <w:rPr>
          <w:rFonts w:ascii="Bookman Old Style" w:hAnsi="Bookman Old Style" w:cs="Tahoma"/>
          <w:i/>
          <w:sz w:val="22"/>
          <w:szCs w:val="22"/>
        </w:rPr>
        <w:t>.</w:t>
      </w:r>
    </w:p>
    <w:p w14:paraId="11BA8208" w14:textId="77777777" w:rsidR="00E94E09" w:rsidRPr="00A239E6" w:rsidRDefault="00E94E09" w:rsidP="00EB3483">
      <w:pPr>
        <w:widowControl w:val="0"/>
        <w:autoSpaceDE w:val="0"/>
        <w:spacing w:line="276" w:lineRule="auto"/>
        <w:jc w:val="both"/>
        <w:rPr>
          <w:rFonts w:ascii="Bookman Old Style" w:hAnsi="Bookman Old Style" w:cs="Tahoma"/>
          <w:i/>
          <w:sz w:val="22"/>
          <w:szCs w:val="22"/>
        </w:rPr>
      </w:pPr>
      <w:r w:rsidRPr="00A239E6">
        <w:rPr>
          <w:rFonts w:ascii="Bookman Old Style" w:hAnsi="Bookman Old Style" w:cs="Tahoma"/>
          <w:i/>
          <w:sz w:val="22"/>
          <w:szCs w:val="22"/>
        </w:rPr>
        <w:t>20.6</w:t>
      </w:r>
      <w:r w:rsidRPr="00A239E6">
        <w:rPr>
          <w:rFonts w:ascii="Bookman Old Style" w:hAnsi="Bookman Old Style" w:cs="Tahoma"/>
          <w:i/>
          <w:sz w:val="22"/>
          <w:szCs w:val="22"/>
        </w:rPr>
        <w:tab/>
      </w:r>
      <w:r w:rsidR="007558BE" w:rsidRPr="00A239E6">
        <w:rPr>
          <w:rFonts w:ascii="Bookman Old Style" w:hAnsi="Bookman Old Style" w:cs="Tahoma"/>
          <w:i/>
          <w:sz w:val="22"/>
          <w:szCs w:val="22"/>
        </w:rPr>
        <w:t>L</w:t>
      </w:r>
      <w:r w:rsidRPr="00A239E6">
        <w:rPr>
          <w:rFonts w:ascii="Bookman Old Style" w:hAnsi="Bookman Old Style" w:cs="Tahoma"/>
          <w:i/>
          <w:sz w:val="22"/>
          <w:szCs w:val="22"/>
        </w:rPr>
        <w:t>e</w:t>
      </w:r>
      <w:r w:rsidR="007558BE" w:rsidRPr="00A239E6">
        <w:rPr>
          <w:rFonts w:ascii="Bookman Old Style" w:hAnsi="Bookman Old Style" w:cs="Tahoma"/>
          <w:i/>
          <w:sz w:val="22"/>
          <w:szCs w:val="22"/>
        </w:rPr>
        <w:t>s avance</w:t>
      </w:r>
      <w:r w:rsidRPr="00A239E6">
        <w:rPr>
          <w:rFonts w:ascii="Bookman Old Style" w:hAnsi="Bookman Old Style" w:cs="Tahoma"/>
          <w:i/>
          <w:sz w:val="22"/>
          <w:szCs w:val="22"/>
        </w:rPr>
        <w:t>s</w:t>
      </w:r>
      <w:r w:rsidR="007558BE" w:rsidRPr="00A239E6">
        <w:rPr>
          <w:rFonts w:ascii="Bookman Old Style" w:hAnsi="Bookman Old Style" w:cs="Tahoma"/>
          <w:i/>
          <w:sz w:val="22"/>
          <w:szCs w:val="22"/>
        </w:rPr>
        <w:t xml:space="preserve"> seront gérées p</w:t>
      </w:r>
      <w:r w:rsidRPr="00A239E6">
        <w:rPr>
          <w:rFonts w:ascii="Bookman Old Style" w:hAnsi="Bookman Old Style" w:cs="Tahoma"/>
          <w:i/>
          <w:sz w:val="22"/>
          <w:szCs w:val="22"/>
        </w:rPr>
        <w:t>ar phase</w:t>
      </w:r>
      <w:r w:rsidR="007558BE" w:rsidRPr="00A239E6">
        <w:rPr>
          <w:rFonts w:ascii="Bookman Old Style" w:hAnsi="Bookman Old Style" w:cs="Tahoma"/>
          <w:i/>
          <w:sz w:val="22"/>
          <w:szCs w:val="22"/>
        </w:rPr>
        <w:t xml:space="preserve"> </w:t>
      </w:r>
      <w:r w:rsidR="00295EE9" w:rsidRPr="00A239E6">
        <w:rPr>
          <w:rFonts w:ascii="Bookman Old Style" w:hAnsi="Bookman Old Style" w:cs="Tahoma"/>
          <w:i/>
          <w:sz w:val="22"/>
          <w:szCs w:val="22"/>
        </w:rPr>
        <w:t>et</w:t>
      </w:r>
      <w:r w:rsidR="007558BE" w:rsidRPr="00A239E6">
        <w:rPr>
          <w:rFonts w:ascii="Bookman Old Style" w:hAnsi="Bookman Old Style" w:cs="Tahoma"/>
          <w:i/>
          <w:sz w:val="22"/>
          <w:szCs w:val="22"/>
        </w:rPr>
        <w:t xml:space="preserve"> </w:t>
      </w:r>
      <w:r w:rsidR="00295EE9" w:rsidRPr="00A239E6">
        <w:rPr>
          <w:rFonts w:ascii="Bookman Old Style" w:hAnsi="Bookman Old Style" w:cs="Tahoma"/>
          <w:i/>
          <w:sz w:val="22"/>
          <w:szCs w:val="22"/>
        </w:rPr>
        <w:t>indépendamment</w:t>
      </w:r>
      <w:r w:rsidR="007558BE" w:rsidRPr="00A239E6">
        <w:rPr>
          <w:rFonts w:ascii="Bookman Old Style" w:hAnsi="Bookman Old Style" w:cs="Tahoma"/>
          <w:i/>
          <w:sz w:val="22"/>
          <w:szCs w:val="22"/>
        </w:rPr>
        <w:t>.</w:t>
      </w:r>
    </w:p>
    <w:p w14:paraId="3B1B30F1" w14:textId="77777777" w:rsidR="0096058E" w:rsidRPr="00A239E6" w:rsidRDefault="0096058E" w:rsidP="00645853">
      <w:pPr>
        <w:pStyle w:val="Titre2"/>
        <w:numPr>
          <w:ilvl w:val="0"/>
          <w:numId w:val="0"/>
        </w:numPr>
        <w:rPr>
          <w:rFonts w:ascii="Bookman Old Style" w:hAnsi="Bookman Old Style" w:cs="Tahoma"/>
          <w:sz w:val="22"/>
          <w:szCs w:val="22"/>
        </w:rPr>
      </w:pPr>
      <w:bookmarkStart w:id="116" w:name="_Toc517503370"/>
      <w:bookmarkStart w:id="117" w:name="_Toc347674263"/>
      <w:bookmarkStart w:id="118" w:name="_Toc347837398"/>
      <w:bookmarkStart w:id="119" w:name="_Toc442708566"/>
      <w:bookmarkEnd w:id="115"/>
      <w:r w:rsidRPr="00A239E6">
        <w:rPr>
          <w:rFonts w:ascii="Bookman Old Style" w:hAnsi="Bookman Old Style" w:cs="Tahoma"/>
          <w:sz w:val="22"/>
          <w:szCs w:val="22"/>
        </w:rPr>
        <w:t>ARTICLE 21 : REGLEMENT DES TRAVAUX</w:t>
      </w:r>
      <w:bookmarkEnd w:id="116"/>
      <w:bookmarkEnd w:id="117"/>
      <w:bookmarkEnd w:id="118"/>
      <w:bookmarkEnd w:id="119"/>
    </w:p>
    <w:p w14:paraId="1D3164B2" w14:textId="77777777" w:rsidR="0096058E" w:rsidRPr="00A239E6" w:rsidRDefault="0096058E" w:rsidP="0096058E">
      <w:pPr>
        <w:widowControl w:val="0"/>
        <w:autoSpaceDE w:val="0"/>
        <w:jc w:val="both"/>
        <w:rPr>
          <w:rFonts w:ascii="Bookman Old Style" w:hAnsi="Bookman Old Style" w:cs="Tahoma"/>
          <w:i/>
          <w:sz w:val="22"/>
          <w:szCs w:val="22"/>
        </w:rPr>
      </w:pPr>
      <w:bookmarkStart w:id="120" w:name="_Toc347837399"/>
      <w:r w:rsidRPr="00A239E6">
        <w:rPr>
          <w:rFonts w:ascii="Bookman Old Style" w:hAnsi="Bookman Old Style" w:cs="Tahoma"/>
          <w:i/>
          <w:sz w:val="22"/>
          <w:szCs w:val="22"/>
        </w:rPr>
        <w:t>21.1.</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Constatation</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travaux</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exécutés</w:t>
      </w:r>
    </w:p>
    <w:p w14:paraId="0AF0BDA9" w14:textId="77777777" w:rsidR="006D0562" w:rsidRPr="00A239E6" w:rsidRDefault="006D0562" w:rsidP="00704EAD">
      <w:pPr>
        <w:widowControl w:val="0"/>
        <w:autoSpaceDE w:val="0"/>
        <w:spacing w:before="240" w:line="276" w:lineRule="auto"/>
        <w:jc w:val="both"/>
        <w:rPr>
          <w:rFonts w:ascii="Bookman Old Style" w:hAnsi="Bookman Old Style" w:cs="Tahoma"/>
          <w:i/>
          <w:noProof/>
          <w:sz w:val="22"/>
          <w:szCs w:val="22"/>
        </w:rPr>
      </w:pPr>
      <w:bookmarkStart w:id="121" w:name="_Toc442708567"/>
      <w:r w:rsidRPr="00A239E6">
        <w:rPr>
          <w:rFonts w:ascii="Bookman Old Style" w:hAnsi="Bookman Old Style" w:cs="Tahoma"/>
          <w:i/>
          <w:noProof/>
          <w:sz w:val="22"/>
          <w:szCs w:val="22"/>
        </w:rPr>
        <w:t>Avant le 30 de chaque mois, le Cocontractant et le Maître d’Œuvre établissent en réunion de chantier, un attachement qu’ils signent contradictoirement et qui récapitule et fixe les quantités réalisées et constatées pour chaque poste du bordereau au cours du mois et pouvant donner droit au paiement. Le constat de l’effectivité des prestations réalisées par le Maître d’Œuvre ne diminue en rien la responsabilité du cocontractant en cas de défaillances desdites prestations.</w:t>
      </w:r>
    </w:p>
    <w:p w14:paraId="50A8AA53" w14:textId="77777777" w:rsidR="00704EAD" w:rsidRPr="00A239E6" w:rsidRDefault="00704EAD" w:rsidP="006D0562">
      <w:pPr>
        <w:widowControl w:val="0"/>
        <w:autoSpaceDE w:val="0"/>
        <w:jc w:val="both"/>
        <w:rPr>
          <w:rFonts w:ascii="Bookman Old Style" w:hAnsi="Bookman Old Style" w:cs="Tahoma"/>
          <w:i/>
          <w:iCs/>
          <w:sz w:val="22"/>
          <w:szCs w:val="22"/>
        </w:rPr>
      </w:pPr>
    </w:p>
    <w:p w14:paraId="719B1940" w14:textId="77777777" w:rsidR="006D0562" w:rsidRPr="00A239E6" w:rsidRDefault="006D0562" w:rsidP="006D0562">
      <w:pPr>
        <w:widowControl w:val="0"/>
        <w:autoSpaceDE w:val="0"/>
        <w:jc w:val="both"/>
        <w:rPr>
          <w:rFonts w:ascii="Bookman Old Style" w:hAnsi="Bookman Old Style" w:cs="Tahoma"/>
          <w:i/>
          <w:sz w:val="22"/>
          <w:szCs w:val="22"/>
        </w:rPr>
      </w:pPr>
      <w:r w:rsidRPr="00A239E6">
        <w:rPr>
          <w:rFonts w:ascii="Bookman Old Style" w:hAnsi="Bookman Old Style" w:cs="Tahoma"/>
          <w:i/>
          <w:iCs/>
          <w:sz w:val="22"/>
          <w:szCs w:val="22"/>
        </w:rPr>
        <w:t>21.2.</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Décompte</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mensuel</w:t>
      </w:r>
    </w:p>
    <w:p w14:paraId="6624AA0D" w14:textId="77777777" w:rsidR="006D0562" w:rsidRPr="00A239E6" w:rsidRDefault="006D0562" w:rsidP="006D0562">
      <w:pPr>
        <w:widowControl w:val="0"/>
        <w:autoSpaceDE w:val="0"/>
        <w:jc w:val="both"/>
        <w:rPr>
          <w:rFonts w:ascii="Bookman Old Style" w:hAnsi="Bookman Old Style" w:cs="Tahoma"/>
          <w:i/>
          <w:iCs/>
          <w:spacing w:val="15"/>
          <w:sz w:val="22"/>
          <w:szCs w:val="22"/>
        </w:rPr>
      </w:pPr>
      <w:r w:rsidRPr="00A239E6">
        <w:rPr>
          <w:rFonts w:ascii="Bookman Old Style" w:hAnsi="Bookman Old Style" w:cs="Tahoma"/>
          <w:i/>
          <w:iCs/>
          <w:sz w:val="22"/>
          <w:szCs w:val="22"/>
        </w:rPr>
        <w:t>Au</w:t>
      </w:r>
      <w:r w:rsidRPr="00A239E6">
        <w:rPr>
          <w:rFonts w:ascii="Bookman Old Style" w:hAnsi="Bookman Old Style" w:cs="Tahoma"/>
          <w:i/>
          <w:iCs/>
          <w:spacing w:val="11"/>
          <w:sz w:val="22"/>
          <w:szCs w:val="22"/>
        </w:rPr>
        <w:t xml:space="preserve"> </w:t>
      </w:r>
      <w:r w:rsidRPr="00A239E6">
        <w:rPr>
          <w:rFonts w:ascii="Bookman Old Style" w:hAnsi="Bookman Old Style" w:cs="Tahoma"/>
          <w:i/>
          <w:iCs/>
          <w:sz w:val="22"/>
          <w:szCs w:val="22"/>
        </w:rPr>
        <w:t>plus</w:t>
      </w:r>
      <w:r w:rsidRPr="00A239E6">
        <w:rPr>
          <w:rFonts w:ascii="Bookman Old Style" w:hAnsi="Bookman Old Style" w:cs="Tahoma"/>
          <w:i/>
          <w:iCs/>
          <w:spacing w:val="11"/>
          <w:sz w:val="22"/>
          <w:szCs w:val="22"/>
        </w:rPr>
        <w:t xml:space="preserve"> </w:t>
      </w:r>
      <w:r w:rsidRPr="00A239E6">
        <w:rPr>
          <w:rFonts w:ascii="Bookman Old Style" w:hAnsi="Bookman Old Style" w:cs="Tahoma"/>
          <w:i/>
          <w:iCs/>
          <w:sz w:val="22"/>
          <w:szCs w:val="22"/>
        </w:rPr>
        <w:t>tard</w:t>
      </w:r>
      <w:r w:rsidRPr="00A239E6">
        <w:rPr>
          <w:rFonts w:ascii="Bookman Old Style" w:hAnsi="Bookman Old Style" w:cs="Tahoma"/>
          <w:i/>
          <w:iCs/>
          <w:spacing w:val="11"/>
          <w:sz w:val="22"/>
          <w:szCs w:val="22"/>
        </w:rPr>
        <w:t xml:space="preserve"> </w:t>
      </w:r>
      <w:r w:rsidRPr="00A239E6">
        <w:rPr>
          <w:rFonts w:ascii="Bookman Old Style" w:hAnsi="Bookman Old Style" w:cs="Tahoma"/>
          <w:i/>
          <w:iCs/>
          <w:sz w:val="22"/>
          <w:szCs w:val="22"/>
        </w:rPr>
        <w:t>le</w:t>
      </w:r>
      <w:r w:rsidRPr="00A239E6">
        <w:rPr>
          <w:rFonts w:ascii="Bookman Old Style" w:hAnsi="Bookman Old Style" w:cs="Tahoma"/>
          <w:i/>
          <w:iCs/>
          <w:spacing w:val="11"/>
          <w:sz w:val="22"/>
          <w:szCs w:val="22"/>
        </w:rPr>
        <w:t xml:space="preserve"> </w:t>
      </w:r>
      <w:r w:rsidRPr="00A239E6">
        <w:rPr>
          <w:rFonts w:ascii="Bookman Old Style" w:hAnsi="Bookman Old Style" w:cs="Tahoma"/>
          <w:i/>
          <w:iCs/>
          <w:sz w:val="22"/>
          <w:szCs w:val="22"/>
        </w:rPr>
        <w:t>cinq</w:t>
      </w:r>
      <w:r w:rsidRPr="00A239E6">
        <w:rPr>
          <w:rFonts w:ascii="Bookman Old Style" w:hAnsi="Bookman Old Style" w:cs="Tahoma"/>
          <w:i/>
          <w:iCs/>
          <w:spacing w:val="11"/>
          <w:sz w:val="22"/>
          <w:szCs w:val="22"/>
        </w:rPr>
        <w:t xml:space="preserve"> </w:t>
      </w:r>
      <w:r w:rsidRPr="00A239E6">
        <w:rPr>
          <w:rFonts w:ascii="Bookman Old Style" w:hAnsi="Bookman Old Style" w:cs="Tahoma"/>
          <w:i/>
          <w:iCs/>
          <w:sz w:val="22"/>
          <w:szCs w:val="22"/>
        </w:rPr>
        <w:t>(05)</w:t>
      </w:r>
      <w:r w:rsidRPr="00A239E6">
        <w:rPr>
          <w:rFonts w:ascii="Bookman Old Style" w:hAnsi="Bookman Old Style" w:cs="Tahoma"/>
          <w:i/>
          <w:iCs/>
          <w:spacing w:val="11"/>
          <w:sz w:val="22"/>
          <w:szCs w:val="22"/>
        </w:rPr>
        <w:t xml:space="preserve"> </w:t>
      </w:r>
      <w:r w:rsidRPr="00A239E6">
        <w:rPr>
          <w:rFonts w:ascii="Bookman Old Style" w:hAnsi="Bookman Old Style" w:cs="Tahoma"/>
          <w:i/>
          <w:iCs/>
          <w:sz w:val="22"/>
          <w:szCs w:val="22"/>
        </w:rPr>
        <w:t>du</w:t>
      </w:r>
      <w:r w:rsidRPr="00A239E6">
        <w:rPr>
          <w:rFonts w:ascii="Bookman Old Style" w:hAnsi="Bookman Old Style" w:cs="Tahoma"/>
          <w:i/>
          <w:iCs/>
          <w:spacing w:val="11"/>
          <w:sz w:val="22"/>
          <w:szCs w:val="22"/>
        </w:rPr>
        <w:t xml:space="preserve"> </w:t>
      </w:r>
      <w:r w:rsidRPr="00A239E6">
        <w:rPr>
          <w:rFonts w:ascii="Bookman Old Style" w:hAnsi="Bookman Old Style" w:cs="Tahoma"/>
          <w:i/>
          <w:iCs/>
          <w:sz w:val="22"/>
          <w:szCs w:val="22"/>
        </w:rPr>
        <w:t>mois</w:t>
      </w:r>
      <w:r w:rsidRPr="00A239E6">
        <w:rPr>
          <w:rFonts w:ascii="Bookman Old Style" w:hAnsi="Bookman Old Style" w:cs="Tahoma"/>
          <w:i/>
          <w:iCs/>
          <w:spacing w:val="11"/>
          <w:sz w:val="22"/>
          <w:szCs w:val="22"/>
        </w:rPr>
        <w:t xml:space="preserve"> </w:t>
      </w:r>
      <w:r w:rsidRPr="00A239E6">
        <w:rPr>
          <w:rFonts w:ascii="Bookman Old Style" w:hAnsi="Bookman Old Style" w:cs="Tahoma"/>
          <w:i/>
          <w:iCs/>
          <w:sz w:val="22"/>
          <w:szCs w:val="22"/>
        </w:rPr>
        <w:t>suivant</w:t>
      </w:r>
      <w:r w:rsidRPr="00A239E6">
        <w:rPr>
          <w:rFonts w:ascii="Bookman Old Style" w:hAnsi="Bookman Old Style" w:cs="Tahoma"/>
          <w:i/>
          <w:iCs/>
          <w:spacing w:val="11"/>
          <w:sz w:val="22"/>
          <w:szCs w:val="22"/>
        </w:rPr>
        <w:t xml:space="preserve"> </w:t>
      </w:r>
      <w:r w:rsidRPr="00A239E6">
        <w:rPr>
          <w:rFonts w:ascii="Bookman Old Style" w:hAnsi="Bookman Old Style" w:cs="Tahoma"/>
          <w:i/>
          <w:iCs/>
          <w:sz w:val="22"/>
          <w:szCs w:val="22"/>
        </w:rPr>
        <w:t>le</w:t>
      </w:r>
      <w:r w:rsidRPr="00A239E6">
        <w:rPr>
          <w:rFonts w:ascii="Bookman Old Style" w:hAnsi="Bookman Old Style" w:cs="Tahoma"/>
          <w:i/>
          <w:iCs/>
          <w:spacing w:val="11"/>
          <w:sz w:val="22"/>
          <w:szCs w:val="22"/>
        </w:rPr>
        <w:t xml:space="preserve"> </w:t>
      </w:r>
      <w:r w:rsidRPr="00A239E6">
        <w:rPr>
          <w:rFonts w:ascii="Bookman Old Style" w:hAnsi="Bookman Old Style" w:cs="Tahoma"/>
          <w:i/>
          <w:iCs/>
          <w:sz w:val="22"/>
          <w:szCs w:val="22"/>
        </w:rPr>
        <w:t>mois</w:t>
      </w:r>
      <w:r w:rsidRPr="00A239E6">
        <w:rPr>
          <w:rFonts w:ascii="Bookman Old Style" w:hAnsi="Bookman Old Style" w:cs="Tahoma"/>
          <w:i/>
          <w:iCs/>
          <w:spacing w:val="11"/>
          <w:sz w:val="22"/>
          <w:szCs w:val="22"/>
        </w:rPr>
        <w:t xml:space="preserve"> </w:t>
      </w:r>
      <w:r w:rsidRPr="00A239E6">
        <w:rPr>
          <w:rFonts w:ascii="Bookman Old Style" w:hAnsi="Bookman Old Style" w:cs="Tahoma"/>
          <w:i/>
          <w:iCs/>
          <w:sz w:val="22"/>
          <w:szCs w:val="22"/>
        </w:rPr>
        <w:t xml:space="preserve">des prestations, le </w:t>
      </w:r>
      <w:r w:rsidRPr="00A239E6">
        <w:rPr>
          <w:rFonts w:ascii="Bookman Old Style" w:hAnsi="Bookman Old Style" w:cs="Arial"/>
          <w:i/>
          <w:sz w:val="22"/>
          <w:szCs w:val="22"/>
        </w:rPr>
        <w:t>cocontractant</w:t>
      </w:r>
      <w:r w:rsidRPr="00A239E6">
        <w:rPr>
          <w:rFonts w:ascii="Bookman Old Style" w:hAnsi="Bookman Old Style" w:cs="Tahoma"/>
          <w:i/>
          <w:iCs/>
          <w:sz w:val="22"/>
          <w:szCs w:val="22"/>
        </w:rPr>
        <w:t xml:space="preserve"> présentera en réunion de chantier, au Maître d’Œuvre, à l'ingénieur et au chef service du marché, sept (07) exemplaires de deux (02) projets de décompte provisoire mensuel (un décompte hors TVA</w:t>
      </w:r>
      <w:r w:rsidRPr="00A239E6">
        <w:rPr>
          <w:rFonts w:ascii="Bookman Old Style" w:hAnsi="Bookman Old Style" w:cs="Tahoma"/>
          <w:i/>
          <w:iCs/>
          <w:spacing w:val="15"/>
          <w:sz w:val="22"/>
          <w:szCs w:val="22"/>
        </w:rPr>
        <w:t xml:space="preserve"> </w:t>
      </w:r>
      <w:r w:rsidRPr="00A239E6">
        <w:rPr>
          <w:rFonts w:ascii="Bookman Old Style" w:hAnsi="Bookman Old Style" w:cs="Tahoma"/>
          <w:i/>
          <w:iCs/>
          <w:sz w:val="22"/>
          <w:szCs w:val="22"/>
        </w:rPr>
        <w:t>et</w:t>
      </w:r>
      <w:r w:rsidRPr="00A239E6">
        <w:rPr>
          <w:rFonts w:ascii="Bookman Old Style" w:hAnsi="Bookman Old Style" w:cs="Tahoma"/>
          <w:i/>
          <w:iCs/>
          <w:spacing w:val="15"/>
          <w:sz w:val="22"/>
          <w:szCs w:val="22"/>
        </w:rPr>
        <w:t xml:space="preserve"> </w:t>
      </w:r>
      <w:r w:rsidRPr="00A239E6">
        <w:rPr>
          <w:rFonts w:ascii="Bookman Old Style" w:hAnsi="Bookman Old Style" w:cs="Tahoma"/>
          <w:i/>
          <w:iCs/>
          <w:sz w:val="22"/>
          <w:szCs w:val="22"/>
        </w:rPr>
        <w:t>un</w:t>
      </w:r>
      <w:r w:rsidRPr="00A239E6">
        <w:rPr>
          <w:rFonts w:ascii="Bookman Old Style" w:hAnsi="Bookman Old Style" w:cs="Tahoma"/>
          <w:i/>
          <w:iCs/>
          <w:spacing w:val="15"/>
          <w:sz w:val="22"/>
          <w:szCs w:val="22"/>
        </w:rPr>
        <w:t xml:space="preserve"> </w:t>
      </w:r>
      <w:r w:rsidRPr="00A239E6">
        <w:rPr>
          <w:rFonts w:ascii="Bookman Old Style" w:hAnsi="Bookman Old Style" w:cs="Tahoma"/>
          <w:i/>
          <w:iCs/>
          <w:sz w:val="22"/>
          <w:szCs w:val="22"/>
        </w:rPr>
        <w:t>décompte</w:t>
      </w:r>
      <w:r w:rsidRPr="00A239E6">
        <w:rPr>
          <w:rFonts w:ascii="Bookman Old Style" w:hAnsi="Bookman Old Style" w:cs="Tahoma"/>
          <w:i/>
          <w:iCs/>
          <w:spacing w:val="15"/>
          <w:sz w:val="22"/>
          <w:szCs w:val="22"/>
        </w:rPr>
        <w:t xml:space="preserve"> </w:t>
      </w:r>
      <w:r w:rsidRPr="00A239E6">
        <w:rPr>
          <w:rFonts w:ascii="Bookman Old Style" w:hAnsi="Bookman Old Style" w:cs="Tahoma"/>
          <w:i/>
          <w:iCs/>
          <w:sz w:val="22"/>
          <w:szCs w:val="22"/>
        </w:rPr>
        <w:t>du</w:t>
      </w:r>
      <w:r w:rsidRPr="00A239E6">
        <w:rPr>
          <w:rFonts w:ascii="Bookman Old Style" w:hAnsi="Bookman Old Style" w:cs="Tahoma"/>
          <w:i/>
          <w:iCs/>
          <w:spacing w:val="15"/>
          <w:sz w:val="22"/>
          <w:szCs w:val="22"/>
        </w:rPr>
        <w:t xml:space="preserve"> </w:t>
      </w:r>
      <w:r w:rsidRPr="00A239E6">
        <w:rPr>
          <w:rFonts w:ascii="Bookman Old Style" w:hAnsi="Bookman Old Style" w:cs="Tahoma"/>
          <w:i/>
          <w:iCs/>
          <w:sz w:val="22"/>
          <w:szCs w:val="22"/>
        </w:rPr>
        <w:t>montant</w:t>
      </w:r>
      <w:r w:rsidRPr="00A239E6">
        <w:rPr>
          <w:rFonts w:ascii="Bookman Old Style" w:hAnsi="Bookman Old Style" w:cs="Tahoma"/>
          <w:i/>
          <w:iCs/>
          <w:spacing w:val="15"/>
          <w:sz w:val="22"/>
          <w:szCs w:val="22"/>
        </w:rPr>
        <w:t xml:space="preserve"> </w:t>
      </w:r>
      <w:r w:rsidRPr="00A239E6">
        <w:rPr>
          <w:rFonts w:ascii="Bookman Old Style" w:hAnsi="Bookman Old Style" w:cs="Tahoma"/>
          <w:i/>
          <w:iCs/>
          <w:sz w:val="22"/>
          <w:szCs w:val="22"/>
        </w:rPr>
        <w:t>des</w:t>
      </w:r>
      <w:r w:rsidRPr="00A239E6">
        <w:rPr>
          <w:rFonts w:ascii="Bookman Old Style" w:hAnsi="Bookman Old Style" w:cs="Tahoma"/>
          <w:i/>
          <w:iCs/>
          <w:spacing w:val="15"/>
          <w:sz w:val="22"/>
          <w:szCs w:val="22"/>
        </w:rPr>
        <w:t xml:space="preserve"> </w:t>
      </w:r>
      <w:r w:rsidRPr="00A239E6">
        <w:rPr>
          <w:rFonts w:ascii="Bookman Old Style" w:hAnsi="Bookman Old Style" w:cs="Tahoma"/>
          <w:i/>
          <w:iCs/>
          <w:sz w:val="22"/>
          <w:szCs w:val="22"/>
        </w:rPr>
        <w:t>taxes), qu’ils examineront et valideront s'il y a lieu, en guichet unique et séance tenante.</w:t>
      </w:r>
    </w:p>
    <w:p w14:paraId="279CB407" w14:textId="77777777" w:rsidR="006D0562" w:rsidRPr="00A239E6" w:rsidRDefault="006D0562" w:rsidP="006D0562">
      <w:pPr>
        <w:widowControl w:val="0"/>
        <w:autoSpaceDE w:val="0"/>
        <w:jc w:val="both"/>
        <w:rPr>
          <w:rFonts w:ascii="Bookman Old Style" w:hAnsi="Bookman Old Style" w:cs="Tahoma"/>
          <w:i/>
          <w:iCs/>
          <w:spacing w:val="15"/>
          <w:sz w:val="22"/>
          <w:szCs w:val="22"/>
        </w:rPr>
      </w:pPr>
    </w:p>
    <w:p w14:paraId="41B33B52" w14:textId="77777777" w:rsidR="006D0562" w:rsidRPr="00A239E6" w:rsidRDefault="006D0562" w:rsidP="006D0562">
      <w:pPr>
        <w:widowControl w:val="0"/>
        <w:autoSpaceDE w:val="0"/>
        <w:jc w:val="both"/>
        <w:rPr>
          <w:rFonts w:ascii="Bookman Old Style" w:hAnsi="Bookman Old Style" w:cs="Tahoma"/>
          <w:i/>
          <w:iCs/>
          <w:sz w:val="22"/>
          <w:szCs w:val="22"/>
        </w:rPr>
      </w:pPr>
      <w:r w:rsidRPr="00A239E6">
        <w:rPr>
          <w:rFonts w:ascii="Bookman Old Style" w:hAnsi="Bookman Old Style" w:cs="Tahoma"/>
          <w:i/>
          <w:iCs/>
          <w:sz w:val="22"/>
          <w:szCs w:val="22"/>
        </w:rPr>
        <w:t>Ces décomptes seront rédigés selon un modèle agréé et établissant le montant total des sommes auxquelles le Cocontractant peut prétendre du fait de l’exécution du marché, depuis le début de celui-ci et en vue de faire payer au Cocontractant, l'ensemble des prestations définies dans le bordereau des prix unitaires, effectuées pendant le mois précédent.</w:t>
      </w:r>
    </w:p>
    <w:p w14:paraId="13F79D45" w14:textId="77777777" w:rsidR="006D0562" w:rsidRPr="00A239E6" w:rsidRDefault="006D0562" w:rsidP="006D0562">
      <w:pPr>
        <w:widowControl w:val="0"/>
        <w:autoSpaceDE w:val="0"/>
        <w:jc w:val="both"/>
        <w:rPr>
          <w:rFonts w:ascii="Bookman Old Style" w:hAnsi="Bookman Old Style" w:cs="Tahoma"/>
          <w:i/>
          <w:iCs/>
          <w:sz w:val="22"/>
          <w:szCs w:val="22"/>
        </w:rPr>
      </w:pPr>
    </w:p>
    <w:p w14:paraId="1D5929CC" w14:textId="77777777" w:rsidR="006D0562" w:rsidRPr="00A239E6" w:rsidRDefault="006D0562" w:rsidP="006D0562">
      <w:pPr>
        <w:widowControl w:val="0"/>
        <w:autoSpaceDE w:val="0"/>
        <w:jc w:val="both"/>
        <w:rPr>
          <w:rFonts w:ascii="Bookman Old Style" w:hAnsi="Bookman Old Style" w:cs="Tahoma"/>
          <w:i/>
          <w:iCs/>
          <w:sz w:val="22"/>
          <w:szCs w:val="22"/>
        </w:rPr>
      </w:pPr>
      <w:r w:rsidRPr="00A239E6">
        <w:rPr>
          <w:rFonts w:ascii="Bookman Old Style" w:hAnsi="Bookman Old Style" w:cs="Tahoma"/>
          <w:i/>
          <w:iCs/>
          <w:sz w:val="22"/>
          <w:szCs w:val="22"/>
        </w:rPr>
        <w:t>La vérification des décomptes est effectuée par le Maître d’Œuvre et l’Ingénieur du Marché et la liquidation est effectuée par le Chef de Service du Marché.</w:t>
      </w:r>
    </w:p>
    <w:p w14:paraId="00A546C3" w14:textId="77777777" w:rsidR="006D0562" w:rsidRPr="00A239E6" w:rsidRDefault="006D0562" w:rsidP="006D0562">
      <w:pPr>
        <w:widowControl w:val="0"/>
        <w:autoSpaceDE w:val="0"/>
        <w:jc w:val="both"/>
        <w:rPr>
          <w:rFonts w:ascii="Bookman Old Style" w:hAnsi="Bookman Old Style" w:cs="Tahoma"/>
          <w:i/>
          <w:iCs/>
          <w:sz w:val="22"/>
          <w:szCs w:val="22"/>
        </w:rPr>
      </w:pPr>
    </w:p>
    <w:p w14:paraId="5F985D89" w14:textId="77777777" w:rsidR="006D0562" w:rsidRPr="00A239E6" w:rsidRDefault="006D0562" w:rsidP="006D0562">
      <w:pPr>
        <w:widowControl w:val="0"/>
        <w:autoSpaceDE w:val="0"/>
        <w:jc w:val="both"/>
        <w:rPr>
          <w:rFonts w:ascii="Bookman Old Style" w:hAnsi="Bookman Old Style" w:cs="Tahoma"/>
          <w:i/>
          <w:iCs/>
          <w:sz w:val="22"/>
          <w:szCs w:val="22"/>
        </w:rPr>
      </w:pPr>
      <w:r w:rsidRPr="00A239E6">
        <w:rPr>
          <w:rFonts w:ascii="Bookman Old Style" w:hAnsi="Bookman Old Style" w:cs="Tahoma"/>
          <w:i/>
          <w:iCs/>
          <w:sz w:val="22"/>
          <w:szCs w:val="22"/>
        </w:rPr>
        <w:t>En cas de correction apportée à un décompte, ledit décompte sera retourné au Cocontractant pour prise en compte des observations, puis représenté en réunion de chantier pour réexamen et validation s'il y a lieu, en guichet unique et séance tenante.</w:t>
      </w:r>
    </w:p>
    <w:p w14:paraId="73494189" w14:textId="77777777" w:rsidR="006D0562" w:rsidRPr="00A239E6" w:rsidRDefault="006D0562" w:rsidP="006D0562">
      <w:pPr>
        <w:widowControl w:val="0"/>
        <w:autoSpaceDE w:val="0"/>
        <w:jc w:val="both"/>
        <w:rPr>
          <w:rFonts w:ascii="Bookman Old Style" w:hAnsi="Bookman Old Style" w:cs="Tahoma"/>
          <w:i/>
          <w:iCs/>
          <w:sz w:val="22"/>
          <w:szCs w:val="22"/>
        </w:rPr>
      </w:pPr>
    </w:p>
    <w:p w14:paraId="5C64183C" w14:textId="77777777" w:rsidR="006D0562" w:rsidRPr="00A239E6" w:rsidRDefault="006D0562" w:rsidP="006D0562">
      <w:pPr>
        <w:widowControl w:val="0"/>
        <w:autoSpaceDE w:val="0"/>
        <w:jc w:val="both"/>
        <w:rPr>
          <w:rFonts w:ascii="Bookman Old Style" w:hAnsi="Bookman Old Style" w:cs="Tahoma"/>
          <w:i/>
          <w:iCs/>
          <w:sz w:val="22"/>
          <w:szCs w:val="22"/>
        </w:rPr>
      </w:pPr>
      <w:r w:rsidRPr="00A239E6">
        <w:rPr>
          <w:rFonts w:ascii="Bookman Old Style" w:hAnsi="Bookman Old Style" w:cs="Tahoma"/>
          <w:i/>
          <w:iCs/>
          <w:sz w:val="22"/>
          <w:szCs w:val="22"/>
        </w:rPr>
        <w:t xml:space="preserve">Après validation des décomptes par le Chef de Service du Marché, ce dernier dispose d’un délai de sept (07) jours maximum pour les transmettre au </w:t>
      </w:r>
      <w:r w:rsidRPr="00A239E6">
        <w:rPr>
          <w:rFonts w:ascii="Bookman Old Style" w:hAnsi="Bookman Old Style" w:cs="Tahoma"/>
          <w:i/>
          <w:noProof/>
          <w:sz w:val="22"/>
          <w:szCs w:val="22"/>
        </w:rPr>
        <w:t>Fonds Routier</w:t>
      </w:r>
      <w:r w:rsidRPr="00A239E6">
        <w:rPr>
          <w:rFonts w:ascii="Bookman Old Style" w:hAnsi="Bookman Old Style" w:cs="Tahoma"/>
          <w:i/>
          <w:iCs/>
          <w:sz w:val="22"/>
          <w:szCs w:val="22"/>
        </w:rPr>
        <w:t>, qui procèdera aux paiements des décomptes, dans les délais réglementaires à compter</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de</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la date de</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réception</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du</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décompte</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approuvé, par virement direct au compte bancaire du Cocontractant indiqué dans le présent marché.</w:t>
      </w:r>
    </w:p>
    <w:p w14:paraId="07028C31" w14:textId="77777777" w:rsidR="006D0562" w:rsidRPr="00A239E6" w:rsidRDefault="006D0562" w:rsidP="006D0562">
      <w:pPr>
        <w:widowControl w:val="0"/>
        <w:autoSpaceDE w:val="0"/>
        <w:jc w:val="center"/>
        <w:rPr>
          <w:rFonts w:ascii="Bookman Old Style" w:hAnsi="Bookman Old Style" w:cs="Tahoma"/>
          <w:i/>
          <w:sz w:val="22"/>
          <w:szCs w:val="22"/>
        </w:rPr>
      </w:pPr>
    </w:p>
    <w:p w14:paraId="07C8F7D7" w14:textId="77777777" w:rsidR="006D0562" w:rsidRPr="00A239E6" w:rsidRDefault="006D0562" w:rsidP="006D0562">
      <w:pPr>
        <w:widowControl w:val="0"/>
        <w:tabs>
          <w:tab w:val="left" w:pos="1040"/>
        </w:tabs>
        <w:autoSpaceDE w:val="0"/>
        <w:jc w:val="both"/>
        <w:rPr>
          <w:rFonts w:ascii="Bookman Old Style" w:hAnsi="Bookman Old Style" w:cs="Tahoma"/>
          <w:i/>
        </w:rPr>
      </w:pPr>
      <w:r w:rsidRPr="00A239E6">
        <w:rPr>
          <w:rFonts w:ascii="Bookman Old Style" w:hAnsi="Bookman Old Style" w:cs="Tahoma"/>
          <w:i/>
          <w:iCs/>
          <w:sz w:val="22"/>
          <w:szCs w:val="22"/>
        </w:rPr>
        <w:t xml:space="preserve">Seul le décompte hors TVA sera réglé au </w:t>
      </w:r>
      <w:r w:rsidRPr="00A239E6">
        <w:rPr>
          <w:rFonts w:ascii="Bookman Old Style" w:hAnsi="Bookman Old Style" w:cs="Arial"/>
          <w:i/>
          <w:sz w:val="22"/>
          <w:szCs w:val="22"/>
        </w:rPr>
        <w:t>cocontractant</w:t>
      </w:r>
      <w:r w:rsidRPr="00A239E6">
        <w:rPr>
          <w:rFonts w:ascii="Bookman Old Style" w:hAnsi="Bookman Old Style" w:cs="Tahoma"/>
          <w:i/>
          <w:iCs/>
          <w:sz w:val="22"/>
          <w:szCs w:val="22"/>
        </w:rPr>
        <w:t xml:space="preserve">. Le décompte du montant des taxes fera </w:t>
      </w:r>
      <w:r w:rsidRPr="00A239E6">
        <w:rPr>
          <w:rFonts w:ascii="Bookman Old Style" w:hAnsi="Bookman Old Style" w:cs="Tahoma"/>
          <w:i/>
          <w:iCs/>
          <w:spacing w:val="2"/>
          <w:sz w:val="22"/>
          <w:szCs w:val="22"/>
        </w:rPr>
        <w:t>l’obje</w:t>
      </w:r>
      <w:r w:rsidRPr="00A239E6">
        <w:rPr>
          <w:rFonts w:ascii="Bookman Old Style" w:hAnsi="Bookman Old Style" w:cs="Tahoma"/>
          <w:i/>
          <w:iCs/>
          <w:sz w:val="22"/>
          <w:szCs w:val="22"/>
        </w:rPr>
        <w:t>t</w:t>
      </w:r>
      <w:r w:rsidRPr="00A239E6">
        <w:rPr>
          <w:rFonts w:ascii="Bookman Old Style" w:hAnsi="Bookman Old Style" w:cs="Tahoma"/>
          <w:i/>
          <w:iCs/>
          <w:spacing w:val="-28"/>
          <w:sz w:val="22"/>
          <w:szCs w:val="22"/>
        </w:rPr>
        <w:t xml:space="preserve"> </w:t>
      </w:r>
      <w:r w:rsidRPr="00A239E6">
        <w:rPr>
          <w:rFonts w:ascii="Bookman Old Style" w:hAnsi="Bookman Old Style" w:cs="Tahoma"/>
          <w:i/>
          <w:iCs/>
          <w:spacing w:val="2"/>
          <w:sz w:val="22"/>
          <w:szCs w:val="22"/>
        </w:rPr>
        <w:t>d’un</w:t>
      </w:r>
      <w:r w:rsidRPr="00A239E6">
        <w:rPr>
          <w:rFonts w:ascii="Bookman Old Style" w:hAnsi="Bookman Old Style" w:cs="Tahoma"/>
          <w:i/>
          <w:iCs/>
          <w:sz w:val="22"/>
          <w:szCs w:val="22"/>
        </w:rPr>
        <w:t>e</w:t>
      </w:r>
      <w:r w:rsidRPr="00A239E6">
        <w:rPr>
          <w:rFonts w:ascii="Bookman Old Style" w:hAnsi="Bookman Old Style" w:cs="Tahoma"/>
          <w:i/>
          <w:iCs/>
          <w:spacing w:val="-28"/>
          <w:sz w:val="22"/>
          <w:szCs w:val="22"/>
        </w:rPr>
        <w:t xml:space="preserve"> </w:t>
      </w:r>
      <w:r w:rsidRPr="00A239E6">
        <w:rPr>
          <w:rFonts w:ascii="Bookman Old Style" w:hAnsi="Bookman Old Style" w:cs="Tahoma"/>
          <w:i/>
          <w:iCs/>
          <w:spacing w:val="2"/>
          <w:sz w:val="22"/>
          <w:szCs w:val="22"/>
        </w:rPr>
        <w:t>écritur</w:t>
      </w:r>
      <w:r w:rsidRPr="00A239E6">
        <w:rPr>
          <w:rFonts w:ascii="Bookman Old Style" w:hAnsi="Bookman Old Style" w:cs="Tahoma"/>
          <w:i/>
          <w:iCs/>
          <w:sz w:val="22"/>
          <w:szCs w:val="22"/>
        </w:rPr>
        <w:t xml:space="preserve">e </w:t>
      </w:r>
      <w:r w:rsidRPr="00A239E6">
        <w:rPr>
          <w:rFonts w:ascii="Bookman Old Style" w:hAnsi="Bookman Old Style" w:cs="Tahoma"/>
          <w:i/>
          <w:iCs/>
          <w:spacing w:val="2"/>
          <w:sz w:val="22"/>
          <w:szCs w:val="22"/>
        </w:rPr>
        <w:t>d’ordr</w:t>
      </w:r>
      <w:r w:rsidRPr="00A239E6">
        <w:rPr>
          <w:rFonts w:ascii="Bookman Old Style" w:hAnsi="Bookman Old Style" w:cs="Tahoma"/>
          <w:i/>
          <w:iCs/>
          <w:sz w:val="22"/>
          <w:szCs w:val="22"/>
        </w:rPr>
        <w:t xml:space="preserve">e </w:t>
      </w:r>
      <w:r w:rsidRPr="00A239E6">
        <w:rPr>
          <w:rFonts w:ascii="Bookman Old Style" w:hAnsi="Bookman Old Style" w:cs="Tahoma"/>
          <w:i/>
          <w:iCs/>
          <w:spacing w:val="2"/>
          <w:sz w:val="22"/>
          <w:szCs w:val="22"/>
        </w:rPr>
        <w:t>entr</w:t>
      </w:r>
      <w:r w:rsidRPr="00A239E6">
        <w:rPr>
          <w:rFonts w:ascii="Bookman Old Style" w:hAnsi="Bookman Old Style" w:cs="Tahoma"/>
          <w:i/>
          <w:iCs/>
          <w:sz w:val="22"/>
          <w:szCs w:val="22"/>
        </w:rPr>
        <w:t xml:space="preserve">e </w:t>
      </w:r>
      <w:r w:rsidR="00413B82" w:rsidRPr="00A239E6">
        <w:rPr>
          <w:rFonts w:ascii="Bookman Old Style" w:hAnsi="Bookman Old Style" w:cs="Tahoma"/>
          <w:i/>
          <w:iCs/>
          <w:spacing w:val="2"/>
          <w:sz w:val="22"/>
          <w:szCs w:val="22"/>
        </w:rPr>
        <w:t xml:space="preserve">le </w:t>
      </w:r>
      <w:r w:rsidR="00AC710D" w:rsidRPr="00A239E6">
        <w:rPr>
          <w:rFonts w:ascii="Bookman Old Style" w:hAnsi="Bookman Old Style" w:cs="Tahoma"/>
          <w:i/>
          <w:iCs/>
          <w:spacing w:val="2"/>
          <w:sz w:val="22"/>
          <w:szCs w:val="22"/>
        </w:rPr>
        <w:t>Maitre d’ouvrage</w:t>
      </w:r>
      <w:r w:rsidRPr="00A239E6">
        <w:rPr>
          <w:rFonts w:ascii="Bookman Old Style" w:hAnsi="Bookman Old Style" w:cs="Tahoma"/>
          <w:i/>
          <w:iCs/>
          <w:spacing w:val="2"/>
          <w:sz w:val="22"/>
          <w:szCs w:val="22"/>
        </w:rPr>
        <w:t xml:space="preserve"> et le Ministère en charge des finances</w:t>
      </w:r>
      <w:r w:rsidRPr="00A239E6">
        <w:rPr>
          <w:rFonts w:ascii="Bookman Old Style" w:hAnsi="Bookman Old Style" w:cs="Tahoma"/>
          <w:i/>
          <w:iCs/>
          <w:sz w:val="22"/>
          <w:szCs w:val="22"/>
        </w:rPr>
        <w:t>.</w:t>
      </w:r>
    </w:p>
    <w:p w14:paraId="43D8A3E2" w14:textId="77777777" w:rsidR="006D0562" w:rsidRPr="00A239E6" w:rsidRDefault="006D0562" w:rsidP="006D0562">
      <w:pPr>
        <w:widowControl w:val="0"/>
        <w:autoSpaceDE w:val="0"/>
        <w:jc w:val="both"/>
        <w:rPr>
          <w:rFonts w:ascii="Bookman Old Style" w:hAnsi="Bookman Old Style" w:cs="Tahoma"/>
          <w:i/>
          <w:sz w:val="22"/>
          <w:szCs w:val="22"/>
        </w:rPr>
      </w:pPr>
    </w:p>
    <w:p w14:paraId="6913F874" w14:textId="77777777" w:rsidR="006D0562" w:rsidRPr="00A239E6" w:rsidRDefault="006D0562" w:rsidP="006D0562">
      <w:pPr>
        <w:widowControl w:val="0"/>
        <w:autoSpaceDE w:val="0"/>
        <w:jc w:val="both"/>
        <w:rPr>
          <w:rFonts w:ascii="Bookman Old Style" w:hAnsi="Bookman Old Style" w:cs="Tahoma"/>
          <w:i/>
        </w:rPr>
      </w:pPr>
      <w:r w:rsidRPr="00A239E6">
        <w:rPr>
          <w:rFonts w:ascii="Bookman Old Style" w:hAnsi="Bookman Old Style" w:cs="Tahoma"/>
          <w:i/>
          <w:iCs/>
          <w:sz w:val="22"/>
          <w:szCs w:val="22"/>
        </w:rPr>
        <w:t xml:space="preserve">Le montant HTVA de l’acompte à payer au </w:t>
      </w:r>
      <w:r w:rsidRPr="00A239E6">
        <w:rPr>
          <w:rFonts w:ascii="Bookman Old Style" w:hAnsi="Bookman Old Style" w:cs="Arial"/>
          <w:i/>
          <w:sz w:val="22"/>
          <w:szCs w:val="22"/>
        </w:rPr>
        <w:t>cocontractant</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sera</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mandaté</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comme</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suit</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w:t>
      </w:r>
    </w:p>
    <w:p w14:paraId="3E2F74CC" w14:textId="77777777" w:rsidR="006D0562" w:rsidRPr="00A239E6" w:rsidRDefault="006D0562" w:rsidP="006D0562">
      <w:pPr>
        <w:widowControl w:val="0"/>
        <w:autoSpaceDE w:val="0"/>
        <w:jc w:val="both"/>
        <w:rPr>
          <w:rFonts w:ascii="Bookman Old Style" w:hAnsi="Bookman Old Style" w:cs="Tahoma"/>
          <w:i/>
          <w:sz w:val="22"/>
          <w:szCs w:val="22"/>
        </w:rPr>
      </w:pPr>
    </w:p>
    <w:p w14:paraId="3DA09D36" w14:textId="77777777" w:rsidR="006D0562" w:rsidRPr="00A239E6" w:rsidRDefault="006D0562" w:rsidP="006D0562">
      <w:pPr>
        <w:widowControl w:val="0"/>
        <w:autoSpaceDE w:val="0"/>
        <w:jc w:val="both"/>
        <w:rPr>
          <w:rFonts w:ascii="Bookman Old Style" w:hAnsi="Bookman Old Style" w:cs="Tahoma"/>
          <w:i/>
        </w:rPr>
      </w:pPr>
      <w:r w:rsidRPr="00A239E6">
        <w:rPr>
          <w:rFonts w:ascii="Bookman Old Style" w:hAnsi="Bookman Old Style" w:cs="Tahoma"/>
          <w:i/>
          <w:iCs/>
          <w:sz w:val="22"/>
          <w:szCs w:val="22"/>
        </w:rPr>
        <w:t xml:space="preserve">- </w:t>
      </w:r>
      <w:r w:rsidRPr="00A239E6">
        <w:rPr>
          <w:rFonts w:ascii="Bookman Old Style" w:hAnsi="Bookman Old Style" w:cs="Tahoma"/>
          <w:i/>
          <w:iCs/>
          <w:spacing w:val="-29"/>
          <w:sz w:val="22"/>
          <w:szCs w:val="22"/>
        </w:rPr>
        <w:t xml:space="preserve"> 97</w:t>
      </w:r>
      <w:r w:rsidRPr="00A239E6">
        <w:rPr>
          <w:rFonts w:ascii="Bookman Old Style" w:hAnsi="Bookman Old Style" w:cs="Tahoma"/>
          <w:i/>
          <w:iCs/>
          <w:sz w:val="22"/>
          <w:szCs w:val="22"/>
        </w:rPr>
        <w:t>,8%</w:t>
      </w:r>
      <w:r w:rsidRPr="00A239E6">
        <w:rPr>
          <w:rFonts w:ascii="Bookman Old Style" w:hAnsi="Bookman Old Style" w:cs="Tahoma"/>
          <w:i/>
          <w:iCs/>
          <w:spacing w:val="-6"/>
          <w:sz w:val="22"/>
          <w:szCs w:val="22"/>
        </w:rPr>
        <w:t xml:space="preserve"> </w:t>
      </w:r>
      <w:r w:rsidR="00AC710D" w:rsidRPr="00A239E6">
        <w:rPr>
          <w:rFonts w:ascii="Bookman Old Style" w:hAnsi="Bookman Old Style" w:cs="Tahoma"/>
          <w:i/>
          <w:iCs/>
          <w:spacing w:val="-6"/>
          <w:sz w:val="22"/>
          <w:szCs w:val="22"/>
        </w:rPr>
        <w:t xml:space="preserve">ou </w:t>
      </w:r>
      <w:r w:rsidR="00AC710D" w:rsidRPr="00A239E6">
        <w:rPr>
          <w:rFonts w:ascii="Bookman Old Style" w:hAnsi="Bookman Old Style" w:cs="Tahoma"/>
          <w:i/>
          <w:iCs/>
          <w:spacing w:val="-29"/>
          <w:sz w:val="22"/>
          <w:szCs w:val="22"/>
        </w:rPr>
        <w:t>94</w:t>
      </w:r>
      <w:r w:rsidR="00AC710D" w:rsidRPr="00A239E6">
        <w:rPr>
          <w:rFonts w:ascii="Bookman Old Style" w:hAnsi="Bookman Old Style" w:cs="Tahoma"/>
          <w:i/>
          <w:iCs/>
          <w:sz w:val="22"/>
          <w:szCs w:val="22"/>
        </w:rPr>
        <w:t>,5%</w:t>
      </w:r>
      <w:r w:rsidR="00AC710D"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versé</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directement</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au</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compte</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 xml:space="preserve">du </w:t>
      </w:r>
      <w:r w:rsidRPr="00A239E6">
        <w:rPr>
          <w:rFonts w:ascii="Bookman Old Style" w:hAnsi="Bookman Old Style" w:cs="Arial"/>
          <w:i/>
          <w:sz w:val="22"/>
          <w:szCs w:val="22"/>
        </w:rPr>
        <w:t>cocontractant</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w:t>
      </w:r>
    </w:p>
    <w:p w14:paraId="55BBF80F" w14:textId="77777777" w:rsidR="006D0562" w:rsidRPr="00A239E6" w:rsidRDefault="006D0562" w:rsidP="006D0562">
      <w:pPr>
        <w:widowControl w:val="0"/>
        <w:autoSpaceDE w:val="0"/>
        <w:jc w:val="both"/>
        <w:rPr>
          <w:rFonts w:ascii="Bookman Old Style" w:hAnsi="Bookman Old Style" w:cs="Tahoma"/>
          <w:i/>
        </w:rPr>
      </w:pPr>
      <w:r w:rsidRPr="00A239E6">
        <w:rPr>
          <w:rFonts w:ascii="Bookman Old Style" w:hAnsi="Bookman Old Style" w:cs="Tahoma"/>
          <w:i/>
          <w:iCs/>
          <w:sz w:val="22"/>
          <w:szCs w:val="22"/>
        </w:rPr>
        <w:lastRenderedPageBreak/>
        <w:t xml:space="preserve">- </w:t>
      </w:r>
      <w:r w:rsidRPr="00A239E6">
        <w:rPr>
          <w:rFonts w:ascii="Bookman Old Style" w:hAnsi="Bookman Old Style" w:cs="Tahoma"/>
          <w:i/>
          <w:iCs/>
          <w:spacing w:val="-29"/>
          <w:sz w:val="22"/>
          <w:szCs w:val="22"/>
        </w:rPr>
        <w:t xml:space="preserve"> 2</w:t>
      </w:r>
      <w:r w:rsidRPr="00A239E6">
        <w:rPr>
          <w:rFonts w:ascii="Bookman Old Style" w:hAnsi="Bookman Old Style" w:cs="Tahoma"/>
          <w:i/>
          <w:iCs/>
          <w:sz w:val="22"/>
          <w:szCs w:val="22"/>
        </w:rPr>
        <w:t>,2</w:t>
      </w:r>
      <w:r w:rsidR="00AC710D" w:rsidRPr="00A239E6">
        <w:rPr>
          <w:rFonts w:ascii="Bookman Old Style" w:hAnsi="Bookman Old Style" w:cs="Tahoma"/>
          <w:i/>
          <w:iCs/>
          <w:sz w:val="22"/>
          <w:szCs w:val="22"/>
        </w:rPr>
        <w:t>%</w:t>
      </w:r>
      <w:r w:rsidR="00AC710D" w:rsidRPr="00A239E6">
        <w:rPr>
          <w:rFonts w:ascii="Bookman Old Style" w:hAnsi="Bookman Old Style" w:cs="Tahoma"/>
          <w:i/>
          <w:iCs/>
          <w:spacing w:val="-6"/>
          <w:sz w:val="22"/>
          <w:szCs w:val="22"/>
        </w:rPr>
        <w:t xml:space="preserve"> </w:t>
      </w:r>
      <w:r w:rsidR="00AC710D" w:rsidRPr="00A239E6">
        <w:rPr>
          <w:rFonts w:ascii="Bookman Old Style" w:hAnsi="Bookman Old Style" w:cs="Tahoma"/>
          <w:i/>
          <w:iCs/>
          <w:sz w:val="22"/>
          <w:szCs w:val="22"/>
        </w:rPr>
        <w:t>ou 5,5</w:t>
      </w:r>
      <w:r w:rsidRPr="00A239E6">
        <w:rPr>
          <w:rFonts w:ascii="Bookman Old Style" w:hAnsi="Bookman Old Style" w:cs="Tahoma"/>
          <w:i/>
          <w:iCs/>
          <w:sz w:val="22"/>
          <w:szCs w:val="22"/>
        </w:rPr>
        <w:t>%</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versé</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au</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Trésor</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public</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au</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titre</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de</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l’IR</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dû</w:t>
      </w:r>
      <w:r w:rsidRPr="00A239E6">
        <w:rPr>
          <w:rFonts w:ascii="Bookman Old Style" w:hAnsi="Bookman Old Style" w:cs="Tahoma"/>
          <w:i/>
          <w:iCs/>
          <w:spacing w:val="-6"/>
          <w:sz w:val="22"/>
          <w:szCs w:val="22"/>
        </w:rPr>
        <w:t xml:space="preserve"> </w:t>
      </w:r>
      <w:r w:rsidRPr="00A239E6">
        <w:rPr>
          <w:rFonts w:ascii="Bookman Old Style" w:hAnsi="Bookman Old Style" w:cs="Tahoma"/>
          <w:i/>
          <w:iCs/>
          <w:sz w:val="22"/>
          <w:szCs w:val="22"/>
        </w:rPr>
        <w:t xml:space="preserve">par le </w:t>
      </w:r>
      <w:r w:rsidRPr="00A239E6">
        <w:rPr>
          <w:rFonts w:ascii="Bookman Old Style" w:hAnsi="Bookman Old Style" w:cs="Arial"/>
          <w:i/>
          <w:sz w:val="22"/>
          <w:szCs w:val="22"/>
        </w:rPr>
        <w:t>cocontractant</w:t>
      </w:r>
      <w:r w:rsidR="00AC710D" w:rsidRPr="00A239E6">
        <w:rPr>
          <w:rFonts w:ascii="Bookman Old Style" w:hAnsi="Bookman Old Style" w:cs="Tahoma"/>
          <w:i/>
          <w:iCs/>
          <w:sz w:val="22"/>
          <w:szCs w:val="22"/>
        </w:rPr>
        <w:t>.</w:t>
      </w:r>
    </w:p>
    <w:p w14:paraId="27283051" w14:textId="77777777" w:rsidR="006D0562" w:rsidRPr="00A239E6" w:rsidRDefault="006D0562" w:rsidP="006D0562">
      <w:pPr>
        <w:widowControl w:val="0"/>
        <w:autoSpaceDE w:val="0"/>
        <w:jc w:val="both"/>
        <w:rPr>
          <w:rFonts w:ascii="Bookman Old Style" w:hAnsi="Bookman Old Style" w:cs="Tahoma"/>
          <w:i/>
          <w:iCs/>
          <w:sz w:val="22"/>
          <w:szCs w:val="22"/>
        </w:rPr>
      </w:pPr>
    </w:p>
    <w:p w14:paraId="4BD2573C" w14:textId="77777777" w:rsidR="006D0562" w:rsidRPr="00A239E6" w:rsidRDefault="006D0562" w:rsidP="006D0562">
      <w:pPr>
        <w:widowControl w:val="0"/>
        <w:autoSpaceDE w:val="0"/>
        <w:jc w:val="both"/>
        <w:rPr>
          <w:rFonts w:ascii="Bookman Old Style" w:hAnsi="Bookman Old Style" w:cs="Tahoma"/>
          <w:i/>
          <w:iCs/>
          <w:sz w:val="22"/>
          <w:szCs w:val="22"/>
        </w:rPr>
      </w:pPr>
      <w:r w:rsidRPr="00A239E6">
        <w:rPr>
          <w:rFonts w:ascii="Bookman Old Style" w:hAnsi="Bookman Old Style" w:cs="Tahoma"/>
          <w:b/>
          <w:i/>
          <w:iCs/>
          <w:sz w:val="22"/>
          <w:szCs w:val="22"/>
        </w:rPr>
        <w:t>NB : Les attachements et les décomptes doivent être contrôlés et validés en guichet unique, lors des réunions de chantier.</w:t>
      </w:r>
    </w:p>
    <w:p w14:paraId="5F698165" w14:textId="77777777" w:rsidR="0096058E" w:rsidRPr="00A239E6" w:rsidRDefault="0096058E" w:rsidP="0096058E">
      <w:pPr>
        <w:pStyle w:val="Titre3"/>
        <w:jc w:val="both"/>
        <w:rPr>
          <w:rFonts w:ascii="Bookman Old Style" w:hAnsi="Bookman Old Style" w:cs="Tahoma"/>
          <w:b w:val="0"/>
          <w:i/>
          <w:sz w:val="22"/>
          <w:szCs w:val="22"/>
        </w:rPr>
      </w:pPr>
      <w:r w:rsidRPr="00A239E6">
        <w:rPr>
          <w:rFonts w:ascii="Bookman Old Style" w:hAnsi="Bookman Old Style" w:cs="Tahoma"/>
          <w:i/>
          <w:sz w:val="22"/>
          <w:szCs w:val="22"/>
        </w:rPr>
        <w:t xml:space="preserve">21.3. </w:t>
      </w:r>
      <w:r w:rsidRPr="00A239E6">
        <w:rPr>
          <w:rFonts w:ascii="Bookman Old Style" w:hAnsi="Bookman Old Style" w:cs="Tahoma"/>
          <w:i/>
          <w:spacing w:val="2"/>
          <w:sz w:val="22"/>
          <w:szCs w:val="22"/>
        </w:rPr>
        <w:t>Décompt</w:t>
      </w:r>
      <w:r w:rsidRPr="00A239E6">
        <w:rPr>
          <w:rFonts w:ascii="Bookman Old Style" w:hAnsi="Bookman Old Style" w:cs="Tahoma"/>
          <w:i/>
          <w:sz w:val="22"/>
          <w:szCs w:val="22"/>
        </w:rPr>
        <w:t xml:space="preserve">e </w:t>
      </w:r>
      <w:r w:rsidRPr="00A239E6">
        <w:rPr>
          <w:rFonts w:ascii="Bookman Old Style" w:hAnsi="Bookman Old Style" w:cs="Tahoma"/>
          <w:i/>
          <w:spacing w:val="-28"/>
          <w:sz w:val="22"/>
          <w:szCs w:val="22"/>
        </w:rPr>
        <w:t xml:space="preserve"> </w:t>
      </w:r>
      <w:r w:rsidRPr="00A239E6">
        <w:rPr>
          <w:rFonts w:ascii="Bookman Old Style" w:hAnsi="Bookman Old Style" w:cs="Tahoma"/>
          <w:i/>
          <w:spacing w:val="2"/>
          <w:sz w:val="22"/>
          <w:szCs w:val="22"/>
        </w:rPr>
        <w:t>d’avanc</w:t>
      </w:r>
      <w:r w:rsidRPr="00A239E6">
        <w:rPr>
          <w:rFonts w:ascii="Bookman Old Style" w:hAnsi="Bookman Old Style" w:cs="Tahoma"/>
          <w:i/>
          <w:sz w:val="22"/>
          <w:szCs w:val="22"/>
        </w:rPr>
        <w:t xml:space="preserve">e </w:t>
      </w:r>
      <w:r w:rsidRPr="00A239E6">
        <w:rPr>
          <w:rFonts w:ascii="Bookman Old Style" w:hAnsi="Bookman Old Style" w:cs="Tahoma"/>
          <w:i/>
          <w:spacing w:val="-28"/>
          <w:sz w:val="22"/>
          <w:szCs w:val="22"/>
        </w:rPr>
        <w:t xml:space="preserve"> </w:t>
      </w:r>
      <w:r w:rsidRPr="00A239E6">
        <w:rPr>
          <w:rFonts w:ascii="Bookman Old Style" w:hAnsi="Bookman Old Style" w:cs="Tahoma"/>
          <w:i/>
          <w:spacing w:val="2"/>
          <w:sz w:val="22"/>
          <w:szCs w:val="22"/>
        </w:rPr>
        <w:t>d</w:t>
      </w:r>
      <w:r w:rsidRPr="00A239E6">
        <w:rPr>
          <w:rFonts w:ascii="Bookman Old Style" w:hAnsi="Bookman Old Style" w:cs="Tahoma"/>
          <w:i/>
          <w:sz w:val="22"/>
          <w:szCs w:val="22"/>
        </w:rPr>
        <w:t xml:space="preserve">e </w:t>
      </w:r>
      <w:r w:rsidRPr="00A239E6">
        <w:rPr>
          <w:rFonts w:ascii="Bookman Old Style" w:hAnsi="Bookman Old Style" w:cs="Tahoma"/>
          <w:i/>
          <w:spacing w:val="-28"/>
          <w:sz w:val="22"/>
          <w:szCs w:val="22"/>
        </w:rPr>
        <w:t xml:space="preserve"> </w:t>
      </w:r>
      <w:r w:rsidRPr="00A239E6">
        <w:rPr>
          <w:rFonts w:ascii="Bookman Old Style" w:hAnsi="Bookman Old Style" w:cs="Tahoma"/>
          <w:i/>
          <w:spacing w:val="2"/>
          <w:sz w:val="22"/>
          <w:szCs w:val="22"/>
        </w:rPr>
        <w:t>démarrag</w:t>
      </w:r>
      <w:r w:rsidRPr="00A239E6">
        <w:rPr>
          <w:rFonts w:ascii="Bookman Old Style" w:hAnsi="Bookman Old Style" w:cs="Tahoma"/>
          <w:i/>
          <w:sz w:val="22"/>
          <w:szCs w:val="22"/>
        </w:rPr>
        <w:t>e</w:t>
      </w:r>
      <w:r w:rsidRPr="00A239E6">
        <w:rPr>
          <w:rFonts w:ascii="Bookman Old Style" w:hAnsi="Bookman Old Style" w:cs="Tahoma"/>
          <w:b w:val="0"/>
          <w:i/>
          <w:iCs/>
          <w:sz w:val="22"/>
          <w:szCs w:val="22"/>
        </w:rPr>
        <w:t>.</w:t>
      </w:r>
      <w:bookmarkEnd w:id="121"/>
    </w:p>
    <w:p w14:paraId="6D95EF68" w14:textId="77777777" w:rsidR="0096058E" w:rsidRPr="00A239E6" w:rsidRDefault="0096058E" w:rsidP="00EC062E">
      <w:pPr>
        <w:pStyle w:val="Titre3"/>
        <w:jc w:val="both"/>
        <w:rPr>
          <w:rFonts w:ascii="Bookman Old Style" w:hAnsi="Bookman Old Style" w:cs="Tahoma"/>
          <w:b w:val="0"/>
          <w:i/>
          <w:sz w:val="22"/>
          <w:szCs w:val="22"/>
        </w:rPr>
      </w:pPr>
      <w:bookmarkStart w:id="122" w:name="_Toc442708568"/>
      <w:r w:rsidRPr="00A239E6">
        <w:rPr>
          <w:rFonts w:ascii="Bookman Old Style" w:hAnsi="Bookman Old Style" w:cs="Tahoma"/>
          <w:b w:val="0"/>
          <w:i/>
          <w:sz w:val="22"/>
          <w:szCs w:val="22"/>
        </w:rPr>
        <w:t>Après l’accord éventuel du Maître d’Ouvrage à la demande de l’avance de démarrage visée à l’article 20.1.1 susvisé, le décompte y relatif et correspondant au pourcentage accordé sera établi par le Cocontractant et transmis au Maître d’œuvre, accompagné du cautionnement équivalent.</w:t>
      </w:r>
      <w:bookmarkEnd w:id="122"/>
    </w:p>
    <w:p w14:paraId="2C0E6251" w14:textId="77777777" w:rsidR="006D0562" w:rsidRPr="00A239E6" w:rsidRDefault="006D0562" w:rsidP="006D0562">
      <w:pPr>
        <w:pStyle w:val="Titre3"/>
        <w:jc w:val="both"/>
        <w:rPr>
          <w:rFonts w:ascii="Bookman Old Style" w:hAnsi="Bookman Old Style" w:cs="Tahoma"/>
          <w:b w:val="0"/>
          <w:i/>
          <w:sz w:val="22"/>
          <w:szCs w:val="22"/>
        </w:rPr>
      </w:pPr>
      <w:bookmarkStart w:id="123" w:name="_Toc444095645"/>
      <w:bookmarkStart w:id="124" w:name="_Toc347674264"/>
      <w:bookmarkStart w:id="125" w:name="_Toc347837403"/>
      <w:bookmarkStart w:id="126" w:name="_Toc442708569"/>
      <w:bookmarkEnd w:id="120"/>
      <w:r w:rsidRPr="00A239E6">
        <w:rPr>
          <w:rFonts w:ascii="Bookman Old Style" w:hAnsi="Bookman Old Style" w:cs="Tahoma"/>
          <w:b w:val="0"/>
          <w:i/>
          <w:sz w:val="22"/>
          <w:szCs w:val="22"/>
        </w:rPr>
        <w:t xml:space="preserve">21.4. </w:t>
      </w:r>
      <w:r w:rsidRPr="00A239E6">
        <w:rPr>
          <w:rFonts w:ascii="Bookman Old Style" w:hAnsi="Bookman Old Style" w:cs="Tahoma"/>
          <w:b w:val="0"/>
          <w:i/>
          <w:spacing w:val="2"/>
          <w:sz w:val="22"/>
          <w:szCs w:val="22"/>
          <w:lang w:val="fr-FR"/>
        </w:rPr>
        <w:t>Transmission des déco</w:t>
      </w:r>
      <w:r w:rsidR="00AC710D" w:rsidRPr="00A239E6">
        <w:rPr>
          <w:rFonts w:ascii="Bookman Old Style" w:hAnsi="Bookman Old Style" w:cs="Tahoma"/>
          <w:b w:val="0"/>
          <w:i/>
          <w:spacing w:val="2"/>
          <w:sz w:val="22"/>
          <w:szCs w:val="22"/>
          <w:lang w:val="fr-FR"/>
        </w:rPr>
        <w:t>mptes à l’autorité chargée des Marchés P</w:t>
      </w:r>
      <w:r w:rsidRPr="00A239E6">
        <w:rPr>
          <w:rFonts w:ascii="Bookman Old Style" w:hAnsi="Bookman Old Style" w:cs="Tahoma"/>
          <w:b w:val="0"/>
          <w:i/>
          <w:spacing w:val="2"/>
          <w:sz w:val="22"/>
          <w:szCs w:val="22"/>
          <w:lang w:val="fr-FR"/>
        </w:rPr>
        <w:t>ublics</w:t>
      </w:r>
      <w:r w:rsidRPr="00A239E6">
        <w:rPr>
          <w:rFonts w:ascii="Bookman Old Style" w:hAnsi="Bookman Old Style" w:cs="Tahoma"/>
          <w:b w:val="0"/>
          <w:i/>
          <w:iCs/>
          <w:sz w:val="22"/>
          <w:szCs w:val="22"/>
        </w:rPr>
        <w:t>.</w:t>
      </w:r>
      <w:bookmarkEnd w:id="123"/>
    </w:p>
    <w:p w14:paraId="3EDE88E1" w14:textId="77777777" w:rsidR="006D0562" w:rsidRPr="00A239E6" w:rsidRDefault="006D0562" w:rsidP="006D0562">
      <w:pPr>
        <w:jc w:val="both"/>
        <w:rPr>
          <w:rFonts w:ascii="Bookman Old Style" w:hAnsi="Bookman Old Style" w:cs="Tahoma"/>
          <w:i/>
          <w:sz w:val="22"/>
          <w:szCs w:val="22"/>
        </w:rPr>
      </w:pPr>
      <w:r w:rsidRPr="00A239E6">
        <w:rPr>
          <w:rFonts w:ascii="Bookman Old Style" w:hAnsi="Bookman Old Style" w:cs="Tahoma"/>
          <w:i/>
          <w:sz w:val="22"/>
          <w:szCs w:val="22"/>
        </w:rPr>
        <w:t xml:space="preserve">En application des dispositions de l’Article 47 </w:t>
      </w:r>
      <w:r w:rsidR="00AC710D" w:rsidRPr="00A239E6">
        <w:rPr>
          <w:rFonts w:ascii="Bookman Old Style" w:hAnsi="Bookman Old Style" w:cs="Tahoma"/>
          <w:i/>
          <w:sz w:val="22"/>
          <w:szCs w:val="22"/>
        </w:rPr>
        <w:t xml:space="preserve">(1) </w:t>
      </w:r>
      <w:r w:rsidRPr="00A239E6">
        <w:rPr>
          <w:rFonts w:ascii="Bookman Old Style" w:hAnsi="Bookman Old Style" w:cs="Tahoma"/>
          <w:i/>
          <w:sz w:val="22"/>
          <w:szCs w:val="22"/>
        </w:rPr>
        <w:t>du Décret N°2018/366 du 20 juin 2018 por</w:t>
      </w:r>
      <w:r w:rsidR="00AC710D" w:rsidRPr="00A239E6">
        <w:rPr>
          <w:rFonts w:ascii="Bookman Old Style" w:hAnsi="Bookman Old Style" w:cs="Tahoma"/>
          <w:i/>
          <w:sz w:val="22"/>
          <w:szCs w:val="22"/>
        </w:rPr>
        <w:t>tant code des Marchés P</w:t>
      </w:r>
      <w:r w:rsidRPr="00A239E6">
        <w:rPr>
          <w:rFonts w:ascii="Bookman Old Style" w:hAnsi="Bookman Old Style" w:cs="Tahoma"/>
          <w:i/>
          <w:sz w:val="22"/>
          <w:szCs w:val="22"/>
        </w:rPr>
        <w:t>ublics, une copie des décomptes provisoires et final sera tr</w:t>
      </w:r>
      <w:r w:rsidR="00AC710D" w:rsidRPr="00A239E6">
        <w:rPr>
          <w:rFonts w:ascii="Bookman Old Style" w:hAnsi="Bookman Old Style" w:cs="Tahoma"/>
          <w:i/>
          <w:sz w:val="22"/>
          <w:szCs w:val="22"/>
        </w:rPr>
        <w:t>ansmise au Ministre Chargé des M</w:t>
      </w:r>
      <w:r w:rsidRPr="00A239E6">
        <w:rPr>
          <w:rFonts w:ascii="Bookman Old Style" w:hAnsi="Bookman Old Style" w:cs="Tahoma"/>
          <w:i/>
          <w:sz w:val="22"/>
          <w:szCs w:val="22"/>
        </w:rPr>
        <w:t>archés Publics. Seul le décompte définitif s</w:t>
      </w:r>
      <w:r w:rsidR="00AC710D" w:rsidRPr="00A239E6">
        <w:rPr>
          <w:rFonts w:ascii="Bookman Old Style" w:hAnsi="Bookman Old Style" w:cs="Tahoma"/>
          <w:i/>
          <w:sz w:val="22"/>
          <w:szCs w:val="22"/>
        </w:rPr>
        <w:t>era soumis au visa du Ministre C</w:t>
      </w:r>
      <w:r w:rsidRPr="00A239E6">
        <w:rPr>
          <w:rFonts w:ascii="Bookman Old Style" w:hAnsi="Bookman Old Style" w:cs="Tahoma"/>
          <w:i/>
          <w:sz w:val="22"/>
          <w:szCs w:val="22"/>
        </w:rPr>
        <w:t>hargé des Marchés Publics avant sa transmission à l’Organisme payeur.</w:t>
      </w:r>
    </w:p>
    <w:p w14:paraId="7A35F634" w14:textId="77777777" w:rsidR="006D0562" w:rsidRPr="00A239E6" w:rsidRDefault="006D0562" w:rsidP="006D0562">
      <w:pPr>
        <w:jc w:val="both"/>
        <w:rPr>
          <w:rFonts w:ascii="Bookman Old Style" w:hAnsi="Bookman Old Style" w:cs="Tahoma"/>
          <w:i/>
          <w:sz w:val="22"/>
          <w:szCs w:val="22"/>
        </w:rPr>
      </w:pPr>
    </w:p>
    <w:p w14:paraId="03331A43" w14:textId="77777777" w:rsidR="006D0562" w:rsidRPr="00A239E6" w:rsidRDefault="006D0562" w:rsidP="006D0562">
      <w:pPr>
        <w:jc w:val="both"/>
        <w:rPr>
          <w:rFonts w:ascii="Bookman Old Style" w:hAnsi="Bookman Old Style" w:cs="Tahoma"/>
          <w:i/>
          <w:sz w:val="22"/>
          <w:szCs w:val="22"/>
        </w:rPr>
      </w:pPr>
      <w:r w:rsidRPr="00A239E6">
        <w:rPr>
          <w:rFonts w:ascii="Bookman Old Style" w:hAnsi="Bookman Old Style" w:cs="Tahoma"/>
          <w:i/>
          <w:sz w:val="22"/>
          <w:szCs w:val="22"/>
        </w:rPr>
        <w:t xml:space="preserve">21.5. </w:t>
      </w:r>
      <w:r w:rsidRPr="00A239E6">
        <w:rPr>
          <w:rFonts w:ascii="Bookman Old Style" w:hAnsi="Bookman Old Style" w:cs="Tahoma"/>
          <w:i/>
          <w:spacing w:val="2"/>
          <w:sz w:val="22"/>
          <w:szCs w:val="22"/>
        </w:rPr>
        <w:t>Phasage des paiements au niveau de l’Organisme Payeur</w:t>
      </w:r>
      <w:r w:rsidRPr="00A239E6">
        <w:rPr>
          <w:rFonts w:ascii="Bookman Old Style" w:hAnsi="Bookman Old Style" w:cs="Tahoma"/>
          <w:i/>
          <w:iCs/>
          <w:sz w:val="22"/>
          <w:szCs w:val="22"/>
        </w:rPr>
        <w:t>.</w:t>
      </w:r>
    </w:p>
    <w:bookmarkEnd w:id="124"/>
    <w:bookmarkEnd w:id="125"/>
    <w:bookmarkEnd w:id="126"/>
    <w:p w14:paraId="5A832912" w14:textId="77777777" w:rsidR="0051357E" w:rsidRPr="00A239E6" w:rsidRDefault="0051357E" w:rsidP="0051357E">
      <w:pPr>
        <w:jc w:val="both"/>
        <w:rPr>
          <w:rFonts w:ascii="Bookman Old Style" w:hAnsi="Bookman Old Style"/>
          <w:i/>
        </w:rPr>
      </w:pPr>
      <w:r w:rsidRPr="00A239E6">
        <w:rPr>
          <w:rFonts w:ascii="Bookman Old Style" w:hAnsi="Bookman Old Style" w:cs="Tahoma"/>
          <w:i/>
          <w:noProof/>
          <w:sz w:val="22"/>
          <w:szCs w:val="22"/>
        </w:rPr>
        <w:t>Pour chaque année, il ne pourra étre payé au Cocontractant, que le montant correspondant à la phase concernée et prévu par l’organisme payeur pour ladite année, même si les decomptes pouvant être émis dépassent ledit montant, sauf dérogation de l’organisme payeur.</w:t>
      </w:r>
    </w:p>
    <w:p w14:paraId="74CB823D" w14:textId="77777777" w:rsidR="006D0562" w:rsidRPr="00A239E6" w:rsidRDefault="006D0562" w:rsidP="00645853">
      <w:pPr>
        <w:pStyle w:val="Titre2"/>
        <w:numPr>
          <w:ilvl w:val="0"/>
          <w:numId w:val="0"/>
        </w:numPr>
        <w:rPr>
          <w:rFonts w:ascii="Bookman Old Style" w:hAnsi="Bookman Old Style" w:cs="Tahoma"/>
          <w:sz w:val="22"/>
          <w:szCs w:val="22"/>
        </w:rPr>
      </w:pPr>
      <w:r w:rsidRPr="00A239E6">
        <w:rPr>
          <w:rFonts w:ascii="Bookman Old Style" w:hAnsi="Bookman Old Style" w:cs="Tahoma"/>
          <w:sz w:val="22"/>
          <w:szCs w:val="22"/>
        </w:rPr>
        <w:t>ARTICLE 22 : INTERETS MORATOIRES</w:t>
      </w:r>
    </w:p>
    <w:p w14:paraId="3E5041D1" w14:textId="77777777" w:rsidR="006D0562" w:rsidRPr="00A239E6" w:rsidRDefault="006D0562" w:rsidP="006D0562">
      <w:pPr>
        <w:spacing w:after="120"/>
        <w:jc w:val="both"/>
        <w:rPr>
          <w:rFonts w:ascii="Bookman Old Style" w:hAnsi="Bookman Old Style" w:cs="Tahoma"/>
          <w:i/>
          <w:noProof/>
          <w:sz w:val="22"/>
          <w:szCs w:val="22"/>
        </w:rPr>
      </w:pPr>
      <w:r w:rsidRPr="00A239E6">
        <w:rPr>
          <w:rFonts w:ascii="Bookman Old Style" w:hAnsi="Bookman Old Style" w:cs="Tahoma"/>
          <w:i/>
          <w:noProof/>
          <w:sz w:val="22"/>
          <w:szCs w:val="22"/>
        </w:rPr>
        <w:t>Les intérêts moratoires éventuels sont payés par état des sommes dues conformément aux dispositions des</w:t>
      </w:r>
      <w:r w:rsidR="00AC710D" w:rsidRPr="00A239E6">
        <w:rPr>
          <w:rFonts w:ascii="Bookman Old Style" w:hAnsi="Bookman Old Style" w:cs="Tahoma"/>
          <w:i/>
          <w:noProof/>
          <w:sz w:val="22"/>
          <w:szCs w:val="22"/>
        </w:rPr>
        <w:t xml:space="preserve"> articles 166 et 167 du Décret N</w:t>
      </w:r>
      <w:r w:rsidRPr="00A239E6">
        <w:rPr>
          <w:rFonts w:ascii="Bookman Old Style" w:hAnsi="Bookman Old Style" w:cs="Tahoma"/>
          <w:i/>
          <w:noProof/>
          <w:sz w:val="22"/>
          <w:szCs w:val="22"/>
        </w:rPr>
        <w:t>° 2018/366 du 20 juin</w:t>
      </w:r>
      <w:r w:rsidR="00AC710D" w:rsidRPr="00A239E6">
        <w:rPr>
          <w:rFonts w:ascii="Bookman Old Style" w:hAnsi="Bookman Old Style" w:cs="Tahoma"/>
          <w:i/>
          <w:noProof/>
          <w:sz w:val="22"/>
          <w:szCs w:val="22"/>
        </w:rPr>
        <w:t xml:space="preserve"> 2018 portant Code des Marchés P</w:t>
      </w:r>
      <w:r w:rsidRPr="00A239E6">
        <w:rPr>
          <w:rFonts w:ascii="Bookman Old Style" w:hAnsi="Bookman Old Style" w:cs="Tahoma"/>
          <w:i/>
          <w:noProof/>
          <w:sz w:val="22"/>
          <w:szCs w:val="22"/>
        </w:rPr>
        <w:t>ublics.</w:t>
      </w:r>
    </w:p>
    <w:p w14:paraId="27F9B8E2" w14:textId="77777777" w:rsidR="006D0562" w:rsidRPr="00A239E6" w:rsidRDefault="006D0562" w:rsidP="00645853">
      <w:pPr>
        <w:pStyle w:val="Titre2"/>
        <w:numPr>
          <w:ilvl w:val="0"/>
          <w:numId w:val="0"/>
        </w:numPr>
        <w:rPr>
          <w:rFonts w:ascii="Bookman Old Style" w:hAnsi="Bookman Old Style" w:cs="Tahoma"/>
          <w:sz w:val="22"/>
          <w:szCs w:val="22"/>
        </w:rPr>
      </w:pPr>
      <w:bookmarkStart w:id="127" w:name="_Toc517503380"/>
      <w:r w:rsidRPr="00A239E6">
        <w:rPr>
          <w:rFonts w:ascii="Bookman Old Style" w:hAnsi="Bookman Old Style" w:cs="Tahoma"/>
          <w:sz w:val="22"/>
          <w:szCs w:val="22"/>
        </w:rPr>
        <w:t>ARTICLE 23 : PENALITES</w:t>
      </w:r>
    </w:p>
    <w:p w14:paraId="3236744B" w14:textId="77777777" w:rsidR="006D0562" w:rsidRPr="00A239E6" w:rsidRDefault="006D0562" w:rsidP="00585847">
      <w:pPr>
        <w:widowControl w:val="0"/>
        <w:numPr>
          <w:ilvl w:val="0"/>
          <w:numId w:val="26"/>
        </w:numPr>
        <w:suppressAutoHyphens/>
        <w:autoSpaceDE w:val="0"/>
        <w:autoSpaceDN w:val="0"/>
        <w:ind w:left="0" w:firstLine="0"/>
        <w:jc w:val="both"/>
        <w:textAlignment w:val="baseline"/>
        <w:rPr>
          <w:rFonts w:ascii="Bookman Old Style" w:hAnsi="Bookman Old Style"/>
          <w:i/>
        </w:rPr>
      </w:pPr>
      <w:r w:rsidRPr="00A239E6">
        <w:rPr>
          <w:rFonts w:ascii="Bookman Old Style" w:hAnsi="Bookman Old Style" w:cs="Arial"/>
          <w:b/>
          <w:bCs/>
          <w:i/>
        </w:rPr>
        <w:t xml:space="preserve">Pénalités de retard des travaux </w:t>
      </w:r>
    </w:p>
    <w:p w14:paraId="6E1831F1" w14:textId="77777777" w:rsidR="006D0562" w:rsidRPr="00A239E6" w:rsidRDefault="006D0562" w:rsidP="006D0562">
      <w:pPr>
        <w:widowControl w:val="0"/>
        <w:autoSpaceDE w:val="0"/>
        <w:jc w:val="both"/>
        <w:rPr>
          <w:rFonts w:ascii="Bookman Old Style" w:hAnsi="Bookman Old Style" w:cs="Arial"/>
          <w:i/>
        </w:rPr>
      </w:pPr>
    </w:p>
    <w:p w14:paraId="3140DC71" w14:textId="77777777" w:rsidR="006D0562" w:rsidRPr="00A239E6" w:rsidRDefault="006D0562" w:rsidP="006D0562">
      <w:pPr>
        <w:jc w:val="both"/>
        <w:rPr>
          <w:rFonts w:ascii="Bookman Old Style" w:hAnsi="Bookman Old Style" w:cs="Tahoma"/>
          <w:i/>
          <w:noProof/>
          <w:sz w:val="22"/>
          <w:szCs w:val="22"/>
        </w:rPr>
      </w:pPr>
      <w:r w:rsidRPr="00A239E6">
        <w:rPr>
          <w:rFonts w:ascii="Bookman Old Style" w:hAnsi="Bookman Old Style" w:cs="Tahoma"/>
          <w:i/>
          <w:noProof/>
          <w:sz w:val="22"/>
          <w:szCs w:val="22"/>
        </w:rPr>
        <w:t>A défaut pour le Cocontractant d’avoir terminé la totalité des travaux dans le délai imparti, il lui sera appliqué, après mise en demeure préalable, des penalités de retard conformément aux dispositi</w:t>
      </w:r>
      <w:r w:rsidR="00AC710D" w:rsidRPr="00A239E6">
        <w:rPr>
          <w:rFonts w:ascii="Bookman Old Style" w:hAnsi="Bookman Old Style" w:cs="Tahoma"/>
          <w:i/>
          <w:noProof/>
          <w:sz w:val="22"/>
          <w:szCs w:val="22"/>
        </w:rPr>
        <w:t>ons de l’article 168 du Décret N</w:t>
      </w:r>
      <w:r w:rsidRPr="00A239E6">
        <w:rPr>
          <w:rFonts w:ascii="Bookman Old Style" w:hAnsi="Bookman Old Style" w:cs="Tahoma"/>
          <w:i/>
          <w:noProof/>
          <w:sz w:val="22"/>
          <w:szCs w:val="22"/>
        </w:rPr>
        <w:t>° 2018/366 du 20 juin</w:t>
      </w:r>
      <w:r w:rsidR="00AC710D" w:rsidRPr="00A239E6">
        <w:rPr>
          <w:rFonts w:ascii="Bookman Old Style" w:hAnsi="Bookman Old Style" w:cs="Tahoma"/>
          <w:i/>
          <w:noProof/>
          <w:sz w:val="22"/>
          <w:szCs w:val="22"/>
        </w:rPr>
        <w:t xml:space="preserve"> 2018 portant Code des Marchés P</w:t>
      </w:r>
      <w:r w:rsidRPr="00A239E6">
        <w:rPr>
          <w:rFonts w:ascii="Bookman Old Style" w:hAnsi="Bookman Old Style" w:cs="Tahoma"/>
          <w:i/>
          <w:noProof/>
          <w:sz w:val="22"/>
          <w:szCs w:val="22"/>
        </w:rPr>
        <w:t>ublics. Ces pénalités sont fixées comme suit :</w:t>
      </w:r>
    </w:p>
    <w:p w14:paraId="2055B87D" w14:textId="77777777" w:rsidR="006D0562" w:rsidRPr="00A239E6" w:rsidRDefault="006D0562" w:rsidP="006D0562">
      <w:pPr>
        <w:spacing w:before="60" w:after="60"/>
        <w:ind w:left="426" w:hanging="284"/>
        <w:jc w:val="both"/>
        <w:rPr>
          <w:rFonts w:ascii="Bookman Old Style" w:hAnsi="Bookman Old Style" w:cs="Tahoma"/>
          <w:i/>
          <w:noProof/>
          <w:sz w:val="22"/>
          <w:szCs w:val="22"/>
        </w:rPr>
      </w:pPr>
      <w:r w:rsidRPr="00A239E6">
        <w:rPr>
          <w:rFonts w:ascii="Bookman Old Style" w:hAnsi="Bookman Old Style" w:cs="Tahoma"/>
          <w:i/>
          <w:noProof/>
          <w:sz w:val="22"/>
          <w:szCs w:val="22"/>
        </w:rPr>
        <w:t>-</w:t>
      </w:r>
      <w:r w:rsidRPr="00A239E6">
        <w:rPr>
          <w:rFonts w:ascii="Bookman Old Style" w:hAnsi="Bookman Old Style" w:cs="Tahoma"/>
          <w:i/>
          <w:noProof/>
          <w:sz w:val="22"/>
          <w:szCs w:val="22"/>
        </w:rPr>
        <w:tab/>
        <w:t>1/2000e du montant T.T.C. du marché de base par jour calendaire de retard du premier (1er) au trentième (30ème) jour au-delà du délai</w:t>
      </w:r>
      <w:r w:rsidR="00AC710D" w:rsidRPr="00A239E6">
        <w:rPr>
          <w:rFonts w:ascii="Bookman Old Style" w:hAnsi="Bookman Old Style" w:cs="Tahoma"/>
          <w:i/>
          <w:noProof/>
          <w:sz w:val="22"/>
          <w:szCs w:val="22"/>
        </w:rPr>
        <w:t xml:space="preserve"> contractuel fixé par le marché ;</w:t>
      </w:r>
    </w:p>
    <w:p w14:paraId="13935A4C" w14:textId="77777777" w:rsidR="006D0562" w:rsidRPr="00A239E6" w:rsidRDefault="006D0562" w:rsidP="00585847">
      <w:pPr>
        <w:numPr>
          <w:ilvl w:val="0"/>
          <w:numId w:val="36"/>
        </w:numPr>
        <w:tabs>
          <w:tab w:val="clear" w:pos="1776"/>
          <w:tab w:val="num" w:pos="426"/>
        </w:tabs>
        <w:spacing w:before="60" w:after="60"/>
        <w:ind w:left="426" w:hanging="284"/>
        <w:jc w:val="both"/>
        <w:rPr>
          <w:rFonts w:ascii="Bookman Old Style" w:hAnsi="Bookman Old Style" w:cs="Tahoma"/>
          <w:i/>
          <w:noProof/>
          <w:sz w:val="22"/>
          <w:szCs w:val="22"/>
        </w:rPr>
      </w:pPr>
      <w:r w:rsidRPr="00A239E6">
        <w:rPr>
          <w:rFonts w:ascii="Bookman Old Style" w:hAnsi="Bookman Old Style" w:cs="Tahoma"/>
          <w:i/>
          <w:noProof/>
          <w:sz w:val="22"/>
          <w:szCs w:val="22"/>
        </w:rPr>
        <w:t>1/1000e du montant T.T.C du marché de base par jour calendaire de retard au-delà du trentième jour.</w:t>
      </w:r>
    </w:p>
    <w:p w14:paraId="16FBC2A5" w14:textId="77777777" w:rsidR="006D0562" w:rsidRPr="00A239E6" w:rsidRDefault="006D0562" w:rsidP="006D0562">
      <w:pPr>
        <w:jc w:val="both"/>
        <w:rPr>
          <w:rFonts w:ascii="Bookman Old Style" w:hAnsi="Bookman Old Style" w:cs="Tahoma"/>
          <w:b/>
          <w:i/>
          <w:noProof/>
          <w:sz w:val="22"/>
          <w:szCs w:val="22"/>
        </w:rPr>
      </w:pPr>
      <w:r w:rsidRPr="00A239E6">
        <w:rPr>
          <w:rFonts w:ascii="Bookman Old Style" w:hAnsi="Bookman Old Style" w:cs="Tahoma"/>
          <w:i/>
          <w:noProof/>
          <w:sz w:val="22"/>
          <w:szCs w:val="22"/>
        </w:rPr>
        <w:t>En cas de prolongation des délais par le Maître d’Ouvrage sur demande de l’entreprise, sauf cas de force majeure, les depenses relatives aux prestations de la Mission de Contrôle seront supportées par l’entreprise</w:t>
      </w:r>
      <w:r w:rsidRPr="00A239E6">
        <w:rPr>
          <w:rFonts w:ascii="Bookman Old Style" w:hAnsi="Bookman Old Style" w:cs="Tahoma"/>
          <w:b/>
          <w:i/>
          <w:noProof/>
          <w:sz w:val="22"/>
          <w:szCs w:val="22"/>
        </w:rPr>
        <w:t>.</w:t>
      </w:r>
    </w:p>
    <w:p w14:paraId="5366EDC9" w14:textId="77777777" w:rsidR="006D0562" w:rsidRPr="00A239E6" w:rsidRDefault="006D0562" w:rsidP="006D0562">
      <w:pPr>
        <w:widowControl w:val="0"/>
        <w:suppressAutoHyphens/>
        <w:autoSpaceDE w:val="0"/>
        <w:autoSpaceDN w:val="0"/>
        <w:jc w:val="both"/>
        <w:textAlignment w:val="baseline"/>
        <w:rPr>
          <w:rFonts w:ascii="Bookman Old Style" w:hAnsi="Bookman Old Style"/>
          <w:i/>
        </w:rPr>
      </w:pPr>
      <w:r w:rsidRPr="00A239E6">
        <w:rPr>
          <w:rFonts w:ascii="Bookman Old Style" w:hAnsi="Bookman Old Style" w:cs="Arial"/>
          <w:i/>
        </w:rPr>
        <w:t xml:space="preserve"> </w:t>
      </w:r>
    </w:p>
    <w:p w14:paraId="2EBD1A8D" w14:textId="77777777" w:rsidR="006D0562" w:rsidRPr="00A239E6" w:rsidRDefault="006D0562" w:rsidP="00585847">
      <w:pPr>
        <w:widowControl w:val="0"/>
        <w:numPr>
          <w:ilvl w:val="0"/>
          <w:numId w:val="26"/>
        </w:numPr>
        <w:suppressAutoHyphens/>
        <w:autoSpaceDE w:val="0"/>
        <w:autoSpaceDN w:val="0"/>
        <w:ind w:left="0" w:firstLine="0"/>
        <w:jc w:val="both"/>
        <w:textAlignment w:val="baseline"/>
        <w:rPr>
          <w:rFonts w:ascii="Bookman Old Style" w:hAnsi="Bookman Old Style" w:cs="Arial"/>
          <w:b/>
          <w:bCs/>
          <w:i/>
        </w:rPr>
      </w:pPr>
      <w:r w:rsidRPr="00A239E6">
        <w:rPr>
          <w:rFonts w:ascii="Bookman Old Style" w:hAnsi="Bookman Old Style" w:cs="Arial"/>
          <w:b/>
          <w:bCs/>
          <w:i/>
        </w:rPr>
        <w:t>Pénalités de retard de remise des documents contractuels</w:t>
      </w:r>
    </w:p>
    <w:p w14:paraId="27B06798" w14:textId="77777777" w:rsidR="006D0562" w:rsidRPr="00A239E6" w:rsidRDefault="006D0562" w:rsidP="00585847">
      <w:pPr>
        <w:numPr>
          <w:ilvl w:val="0"/>
          <w:numId w:val="37"/>
        </w:numPr>
        <w:tabs>
          <w:tab w:val="num" w:pos="720"/>
        </w:tabs>
        <w:spacing w:before="120" w:line="276" w:lineRule="auto"/>
        <w:jc w:val="both"/>
        <w:rPr>
          <w:rFonts w:ascii="Bookman Old Style" w:hAnsi="Bookman Old Style" w:cs="Tahoma"/>
          <w:i/>
          <w:sz w:val="22"/>
          <w:szCs w:val="22"/>
        </w:rPr>
      </w:pPr>
      <w:r w:rsidRPr="00A239E6">
        <w:rPr>
          <w:rFonts w:ascii="Bookman Old Style" w:hAnsi="Bookman Old Style" w:cs="Tahoma"/>
          <w:i/>
          <w:sz w:val="22"/>
          <w:szCs w:val="22"/>
        </w:rPr>
        <w:t xml:space="preserve">Représentant du Cocontractant : 10 000F/j de retard au-delà de quinze (15) jours à compter de la date de notification de l’ordre de service de démarrage ; </w:t>
      </w:r>
    </w:p>
    <w:p w14:paraId="3582F9ED" w14:textId="77777777" w:rsidR="006D0562" w:rsidRPr="00A239E6" w:rsidRDefault="006D0562" w:rsidP="00585847">
      <w:pPr>
        <w:numPr>
          <w:ilvl w:val="0"/>
          <w:numId w:val="37"/>
        </w:numPr>
        <w:tabs>
          <w:tab w:val="num" w:pos="720"/>
        </w:tabs>
        <w:spacing w:before="120" w:line="276" w:lineRule="auto"/>
        <w:jc w:val="both"/>
        <w:rPr>
          <w:rFonts w:ascii="Bookman Old Style" w:hAnsi="Bookman Old Style" w:cs="Tahoma"/>
          <w:i/>
          <w:sz w:val="22"/>
          <w:szCs w:val="22"/>
        </w:rPr>
      </w:pPr>
      <w:r w:rsidRPr="00A239E6">
        <w:rPr>
          <w:rFonts w:ascii="Bookman Old Style" w:hAnsi="Bookman Old Style" w:cs="Tahoma"/>
          <w:i/>
          <w:sz w:val="22"/>
          <w:szCs w:val="22"/>
        </w:rPr>
        <w:t xml:space="preserve">Domicile du Cocontractant : 10 000F/j de retard au-delà de quinze (15) jours à compter de la date de notification de l’ordre de service de démarrage ; </w:t>
      </w:r>
    </w:p>
    <w:p w14:paraId="7CBACC6A" w14:textId="77777777" w:rsidR="006D0562" w:rsidRPr="00A239E6" w:rsidRDefault="006D0562" w:rsidP="00585847">
      <w:pPr>
        <w:numPr>
          <w:ilvl w:val="0"/>
          <w:numId w:val="37"/>
        </w:numPr>
        <w:tabs>
          <w:tab w:val="num" w:pos="720"/>
        </w:tabs>
        <w:spacing w:before="120" w:line="276" w:lineRule="auto"/>
        <w:jc w:val="both"/>
        <w:rPr>
          <w:rFonts w:ascii="Bookman Old Style" w:hAnsi="Bookman Old Style" w:cs="Tahoma"/>
          <w:i/>
          <w:sz w:val="22"/>
          <w:szCs w:val="22"/>
        </w:rPr>
      </w:pPr>
      <w:r w:rsidRPr="00A239E6">
        <w:rPr>
          <w:rFonts w:ascii="Bookman Old Style" w:hAnsi="Bookman Old Style" w:cs="Tahoma"/>
          <w:i/>
          <w:sz w:val="22"/>
          <w:szCs w:val="22"/>
        </w:rPr>
        <w:t xml:space="preserve">Liste du personnel et du </w:t>
      </w:r>
      <w:r w:rsidR="00780E3F" w:rsidRPr="00A239E6">
        <w:rPr>
          <w:rFonts w:ascii="Bookman Old Style" w:hAnsi="Bookman Old Style" w:cs="Tahoma"/>
          <w:i/>
          <w:sz w:val="22"/>
          <w:szCs w:val="22"/>
        </w:rPr>
        <w:t>matériel :</w:t>
      </w:r>
      <w:r w:rsidRPr="00A239E6">
        <w:rPr>
          <w:rFonts w:ascii="Bookman Old Style" w:hAnsi="Bookman Old Style" w:cs="Tahoma"/>
          <w:i/>
          <w:sz w:val="22"/>
          <w:szCs w:val="22"/>
        </w:rPr>
        <w:t xml:space="preserve"> 20 000F/j de retard au-delà de quinze (15) jours à compter de la date de notification de l’ordre de service de démarrage ;</w:t>
      </w:r>
    </w:p>
    <w:p w14:paraId="2540FE1D" w14:textId="77777777" w:rsidR="006D0562" w:rsidRPr="00A239E6" w:rsidRDefault="006D0562" w:rsidP="00585847">
      <w:pPr>
        <w:numPr>
          <w:ilvl w:val="0"/>
          <w:numId w:val="37"/>
        </w:numPr>
        <w:tabs>
          <w:tab w:val="num" w:pos="720"/>
        </w:tabs>
        <w:spacing w:line="276" w:lineRule="auto"/>
        <w:jc w:val="both"/>
        <w:rPr>
          <w:rFonts w:ascii="Bookman Old Style" w:hAnsi="Bookman Old Style" w:cs="Tahoma"/>
          <w:i/>
          <w:sz w:val="22"/>
          <w:szCs w:val="22"/>
        </w:rPr>
      </w:pPr>
      <w:r w:rsidRPr="00A239E6">
        <w:rPr>
          <w:rFonts w:ascii="Bookman Old Style" w:hAnsi="Bookman Old Style" w:cs="Tahoma"/>
          <w:i/>
          <w:sz w:val="22"/>
          <w:szCs w:val="22"/>
        </w:rPr>
        <w:t xml:space="preserve">Assurances : 20 000F/j de retard au-delà de quinze (15) jours à compter de la notification de </w:t>
      </w:r>
      <w:r w:rsidR="0068187F" w:rsidRPr="00A239E6">
        <w:rPr>
          <w:rFonts w:ascii="Bookman Old Style" w:hAnsi="Bookman Old Style" w:cs="Tahoma"/>
          <w:i/>
          <w:sz w:val="22"/>
          <w:szCs w:val="22"/>
        </w:rPr>
        <w:t>l’Ordre de service de démarrage ;</w:t>
      </w:r>
    </w:p>
    <w:p w14:paraId="49615EE6" w14:textId="77777777" w:rsidR="006D0562" w:rsidRPr="00A239E6" w:rsidRDefault="006D0562" w:rsidP="00585847">
      <w:pPr>
        <w:numPr>
          <w:ilvl w:val="0"/>
          <w:numId w:val="37"/>
        </w:numPr>
        <w:tabs>
          <w:tab w:val="num" w:pos="720"/>
        </w:tabs>
        <w:spacing w:line="276" w:lineRule="auto"/>
        <w:jc w:val="both"/>
        <w:rPr>
          <w:rFonts w:ascii="Bookman Old Style" w:hAnsi="Bookman Old Style" w:cs="Tahoma"/>
          <w:i/>
          <w:sz w:val="22"/>
          <w:szCs w:val="22"/>
        </w:rPr>
      </w:pPr>
      <w:r w:rsidRPr="00A239E6">
        <w:rPr>
          <w:rFonts w:ascii="Bookman Old Style" w:hAnsi="Bookman Old Style" w:cs="Tahoma"/>
          <w:i/>
          <w:sz w:val="22"/>
          <w:szCs w:val="22"/>
        </w:rPr>
        <w:t xml:space="preserve">Cautionnement </w:t>
      </w:r>
      <w:r w:rsidR="00780E3F" w:rsidRPr="00A239E6">
        <w:rPr>
          <w:rFonts w:ascii="Bookman Old Style" w:hAnsi="Bookman Old Style" w:cs="Tahoma"/>
          <w:i/>
          <w:sz w:val="22"/>
          <w:szCs w:val="22"/>
        </w:rPr>
        <w:t>définitif :</w:t>
      </w:r>
      <w:r w:rsidRPr="00A239E6">
        <w:rPr>
          <w:rFonts w:ascii="Bookman Old Style" w:hAnsi="Bookman Old Style" w:cs="Tahoma"/>
          <w:i/>
          <w:sz w:val="22"/>
          <w:szCs w:val="22"/>
        </w:rPr>
        <w:t xml:space="preserve"> 20 000F/j de retard au-delà de vingt (20) jours à compter de la notification de l’Ordre de service de démarrage ;</w:t>
      </w:r>
    </w:p>
    <w:p w14:paraId="37827885" w14:textId="77777777" w:rsidR="006D0562" w:rsidRPr="00A239E6" w:rsidRDefault="006D0562" w:rsidP="00585847">
      <w:pPr>
        <w:numPr>
          <w:ilvl w:val="0"/>
          <w:numId w:val="37"/>
        </w:numPr>
        <w:tabs>
          <w:tab w:val="num" w:pos="720"/>
        </w:tabs>
        <w:spacing w:before="120" w:line="276" w:lineRule="auto"/>
        <w:jc w:val="both"/>
        <w:rPr>
          <w:rFonts w:ascii="Bookman Old Style" w:hAnsi="Bookman Old Style" w:cs="Tahoma"/>
          <w:i/>
          <w:sz w:val="22"/>
          <w:szCs w:val="22"/>
        </w:rPr>
      </w:pPr>
      <w:r w:rsidRPr="00A239E6">
        <w:rPr>
          <w:rFonts w:ascii="Bookman Old Style" w:hAnsi="Bookman Old Style" w:cs="Tahoma"/>
          <w:i/>
          <w:sz w:val="22"/>
          <w:szCs w:val="22"/>
        </w:rPr>
        <w:lastRenderedPageBreak/>
        <w:t>Programme d’exécution : 50 000F/j de retard au-delà de trente</w:t>
      </w:r>
      <w:r w:rsidR="00413B82" w:rsidRPr="00A239E6">
        <w:rPr>
          <w:rFonts w:ascii="Bookman Old Style" w:hAnsi="Bookman Old Style" w:cs="Tahoma"/>
          <w:i/>
          <w:sz w:val="22"/>
          <w:szCs w:val="22"/>
        </w:rPr>
        <w:t xml:space="preserve"> </w:t>
      </w:r>
      <w:r w:rsidRPr="00A239E6">
        <w:rPr>
          <w:rFonts w:ascii="Bookman Old Style" w:hAnsi="Bookman Old Style" w:cs="Tahoma"/>
          <w:i/>
          <w:sz w:val="22"/>
          <w:szCs w:val="22"/>
        </w:rPr>
        <w:t>(30) jours à compter de la notification de l’ordre de service de démarrage.</w:t>
      </w:r>
    </w:p>
    <w:p w14:paraId="23564D6D"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b/>
          <w:bCs/>
          <w:i/>
          <w:sz w:val="22"/>
          <w:szCs w:val="22"/>
        </w:rPr>
      </w:pPr>
    </w:p>
    <w:p w14:paraId="40E51089" w14:textId="77777777" w:rsidR="006D0562" w:rsidRPr="00A239E6" w:rsidRDefault="006D0562" w:rsidP="00585847">
      <w:pPr>
        <w:widowControl w:val="0"/>
        <w:numPr>
          <w:ilvl w:val="0"/>
          <w:numId w:val="26"/>
        </w:numPr>
        <w:suppressAutoHyphens/>
        <w:autoSpaceDE w:val="0"/>
        <w:autoSpaceDN w:val="0"/>
        <w:ind w:left="0" w:firstLine="0"/>
        <w:jc w:val="both"/>
        <w:textAlignment w:val="baseline"/>
        <w:rPr>
          <w:rFonts w:ascii="Bookman Old Style" w:hAnsi="Bookman Old Style" w:cs="Arial"/>
          <w:b/>
          <w:bCs/>
          <w:i/>
          <w:szCs w:val="22"/>
        </w:rPr>
      </w:pPr>
      <w:r w:rsidRPr="00A239E6">
        <w:rPr>
          <w:rFonts w:ascii="Bookman Old Style" w:hAnsi="Bookman Old Style" w:cs="Arial"/>
          <w:b/>
          <w:bCs/>
          <w:i/>
          <w:szCs w:val="22"/>
        </w:rPr>
        <w:t>Pénalités pour défaut d’exécution</w:t>
      </w:r>
    </w:p>
    <w:p w14:paraId="2EB82B9E" w14:textId="77777777" w:rsidR="006D0562" w:rsidRPr="00A239E6" w:rsidRDefault="006D0562" w:rsidP="006D0562">
      <w:pPr>
        <w:widowControl w:val="0"/>
        <w:autoSpaceDE w:val="0"/>
        <w:jc w:val="both"/>
        <w:rPr>
          <w:rFonts w:ascii="Bookman Old Style" w:hAnsi="Bookman Old Style" w:cs="Tahoma"/>
          <w:i/>
          <w:sz w:val="22"/>
          <w:szCs w:val="22"/>
        </w:rPr>
      </w:pPr>
    </w:p>
    <w:p w14:paraId="6A6E09B0" w14:textId="77777777" w:rsidR="006D0562" w:rsidRPr="00A239E6" w:rsidRDefault="006D0562" w:rsidP="00585847">
      <w:pPr>
        <w:numPr>
          <w:ilvl w:val="0"/>
          <w:numId w:val="38"/>
        </w:numPr>
        <w:tabs>
          <w:tab w:val="clear" w:pos="1776"/>
          <w:tab w:val="num" w:pos="720"/>
          <w:tab w:val="num" w:pos="2484"/>
        </w:tabs>
        <w:spacing w:line="276" w:lineRule="auto"/>
        <w:ind w:hanging="1416"/>
        <w:jc w:val="both"/>
        <w:rPr>
          <w:rFonts w:ascii="Bookman Old Style" w:hAnsi="Bookman Old Style" w:cs="Tahoma"/>
          <w:i/>
          <w:sz w:val="22"/>
          <w:szCs w:val="22"/>
        </w:rPr>
      </w:pPr>
      <w:r w:rsidRPr="00A239E6">
        <w:rPr>
          <w:rFonts w:ascii="Bookman Old Style" w:hAnsi="Bookman Old Style" w:cs="Tahoma"/>
          <w:i/>
          <w:sz w:val="22"/>
          <w:szCs w:val="22"/>
        </w:rPr>
        <w:t>Non remplissage du journal de chantier constaté lors des visites : 10 000F/visite</w:t>
      </w:r>
      <w:r w:rsidR="0068187F" w:rsidRPr="00A239E6">
        <w:rPr>
          <w:rFonts w:ascii="Bookman Old Style" w:hAnsi="Bookman Old Style" w:cs="Tahoma"/>
          <w:i/>
          <w:sz w:val="22"/>
          <w:szCs w:val="22"/>
        </w:rPr>
        <w:t> ;</w:t>
      </w:r>
    </w:p>
    <w:p w14:paraId="1A76951C" w14:textId="77777777" w:rsidR="006D0562" w:rsidRPr="00A239E6" w:rsidRDefault="006D0562" w:rsidP="00585847">
      <w:pPr>
        <w:numPr>
          <w:ilvl w:val="0"/>
          <w:numId w:val="38"/>
        </w:numPr>
        <w:tabs>
          <w:tab w:val="clear" w:pos="1776"/>
          <w:tab w:val="num" w:pos="720"/>
          <w:tab w:val="num" w:pos="2484"/>
        </w:tabs>
        <w:spacing w:line="276" w:lineRule="auto"/>
        <w:ind w:hanging="1416"/>
        <w:jc w:val="both"/>
        <w:rPr>
          <w:rFonts w:ascii="Bookman Old Style" w:hAnsi="Bookman Old Style" w:cs="Tahoma"/>
          <w:i/>
          <w:sz w:val="22"/>
          <w:szCs w:val="22"/>
        </w:rPr>
      </w:pPr>
      <w:r w:rsidRPr="00A239E6">
        <w:rPr>
          <w:rFonts w:ascii="Bookman Old Style" w:hAnsi="Bookman Old Style" w:cs="Tahoma"/>
          <w:i/>
          <w:sz w:val="22"/>
          <w:szCs w:val="22"/>
        </w:rPr>
        <w:t>Indisponibilité du journal de chantier lors des visites</w:t>
      </w:r>
      <w:r w:rsidR="00413B82" w:rsidRPr="00A239E6">
        <w:rPr>
          <w:rFonts w:ascii="Bookman Old Style" w:hAnsi="Bookman Old Style" w:cs="Tahoma"/>
          <w:i/>
          <w:sz w:val="22"/>
          <w:szCs w:val="22"/>
        </w:rPr>
        <w:t xml:space="preserve"> </w:t>
      </w:r>
      <w:r w:rsidRPr="00A239E6">
        <w:rPr>
          <w:rFonts w:ascii="Bookman Old Style" w:hAnsi="Bookman Old Style" w:cs="Tahoma"/>
          <w:i/>
          <w:sz w:val="22"/>
          <w:szCs w:val="22"/>
        </w:rPr>
        <w:t>: 20 000F/visite.</w:t>
      </w:r>
    </w:p>
    <w:p w14:paraId="5243036D" w14:textId="77777777" w:rsidR="006D0562" w:rsidRPr="00A239E6" w:rsidRDefault="006D0562" w:rsidP="006D0562">
      <w:pPr>
        <w:jc w:val="both"/>
        <w:rPr>
          <w:rFonts w:ascii="Bookman Old Style" w:hAnsi="Bookman Old Style" w:cs="Tahoma"/>
          <w:i/>
          <w:noProof/>
          <w:sz w:val="22"/>
          <w:szCs w:val="22"/>
        </w:rPr>
      </w:pPr>
    </w:p>
    <w:p w14:paraId="6FE74589" w14:textId="77777777" w:rsidR="006D0562" w:rsidRPr="00A239E6" w:rsidRDefault="006D0562" w:rsidP="006D0562">
      <w:pPr>
        <w:jc w:val="both"/>
        <w:rPr>
          <w:rFonts w:ascii="Bookman Old Style" w:hAnsi="Bookman Old Style" w:cs="Tahoma"/>
          <w:i/>
          <w:noProof/>
          <w:sz w:val="22"/>
          <w:szCs w:val="22"/>
        </w:rPr>
      </w:pPr>
      <w:r w:rsidRPr="00A239E6">
        <w:rPr>
          <w:rFonts w:ascii="Bookman Old Style" w:hAnsi="Bookman Old Style" w:cs="Tahoma"/>
          <w:i/>
          <w:noProof/>
          <w:sz w:val="22"/>
          <w:szCs w:val="22"/>
        </w:rPr>
        <w:t>Les pénalités cumulés ne pourront dépasser dix pour cent (10 %) du montant du marché Conformé</w:t>
      </w:r>
      <w:r w:rsidR="0068187F" w:rsidRPr="00A239E6">
        <w:rPr>
          <w:rFonts w:ascii="Bookman Old Style" w:hAnsi="Bookman Old Style" w:cs="Tahoma"/>
          <w:i/>
          <w:noProof/>
          <w:sz w:val="22"/>
          <w:szCs w:val="22"/>
        </w:rPr>
        <w:t>ment à l’article 169 du Décret N</w:t>
      </w:r>
      <w:r w:rsidRPr="00A239E6">
        <w:rPr>
          <w:rFonts w:ascii="Bookman Old Style" w:hAnsi="Bookman Old Style" w:cs="Tahoma"/>
          <w:i/>
          <w:noProof/>
          <w:sz w:val="22"/>
          <w:szCs w:val="22"/>
        </w:rPr>
        <w:t>°2018/366 du 20 juin</w:t>
      </w:r>
      <w:r w:rsidR="0068187F" w:rsidRPr="00A239E6">
        <w:rPr>
          <w:rFonts w:ascii="Bookman Old Style" w:hAnsi="Bookman Old Style" w:cs="Tahoma"/>
          <w:i/>
          <w:noProof/>
          <w:sz w:val="22"/>
          <w:szCs w:val="22"/>
        </w:rPr>
        <w:t xml:space="preserve"> 2018 portant Code des Marchés P</w:t>
      </w:r>
      <w:r w:rsidRPr="00A239E6">
        <w:rPr>
          <w:rFonts w:ascii="Bookman Old Style" w:hAnsi="Bookman Old Style" w:cs="Tahoma"/>
          <w:i/>
          <w:noProof/>
          <w:sz w:val="22"/>
          <w:szCs w:val="22"/>
        </w:rPr>
        <w:t>ublics.</w:t>
      </w:r>
    </w:p>
    <w:p w14:paraId="166389EA" w14:textId="77777777" w:rsidR="006D0562" w:rsidRPr="00A239E6" w:rsidRDefault="006D0562" w:rsidP="006D0562">
      <w:pPr>
        <w:jc w:val="both"/>
        <w:rPr>
          <w:rFonts w:ascii="Bookman Old Style" w:hAnsi="Bookman Old Style" w:cs="Tahoma"/>
          <w:i/>
          <w:noProof/>
          <w:sz w:val="22"/>
          <w:szCs w:val="22"/>
        </w:rPr>
      </w:pPr>
      <w:r w:rsidRPr="00A239E6">
        <w:rPr>
          <w:rFonts w:ascii="Bookman Old Style" w:hAnsi="Bookman Old Style" w:cs="Tahoma"/>
          <w:i/>
          <w:noProof/>
          <w:sz w:val="22"/>
          <w:szCs w:val="22"/>
        </w:rPr>
        <w:t>Un pourcentage supérieur à dix pour cent (10 %) pourra entraîner la résiliation du marché Conformé</w:t>
      </w:r>
      <w:r w:rsidR="0068187F" w:rsidRPr="00A239E6">
        <w:rPr>
          <w:rFonts w:ascii="Bookman Old Style" w:hAnsi="Bookman Old Style" w:cs="Tahoma"/>
          <w:i/>
          <w:noProof/>
          <w:sz w:val="22"/>
          <w:szCs w:val="22"/>
        </w:rPr>
        <w:t>ment à l’article 182 du Décret N</w:t>
      </w:r>
      <w:r w:rsidRPr="00A239E6">
        <w:rPr>
          <w:rFonts w:ascii="Bookman Old Style" w:hAnsi="Bookman Old Style" w:cs="Tahoma"/>
          <w:i/>
          <w:noProof/>
          <w:sz w:val="22"/>
          <w:szCs w:val="22"/>
        </w:rPr>
        <w:t>°2018/366 du 20 juin</w:t>
      </w:r>
      <w:r w:rsidR="0068187F" w:rsidRPr="00A239E6">
        <w:rPr>
          <w:rFonts w:ascii="Bookman Old Style" w:hAnsi="Bookman Old Style" w:cs="Tahoma"/>
          <w:i/>
          <w:noProof/>
          <w:sz w:val="22"/>
          <w:szCs w:val="22"/>
        </w:rPr>
        <w:t xml:space="preserve"> 2018 portant Code des Marchés P</w:t>
      </w:r>
      <w:r w:rsidRPr="00A239E6">
        <w:rPr>
          <w:rFonts w:ascii="Bookman Old Style" w:hAnsi="Bookman Old Style" w:cs="Tahoma"/>
          <w:i/>
          <w:noProof/>
          <w:sz w:val="22"/>
          <w:szCs w:val="22"/>
        </w:rPr>
        <w:t>ublics.</w:t>
      </w:r>
    </w:p>
    <w:p w14:paraId="03AE9447"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noProof/>
          <w:sz w:val="22"/>
          <w:szCs w:val="22"/>
        </w:rPr>
      </w:pPr>
      <w:r w:rsidRPr="00A239E6">
        <w:rPr>
          <w:rFonts w:ascii="Bookman Old Style" w:hAnsi="Bookman Old Style" w:cs="Tahoma"/>
          <w:i/>
          <w:noProof/>
          <w:sz w:val="22"/>
          <w:szCs w:val="22"/>
        </w:rPr>
        <w:t>Il appartient au Cocontractant de rassembler au fur et à mesure de l’exécution des travaux, les pièces justificatives d’un dossier éventuel de demande de remise de pénalités qui ne pourra être prononcée par l’Autorité Contractante qu’après avis technique de l’organisme de la Regulation des Marchés Publics sur proposition du Maître d’Ouvrage.</w:t>
      </w:r>
    </w:p>
    <w:p w14:paraId="5B7B1918" w14:textId="77777777" w:rsidR="006D0562" w:rsidRPr="00A239E6" w:rsidRDefault="006D0562" w:rsidP="006D0562">
      <w:pPr>
        <w:pStyle w:val="Titre2"/>
        <w:numPr>
          <w:ilvl w:val="0"/>
          <w:numId w:val="0"/>
        </w:numPr>
        <w:rPr>
          <w:rFonts w:ascii="Bookman Old Style" w:hAnsi="Bookman Old Style" w:cs="Tahoma"/>
          <w:b w:val="0"/>
          <w:sz w:val="22"/>
          <w:szCs w:val="22"/>
          <w:lang w:val="fr-FR"/>
        </w:rPr>
      </w:pPr>
      <w:bookmarkStart w:id="128" w:name="_Toc347674266"/>
      <w:bookmarkStart w:id="129" w:name="_Toc347837405"/>
      <w:bookmarkStart w:id="130" w:name="_Toc442708571"/>
      <w:r w:rsidRPr="00A239E6">
        <w:rPr>
          <w:rFonts w:ascii="Bookman Old Style" w:hAnsi="Bookman Old Style" w:cs="Tahoma"/>
          <w:b w:val="0"/>
          <w:sz w:val="22"/>
          <w:szCs w:val="22"/>
        </w:rPr>
        <w:t>Il n’est pas prévu de prime en cas d’avance sur le délai contractuel.</w:t>
      </w:r>
    </w:p>
    <w:p w14:paraId="1C7E9B7E" w14:textId="77777777" w:rsidR="006D0562" w:rsidRPr="00A239E6" w:rsidRDefault="006D0562" w:rsidP="00645853">
      <w:pPr>
        <w:pStyle w:val="Titre2"/>
        <w:numPr>
          <w:ilvl w:val="0"/>
          <w:numId w:val="0"/>
        </w:numPr>
        <w:rPr>
          <w:rFonts w:ascii="Bookman Old Style" w:hAnsi="Bookman Old Style" w:cs="Tahoma"/>
          <w:sz w:val="22"/>
          <w:szCs w:val="22"/>
        </w:rPr>
      </w:pPr>
      <w:r w:rsidRPr="00A239E6">
        <w:rPr>
          <w:rFonts w:ascii="Bookman Old Style" w:hAnsi="Bookman Old Style" w:cs="Tahoma"/>
          <w:sz w:val="22"/>
          <w:szCs w:val="22"/>
        </w:rPr>
        <w:t>ARTICLE 24 : REGLEMENT EN CAS DE GROUPEMENT D’ENTREPRISES</w:t>
      </w:r>
      <w:bookmarkEnd w:id="128"/>
      <w:bookmarkEnd w:id="129"/>
      <w:bookmarkEnd w:id="130"/>
    </w:p>
    <w:p w14:paraId="401FE838" w14:textId="77777777" w:rsidR="006D0562" w:rsidRPr="00A239E6" w:rsidRDefault="006D0562" w:rsidP="006D0562">
      <w:pPr>
        <w:spacing w:after="120"/>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Les paiements directs du co-traitants sont envisagés sous réserve que le mandataire ou le </w:t>
      </w:r>
      <w:r w:rsidRPr="00A239E6">
        <w:rPr>
          <w:rFonts w:ascii="Bookman Old Style" w:hAnsi="Bookman Old Style" w:cs="Arial"/>
          <w:i/>
          <w:sz w:val="22"/>
          <w:szCs w:val="22"/>
        </w:rPr>
        <w:t>cocontractant</w:t>
      </w:r>
      <w:r w:rsidRPr="00A239E6">
        <w:rPr>
          <w:rFonts w:ascii="Bookman Old Style" w:hAnsi="Bookman Old Style" w:cs="Tahoma"/>
          <w:i/>
          <w:noProof/>
          <w:sz w:val="22"/>
          <w:szCs w:val="22"/>
        </w:rPr>
        <w:t xml:space="preserve"> ait donné son accord sur les sommes à payer de la sorte.</w:t>
      </w:r>
    </w:p>
    <w:p w14:paraId="231C9612" w14:textId="77777777" w:rsidR="006D0562" w:rsidRPr="00A239E6" w:rsidRDefault="006D0562" w:rsidP="00645853">
      <w:pPr>
        <w:pStyle w:val="Titre2"/>
        <w:numPr>
          <w:ilvl w:val="0"/>
          <w:numId w:val="0"/>
        </w:numPr>
        <w:rPr>
          <w:rFonts w:ascii="Bookman Old Style" w:hAnsi="Bookman Old Style" w:cs="Tahoma"/>
          <w:sz w:val="22"/>
          <w:szCs w:val="22"/>
        </w:rPr>
      </w:pPr>
      <w:bookmarkStart w:id="131" w:name="_Toc347674267"/>
      <w:bookmarkStart w:id="132" w:name="_Toc347837406"/>
      <w:bookmarkStart w:id="133" w:name="_Toc442708572"/>
      <w:r w:rsidRPr="00A239E6">
        <w:rPr>
          <w:rFonts w:ascii="Bookman Old Style" w:hAnsi="Bookman Old Style" w:cs="Tahoma"/>
          <w:sz w:val="22"/>
          <w:szCs w:val="22"/>
        </w:rPr>
        <w:t xml:space="preserve">ARTICLE 25 : </w:t>
      </w:r>
      <w:r w:rsidRPr="00A239E6">
        <w:rPr>
          <w:rFonts w:ascii="Bookman Old Style" w:hAnsi="Bookman Old Style" w:cs="Tahoma"/>
          <w:noProof/>
          <w:sz w:val="22"/>
          <w:szCs w:val="22"/>
        </w:rPr>
        <w:t>DECOMPTE FINAL</w:t>
      </w:r>
      <w:bookmarkEnd w:id="131"/>
      <w:bookmarkEnd w:id="132"/>
      <w:bookmarkEnd w:id="133"/>
    </w:p>
    <w:p w14:paraId="1AB5EF55" w14:textId="77777777" w:rsidR="006D0562" w:rsidRPr="00A239E6" w:rsidRDefault="006D0562" w:rsidP="006D0562">
      <w:pPr>
        <w:ind w:left="567" w:hanging="567"/>
        <w:jc w:val="both"/>
        <w:rPr>
          <w:rFonts w:ascii="Bookman Old Style" w:hAnsi="Bookman Old Style" w:cs="Tahoma"/>
          <w:i/>
          <w:noProof/>
          <w:sz w:val="22"/>
          <w:szCs w:val="22"/>
        </w:rPr>
      </w:pPr>
      <w:r w:rsidRPr="00A239E6">
        <w:rPr>
          <w:rFonts w:ascii="Bookman Old Style" w:hAnsi="Bookman Old Style" w:cs="Tahoma"/>
          <w:i/>
          <w:noProof/>
          <w:sz w:val="22"/>
          <w:szCs w:val="22"/>
        </w:rPr>
        <w:t>25.1</w:t>
      </w:r>
      <w:r w:rsidRPr="00A239E6">
        <w:rPr>
          <w:rFonts w:ascii="Bookman Old Style" w:hAnsi="Bookman Old Style" w:cs="Tahoma"/>
          <w:i/>
          <w:noProof/>
          <w:sz w:val="22"/>
          <w:szCs w:val="22"/>
        </w:rPr>
        <w:tab/>
      </w:r>
      <w:r w:rsidRPr="00A239E6">
        <w:rPr>
          <w:rFonts w:ascii="Bookman Old Style" w:hAnsi="Bookman Old Style" w:cs="Tahoma"/>
          <w:i/>
          <w:sz w:val="22"/>
          <w:szCs w:val="22"/>
        </w:rPr>
        <w:t>Après achèvement des travaux et dans un délai maximum</w:t>
      </w:r>
      <w:r w:rsidRPr="00A239E6">
        <w:rPr>
          <w:rFonts w:ascii="Bookman Old Style" w:hAnsi="Bookman Old Style" w:cs="Tahoma"/>
          <w:i/>
          <w:spacing w:val="16"/>
          <w:sz w:val="22"/>
          <w:szCs w:val="22"/>
        </w:rPr>
        <w:t xml:space="preserve"> </w:t>
      </w:r>
      <w:r w:rsidRPr="00A239E6">
        <w:rPr>
          <w:rFonts w:ascii="Bookman Old Style" w:hAnsi="Bookman Old Style" w:cs="Tahoma"/>
          <w:i/>
          <w:sz w:val="22"/>
          <w:szCs w:val="22"/>
        </w:rPr>
        <w:t xml:space="preserve">d’un (01) </w:t>
      </w:r>
      <w:r w:rsidRPr="00A239E6">
        <w:rPr>
          <w:rFonts w:ascii="Bookman Old Style" w:hAnsi="Bookman Old Style" w:cs="Tahoma"/>
          <w:i/>
          <w:spacing w:val="16"/>
          <w:sz w:val="22"/>
          <w:szCs w:val="22"/>
        </w:rPr>
        <w:t xml:space="preserve">mois </w:t>
      </w:r>
      <w:r w:rsidRPr="00A239E6">
        <w:rPr>
          <w:rFonts w:ascii="Bookman Old Style" w:hAnsi="Bookman Old Style" w:cs="Tahoma"/>
          <w:i/>
          <w:sz w:val="22"/>
          <w:szCs w:val="22"/>
        </w:rPr>
        <w:t>après</w:t>
      </w:r>
      <w:r w:rsidRPr="00A239E6">
        <w:rPr>
          <w:rFonts w:ascii="Bookman Old Style" w:hAnsi="Bookman Old Style" w:cs="Tahoma"/>
          <w:i/>
          <w:spacing w:val="16"/>
          <w:sz w:val="22"/>
          <w:szCs w:val="22"/>
        </w:rPr>
        <w:t xml:space="preserve"> </w:t>
      </w:r>
      <w:r w:rsidRPr="00A239E6">
        <w:rPr>
          <w:rFonts w:ascii="Bookman Old Style" w:hAnsi="Bookman Old Style" w:cs="Tahoma"/>
          <w:i/>
          <w:sz w:val="22"/>
          <w:szCs w:val="22"/>
        </w:rPr>
        <w:t>la</w:t>
      </w:r>
      <w:r w:rsidRPr="00A239E6">
        <w:rPr>
          <w:rFonts w:ascii="Bookman Old Style" w:hAnsi="Bookman Old Style" w:cs="Tahoma"/>
          <w:i/>
          <w:spacing w:val="16"/>
          <w:sz w:val="22"/>
          <w:szCs w:val="22"/>
        </w:rPr>
        <w:t xml:space="preserve"> </w:t>
      </w:r>
      <w:r w:rsidRPr="00A239E6">
        <w:rPr>
          <w:rFonts w:ascii="Bookman Old Style" w:hAnsi="Bookman Old Style" w:cs="Tahoma"/>
          <w:i/>
          <w:sz w:val="22"/>
          <w:szCs w:val="22"/>
        </w:rPr>
        <w:t>date</w:t>
      </w:r>
      <w:r w:rsidRPr="00A239E6">
        <w:rPr>
          <w:rFonts w:ascii="Bookman Old Style" w:hAnsi="Bookman Old Style" w:cs="Tahoma"/>
          <w:i/>
          <w:spacing w:val="16"/>
          <w:sz w:val="22"/>
          <w:szCs w:val="22"/>
        </w:rPr>
        <w:t xml:space="preserve"> </w:t>
      </w:r>
      <w:r w:rsidRPr="00A239E6">
        <w:rPr>
          <w:rFonts w:ascii="Bookman Old Style" w:hAnsi="Bookman Old Style" w:cs="Tahoma"/>
          <w:i/>
          <w:sz w:val="22"/>
          <w:szCs w:val="22"/>
        </w:rPr>
        <w:t>de</w:t>
      </w:r>
      <w:r w:rsidRPr="00A239E6">
        <w:rPr>
          <w:rFonts w:ascii="Bookman Old Style" w:hAnsi="Bookman Old Style" w:cs="Tahoma"/>
          <w:i/>
          <w:spacing w:val="16"/>
          <w:sz w:val="22"/>
          <w:szCs w:val="22"/>
        </w:rPr>
        <w:t xml:space="preserve"> </w:t>
      </w:r>
      <w:r w:rsidRPr="00A239E6">
        <w:rPr>
          <w:rFonts w:ascii="Bookman Old Style" w:hAnsi="Bookman Old Style" w:cs="Tahoma"/>
          <w:i/>
          <w:sz w:val="22"/>
          <w:szCs w:val="22"/>
        </w:rPr>
        <w:t xml:space="preserve">réception </w:t>
      </w:r>
      <w:r w:rsidRPr="00A239E6">
        <w:rPr>
          <w:rFonts w:ascii="Bookman Old Style" w:hAnsi="Bookman Old Style" w:cs="Tahoma"/>
          <w:i/>
          <w:spacing w:val="5"/>
          <w:sz w:val="22"/>
          <w:szCs w:val="22"/>
        </w:rPr>
        <w:t>provisoire</w:t>
      </w:r>
      <w:r w:rsidRPr="00A239E6">
        <w:rPr>
          <w:rFonts w:ascii="Bookman Old Style" w:hAnsi="Bookman Old Style" w:cs="Tahoma"/>
          <w:i/>
          <w:sz w:val="22"/>
          <w:szCs w:val="22"/>
        </w:rPr>
        <w:t xml:space="preserve">, </w:t>
      </w:r>
      <w:r w:rsidRPr="00A239E6">
        <w:rPr>
          <w:rFonts w:ascii="Bookman Old Style" w:hAnsi="Bookman Old Style" w:cs="Tahoma"/>
          <w:i/>
          <w:spacing w:val="5"/>
          <w:sz w:val="22"/>
          <w:szCs w:val="22"/>
        </w:rPr>
        <w:t xml:space="preserve">le </w:t>
      </w:r>
      <w:r w:rsidRPr="00A239E6">
        <w:rPr>
          <w:rFonts w:ascii="Bookman Old Style" w:hAnsi="Bookman Old Style" w:cs="Arial"/>
          <w:i/>
          <w:sz w:val="22"/>
          <w:szCs w:val="22"/>
        </w:rPr>
        <w:t>cocontractant</w:t>
      </w:r>
      <w:r w:rsidRPr="00A239E6">
        <w:rPr>
          <w:rFonts w:ascii="Bookman Old Style" w:hAnsi="Bookman Old Style" w:cs="Tahoma"/>
          <w:i/>
          <w:sz w:val="22"/>
          <w:szCs w:val="22"/>
        </w:rPr>
        <w:t xml:space="preserve"> </w:t>
      </w:r>
      <w:r w:rsidRPr="00A239E6">
        <w:rPr>
          <w:rFonts w:ascii="Bookman Old Style" w:hAnsi="Bookman Old Style" w:cs="Tahoma"/>
          <w:i/>
          <w:spacing w:val="5"/>
          <w:sz w:val="22"/>
          <w:szCs w:val="22"/>
        </w:rPr>
        <w:t>établir</w:t>
      </w:r>
      <w:r w:rsidRPr="00A239E6">
        <w:rPr>
          <w:rFonts w:ascii="Bookman Old Style" w:hAnsi="Bookman Old Style" w:cs="Tahoma"/>
          <w:i/>
          <w:sz w:val="22"/>
          <w:szCs w:val="22"/>
        </w:rPr>
        <w:t>a</w:t>
      </w:r>
      <w:r w:rsidRPr="00A239E6">
        <w:rPr>
          <w:rFonts w:ascii="Bookman Old Style" w:hAnsi="Bookman Old Style" w:cs="Tahoma"/>
          <w:i/>
          <w:spacing w:val="-17"/>
          <w:sz w:val="22"/>
          <w:szCs w:val="22"/>
        </w:rPr>
        <w:t xml:space="preserve"> </w:t>
      </w:r>
      <w:r w:rsidRPr="00A239E6">
        <w:rPr>
          <w:rFonts w:ascii="Bookman Old Style" w:hAnsi="Bookman Old Style" w:cs="Tahoma"/>
          <w:i/>
          <w:sz w:val="22"/>
          <w:szCs w:val="22"/>
        </w:rPr>
        <w:t xml:space="preserve">à </w:t>
      </w:r>
      <w:r w:rsidRPr="00A239E6">
        <w:rPr>
          <w:rFonts w:ascii="Bookman Old Style" w:hAnsi="Bookman Old Style" w:cs="Tahoma"/>
          <w:i/>
          <w:spacing w:val="5"/>
          <w:sz w:val="22"/>
          <w:szCs w:val="22"/>
        </w:rPr>
        <w:t>parti</w:t>
      </w:r>
      <w:r w:rsidRPr="00A239E6">
        <w:rPr>
          <w:rFonts w:ascii="Bookman Old Style" w:hAnsi="Bookman Old Style" w:cs="Tahoma"/>
          <w:i/>
          <w:sz w:val="22"/>
          <w:szCs w:val="22"/>
        </w:rPr>
        <w:t xml:space="preserve">r </w:t>
      </w:r>
      <w:r w:rsidRPr="00A239E6">
        <w:rPr>
          <w:rFonts w:ascii="Bookman Old Style" w:hAnsi="Bookman Old Style" w:cs="Tahoma"/>
          <w:i/>
          <w:spacing w:val="5"/>
          <w:sz w:val="22"/>
          <w:szCs w:val="22"/>
        </w:rPr>
        <w:t xml:space="preserve">des </w:t>
      </w:r>
      <w:r w:rsidRPr="00A239E6">
        <w:rPr>
          <w:rFonts w:ascii="Bookman Old Style" w:hAnsi="Bookman Old Style" w:cs="Tahoma"/>
          <w:i/>
          <w:sz w:val="22"/>
          <w:szCs w:val="22"/>
        </w:rPr>
        <w:t>constats</w:t>
      </w:r>
      <w:r w:rsidRPr="00A239E6">
        <w:rPr>
          <w:rFonts w:ascii="Bookman Old Style" w:hAnsi="Bookman Old Style" w:cs="Tahoma"/>
          <w:i/>
          <w:spacing w:val="12"/>
          <w:sz w:val="22"/>
          <w:szCs w:val="22"/>
        </w:rPr>
        <w:t xml:space="preserve"> </w:t>
      </w:r>
      <w:r w:rsidRPr="00A239E6">
        <w:rPr>
          <w:rFonts w:ascii="Bookman Old Style" w:hAnsi="Bookman Old Style" w:cs="Tahoma"/>
          <w:i/>
          <w:sz w:val="22"/>
          <w:szCs w:val="22"/>
        </w:rPr>
        <w:t>contradictoires,</w:t>
      </w:r>
      <w:r w:rsidRPr="00A239E6">
        <w:rPr>
          <w:rFonts w:ascii="Bookman Old Style" w:hAnsi="Bookman Old Style" w:cs="Tahoma"/>
          <w:i/>
          <w:spacing w:val="12"/>
          <w:sz w:val="22"/>
          <w:szCs w:val="22"/>
        </w:rPr>
        <w:t xml:space="preserve"> </w:t>
      </w:r>
      <w:r w:rsidRPr="00A239E6">
        <w:rPr>
          <w:rFonts w:ascii="Bookman Old Style" w:hAnsi="Bookman Old Style" w:cs="Tahoma"/>
          <w:i/>
          <w:sz w:val="22"/>
          <w:szCs w:val="22"/>
        </w:rPr>
        <w:t>le</w:t>
      </w:r>
      <w:r w:rsidRPr="00A239E6">
        <w:rPr>
          <w:rFonts w:ascii="Bookman Old Style" w:hAnsi="Bookman Old Style" w:cs="Tahoma"/>
          <w:i/>
          <w:spacing w:val="12"/>
          <w:sz w:val="22"/>
          <w:szCs w:val="22"/>
        </w:rPr>
        <w:t xml:space="preserve"> </w:t>
      </w:r>
      <w:r w:rsidRPr="00A239E6">
        <w:rPr>
          <w:rFonts w:ascii="Bookman Old Style" w:hAnsi="Bookman Old Style" w:cs="Tahoma"/>
          <w:i/>
          <w:sz w:val="22"/>
          <w:szCs w:val="22"/>
        </w:rPr>
        <w:t>projet</w:t>
      </w:r>
      <w:r w:rsidRPr="00A239E6">
        <w:rPr>
          <w:rFonts w:ascii="Bookman Old Style" w:hAnsi="Bookman Old Style" w:cs="Tahoma"/>
          <w:i/>
          <w:spacing w:val="12"/>
          <w:sz w:val="22"/>
          <w:szCs w:val="22"/>
        </w:rPr>
        <w:t xml:space="preserve"> </w:t>
      </w:r>
      <w:r w:rsidRPr="00A239E6">
        <w:rPr>
          <w:rFonts w:ascii="Bookman Old Style" w:hAnsi="Bookman Old Style" w:cs="Tahoma"/>
          <w:i/>
          <w:sz w:val="22"/>
          <w:szCs w:val="22"/>
        </w:rPr>
        <w:t>de</w:t>
      </w:r>
      <w:r w:rsidRPr="00A239E6">
        <w:rPr>
          <w:rFonts w:ascii="Bookman Old Style" w:hAnsi="Bookman Old Style" w:cs="Tahoma"/>
          <w:i/>
          <w:spacing w:val="12"/>
          <w:sz w:val="22"/>
          <w:szCs w:val="22"/>
        </w:rPr>
        <w:t xml:space="preserve"> </w:t>
      </w:r>
      <w:r w:rsidRPr="00A239E6">
        <w:rPr>
          <w:rFonts w:ascii="Bookman Old Style" w:hAnsi="Bookman Old Style" w:cs="Tahoma"/>
          <w:i/>
          <w:sz w:val="22"/>
          <w:szCs w:val="22"/>
        </w:rPr>
        <w:t>décompte</w:t>
      </w:r>
      <w:r w:rsidRPr="00A239E6">
        <w:rPr>
          <w:rFonts w:ascii="Bookman Old Style" w:hAnsi="Bookman Old Style" w:cs="Tahoma"/>
          <w:i/>
          <w:spacing w:val="12"/>
          <w:sz w:val="22"/>
          <w:szCs w:val="22"/>
        </w:rPr>
        <w:t xml:space="preserve"> </w:t>
      </w:r>
      <w:r w:rsidRPr="00A239E6">
        <w:rPr>
          <w:rFonts w:ascii="Bookman Old Style" w:hAnsi="Bookman Old Style" w:cs="Tahoma"/>
          <w:i/>
          <w:sz w:val="22"/>
          <w:szCs w:val="22"/>
        </w:rPr>
        <w:t>final des travaux effectivement réalisés qui récapitule le montant total des sommes auxquelles il peut prétendre</w:t>
      </w:r>
      <w:r w:rsidRPr="00A239E6">
        <w:rPr>
          <w:rFonts w:ascii="Bookman Old Style" w:hAnsi="Bookman Old Style" w:cs="Tahoma"/>
          <w:i/>
          <w:spacing w:val="3"/>
          <w:sz w:val="22"/>
          <w:szCs w:val="22"/>
        </w:rPr>
        <w:t xml:space="preserve"> </w:t>
      </w:r>
      <w:r w:rsidRPr="00A239E6">
        <w:rPr>
          <w:rFonts w:ascii="Bookman Old Style" w:hAnsi="Bookman Old Style" w:cs="Tahoma"/>
          <w:i/>
          <w:sz w:val="22"/>
          <w:szCs w:val="22"/>
        </w:rPr>
        <w:t>du</w:t>
      </w:r>
      <w:r w:rsidRPr="00A239E6">
        <w:rPr>
          <w:rFonts w:ascii="Bookman Old Style" w:hAnsi="Bookman Old Style" w:cs="Tahoma"/>
          <w:i/>
          <w:spacing w:val="3"/>
          <w:sz w:val="22"/>
          <w:szCs w:val="22"/>
        </w:rPr>
        <w:t xml:space="preserve"> </w:t>
      </w:r>
      <w:r w:rsidRPr="00A239E6">
        <w:rPr>
          <w:rFonts w:ascii="Bookman Old Style" w:hAnsi="Bookman Old Style" w:cs="Tahoma"/>
          <w:i/>
          <w:sz w:val="22"/>
          <w:szCs w:val="22"/>
        </w:rPr>
        <w:t>fait</w:t>
      </w:r>
      <w:r w:rsidRPr="00A239E6">
        <w:rPr>
          <w:rFonts w:ascii="Bookman Old Style" w:hAnsi="Bookman Old Style" w:cs="Tahoma"/>
          <w:i/>
          <w:spacing w:val="3"/>
          <w:sz w:val="22"/>
          <w:szCs w:val="22"/>
        </w:rPr>
        <w:t xml:space="preserve"> </w:t>
      </w:r>
      <w:r w:rsidRPr="00A239E6">
        <w:rPr>
          <w:rFonts w:ascii="Bookman Old Style" w:hAnsi="Bookman Old Style" w:cs="Tahoma"/>
          <w:i/>
          <w:sz w:val="22"/>
          <w:szCs w:val="22"/>
        </w:rPr>
        <w:t>de</w:t>
      </w:r>
      <w:r w:rsidRPr="00A239E6">
        <w:rPr>
          <w:rFonts w:ascii="Bookman Old Style" w:hAnsi="Bookman Old Style" w:cs="Tahoma"/>
          <w:i/>
          <w:spacing w:val="3"/>
          <w:sz w:val="22"/>
          <w:szCs w:val="22"/>
        </w:rPr>
        <w:t xml:space="preserve"> </w:t>
      </w:r>
      <w:r w:rsidRPr="00A239E6">
        <w:rPr>
          <w:rFonts w:ascii="Bookman Old Style" w:hAnsi="Bookman Old Style" w:cs="Tahoma"/>
          <w:i/>
          <w:sz w:val="22"/>
          <w:szCs w:val="22"/>
        </w:rPr>
        <w:t>l’exécution</w:t>
      </w:r>
      <w:r w:rsidRPr="00A239E6">
        <w:rPr>
          <w:rFonts w:ascii="Bookman Old Style" w:hAnsi="Bookman Old Style" w:cs="Tahoma"/>
          <w:i/>
          <w:spacing w:val="3"/>
          <w:sz w:val="22"/>
          <w:szCs w:val="22"/>
        </w:rPr>
        <w:t xml:space="preserve"> </w:t>
      </w:r>
      <w:r w:rsidRPr="00A239E6">
        <w:rPr>
          <w:rFonts w:ascii="Bookman Old Style" w:hAnsi="Bookman Old Style" w:cs="Tahoma"/>
          <w:i/>
          <w:sz w:val="22"/>
          <w:szCs w:val="22"/>
        </w:rPr>
        <w:t>du</w:t>
      </w:r>
      <w:r w:rsidRPr="00A239E6">
        <w:rPr>
          <w:rFonts w:ascii="Bookman Old Style" w:hAnsi="Bookman Old Style" w:cs="Tahoma"/>
          <w:i/>
          <w:spacing w:val="3"/>
          <w:sz w:val="22"/>
          <w:szCs w:val="22"/>
        </w:rPr>
        <w:t xml:space="preserve"> </w:t>
      </w:r>
      <w:r w:rsidRPr="00A239E6">
        <w:rPr>
          <w:rFonts w:ascii="Bookman Old Style" w:hAnsi="Bookman Old Style" w:cs="Tahoma"/>
          <w:i/>
          <w:sz w:val="22"/>
          <w:szCs w:val="22"/>
        </w:rPr>
        <w:t>marché</w:t>
      </w:r>
      <w:r w:rsidRPr="00A239E6">
        <w:rPr>
          <w:rFonts w:ascii="Bookman Old Style" w:hAnsi="Bookman Old Style" w:cs="Tahoma"/>
          <w:i/>
          <w:spacing w:val="3"/>
          <w:sz w:val="22"/>
          <w:szCs w:val="22"/>
        </w:rPr>
        <w:t xml:space="preserve"> </w:t>
      </w:r>
      <w:r w:rsidRPr="00A239E6">
        <w:rPr>
          <w:rFonts w:ascii="Bookman Old Style" w:hAnsi="Bookman Old Style" w:cs="Tahoma"/>
          <w:i/>
          <w:sz w:val="22"/>
          <w:szCs w:val="22"/>
        </w:rPr>
        <w:t>dans</w:t>
      </w:r>
      <w:r w:rsidRPr="00A239E6">
        <w:rPr>
          <w:rFonts w:ascii="Bookman Old Style" w:hAnsi="Bookman Old Style" w:cs="Tahoma"/>
          <w:i/>
          <w:spacing w:val="3"/>
          <w:sz w:val="22"/>
          <w:szCs w:val="22"/>
        </w:rPr>
        <w:t xml:space="preserve"> </w:t>
      </w:r>
      <w:r w:rsidRPr="00A239E6">
        <w:rPr>
          <w:rFonts w:ascii="Bookman Old Style" w:hAnsi="Bookman Old Style" w:cs="Tahoma"/>
          <w:i/>
          <w:sz w:val="22"/>
          <w:szCs w:val="22"/>
        </w:rPr>
        <w:t xml:space="preserve">son ensemble. </w:t>
      </w:r>
      <w:r w:rsidRPr="00A239E6">
        <w:rPr>
          <w:rFonts w:ascii="Bookman Old Style" w:hAnsi="Bookman Old Style" w:cs="Tahoma"/>
          <w:i/>
          <w:noProof/>
          <w:sz w:val="22"/>
          <w:szCs w:val="22"/>
        </w:rPr>
        <w:t>Ce projet comporte les mêmes parties que les décomptes mensuels et est accompagné des pièces et calculs justificatifs</w:t>
      </w:r>
      <w:r w:rsidR="0068187F" w:rsidRPr="00A239E6">
        <w:rPr>
          <w:rFonts w:ascii="Bookman Old Style" w:hAnsi="Bookman Old Style" w:cs="Tahoma"/>
          <w:i/>
          <w:noProof/>
          <w:sz w:val="22"/>
          <w:szCs w:val="22"/>
        </w:rPr>
        <w:t>.</w:t>
      </w:r>
    </w:p>
    <w:p w14:paraId="50AB4B99" w14:textId="77777777" w:rsidR="006D0562" w:rsidRPr="00A239E6" w:rsidRDefault="006D0562" w:rsidP="006D0562">
      <w:pPr>
        <w:ind w:left="567" w:hanging="567"/>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25.2 Le projet de décompte ci-dessus est remis au Maître d’œuvre dans le délai d’un (01) mois à compter de la date de réception provisoire des travaux. En cas de retard dans la remise de ce projet de décompte final, il est appliqué au </w:t>
      </w:r>
      <w:r w:rsidRPr="00A239E6">
        <w:rPr>
          <w:rFonts w:ascii="Bookman Old Style" w:hAnsi="Bookman Old Style" w:cs="Arial"/>
          <w:i/>
          <w:sz w:val="22"/>
          <w:szCs w:val="22"/>
        </w:rPr>
        <w:t>cocontractant</w:t>
      </w:r>
      <w:r w:rsidRPr="00A239E6">
        <w:rPr>
          <w:rFonts w:ascii="Bookman Old Style" w:hAnsi="Bookman Old Style" w:cs="Tahoma"/>
          <w:i/>
          <w:noProof/>
          <w:sz w:val="22"/>
          <w:szCs w:val="22"/>
        </w:rPr>
        <w:t xml:space="preserve"> une pénalité par jour calendaire d’un dix millième (1/10000</w:t>
      </w:r>
      <w:r w:rsidRPr="00A239E6">
        <w:rPr>
          <w:rFonts w:ascii="Bookman Old Style" w:hAnsi="Bookman Old Style" w:cs="Tahoma"/>
          <w:i/>
          <w:noProof/>
          <w:sz w:val="22"/>
          <w:szCs w:val="22"/>
          <w:vertAlign w:val="superscript"/>
        </w:rPr>
        <w:t>è</w:t>
      </w:r>
      <w:r w:rsidRPr="00A239E6">
        <w:rPr>
          <w:rFonts w:ascii="Bookman Old Style" w:hAnsi="Bookman Old Style" w:cs="Tahoma"/>
          <w:i/>
          <w:noProof/>
          <w:sz w:val="22"/>
          <w:szCs w:val="22"/>
        </w:rPr>
        <w:t xml:space="preserve">) du montant de ce décompte. Toutefois cette pénalité est appliquée après une mise en demeure rappelant au </w:t>
      </w:r>
      <w:r w:rsidRPr="00A239E6">
        <w:rPr>
          <w:rFonts w:ascii="Bookman Old Style" w:hAnsi="Bookman Old Style" w:cs="Arial"/>
          <w:i/>
          <w:sz w:val="22"/>
          <w:szCs w:val="22"/>
        </w:rPr>
        <w:t>cocontractant</w:t>
      </w:r>
      <w:r w:rsidRPr="00A239E6">
        <w:rPr>
          <w:rFonts w:ascii="Bookman Old Style" w:hAnsi="Bookman Old Style" w:cs="Tahoma"/>
          <w:i/>
          <w:noProof/>
          <w:sz w:val="22"/>
          <w:szCs w:val="22"/>
        </w:rPr>
        <w:t xml:space="preserve"> ses obligations et lui fixant un dernier délai. </w:t>
      </w:r>
    </w:p>
    <w:p w14:paraId="567FFD81" w14:textId="77777777" w:rsidR="006D0562" w:rsidRPr="00A239E6" w:rsidRDefault="006D0562" w:rsidP="006D0562">
      <w:pPr>
        <w:ind w:left="567" w:hanging="567"/>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25.3 Le </w:t>
      </w:r>
      <w:r w:rsidRPr="00A239E6">
        <w:rPr>
          <w:rFonts w:ascii="Bookman Old Style" w:hAnsi="Bookman Old Style" w:cs="Arial"/>
          <w:i/>
          <w:sz w:val="22"/>
          <w:szCs w:val="22"/>
        </w:rPr>
        <w:t>cocontractant</w:t>
      </w:r>
      <w:r w:rsidRPr="00A239E6">
        <w:rPr>
          <w:rFonts w:ascii="Bookman Old Style" w:hAnsi="Bookman Old Style" w:cs="Tahoma"/>
          <w:i/>
          <w:noProof/>
          <w:sz w:val="22"/>
          <w:szCs w:val="22"/>
        </w:rPr>
        <w:t xml:space="preserve"> est lié par les indications figurant au projet de décompte final, sauf sur le montant définitif des intérêts moratoires s’il y a lieu. </w:t>
      </w:r>
    </w:p>
    <w:p w14:paraId="072D1E4D" w14:textId="77777777" w:rsidR="006D0562" w:rsidRPr="00A239E6" w:rsidRDefault="006D0562" w:rsidP="006D0562">
      <w:pPr>
        <w:ind w:left="567" w:hanging="567"/>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25.4 Si le projet de décompte final est rectifié par le Maître d’œuvre et accepté par le Chef de service du marché, il devient alors le décompte final. Ce dernier doit être notifié au </w:t>
      </w:r>
      <w:r w:rsidRPr="00A239E6">
        <w:rPr>
          <w:rFonts w:ascii="Bookman Old Style" w:hAnsi="Bookman Old Style" w:cs="Arial"/>
          <w:i/>
          <w:sz w:val="22"/>
          <w:szCs w:val="22"/>
        </w:rPr>
        <w:t>cocontractant</w:t>
      </w:r>
      <w:r w:rsidRPr="00A239E6">
        <w:rPr>
          <w:rFonts w:ascii="Bookman Old Style" w:hAnsi="Bookman Old Style" w:cs="Tahoma"/>
          <w:i/>
          <w:noProof/>
          <w:sz w:val="22"/>
          <w:szCs w:val="22"/>
        </w:rPr>
        <w:t xml:space="preserve"> dans le délai d’un (01) mois à compter de la date de remise du projet de décompte final au Maître d’œuvre. </w:t>
      </w:r>
    </w:p>
    <w:p w14:paraId="68F01AAE" w14:textId="77777777" w:rsidR="006D0562" w:rsidRPr="00A239E6" w:rsidRDefault="006D0562" w:rsidP="006D0562">
      <w:pPr>
        <w:ind w:left="567" w:hanging="567"/>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25.5 Le </w:t>
      </w:r>
      <w:r w:rsidRPr="00A239E6">
        <w:rPr>
          <w:rFonts w:ascii="Bookman Old Style" w:hAnsi="Bookman Old Style" w:cs="Arial"/>
          <w:i/>
          <w:sz w:val="22"/>
          <w:szCs w:val="22"/>
        </w:rPr>
        <w:t>cocontractant</w:t>
      </w:r>
      <w:r w:rsidRPr="00A239E6">
        <w:rPr>
          <w:rFonts w:ascii="Bookman Old Style" w:hAnsi="Bookman Old Style" w:cs="Tahoma"/>
          <w:i/>
          <w:noProof/>
          <w:sz w:val="22"/>
          <w:szCs w:val="22"/>
        </w:rPr>
        <w:t xml:space="preserve"> doit, dans un délai d'un (1) mois suivant la date de cette notification, renvoyer le décompte final revêtu de sa signature, sans ou avec réserves, ou faire connaître les raisons pour lesquelles il refuse de le signer. </w:t>
      </w:r>
    </w:p>
    <w:p w14:paraId="5E3C7394" w14:textId="77777777" w:rsidR="006D0562" w:rsidRPr="00A239E6" w:rsidRDefault="006D0562" w:rsidP="006D0562">
      <w:pPr>
        <w:ind w:left="567" w:hanging="567"/>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25.6 Dans le cas où le </w:t>
      </w:r>
      <w:r w:rsidRPr="00A239E6">
        <w:rPr>
          <w:rFonts w:ascii="Bookman Old Style" w:hAnsi="Bookman Old Style" w:cs="Arial"/>
          <w:i/>
          <w:sz w:val="22"/>
          <w:szCs w:val="22"/>
        </w:rPr>
        <w:t>cocontractant</w:t>
      </w:r>
      <w:r w:rsidRPr="00A239E6">
        <w:rPr>
          <w:rFonts w:ascii="Bookman Old Style" w:hAnsi="Bookman Old Style" w:cs="Tahoma"/>
          <w:i/>
          <w:noProof/>
          <w:sz w:val="22"/>
          <w:szCs w:val="22"/>
        </w:rPr>
        <w:t xml:space="preserve"> signe avec réserve ou ne signe pas le décompte final, les motifs de ce refus ou de ces réserves doivent être exposés par le </w:t>
      </w:r>
      <w:r w:rsidRPr="00A239E6">
        <w:rPr>
          <w:rFonts w:ascii="Bookman Old Style" w:hAnsi="Bookman Old Style" w:cs="Arial"/>
          <w:i/>
          <w:sz w:val="22"/>
          <w:szCs w:val="22"/>
        </w:rPr>
        <w:t>cocontractant</w:t>
      </w:r>
      <w:r w:rsidRPr="00A239E6">
        <w:rPr>
          <w:rFonts w:ascii="Bookman Old Style" w:hAnsi="Bookman Old Style" w:cs="Tahoma"/>
          <w:i/>
          <w:noProof/>
          <w:sz w:val="22"/>
          <w:szCs w:val="22"/>
        </w:rPr>
        <w:t xml:space="preserve"> dans un mémoire récapitulatif de toutes les réclamations dont il revendique le paiement, accompagné des justificatifs nécessaires, et transmis au Maître d’oeuvre dans le même délai que ci-dessus, sous peine de forclusion. </w:t>
      </w:r>
    </w:p>
    <w:p w14:paraId="502AE3F5" w14:textId="77777777" w:rsidR="006D0562" w:rsidRPr="00A239E6" w:rsidRDefault="006D0562" w:rsidP="006D0562">
      <w:pPr>
        <w:spacing w:after="120"/>
        <w:ind w:left="567" w:hanging="567"/>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25.7 Le règlement du différend intervient alors suivant les modalités indiquées à l’article 79 du CCAG (Travaux). En cas d’existence d’index non connus lors de l’établissement du décompte final ou d’acceptation d’une réclamation du </w:t>
      </w:r>
      <w:r w:rsidRPr="00A239E6">
        <w:rPr>
          <w:rFonts w:ascii="Bookman Old Style" w:hAnsi="Bookman Old Style" w:cs="Arial"/>
          <w:i/>
          <w:sz w:val="22"/>
          <w:szCs w:val="22"/>
        </w:rPr>
        <w:t>cocontractant</w:t>
      </w:r>
      <w:r w:rsidRPr="00A239E6">
        <w:rPr>
          <w:rFonts w:ascii="Bookman Old Style" w:hAnsi="Bookman Old Style" w:cs="Tahoma"/>
          <w:i/>
          <w:noProof/>
          <w:sz w:val="22"/>
          <w:szCs w:val="22"/>
        </w:rPr>
        <w:t xml:space="preserve">, un additif de régularisation sera ajouté au décompte final. </w:t>
      </w:r>
    </w:p>
    <w:p w14:paraId="18781D20" w14:textId="77777777" w:rsidR="006D0562" w:rsidRPr="00A239E6" w:rsidRDefault="006D0562" w:rsidP="00645853">
      <w:pPr>
        <w:pStyle w:val="Titre2"/>
        <w:numPr>
          <w:ilvl w:val="0"/>
          <w:numId w:val="0"/>
        </w:numPr>
        <w:rPr>
          <w:rFonts w:ascii="Bookman Old Style" w:hAnsi="Bookman Old Style" w:cs="Tahoma"/>
          <w:sz w:val="22"/>
          <w:szCs w:val="22"/>
        </w:rPr>
      </w:pPr>
      <w:bookmarkStart w:id="134" w:name="_Toc347674268"/>
      <w:bookmarkStart w:id="135" w:name="_Toc347837407"/>
      <w:bookmarkStart w:id="136" w:name="_Toc442708573"/>
      <w:r w:rsidRPr="00A239E6">
        <w:rPr>
          <w:rFonts w:ascii="Bookman Old Style" w:hAnsi="Bookman Old Style" w:cs="Tahoma"/>
          <w:sz w:val="22"/>
          <w:szCs w:val="22"/>
        </w:rPr>
        <w:lastRenderedPageBreak/>
        <w:t xml:space="preserve">ARTICLE 26 : </w:t>
      </w:r>
      <w:r w:rsidRPr="00A239E6">
        <w:rPr>
          <w:rFonts w:ascii="Bookman Old Style" w:hAnsi="Bookman Old Style" w:cs="Tahoma"/>
          <w:noProof/>
          <w:sz w:val="22"/>
          <w:szCs w:val="22"/>
        </w:rPr>
        <w:t>DECOMPTE GENERAL ET DEFINITIF</w:t>
      </w:r>
      <w:bookmarkEnd w:id="134"/>
      <w:bookmarkEnd w:id="135"/>
      <w:bookmarkEnd w:id="136"/>
    </w:p>
    <w:p w14:paraId="53021669" w14:textId="77777777" w:rsidR="006D0562" w:rsidRPr="00A239E6" w:rsidRDefault="006D0562" w:rsidP="006D0562">
      <w:pPr>
        <w:widowControl w:val="0"/>
        <w:autoSpaceDE w:val="0"/>
        <w:jc w:val="both"/>
        <w:rPr>
          <w:rFonts w:ascii="Bookman Old Style" w:hAnsi="Bookman Old Style"/>
          <w:i/>
        </w:rPr>
      </w:pPr>
      <w:r w:rsidRPr="00A239E6">
        <w:rPr>
          <w:rFonts w:ascii="Bookman Old Style" w:hAnsi="Bookman Old Style" w:cs="Tahoma"/>
          <w:bCs/>
          <w:i/>
          <w:sz w:val="22"/>
          <w:szCs w:val="22"/>
        </w:rPr>
        <w:t>26.1</w:t>
      </w:r>
      <w:r w:rsidRPr="00A239E6">
        <w:rPr>
          <w:rFonts w:ascii="Bookman Old Style" w:hAnsi="Bookman Old Style" w:cs="Tahoma"/>
          <w:b/>
          <w:bCs/>
          <w:i/>
          <w:sz w:val="22"/>
          <w:szCs w:val="22"/>
        </w:rPr>
        <w:t xml:space="preserve"> </w:t>
      </w:r>
      <w:r w:rsidRPr="00A239E6">
        <w:rPr>
          <w:rFonts w:ascii="Bookman Old Style" w:hAnsi="Bookman Old Style" w:cs="Tahoma"/>
          <w:i/>
          <w:sz w:val="22"/>
          <w:szCs w:val="22"/>
        </w:rPr>
        <w:t xml:space="preserve">Dans le délai d’un (01) mois suivant </w:t>
      </w:r>
      <w:r w:rsidRPr="00A239E6">
        <w:rPr>
          <w:rFonts w:ascii="Bookman Old Style" w:hAnsi="Bookman Old Style" w:cs="Arial"/>
          <w:i/>
          <w:sz w:val="22"/>
          <w:szCs w:val="22"/>
        </w:rPr>
        <w:t>la</w:t>
      </w:r>
      <w:r w:rsidRPr="00A239E6">
        <w:rPr>
          <w:rFonts w:ascii="Bookman Old Style" w:hAnsi="Bookman Old Style" w:cs="Arial"/>
          <w:i/>
          <w:spacing w:val="27"/>
          <w:sz w:val="22"/>
          <w:szCs w:val="22"/>
        </w:rPr>
        <w:t xml:space="preserve"> </w:t>
      </w:r>
      <w:r w:rsidRPr="00A239E6">
        <w:rPr>
          <w:rFonts w:ascii="Bookman Old Style" w:hAnsi="Bookman Old Style" w:cs="Arial"/>
          <w:i/>
          <w:sz w:val="22"/>
          <w:szCs w:val="22"/>
        </w:rPr>
        <w:t>fin</w:t>
      </w:r>
      <w:r w:rsidRPr="00A239E6">
        <w:rPr>
          <w:rFonts w:ascii="Bookman Old Style" w:hAnsi="Bookman Old Style" w:cs="Arial"/>
          <w:i/>
          <w:spacing w:val="27"/>
          <w:sz w:val="22"/>
          <w:szCs w:val="22"/>
        </w:rPr>
        <w:t xml:space="preserve"> </w:t>
      </w:r>
      <w:r w:rsidRPr="00A239E6">
        <w:rPr>
          <w:rFonts w:ascii="Bookman Old Style" w:hAnsi="Bookman Old Style" w:cs="Arial"/>
          <w:i/>
          <w:sz w:val="22"/>
          <w:szCs w:val="22"/>
        </w:rPr>
        <w:t>de</w:t>
      </w:r>
      <w:r w:rsidRPr="00A239E6">
        <w:rPr>
          <w:rFonts w:ascii="Bookman Old Style" w:hAnsi="Bookman Old Style" w:cs="Arial"/>
          <w:i/>
          <w:spacing w:val="27"/>
          <w:sz w:val="22"/>
          <w:szCs w:val="22"/>
        </w:rPr>
        <w:t xml:space="preserve"> </w:t>
      </w:r>
      <w:r w:rsidRPr="00A239E6">
        <w:rPr>
          <w:rFonts w:ascii="Bookman Old Style" w:hAnsi="Bookman Old Style" w:cs="Arial"/>
          <w:i/>
          <w:sz w:val="22"/>
          <w:szCs w:val="22"/>
        </w:rPr>
        <w:t>période</w:t>
      </w:r>
      <w:r w:rsidRPr="00A239E6">
        <w:rPr>
          <w:rFonts w:ascii="Bookman Old Style" w:hAnsi="Bookman Old Style" w:cs="Arial"/>
          <w:i/>
          <w:spacing w:val="27"/>
          <w:sz w:val="22"/>
          <w:szCs w:val="22"/>
        </w:rPr>
        <w:t xml:space="preserve"> </w:t>
      </w:r>
      <w:r w:rsidRPr="00A239E6">
        <w:rPr>
          <w:rFonts w:ascii="Bookman Old Style" w:hAnsi="Bookman Old Style" w:cs="Arial"/>
          <w:i/>
          <w:sz w:val="22"/>
          <w:szCs w:val="22"/>
        </w:rPr>
        <w:t>de</w:t>
      </w:r>
      <w:r w:rsidRPr="00A239E6">
        <w:rPr>
          <w:rFonts w:ascii="Bookman Old Style" w:hAnsi="Bookman Old Style" w:cs="Arial"/>
          <w:i/>
          <w:spacing w:val="27"/>
          <w:sz w:val="22"/>
          <w:szCs w:val="22"/>
        </w:rPr>
        <w:t xml:space="preserve"> </w:t>
      </w:r>
      <w:r w:rsidRPr="00A239E6">
        <w:rPr>
          <w:rFonts w:ascii="Bookman Old Style" w:hAnsi="Bookman Old Style" w:cs="Arial"/>
          <w:i/>
          <w:sz w:val="22"/>
          <w:szCs w:val="22"/>
        </w:rPr>
        <w:t>garantie</w:t>
      </w:r>
      <w:r w:rsidRPr="00A239E6">
        <w:rPr>
          <w:rFonts w:ascii="Bookman Old Style" w:hAnsi="Bookman Old Style" w:cs="Arial"/>
          <w:i/>
          <w:spacing w:val="27"/>
          <w:sz w:val="22"/>
          <w:szCs w:val="22"/>
        </w:rPr>
        <w:t xml:space="preserve"> </w:t>
      </w:r>
      <w:r w:rsidRPr="00A239E6">
        <w:rPr>
          <w:rFonts w:ascii="Bookman Old Style" w:hAnsi="Bookman Old Style" w:cs="Arial"/>
          <w:i/>
          <w:sz w:val="22"/>
          <w:szCs w:val="22"/>
        </w:rPr>
        <w:t>qui</w:t>
      </w:r>
      <w:r w:rsidRPr="00A239E6">
        <w:rPr>
          <w:rFonts w:ascii="Bookman Old Style" w:hAnsi="Bookman Old Style" w:cs="Arial"/>
          <w:i/>
          <w:spacing w:val="27"/>
          <w:sz w:val="22"/>
          <w:szCs w:val="22"/>
        </w:rPr>
        <w:t xml:space="preserve"> </w:t>
      </w:r>
      <w:r w:rsidRPr="00A239E6">
        <w:rPr>
          <w:rFonts w:ascii="Bookman Old Style" w:hAnsi="Bookman Old Style" w:cs="Arial"/>
          <w:i/>
          <w:sz w:val="22"/>
          <w:szCs w:val="22"/>
        </w:rPr>
        <w:t>donne</w:t>
      </w:r>
      <w:r w:rsidRPr="00A239E6">
        <w:rPr>
          <w:rFonts w:ascii="Bookman Old Style" w:hAnsi="Bookman Old Style" w:cs="Arial"/>
          <w:i/>
          <w:spacing w:val="27"/>
          <w:sz w:val="22"/>
          <w:szCs w:val="22"/>
        </w:rPr>
        <w:t xml:space="preserve"> </w:t>
      </w:r>
      <w:r w:rsidRPr="00A239E6">
        <w:rPr>
          <w:rFonts w:ascii="Bookman Old Style" w:hAnsi="Bookman Old Style" w:cs="Arial"/>
          <w:i/>
          <w:sz w:val="22"/>
          <w:szCs w:val="22"/>
        </w:rPr>
        <w:t>lieu</w:t>
      </w:r>
      <w:r w:rsidRPr="00A239E6">
        <w:rPr>
          <w:rFonts w:ascii="Bookman Old Style" w:hAnsi="Bookman Old Style" w:cs="Arial"/>
          <w:i/>
          <w:spacing w:val="27"/>
          <w:sz w:val="22"/>
          <w:szCs w:val="22"/>
        </w:rPr>
        <w:t xml:space="preserve"> </w:t>
      </w:r>
      <w:r w:rsidRPr="00A239E6">
        <w:rPr>
          <w:rFonts w:ascii="Bookman Old Style" w:hAnsi="Bookman Old Style" w:cs="Arial"/>
          <w:i/>
          <w:sz w:val="22"/>
          <w:szCs w:val="22"/>
        </w:rPr>
        <w:t>à</w:t>
      </w:r>
      <w:r w:rsidRPr="00A239E6">
        <w:rPr>
          <w:rFonts w:ascii="Bookman Old Style" w:hAnsi="Bookman Old Style" w:cs="Arial"/>
          <w:i/>
          <w:spacing w:val="27"/>
          <w:sz w:val="22"/>
          <w:szCs w:val="22"/>
        </w:rPr>
        <w:t xml:space="preserve"> </w:t>
      </w:r>
      <w:r w:rsidRPr="00A239E6">
        <w:rPr>
          <w:rFonts w:ascii="Bookman Old Style" w:hAnsi="Bookman Old Style" w:cs="Arial"/>
          <w:i/>
          <w:sz w:val="22"/>
          <w:szCs w:val="22"/>
        </w:rPr>
        <w:t>la réception</w:t>
      </w:r>
      <w:r w:rsidRPr="00A239E6">
        <w:rPr>
          <w:rFonts w:ascii="Bookman Old Style" w:hAnsi="Bookman Old Style" w:cs="Arial"/>
          <w:i/>
          <w:spacing w:val="24"/>
          <w:sz w:val="22"/>
          <w:szCs w:val="22"/>
        </w:rPr>
        <w:t xml:space="preserve"> </w:t>
      </w:r>
      <w:r w:rsidRPr="00A239E6">
        <w:rPr>
          <w:rFonts w:ascii="Bookman Old Style" w:hAnsi="Bookman Old Style" w:cs="Arial"/>
          <w:i/>
          <w:sz w:val="22"/>
          <w:szCs w:val="22"/>
        </w:rPr>
        <w:t>définitive</w:t>
      </w:r>
      <w:r w:rsidRPr="00A239E6">
        <w:rPr>
          <w:rFonts w:ascii="Bookman Old Style" w:hAnsi="Bookman Old Style" w:cs="Arial"/>
          <w:i/>
          <w:spacing w:val="24"/>
          <w:sz w:val="22"/>
          <w:szCs w:val="22"/>
        </w:rPr>
        <w:t xml:space="preserve"> </w:t>
      </w:r>
      <w:r w:rsidRPr="00A239E6">
        <w:rPr>
          <w:rFonts w:ascii="Bookman Old Style" w:hAnsi="Bookman Old Style" w:cs="Arial"/>
          <w:i/>
          <w:sz w:val="22"/>
          <w:szCs w:val="22"/>
        </w:rPr>
        <w:t>des</w:t>
      </w:r>
      <w:r w:rsidRPr="00A239E6">
        <w:rPr>
          <w:rFonts w:ascii="Bookman Old Style" w:hAnsi="Bookman Old Style" w:cs="Arial"/>
          <w:i/>
          <w:spacing w:val="24"/>
          <w:sz w:val="22"/>
          <w:szCs w:val="22"/>
        </w:rPr>
        <w:t xml:space="preserve"> </w:t>
      </w:r>
      <w:r w:rsidRPr="00A239E6">
        <w:rPr>
          <w:rFonts w:ascii="Bookman Old Style" w:hAnsi="Bookman Old Style" w:cs="Arial"/>
          <w:i/>
          <w:sz w:val="22"/>
          <w:szCs w:val="22"/>
        </w:rPr>
        <w:t>travaux,</w:t>
      </w:r>
      <w:r w:rsidRPr="00A239E6">
        <w:rPr>
          <w:rFonts w:ascii="Bookman Old Style" w:hAnsi="Bookman Old Style" w:cs="Arial"/>
          <w:i/>
          <w:spacing w:val="24"/>
          <w:sz w:val="22"/>
          <w:szCs w:val="22"/>
        </w:rPr>
        <w:t xml:space="preserve"> </w:t>
      </w:r>
      <w:r w:rsidRPr="00A239E6">
        <w:rPr>
          <w:rFonts w:ascii="Bookman Old Style" w:hAnsi="Bookman Old Style" w:cs="Arial"/>
          <w:i/>
          <w:sz w:val="22"/>
          <w:szCs w:val="22"/>
        </w:rPr>
        <w:t>le</w:t>
      </w:r>
      <w:r w:rsidRPr="00A239E6">
        <w:rPr>
          <w:rFonts w:ascii="Bookman Old Style" w:hAnsi="Bookman Old Style" w:cs="Arial"/>
          <w:i/>
          <w:spacing w:val="24"/>
          <w:sz w:val="22"/>
          <w:szCs w:val="22"/>
        </w:rPr>
        <w:t xml:space="preserve"> </w:t>
      </w:r>
      <w:r w:rsidRPr="00A239E6">
        <w:rPr>
          <w:rFonts w:ascii="Bookman Old Style" w:hAnsi="Bookman Old Style" w:cs="Arial"/>
          <w:i/>
          <w:sz w:val="22"/>
          <w:szCs w:val="22"/>
        </w:rPr>
        <w:t>Chef</w:t>
      </w:r>
      <w:r w:rsidRPr="00A239E6">
        <w:rPr>
          <w:rFonts w:ascii="Bookman Old Style" w:hAnsi="Bookman Old Style" w:cs="Arial"/>
          <w:i/>
          <w:spacing w:val="24"/>
          <w:sz w:val="22"/>
          <w:szCs w:val="22"/>
        </w:rPr>
        <w:t xml:space="preserve"> </w:t>
      </w:r>
      <w:r w:rsidRPr="00A239E6">
        <w:rPr>
          <w:rFonts w:ascii="Bookman Old Style" w:hAnsi="Bookman Old Style" w:cs="Arial"/>
          <w:i/>
          <w:sz w:val="22"/>
          <w:szCs w:val="22"/>
        </w:rPr>
        <w:t>de</w:t>
      </w:r>
      <w:r w:rsidRPr="00A239E6">
        <w:rPr>
          <w:rFonts w:ascii="Bookman Old Style" w:hAnsi="Bookman Old Style" w:cs="Arial"/>
          <w:i/>
          <w:spacing w:val="24"/>
          <w:sz w:val="22"/>
          <w:szCs w:val="22"/>
        </w:rPr>
        <w:t xml:space="preserve"> </w:t>
      </w:r>
      <w:r w:rsidRPr="00A239E6">
        <w:rPr>
          <w:rFonts w:ascii="Bookman Old Style" w:hAnsi="Bookman Old Style" w:cs="Arial"/>
          <w:i/>
          <w:sz w:val="22"/>
          <w:szCs w:val="22"/>
        </w:rPr>
        <w:t>service dresse le décompte général et définitif du marché qu’il</w:t>
      </w:r>
      <w:r w:rsidRPr="00A239E6">
        <w:rPr>
          <w:rFonts w:ascii="Bookman Old Style" w:hAnsi="Bookman Old Style" w:cs="Arial"/>
          <w:i/>
          <w:spacing w:val="2"/>
          <w:sz w:val="22"/>
          <w:szCs w:val="22"/>
        </w:rPr>
        <w:t xml:space="preserve"> </w:t>
      </w:r>
      <w:r w:rsidRPr="00A239E6">
        <w:rPr>
          <w:rFonts w:ascii="Bookman Old Style" w:hAnsi="Bookman Old Style" w:cs="Arial"/>
          <w:i/>
          <w:sz w:val="22"/>
          <w:szCs w:val="22"/>
        </w:rPr>
        <w:t>fait</w:t>
      </w:r>
      <w:r w:rsidRPr="00A239E6">
        <w:rPr>
          <w:rFonts w:ascii="Bookman Old Style" w:hAnsi="Bookman Old Style" w:cs="Arial"/>
          <w:i/>
          <w:spacing w:val="2"/>
          <w:sz w:val="22"/>
          <w:szCs w:val="22"/>
        </w:rPr>
        <w:t xml:space="preserve"> </w:t>
      </w:r>
      <w:r w:rsidRPr="00A239E6">
        <w:rPr>
          <w:rFonts w:ascii="Bookman Old Style" w:hAnsi="Bookman Old Style" w:cs="Arial"/>
          <w:i/>
          <w:sz w:val="22"/>
          <w:szCs w:val="22"/>
        </w:rPr>
        <w:t>signer</w:t>
      </w:r>
      <w:r w:rsidRPr="00A239E6">
        <w:rPr>
          <w:rFonts w:ascii="Bookman Old Style" w:hAnsi="Bookman Old Style" w:cs="Arial"/>
          <w:i/>
          <w:spacing w:val="2"/>
          <w:sz w:val="22"/>
          <w:szCs w:val="22"/>
        </w:rPr>
        <w:t xml:space="preserve"> </w:t>
      </w:r>
      <w:r w:rsidRPr="00A239E6">
        <w:rPr>
          <w:rFonts w:ascii="Bookman Old Style" w:hAnsi="Bookman Old Style" w:cs="Arial"/>
          <w:i/>
          <w:sz w:val="22"/>
          <w:szCs w:val="22"/>
        </w:rPr>
        <w:t>contradictoirement</w:t>
      </w:r>
      <w:r w:rsidRPr="00A239E6">
        <w:rPr>
          <w:rFonts w:ascii="Bookman Old Style" w:hAnsi="Bookman Old Style" w:cs="Arial"/>
          <w:i/>
          <w:spacing w:val="2"/>
          <w:sz w:val="22"/>
          <w:szCs w:val="22"/>
        </w:rPr>
        <w:t xml:space="preserve"> </w:t>
      </w:r>
      <w:r w:rsidRPr="00A239E6">
        <w:rPr>
          <w:rFonts w:ascii="Bookman Old Style" w:hAnsi="Bookman Old Style" w:cs="Arial"/>
          <w:i/>
          <w:sz w:val="22"/>
          <w:szCs w:val="22"/>
        </w:rPr>
        <w:t>par</w:t>
      </w:r>
      <w:r w:rsidRPr="00A239E6">
        <w:rPr>
          <w:rFonts w:ascii="Bookman Old Style" w:hAnsi="Bookman Old Style" w:cs="Arial"/>
          <w:i/>
          <w:spacing w:val="2"/>
          <w:sz w:val="22"/>
          <w:szCs w:val="22"/>
        </w:rPr>
        <w:t xml:space="preserve"> </w:t>
      </w:r>
      <w:r w:rsidRPr="00A239E6">
        <w:rPr>
          <w:rFonts w:ascii="Bookman Old Style" w:hAnsi="Bookman Old Style" w:cs="Arial"/>
          <w:i/>
          <w:sz w:val="22"/>
          <w:szCs w:val="22"/>
        </w:rPr>
        <w:t>le cocontractant et</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le Maître d’Ouvrage.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Ce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décompte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comprend</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w:t>
      </w:r>
    </w:p>
    <w:p w14:paraId="1222A66B" w14:textId="77777777" w:rsidR="006D0562" w:rsidRPr="00A239E6" w:rsidRDefault="006D0562" w:rsidP="006D0562">
      <w:pPr>
        <w:widowControl w:val="0"/>
        <w:autoSpaceDE w:val="0"/>
        <w:jc w:val="both"/>
        <w:rPr>
          <w:rFonts w:ascii="Bookman Old Style" w:hAnsi="Bookman Old Style" w:cs="Arial"/>
          <w:i/>
          <w:sz w:val="22"/>
          <w:szCs w:val="22"/>
        </w:rPr>
      </w:pPr>
    </w:p>
    <w:p w14:paraId="56571C67" w14:textId="77777777" w:rsidR="006D0562" w:rsidRPr="00A239E6" w:rsidRDefault="006D0562" w:rsidP="006D0562">
      <w:pPr>
        <w:widowControl w:val="0"/>
        <w:autoSpaceDE w:val="0"/>
        <w:jc w:val="both"/>
        <w:rPr>
          <w:rFonts w:ascii="Bookman Old Style" w:hAnsi="Bookman Old Style"/>
          <w:i/>
        </w:rPr>
      </w:pPr>
      <w:r w:rsidRPr="00A239E6">
        <w:rPr>
          <w:rFonts w:ascii="Bookman Old Style" w:hAnsi="Bookman Old Style" w:cs="Arial"/>
          <w:i/>
          <w:sz w:val="22"/>
          <w:szCs w:val="22"/>
        </w:rPr>
        <w:t>-</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le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décompte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final</w:t>
      </w:r>
      <w:r w:rsidR="00DF2EEB" w:rsidRPr="00A239E6">
        <w:rPr>
          <w:rFonts w:ascii="Bookman Old Style" w:hAnsi="Bookman Old Style" w:cs="Arial"/>
          <w:i/>
          <w:sz w:val="22"/>
          <w:szCs w:val="22"/>
        </w:rPr>
        <w:t> ;</w:t>
      </w:r>
    </w:p>
    <w:p w14:paraId="66E98AD6" w14:textId="77777777" w:rsidR="006D0562" w:rsidRPr="00A239E6" w:rsidRDefault="006D0562" w:rsidP="006D0562">
      <w:pPr>
        <w:widowControl w:val="0"/>
        <w:autoSpaceDE w:val="0"/>
        <w:jc w:val="both"/>
        <w:rPr>
          <w:rFonts w:ascii="Bookman Old Style" w:hAnsi="Bookman Old Style"/>
          <w:i/>
        </w:rPr>
      </w:pPr>
      <w:r w:rsidRPr="00A239E6">
        <w:rPr>
          <w:rFonts w:ascii="Bookman Old Style" w:hAnsi="Bookman Old Style" w:cs="Arial"/>
          <w:i/>
          <w:sz w:val="22"/>
          <w:szCs w:val="22"/>
        </w:rPr>
        <w:t>-</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le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solde</w:t>
      </w:r>
      <w:r w:rsidR="00DF2EEB" w:rsidRPr="00A239E6">
        <w:rPr>
          <w:rFonts w:ascii="Bookman Old Style" w:hAnsi="Bookman Old Style" w:cs="Arial"/>
          <w:i/>
          <w:sz w:val="22"/>
          <w:szCs w:val="22"/>
        </w:rPr>
        <w:t> ;</w:t>
      </w:r>
    </w:p>
    <w:p w14:paraId="28801168" w14:textId="77777777" w:rsidR="006D0562" w:rsidRPr="00A239E6" w:rsidRDefault="006D0562" w:rsidP="006D0562">
      <w:pPr>
        <w:widowControl w:val="0"/>
        <w:autoSpaceDE w:val="0"/>
        <w:jc w:val="both"/>
        <w:rPr>
          <w:rFonts w:ascii="Bookman Old Style" w:hAnsi="Bookman Old Style"/>
          <w:i/>
        </w:rPr>
      </w:pPr>
      <w:r w:rsidRPr="00A239E6">
        <w:rPr>
          <w:rFonts w:ascii="Bookman Old Style" w:hAnsi="Bookman Old Style" w:cs="Arial"/>
          <w:i/>
          <w:sz w:val="22"/>
          <w:szCs w:val="22"/>
        </w:rPr>
        <w:t>-</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la</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récapitulation</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des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acomptes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mensuels.</w:t>
      </w:r>
    </w:p>
    <w:p w14:paraId="54287834" w14:textId="77777777" w:rsidR="006D0562" w:rsidRPr="00A239E6" w:rsidRDefault="006D0562" w:rsidP="006D0562">
      <w:pPr>
        <w:widowControl w:val="0"/>
        <w:autoSpaceDE w:val="0"/>
        <w:jc w:val="both"/>
        <w:rPr>
          <w:rFonts w:ascii="Bookman Old Style" w:hAnsi="Bookman Old Style" w:cs="Arial"/>
          <w:i/>
          <w:sz w:val="22"/>
          <w:szCs w:val="22"/>
        </w:rPr>
      </w:pPr>
    </w:p>
    <w:p w14:paraId="2F98504A" w14:textId="77777777" w:rsidR="006D0562" w:rsidRPr="00A239E6" w:rsidRDefault="006D0562" w:rsidP="006D0562">
      <w:pPr>
        <w:jc w:val="both"/>
        <w:rPr>
          <w:rFonts w:ascii="Bookman Old Style" w:hAnsi="Bookman Old Style" w:cs="Tahoma"/>
          <w:bCs/>
          <w:i/>
          <w:sz w:val="22"/>
          <w:szCs w:val="22"/>
        </w:rPr>
      </w:pPr>
      <w:r w:rsidRPr="00A239E6">
        <w:rPr>
          <w:rFonts w:ascii="Bookman Old Style" w:hAnsi="Bookman Old Style" w:cs="Arial"/>
          <w:i/>
          <w:sz w:val="22"/>
          <w:szCs w:val="22"/>
        </w:rPr>
        <w:t xml:space="preserve">La signature du décompte général et définitif sans réserve par le cocontractant, lie définitivement les </w:t>
      </w:r>
      <w:r w:rsidRPr="00A239E6">
        <w:rPr>
          <w:rFonts w:ascii="Bookman Old Style" w:hAnsi="Bookman Old Style" w:cs="Arial"/>
          <w:i/>
          <w:spacing w:val="1"/>
          <w:sz w:val="22"/>
          <w:szCs w:val="22"/>
        </w:rPr>
        <w:t>partie</w:t>
      </w:r>
      <w:r w:rsidRPr="00A239E6">
        <w:rPr>
          <w:rFonts w:ascii="Bookman Old Style" w:hAnsi="Bookman Old Style" w:cs="Arial"/>
          <w:i/>
          <w:sz w:val="22"/>
          <w:szCs w:val="22"/>
        </w:rPr>
        <w:t xml:space="preserve">s </w:t>
      </w:r>
      <w:r w:rsidRPr="00A239E6">
        <w:rPr>
          <w:rFonts w:ascii="Bookman Old Style" w:hAnsi="Bookman Old Style" w:cs="Arial"/>
          <w:i/>
          <w:spacing w:val="1"/>
          <w:sz w:val="22"/>
          <w:szCs w:val="22"/>
        </w:rPr>
        <w:t>e</w:t>
      </w:r>
      <w:r w:rsidRPr="00A239E6">
        <w:rPr>
          <w:rFonts w:ascii="Bookman Old Style" w:hAnsi="Bookman Old Style" w:cs="Arial"/>
          <w:i/>
          <w:sz w:val="22"/>
          <w:szCs w:val="22"/>
        </w:rPr>
        <w:t>t</w:t>
      </w:r>
      <w:r w:rsidRPr="00A239E6">
        <w:rPr>
          <w:rFonts w:ascii="Bookman Old Style" w:hAnsi="Bookman Old Style" w:cs="Arial"/>
          <w:i/>
          <w:spacing w:val="-29"/>
          <w:sz w:val="22"/>
          <w:szCs w:val="22"/>
        </w:rPr>
        <w:t xml:space="preserve"> </w:t>
      </w:r>
      <w:r w:rsidRPr="00A239E6">
        <w:rPr>
          <w:rFonts w:ascii="Bookman Old Style" w:hAnsi="Bookman Old Style" w:cs="Arial"/>
          <w:i/>
          <w:spacing w:val="1"/>
          <w:sz w:val="22"/>
          <w:szCs w:val="22"/>
        </w:rPr>
        <w:t>me</w:t>
      </w:r>
      <w:r w:rsidRPr="00A239E6">
        <w:rPr>
          <w:rFonts w:ascii="Bookman Old Style" w:hAnsi="Bookman Old Style" w:cs="Arial"/>
          <w:i/>
          <w:sz w:val="22"/>
          <w:szCs w:val="22"/>
        </w:rPr>
        <w:t xml:space="preserve">t </w:t>
      </w:r>
      <w:r w:rsidRPr="00A239E6">
        <w:rPr>
          <w:rFonts w:ascii="Bookman Old Style" w:hAnsi="Bookman Old Style" w:cs="Arial"/>
          <w:i/>
          <w:spacing w:val="1"/>
          <w:sz w:val="22"/>
          <w:szCs w:val="22"/>
        </w:rPr>
        <w:t>fi</w:t>
      </w:r>
      <w:r w:rsidRPr="00A239E6">
        <w:rPr>
          <w:rFonts w:ascii="Bookman Old Style" w:hAnsi="Bookman Old Style" w:cs="Arial"/>
          <w:i/>
          <w:sz w:val="22"/>
          <w:szCs w:val="22"/>
        </w:rPr>
        <w:t xml:space="preserve">n </w:t>
      </w:r>
      <w:r w:rsidRPr="00A239E6">
        <w:rPr>
          <w:rFonts w:ascii="Bookman Old Style" w:hAnsi="Bookman Old Style" w:cs="Arial"/>
          <w:i/>
          <w:spacing w:val="1"/>
          <w:sz w:val="22"/>
          <w:szCs w:val="22"/>
        </w:rPr>
        <w:t>a</w:t>
      </w:r>
      <w:r w:rsidRPr="00A239E6">
        <w:rPr>
          <w:rFonts w:ascii="Bookman Old Style" w:hAnsi="Bookman Old Style" w:cs="Arial"/>
          <w:i/>
          <w:sz w:val="22"/>
          <w:szCs w:val="22"/>
        </w:rPr>
        <w:t xml:space="preserve">u </w:t>
      </w:r>
      <w:r w:rsidRPr="00A239E6">
        <w:rPr>
          <w:rFonts w:ascii="Bookman Old Style" w:hAnsi="Bookman Old Style" w:cs="Arial"/>
          <w:i/>
          <w:spacing w:val="1"/>
          <w:sz w:val="22"/>
          <w:szCs w:val="22"/>
        </w:rPr>
        <w:t>marché</w:t>
      </w:r>
      <w:r w:rsidRPr="00A239E6">
        <w:rPr>
          <w:rFonts w:ascii="Bookman Old Style" w:hAnsi="Bookman Old Style" w:cs="Arial"/>
          <w:i/>
          <w:sz w:val="22"/>
          <w:szCs w:val="22"/>
        </w:rPr>
        <w:t xml:space="preserve">, </w:t>
      </w:r>
      <w:r w:rsidRPr="00A239E6">
        <w:rPr>
          <w:rFonts w:ascii="Bookman Old Style" w:hAnsi="Bookman Old Style" w:cs="Arial"/>
          <w:i/>
          <w:spacing w:val="1"/>
          <w:sz w:val="22"/>
          <w:szCs w:val="22"/>
        </w:rPr>
        <w:t>sau</w:t>
      </w:r>
      <w:r w:rsidRPr="00A239E6">
        <w:rPr>
          <w:rFonts w:ascii="Bookman Old Style" w:hAnsi="Bookman Old Style" w:cs="Arial"/>
          <w:i/>
          <w:sz w:val="22"/>
          <w:szCs w:val="22"/>
        </w:rPr>
        <w:t xml:space="preserve">f </w:t>
      </w:r>
      <w:r w:rsidRPr="00A239E6">
        <w:rPr>
          <w:rFonts w:ascii="Bookman Old Style" w:hAnsi="Bookman Old Style" w:cs="Arial"/>
          <w:i/>
          <w:spacing w:val="1"/>
          <w:sz w:val="22"/>
          <w:szCs w:val="22"/>
        </w:rPr>
        <w:t>e</w:t>
      </w:r>
      <w:r w:rsidRPr="00A239E6">
        <w:rPr>
          <w:rFonts w:ascii="Bookman Old Style" w:hAnsi="Bookman Old Style" w:cs="Arial"/>
          <w:i/>
          <w:sz w:val="22"/>
          <w:szCs w:val="22"/>
        </w:rPr>
        <w:t xml:space="preserve">n </w:t>
      </w:r>
      <w:r w:rsidRPr="00A239E6">
        <w:rPr>
          <w:rFonts w:ascii="Bookman Old Style" w:hAnsi="Bookman Old Style" w:cs="Arial"/>
          <w:i/>
          <w:spacing w:val="1"/>
          <w:sz w:val="22"/>
          <w:szCs w:val="22"/>
        </w:rPr>
        <w:t>c</w:t>
      </w:r>
      <w:r w:rsidRPr="00A239E6">
        <w:rPr>
          <w:rFonts w:ascii="Bookman Old Style" w:hAnsi="Bookman Old Style" w:cs="Arial"/>
          <w:i/>
          <w:sz w:val="22"/>
          <w:szCs w:val="22"/>
        </w:rPr>
        <w:t xml:space="preserve">e </w:t>
      </w:r>
      <w:r w:rsidRPr="00A239E6">
        <w:rPr>
          <w:rFonts w:ascii="Bookman Old Style" w:hAnsi="Bookman Old Style" w:cs="Arial"/>
          <w:i/>
          <w:spacing w:val="1"/>
          <w:sz w:val="22"/>
          <w:szCs w:val="22"/>
        </w:rPr>
        <w:t>qui</w:t>
      </w:r>
      <w:r w:rsidR="00413B82" w:rsidRPr="00A239E6">
        <w:rPr>
          <w:rFonts w:ascii="Bookman Old Style" w:hAnsi="Bookman Old Style" w:cs="Arial"/>
          <w:i/>
          <w:spacing w:val="1"/>
          <w:sz w:val="22"/>
          <w:szCs w:val="22"/>
        </w:rPr>
        <w:t xml:space="preserve"> </w:t>
      </w:r>
      <w:r w:rsidRPr="00A239E6">
        <w:rPr>
          <w:rFonts w:ascii="Bookman Old Style" w:hAnsi="Bookman Old Style" w:cs="Arial"/>
          <w:i/>
          <w:sz w:val="22"/>
          <w:szCs w:val="22"/>
        </w:rPr>
        <w:t>concerne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les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intérêts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moratoires.</w:t>
      </w:r>
    </w:p>
    <w:p w14:paraId="014CE1DB" w14:textId="77777777" w:rsidR="006D0562" w:rsidRPr="00A239E6" w:rsidRDefault="006D0562" w:rsidP="006D0562">
      <w:pPr>
        <w:autoSpaceDE w:val="0"/>
        <w:autoSpaceDN w:val="0"/>
        <w:adjustRightInd w:val="0"/>
        <w:ind w:right="26"/>
        <w:jc w:val="both"/>
        <w:rPr>
          <w:rFonts w:ascii="Bookman Old Style" w:hAnsi="Bookman Old Style" w:cs="Tahoma"/>
          <w:i/>
          <w:sz w:val="22"/>
          <w:szCs w:val="22"/>
        </w:rPr>
      </w:pPr>
      <w:r w:rsidRPr="00A239E6">
        <w:rPr>
          <w:rFonts w:ascii="Bookman Old Style" w:hAnsi="Bookman Old Style" w:cs="Tahoma"/>
          <w:i/>
          <w:sz w:val="22"/>
          <w:szCs w:val="22"/>
        </w:rPr>
        <w:t xml:space="preserve"> </w:t>
      </w:r>
    </w:p>
    <w:p w14:paraId="7D814028" w14:textId="77777777" w:rsidR="006D0562" w:rsidRPr="00A239E6" w:rsidRDefault="006D0562" w:rsidP="006D0562">
      <w:pPr>
        <w:ind w:left="567" w:hanging="567"/>
        <w:jc w:val="both"/>
        <w:rPr>
          <w:rFonts w:ascii="Bookman Old Style" w:hAnsi="Bookman Old Style" w:cs="Tahoma"/>
          <w:i/>
          <w:sz w:val="22"/>
          <w:szCs w:val="22"/>
        </w:rPr>
      </w:pPr>
      <w:r w:rsidRPr="00A239E6">
        <w:rPr>
          <w:rFonts w:ascii="Bookman Old Style" w:hAnsi="Bookman Old Style" w:cs="Tahoma"/>
          <w:bCs/>
          <w:i/>
          <w:sz w:val="22"/>
          <w:szCs w:val="22"/>
        </w:rPr>
        <w:t xml:space="preserve">26.2 </w:t>
      </w:r>
      <w:r w:rsidRPr="00A239E6">
        <w:rPr>
          <w:rFonts w:ascii="Bookman Old Style" w:hAnsi="Bookman Old Style" w:cs="Tahoma"/>
          <w:i/>
          <w:sz w:val="22"/>
          <w:szCs w:val="22"/>
        </w:rPr>
        <w:t xml:space="preserve">Le décompte général, signé par le Maître d’Ouvrage, doit être notifié au </w:t>
      </w:r>
      <w:r w:rsidRPr="00A239E6">
        <w:rPr>
          <w:rFonts w:ascii="Bookman Old Style" w:hAnsi="Bookman Old Style" w:cs="Arial"/>
          <w:i/>
          <w:sz w:val="22"/>
          <w:szCs w:val="22"/>
        </w:rPr>
        <w:t>cocontractant</w:t>
      </w:r>
      <w:r w:rsidRPr="00A239E6">
        <w:rPr>
          <w:rFonts w:ascii="Bookman Old Style" w:hAnsi="Bookman Old Style" w:cs="Tahoma"/>
          <w:i/>
          <w:sz w:val="22"/>
          <w:szCs w:val="22"/>
        </w:rPr>
        <w:t xml:space="preserve"> par ordre de service. </w:t>
      </w:r>
    </w:p>
    <w:p w14:paraId="6287482D" w14:textId="77777777" w:rsidR="006D0562" w:rsidRPr="00A239E6" w:rsidRDefault="006D0562" w:rsidP="006D0562">
      <w:pPr>
        <w:ind w:left="567" w:hanging="567"/>
        <w:jc w:val="both"/>
        <w:rPr>
          <w:rFonts w:ascii="Bookman Old Style" w:hAnsi="Bookman Old Style" w:cs="Tahoma"/>
          <w:i/>
          <w:sz w:val="22"/>
          <w:szCs w:val="22"/>
        </w:rPr>
      </w:pPr>
      <w:r w:rsidRPr="00A239E6">
        <w:rPr>
          <w:rFonts w:ascii="Bookman Old Style" w:hAnsi="Bookman Old Style" w:cs="Tahoma"/>
          <w:bCs/>
          <w:i/>
          <w:sz w:val="22"/>
          <w:szCs w:val="22"/>
        </w:rPr>
        <w:t xml:space="preserve">26.3 </w:t>
      </w:r>
      <w:r w:rsidRPr="00A239E6">
        <w:rPr>
          <w:rFonts w:ascii="Bookman Old Style" w:hAnsi="Bookman Old Style" w:cs="Tahoma"/>
          <w:i/>
          <w:sz w:val="22"/>
          <w:szCs w:val="22"/>
        </w:rPr>
        <w:t xml:space="preserve">Le </w:t>
      </w:r>
      <w:r w:rsidRPr="00A239E6">
        <w:rPr>
          <w:rFonts w:ascii="Bookman Old Style" w:hAnsi="Bookman Old Style" w:cs="Arial"/>
          <w:i/>
          <w:sz w:val="22"/>
          <w:szCs w:val="22"/>
        </w:rPr>
        <w:t>cocontractant</w:t>
      </w:r>
      <w:r w:rsidRPr="00A239E6">
        <w:rPr>
          <w:rFonts w:ascii="Bookman Old Style" w:hAnsi="Bookman Old Style" w:cs="Tahoma"/>
          <w:i/>
          <w:sz w:val="22"/>
          <w:szCs w:val="22"/>
        </w:rPr>
        <w:t xml:space="preserve"> dispose alors d’un (01) mois à partir de cette notification, pour envoyer le décompte général, sans ou avec réserves, ou faire connaître les raisons pour lesquelles il refuse de le signer. </w:t>
      </w:r>
    </w:p>
    <w:p w14:paraId="7AE8BF49" w14:textId="77777777" w:rsidR="006D0562" w:rsidRPr="00A239E6" w:rsidRDefault="006D0562" w:rsidP="006D0562">
      <w:pPr>
        <w:ind w:left="567" w:hanging="567"/>
        <w:jc w:val="both"/>
        <w:rPr>
          <w:rFonts w:ascii="Bookman Old Style" w:hAnsi="Bookman Old Style" w:cs="Tahoma"/>
          <w:i/>
          <w:sz w:val="22"/>
          <w:szCs w:val="22"/>
        </w:rPr>
      </w:pPr>
      <w:r w:rsidRPr="00A239E6">
        <w:rPr>
          <w:rFonts w:ascii="Bookman Old Style" w:hAnsi="Bookman Old Style" w:cs="Tahoma"/>
          <w:bCs/>
          <w:i/>
          <w:sz w:val="22"/>
          <w:szCs w:val="22"/>
        </w:rPr>
        <w:t xml:space="preserve">26.4 </w:t>
      </w:r>
      <w:r w:rsidRPr="00A239E6">
        <w:rPr>
          <w:rFonts w:ascii="Bookman Old Style" w:hAnsi="Bookman Old Style" w:cs="Tahoma"/>
          <w:i/>
          <w:sz w:val="22"/>
          <w:szCs w:val="22"/>
        </w:rPr>
        <w:t xml:space="preserve">Si la signature du décompte général est donnée sans réserve, cette acceptation lie définitivement les deux parties, sauf en ce qui concerne les intérêts moratoires s’il y a lieu. Ce décompte devient ainsi le décompte général et définitif du marché. </w:t>
      </w:r>
    </w:p>
    <w:p w14:paraId="4DFF44A9" w14:textId="77777777" w:rsidR="006D0562" w:rsidRPr="00A239E6" w:rsidRDefault="006D0562" w:rsidP="006D0562">
      <w:pPr>
        <w:ind w:left="567" w:hanging="567"/>
        <w:jc w:val="both"/>
        <w:rPr>
          <w:rFonts w:ascii="Bookman Old Style" w:hAnsi="Bookman Old Style" w:cs="Tahoma"/>
          <w:i/>
          <w:sz w:val="22"/>
          <w:szCs w:val="22"/>
        </w:rPr>
      </w:pPr>
      <w:r w:rsidRPr="00A239E6">
        <w:rPr>
          <w:rFonts w:ascii="Bookman Old Style" w:hAnsi="Bookman Old Style" w:cs="Tahoma"/>
          <w:bCs/>
          <w:i/>
          <w:sz w:val="22"/>
          <w:szCs w:val="22"/>
        </w:rPr>
        <w:t xml:space="preserve">26.5 </w:t>
      </w:r>
      <w:r w:rsidRPr="00A239E6">
        <w:rPr>
          <w:rFonts w:ascii="Bookman Old Style" w:hAnsi="Bookman Old Style" w:cs="Tahoma"/>
          <w:i/>
          <w:sz w:val="22"/>
          <w:szCs w:val="22"/>
        </w:rPr>
        <w:t xml:space="preserve">Si le </w:t>
      </w:r>
      <w:r w:rsidRPr="00A239E6">
        <w:rPr>
          <w:rFonts w:ascii="Bookman Old Style" w:hAnsi="Bookman Old Style" w:cs="Arial"/>
          <w:i/>
          <w:sz w:val="22"/>
          <w:szCs w:val="22"/>
        </w:rPr>
        <w:t>cocontractant</w:t>
      </w:r>
      <w:r w:rsidRPr="00A239E6">
        <w:rPr>
          <w:rFonts w:ascii="Bookman Old Style" w:hAnsi="Bookman Old Style" w:cs="Tahoma"/>
          <w:i/>
          <w:sz w:val="22"/>
          <w:szCs w:val="22"/>
        </w:rPr>
        <w:t xml:space="preserve"> ne renvoie pas le décompte général dans le délai ci-dessus, ce décompte général est réputé être accepté par lui et devient définitif. </w:t>
      </w:r>
    </w:p>
    <w:p w14:paraId="54F9EC06" w14:textId="77777777" w:rsidR="006D0562" w:rsidRPr="00A239E6" w:rsidRDefault="006D0562" w:rsidP="006D0562">
      <w:pPr>
        <w:spacing w:after="120"/>
        <w:ind w:left="567" w:hanging="567"/>
        <w:jc w:val="both"/>
        <w:rPr>
          <w:rFonts w:ascii="Bookman Old Style" w:hAnsi="Bookman Old Style" w:cs="Tahoma"/>
          <w:i/>
          <w:sz w:val="22"/>
          <w:szCs w:val="22"/>
        </w:rPr>
      </w:pPr>
      <w:r w:rsidRPr="00A239E6">
        <w:rPr>
          <w:rFonts w:ascii="Bookman Old Style" w:hAnsi="Bookman Old Style" w:cs="Tahoma"/>
          <w:bCs/>
          <w:i/>
          <w:sz w:val="22"/>
          <w:szCs w:val="22"/>
        </w:rPr>
        <w:t xml:space="preserve">26.6 </w:t>
      </w:r>
      <w:r w:rsidRPr="00A239E6">
        <w:rPr>
          <w:rFonts w:ascii="Bookman Old Style" w:hAnsi="Bookman Old Style" w:cs="Tahoma"/>
          <w:i/>
          <w:sz w:val="22"/>
          <w:szCs w:val="22"/>
        </w:rPr>
        <w:t xml:space="preserve">Le décompte général ne peut devenir définitif qu’une fois signé sans réserves du </w:t>
      </w:r>
      <w:r w:rsidRPr="00A239E6">
        <w:rPr>
          <w:rFonts w:ascii="Bookman Old Style" w:hAnsi="Bookman Old Style" w:cs="Arial"/>
          <w:i/>
          <w:sz w:val="22"/>
          <w:szCs w:val="22"/>
        </w:rPr>
        <w:t>cocontractant</w:t>
      </w:r>
      <w:r w:rsidRPr="00A239E6">
        <w:rPr>
          <w:rFonts w:ascii="Bookman Old Style" w:hAnsi="Bookman Old Style" w:cs="Tahoma"/>
          <w:i/>
          <w:sz w:val="22"/>
          <w:szCs w:val="22"/>
        </w:rPr>
        <w:t xml:space="preserve">, sauf cas prévus à l’alinéa précédent. L’acceptation d’une réclamation du </w:t>
      </w:r>
      <w:r w:rsidRPr="00A239E6">
        <w:rPr>
          <w:rFonts w:ascii="Bookman Old Style" w:hAnsi="Bookman Old Style" w:cs="Arial"/>
          <w:i/>
          <w:sz w:val="22"/>
          <w:szCs w:val="22"/>
        </w:rPr>
        <w:t>cocontractant</w:t>
      </w:r>
      <w:r w:rsidRPr="00A239E6">
        <w:rPr>
          <w:rFonts w:ascii="Bookman Old Style" w:hAnsi="Bookman Old Style" w:cs="Tahoma"/>
          <w:i/>
          <w:sz w:val="22"/>
          <w:szCs w:val="22"/>
        </w:rPr>
        <w:t xml:space="preserve"> sera régularisée par un additif au décompte général.</w:t>
      </w:r>
    </w:p>
    <w:p w14:paraId="12E079D9" w14:textId="77777777" w:rsidR="006D0562" w:rsidRPr="00A239E6" w:rsidRDefault="006D0562" w:rsidP="006D0562">
      <w:pPr>
        <w:spacing w:after="120"/>
        <w:ind w:left="567" w:hanging="567"/>
        <w:jc w:val="both"/>
        <w:rPr>
          <w:rFonts w:ascii="Bookman Old Style" w:hAnsi="Bookman Old Style" w:cs="Tahoma"/>
          <w:i/>
          <w:sz w:val="22"/>
          <w:szCs w:val="22"/>
        </w:rPr>
      </w:pPr>
      <w:r w:rsidRPr="00A239E6">
        <w:rPr>
          <w:rFonts w:ascii="Bookman Old Style" w:hAnsi="Bookman Old Style" w:cs="Tahoma"/>
          <w:bCs/>
          <w:i/>
          <w:sz w:val="22"/>
          <w:szCs w:val="22"/>
        </w:rPr>
        <w:t>26.7 C</w:t>
      </w:r>
      <w:r w:rsidRPr="00A239E6">
        <w:rPr>
          <w:rFonts w:ascii="Bookman Old Style" w:hAnsi="Bookman Old Style" w:cs="Tahoma"/>
          <w:i/>
          <w:sz w:val="22"/>
          <w:szCs w:val="22"/>
        </w:rPr>
        <w:t>e décompte définitif sera soumis au visa préalable du Ministère chargé des Marchés Publics avant sa transmission à l’Organisme payeur.</w:t>
      </w:r>
    </w:p>
    <w:p w14:paraId="48AF413D" w14:textId="77777777" w:rsidR="006D0562" w:rsidRPr="00A239E6" w:rsidRDefault="006D0562" w:rsidP="00645853">
      <w:pPr>
        <w:pStyle w:val="Titre2"/>
        <w:numPr>
          <w:ilvl w:val="0"/>
          <w:numId w:val="0"/>
        </w:numPr>
        <w:rPr>
          <w:rFonts w:ascii="Bookman Old Style" w:hAnsi="Bookman Old Style" w:cs="Tahoma"/>
          <w:sz w:val="22"/>
          <w:szCs w:val="22"/>
        </w:rPr>
      </w:pPr>
      <w:bookmarkStart w:id="137" w:name="_Toc347674269"/>
      <w:bookmarkStart w:id="138" w:name="_Toc347837408"/>
      <w:bookmarkStart w:id="139" w:name="_Toc442708574"/>
      <w:r w:rsidRPr="00A239E6">
        <w:rPr>
          <w:rFonts w:ascii="Bookman Old Style" w:hAnsi="Bookman Old Style" w:cs="Tahoma"/>
          <w:sz w:val="22"/>
          <w:szCs w:val="22"/>
        </w:rPr>
        <w:t>ARTICLE 27 : REGIME FISCAL ET DOUANIER</w:t>
      </w:r>
      <w:bookmarkEnd w:id="137"/>
      <w:bookmarkEnd w:id="138"/>
      <w:bookmarkEnd w:id="139"/>
    </w:p>
    <w:p w14:paraId="06669EF9" w14:textId="77777777" w:rsidR="006D0562" w:rsidRPr="00A239E6" w:rsidRDefault="00DF2EEB" w:rsidP="006D0562">
      <w:pPr>
        <w:widowControl w:val="0"/>
        <w:autoSpaceDE w:val="0"/>
        <w:jc w:val="both"/>
        <w:rPr>
          <w:rFonts w:ascii="Bookman Old Style" w:hAnsi="Bookman Old Style" w:cs="Tahoma"/>
          <w:i/>
        </w:rPr>
      </w:pPr>
      <w:r w:rsidRPr="00A239E6">
        <w:rPr>
          <w:rFonts w:ascii="Bookman Old Style" w:hAnsi="Bookman Old Style" w:cs="Tahoma"/>
          <w:i/>
          <w:sz w:val="22"/>
          <w:szCs w:val="22"/>
        </w:rPr>
        <w:t>La Loi N</w:t>
      </w:r>
      <w:r w:rsidR="006D0562" w:rsidRPr="00A239E6">
        <w:rPr>
          <w:rFonts w:ascii="Bookman Old Style" w:hAnsi="Bookman Old Style" w:cs="Tahoma"/>
          <w:i/>
          <w:sz w:val="22"/>
          <w:szCs w:val="22"/>
        </w:rPr>
        <w:t>° 2018/012 du 11 juillet 2018 portant régime financier de l’Etat et des autres entités publiques définit les modalités de mise en œuvre du régime fiscal des Marchés Publics. La fiscalité applicable au présent marché comporte notamment</w:t>
      </w:r>
      <w:r w:rsidR="006D0562" w:rsidRPr="00A239E6">
        <w:rPr>
          <w:rFonts w:ascii="Bookman Old Style" w:hAnsi="Bookman Old Style" w:cs="Tahoma"/>
          <w:i/>
          <w:spacing w:val="6"/>
          <w:sz w:val="22"/>
          <w:szCs w:val="22"/>
        </w:rPr>
        <w:t xml:space="preserve"> </w:t>
      </w:r>
      <w:r w:rsidR="006D0562" w:rsidRPr="00A239E6">
        <w:rPr>
          <w:rFonts w:ascii="Bookman Old Style" w:hAnsi="Bookman Old Style" w:cs="Tahoma"/>
          <w:i/>
          <w:sz w:val="22"/>
          <w:szCs w:val="22"/>
        </w:rPr>
        <w:t>:</w:t>
      </w:r>
    </w:p>
    <w:p w14:paraId="29ED79D2" w14:textId="77777777" w:rsidR="006D0562" w:rsidRPr="00A239E6" w:rsidRDefault="006D0562" w:rsidP="006D0562">
      <w:pPr>
        <w:widowControl w:val="0"/>
        <w:autoSpaceDE w:val="0"/>
        <w:jc w:val="both"/>
        <w:rPr>
          <w:rFonts w:ascii="Bookman Old Style" w:hAnsi="Bookman Old Style" w:cs="Tahoma"/>
          <w:i/>
          <w:sz w:val="22"/>
          <w:szCs w:val="22"/>
        </w:rPr>
      </w:pPr>
    </w:p>
    <w:p w14:paraId="16672C15" w14:textId="77777777" w:rsidR="006D0562" w:rsidRPr="00A239E6" w:rsidRDefault="006D0562" w:rsidP="006D0562">
      <w:pPr>
        <w:widowControl w:val="0"/>
        <w:autoSpaceDE w:val="0"/>
        <w:jc w:val="both"/>
        <w:rPr>
          <w:rFonts w:ascii="Bookman Old Style" w:hAnsi="Bookman Old Style" w:cs="Tahoma"/>
          <w:i/>
        </w:rPr>
      </w:pPr>
      <w:r w:rsidRPr="00A239E6">
        <w:rPr>
          <w:rFonts w:ascii="Bookman Old Style" w:hAnsi="Bookman Old Style" w:cs="Tahoma"/>
          <w:i/>
          <w:sz w:val="22"/>
          <w:szCs w:val="22"/>
        </w:rPr>
        <w:t xml:space="preserve">- </w:t>
      </w:r>
      <w:r w:rsidRPr="00A239E6">
        <w:rPr>
          <w:rFonts w:ascii="Bookman Old Style" w:hAnsi="Bookman Old Style" w:cs="Tahoma"/>
          <w:i/>
          <w:spacing w:val="-29"/>
          <w:sz w:val="22"/>
          <w:szCs w:val="22"/>
        </w:rPr>
        <w:t xml:space="preserve"> </w:t>
      </w:r>
      <w:r w:rsidRPr="00A239E6">
        <w:rPr>
          <w:rFonts w:ascii="Bookman Old Style" w:hAnsi="Bookman Old Style" w:cs="Tahoma"/>
          <w:i/>
          <w:spacing w:val="5"/>
          <w:sz w:val="22"/>
          <w:szCs w:val="22"/>
        </w:rPr>
        <w:t>de</w:t>
      </w:r>
      <w:r w:rsidRPr="00A239E6">
        <w:rPr>
          <w:rFonts w:ascii="Bookman Old Style" w:hAnsi="Bookman Old Style" w:cs="Tahoma"/>
          <w:i/>
          <w:sz w:val="22"/>
          <w:szCs w:val="22"/>
        </w:rPr>
        <w:t xml:space="preserve">s </w:t>
      </w:r>
      <w:r w:rsidRPr="00A239E6">
        <w:rPr>
          <w:rFonts w:ascii="Bookman Old Style" w:hAnsi="Bookman Old Style" w:cs="Tahoma"/>
          <w:i/>
          <w:spacing w:val="5"/>
          <w:sz w:val="22"/>
          <w:szCs w:val="22"/>
        </w:rPr>
        <w:t>impôt</w:t>
      </w:r>
      <w:r w:rsidRPr="00A239E6">
        <w:rPr>
          <w:rFonts w:ascii="Bookman Old Style" w:hAnsi="Bookman Old Style" w:cs="Tahoma"/>
          <w:i/>
          <w:sz w:val="22"/>
          <w:szCs w:val="22"/>
        </w:rPr>
        <w:t xml:space="preserve">s </w:t>
      </w:r>
      <w:r w:rsidRPr="00A239E6">
        <w:rPr>
          <w:rFonts w:ascii="Bookman Old Style" w:hAnsi="Bookman Old Style" w:cs="Tahoma"/>
          <w:i/>
          <w:spacing w:val="5"/>
          <w:sz w:val="22"/>
          <w:szCs w:val="22"/>
        </w:rPr>
        <w:t>e</w:t>
      </w:r>
      <w:r w:rsidRPr="00A239E6">
        <w:rPr>
          <w:rFonts w:ascii="Bookman Old Style" w:hAnsi="Bookman Old Style" w:cs="Tahoma"/>
          <w:i/>
          <w:sz w:val="22"/>
          <w:szCs w:val="22"/>
        </w:rPr>
        <w:t xml:space="preserve">t </w:t>
      </w:r>
      <w:r w:rsidRPr="00A239E6">
        <w:rPr>
          <w:rFonts w:ascii="Bookman Old Style" w:hAnsi="Bookman Old Style" w:cs="Tahoma"/>
          <w:i/>
          <w:spacing w:val="5"/>
          <w:sz w:val="22"/>
          <w:szCs w:val="22"/>
        </w:rPr>
        <w:t>taxe</w:t>
      </w:r>
      <w:r w:rsidRPr="00A239E6">
        <w:rPr>
          <w:rFonts w:ascii="Bookman Old Style" w:hAnsi="Bookman Old Style" w:cs="Tahoma"/>
          <w:i/>
          <w:sz w:val="22"/>
          <w:szCs w:val="22"/>
        </w:rPr>
        <w:t xml:space="preserve">s </w:t>
      </w:r>
      <w:r w:rsidRPr="00A239E6">
        <w:rPr>
          <w:rFonts w:ascii="Bookman Old Style" w:hAnsi="Bookman Old Style" w:cs="Tahoma"/>
          <w:i/>
          <w:spacing w:val="5"/>
          <w:sz w:val="22"/>
          <w:szCs w:val="22"/>
        </w:rPr>
        <w:t>relatif</w:t>
      </w:r>
      <w:r w:rsidRPr="00A239E6">
        <w:rPr>
          <w:rFonts w:ascii="Bookman Old Style" w:hAnsi="Bookman Old Style" w:cs="Tahoma"/>
          <w:i/>
          <w:sz w:val="22"/>
          <w:szCs w:val="22"/>
        </w:rPr>
        <w:t>s</w:t>
      </w:r>
      <w:r w:rsidRPr="00A239E6">
        <w:rPr>
          <w:rFonts w:ascii="Bookman Old Style" w:hAnsi="Bookman Old Style" w:cs="Tahoma"/>
          <w:i/>
          <w:spacing w:val="-7"/>
          <w:sz w:val="22"/>
          <w:szCs w:val="22"/>
        </w:rPr>
        <w:t xml:space="preserve"> </w:t>
      </w:r>
      <w:r w:rsidRPr="00A239E6">
        <w:rPr>
          <w:rFonts w:ascii="Bookman Old Style" w:hAnsi="Bookman Old Style" w:cs="Tahoma"/>
          <w:i/>
          <w:spacing w:val="5"/>
          <w:sz w:val="22"/>
          <w:szCs w:val="22"/>
        </w:rPr>
        <w:t>au</w:t>
      </w:r>
      <w:r w:rsidRPr="00A239E6">
        <w:rPr>
          <w:rFonts w:ascii="Bookman Old Style" w:hAnsi="Bookman Old Style" w:cs="Tahoma"/>
          <w:i/>
          <w:sz w:val="22"/>
          <w:szCs w:val="22"/>
        </w:rPr>
        <w:t xml:space="preserve">x </w:t>
      </w:r>
      <w:r w:rsidRPr="00A239E6">
        <w:rPr>
          <w:rFonts w:ascii="Bookman Old Style" w:hAnsi="Bookman Old Style" w:cs="Tahoma"/>
          <w:i/>
          <w:spacing w:val="5"/>
          <w:sz w:val="22"/>
          <w:szCs w:val="22"/>
        </w:rPr>
        <w:t xml:space="preserve">bénéfices </w:t>
      </w:r>
      <w:r w:rsidRPr="00A239E6">
        <w:rPr>
          <w:rFonts w:ascii="Bookman Old Style" w:hAnsi="Bookman Old Style" w:cs="Tahoma"/>
          <w:i/>
          <w:sz w:val="22"/>
          <w:szCs w:val="22"/>
        </w:rPr>
        <w:t>industriels et commerciaux, y compris l’IAR qui constitue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un</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précompte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sur</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l’impôt</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sociétés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w:t>
      </w:r>
    </w:p>
    <w:p w14:paraId="0F12DD5A" w14:textId="77777777" w:rsidR="006D0562" w:rsidRPr="00A239E6" w:rsidRDefault="006D0562" w:rsidP="006D0562">
      <w:pPr>
        <w:widowControl w:val="0"/>
        <w:autoSpaceDE w:val="0"/>
        <w:jc w:val="both"/>
        <w:rPr>
          <w:rFonts w:ascii="Bookman Old Style" w:hAnsi="Bookman Old Style" w:cs="Tahoma"/>
          <w:i/>
          <w:sz w:val="22"/>
          <w:szCs w:val="22"/>
        </w:rPr>
      </w:pPr>
    </w:p>
    <w:p w14:paraId="61C27041" w14:textId="77777777" w:rsidR="006D0562" w:rsidRPr="00A239E6" w:rsidRDefault="006D0562" w:rsidP="006D0562">
      <w:pPr>
        <w:widowControl w:val="0"/>
        <w:autoSpaceDE w:val="0"/>
        <w:jc w:val="both"/>
        <w:rPr>
          <w:rFonts w:ascii="Bookman Old Style" w:hAnsi="Bookman Old Style" w:cs="Tahoma"/>
          <w:i/>
        </w:rPr>
      </w:pPr>
      <w:r w:rsidRPr="00A239E6">
        <w:rPr>
          <w:rFonts w:ascii="Bookman Old Style" w:hAnsi="Bookman Old Style" w:cs="Tahoma"/>
          <w:i/>
          <w:sz w:val="22"/>
          <w:szCs w:val="22"/>
        </w:rPr>
        <w:t xml:space="preserve">- </w:t>
      </w:r>
      <w:r w:rsidRPr="00A239E6">
        <w:rPr>
          <w:rFonts w:ascii="Bookman Old Style" w:hAnsi="Bookman Old Style" w:cs="Tahoma"/>
          <w:i/>
          <w:spacing w:val="-29"/>
          <w:sz w:val="22"/>
          <w:szCs w:val="22"/>
        </w:rPr>
        <w:t xml:space="preserve"> </w:t>
      </w:r>
      <w:r w:rsidRPr="00A239E6">
        <w:rPr>
          <w:rFonts w:ascii="Bookman Old Style" w:hAnsi="Bookman Old Style" w:cs="Tahoma"/>
          <w:i/>
          <w:sz w:val="22"/>
          <w:szCs w:val="22"/>
        </w:rPr>
        <w:t>des droits d’enregistrement ca</w:t>
      </w:r>
      <w:r w:rsidR="00DF2EEB" w:rsidRPr="00A239E6">
        <w:rPr>
          <w:rFonts w:ascii="Bookman Old Style" w:hAnsi="Bookman Old Style" w:cs="Tahoma"/>
          <w:i/>
          <w:sz w:val="22"/>
          <w:szCs w:val="22"/>
        </w:rPr>
        <w:t>lculés conformé</w:t>
      </w:r>
      <w:r w:rsidRPr="00A239E6">
        <w:rPr>
          <w:rFonts w:ascii="Bookman Old Style" w:hAnsi="Bookman Old Style" w:cs="Tahoma"/>
          <w:i/>
          <w:sz w:val="22"/>
          <w:szCs w:val="22"/>
        </w:rPr>
        <w:t>ment</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aux</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stipulations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du</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code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impôts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w:t>
      </w:r>
    </w:p>
    <w:p w14:paraId="7B594E0B" w14:textId="77777777" w:rsidR="006D0562" w:rsidRPr="00A239E6" w:rsidRDefault="006D0562" w:rsidP="006D0562">
      <w:pPr>
        <w:widowControl w:val="0"/>
        <w:autoSpaceDE w:val="0"/>
        <w:jc w:val="both"/>
        <w:rPr>
          <w:rFonts w:ascii="Bookman Old Style" w:hAnsi="Bookman Old Style" w:cs="Tahoma"/>
          <w:i/>
          <w:sz w:val="22"/>
          <w:szCs w:val="22"/>
        </w:rPr>
      </w:pPr>
    </w:p>
    <w:p w14:paraId="2C13F36F" w14:textId="77777777" w:rsidR="006D0562" w:rsidRPr="00A239E6" w:rsidRDefault="006D0562" w:rsidP="006D0562">
      <w:pPr>
        <w:widowControl w:val="0"/>
        <w:autoSpaceDE w:val="0"/>
        <w:jc w:val="both"/>
        <w:rPr>
          <w:rFonts w:ascii="Bookman Old Style" w:hAnsi="Bookman Old Style" w:cs="Tahoma"/>
          <w:i/>
        </w:rPr>
      </w:pPr>
      <w:r w:rsidRPr="00A239E6">
        <w:rPr>
          <w:rFonts w:ascii="Bookman Old Style" w:hAnsi="Bookman Old Style" w:cs="Tahoma"/>
          <w:i/>
          <w:sz w:val="22"/>
          <w:szCs w:val="22"/>
        </w:rPr>
        <w:t xml:space="preserve">- </w:t>
      </w:r>
      <w:r w:rsidRPr="00A239E6">
        <w:rPr>
          <w:rFonts w:ascii="Bookman Old Style" w:hAnsi="Bookman Old Style" w:cs="Tahoma"/>
          <w:i/>
          <w:spacing w:val="-29"/>
          <w:sz w:val="22"/>
          <w:szCs w:val="22"/>
        </w:rPr>
        <w:t xml:space="preserve"> </w:t>
      </w:r>
      <w:r w:rsidRPr="00A239E6">
        <w:rPr>
          <w:rFonts w:ascii="Bookman Old Style" w:hAnsi="Bookman Old Style" w:cs="Tahoma"/>
          <w:i/>
          <w:sz w:val="22"/>
          <w:szCs w:val="22"/>
        </w:rPr>
        <w:t>des droits et taxes attachés à la réalisation des prestations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prévues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par</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le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marché</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w:t>
      </w:r>
    </w:p>
    <w:p w14:paraId="146EB17C" w14:textId="77777777" w:rsidR="006D0562" w:rsidRPr="00A239E6" w:rsidRDefault="006D0562" w:rsidP="006D0562">
      <w:pPr>
        <w:widowControl w:val="0"/>
        <w:autoSpaceDE w:val="0"/>
        <w:jc w:val="both"/>
        <w:rPr>
          <w:rFonts w:ascii="Bookman Old Style" w:hAnsi="Bookman Old Style" w:cs="Tahoma"/>
          <w:i/>
          <w:sz w:val="22"/>
          <w:szCs w:val="22"/>
        </w:rPr>
      </w:pPr>
    </w:p>
    <w:p w14:paraId="759B9273" w14:textId="77777777" w:rsidR="006D0562" w:rsidRPr="00A239E6" w:rsidRDefault="006D0562" w:rsidP="00DF2EEB">
      <w:pPr>
        <w:widowControl w:val="0"/>
        <w:autoSpaceDE w:val="0"/>
        <w:ind w:left="709"/>
        <w:jc w:val="both"/>
        <w:rPr>
          <w:rFonts w:ascii="Bookman Old Style" w:hAnsi="Bookman Old Style" w:cs="Tahoma"/>
          <w:i/>
        </w:rPr>
      </w:pPr>
      <w:r w:rsidRPr="00A239E6">
        <w:rPr>
          <w:rFonts w:ascii="Bookman Old Style" w:hAnsi="Bookman Old Style" w:cs="Tahoma"/>
          <w:i/>
          <w:sz w:val="22"/>
          <w:szCs w:val="22"/>
        </w:rPr>
        <w:t>* des droits et taxes d’entrée sur le territoire camerounais (droits de douanes, TVA, taxe informatique)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w:t>
      </w:r>
    </w:p>
    <w:p w14:paraId="6C4E2CA7" w14:textId="77777777" w:rsidR="006D0562" w:rsidRPr="00A239E6" w:rsidRDefault="006D0562" w:rsidP="00DF2EEB">
      <w:pPr>
        <w:widowControl w:val="0"/>
        <w:autoSpaceDE w:val="0"/>
        <w:ind w:left="709"/>
        <w:jc w:val="both"/>
        <w:rPr>
          <w:rFonts w:ascii="Bookman Old Style" w:hAnsi="Bookman Old Style" w:cs="Tahoma"/>
          <w:i/>
          <w:sz w:val="22"/>
          <w:szCs w:val="22"/>
        </w:rPr>
      </w:pPr>
    </w:p>
    <w:p w14:paraId="0E13EBA5" w14:textId="77777777" w:rsidR="006D0562" w:rsidRPr="00A239E6" w:rsidRDefault="006D0562" w:rsidP="00DF2EEB">
      <w:pPr>
        <w:widowControl w:val="0"/>
        <w:autoSpaceDE w:val="0"/>
        <w:ind w:left="709"/>
        <w:jc w:val="both"/>
        <w:rPr>
          <w:rFonts w:ascii="Bookman Old Style" w:hAnsi="Bookman Old Style" w:cs="Tahoma"/>
          <w:i/>
        </w:rPr>
      </w:pPr>
      <w:r w:rsidRPr="00A239E6">
        <w:rPr>
          <w:rFonts w:ascii="Bookman Old Style" w:hAnsi="Bookman Old Style" w:cs="Tahoma"/>
          <w:i/>
          <w:sz w:val="22"/>
          <w:szCs w:val="22"/>
        </w:rPr>
        <w:t>* des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droits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et</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taxes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communaux ;</w:t>
      </w:r>
    </w:p>
    <w:p w14:paraId="2D43DEDA" w14:textId="77777777" w:rsidR="006D0562" w:rsidRPr="00A239E6" w:rsidRDefault="006D0562" w:rsidP="00DF2EEB">
      <w:pPr>
        <w:widowControl w:val="0"/>
        <w:autoSpaceDE w:val="0"/>
        <w:ind w:left="709"/>
        <w:jc w:val="both"/>
        <w:rPr>
          <w:rFonts w:ascii="Bookman Old Style" w:hAnsi="Bookman Old Style" w:cs="Tahoma"/>
          <w:i/>
          <w:sz w:val="22"/>
          <w:szCs w:val="22"/>
        </w:rPr>
      </w:pPr>
    </w:p>
    <w:p w14:paraId="1FC916BB" w14:textId="77777777" w:rsidR="006D0562" w:rsidRPr="00A239E6" w:rsidRDefault="006D0562" w:rsidP="00DF2EEB">
      <w:pPr>
        <w:widowControl w:val="0"/>
        <w:autoSpaceDE w:val="0"/>
        <w:ind w:left="709"/>
        <w:jc w:val="both"/>
        <w:rPr>
          <w:rFonts w:ascii="Bookman Old Style" w:hAnsi="Bookman Old Style" w:cs="Tahoma"/>
          <w:i/>
        </w:rPr>
      </w:pPr>
      <w:r w:rsidRPr="00A239E6">
        <w:rPr>
          <w:rFonts w:ascii="Bookman Old Style" w:hAnsi="Bookman Old Style" w:cs="Tahoma"/>
          <w:i/>
          <w:sz w:val="22"/>
          <w:szCs w:val="22"/>
        </w:rPr>
        <w:t>* des droits et taxes relatifs aux prélèvements des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matériaux</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et</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d’eau.</w:t>
      </w:r>
    </w:p>
    <w:p w14:paraId="0079CCFE" w14:textId="77777777" w:rsidR="006D0562" w:rsidRPr="00A239E6" w:rsidRDefault="006D0562" w:rsidP="006D0562">
      <w:pPr>
        <w:widowControl w:val="0"/>
        <w:autoSpaceDE w:val="0"/>
        <w:jc w:val="both"/>
        <w:rPr>
          <w:rFonts w:ascii="Bookman Old Style" w:hAnsi="Bookman Old Style" w:cs="Tahoma"/>
          <w:i/>
          <w:sz w:val="22"/>
          <w:szCs w:val="22"/>
        </w:rPr>
      </w:pPr>
    </w:p>
    <w:p w14:paraId="5BB9E392" w14:textId="77777777" w:rsidR="006D0562" w:rsidRPr="00A239E6" w:rsidRDefault="006D0562" w:rsidP="006D0562">
      <w:pPr>
        <w:widowControl w:val="0"/>
        <w:autoSpaceDE w:val="0"/>
        <w:jc w:val="both"/>
        <w:rPr>
          <w:rFonts w:ascii="Bookman Old Style" w:hAnsi="Bookman Old Style" w:cs="Tahoma"/>
          <w:i/>
        </w:rPr>
      </w:pPr>
      <w:r w:rsidRPr="00A239E6">
        <w:rPr>
          <w:rFonts w:ascii="Bookman Old Style" w:hAnsi="Bookman Old Style" w:cs="Tahoma"/>
          <w:i/>
          <w:sz w:val="22"/>
          <w:szCs w:val="22"/>
        </w:rPr>
        <w:t>Ces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éléments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doivent</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être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intégrés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dans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les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charges que</w:t>
      </w:r>
      <w:r w:rsidRPr="00A239E6">
        <w:rPr>
          <w:rFonts w:ascii="Bookman Old Style" w:hAnsi="Bookman Old Style" w:cs="Tahoma"/>
          <w:i/>
          <w:spacing w:val="22"/>
          <w:sz w:val="22"/>
          <w:szCs w:val="22"/>
        </w:rPr>
        <w:t xml:space="preserve"> </w:t>
      </w:r>
      <w:r w:rsidRPr="00A239E6">
        <w:rPr>
          <w:rFonts w:ascii="Bookman Old Style" w:hAnsi="Bookman Old Style" w:cs="Tahoma"/>
          <w:i/>
          <w:sz w:val="22"/>
          <w:szCs w:val="22"/>
        </w:rPr>
        <w:t>l’entreprise</w:t>
      </w:r>
      <w:r w:rsidRPr="00A239E6">
        <w:rPr>
          <w:rFonts w:ascii="Bookman Old Style" w:hAnsi="Bookman Old Style" w:cs="Tahoma"/>
          <w:i/>
          <w:spacing w:val="22"/>
          <w:sz w:val="22"/>
          <w:szCs w:val="22"/>
        </w:rPr>
        <w:t xml:space="preserve"> </w:t>
      </w:r>
      <w:r w:rsidRPr="00A239E6">
        <w:rPr>
          <w:rFonts w:ascii="Bookman Old Style" w:hAnsi="Bookman Old Style" w:cs="Tahoma"/>
          <w:i/>
          <w:sz w:val="22"/>
          <w:szCs w:val="22"/>
        </w:rPr>
        <w:t>impute</w:t>
      </w:r>
      <w:r w:rsidRPr="00A239E6">
        <w:rPr>
          <w:rFonts w:ascii="Bookman Old Style" w:hAnsi="Bookman Old Style" w:cs="Tahoma"/>
          <w:i/>
          <w:spacing w:val="22"/>
          <w:sz w:val="22"/>
          <w:szCs w:val="22"/>
        </w:rPr>
        <w:t xml:space="preserve"> </w:t>
      </w:r>
      <w:r w:rsidRPr="00A239E6">
        <w:rPr>
          <w:rFonts w:ascii="Bookman Old Style" w:hAnsi="Bookman Old Style" w:cs="Tahoma"/>
          <w:i/>
          <w:sz w:val="22"/>
          <w:szCs w:val="22"/>
        </w:rPr>
        <w:t>sur</w:t>
      </w:r>
      <w:r w:rsidRPr="00A239E6">
        <w:rPr>
          <w:rFonts w:ascii="Bookman Old Style" w:hAnsi="Bookman Old Style" w:cs="Tahoma"/>
          <w:i/>
          <w:spacing w:val="22"/>
          <w:sz w:val="22"/>
          <w:szCs w:val="22"/>
        </w:rPr>
        <w:t xml:space="preserve"> </w:t>
      </w:r>
      <w:r w:rsidRPr="00A239E6">
        <w:rPr>
          <w:rFonts w:ascii="Bookman Old Style" w:hAnsi="Bookman Old Style" w:cs="Tahoma"/>
          <w:i/>
          <w:sz w:val="22"/>
          <w:szCs w:val="22"/>
        </w:rPr>
        <w:t>ses</w:t>
      </w:r>
      <w:r w:rsidRPr="00A239E6">
        <w:rPr>
          <w:rFonts w:ascii="Bookman Old Style" w:hAnsi="Bookman Old Style" w:cs="Tahoma"/>
          <w:i/>
          <w:spacing w:val="22"/>
          <w:sz w:val="22"/>
          <w:szCs w:val="22"/>
        </w:rPr>
        <w:t xml:space="preserve"> </w:t>
      </w:r>
      <w:r w:rsidRPr="00A239E6">
        <w:rPr>
          <w:rFonts w:ascii="Bookman Old Style" w:hAnsi="Bookman Old Style" w:cs="Tahoma"/>
          <w:i/>
          <w:sz w:val="22"/>
          <w:szCs w:val="22"/>
        </w:rPr>
        <w:t>coûts</w:t>
      </w:r>
      <w:r w:rsidRPr="00A239E6">
        <w:rPr>
          <w:rFonts w:ascii="Bookman Old Style" w:hAnsi="Bookman Old Style" w:cs="Tahoma"/>
          <w:i/>
          <w:spacing w:val="22"/>
          <w:sz w:val="22"/>
          <w:szCs w:val="22"/>
        </w:rPr>
        <w:t xml:space="preserve"> </w:t>
      </w:r>
      <w:r w:rsidRPr="00A239E6">
        <w:rPr>
          <w:rFonts w:ascii="Bookman Old Style" w:hAnsi="Bookman Old Style" w:cs="Tahoma"/>
          <w:i/>
          <w:sz w:val="22"/>
          <w:szCs w:val="22"/>
        </w:rPr>
        <w:t>d’intervention et</w:t>
      </w:r>
      <w:r w:rsidRPr="00A239E6">
        <w:rPr>
          <w:rFonts w:ascii="Bookman Old Style" w:hAnsi="Bookman Old Style" w:cs="Tahoma"/>
          <w:i/>
          <w:spacing w:val="7"/>
          <w:sz w:val="22"/>
          <w:szCs w:val="22"/>
        </w:rPr>
        <w:t xml:space="preserve"> </w:t>
      </w:r>
      <w:r w:rsidRPr="00A239E6">
        <w:rPr>
          <w:rFonts w:ascii="Bookman Old Style" w:hAnsi="Bookman Old Style" w:cs="Tahoma"/>
          <w:i/>
          <w:sz w:val="22"/>
          <w:szCs w:val="22"/>
        </w:rPr>
        <w:t>constituer</w:t>
      </w:r>
      <w:r w:rsidRPr="00A239E6">
        <w:rPr>
          <w:rFonts w:ascii="Bookman Old Style" w:hAnsi="Bookman Old Style" w:cs="Tahoma"/>
          <w:i/>
          <w:spacing w:val="7"/>
          <w:sz w:val="22"/>
          <w:szCs w:val="22"/>
        </w:rPr>
        <w:t xml:space="preserve"> </w:t>
      </w:r>
      <w:r w:rsidRPr="00A239E6">
        <w:rPr>
          <w:rFonts w:ascii="Bookman Old Style" w:hAnsi="Bookman Old Style" w:cs="Tahoma"/>
          <w:i/>
          <w:sz w:val="22"/>
          <w:szCs w:val="22"/>
        </w:rPr>
        <w:t>l’un</w:t>
      </w:r>
      <w:r w:rsidRPr="00A239E6">
        <w:rPr>
          <w:rFonts w:ascii="Bookman Old Style" w:hAnsi="Bookman Old Style" w:cs="Tahoma"/>
          <w:i/>
          <w:spacing w:val="7"/>
          <w:sz w:val="22"/>
          <w:szCs w:val="22"/>
        </w:rPr>
        <w:t xml:space="preserve"> </w:t>
      </w:r>
      <w:r w:rsidRPr="00A239E6">
        <w:rPr>
          <w:rFonts w:ascii="Bookman Old Style" w:hAnsi="Bookman Old Style" w:cs="Tahoma"/>
          <w:i/>
          <w:sz w:val="22"/>
          <w:szCs w:val="22"/>
        </w:rPr>
        <w:t>des</w:t>
      </w:r>
      <w:r w:rsidRPr="00A239E6">
        <w:rPr>
          <w:rFonts w:ascii="Bookman Old Style" w:hAnsi="Bookman Old Style" w:cs="Tahoma"/>
          <w:i/>
          <w:spacing w:val="7"/>
          <w:sz w:val="22"/>
          <w:szCs w:val="22"/>
        </w:rPr>
        <w:t xml:space="preserve"> </w:t>
      </w:r>
      <w:r w:rsidRPr="00A239E6">
        <w:rPr>
          <w:rFonts w:ascii="Bookman Old Style" w:hAnsi="Bookman Old Style" w:cs="Tahoma"/>
          <w:i/>
          <w:sz w:val="22"/>
          <w:szCs w:val="22"/>
        </w:rPr>
        <w:t>éléments</w:t>
      </w:r>
      <w:r w:rsidRPr="00A239E6">
        <w:rPr>
          <w:rFonts w:ascii="Bookman Old Style" w:hAnsi="Bookman Old Style" w:cs="Tahoma"/>
          <w:i/>
          <w:spacing w:val="7"/>
          <w:sz w:val="22"/>
          <w:szCs w:val="22"/>
        </w:rPr>
        <w:t xml:space="preserve"> </w:t>
      </w:r>
      <w:r w:rsidRPr="00A239E6">
        <w:rPr>
          <w:rFonts w:ascii="Bookman Old Style" w:hAnsi="Bookman Old Style" w:cs="Tahoma"/>
          <w:i/>
          <w:sz w:val="22"/>
          <w:szCs w:val="22"/>
        </w:rPr>
        <w:t>des</w:t>
      </w:r>
      <w:r w:rsidRPr="00A239E6">
        <w:rPr>
          <w:rFonts w:ascii="Bookman Old Style" w:hAnsi="Bookman Old Style" w:cs="Tahoma"/>
          <w:i/>
          <w:spacing w:val="7"/>
          <w:sz w:val="22"/>
          <w:szCs w:val="22"/>
        </w:rPr>
        <w:t xml:space="preserve"> </w:t>
      </w:r>
      <w:r w:rsidRPr="00A239E6">
        <w:rPr>
          <w:rFonts w:ascii="Bookman Old Style" w:hAnsi="Bookman Old Style" w:cs="Tahoma"/>
          <w:i/>
          <w:sz w:val="22"/>
          <w:szCs w:val="22"/>
        </w:rPr>
        <w:t>sous-détails</w:t>
      </w:r>
      <w:r w:rsidRPr="00A239E6">
        <w:rPr>
          <w:rFonts w:ascii="Bookman Old Style" w:hAnsi="Bookman Old Style" w:cs="Tahoma"/>
          <w:i/>
          <w:spacing w:val="7"/>
          <w:sz w:val="22"/>
          <w:szCs w:val="22"/>
        </w:rPr>
        <w:t xml:space="preserve"> </w:t>
      </w:r>
      <w:r w:rsidRPr="00A239E6">
        <w:rPr>
          <w:rFonts w:ascii="Bookman Old Style" w:hAnsi="Bookman Old Style" w:cs="Tahoma"/>
          <w:i/>
          <w:sz w:val="22"/>
          <w:szCs w:val="22"/>
        </w:rPr>
        <w:t>des prix</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hors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taxes.</w:t>
      </w:r>
    </w:p>
    <w:p w14:paraId="055C33D5" w14:textId="77777777" w:rsidR="006D0562" w:rsidRPr="00A239E6" w:rsidRDefault="006D0562" w:rsidP="006D0562">
      <w:pPr>
        <w:widowControl w:val="0"/>
        <w:autoSpaceDE w:val="0"/>
        <w:jc w:val="both"/>
        <w:rPr>
          <w:rFonts w:ascii="Bookman Old Style" w:hAnsi="Bookman Old Style" w:cs="Tahoma"/>
          <w:i/>
          <w:sz w:val="22"/>
          <w:szCs w:val="22"/>
        </w:rPr>
      </w:pPr>
    </w:p>
    <w:p w14:paraId="3D3D1E83" w14:textId="77777777" w:rsidR="006D0562" w:rsidRPr="00A239E6" w:rsidRDefault="006D0562" w:rsidP="006D0562">
      <w:pPr>
        <w:spacing w:after="120"/>
        <w:ind w:left="567" w:hanging="567"/>
        <w:jc w:val="both"/>
        <w:rPr>
          <w:rFonts w:ascii="Bookman Old Style" w:hAnsi="Bookman Old Style" w:cs="Tahoma"/>
          <w:i/>
          <w:noProof/>
          <w:sz w:val="22"/>
          <w:szCs w:val="22"/>
        </w:rPr>
      </w:pPr>
      <w:r w:rsidRPr="00A239E6">
        <w:rPr>
          <w:rFonts w:ascii="Bookman Old Style" w:hAnsi="Bookman Old Style" w:cs="Tahoma"/>
          <w:i/>
          <w:sz w:val="22"/>
          <w:szCs w:val="22"/>
        </w:rPr>
        <w:t>Le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prix</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TTC</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s’entend</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TVA</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incluse.</w:t>
      </w:r>
    </w:p>
    <w:p w14:paraId="6CC860E7" w14:textId="77777777" w:rsidR="006D0562" w:rsidRPr="00A239E6" w:rsidRDefault="006D0562" w:rsidP="006D0562">
      <w:pPr>
        <w:pStyle w:val="Titre2"/>
        <w:numPr>
          <w:ilvl w:val="0"/>
          <w:numId w:val="0"/>
        </w:numPr>
        <w:ind w:left="720"/>
        <w:rPr>
          <w:rFonts w:ascii="Bookman Old Style" w:hAnsi="Bookman Old Style" w:cs="Tahoma"/>
          <w:sz w:val="22"/>
          <w:szCs w:val="22"/>
        </w:rPr>
      </w:pPr>
      <w:bookmarkStart w:id="140" w:name="_Toc517503379"/>
      <w:bookmarkStart w:id="141" w:name="_Toc347674270"/>
      <w:bookmarkStart w:id="142" w:name="_Toc347837409"/>
      <w:bookmarkStart w:id="143" w:name="_Toc442708575"/>
      <w:r w:rsidRPr="00A239E6">
        <w:rPr>
          <w:rFonts w:ascii="Bookman Old Style" w:hAnsi="Bookman Old Style" w:cs="Tahoma"/>
          <w:sz w:val="22"/>
          <w:szCs w:val="22"/>
        </w:rPr>
        <w:t>ARTICLE 28 : TIMBRE ET ENREGISTREMENT</w:t>
      </w:r>
      <w:bookmarkEnd w:id="140"/>
      <w:r w:rsidRPr="00A239E6">
        <w:rPr>
          <w:rFonts w:ascii="Bookman Old Style" w:hAnsi="Bookman Old Style" w:cs="Tahoma"/>
          <w:sz w:val="22"/>
          <w:szCs w:val="22"/>
        </w:rPr>
        <w:t xml:space="preserve"> DU MARCHE</w:t>
      </w:r>
      <w:bookmarkEnd w:id="141"/>
      <w:bookmarkEnd w:id="142"/>
      <w:bookmarkEnd w:id="143"/>
    </w:p>
    <w:p w14:paraId="5E3A6B89" w14:textId="77777777" w:rsidR="006D0562" w:rsidRPr="00A239E6" w:rsidRDefault="006D0562" w:rsidP="006D0562">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Sept (</w:t>
      </w:r>
      <w:r w:rsidR="00DB3830" w:rsidRPr="00A239E6">
        <w:rPr>
          <w:rFonts w:ascii="Bookman Old Style" w:hAnsi="Bookman Old Style" w:cs="Tahoma"/>
          <w:i/>
          <w:noProof/>
          <w:sz w:val="22"/>
          <w:szCs w:val="22"/>
        </w:rPr>
        <w:t>0</w:t>
      </w:r>
      <w:r w:rsidRPr="00A239E6">
        <w:rPr>
          <w:rFonts w:ascii="Bookman Old Style" w:hAnsi="Bookman Old Style" w:cs="Tahoma"/>
          <w:i/>
          <w:noProof/>
          <w:sz w:val="22"/>
          <w:szCs w:val="22"/>
        </w:rPr>
        <w:t xml:space="preserve">7) exemplaires originaux du marché seront à timbrer et à enregistrer par les soins et aux frais du Cocontractant, conformément à la réglementation en vigueur. </w:t>
      </w:r>
    </w:p>
    <w:p w14:paraId="023C5D16" w14:textId="77777777" w:rsidR="006D0562" w:rsidRPr="00A239E6" w:rsidRDefault="006D0562" w:rsidP="006D0562">
      <w:pPr>
        <w:ind w:firstLine="567"/>
        <w:jc w:val="both"/>
        <w:rPr>
          <w:rFonts w:ascii="Bookman Old Style" w:hAnsi="Bookman Old Style" w:cs="Tahoma"/>
          <w:i/>
          <w:noProof/>
          <w:sz w:val="22"/>
          <w:szCs w:val="22"/>
        </w:rPr>
      </w:pPr>
    </w:p>
    <w:p w14:paraId="60CBC133" w14:textId="77777777" w:rsidR="006D0562" w:rsidRPr="00A239E6" w:rsidRDefault="006D0562" w:rsidP="006D0562">
      <w:pPr>
        <w:spacing w:after="120"/>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Après enregistrement, cinq (05) exemplaires originaux enrégistrés du marché devront être retournés </w:t>
      </w:r>
      <w:r w:rsidR="00776991" w:rsidRPr="00A239E6">
        <w:rPr>
          <w:rFonts w:ascii="Bookman Old Style" w:hAnsi="Bookman Old Style" w:cs="Tahoma"/>
          <w:i/>
          <w:noProof/>
          <w:sz w:val="22"/>
          <w:szCs w:val="22"/>
        </w:rPr>
        <w:t xml:space="preserve">au Conseil Régional </w:t>
      </w:r>
      <w:r w:rsidRPr="00A239E6">
        <w:rPr>
          <w:rFonts w:ascii="Bookman Old Style" w:hAnsi="Bookman Old Style" w:cs="Tahoma"/>
          <w:i/>
          <w:noProof/>
          <w:sz w:val="22"/>
          <w:szCs w:val="22"/>
        </w:rPr>
        <w:t>pour ventilation.</w:t>
      </w:r>
    </w:p>
    <w:p w14:paraId="03BFA1D1" w14:textId="77777777" w:rsidR="006D0562" w:rsidRPr="00A239E6" w:rsidRDefault="006D0562" w:rsidP="00776991">
      <w:pPr>
        <w:rPr>
          <w:rFonts w:ascii="Bookman Old Style" w:hAnsi="Bookman Old Style" w:cs="Tahoma"/>
          <w:i/>
          <w:noProof/>
          <w:sz w:val="22"/>
          <w:szCs w:val="22"/>
        </w:rPr>
      </w:pPr>
      <w:r w:rsidRPr="00A239E6">
        <w:rPr>
          <w:rFonts w:ascii="Bookman Old Style" w:hAnsi="Bookman Old Style" w:cs="Tahoma"/>
          <w:i/>
          <w:noProof/>
          <w:sz w:val="22"/>
          <w:szCs w:val="22"/>
        </w:rPr>
        <w:t xml:space="preserve">Le non enregistrement dans les délais réglementaires entrainera des sanctions prévues </w:t>
      </w:r>
      <w:r w:rsidR="00776991" w:rsidRPr="00A239E6">
        <w:rPr>
          <w:rFonts w:ascii="Bookman Old Style" w:hAnsi="Bookman Old Style" w:cs="Tahoma"/>
          <w:i/>
          <w:noProof/>
          <w:sz w:val="22"/>
          <w:szCs w:val="22"/>
        </w:rPr>
        <w:t>par le Code Général des I</w:t>
      </w:r>
      <w:r w:rsidRPr="00A239E6">
        <w:rPr>
          <w:rFonts w:ascii="Bookman Old Style" w:hAnsi="Bookman Old Style" w:cs="Tahoma"/>
          <w:i/>
          <w:noProof/>
          <w:sz w:val="22"/>
          <w:szCs w:val="22"/>
        </w:rPr>
        <w:t>mpôts.</w:t>
      </w:r>
    </w:p>
    <w:p w14:paraId="69AF82B3" w14:textId="77777777" w:rsidR="00B3596C" w:rsidRPr="00A239E6" w:rsidRDefault="00B3596C" w:rsidP="00DB3830">
      <w:pPr>
        <w:spacing w:after="120"/>
        <w:jc w:val="both"/>
        <w:rPr>
          <w:rFonts w:ascii="Bookman Old Style" w:hAnsi="Bookman Old Style" w:cs="Tahoma"/>
          <w:i/>
          <w:noProof/>
          <w:sz w:val="22"/>
          <w:szCs w:val="22"/>
        </w:rPr>
      </w:pPr>
    </w:p>
    <w:p w14:paraId="0D35FA93" w14:textId="77777777" w:rsidR="0096058E" w:rsidRPr="00A239E6" w:rsidRDefault="0096058E" w:rsidP="00AD0D20">
      <w:pPr>
        <w:jc w:val="center"/>
        <w:rPr>
          <w:rFonts w:ascii="Bookman Old Style" w:hAnsi="Bookman Old Style" w:cs="Tahoma"/>
          <w:b/>
          <w:i/>
          <w:sz w:val="28"/>
          <w:szCs w:val="28"/>
        </w:rPr>
      </w:pPr>
      <w:bookmarkStart w:id="144" w:name="_Toc517503333"/>
      <w:bookmarkStart w:id="145" w:name="_Toc347674271"/>
      <w:bookmarkEnd w:id="95"/>
      <w:bookmarkEnd w:id="127"/>
      <w:r w:rsidRPr="00A239E6">
        <w:rPr>
          <w:rFonts w:ascii="Bookman Old Style" w:hAnsi="Bookman Old Style" w:cs="Tahoma"/>
          <w:b/>
          <w:i/>
          <w:sz w:val="28"/>
          <w:szCs w:val="28"/>
        </w:rPr>
        <w:t>CHAPITRE III EXECUTION DES TRAVAUX</w:t>
      </w:r>
      <w:bookmarkEnd w:id="144"/>
      <w:bookmarkEnd w:id="145"/>
    </w:p>
    <w:p w14:paraId="6ADAA24E" w14:textId="77777777" w:rsidR="0096058E" w:rsidRPr="00A239E6" w:rsidRDefault="0096058E" w:rsidP="0096058E">
      <w:pPr>
        <w:pStyle w:val="Titre2"/>
        <w:numPr>
          <w:ilvl w:val="0"/>
          <w:numId w:val="0"/>
        </w:numPr>
        <w:ind w:left="720"/>
        <w:rPr>
          <w:rFonts w:ascii="Bookman Old Style" w:hAnsi="Bookman Old Style" w:cs="Tahoma"/>
          <w:sz w:val="22"/>
          <w:szCs w:val="22"/>
        </w:rPr>
      </w:pPr>
      <w:bookmarkStart w:id="146" w:name="_Toc517503330"/>
      <w:bookmarkStart w:id="147" w:name="_Toc347674276"/>
      <w:bookmarkStart w:id="148" w:name="_Toc347837416"/>
      <w:bookmarkStart w:id="149" w:name="_Toc442708576"/>
      <w:bookmarkStart w:id="150" w:name="_Toc517503348"/>
      <w:bookmarkStart w:id="151" w:name="_Toc347674272"/>
      <w:bookmarkStart w:id="152" w:name="_Toc347837410"/>
      <w:bookmarkStart w:id="153" w:name="_Toc517503334"/>
      <w:r w:rsidRPr="00A239E6">
        <w:rPr>
          <w:rFonts w:ascii="Bookman Old Style" w:hAnsi="Bookman Old Style" w:cs="Tahoma"/>
          <w:sz w:val="22"/>
          <w:szCs w:val="22"/>
        </w:rPr>
        <w:t>ARTICLE 29 : CONSISTANCE DES TRAVAUX</w:t>
      </w:r>
      <w:bookmarkEnd w:id="146"/>
      <w:bookmarkEnd w:id="147"/>
      <w:bookmarkEnd w:id="148"/>
      <w:bookmarkEnd w:id="149"/>
    </w:p>
    <w:p w14:paraId="6091806C" w14:textId="77777777" w:rsidR="0096058E" w:rsidRPr="00A239E6" w:rsidRDefault="0096058E" w:rsidP="0096058E">
      <w:pPr>
        <w:pStyle w:val="Titre3"/>
        <w:jc w:val="both"/>
        <w:rPr>
          <w:rFonts w:ascii="Bookman Old Style" w:hAnsi="Bookman Old Style" w:cs="Tahoma"/>
          <w:b w:val="0"/>
          <w:i/>
          <w:sz w:val="22"/>
          <w:szCs w:val="22"/>
        </w:rPr>
      </w:pPr>
      <w:bookmarkStart w:id="154" w:name="_Toc347837417"/>
      <w:bookmarkStart w:id="155" w:name="_Toc442708577"/>
      <w:r w:rsidRPr="00A239E6">
        <w:rPr>
          <w:rFonts w:ascii="Bookman Old Style" w:hAnsi="Bookman Old Style" w:cs="Tahoma"/>
          <w:b w:val="0"/>
          <w:i/>
          <w:sz w:val="22"/>
          <w:szCs w:val="22"/>
        </w:rPr>
        <w:t>29.1 TRAVAUX PREVUS DANS LE MARCHE</w:t>
      </w:r>
      <w:bookmarkEnd w:id="154"/>
      <w:bookmarkEnd w:id="155"/>
    </w:p>
    <w:p w14:paraId="48F89343" w14:textId="77777777" w:rsidR="0096058E" w:rsidRPr="00A239E6" w:rsidRDefault="0096058E" w:rsidP="0096058E">
      <w:pPr>
        <w:ind w:left="284"/>
        <w:jc w:val="both"/>
        <w:rPr>
          <w:rFonts w:ascii="Bookman Old Style" w:hAnsi="Bookman Old Style" w:cs="Tahoma"/>
          <w:i/>
          <w:sz w:val="22"/>
          <w:szCs w:val="22"/>
        </w:rPr>
      </w:pPr>
      <w:r w:rsidRPr="00A239E6">
        <w:rPr>
          <w:rFonts w:ascii="Bookman Old Style" w:hAnsi="Bookman Old Style" w:cs="Tahoma"/>
          <w:i/>
          <w:sz w:val="22"/>
          <w:szCs w:val="22"/>
        </w:rPr>
        <w:t xml:space="preserve">29.1.1 </w:t>
      </w:r>
      <w:r w:rsidRPr="00A239E6">
        <w:rPr>
          <w:rFonts w:ascii="Bookman Old Style" w:hAnsi="Bookman Old Style" w:cs="Tahoma"/>
          <w:i/>
          <w:sz w:val="22"/>
          <w:szCs w:val="22"/>
          <w:u w:val="single"/>
        </w:rPr>
        <w:t>Définition des travaux</w:t>
      </w:r>
      <w:r w:rsidRPr="00A239E6">
        <w:rPr>
          <w:rFonts w:ascii="Bookman Old Style" w:hAnsi="Bookman Old Style" w:cs="Tahoma"/>
          <w:i/>
          <w:sz w:val="22"/>
          <w:szCs w:val="22"/>
        </w:rPr>
        <w:t> :</w:t>
      </w:r>
    </w:p>
    <w:p w14:paraId="03365DFD" w14:textId="77777777" w:rsidR="006D0562" w:rsidRPr="00A239E6" w:rsidRDefault="006D0562" w:rsidP="006D0562">
      <w:pPr>
        <w:spacing w:after="120"/>
        <w:jc w:val="both"/>
        <w:rPr>
          <w:rFonts w:ascii="Bookman Old Style" w:hAnsi="Bookman Old Style" w:cs="Tahoma"/>
          <w:i/>
          <w:sz w:val="22"/>
          <w:szCs w:val="22"/>
        </w:rPr>
      </w:pPr>
      <w:bookmarkStart w:id="156" w:name="_Toc517503331"/>
      <w:r w:rsidRPr="00A239E6">
        <w:rPr>
          <w:rFonts w:ascii="Bookman Old Style" w:hAnsi="Bookman Old Style" w:cs="Tahoma"/>
          <w:i/>
          <w:sz w:val="22"/>
          <w:szCs w:val="22"/>
        </w:rPr>
        <w:t>Les travaux objet du présent marché sont définis dans le présent Cahier des Clauses Administratives Particulières, dans le Cahier des Clauses Techniques Particulières (CCTP), au Bordereau des Prix unitaires (BPU) et au Détail Quantitatif et Estimatif.</w:t>
      </w:r>
    </w:p>
    <w:p w14:paraId="57C074EC" w14:textId="77777777" w:rsidR="006D0562" w:rsidRPr="00A239E6" w:rsidRDefault="006D0562" w:rsidP="006D0562">
      <w:pPr>
        <w:pStyle w:val="TitrePieceDAO"/>
        <w:numPr>
          <w:ilvl w:val="0"/>
          <w:numId w:val="0"/>
        </w:numPr>
        <w:spacing w:after="0" w:line="276" w:lineRule="auto"/>
        <w:jc w:val="both"/>
        <w:rPr>
          <w:rFonts w:ascii="Bookman Old Style" w:eastAsia="Times New Roman" w:hAnsi="Bookman Old Style" w:cs="Tahoma"/>
          <w:i/>
          <w:spacing w:val="0"/>
          <w:sz w:val="22"/>
          <w:szCs w:val="22"/>
          <w:lang w:eastAsia="fr-FR"/>
        </w:rPr>
      </w:pPr>
      <w:r w:rsidRPr="00A239E6">
        <w:rPr>
          <w:rFonts w:ascii="Bookman Old Style" w:eastAsia="Times New Roman" w:hAnsi="Bookman Old Style" w:cs="Tahoma"/>
          <w:i/>
          <w:spacing w:val="0"/>
          <w:sz w:val="22"/>
          <w:szCs w:val="22"/>
          <w:lang w:eastAsia="fr-FR"/>
        </w:rPr>
        <w:t>Les interventions devront se faire en trois étapes successives :</w:t>
      </w:r>
    </w:p>
    <w:p w14:paraId="0D525C8E" w14:textId="77777777" w:rsidR="00461BA5" w:rsidRPr="00A239E6" w:rsidRDefault="00461BA5" w:rsidP="00585847">
      <w:pPr>
        <w:pStyle w:val="TitrePieceDAO"/>
        <w:numPr>
          <w:ilvl w:val="0"/>
          <w:numId w:val="137"/>
        </w:numPr>
        <w:spacing w:after="0" w:line="240" w:lineRule="auto"/>
        <w:jc w:val="both"/>
        <w:rPr>
          <w:rFonts w:ascii="Bookman Old Style" w:eastAsia="Times New Roman" w:hAnsi="Bookman Old Style" w:cs="Tahoma"/>
          <w:i/>
          <w:spacing w:val="0"/>
          <w:sz w:val="22"/>
          <w:szCs w:val="22"/>
        </w:rPr>
      </w:pPr>
      <w:r w:rsidRPr="00A239E6">
        <w:rPr>
          <w:rFonts w:ascii="Bookman Old Style" w:eastAsia="Times New Roman" w:hAnsi="Bookman Old Style" w:cs="Tahoma"/>
          <w:b/>
          <w:i/>
          <w:spacing w:val="0"/>
          <w:sz w:val="22"/>
          <w:szCs w:val="22"/>
        </w:rPr>
        <w:t>1ere étape :</w:t>
      </w:r>
      <w:r w:rsidRPr="00A239E6">
        <w:rPr>
          <w:rFonts w:ascii="Bookman Old Style" w:eastAsia="Times New Roman" w:hAnsi="Bookman Old Style" w:cs="Tahoma"/>
          <w:i/>
          <w:spacing w:val="0"/>
          <w:sz w:val="22"/>
          <w:szCs w:val="22"/>
        </w:rPr>
        <w:t xml:space="preserve"> le traitement des points critiques (y compris les travaux d’ouvrages d’art) ;</w:t>
      </w:r>
    </w:p>
    <w:p w14:paraId="2BB55D66" w14:textId="77777777" w:rsidR="00461BA5" w:rsidRPr="00A239E6" w:rsidRDefault="00461BA5" w:rsidP="00585847">
      <w:pPr>
        <w:pStyle w:val="TitrePieceDAO"/>
        <w:numPr>
          <w:ilvl w:val="0"/>
          <w:numId w:val="137"/>
        </w:numPr>
        <w:spacing w:after="0" w:line="240" w:lineRule="auto"/>
        <w:jc w:val="both"/>
        <w:rPr>
          <w:rFonts w:ascii="Bookman Old Style" w:eastAsia="Times New Roman" w:hAnsi="Bookman Old Style" w:cs="Tahoma"/>
          <w:i/>
          <w:spacing w:val="0"/>
          <w:sz w:val="22"/>
          <w:szCs w:val="22"/>
        </w:rPr>
      </w:pPr>
      <w:r w:rsidRPr="00A239E6">
        <w:rPr>
          <w:rFonts w:ascii="Bookman Old Style" w:eastAsia="Times New Roman" w:hAnsi="Bookman Old Style" w:cs="Tahoma"/>
          <w:b/>
          <w:i/>
          <w:spacing w:val="0"/>
          <w:sz w:val="22"/>
          <w:szCs w:val="22"/>
        </w:rPr>
        <w:t>2</w:t>
      </w:r>
      <w:r w:rsidRPr="00A239E6">
        <w:rPr>
          <w:rFonts w:ascii="Bookman Old Style" w:eastAsia="Times New Roman" w:hAnsi="Bookman Old Style" w:cs="Tahoma"/>
          <w:b/>
          <w:i/>
          <w:spacing w:val="0"/>
          <w:sz w:val="22"/>
          <w:szCs w:val="22"/>
          <w:vertAlign w:val="superscript"/>
        </w:rPr>
        <w:t>eme</w:t>
      </w:r>
      <w:r w:rsidRPr="00A239E6">
        <w:rPr>
          <w:rFonts w:ascii="Bookman Old Style" w:eastAsia="Times New Roman" w:hAnsi="Bookman Old Style" w:cs="Tahoma"/>
          <w:b/>
          <w:i/>
          <w:spacing w:val="0"/>
          <w:sz w:val="22"/>
          <w:szCs w:val="22"/>
        </w:rPr>
        <w:t xml:space="preserve"> étape :</w:t>
      </w:r>
      <w:r w:rsidRPr="00A239E6">
        <w:rPr>
          <w:rFonts w:ascii="Bookman Old Style" w:eastAsia="Times New Roman" w:hAnsi="Bookman Old Style" w:cs="Tahoma"/>
          <w:i/>
          <w:spacing w:val="0"/>
          <w:sz w:val="22"/>
          <w:szCs w:val="22"/>
        </w:rPr>
        <w:t xml:space="preserve"> le terrassement et le reprofilage de la plate-forme avec un accent particulier accordé à l’assainissement et au drainage ;</w:t>
      </w:r>
    </w:p>
    <w:p w14:paraId="67CCD32A" w14:textId="77777777" w:rsidR="00461BA5" w:rsidRPr="00A239E6" w:rsidRDefault="00461BA5" w:rsidP="00585847">
      <w:pPr>
        <w:pStyle w:val="TitrePieceDAO"/>
        <w:numPr>
          <w:ilvl w:val="0"/>
          <w:numId w:val="137"/>
        </w:numPr>
        <w:spacing w:after="120" w:line="240" w:lineRule="auto"/>
        <w:jc w:val="both"/>
        <w:rPr>
          <w:rFonts w:ascii="Bookman Old Style" w:eastAsia="Times New Roman" w:hAnsi="Bookman Old Style" w:cs="Tahoma"/>
          <w:i/>
          <w:spacing w:val="0"/>
          <w:sz w:val="22"/>
          <w:szCs w:val="22"/>
        </w:rPr>
      </w:pPr>
      <w:r w:rsidRPr="00A239E6">
        <w:rPr>
          <w:rFonts w:ascii="Bookman Old Style" w:eastAsia="Times New Roman" w:hAnsi="Bookman Old Style" w:cs="Tahoma"/>
          <w:b/>
          <w:i/>
          <w:spacing w:val="0"/>
          <w:sz w:val="22"/>
          <w:szCs w:val="22"/>
        </w:rPr>
        <w:t>3eme étape :</w:t>
      </w:r>
      <w:r w:rsidRPr="00A239E6">
        <w:rPr>
          <w:rFonts w:ascii="Bookman Old Style" w:eastAsia="Times New Roman" w:hAnsi="Bookman Old Style" w:cs="Tahoma"/>
          <w:i/>
          <w:spacing w:val="0"/>
          <w:sz w:val="22"/>
          <w:szCs w:val="22"/>
        </w:rPr>
        <w:t xml:space="preserve"> le rechargement de la couche de roulement en matériaux amélioré, par lithostabilisation, aux produi</w:t>
      </w:r>
      <w:r w:rsidR="00413B82" w:rsidRPr="00A239E6">
        <w:rPr>
          <w:rFonts w:ascii="Bookman Old Style" w:eastAsia="Times New Roman" w:hAnsi="Bookman Old Style" w:cs="Tahoma"/>
          <w:i/>
          <w:spacing w:val="0"/>
          <w:sz w:val="22"/>
          <w:szCs w:val="22"/>
        </w:rPr>
        <w:t>ts innovants ou par construction des radiers dans des zones inondables</w:t>
      </w:r>
      <w:r w:rsidRPr="00A239E6">
        <w:rPr>
          <w:rFonts w:ascii="Bookman Old Style" w:eastAsia="Times New Roman" w:hAnsi="Bookman Old Style" w:cs="Tahoma"/>
          <w:i/>
          <w:spacing w:val="0"/>
          <w:sz w:val="22"/>
          <w:szCs w:val="22"/>
        </w:rPr>
        <w:t>.</w:t>
      </w:r>
    </w:p>
    <w:p w14:paraId="37CDEC8B" w14:textId="77777777" w:rsidR="00645853" w:rsidRPr="00A239E6" w:rsidRDefault="00645853" w:rsidP="00645853">
      <w:pPr>
        <w:widowControl w:val="0"/>
        <w:suppressAutoHyphens/>
        <w:autoSpaceDE w:val="0"/>
        <w:autoSpaceDN w:val="0"/>
        <w:jc w:val="both"/>
        <w:textAlignment w:val="baseline"/>
        <w:rPr>
          <w:rFonts w:ascii="Bookman Old Style" w:hAnsi="Bookman Old Style" w:cs="Tahoma"/>
          <w:i/>
          <w:sz w:val="22"/>
          <w:szCs w:val="22"/>
          <w:lang w:eastAsia="en-US"/>
        </w:rPr>
      </w:pPr>
      <w:r w:rsidRPr="00A239E6">
        <w:rPr>
          <w:rFonts w:ascii="Bookman Old Style" w:hAnsi="Bookman Old Style" w:cs="Tahoma"/>
          <w:i/>
          <w:sz w:val="22"/>
          <w:szCs w:val="22"/>
          <w:lang w:eastAsia="en-US"/>
        </w:rPr>
        <w:t>Les travaux consisteront à l’entretien des routes concernées et les interventions devront se faire en trois étapes successives :</w:t>
      </w:r>
    </w:p>
    <w:p w14:paraId="71F854C1" w14:textId="77777777" w:rsidR="00645853" w:rsidRPr="00A239E6" w:rsidRDefault="00645853" w:rsidP="00645853">
      <w:pPr>
        <w:widowControl w:val="0"/>
        <w:suppressAutoHyphens/>
        <w:autoSpaceDE w:val="0"/>
        <w:autoSpaceDN w:val="0"/>
        <w:jc w:val="both"/>
        <w:textAlignment w:val="baseline"/>
        <w:rPr>
          <w:rFonts w:ascii="Bookman Old Style" w:hAnsi="Bookman Old Style" w:cs="Tahoma"/>
          <w:i/>
          <w:sz w:val="22"/>
          <w:szCs w:val="22"/>
          <w:lang w:eastAsia="en-US"/>
        </w:rPr>
      </w:pPr>
    </w:p>
    <w:p w14:paraId="5ED85C29" w14:textId="77777777" w:rsidR="00645853" w:rsidRPr="00A239E6" w:rsidRDefault="00645853" w:rsidP="00585847">
      <w:pPr>
        <w:widowControl w:val="0"/>
        <w:numPr>
          <w:ilvl w:val="0"/>
          <w:numId w:val="137"/>
        </w:numPr>
        <w:suppressAutoHyphens/>
        <w:autoSpaceDE w:val="0"/>
        <w:autoSpaceDN w:val="0"/>
        <w:ind w:left="993" w:hanging="567"/>
        <w:jc w:val="both"/>
        <w:textAlignment w:val="baseline"/>
        <w:rPr>
          <w:rFonts w:ascii="Bookman Old Style" w:hAnsi="Bookman Old Style" w:cs="Tahoma"/>
          <w:i/>
          <w:sz w:val="22"/>
          <w:szCs w:val="22"/>
          <w:lang w:eastAsia="en-US"/>
        </w:rPr>
      </w:pPr>
      <w:r w:rsidRPr="00A239E6">
        <w:rPr>
          <w:rFonts w:ascii="Bookman Old Style" w:hAnsi="Bookman Old Style" w:cs="Tahoma"/>
          <w:b/>
          <w:i/>
          <w:sz w:val="22"/>
          <w:szCs w:val="22"/>
          <w:lang w:eastAsia="en-US"/>
        </w:rPr>
        <w:t>1ere étape :</w:t>
      </w:r>
      <w:r w:rsidRPr="00A239E6">
        <w:rPr>
          <w:rFonts w:ascii="Bookman Old Style" w:hAnsi="Bookman Old Style" w:cs="Tahoma"/>
          <w:i/>
          <w:sz w:val="22"/>
          <w:szCs w:val="22"/>
          <w:lang w:eastAsia="en-US"/>
        </w:rPr>
        <w:t xml:space="preserve"> le traitement des points critiques (y compris les travaux d’ouvrages d’art) ;</w:t>
      </w:r>
    </w:p>
    <w:p w14:paraId="2D54680A" w14:textId="77777777" w:rsidR="00645853" w:rsidRPr="00A239E6" w:rsidRDefault="00645853" w:rsidP="00585847">
      <w:pPr>
        <w:widowControl w:val="0"/>
        <w:numPr>
          <w:ilvl w:val="0"/>
          <w:numId w:val="137"/>
        </w:numPr>
        <w:suppressAutoHyphens/>
        <w:autoSpaceDE w:val="0"/>
        <w:autoSpaceDN w:val="0"/>
        <w:ind w:left="993" w:hanging="567"/>
        <w:jc w:val="both"/>
        <w:textAlignment w:val="baseline"/>
        <w:rPr>
          <w:rFonts w:ascii="Bookman Old Style" w:hAnsi="Bookman Old Style" w:cs="Tahoma"/>
          <w:i/>
          <w:sz w:val="22"/>
          <w:szCs w:val="22"/>
          <w:lang w:eastAsia="en-US"/>
        </w:rPr>
      </w:pPr>
      <w:r w:rsidRPr="00A239E6">
        <w:rPr>
          <w:rFonts w:ascii="Bookman Old Style" w:hAnsi="Bookman Old Style" w:cs="Tahoma"/>
          <w:b/>
          <w:i/>
          <w:sz w:val="22"/>
          <w:szCs w:val="22"/>
          <w:lang w:eastAsia="en-US"/>
        </w:rPr>
        <w:t>2</w:t>
      </w:r>
      <w:r w:rsidRPr="00A239E6">
        <w:rPr>
          <w:rFonts w:ascii="Bookman Old Style" w:hAnsi="Bookman Old Style" w:cs="Tahoma"/>
          <w:b/>
          <w:i/>
          <w:sz w:val="22"/>
          <w:szCs w:val="22"/>
          <w:vertAlign w:val="superscript"/>
          <w:lang w:eastAsia="en-US"/>
        </w:rPr>
        <w:t>eme</w:t>
      </w:r>
      <w:r w:rsidRPr="00A239E6">
        <w:rPr>
          <w:rFonts w:ascii="Bookman Old Style" w:hAnsi="Bookman Old Style" w:cs="Tahoma"/>
          <w:b/>
          <w:i/>
          <w:sz w:val="22"/>
          <w:szCs w:val="22"/>
          <w:lang w:eastAsia="en-US"/>
        </w:rPr>
        <w:t xml:space="preserve"> étape :</w:t>
      </w:r>
      <w:r w:rsidRPr="00A239E6">
        <w:rPr>
          <w:rFonts w:ascii="Bookman Old Style" w:hAnsi="Bookman Old Style" w:cs="Tahoma"/>
          <w:i/>
          <w:sz w:val="22"/>
          <w:szCs w:val="22"/>
          <w:lang w:eastAsia="en-US"/>
        </w:rPr>
        <w:t xml:space="preserve"> le terrassement et le reprofilage de la plate-forme avec un accent particulier accordé à l’assainissement et au drainage ;</w:t>
      </w:r>
    </w:p>
    <w:p w14:paraId="1A2804A1" w14:textId="77777777" w:rsidR="00645853" w:rsidRPr="00A239E6" w:rsidRDefault="00645853" w:rsidP="00585847">
      <w:pPr>
        <w:widowControl w:val="0"/>
        <w:numPr>
          <w:ilvl w:val="0"/>
          <w:numId w:val="137"/>
        </w:numPr>
        <w:suppressAutoHyphens/>
        <w:autoSpaceDE w:val="0"/>
        <w:autoSpaceDN w:val="0"/>
        <w:ind w:left="993" w:hanging="567"/>
        <w:jc w:val="both"/>
        <w:textAlignment w:val="baseline"/>
        <w:rPr>
          <w:rFonts w:ascii="Bookman Old Style" w:hAnsi="Bookman Old Style" w:cs="Tahoma"/>
          <w:i/>
          <w:sz w:val="22"/>
          <w:szCs w:val="22"/>
          <w:lang w:eastAsia="en-US"/>
        </w:rPr>
      </w:pPr>
      <w:r w:rsidRPr="00A239E6">
        <w:rPr>
          <w:rFonts w:ascii="Bookman Old Style" w:hAnsi="Bookman Old Style" w:cs="Tahoma"/>
          <w:b/>
          <w:i/>
          <w:sz w:val="22"/>
          <w:szCs w:val="22"/>
          <w:lang w:eastAsia="en-US"/>
        </w:rPr>
        <w:t>3eme étape :</w:t>
      </w:r>
      <w:r w:rsidRPr="00A239E6">
        <w:rPr>
          <w:rFonts w:ascii="Bookman Old Style" w:hAnsi="Bookman Old Style" w:cs="Tahoma"/>
          <w:i/>
          <w:sz w:val="22"/>
          <w:szCs w:val="22"/>
          <w:lang w:eastAsia="en-US"/>
        </w:rPr>
        <w:t xml:space="preserve"> le rechargement de la couche de roulement en matériaux amélioré, par litho stabilisation, aux produits innovants ou par construction des radiers en béton armé pour des zones inondables.</w:t>
      </w:r>
    </w:p>
    <w:p w14:paraId="0C46426C" w14:textId="77777777" w:rsidR="00645853" w:rsidRPr="00A239E6" w:rsidRDefault="00645853" w:rsidP="00645853">
      <w:pPr>
        <w:widowControl w:val="0"/>
        <w:suppressAutoHyphens/>
        <w:autoSpaceDE w:val="0"/>
        <w:autoSpaceDN w:val="0"/>
        <w:ind w:left="993"/>
        <w:jc w:val="both"/>
        <w:textAlignment w:val="baseline"/>
        <w:rPr>
          <w:rFonts w:ascii="Bookman Old Style" w:hAnsi="Bookman Old Style" w:cs="Tahoma"/>
          <w:i/>
          <w:sz w:val="22"/>
          <w:szCs w:val="22"/>
          <w:lang w:eastAsia="en-US"/>
        </w:rPr>
      </w:pPr>
    </w:p>
    <w:p w14:paraId="7E6EE9F8" w14:textId="77777777" w:rsidR="00645853" w:rsidRPr="00A239E6" w:rsidRDefault="00645853" w:rsidP="00645853">
      <w:pPr>
        <w:widowControl w:val="0"/>
        <w:suppressAutoHyphens/>
        <w:autoSpaceDE w:val="0"/>
        <w:autoSpaceDN w:val="0"/>
        <w:spacing w:line="276" w:lineRule="auto"/>
        <w:ind w:left="3763" w:hanging="3763"/>
        <w:jc w:val="both"/>
        <w:textAlignment w:val="baseline"/>
        <w:rPr>
          <w:rFonts w:ascii="Bookman Old Style" w:hAnsi="Bookman Old Style" w:cs="Tahoma"/>
          <w:i/>
          <w:sz w:val="22"/>
          <w:szCs w:val="22"/>
          <w:lang w:eastAsia="en-US"/>
        </w:rPr>
      </w:pPr>
      <w:r w:rsidRPr="00A239E6">
        <w:rPr>
          <w:rFonts w:ascii="Bookman Old Style" w:hAnsi="Bookman Old Style" w:cs="Tahoma"/>
          <w:i/>
          <w:sz w:val="22"/>
          <w:szCs w:val="22"/>
          <w:lang w:eastAsia="en-US"/>
        </w:rPr>
        <w:t xml:space="preserve">Ces travaux à réaliser dans le cadre du contrat portent sur les tâches suivantes : </w:t>
      </w:r>
    </w:p>
    <w:p w14:paraId="0012CCE7" w14:textId="77777777" w:rsidR="00645853" w:rsidRPr="00A239E6" w:rsidRDefault="00645853" w:rsidP="00645853">
      <w:pPr>
        <w:spacing w:before="120" w:line="276" w:lineRule="auto"/>
        <w:jc w:val="both"/>
        <w:rPr>
          <w:rFonts w:ascii="Bookman Old Style" w:hAnsi="Bookman Old Style"/>
          <w:i/>
          <w:iCs/>
          <w:sz w:val="22"/>
          <w:szCs w:val="22"/>
        </w:rPr>
      </w:pPr>
      <w:r w:rsidRPr="00A239E6">
        <w:rPr>
          <w:rFonts w:ascii="Bookman Old Style" w:hAnsi="Bookman Old Style"/>
          <w:b/>
          <w:i/>
          <w:iCs/>
          <w:sz w:val="22"/>
          <w:szCs w:val="22"/>
        </w:rPr>
        <w:t xml:space="preserve">SERIE 000 : INSTALLATIONS </w:t>
      </w:r>
    </w:p>
    <w:p w14:paraId="6C4B6C7E" w14:textId="77777777" w:rsidR="00645853" w:rsidRPr="00A239E6" w:rsidRDefault="0064585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Installation de Chantier ;</w:t>
      </w:r>
    </w:p>
    <w:p w14:paraId="248E0EEB" w14:textId="77777777" w:rsidR="00645853" w:rsidRPr="00A239E6" w:rsidRDefault="0064585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Amenée et Repli du matériel.</w:t>
      </w:r>
    </w:p>
    <w:p w14:paraId="78DF1945" w14:textId="77777777" w:rsidR="00645853" w:rsidRPr="00A239E6" w:rsidRDefault="00645853" w:rsidP="00645853">
      <w:pPr>
        <w:spacing w:line="276" w:lineRule="auto"/>
        <w:jc w:val="both"/>
        <w:rPr>
          <w:rFonts w:ascii="Bookman Old Style" w:hAnsi="Bookman Old Style"/>
          <w:i/>
          <w:iCs/>
          <w:sz w:val="22"/>
          <w:szCs w:val="22"/>
        </w:rPr>
      </w:pPr>
      <w:r w:rsidRPr="00A239E6">
        <w:rPr>
          <w:rFonts w:ascii="Bookman Old Style" w:hAnsi="Bookman Old Style"/>
          <w:b/>
          <w:i/>
          <w:iCs/>
          <w:sz w:val="22"/>
          <w:szCs w:val="22"/>
        </w:rPr>
        <w:t>SERIE 100 : NETTOYAGE ET TERRASSEMENTS</w:t>
      </w:r>
    </w:p>
    <w:p w14:paraId="21D96C59" w14:textId="77777777" w:rsidR="00645853" w:rsidRPr="00A239E6" w:rsidRDefault="0064585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Déblai mis en dépôt ;</w:t>
      </w:r>
    </w:p>
    <w:p w14:paraId="2D1E449C" w14:textId="77777777" w:rsidR="00645853" w:rsidRPr="00A239E6" w:rsidRDefault="0064585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Remblai en "graveleux latéritiques" provenant d'emprunt ;</w:t>
      </w:r>
    </w:p>
    <w:p w14:paraId="7D3AE9F0" w14:textId="77777777" w:rsidR="00645853" w:rsidRPr="00A239E6" w:rsidRDefault="0064585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 xml:space="preserve">Mise en forme de la plateforme ; </w:t>
      </w:r>
    </w:p>
    <w:p w14:paraId="582D9126" w14:textId="77777777" w:rsidR="00645853" w:rsidRPr="00A239E6" w:rsidRDefault="0064585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Remblais en materiaux selectionnés ;</w:t>
      </w:r>
    </w:p>
    <w:p w14:paraId="67264D79" w14:textId="77777777" w:rsidR="00645853" w:rsidRPr="00A239E6" w:rsidRDefault="0064585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Plus value de transport aux prix TM108a, TM108b au-delà de 5 000m.</w:t>
      </w:r>
    </w:p>
    <w:p w14:paraId="4376FFA9" w14:textId="77777777" w:rsidR="00645853" w:rsidRPr="00A239E6" w:rsidRDefault="00645853" w:rsidP="00645853">
      <w:pPr>
        <w:spacing w:before="120" w:line="276" w:lineRule="auto"/>
        <w:jc w:val="both"/>
        <w:rPr>
          <w:rFonts w:ascii="Bookman Old Style" w:hAnsi="Bookman Old Style"/>
          <w:i/>
          <w:iCs/>
          <w:sz w:val="22"/>
          <w:szCs w:val="22"/>
        </w:rPr>
      </w:pPr>
      <w:r w:rsidRPr="00A239E6">
        <w:rPr>
          <w:rFonts w:ascii="Bookman Old Style" w:hAnsi="Bookman Old Style"/>
          <w:b/>
          <w:i/>
          <w:iCs/>
          <w:sz w:val="22"/>
          <w:szCs w:val="22"/>
        </w:rPr>
        <w:t>SERIE 300 : ASSAINISSEMENT - DRAINAGE</w:t>
      </w:r>
    </w:p>
    <w:p w14:paraId="473AD507" w14:textId="77777777" w:rsidR="00645853" w:rsidRPr="00A239E6" w:rsidRDefault="0064585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Curage des ouvrages hydrauliques ;</w:t>
      </w:r>
    </w:p>
    <w:p w14:paraId="370B5731" w14:textId="77777777" w:rsidR="00645853" w:rsidRPr="00A239E6" w:rsidRDefault="0064585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Remplacement des éléments de buses ;</w:t>
      </w:r>
    </w:p>
    <w:p w14:paraId="491CD0FC" w14:textId="77777777" w:rsidR="00645853" w:rsidRPr="00A239E6" w:rsidRDefault="0064585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Enrochement.</w:t>
      </w:r>
    </w:p>
    <w:p w14:paraId="718A39BF" w14:textId="77777777" w:rsidR="00645853" w:rsidRPr="00A239E6" w:rsidRDefault="00645853" w:rsidP="00645853">
      <w:pPr>
        <w:tabs>
          <w:tab w:val="left" w:pos="1134"/>
          <w:tab w:val="left" w:pos="1276"/>
          <w:tab w:val="center" w:pos="4536"/>
          <w:tab w:val="left" w:pos="6304"/>
          <w:tab w:val="right" w:pos="9072"/>
        </w:tabs>
        <w:suppressAutoHyphens/>
        <w:spacing w:line="276" w:lineRule="auto"/>
        <w:jc w:val="both"/>
        <w:rPr>
          <w:rFonts w:ascii="Bookman Old Style" w:hAnsi="Bookman Old Style"/>
          <w:b/>
          <w:i/>
          <w:iCs/>
          <w:sz w:val="22"/>
          <w:szCs w:val="22"/>
        </w:rPr>
      </w:pPr>
      <w:r w:rsidRPr="00A239E6">
        <w:rPr>
          <w:rFonts w:ascii="Bookman Old Style" w:hAnsi="Bookman Old Style"/>
          <w:b/>
          <w:i/>
          <w:iCs/>
          <w:sz w:val="22"/>
          <w:szCs w:val="22"/>
        </w:rPr>
        <w:t xml:space="preserve">SERIE 400 : OUVRAGE D'ART </w:t>
      </w:r>
    </w:p>
    <w:p w14:paraId="5ED64B4C" w14:textId="77777777" w:rsidR="00645853" w:rsidRPr="00A239E6" w:rsidRDefault="00645853" w:rsidP="00585847">
      <w:pPr>
        <w:numPr>
          <w:ilvl w:val="0"/>
          <w:numId w:val="141"/>
        </w:numPr>
        <w:spacing w:line="276" w:lineRule="auto"/>
        <w:jc w:val="both"/>
        <w:rPr>
          <w:rFonts w:ascii="Bookman Old Style" w:hAnsi="Bookman Old Style"/>
          <w:bCs/>
          <w:i/>
          <w:iCs/>
          <w:sz w:val="22"/>
          <w:szCs w:val="22"/>
        </w:rPr>
      </w:pPr>
      <w:r w:rsidRPr="00A239E6">
        <w:rPr>
          <w:rFonts w:ascii="Bookman Old Style" w:hAnsi="Bookman Old Style"/>
          <w:bCs/>
          <w:i/>
          <w:iCs/>
          <w:sz w:val="22"/>
          <w:szCs w:val="22"/>
        </w:rPr>
        <w:t>Dalot en béton de 1.5x1 ;</w:t>
      </w:r>
    </w:p>
    <w:p w14:paraId="5E1386A3" w14:textId="77777777" w:rsidR="00645853" w:rsidRPr="00A239E6" w:rsidRDefault="00645853" w:rsidP="00585847">
      <w:pPr>
        <w:numPr>
          <w:ilvl w:val="0"/>
          <w:numId w:val="141"/>
        </w:numPr>
        <w:spacing w:line="276" w:lineRule="auto"/>
        <w:jc w:val="both"/>
        <w:rPr>
          <w:rFonts w:ascii="Bookman Old Style" w:hAnsi="Bookman Old Style"/>
          <w:bCs/>
          <w:i/>
          <w:iCs/>
          <w:sz w:val="22"/>
          <w:szCs w:val="22"/>
        </w:rPr>
      </w:pPr>
      <w:r w:rsidRPr="00A239E6">
        <w:rPr>
          <w:rFonts w:ascii="Bookman Old Style" w:hAnsi="Bookman Old Style"/>
          <w:bCs/>
          <w:i/>
          <w:iCs/>
          <w:sz w:val="22"/>
          <w:szCs w:val="22"/>
        </w:rPr>
        <w:t>Dalot en béton de 2x1 ;</w:t>
      </w:r>
    </w:p>
    <w:p w14:paraId="2E2107DD" w14:textId="77777777" w:rsidR="00645853" w:rsidRPr="00A239E6" w:rsidRDefault="00645853" w:rsidP="00585847">
      <w:pPr>
        <w:numPr>
          <w:ilvl w:val="0"/>
          <w:numId w:val="141"/>
        </w:numPr>
        <w:spacing w:line="276" w:lineRule="auto"/>
        <w:jc w:val="both"/>
        <w:rPr>
          <w:rFonts w:ascii="Bookman Old Style" w:hAnsi="Bookman Old Style"/>
          <w:bCs/>
          <w:i/>
          <w:iCs/>
          <w:sz w:val="22"/>
          <w:szCs w:val="22"/>
        </w:rPr>
      </w:pPr>
      <w:r w:rsidRPr="00A239E6">
        <w:rPr>
          <w:rFonts w:ascii="Bookman Old Style" w:hAnsi="Bookman Old Style"/>
          <w:bCs/>
          <w:i/>
          <w:iCs/>
          <w:sz w:val="22"/>
          <w:szCs w:val="22"/>
        </w:rPr>
        <w:lastRenderedPageBreak/>
        <w:t>Dalot sextuple en béton armé 6x2x2 ;</w:t>
      </w:r>
    </w:p>
    <w:p w14:paraId="44376B4C" w14:textId="77777777" w:rsidR="00645853" w:rsidRPr="00A239E6" w:rsidRDefault="00645853" w:rsidP="00585847">
      <w:pPr>
        <w:numPr>
          <w:ilvl w:val="0"/>
          <w:numId w:val="141"/>
        </w:numPr>
        <w:spacing w:line="276" w:lineRule="auto"/>
        <w:jc w:val="both"/>
        <w:rPr>
          <w:rFonts w:ascii="Bookman Old Style" w:hAnsi="Bookman Old Style"/>
          <w:bCs/>
          <w:i/>
          <w:iCs/>
          <w:sz w:val="22"/>
          <w:szCs w:val="22"/>
        </w:rPr>
      </w:pPr>
      <w:r w:rsidRPr="00A239E6">
        <w:rPr>
          <w:rFonts w:ascii="Bookman Old Style" w:hAnsi="Bookman Old Style"/>
          <w:bCs/>
          <w:i/>
          <w:iCs/>
          <w:sz w:val="22"/>
          <w:szCs w:val="22"/>
        </w:rPr>
        <w:t>Perré maconné ;</w:t>
      </w:r>
    </w:p>
    <w:p w14:paraId="1D1C1D6D" w14:textId="77777777" w:rsidR="00645853" w:rsidRPr="00A239E6" w:rsidRDefault="00645853" w:rsidP="00585847">
      <w:pPr>
        <w:numPr>
          <w:ilvl w:val="0"/>
          <w:numId w:val="141"/>
        </w:numPr>
        <w:spacing w:after="60" w:line="276" w:lineRule="auto"/>
        <w:jc w:val="both"/>
        <w:rPr>
          <w:rFonts w:ascii="Bookman Old Style" w:hAnsi="Bookman Old Style"/>
          <w:bCs/>
          <w:i/>
          <w:iCs/>
          <w:sz w:val="22"/>
          <w:szCs w:val="22"/>
        </w:rPr>
      </w:pPr>
      <w:r w:rsidRPr="00A239E6">
        <w:rPr>
          <w:rFonts w:ascii="Bookman Old Style" w:hAnsi="Bookman Old Style"/>
          <w:bCs/>
          <w:i/>
          <w:iCs/>
          <w:sz w:val="22"/>
          <w:szCs w:val="22"/>
        </w:rPr>
        <w:t>Maçonnerie de moellons ;</w:t>
      </w:r>
    </w:p>
    <w:p w14:paraId="5AA197C4" w14:textId="77777777" w:rsidR="00645853" w:rsidRPr="00A239E6" w:rsidRDefault="00645853" w:rsidP="00585847">
      <w:pPr>
        <w:numPr>
          <w:ilvl w:val="0"/>
          <w:numId w:val="141"/>
        </w:numPr>
        <w:spacing w:after="60" w:line="276" w:lineRule="auto"/>
        <w:jc w:val="both"/>
        <w:rPr>
          <w:rFonts w:ascii="Bookman Old Style" w:hAnsi="Bookman Old Style"/>
          <w:bCs/>
          <w:i/>
          <w:iCs/>
          <w:sz w:val="22"/>
          <w:szCs w:val="22"/>
        </w:rPr>
      </w:pPr>
      <w:r w:rsidRPr="00A239E6">
        <w:rPr>
          <w:rFonts w:ascii="Bookman Old Style" w:hAnsi="Bookman Old Style"/>
          <w:bCs/>
          <w:i/>
          <w:iCs/>
          <w:sz w:val="22"/>
          <w:szCs w:val="22"/>
        </w:rPr>
        <w:t>Béton armé pour bêche.</w:t>
      </w:r>
    </w:p>
    <w:p w14:paraId="04482AC0" w14:textId="77777777" w:rsidR="00645853" w:rsidRPr="00A239E6" w:rsidRDefault="00645853" w:rsidP="00645853">
      <w:pPr>
        <w:spacing w:line="276" w:lineRule="auto"/>
        <w:jc w:val="both"/>
        <w:rPr>
          <w:rFonts w:ascii="Bookman Old Style" w:hAnsi="Bookman Old Style"/>
          <w:b/>
          <w:i/>
          <w:iCs/>
          <w:sz w:val="22"/>
          <w:szCs w:val="22"/>
        </w:rPr>
      </w:pPr>
      <w:r w:rsidRPr="00A239E6">
        <w:rPr>
          <w:rFonts w:ascii="Bookman Old Style" w:hAnsi="Bookman Old Style"/>
          <w:b/>
          <w:i/>
          <w:iCs/>
          <w:sz w:val="22"/>
          <w:szCs w:val="22"/>
        </w:rPr>
        <w:t>SERIE 500 : SIGNALISATION ET EQUIPEMENTS DE SECURITE</w:t>
      </w:r>
    </w:p>
    <w:p w14:paraId="5F9CB47B" w14:textId="77777777" w:rsidR="00645853" w:rsidRPr="00A239E6" w:rsidRDefault="00645853" w:rsidP="00585847">
      <w:pPr>
        <w:numPr>
          <w:ilvl w:val="0"/>
          <w:numId w:val="141"/>
        </w:numPr>
        <w:tabs>
          <w:tab w:val="left" w:pos="709"/>
          <w:tab w:val="left" w:pos="1276"/>
          <w:tab w:val="center" w:pos="4536"/>
          <w:tab w:val="left" w:pos="6304"/>
          <w:tab w:val="right" w:pos="9072"/>
        </w:tabs>
        <w:suppressAutoHyphens/>
        <w:spacing w:line="276" w:lineRule="auto"/>
        <w:jc w:val="both"/>
        <w:rPr>
          <w:rFonts w:ascii="Bookman Old Style" w:hAnsi="Bookman Old Style"/>
          <w:i/>
          <w:iCs/>
          <w:sz w:val="22"/>
          <w:szCs w:val="22"/>
        </w:rPr>
      </w:pPr>
      <w:r w:rsidRPr="00A239E6">
        <w:rPr>
          <w:rFonts w:ascii="Bookman Old Style" w:hAnsi="Bookman Old Style"/>
          <w:i/>
          <w:iCs/>
          <w:sz w:val="22"/>
          <w:szCs w:val="22"/>
        </w:rPr>
        <w:t>Garde-corps mixte (poteaux en béon et tuyaux en acier galvanisé) ;</w:t>
      </w:r>
    </w:p>
    <w:p w14:paraId="19C4BD62" w14:textId="77777777" w:rsidR="00645853" w:rsidRPr="00A239E6" w:rsidRDefault="00645853" w:rsidP="00585847">
      <w:pPr>
        <w:numPr>
          <w:ilvl w:val="0"/>
          <w:numId w:val="141"/>
        </w:numPr>
        <w:tabs>
          <w:tab w:val="left" w:pos="709"/>
          <w:tab w:val="left" w:pos="1276"/>
          <w:tab w:val="center" w:pos="4536"/>
          <w:tab w:val="left" w:pos="6304"/>
          <w:tab w:val="right" w:pos="9072"/>
        </w:tabs>
        <w:suppressAutoHyphens/>
        <w:spacing w:line="276" w:lineRule="auto"/>
        <w:jc w:val="both"/>
        <w:rPr>
          <w:rFonts w:ascii="Bookman Old Style" w:hAnsi="Bookman Old Style"/>
          <w:i/>
          <w:iCs/>
          <w:sz w:val="22"/>
          <w:szCs w:val="22"/>
        </w:rPr>
      </w:pPr>
      <w:r w:rsidRPr="00A239E6">
        <w:rPr>
          <w:rFonts w:ascii="Bookman Old Style" w:hAnsi="Bookman Old Style"/>
          <w:i/>
          <w:iCs/>
          <w:sz w:val="22"/>
          <w:szCs w:val="22"/>
        </w:rPr>
        <w:t>Panneaux de signalisation en béton de type AB.</w:t>
      </w:r>
    </w:p>
    <w:p w14:paraId="2BA22541" w14:textId="77777777" w:rsidR="00645853" w:rsidRPr="00A239E6" w:rsidRDefault="00645853" w:rsidP="00645853">
      <w:pPr>
        <w:spacing w:line="276" w:lineRule="auto"/>
        <w:jc w:val="both"/>
        <w:rPr>
          <w:rFonts w:ascii="Bookman Old Style" w:hAnsi="Bookman Old Style"/>
          <w:b/>
          <w:i/>
          <w:iCs/>
          <w:sz w:val="22"/>
          <w:szCs w:val="22"/>
        </w:rPr>
      </w:pPr>
      <w:r w:rsidRPr="00A239E6">
        <w:rPr>
          <w:rFonts w:ascii="Bookman Old Style" w:hAnsi="Bookman Old Style"/>
          <w:b/>
          <w:i/>
          <w:iCs/>
          <w:sz w:val="22"/>
          <w:szCs w:val="22"/>
        </w:rPr>
        <w:t>SERIE 600 : DIVERS</w:t>
      </w:r>
    </w:p>
    <w:p w14:paraId="067C017D" w14:textId="77777777" w:rsidR="00645853" w:rsidRPr="00A239E6" w:rsidRDefault="00645853" w:rsidP="00585847">
      <w:pPr>
        <w:numPr>
          <w:ilvl w:val="0"/>
          <w:numId w:val="141"/>
        </w:numPr>
        <w:tabs>
          <w:tab w:val="left" w:pos="709"/>
          <w:tab w:val="left" w:pos="1276"/>
          <w:tab w:val="center" w:pos="4536"/>
          <w:tab w:val="left" w:pos="6304"/>
          <w:tab w:val="right" w:pos="9072"/>
        </w:tabs>
        <w:suppressAutoHyphens/>
        <w:spacing w:line="276" w:lineRule="auto"/>
        <w:jc w:val="both"/>
        <w:rPr>
          <w:rFonts w:ascii="Bookman Old Style" w:hAnsi="Bookman Old Style"/>
          <w:i/>
          <w:iCs/>
          <w:sz w:val="22"/>
          <w:szCs w:val="22"/>
        </w:rPr>
      </w:pPr>
      <w:r w:rsidRPr="00A239E6">
        <w:rPr>
          <w:rFonts w:ascii="Bookman Old Style" w:hAnsi="Bookman Old Style"/>
          <w:i/>
          <w:iCs/>
          <w:sz w:val="22"/>
          <w:szCs w:val="22"/>
        </w:rPr>
        <w:t>Traitement de bourbiers.</w:t>
      </w:r>
    </w:p>
    <w:p w14:paraId="5E51C7D7" w14:textId="77777777" w:rsidR="007A67C3" w:rsidRPr="00A239E6" w:rsidRDefault="007A67C3" w:rsidP="00522040">
      <w:pPr>
        <w:tabs>
          <w:tab w:val="num" w:pos="1704"/>
        </w:tabs>
        <w:ind w:right="142"/>
        <w:jc w:val="both"/>
        <w:rPr>
          <w:rFonts w:ascii="Bookman Old Style" w:hAnsi="Bookman Old Style" w:cs="Tahoma"/>
          <w:b/>
          <w:i/>
          <w:sz w:val="22"/>
        </w:rPr>
      </w:pPr>
    </w:p>
    <w:p w14:paraId="026C5C20" w14:textId="77777777" w:rsidR="00C40487" w:rsidRPr="00A239E6" w:rsidRDefault="007A5F42" w:rsidP="00522040">
      <w:pPr>
        <w:tabs>
          <w:tab w:val="num" w:pos="1704"/>
        </w:tabs>
        <w:ind w:right="142"/>
        <w:jc w:val="both"/>
        <w:rPr>
          <w:rFonts w:ascii="Bookman Old Style" w:hAnsi="Bookman Old Style" w:cs="Tahoma"/>
          <w:i/>
          <w:sz w:val="22"/>
          <w:szCs w:val="22"/>
        </w:rPr>
      </w:pPr>
      <w:r w:rsidRPr="00A239E6">
        <w:rPr>
          <w:rFonts w:ascii="Bookman Old Style" w:hAnsi="Bookman Old Style" w:cs="Tahoma"/>
          <w:b/>
          <w:i/>
          <w:sz w:val="22"/>
        </w:rPr>
        <w:t>NB :</w:t>
      </w:r>
      <w:r w:rsidRPr="00A239E6">
        <w:rPr>
          <w:rFonts w:ascii="Bookman Old Style" w:hAnsi="Bookman Old Style" w:cs="Tahoma"/>
          <w:i/>
          <w:sz w:val="22"/>
        </w:rPr>
        <w:t xml:space="preserve"> Il est entendu qu’après la signature du marché, la définition des points d’interventions qui sera faite par l’équip</w:t>
      </w:r>
      <w:r w:rsidR="00B241F2" w:rsidRPr="00A239E6">
        <w:rPr>
          <w:rFonts w:ascii="Bookman Old Style" w:hAnsi="Bookman Old Style" w:cs="Tahoma"/>
          <w:i/>
          <w:sz w:val="22"/>
        </w:rPr>
        <w:t xml:space="preserve">e du projet </w:t>
      </w:r>
      <w:r w:rsidRPr="00A239E6">
        <w:rPr>
          <w:rFonts w:ascii="Bookman Old Style" w:hAnsi="Bookman Old Style" w:cs="Tahoma"/>
          <w:i/>
          <w:sz w:val="22"/>
        </w:rPr>
        <w:t xml:space="preserve">permettra de </w:t>
      </w:r>
      <w:r w:rsidR="004C2BBE" w:rsidRPr="00A239E6">
        <w:rPr>
          <w:rFonts w:ascii="Bookman Old Style" w:hAnsi="Bookman Old Style" w:cs="Tahoma"/>
          <w:i/>
          <w:sz w:val="22"/>
        </w:rPr>
        <w:t>massifier les</w:t>
      </w:r>
      <w:r w:rsidRPr="00A239E6">
        <w:rPr>
          <w:rFonts w:ascii="Bookman Old Style" w:hAnsi="Bookman Old Style" w:cs="Tahoma"/>
          <w:i/>
          <w:sz w:val="22"/>
        </w:rPr>
        <w:t xml:space="preserve"> interventions sur les points potentiels de rupture de la route. Ce sont ces points d’interventions qui seront considérés dans le projet d’exécution des travaux.</w:t>
      </w:r>
    </w:p>
    <w:p w14:paraId="1216E303" w14:textId="77777777" w:rsidR="0096058E" w:rsidRPr="00A239E6" w:rsidRDefault="0096058E" w:rsidP="0096058E">
      <w:pPr>
        <w:tabs>
          <w:tab w:val="num" w:pos="1353"/>
        </w:tabs>
        <w:spacing w:after="120"/>
        <w:jc w:val="both"/>
        <w:rPr>
          <w:rFonts w:ascii="Bookman Old Style" w:hAnsi="Bookman Old Style" w:cs="Tahoma"/>
          <w:i/>
          <w:sz w:val="22"/>
          <w:szCs w:val="22"/>
        </w:rPr>
      </w:pPr>
      <w:r w:rsidRPr="00A239E6">
        <w:rPr>
          <w:rFonts w:ascii="Bookman Old Style" w:hAnsi="Bookman Old Style" w:cs="Tahoma"/>
          <w:i/>
          <w:sz w:val="22"/>
          <w:szCs w:val="22"/>
        </w:rPr>
        <w:t xml:space="preserve">Après d’éventuelles réceptions partielles, seront effectuées sur les sections concernées, sur ordre de service signé de l’Ingénieur, des interventions </w:t>
      </w:r>
      <w:r w:rsidRPr="00A239E6">
        <w:rPr>
          <w:rFonts w:ascii="Bookman Old Style" w:hAnsi="Bookman Old Style" w:cs="Tahoma"/>
          <w:i/>
          <w:iCs/>
          <w:sz w:val="22"/>
          <w:szCs w:val="22"/>
        </w:rPr>
        <w:t>destinées aux prestations de maintien de la</w:t>
      </w:r>
      <w:r w:rsidR="001311D5" w:rsidRPr="00A239E6">
        <w:rPr>
          <w:rFonts w:ascii="Bookman Old Style" w:hAnsi="Bookman Old Style" w:cs="Tahoma"/>
          <w:i/>
          <w:iCs/>
          <w:sz w:val="22"/>
          <w:szCs w:val="22"/>
        </w:rPr>
        <w:t xml:space="preserve"> </w:t>
      </w:r>
      <w:r w:rsidRPr="00A239E6">
        <w:rPr>
          <w:rFonts w:ascii="Bookman Old Style" w:hAnsi="Bookman Old Style" w:cs="Tahoma"/>
          <w:i/>
          <w:iCs/>
          <w:sz w:val="22"/>
          <w:szCs w:val="22"/>
        </w:rPr>
        <w:t>circulation par le traitement des bourbiers et des interventions ponctuelles s’il y a lieu pour l’élimination des points critiques de menace de coupure du trafic pendant les grandes saisons des pluies ainsi que la gestion des barrières de pluie</w:t>
      </w:r>
      <w:r w:rsidRPr="00A239E6">
        <w:rPr>
          <w:rFonts w:ascii="Bookman Old Style" w:hAnsi="Bookman Old Style" w:cs="Tahoma"/>
          <w:i/>
          <w:sz w:val="22"/>
          <w:szCs w:val="22"/>
        </w:rPr>
        <w:t>.</w:t>
      </w:r>
    </w:p>
    <w:p w14:paraId="130FA417" w14:textId="77777777" w:rsidR="0096058E" w:rsidRPr="00A239E6" w:rsidRDefault="0096058E" w:rsidP="0096058E">
      <w:pPr>
        <w:ind w:left="1418" w:hanging="710"/>
        <w:jc w:val="both"/>
        <w:rPr>
          <w:rFonts w:ascii="Bookman Old Style" w:hAnsi="Bookman Old Style" w:cs="Tahoma"/>
          <w:i/>
          <w:sz w:val="22"/>
          <w:szCs w:val="22"/>
          <w:u w:val="single"/>
        </w:rPr>
      </w:pPr>
      <w:bookmarkStart w:id="157" w:name="_Toc517503363"/>
      <w:bookmarkStart w:id="158" w:name="_Toc517503345"/>
      <w:bookmarkEnd w:id="156"/>
      <w:r w:rsidRPr="00A239E6">
        <w:rPr>
          <w:rFonts w:ascii="Bookman Old Style" w:hAnsi="Bookman Old Style" w:cs="Tahoma"/>
          <w:i/>
          <w:noProof/>
          <w:sz w:val="22"/>
          <w:szCs w:val="22"/>
        </w:rPr>
        <w:t>29</w:t>
      </w:r>
      <w:r w:rsidRPr="00A239E6">
        <w:rPr>
          <w:rFonts w:ascii="Bookman Old Style" w:hAnsi="Bookman Old Style" w:cs="Tahoma"/>
          <w:i/>
          <w:sz w:val="22"/>
          <w:szCs w:val="22"/>
        </w:rPr>
        <w:t xml:space="preserve">.1.2 </w:t>
      </w:r>
      <w:r w:rsidRPr="00A239E6">
        <w:rPr>
          <w:rFonts w:ascii="Bookman Old Style" w:hAnsi="Bookman Old Style" w:cs="Tahoma"/>
          <w:i/>
          <w:sz w:val="22"/>
          <w:szCs w:val="22"/>
          <w:u w:val="single"/>
        </w:rPr>
        <w:t>Protection de l’environnement</w:t>
      </w:r>
      <w:bookmarkEnd w:id="157"/>
    </w:p>
    <w:p w14:paraId="5A16C119" w14:textId="77777777" w:rsidR="0096058E" w:rsidRPr="00A239E6" w:rsidRDefault="0096058E" w:rsidP="0096058E">
      <w:pPr>
        <w:ind w:left="142" w:firstLine="425"/>
        <w:jc w:val="both"/>
        <w:rPr>
          <w:rFonts w:ascii="Bookman Old Style" w:hAnsi="Bookman Old Style" w:cs="Tahoma"/>
          <w:i/>
          <w:sz w:val="22"/>
          <w:szCs w:val="22"/>
        </w:rPr>
      </w:pPr>
      <w:r w:rsidRPr="00A239E6">
        <w:rPr>
          <w:rFonts w:ascii="Bookman Old Style" w:hAnsi="Bookman Old Style" w:cs="Tahoma"/>
          <w:i/>
          <w:sz w:val="22"/>
          <w:szCs w:val="22"/>
        </w:rPr>
        <w:t xml:space="preserve">Le Cocontractant sera tenu de se conformer aux </w:t>
      </w:r>
      <w:r w:rsidR="001F1D5B" w:rsidRPr="00A239E6">
        <w:rPr>
          <w:rFonts w:ascii="Bookman Old Style" w:hAnsi="Bookman Old Style" w:cs="Tahoma"/>
          <w:i/>
          <w:sz w:val="22"/>
          <w:szCs w:val="22"/>
        </w:rPr>
        <w:t xml:space="preserve">textes régissant la protection </w:t>
      </w:r>
      <w:r w:rsidRPr="00A239E6">
        <w:rPr>
          <w:rFonts w:ascii="Bookman Old Style" w:hAnsi="Bookman Old Style" w:cs="Tahoma"/>
          <w:i/>
          <w:sz w:val="22"/>
          <w:szCs w:val="22"/>
        </w:rPr>
        <w:t>de l'environnement en vigueur dans la République du Came</w:t>
      </w:r>
      <w:r w:rsidR="007A67C3" w:rsidRPr="00A239E6">
        <w:rPr>
          <w:rFonts w:ascii="Bookman Old Style" w:hAnsi="Bookman Old Style" w:cs="Tahoma"/>
          <w:i/>
          <w:sz w:val="22"/>
          <w:szCs w:val="22"/>
        </w:rPr>
        <w:t>roun</w:t>
      </w:r>
      <w:r w:rsidRPr="00A239E6">
        <w:rPr>
          <w:rFonts w:ascii="Bookman Old Style" w:hAnsi="Bookman Old Style" w:cs="Tahoma"/>
          <w:i/>
          <w:sz w:val="22"/>
          <w:szCs w:val="22"/>
        </w:rPr>
        <w:t xml:space="preserve">. </w:t>
      </w:r>
    </w:p>
    <w:p w14:paraId="35FAC582" w14:textId="77777777" w:rsidR="0096058E" w:rsidRPr="00A239E6" w:rsidRDefault="0096058E" w:rsidP="0096058E">
      <w:pPr>
        <w:spacing w:after="120"/>
        <w:ind w:firstLine="567"/>
        <w:jc w:val="both"/>
        <w:rPr>
          <w:rFonts w:ascii="Bookman Old Style" w:hAnsi="Bookman Old Style" w:cs="Tahoma"/>
          <w:i/>
          <w:sz w:val="22"/>
          <w:szCs w:val="22"/>
        </w:rPr>
      </w:pPr>
      <w:r w:rsidRPr="00A239E6">
        <w:rPr>
          <w:rFonts w:ascii="Bookman Old Style" w:hAnsi="Bookman Old Style" w:cs="Tahoma"/>
          <w:i/>
          <w:sz w:val="22"/>
          <w:szCs w:val="22"/>
        </w:rPr>
        <w:t xml:space="preserve">Il devra notamment se conformer aux prescriptions du CCTP (chapitre V) en la matière. </w:t>
      </w:r>
    </w:p>
    <w:p w14:paraId="7077D581" w14:textId="77777777" w:rsidR="0096058E" w:rsidRPr="00A239E6" w:rsidRDefault="0096058E" w:rsidP="0096058E">
      <w:pPr>
        <w:ind w:left="1418" w:hanging="710"/>
        <w:jc w:val="both"/>
        <w:rPr>
          <w:rFonts w:ascii="Bookman Old Style" w:hAnsi="Bookman Old Style" w:cs="Tahoma"/>
          <w:i/>
          <w:sz w:val="22"/>
          <w:szCs w:val="22"/>
        </w:rPr>
      </w:pPr>
      <w:bookmarkStart w:id="159" w:name="_Toc517503344"/>
      <w:r w:rsidRPr="00A239E6">
        <w:rPr>
          <w:rFonts w:ascii="Bookman Old Style" w:hAnsi="Bookman Old Style" w:cs="Tahoma"/>
          <w:i/>
          <w:sz w:val="22"/>
          <w:szCs w:val="22"/>
        </w:rPr>
        <w:t xml:space="preserve">29.1.3 </w:t>
      </w:r>
      <w:r w:rsidRPr="00A239E6">
        <w:rPr>
          <w:rFonts w:ascii="Bookman Old Style" w:hAnsi="Bookman Old Style" w:cs="Tahoma"/>
          <w:i/>
          <w:sz w:val="22"/>
          <w:szCs w:val="22"/>
          <w:u w:val="single"/>
        </w:rPr>
        <w:t>Démolition des ouvrages défectueux et enlèvement des matériaux refusés</w:t>
      </w:r>
      <w:bookmarkEnd w:id="159"/>
    </w:p>
    <w:p w14:paraId="4046A86E" w14:textId="77777777" w:rsidR="0096058E" w:rsidRPr="00A239E6" w:rsidRDefault="0096058E" w:rsidP="0096058E">
      <w:pPr>
        <w:ind w:left="426"/>
        <w:jc w:val="both"/>
        <w:rPr>
          <w:rFonts w:ascii="Bookman Old Style" w:hAnsi="Bookman Old Style" w:cs="Tahoma"/>
          <w:i/>
          <w:sz w:val="22"/>
          <w:szCs w:val="22"/>
        </w:rPr>
      </w:pPr>
      <w:r w:rsidRPr="00A239E6">
        <w:rPr>
          <w:rFonts w:ascii="Bookman Old Style" w:hAnsi="Bookman Old Style" w:cs="Tahoma"/>
          <w:i/>
          <w:sz w:val="22"/>
          <w:szCs w:val="22"/>
        </w:rPr>
        <w:t>Le Maître d'œuvre aura le pouvoir d'ordonner par écrit :</w:t>
      </w:r>
    </w:p>
    <w:p w14:paraId="71B85375" w14:textId="77777777" w:rsidR="0096058E" w:rsidRPr="00A239E6" w:rsidRDefault="0096058E" w:rsidP="0096058E">
      <w:pPr>
        <w:ind w:left="425" w:hanging="425"/>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1) </w:t>
      </w:r>
      <w:r w:rsidRPr="00A239E6">
        <w:rPr>
          <w:rFonts w:ascii="Bookman Old Style" w:hAnsi="Bookman Old Style" w:cs="Tahoma"/>
          <w:i/>
          <w:noProof/>
          <w:sz w:val="22"/>
          <w:szCs w:val="22"/>
        </w:rPr>
        <w:tab/>
        <w:t>L'enlèvement du chantier, dans un délai de quarante huit (48) heures, de tous les matériaux réputés non conformes aux exigences du marché et leur remplacement par d'autres matériaux convenables et approuvés après essais de laboratoire ;</w:t>
      </w:r>
    </w:p>
    <w:p w14:paraId="4766A4FE" w14:textId="77777777" w:rsidR="0096058E" w:rsidRPr="00A239E6" w:rsidRDefault="0096058E" w:rsidP="00585847">
      <w:pPr>
        <w:numPr>
          <w:ilvl w:val="0"/>
          <w:numId w:val="21"/>
        </w:numPr>
        <w:tabs>
          <w:tab w:val="clear" w:pos="1069"/>
          <w:tab w:val="num" w:pos="360"/>
        </w:tabs>
        <w:ind w:left="360"/>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La démolition et la reconstruction correcte de tout ouvrage ou partie d’ouvrage réputé non-conforme aux exigences du marché tant en ce qui concerne le mode d'exécution que les matériaux utilisés. </w:t>
      </w:r>
    </w:p>
    <w:p w14:paraId="47D476EB" w14:textId="77777777" w:rsidR="0096058E" w:rsidRPr="00A239E6" w:rsidRDefault="0096058E" w:rsidP="0096058E">
      <w:pPr>
        <w:spacing w:after="120"/>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En cas de non-conformité, les dépenses seront à la charge du Cocontractant. Dans le cas contraire, le Cocontractant sera remboursé des dépenses supplémentaires qu’il aura supportées.</w:t>
      </w:r>
    </w:p>
    <w:p w14:paraId="3CE2FC9F" w14:textId="77777777" w:rsidR="0096058E" w:rsidRPr="00A239E6" w:rsidRDefault="0096058E" w:rsidP="0096058E">
      <w:pPr>
        <w:ind w:left="1418" w:hanging="710"/>
        <w:jc w:val="both"/>
        <w:rPr>
          <w:rFonts w:ascii="Bookman Old Style" w:hAnsi="Bookman Old Style" w:cs="Tahoma"/>
          <w:i/>
          <w:sz w:val="22"/>
          <w:szCs w:val="22"/>
        </w:rPr>
      </w:pPr>
      <w:bookmarkStart w:id="160" w:name="_Toc517503364"/>
      <w:r w:rsidRPr="00A239E6">
        <w:rPr>
          <w:rFonts w:ascii="Bookman Old Style" w:hAnsi="Bookman Old Style" w:cs="Tahoma"/>
          <w:i/>
          <w:sz w:val="22"/>
          <w:szCs w:val="22"/>
        </w:rPr>
        <w:t xml:space="preserve">29.1.4 </w:t>
      </w:r>
      <w:r w:rsidRPr="00A239E6">
        <w:rPr>
          <w:rFonts w:ascii="Bookman Old Style" w:hAnsi="Bookman Old Style" w:cs="Tahoma"/>
          <w:i/>
          <w:sz w:val="22"/>
          <w:szCs w:val="22"/>
          <w:u w:val="single"/>
        </w:rPr>
        <w:t>Remise en état des lieux</w:t>
      </w:r>
      <w:bookmarkEnd w:id="160"/>
    </w:p>
    <w:p w14:paraId="6B024523" w14:textId="77777777" w:rsidR="0096058E" w:rsidRPr="00A239E6" w:rsidRDefault="0096058E" w:rsidP="0096058E">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La remise en état des lieux (route et son environnement, base et installations de chantier, gîtes, emprunts et gisements, lieux de dépôts de matériaux) comprenant l’enlèvement des installations, matériels, matériaux et débris de chantier, doit être faite dans un délai de trente (30) jours à compter de la réception provisoire et en tout cas avant l’approbation du décompte général et définitif des travaux.</w:t>
      </w:r>
    </w:p>
    <w:p w14:paraId="512346B3" w14:textId="77777777" w:rsidR="0096058E" w:rsidRPr="00A239E6" w:rsidRDefault="0096058E" w:rsidP="0096058E">
      <w:pPr>
        <w:spacing w:after="120"/>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Toutefois, le Maître d’ouvrage se réserve le droit de demander au Cocontractant de laisser sur place les installations qu’elle serait susceptible de ré-utiliser. </w:t>
      </w:r>
    </w:p>
    <w:p w14:paraId="515C2BF3" w14:textId="77777777" w:rsidR="0096058E" w:rsidRPr="00A239E6" w:rsidRDefault="0096058E" w:rsidP="0096058E">
      <w:pPr>
        <w:pStyle w:val="Titre3"/>
        <w:jc w:val="both"/>
        <w:rPr>
          <w:rFonts w:ascii="Bookman Old Style" w:hAnsi="Bookman Old Style" w:cs="Tahoma"/>
          <w:b w:val="0"/>
          <w:i/>
          <w:sz w:val="22"/>
          <w:szCs w:val="22"/>
        </w:rPr>
      </w:pPr>
      <w:bookmarkStart w:id="161" w:name="_Toc347837418"/>
      <w:bookmarkStart w:id="162" w:name="_Toc442708578"/>
      <w:r w:rsidRPr="00A239E6">
        <w:rPr>
          <w:rFonts w:ascii="Bookman Old Style" w:hAnsi="Bookman Old Style" w:cs="Tahoma"/>
          <w:b w:val="0"/>
          <w:i/>
          <w:sz w:val="22"/>
          <w:szCs w:val="22"/>
        </w:rPr>
        <w:t>29.2 MODIFICATION DES OUVRAGES</w:t>
      </w:r>
      <w:bookmarkEnd w:id="158"/>
      <w:bookmarkEnd w:id="161"/>
      <w:bookmarkEnd w:id="162"/>
    </w:p>
    <w:p w14:paraId="580EEAD5" w14:textId="77777777" w:rsidR="0096058E" w:rsidRPr="00A239E6" w:rsidRDefault="0096058E" w:rsidP="0096058E">
      <w:pPr>
        <w:spacing w:after="120"/>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 Maître d’Ouvrage se réserve le droit d'introduire dans les ouvrages, lors de la phase d'exécution, toutes modifications, adjonctions, suppressions d'ouvrages ainsi que les éventuelles suppressions de catégorie de travaux qu'il estimera nécessaire pour la bonne réussite et l'économie des travaux, sans que pour cela le Cocontractant puisse prétendre à quelque compensation ou indemnité que ce soit, en dehors de celles indiquées dans le présent CCAP.</w:t>
      </w:r>
    </w:p>
    <w:p w14:paraId="4F53DA40" w14:textId="77777777" w:rsidR="0096058E" w:rsidRPr="00A239E6" w:rsidRDefault="0096058E" w:rsidP="0096058E">
      <w:pPr>
        <w:pStyle w:val="Titre3"/>
        <w:jc w:val="both"/>
        <w:rPr>
          <w:rFonts w:ascii="Bookman Old Style" w:hAnsi="Bookman Old Style" w:cs="Tahoma"/>
          <w:b w:val="0"/>
          <w:i/>
          <w:sz w:val="22"/>
          <w:szCs w:val="22"/>
        </w:rPr>
      </w:pPr>
      <w:bookmarkStart w:id="163" w:name="_Toc347837419"/>
      <w:bookmarkStart w:id="164" w:name="_Toc442708579"/>
      <w:r w:rsidRPr="00A239E6">
        <w:rPr>
          <w:rFonts w:ascii="Bookman Old Style" w:hAnsi="Bookman Old Style" w:cs="Tahoma"/>
          <w:b w:val="0"/>
          <w:i/>
          <w:sz w:val="22"/>
          <w:szCs w:val="22"/>
        </w:rPr>
        <w:t>29.3 TRAVAUX SUPPLEMENTAIRES - VARIATION DANS LA MASSE DES TRAVAUX ET LA NATURE DES OUVRAGES</w:t>
      </w:r>
      <w:bookmarkEnd w:id="163"/>
      <w:bookmarkEnd w:id="164"/>
      <w:r w:rsidRPr="00A239E6">
        <w:rPr>
          <w:rFonts w:ascii="Bookman Old Style" w:hAnsi="Bookman Old Style" w:cs="Tahoma"/>
          <w:b w:val="0"/>
          <w:i/>
          <w:sz w:val="22"/>
          <w:szCs w:val="22"/>
        </w:rPr>
        <w:t xml:space="preserve"> </w:t>
      </w:r>
    </w:p>
    <w:p w14:paraId="5EE8A02A" w14:textId="77777777" w:rsidR="00780E3F" w:rsidRPr="00A239E6" w:rsidRDefault="00780E3F" w:rsidP="00780E3F">
      <w:pPr>
        <w:rPr>
          <w:rFonts w:ascii="Bookman Old Style" w:hAnsi="Bookman Old Style"/>
          <w:i/>
          <w:lang w:val="x-none" w:eastAsia="x-none"/>
        </w:rPr>
      </w:pPr>
    </w:p>
    <w:p w14:paraId="1D556013" w14:textId="77777777" w:rsidR="0096058E" w:rsidRPr="00A239E6" w:rsidRDefault="0096058E" w:rsidP="0096058E">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lastRenderedPageBreak/>
        <w:t>Qu'il s'agisse d'augmentation dans la masse des travaux, ou d'ouvrages non prévus au marché, aucun travail supplémentaire ne pourra être exécuté par le Cocontractant, s'il n a pas fait au préalable l'objet d'un ordre de service du Maître d'Ouvrage le prescrivant explicitement.</w:t>
      </w:r>
    </w:p>
    <w:p w14:paraId="6F537332" w14:textId="77777777" w:rsidR="0096058E" w:rsidRPr="00A239E6" w:rsidRDefault="0096058E" w:rsidP="0096058E">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Il sera fait application des prix unitaires du bordereau. Si les travaux supplémentaires comportent de nouveaux prix, la validation de ceux-ci fera l'objet d'un avenant. Est considéré comme nouveau prix, tout prix ne figurant pas dans le Bordereau des prix unitaires ou le détail estimatif du présent marché même si celui-ci a été présenté dans l'offre du Cocontractant.</w:t>
      </w:r>
    </w:p>
    <w:p w14:paraId="6F772B24" w14:textId="77777777" w:rsidR="0096058E" w:rsidRPr="00A239E6" w:rsidRDefault="0096058E" w:rsidP="0096058E">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Les quantités relatives à chacun des prix du Bordereau ainsi que la masse initiale des travaux pourront varier en plus ou moins jusqu’à une limite de vingt cinq pour cent (25%) sans que le Cocontractant puisse prétendre à une indemnité.</w:t>
      </w:r>
    </w:p>
    <w:p w14:paraId="49BEE629" w14:textId="77777777" w:rsidR="0096058E" w:rsidRPr="00A239E6" w:rsidRDefault="0096058E" w:rsidP="0096058E">
      <w:pPr>
        <w:spacing w:after="120"/>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Lorsque le dépassement du montant du marché de base est supérieur à vingt cinq pour cent (25%), le Maître d’ouvrage réceptionne les prestations et résilie le marché dans les conditions prévues par la rglementation.</w:t>
      </w:r>
    </w:p>
    <w:p w14:paraId="3B9083E5" w14:textId="77777777" w:rsidR="0096058E" w:rsidRPr="00A239E6" w:rsidRDefault="0096058E" w:rsidP="0096058E">
      <w:pPr>
        <w:pStyle w:val="Titre3"/>
        <w:jc w:val="both"/>
        <w:rPr>
          <w:rFonts w:ascii="Bookman Old Style" w:hAnsi="Bookman Old Style" w:cs="Tahoma"/>
          <w:b w:val="0"/>
          <w:i/>
          <w:sz w:val="22"/>
          <w:szCs w:val="22"/>
        </w:rPr>
      </w:pPr>
      <w:bookmarkStart w:id="165" w:name="_Toc517503346"/>
      <w:bookmarkStart w:id="166" w:name="_Toc347837420"/>
      <w:bookmarkStart w:id="167" w:name="_Toc442708580"/>
      <w:r w:rsidRPr="00A239E6">
        <w:rPr>
          <w:rFonts w:ascii="Bookman Old Style" w:hAnsi="Bookman Old Style" w:cs="Tahoma"/>
          <w:b w:val="0"/>
          <w:i/>
          <w:sz w:val="22"/>
          <w:szCs w:val="22"/>
        </w:rPr>
        <w:t>29.4 MATERIAUX</w:t>
      </w:r>
      <w:bookmarkEnd w:id="165"/>
      <w:bookmarkEnd w:id="166"/>
      <w:bookmarkEnd w:id="167"/>
    </w:p>
    <w:p w14:paraId="3220A93B" w14:textId="77777777" w:rsidR="0096058E" w:rsidRPr="00A239E6" w:rsidRDefault="0096058E" w:rsidP="0096058E">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29.4.1</w:t>
      </w:r>
      <w:r w:rsidRPr="00A239E6">
        <w:rPr>
          <w:rFonts w:ascii="Bookman Old Style" w:hAnsi="Bookman Old Style" w:cs="Tahoma"/>
          <w:i/>
          <w:noProof/>
          <w:sz w:val="22"/>
          <w:szCs w:val="22"/>
        </w:rPr>
        <w:tab/>
        <w:t>Le Cocontractant utilisera de façon privilégiée les lieux d’extraction mentionnés dans le CCTP ou, s’ils sont insuffisants, recherchera à ses frais les lieux d'extraction des matériaux nécessaires à la réalisation des ouvrages.</w:t>
      </w:r>
    </w:p>
    <w:p w14:paraId="2A090963" w14:textId="77777777" w:rsidR="0096058E" w:rsidRPr="00A239E6" w:rsidRDefault="0096058E" w:rsidP="0096058E">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29.4.2</w:t>
      </w:r>
      <w:r w:rsidRPr="00A239E6">
        <w:rPr>
          <w:rFonts w:ascii="Bookman Old Style" w:hAnsi="Bookman Old Style" w:cs="Tahoma"/>
          <w:i/>
          <w:noProof/>
          <w:sz w:val="22"/>
          <w:szCs w:val="22"/>
        </w:rPr>
        <w:tab/>
        <w:t xml:space="preserve">Les matériaux seront conformes aux spécifications du CCTP. Ils seront soumis aux  essais ou épreuves que le Maître d'œuvre jugera utiles de prescrire suivant les spécifications du marché. </w:t>
      </w:r>
    </w:p>
    <w:p w14:paraId="37B9E359" w14:textId="77777777" w:rsidR="0096058E" w:rsidRPr="00A239E6" w:rsidRDefault="0096058E" w:rsidP="0096058E">
      <w:pPr>
        <w:pStyle w:val="Titre2"/>
        <w:numPr>
          <w:ilvl w:val="0"/>
          <w:numId w:val="0"/>
        </w:numPr>
        <w:ind w:left="1418" w:hanging="698"/>
        <w:rPr>
          <w:rFonts w:ascii="Bookman Old Style" w:hAnsi="Bookman Old Style" w:cs="Tahoma"/>
          <w:b w:val="0"/>
          <w:sz w:val="22"/>
          <w:szCs w:val="22"/>
        </w:rPr>
      </w:pPr>
      <w:bookmarkStart w:id="168" w:name="_Toc442708581"/>
      <w:r w:rsidRPr="00A239E6">
        <w:rPr>
          <w:rFonts w:ascii="Bookman Old Style" w:hAnsi="Bookman Old Style" w:cs="Tahoma"/>
          <w:b w:val="0"/>
          <w:noProof/>
          <w:sz w:val="22"/>
          <w:szCs w:val="22"/>
        </w:rPr>
        <w:t>29.4.3</w:t>
      </w:r>
      <w:r w:rsidRPr="00A239E6">
        <w:rPr>
          <w:rFonts w:ascii="Bookman Old Style" w:hAnsi="Bookman Old Style" w:cs="Tahoma"/>
          <w:b w:val="0"/>
          <w:noProof/>
          <w:sz w:val="22"/>
          <w:szCs w:val="22"/>
        </w:rPr>
        <w:tab/>
      </w:r>
      <w:r w:rsidR="006412B6" w:rsidRPr="00A239E6">
        <w:rPr>
          <w:rFonts w:ascii="Bookman Old Style" w:hAnsi="Bookman Old Style" w:cs="Tahoma"/>
          <w:b w:val="0"/>
          <w:noProof/>
          <w:sz w:val="22"/>
          <w:szCs w:val="22"/>
          <w:lang w:val="fr-CM"/>
        </w:rPr>
        <w:t xml:space="preserve"> </w:t>
      </w:r>
      <w:r w:rsidRPr="00A239E6">
        <w:rPr>
          <w:rFonts w:ascii="Bookman Old Style" w:hAnsi="Bookman Old Style" w:cs="Tahoma"/>
          <w:b w:val="0"/>
          <w:noProof/>
          <w:sz w:val="22"/>
          <w:szCs w:val="22"/>
        </w:rPr>
        <w:t>Les moyens de contrôle propres mis en place par le Cocontractant et à ses frais, devront lui permettre, tant sur les lieux d'extraction, de préparation ou de fabrication que sur le chantier de mise en œuvre, d'assurer un contrôle constant, répété et régulier.</w:t>
      </w:r>
      <w:bookmarkEnd w:id="168"/>
    </w:p>
    <w:p w14:paraId="715392A3" w14:textId="77777777" w:rsidR="0096058E" w:rsidRPr="00A239E6" w:rsidRDefault="0096058E" w:rsidP="0096058E">
      <w:pPr>
        <w:rPr>
          <w:rFonts w:ascii="Bookman Old Style" w:hAnsi="Bookman Old Style"/>
          <w:i/>
        </w:rPr>
      </w:pPr>
    </w:p>
    <w:bookmarkEnd w:id="150"/>
    <w:bookmarkEnd w:id="151"/>
    <w:bookmarkEnd w:id="152"/>
    <w:bookmarkEnd w:id="153"/>
    <w:p w14:paraId="2E2D7818" w14:textId="77777777" w:rsidR="006D0562" w:rsidRPr="00A239E6" w:rsidRDefault="006D0562" w:rsidP="00645853">
      <w:pPr>
        <w:widowControl w:val="0"/>
        <w:autoSpaceDE w:val="0"/>
        <w:jc w:val="both"/>
        <w:rPr>
          <w:rFonts w:ascii="Bookman Old Style" w:hAnsi="Bookman Old Style" w:cs="Tahoma"/>
          <w:i/>
          <w:sz w:val="22"/>
          <w:szCs w:val="22"/>
        </w:rPr>
      </w:pPr>
      <w:r w:rsidRPr="00A239E6">
        <w:rPr>
          <w:rFonts w:ascii="Bookman Old Style" w:hAnsi="Bookman Old Style" w:cs="Tahoma"/>
          <w:b/>
          <w:bCs/>
          <w:i/>
          <w:sz w:val="22"/>
          <w:szCs w:val="22"/>
        </w:rPr>
        <w:t>ARTICLE</w:t>
      </w:r>
      <w:r w:rsidRPr="00A239E6">
        <w:rPr>
          <w:rFonts w:ascii="Bookman Old Style" w:hAnsi="Bookman Old Style" w:cs="Tahoma"/>
          <w:b/>
          <w:bCs/>
          <w:i/>
          <w:spacing w:val="6"/>
          <w:sz w:val="22"/>
          <w:szCs w:val="22"/>
        </w:rPr>
        <w:t xml:space="preserve"> </w:t>
      </w:r>
      <w:r w:rsidRPr="00A239E6">
        <w:rPr>
          <w:rFonts w:ascii="Bookman Old Style" w:hAnsi="Bookman Old Style" w:cs="Tahoma"/>
          <w:b/>
          <w:bCs/>
          <w:i/>
          <w:sz w:val="22"/>
          <w:szCs w:val="22"/>
        </w:rPr>
        <w:t>30</w:t>
      </w:r>
      <w:r w:rsidRPr="00A239E6">
        <w:rPr>
          <w:rFonts w:ascii="Bookman Old Style" w:hAnsi="Bookman Old Style" w:cs="Tahoma"/>
          <w:b/>
          <w:bCs/>
          <w:i/>
          <w:spacing w:val="6"/>
          <w:sz w:val="22"/>
          <w:szCs w:val="22"/>
        </w:rPr>
        <w:t xml:space="preserve"> </w:t>
      </w:r>
      <w:r w:rsidRPr="00A239E6">
        <w:rPr>
          <w:rFonts w:ascii="Bookman Old Style" w:hAnsi="Bookman Old Style" w:cs="Tahoma"/>
          <w:b/>
          <w:bCs/>
          <w:i/>
          <w:sz w:val="22"/>
          <w:szCs w:val="22"/>
        </w:rPr>
        <w:t xml:space="preserve">: </w:t>
      </w:r>
      <w:r w:rsidRPr="00A239E6">
        <w:rPr>
          <w:rFonts w:ascii="Bookman Old Style" w:hAnsi="Bookman Old Style" w:cs="Tahoma"/>
          <w:b/>
          <w:bCs/>
          <w:i/>
          <w:spacing w:val="5"/>
          <w:sz w:val="22"/>
          <w:szCs w:val="22"/>
        </w:rPr>
        <w:t>OBLIGATION</w:t>
      </w:r>
      <w:r w:rsidRPr="00A239E6">
        <w:rPr>
          <w:rFonts w:ascii="Bookman Old Style" w:hAnsi="Bookman Old Style" w:cs="Tahoma"/>
          <w:b/>
          <w:bCs/>
          <w:i/>
          <w:sz w:val="22"/>
          <w:szCs w:val="22"/>
        </w:rPr>
        <w:t xml:space="preserve">S </w:t>
      </w:r>
      <w:r w:rsidRPr="00A239E6">
        <w:rPr>
          <w:rFonts w:ascii="Bookman Old Style" w:hAnsi="Bookman Old Style" w:cs="Tahoma"/>
          <w:b/>
          <w:bCs/>
          <w:i/>
          <w:spacing w:val="5"/>
          <w:sz w:val="22"/>
          <w:szCs w:val="22"/>
        </w:rPr>
        <w:t>D</w:t>
      </w:r>
      <w:r w:rsidRPr="00A239E6">
        <w:rPr>
          <w:rFonts w:ascii="Bookman Old Style" w:hAnsi="Bookman Old Style" w:cs="Tahoma"/>
          <w:b/>
          <w:bCs/>
          <w:i/>
          <w:sz w:val="22"/>
          <w:szCs w:val="22"/>
        </w:rPr>
        <w:t xml:space="preserve">U </w:t>
      </w:r>
      <w:r w:rsidRPr="00A239E6">
        <w:rPr>
          <w:rFonts w:ascii="Bookman Old Style" w:hAnsi="Bookman Old Style" w:cs="Tahoma"/>
          <w:b/>
          <w:bCs/>
          <w:i/>
          <w:spacing w:val="5"/>
          <w:sz w:val="22"/>
          <w:szCs w:val="22"/>
        </w:rPr>
        <w:t>MAITR</w:t>
      </w:r>
      <w:r w:rsidRPr="00A239E6">
        <w:rPr>
          <w:rFonts w:ascii="Bookman Old Style" w:hAnsi="Bookman Old Style" w:cs="Tahoma"/>
          <w:b/>
          <w:bCs/>
          <w:i/>
          <w:sz w:val="22"/>
          <w:szCs w:val="22"/>
        </w:rPr>
        <w:t xml:space="preserve">E </w:t>
      </w:r>
      <w:r w:rsidRPr="00A239E6">
        <w:rPr>
          <w:rFonts w:ascii="Bookman Old Style" w:hAnsi="Bookman Old Style" w:cs="Tahoma"/>
          <w:b/>
          <w:bCs/>
          <w:i/>
          <w:spacing w:val="5"/>
          <w:sz w:val="22"/>
          <w:szCs w:val="22"/>
        </w:rPr>
        <w:t xml:space="preserve">D’OUVRAGE </w:t>
      </w:r>
      <w:r w:rsidRPr="00A239E6">
        <w:rPr>
          <w:rFonts w:ascii="Bookman Old Style" w:hAnsi="Bookman Old Style" w:cs="Tahoma"/>
          <w:b/>
          <w:bCs/>
          <w:i/>
          <w:sz w:val="22"/>
          <w:szCs w:val="22"/>
        </w:rPr>
        <w:t>(CCAG</w:t>
      </w:r>
      <w:r w:rsidRPr="00A239E6">
        <w:rPr>
          <w:rFonts w:ascii="Bookman Old Style" w:hAnsi="Bookman Old Style" w:cs="Tahoma"/>
          <w:b/>
          <w:bCs/>
          <w:i/>
          <w:spacing w:val="6"/>
          <w:sz w:val="22"/>
          <w:szCs w:val="22"/>
        </w:rPr>
        <w:t xml:space="preserve"> </w:t>
      </w:r>
      <w:r w:rsidRPr="00A239E6">
        <w:rPr>
          <w:rFonts w:ascii="Bookman Old Style" w:hAnsi="Bookman Old Style" w:cs="Tahoma"/>
          <w:b/>
          <w:bCs/>
          <w:i/>
          <w:sz w:val="22"/>
          <w:szCs w:val="22"/>
        </w:rPr>
        <w:t>COMPLETE)</w:t>
      </w:r>
    </w:p>
    <w:p w14:paraId="2164F462" w14:textId="77777777" w:rsidR="006D0562" w:rsidRPr="00A239E6" w:rsidRDefault="006D0562" w:rsidP="006D0562">
      <w:pPr>
        <w:widowControl w:val="0"/>
        <w:autoSpaceDE w:val="0"/>
        <w:jc w:val="both"/>
        <w:rPr>
          <w:rFonts w:ascii="Bookman Old Style" w:hAnsi="Bookman Old Style" w:cs="Tahoma"/>
          <w:i/>
          <w:sz w:val="22"/>
          <w:szCs w:val="22"/>
        </w:rPr>
      </w:pPr>
      <w:r w:rsidRPr="00A239E6">
        <w:rPr>
          <w:rFonts w:ascii="Bookman Old Style" w:hAnsi="Bookman Old Style" w:cs="Tahoma"/>
          <w:i/>
          <w:sz w:val="22"/>
          <w:szCs w:val="22"/>
        </w:rPr>
        <w:t>30.1. Le Maître d’Ouvrage est tenu de fournir au prestataire</w:t>
      </w:r>
      <w:r w:rsidRPr="00A239E6">
        <w:rPr>
          <w:rFonts w:ascii="Bookman Old Style" w:hAnsi="Bookman Old Style" w:cs="Tahoma"/>
          <w:i/>
          <w:spacing w:val="19"/>
          <w:sz w:val="22"/>
          <w:szCs w:val="22"/>
        </w:rPr>
        <w:t xml:space="preserve"> </w:t>
      </w:r>
      <w:r w:rsidRPr="00A239E6">
        <w:rPr>
          <w:rFonts w:ascii="Bookman Old Style" w:hAnsi="Bookman Old Style" w:cs="Tahoma"/>
          <w:i/>
          <w:sz w:val="22"/>
          <w:szCs w:val="22"/>
        </w:rPr>
        <w:t>les</w:t>
      </w:r>
      <w:r w:rsidRPr="00A239E6">
        <w:rPr>
          <w:rFonts w:ascii="Bookman Old Style" w:hAnsi="Bookman Old Style" w:cs="Tahoma"/>
          <w:i/>
          <w:spacing w:val="19"/>
          <w:sz w:val="22"/>
          <w:szCs w:val="22"/>
        </w:rPr>
        <w:t xml:space="preserve"> </w:t>
      </w:r>
      <w:r w:rsidRPr="00A239E6">
        <w:rPr>
          <w:rFonts w:ascii="Bookman Old Style" w:hAnsi="Bookman Old Style" w:cs="Tahoma"/>
          <w:i/>
          <w:sz w:val="22"/>
          <w:szCs w:val="22"/>
        </w:rPr>
        <w:t>informations</w:t>
      </w:r>
      <w:r w:rsidRPr="00A239E6">
        <w:rPr>
          <w:rFonts w:ascii="Bookman Old Style" w:hAnsi="Bookman Old Style" w:cs="Tahoma"/>
          <w:i/>
          <w:spacing w:val="19"/>
          <w:sz w:val="22"/>
          <w:szCs w:val="22"/>
        </w:rPr>
        <w:t xml:space="preserve"> </w:t>
      </w:r>
      <w:r w:rsidRPr="00A239E6">
        <w:rPr>
          <w:rFonts w:ascii="Bookman Old Style" w:hAnsi="Bookman Old Style" w:cs="Tahoma"/>
          <w:i/>
          <w:sz w:val="22"/>
          <w:szCs w:val="22"/>
        </w:rPr>
        <w:t>nécessaires</w:t>
      </w:r>
      <w:r w:rsidRPr="00A239E6">
        <w:rPr>
          <w:rFonts w:ascii="Bookman Old Style" w:hAnsi="Bookman Old Style" w:cs="Tahoma"/>
          <w:i/>
          <w:spacing w:val="19"/>
          <w:sz w:val="22"/>
          <w:szCs w:val="22"/>
        </w:rPr>
        <w:t xml:space="preserve"> </w:t>
      </w:r>
      <w:r w:rsidRPr="00A239E6">
        <w:rPr>
          <w:rFonts w:ascii="Bookman Old Style" w:hAnsi="Bookman Old Style" w:cs="Tahoma"/>
          <w:i/>
          <w:sz w:val="22"/>
          <w:szCs w:val="22"/>
        </w:rPr>
        <w:t>à</w:t>
      </w:r>
      <w:r w:rsidRPr="00A239E6">
        <w:rPr>
          <w:rFonts w:ascii="Bookman Old Style" w:hAnsi="Bookman Old Style" w:cs="Tahoma"/>
          <w:i/>
          <w:spacing w:val="19"/>
          <w:sz w:val="22"/>
          <w:szCs w:val="22"/>
        </w:rPr>
        <w:t xml:space="preserve"> </w:t>
      </w:r>
      <w:r w:rsidRPr="00A239E6">
        <w:rPr>
          <w:rFonts w:ascii="Bookman Old Style" w:hAnsi="Bookman Old Style" w:cs="Tahoma"/>
          <w:i/>
          <w:sz w:val="22"/>
          <w:szCs w:val="22"/>
        </w:rPr>
        <w:t>l’exécution</w:t>
      </w:r>
      <w:r w:rsidRPr="00A239E6">
        <w:rPr>
          <w:rFonts w:ascii="Bookman Old Style" w:hAnsi="Bookman Old Style" w:cs="Tahoma"/>
          <w:i/>
          <w:spacing w:val="11"/>
          <w:sz w:val="22"/>
          <w:szCs w:val="22"/>
        </w:rPr>
        <w:t xml:space="preserve"> </w:t>
      </w:r>
      <w:r w:rsidRPr="00A239E6">
        <w:rPr>
          <w:rFonts w:ascii="Bookman Old Style" w:hAnsi="Bookman Old Style" w:cs="Tahoma"/>
          <w:i/>
          <w:sz w:val="22"/>
          <w:szCs w:val="22"/>
        </w:rPr>
        <w:t>de</w:t>
      </w:r>
      <w:r w:rsidRPr="00A239E6">
        <w:rPr>
          <w:rFonts w:ascii="Bookman Old Style" w:hAnsi="Bookman Old Style" w:cs="Tahoma"/>
          <w:i/>
          <w:spacing w:val="11"/>
          <w:sz w:val="22"/>
          <w:szCs w:val="22"/>
        </w:rPr>
        <w:t xml:space="preserve"> </w:t>
      </w:r>
      <w:r w:rsidRPr="00A239E6">
        <w:rPr>
          <w:rFonts w:ascii="Bookman Old Style" w:hAnsi="Bookman Old Style" w:cs="Tahoma"/>
          <w:i/>
          <w:sz w:val="22"/>
          <w:szCs w:val="22"/>
        </w:rPr>
        <w:t>sa</w:t>
      </w:r>
      <w:r w:rsidRPr="00A239E6">
        <w:rPr>
          <w:rFonts w:ascii="Bookman Old Style" w:hAnsi="Bookman Old Style" w:cs="Tahoma"/>
          <w:i/>
          <w:spacing w:val="11"/>
          <w:sz w:val="22"/>
          <w:szCs w:val="22"/>
        </w:rPr>
        <w:t xml:space="preserve"> </w:t>
      </w:r>
      <w:r w:rsidRPr="00A239E6">
        <w:rPr>
          <w:rFonts w:ascii="Bookman Old Style" w:hAnsi="Bookman Old Style" w:cs="Tahoma"/>
          <w:i/>
          <w:sz w:val="22"/>
          <w:szCs w:val="22"/>
        </w:rPr>
        <w:t>mission,</w:t>
      </w:r>
      <w:r w:rsidRPr="00A239E6">
        <w:rPr>
          <w:rFonts w:ascii="Bookman Old Style" w:hAnsi="Bookman Old Style" w:cs="Tahoma"/>
          <w:i/>
          <w:spacing w:val="11"/>
          <w:sz w:val="22"/>
          <w:szCs w:val="22"/>
        </w:rPr>
        <w:t xml:space="preserve"> </w:t>
      </w:r>
      <w:r w:rsidRPr="00A239E6">
        <w:rPr>
          <w:rFonts w:ascii="Bookman Old Style" w:hAnsi="Bookman Old Style" w:cs="Tahoma"/>
          <w:i/>
          <w:sz w:val="22"/>
          <w:szCs w:val="22"/>
        </w:rPr>
        <w:t>et</w:t>
      </w:r>
      <w:r w:rsidRPr="00A239E6">
        <w:rPr>
          <w:rFonts w:ascii="Bookman Old Style" w:hAnsi="Bookman Old Style" w:cs="Tahoma"/>
          <w:i/>
          <w:spacing w:val="11"/>
          <w:sz w:val="22"/>
          <w:szCs w:val="22"/>
        </w:rPr>
        <w:t xml:space="preserve"> </w:t>
      </w:r>
      <w:r w:rsidRPr="00A239E6">
        <w:rPr>
          <w:rFonts w:ascii="Bookman Old Style" w:hAnsi="Bookman Old Style" w:cs="Tahoma"/>
          <w:i/>
          <w:sz w:val="22"/>
          <w:szCs w:val="22"/>
        </w:rPr>
        <w:t>de</w:t>
      </w:r>
      <w:r w:rsidRPr="00A239E6">
        <w:rPr>
          <w:rFonts w:ascii="Bookman Old Style" w:hAnsi="Bookman Old Style" w:cs="Tahoma"/>
          <w:i/>
          <w:spacing w:val="11"/>
          <w:sz w:val="22"/>
          <w:szCs w:val="22"/>
        </w:rPr>
        <w:t xml:space="preserve"> </w:t>
      </w:r>
      <w:r w:rsidRPr="00A239E6">
        <w:rPr>
          <w:rFonts w:ascii="Bookman Old Style" w:hAnsi="Bookman Old Style" w:cs="Tahoma"/>
          <w:i/>
          <w:sz w:val="22"/>
          <w:szCs w:val="22"/>
        </w:rPr>
        <w:t>lui</w:t>
      </w:r>
      <w:r w:rsidRPr="00A239E6">
        <w:rPr>
          <w:rFonts w:ascii="Bookman Old Style" w:hAnsi="Bookman Old Style" w:cs="Tahoma"/>
          <w:i/>
          <w:spacing w:val="11"/>
          <w:sz w:val="22"/>
          <w:szCs w:val="22"/>
        </w:rPr>
        <w:t xml:space="preserve"> </w:t>
      </w:r>
      <w:r w:rsidRPr="00A239E6">
        <w:rPr>
          <w:rFonts w:ascii="Bookman Old Style" w:hAnsi="Bookman Old Style" w:cs="Tahoma"/>
          <w:i/>
          <w:sz w:val="22"/>
          <w:szCs w:val="22"/>
        </w:rPr>
        <w:t>garantir,</w:t>
      </w:r>
      <w:r w:rsidRPr="00A239E6">
        <w:rPr>
          <w:rFonts w:ascii="Bookman Old Style" w:hAnsi="Bookman Old Style" w:cs="Tahoma"/>
          <w:i/>
          <w:spacing w:val="11"/>
          <w:sz w:val="22"/>
          <w:szCs w:val="22"/>
        </w:rPr>
        <w:t xml:space="preserve"> </w:t>
      </w:r>
      <w:r w:rsidRPr="00A239E6">
        <w:rPr>
          <w:rFonts w:ascii="Bookman Old Style" w:hAnsi="Bookman Old Style" w:cs="Tahoma"/>
          <w:i/>
          <w:sz w:val="22"/>
          <w:szCs w:val="22"/>
        </w:rPr>
        <w:t>aux</w:t>
      </w:r>
      <w:r w:rsidRPr="00A239E6">
        <w:rPr>
          <w:rFonts w:ascii="Bookman Old Style" w:hAnsi="Bookman Old Style" w:cs="Tahoma"/>
          <w:i/>
          <w:spacing w:val="11"/>
          <w:sz w:val="22"/>
          <w:szCs w:val="22"/>
        </w:rPr>
        <w:t xml:space="preserve"> </w:t>
      </w:r>
      <w:r w:rsidRPr="00A239E6">
        <w:rPr>
          <w:rFonts w:ascii="Bookman Old Style" w:hAnsi="Bookman Old Style" w:cs="Tahoma"/>
          <w:i/>
          <w:sz w:val="22"/>
          <w:szCs w:val="22"/>
        </w:rPr>
        <w:t>frais de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ce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dernier,</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l’accès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aux</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sites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projets.</w:t>
      </w:r>
    </w:p>
    <w:p w14:paraId="390007E7" w14:textId="77777777" w:rsidR="006D0562" w:rsidRPr="00A239E6" w:rsidRDefault="006D0562" w:rsidP="006D0562">
      <w:pPr>
        <w:rPr>
          <w:rFonts w:ascii="Bookman Old Style" w:hAnsi="Bookman Old Style"/>
          <w:i/>
        </w:rPr>
      </w:pPr>
      <w:r w:rsidRPr="00A239E6">
        <w:rPr>
          <w:rFonts w:ascii="Bookman Old Style" w:hAnsi="Bookman Old Style" w:cs="Tahoma"/>
          <w:i/>
          <w:sz w:val="22"/>
          <w:szCs w:val="22"/>
        </w:rPr>
        <w:t xml:space="preserve">30.2. Le Maître d’Ouvrage </w:t>
      </w:r>
      <w:r w:rsidRPr="00A239E6">
        <w:rPr>
          <w:rFonts w:ascii="Bookman Old Style" w:hAnsi="Bookman Old Style" w:cs="Tahoma"/>
          <w:i/>
          <w:spacing w:val="4"/>
          <w:sz w:val="22"/>
          <w:szCs w:val="22"/>
        </w:rPr>
        <w:t>assur</w:t>
      </w:r>
      <w:r w:rsidRPr="00A239E6">
        <w:rPr>
          <w:rFonts w:ascii="Bookman Old Style" w:hAnsi="Bookman Old Style" w:cs="Tahoma"/>
          <w:i/>
          <w:sz w:val="22"/>
          <w:szCs w:val="22"/>
        </w:rPr>
        <w:t xml:space="preserve">e </w:t>
      </w:r>
      <w:r w:rsidRPr="00A239E6">
        <w:rPr>
          <w:rFonts w:ascii="Bookman Old Style" w:hAnsi="Bookman Old Style" w:cs="Tahoma"/>
          <w:i/>
          <w:spacing w:val="4"/>
          <w:sz w:val="22"/>
          <w:szCs w:val="22"/>
        </w:rPr>
        <w:t>a</w:t>
      </w:r>
      <w:r w:rsidRPr="00A239E6">
        <w:rPr>
          <w:rFonts w:ascii="Bookman Old Style" w:hAnsi="Bookman Old Style" w:cs="Tahoma"/>
          <w:i/>
          <w:sz w:val="22"/>
          <w:szCs w:val="22"/>
        </w:rPr>
        <w:t xml:space="preserve">u </w:t>
      </w:r>
      <w:r w:rsidRPr="00A239E6">
        <w:rPr>
          <w:rFonts w:ascii="Bookman Old Style" w:hAnsi="Bookman Old Style" w:cs="Tahoma"/>
          <w:i/>
          <w:spacing w:val="4"/>
          <w:sz w:val="22"/>
          <w:szCs w:val="22"/>
        </w:rPr>
        <w:t xml:space="preserve">prestataire </w:t>
      </w:r>
      <w:r w:rsidRPr="00A239E6">
        <w:rPr>
          <w:rFonts w:ascii="Bookman Old Style" w:hAnsi="Bookman Old Style" w:cs="Tahoma"/>
          <w:i/>
          <w:spacing w:val="5"/>
          <w:sz w:val="22"/>
          <w:szCs w:val="22"/>
        </w:rPr>
        <w:t>protectio</w:t>
      </w:r>
      <w:r w:rsidRPr="00A239E6">
        <w:rPr>
          <w:rFonts w:ascii="Bookman Old Style" w:hAnsi="Bookman Old Style" w:cs="Tahoma"/>
          <w:i/>
          <w:sz w:val="22"/>
          <w:szCs w:val="22"/>
        </w:rPr>
        <w:t xml:space="preserve">n </w:t>
      </w:r>
      <w:r w:rsidRPr="00A239E6">
        <w:rPr>
          <w:rFonts w:ascii="Bookman Old Style" w:hAnsi="Bookman Old Style" w:cs="Tahoma"/>
          <w:i/>
          <w:spacing w:val="5"/>
          <w:sz w:val="22"/>
          <w:szCs w:val="22"/>
        </w:rPr>
        <w:t>contr</w:t>
      </w:r>
      <w:r w:rsidRPr="00A239E6">
        <w:rPr>
          <w:rFonts w:ascii="Bookman Old Style" w:hAnsi="Bookman Old Style" w:cs="Tahoma"/>
          <w:i/>
          <w:sz w:val="22"/>
          <w:szCs w:val="22"/>
        </w:rPr>
        <w:t xml:space="preserve">e </w:t>
      </w:r>
      <w:r w:rsidRPr="00A239E6">
        <w:rPr>
          <w:rFonts w:ascii="Bookman Old Style" w:hAnsi="Bookman Old Style" w:cs="Tahoma"/>
          <w:i/>
          <w:spacing w:val="5"/>
          <w:sz w:val="22"/>
          <w:szCs w:val="22"/>
        </w:rPr>
        <w:t>le</w:t>
      </w:r>
      <w:r w:rsidRPr="00A239E6">
        <w:rPr>
          <w:rFonts w:ascii="Bookman Old Style" w:hAnsi="Bookman Old Style" w:cs="Tahoma"/>
          <w:i/>
          <w:sz w:val="22"/>
          <w:szCs w:val="22"/>
        </w:rPr>
        <w:t xml:space="preserve">s </w:t>
      </w:r>
      <w:r w:rsidRPr="00A239E6">
        <w:rPr>
          <w:rFonts w:ascii="Bookman Old Style" w:hAnsi="Bookman Old Style" w:cs="Tahoma"/>
          <w:i/>
          <w:spacing w:val="5"/>
          <w:sz w:val="22"/>
          <w:szCs w:val="22"/>
        </w:rPr>
        <w:t>menaces</w:t>
      </w:r>
      <w:r w:rsidRPr="00A239E6">
        <w:rPr>
          <w:rFonts w:ascii="Bookman Old Style" w:hAnsi="Bookman Old Style" w:cs="Tahoma"/>
          <w:i/>
          <w:sz w:val="22"/>
          <w:szCs w:val="22"/>
        </w:rPr>
        <w:t xml:space="preserve">, </w:t>
      </w:r>
      <w:r w:rsidRPr="00A239E6">
        <w:rPr>
          <w:rFonts w:ascii="Bookman Old Style" w:hAnsi="Bookman Old Style" w:cs="Tahoma"/>
          <w:i/>
          <w:spacing w:val="5"/>
          <w:sz w:val="22"/>
          <w:szCs w:val="22"/>
        </w:rPr>
        <w:t xml:space="preserve">outrages, </w:t>
      </w:r>
      <w:r w:rsidRPr="00A239E6">
        <w:rPr>
          <w:rFonts w:ascii="Bookman Old Style" w:hAnsi="Bookman Old Style" w:cs="Tahoma"/>
          <w:i/>
          <w:sz w:val="22"/>
          <w:szCs w:val="22"/>
        </w:rPr>
        <w:t>violences, voies de fait, injures ou diffamations dont il peut être victime en raison ou à l’occasion de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l’exercice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sa</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mission.</w:t>
      </w:r>
    </w:p>
    <w:p w14:paraId="513BFA84" w14:textId="77777777" w:rsidR="006D0562" w:rsidRPr="00A239E6" w:rsidRDefault="006D0562" w:rsidP="00645853">
      <w:pPr>
        <w:pStyle w:val="Titre2"/>
        <w:numPr>
          <w:ilvl w:val="0"/>
          <w:numId w:val="0"/>
        </w:numPr>
        <w:rPr>
          <w:rFonts w:ascii="Bookman Old Style" w:hAnsi="Bookman Old Style" w:cs="Tahoma"/>
          <w:sz w:val="22"/>
          <w:szCs w:val="22"/>
        </w:rPr>
      </w:pPr>
      <w:bookmarkStart w:id="169" w:name="_Toc442708582"/>
      <w:r w:rsidRPr="00A239E6">
        <w:rPr>
          <w:rFonts w:ascii="Bookman Old Style" w:hAnsi="Bookman Old Style" w:cs="Tahoma"/>
          <w:sz w:val="22"/>
          <w:szCs w:val="22"/>
        </w:rPr>
        <w:t>ARTICLE 31 : DELAI D’EXECUTION DU MARCHE</w:t>
      </w:r>
      <w:bookmarkEnd w:id="169"/>
    </w:p>
    <w:p w14:paraId="05066C61" w14:textId="77777777" w:rsidR="009A3002" w:rsidRPr="00A239E6" w:rsidRDefault="009A3002" w:rsidP="009A3002">
      <w:pPr>
        <w:suppressAutoHyphens/>
        <w:overflowPunct w:val="0"/>
        <w:autoSpaceDE w:val="0"/>
        <w:autoSpaceDN w:val="0"/>
        <w:adjustRightInd w:val="0"/>
        <w:spacing w:after="40"/>
        <w:ind w:firstLine="210"/>
        <w:jc w:val="both"/>
        <w:textAlignment w:val="baseline"/>
        <w:rPr>
          <w:rFonts w:ascii="Bookman Old Style" w:hAnsi="Bookman Old Style" w:cs="Tahoma"/>
          <w:i/>
          <w:sz w:val="22"/>
          <w:szCs w:val="22"/>
          <w:lang w:val="x-none" w:eastAsia="x-none"/>
        </w:rPr>
      </w:pPr>
      <w:bookmarkStart w:id="170" w:name="_Toc347674273"/>
      <w:bookmarkStart w:id="171" w:name="_Toc347837411"/>
      <w:bookmarkStart w:id="172" w:name="_Toc442708583"/>
      <w:r w:rsidRPr="00A239E6">
        <w:rPr>
          <w:rFonts w:ascii="Bookman Old Style" w:hAnsi="Bookman Old Style" w:cs="Tahoma"/>
          <w:i/>
          <w:sz w:val="22"/>
          <w:szCs w:val="22"/>
          <w:lang w:val="x-none" w:eastAsia="x-none"/>
        </w:rPr>
        <w:t xml:space="preserve">Le délai d’exécution maximum prévu par le Maître d’Ouvrage pour la réalisation des travaux est de </w:t>
      </w:r>
      <w:r w:rsidR="003B37DE" w:rsidRPr="00A239E6">
        <w:rPr>
          <w:rFonts w:ascii="Bookman Old Style" w:hAnsi="Bookman Old Style" w:cs="Tahoma"/>
          <w:i/>
          <w:sz w:val="22"/>
          <w:szCs w:val="22"/>
          <w:lang w:eastAsia="x-none"/>
        </w:rPr>
        <w:t>cinq</w:t>
      </w:r>
      <w:r w:rsidRPr="00A239E6">
        <w:rPr>
          <w:rFonts w:ascii="Bookman Old Style" w:hAnsi="Bookman Old Style" w:cs="Tahoma"/>
          <w:i/>
          <w:sz w:val="22"/>
          <w:szCs w:val="22"/>
          <w:lang w:eastAsia="x-none"/>
        </w:rPr>
        <w:t xml:space="preserve"> (</w:t>
      </w:r>
      <w:r w:rsidR="003B37DE" w:rsidRPr="00A239E6">
        <w:rPr>
          <w:rFonts w:ascii="Bookman Old Style" w:hAnsi="Bookman Old Style" w:cs="Tahoma"/>
          <w:i/>
          <w:sz w:val="22"/>
          <w:szCs w:val="22"/>
          <w:lang w:eastAsia="x-none"/>
        </w:rPr>
        <w:t>05</w:t>
      </w:r>
      <w:r w:rsidR="002958B5" w:rsidRPr="00A239E6">
        <w:rPr>
          <w:rFonts w:ascii="Bookman Old Style" w:hAnsi="Bookman Old Style" w:cs="Tahoma"/>
          <w:i/>
          <w:sz w:val="22"/>
          <w:szCs w:val="22"/>
          <w:lang w:eastAsia="x-none"/>
        </w:rPr>
        <w:t>) mois</w:t>
      </w:r>
      <w:r w:rsidR="003B37DE" w:rsidRPr="00A239E6">
        <w:rPr>
          <w:rFonts w:ascii="Bookman Old Style" w:hAnsi="Bookman Old Style" w:cs="Tahoma"/>
          <w:i/>
          <w:sz w:val="22"/>
          <w:szCs w:val="22"/>
          <w:lang w:eastAsia="x-none"/>
        </w:rPr>
        <w:t xml:space="preserve"> </w:t>
      </w:r>
      <w:r w:rsidR="002958B5" w:rsidRPr="00A239E6">
        <w:rPr>
          <w:rFonts w:ascii="Bookman Old Style" w:hAnsi="Bookman Old Style" w:cs="Tahoma"/>
          <w:i/>
          <w:sz w:val="22"/>
          <w:szCs w:val="22"/>
          <w:lang w:eastAsia="x-none"/>
        </w:rPr>
        <w:t xml:space="preserve">. </w:t>
      </w:r>
      <w:r w:rsidRPr="00A239E6">
        <w:rPr>
          <w:rFonts w:ascii="Bookman Old Style" w:hAnsi="Bookman Old Style" w:cs="Tahoma"/>
          <w:i/>
          <w:sz w:val="22"/>
          <w:szCs w:val="22"/>
          <w:lang w:eastAsia="x-none"/>
        </w:rPr>
        <w:t xml:space="preserve">Ce </w:t>
      </w:r>
      <w:r w:rsidRPr="00A239E6">
        <w:rPr>
          <w:rFonts w:ascii="Bookman Old Style" w:hAnsi="Bookman Old Style" w:cs="Tahoma"/>
          <w:i/>
          <w:sz w:val="22"/>
          <w:szCs w:val="22"/>
          <w:lang w:val="x-none" w:eastAsia="x-none"/>
        </w:rPr>
        <w:t>délai court à compter de la date de notification de l’ordre de service de commencer les travaux.</w:t>
      </w:r>
    </w:p>
    <w:p w14:paraId="62787138" w14:textId="77777777" w:rsidR="006D0562" w:rsidRPr="00A239E6" w:rsidRDefault="006D0562" w:rsidP="00645853">
      <w:pPr>
        <w:pStyle w:val="Titre2"/>
        <w:numPr>
          <w:ilvl w:val="0"/>
          <w:numId w:val="0"/>
        </w:numPr>
        <w:rPr>
          <w:rFonts w:ascii="Bookman Old Style" w:hAnsi="Bookman Old Style" w:cs="Tahoma"/>
          <w:sz w:val="22"/>
          <w:szCs w:val="22"/>
        </w:rPr>
      </w:pPr>
      <w:r w:rsidRPr="00A239E6">
        <w:rPr>
          <w:rFonts w:ascii="Bookman Old Style" w:hAnsi="Bookman Old Style" w:cs="Tahoma"/>
          <w:sz w:val="22"/>
          <w:szCs w:val="22"/>
        </w:rPr>
        <w:t>ARTICLE  32 : ROLE ET RESPONSABILITE DU COCONTRACTANT</w:t>
      </w:r>
      <w:bookmarkEnd w:id="170"/>
      <w:bookmarkEnd w:id="171"/>
      <w:bookmarkEnd w:id="172"/>
    </w:p>
    <w:p w14:paraId="419C6316" w14:textId="77777777" w:rsidR="006D0562" w:rsidRPr="00A239E6" w:rsidRDefault="006D0562" w:rsidP="006D0562">
      <w:pPr>
        <w:ind w:firstLine="567"/>
        <w:jc w:val="both"/>
        <w:rPr>
          <w:rFonts w:ascii="Bookman Old Style" w:hAnsi="Bookman Old Style" w:cs="Tahoma"/>
          <w:i/>
          <w:sz w:val="16"/>
          <w:szCs w:val="16"/>
        </w:rPr>
      </w:pPr>
      <w:r w:rsidRPr="00A239E6">
        <w:rPr>
          <w:rFonts w:ascii="Bookman Old Style" w:hAnsi="Bookman Old Style" w:cs="Tahoma"/>
          <w:i/>
          <w:sz w:val="22"/>
          <w:szCs w:val="22"/>
        </w:rPr>
        <w:t>Le planning détaillé et général d’avancement des travaux</w:t>
      </w:r>
      <w:r w:rsidRPr="00A239E6">
        <w:rPr>
          <w:rFonts w:ascii="Bookman Old Style" w:hAnsi="Bookman Old Style" w:cs="Tahoma"/>
          <w:i/>
          <w:spacing w:val="10"/>
          <w:sz w:val="22"/>
          <w:szCs w:val="22"/>
        </w:rPr>
        <w:t xml:space="preserve"> </w:t>
      </w:r>
      <w:r w:rsidRPr="00A239E6">
        <w:rPr>
          <w:rFonts w:ascii="Bookman Old Style" w:hAnsi="Bookman Old Style" w:cs="Tahoma"/>
          <w:i/>
          <w:sz w:val="22"/>
          <w:szCs w:val="22"/>
        </w:rPr>
        <w:t>sera</w:t>
      </w:r>
      <w:r w:rsidRPr="00A239E6">
        <w:rPr>
          <w:rFonts w:ascii="Bookman Old Style" w:hAnsi="Bookman Old Style" w:cs="Tahoma"/>
          <w:i/>
          <w:spacing w:val="10"/>
          <w:sz w:val="22"/>
          <w:szCs w:val="22"/>
        </w:rPr>
        <w:t xml:space="preserve"> </w:t>
      </w:r>
      <w:r w:rsidRPr="00A239E6">
        <w:rPr>
          <w:rFonts w:ascii="Bookman Old Style" w:hAnsi="Bookman Old Style" w:cs="Tahoma"/>
          <w:i/>
          <w:sz w:val="22"/>
          <w:szCs w:val="22"/>
        </w:rPr>
        <w:t>communiqué par l</w:t>
      </w:r>
      <w:r w:rsidRPr="00A239E6">
        <w:rPr>
          <w:rFonts w:ascii="Bookman Old Style" w:hAnsi="Bookman Old Style" w:cs="Tahoma"/>
          <w:i/>
          <w:noProof/>
          <w:sz w:val="22"/>
          <w:szCs w:val="22"/>
        </w:rPr>
        <w:t>e Cocontractant</w:t>
      </w:r>
      <w:r w:rsidRPr="00A239E6">
        <w:rPr>
          <w:rFonts w:ascii="Bookman Old Style" w:hAnsi="Bookman Old Style" w:cs="Tahoma"/>
          <w:i/>
          <w:spacing w:val="10"/>
          <w:sz w:val="22"/>
          <w:szCs w:val="22"/>
        </w:rPr>
        <w:t xml:space="preserve"> </w:t>
      </w:r>
      <w:r w:rsidRPr="00A239E6">
        <w:rPr>
          <w:rFonts w:ascii="Bookman Old Style" w:hAnsi="Bookman Old Style" w:cs="Tahoma"/>
          <w:i/>
          <w:sz w:val="22"/>
          <w:szCs w:val="22"/>
        </w:rPr>
        <w:t>au</w:t>
      </w:r>
      <w:r w:rsidRPr="00A239E6">
        <w:rPr>
          <w:rFonts w:ascii="Bookman Old Style" w:hAnsi="Bookman Old Style" w:cs="Tahoma"/>
          <w:i/>
          <w:spacing w:val="10"/>
          <w:sz w:val="22"/>
          <w:szCs w:val="22"/>
        </w:rPr>
        <w:t xml:space="preserve"> </w:t>
      </w:r>
      <w:r w:rsidRPr="00A239E6">
        <w:rPr>
          <w:rFonts w:ascii="Bookman Old Style" w:hAnsi="Bookman Old Style" w:cs="Tahoma"/>
          <w:i/>
          <w:sz w:val="22"/>
          <w:szCs w:val="22"/>
        </w:rPr>
        <w:t>Maître</w:t>
      </w:r>
      <w:r w:rsidRPr="00A239E6">
        <w:rPr>
          <w:rFonts w:ascii="Bookman Old Style" w:hAnsi="Bookman Old Style" w:cs="Tahoma"/>
          <w:i/>
          <w:spacing w:val="10"/>
          <w:sz w:val="22"/>
          <w:szCs w:val="22"/>
        </w:rPr>
        <w:t xml:space="preserve"> </w:t>
      </w:r>
      <w:r w:rsidRPr="00A239E6">
        <w:rPr>
          <w:rFonts w:ascii="Bookman Old Style" w:hAnsi="Bookman Old Style" w:cs="Tahoma"/>
          <w:i/>
          <w:sz w:val="22"/>
          <w:szCs w:val="22"/>
        </w:rPr>
        <w:t>d’Œuvre</w:t>
      </w:r>
      <w:r w:rsidRPr="00A239E6">
        <w:rPr>
          <w:rFonts w:ascii="Bookman Old Style" w:hAnsi="Bookman Old Style" w:cs="Tahoma"/>
          <w:i/>
          <w:spacing w:val="10"/>
          <w:sz w:val="22"/>
          <w:szCs w:val="22"/>
        </w:rPr>
        <w:t xml:space="preserve"> </w:t>
      </w:r>
      <w:r w:rsidRPr="00A239E6">
        <w:rPr>
          <w:rFonts w:ascii="Bookman Old Style" w:hAnsi="Bookman Old Style" w:cs="Tahoma"/>
          <w:i/>
          <w:sz w:val="22"/>
          <w:szCs w:val="22"/>
        </w:rPr>
        <w:t>en six (06) exemplaires</w:t>
      </w:r>
      <w:r w:rsidRPr="00A239E6">
        <w:rPr>
          <w:rFonts w:ascii="Bookman Old Style" w:hAnsi="Bookman Old Style" w:cs="Tahoma"/>
          <w:i/>
          <w:spacing w:val="12"/>
          <w:sz w:val="22"/>
          <w:szCs w:val="22"/>
        </w:rPr>
        <w:t xml:space="preserve"> </w:t>
      </w:r>
      <w:r w:rsidRPr="00A239E6">
        <w:rPr>
          <w:rFonts w:ascii="Bookman Old Style" w:hAnsi="Bookman Old Style" w:cs="Tahoma"/>
          <w:i/>
          <w:sz w:val="22"/>
          <w:szCs w:val="22"/>
        </w:rPr>
        <w:t>au</w:t>
      </w:r>
      <w:r w:rsidRPr="00A239E6">
        <w:rPr>
          <w:rFonts w:ascii="Bookman Old Style" w:hAnsi="Bookman Old Style" w:cs="Tahoma"/>
          <w:i/>
          <w:spacing w:val="12"/>
          <w:sz w:val="22"/>
          <w:szCs w:val="22"/>
        </w:rPr>
        <w:t xml:space="preserve"> </w:t>
      </w:r>
      <w:r w:rsidRPr="00A239E6">
        <w:rPr>
          <w:rFonts w:ascii="Bookman Old Style" w:hAnsi="Bookman Old Style" w:cs="Tahoma"/>
          <w:i/>
          <w:sz w:val="22"/>
          <w:szCs w:val="22"/>
        </w:rPr>
        <w:t>début</w:t>
      </w:r>
      <w:r w:rsidRPr="00A239E6">
        <w:rPr>
          <w:rFonts w:ascii="Bookman Old Style" w:hAnsi="Bookman Old Style" w:cs="Tahoma"/>
          <w:i/>
          <w:spacing w:val="12"/>
          <w:sz w:val="22"/>
          <w:szCs w:val="22"/>
        </w:rPr>
        <w:t xml:space="preserve"> </w:t>
      </w:r>
      <w:r w:rsidRPr="00A239E6">
        <w:rPr>
          <w:rFonts w:ascii="Bookman Old Style" w:hAnsi="Bookman Old Style" w:cs="Tahoma"/>
          <w:i/>
          <w:sz w:val="22"/>
          <w:szCs w:val="22"/>
        </w:rPr>
        <w:t>de chaque phase de travaux</w:t>
      </w:r>
      <w:r w:rsidRPr="00A239E6">
        <w:rPr>
          <w:rFonts w:ascii="Bookman Old Style" w:hAnsi="Bookman Old Style" w:cs="Tahoma"/>
          <w:i/>
          <w:sz w:val="16"/>
          <w:szCs w:val="16"/>
        </w:rPr>
        <w:t>.</w:t>
      </w:r>
    </w:p>
    <w:p w14:paraId="2792127E" w14:textId="77777777" w:rsidR="006D0562" w:rsidRPr="00A239E6" w:rsidRDefault="006D0562" w:rsidP="006D0562">
      <w:pPr>
        <w:ind w:firstLine="567"/>
        <w:jc w:val="both"/>
        <w:rPr>
          <w:rFonts w:ascii="Bookman Old Style" w:hAnsi="Bookman Old Style" w:cs="Tahoma"/>
          <w:i/>
          <w:sz w:val="22"/>
          <w:szCs w:val="22"/>
        </w:rPr>
      </w:pPr>
      <w:r w:rsidRPr="00A239E6">
        <w:rPr>
          <w:rFonts w:ascii="Bookman Old Style" w:hAnsi="Bookman Old Style" w:cs="Tahoma"/>
          <w:i/>
          <w:noProof/>
          <w:sz w:val="22"/>
          <w:szCs w:val="22"/>
        </w:rPr>
        <w:t>Le Cocontractant a pour mission d'assurer l'exécution des travaux sous le contrôle du Maître d’œuvre et conformément aux règles et normes en vigueur. Il est tenu notamment</w:t>
      </w:r>
      <w:r w:rsidR="002D2642" w:rsidRPr="00A239E6">
        <w:rPr>
          <w:rFonts w:ascii="Bookman Old Style" w:hAnsi="Bookman Old Style" w:cs="Tahoma"/>
          <w:i/>
          <w:sz w:val="22"/>
          <w:szCs w:val="22"/>
        </w:rPr>
        <w:t xml:space="preserve"> d'effectuer </w:t>
      </w:r>
      <w:r w:rsidRPr="00A239E6">
        <w:rPr>
          <w:rFonts w:ascii="Bookman Old Style" w:hAnsi="Bookman Old Style" w:cs="Tahoma"/>
          <w:i/>
          <w:sz w:val="22"/>
          <w:szCs w:val="22"/>
        </w:rPr>
        <w:t>à ses frais s'il y a lieu, les calculs, essais et analyses, de déterminer, de choisir, d’acheter, et d’approvisionner tous les outillages, matériaux et fournitures nécessaires pour l'exécution des travaux. Il est tenu d'engager tout le personnel utile spécialisé ou non.</w:t>
      </w:r>
    </w:p>
    <w:p w14:paraId="29DC3AE6" w14:textId="77777777" w:rsidR="006D0562" w:rsidRPr="00A239E6" w:rsidRDefault="006D0562" w:rsidP="006D0562">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 Cocontractant est responsable vis à vis du Maître d’Ouvrage de la qualité des matériaux et des fournitures utilisés, de leur parfaite adaptation aux besoins du chantier, de la bonne exécution des travaux, des fournitures et des interventions effectuées par les sous-traitants agréés par le Maître d’ouvrage.</w:t>
      </w:r>
    </w:p>
    <w:p w14:paraId="00CC5C34" w14:textId="77777777" w:rsidR="006D0562" w:rsidRPr="00A239E6" w:rsidRDefault="006D0562" w:rsidP="006D0562">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 Cocontractant sera seul et pleinement responsable des accidents et dommages  de toute nature qui adviendraient à son personnel, à des tiers, à des agents du Chef de Service, à son matériel, aux réalisations, objet du présent marché, à l'occasion de l'exécution des travaux.</w:t>
      </w:r>
    </w:p>
    <w:p w14:paraId="3AF9F7C7" w14:textId="77777777" w:rsidR="006D0562" w:rsidRPr="00A239E6" w:rsidRDefault="006D0562" w:rsidP="006D0562">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lastRenderedPageBreak/>
        <w:t>Il a l'obligation de remettre en état les ouvrages détériorés du fait de ses travaux.</w:t>
      </w:r>
    </w:p>
    <w:p w14:paraId="22A372AD" w14:textId="77777777" w:rsidR="006D0562" w:rsidRPr="00A239E6" w:rsidRDefault="006D0562" w:rsidP="006D0562">
      <w:pPr>
        <w:spacing w:after="120"/>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 Cocontractant est tenu de se conformer à la législation en vigueur au Cameroun concernant le respect de l'Environnement. Il devra exécuter tous les travaux spécifiés au CCTP (chapitre V), aux textes et directives mentionnés à l'article 40 du présent CCAP. Il aura notamment l'obligation d'afficher un règlement intérieur à l'Entreprise et prenant en compte les problèmes environnementaux (MST, braconnage,...).</w:t>
      </w:r>
    </w:p>
    <w:p w14:paraId="73730C92" w14:textId="77777777" w:rsidR="006D0562" w:rsidRPr="00A239E6" w:rsidRDefault="006D0562" w:rsidP="00645853">
      <w:pPr>
        <w:pStyle w:val="Titre2"/>
        <w:numPr>
          <w:ilvl w:val="0"/>
          <w:numId w:val="0"/>
        </w:numPr>
        <w:rPr>
          <w:rFonts w:ascii="Bookman Old Style" w:hAnsi="Bookman Old Style" w:cs="Tahoma"/>
          <w:sz w:val="22"/>
          <w:szCs w:val="22"/>
        </w:rPr>
      </w:pPr>
      <w:bookmarkStart w:id="173" w:name="_Toc347674274"/>
      <w:bookmarkStart w:id="174" w:name="_Toc347837412"/>
      <w:bookmarkStart w:id="175" w:name="_Toc442708584"/>
      <w:r w:rsidRPr="00A239E6">
        <w:rPr>
          <w:rFonts w:ascii="Bookman Old Style" w:hAnsi="Bookman Old Style" w:cs="Tahoma"/>
          <w:sz w:val="22"/>
          <w:szCs w:val="22"/>
        </w:rPr>
        <w:t>ARTICLE 33 : MISE A DISPOSITION DES DOCUMENTS ET DU SITE</w:t>
      </w:r>
      <w:bookmarkEnd w:id="173"/>
      <w:bookmarkEnd w:id="174"/>
      <w:bookmarkEnd w:id="175"/>
    </w:p>
    <w:p w14:paraId="1FB61FF2" w14:textId="77777777" w:rsidR="006D0562" w:rsidRPr="00A239E6" w:rsidRDefault="006D0562" w:rsidP="006D0562">
      <w:pPr>
        <w:pStyle w:val="Titre3"/>
        <w:jc w:val="both"/>
        <w:rPr>
          <w:rFonts w:ascii="Bookman Old Style" w:hAnsi="Bookman Old Style" w:cs="Tahoma"/>
          <w:b w:val="0"/>
          <w:i/>
          <w:sz w:val="22"/>
          <w:szCs w:val="22"/>
        </w:rPr>
      </w:pPr>
      <w:bookmarkStart w:id="176" w:name="_Toc347837413"/>
      <w:bookmarkStart w:id="177" w:name="_Toc442708585"/>
      <w:r w:rsidRPr="00A239E6">
        <w:rPr>
          <w:rFonts w:ascii="Bookman Old Style" w:hAnsi="Bookman Old Style" w:cs="Tahoma"/>
          <w:b w:val="0"/>
          <w:i/>
          <w:sz w:val="22"/>
          <w:szCs w:val="22"/>
        </w:rPr>
        <w:t>33.1</w:t>
      </w:r>
      <w:r w:rsidRPr="00A239E6">
        <w:rPr>
          <w:rFonts w:ascii="Bookman Old Style" w:hAnsi="Bookman Old Style" w:cs="Tahoma"/>
          <w:b w:val="0"/>
          <w:i/>
          <w:sz w:val="22"/>
          <w:szCs w:val="22"/>
        </w:rPr>
        <w:tab/>
        <w:t>PLANS TYPES ET DOCUMENTS</w:t>
      </w:r>
      <w:bookmarkEnd w:id="176"/>
      <w:bookmarkEnd w:id="177"/>
    </w:p>
    <w:p w14:paraId="28F457C3" w14:textId="77777777" w:rsidR="006D0562" w:rsidRPr="00A239E6" w:rsidRDefault="006D0562" w:rsidP="006D0562">
      <w:pPr>
        <w:widowControl w:val="0"/>
        <w:autoSpaceDE w:val="0"/>
        <w:ind w:firstLine="567"/>
        <w:jc w:val="both"/>
        <w:rPr>
          <w:rFonts w:ascii="Bookman Old Style" w:hAnsi="Bookman Old Style"/>
          <w:i/>
          <w:sz w:val="18"/>
          <w:szCs w:val="18"/>
        </w:rPr>
      </w:pPr>
      <w:r w:rsidRPr="00A239E6">
        <w:rPr>
          <w:rFonts w:ascii="Bookman Old Style" w:hAnsi="Bookman Old Style" w:cs="Tahoma"/>
          <w:i/>
          <w:sz w:val="22"/>
          <w:szCs w:val="22"/>
        </w:rPr>
        <w:t>L’exe</w:t>
      </w:r>
      <w:r w:rsidR="00C3442F" w:rsidRPr="00A239E6">
        <w:rPr>
          <w:rFonts w:ascii="Bookman Old Style" w:hAnsi="Bookman Old Style" w:cs="Tahoma"/>
          <w:i/>
          <w:sz w:val="22"/>
          <w:szCs w:val="22"/>
        </w:rPr>
        <w:t xml:space="preserve">mplaire reproductible des plans, fait par l’Ingénieur, </w:t>
      </w:r>
      <w:r w:rsidRPr="00A239E6">
        <w:rPr>
          <w:rFonts w:ascii="Bookman Old Style" w:hAnsi="Bookman Old Style" w:cs="Tahoma"/>
          <w:i/>
          <w:sz w:val="22"/>
          <w:szCs w:val="22"/>
        </w:rPr>
        <w:t>figurant dans le</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Dossier</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d’Appel</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d’Offres</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sera</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remis</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par</w:t>
      </w:r>
      <w:r w:rsidRPr="00A239E6">
        <w:rPr>
          <w:rFonts w:ascii="Bookman Old Style" w:hAnsi="Bookman Old Style" w:cs="Tahoma"/>
          <w:i/>
          <w:spacing w:val="-4"/>
          <w:sz w:val="22"/>
          <w:szCs w:val="22"/>
        </w:rPr>
        <w:t xml:space="preserve"> </w:t>
      </w:r>
      <w:r w:rsidRPr="00A239E6">
        <w:rPr>
          <w:rFonts w:ascii="Bookman Old Style" w:hAnsi="Bookman Old Style" w:cs="Tahoma"/>
          <w:i/>
          <w:iCs/>
          <w:sz w:val="22"/>
          <w:szCs w:val="22"/>
        </w:rPr>
        <w:t>le</w:t>
      </w:r>
      <w:r w:rsidRPr="00A239E6">
        <w:rPr>
          <w:rFonts w:ascii="Bookman Old Style" w:hAnsi="Bookman Old Style" w:cs="Tahoma"/>
          <w:i/>
          <w:iCs/>
          <w:spacing w:val="-3"/>
          <w:sz w:val="22"/>
          <w:szCs w:val="22"/>
        </w:rPr>
        <w:t xml:space="preserve"> </w:t>
      </w:r>
      <w:r w:rsidRPr="00A239E6">
        <w:rPr>
          <w:rFonts w:ascii="Bookman Old Style" w:hAnsi="Bookman Old Style" w:cs="Tahoma"/>
          <w:i/>
          <w:iCs/>
          <w:sz w:val="22"/>
          <w:szCs w:val="22"/>
        </w:rPr>
        <w:t>Chef</w:t>
      </w:r>
      <w:r w:rsidRPr="00A239E6">
        <w:rPr>
          <w:rFonts w:ascii="Bookman Old Style" w:hAnsi="Bookman Old Style" w:cs="Tahoma"/>
          <w:i/>
          <w:iCs/>
          <w:spacing w:val="-3"/>
          <w:sz w:val="22"/>
          <w:szCs w:val="22"/>
        </w:rPr>
        <w:t xml:space="preserve"> </w:t>
      </w:r>
      <w:r w:rsidRPr="00A239E6">
        <w:rPr>
          <w:rFonts w:ascii="Bookman Old Style" w:hAnsi="Bookman Old Style" w:cs="Tahoma"/>
          <w:i/>
          <w:iCs/>
          <w:sz w:val="22"/>
          <w:szCs w:val="22"/>
        </w:rPr>
        <w:t>de service</w:t>
      </w:r>
      <w:r w:rsidRPr="00A239E6">
        <w:rPr>
          <w:rFonts w:ascii="Bookman Old Style" w:hAnsi="Bookman Old Style" w:cs="Tahoma"/>
          <w:i/>
          <w:iCs/>
          <w:spacing w:val="5"/>
          <w:sz w:val="22"/>
          <w:szCs w:val="22"/>
        </w:rPr>
        <w:t xml:space="preserve"> </w:t>
      </w:r>
      <w:r w:rsidRPr="00A239E6">
        <w:rPr>
          <w:rFonts w:ascii="Bookman Old Style" w:hAnsi="Bookman Old Style" w:cs="Tahoma"/>
          <w:i/>
          <w:iCs/>
          <w:sz w:val="22"/>
          <w:szCs w:val="22"/>
        </w:rPr>
        <w:t>ou</w:t>
      </w:r>
      <w:r w:rsidRPr="00A239E6">
        <w:rPr>
          <w:rFonts w:ascii="Bookman Old Style" w:hAnsi="Bookman Old Style" w:cs="Tahoma"/>
          <w:i/>
          <w:iCs/>
          <w:spacing w:val="5"/>
          <w:sz w:val="22"/>
          <w:szCs w:val="22"/>
        </w:rPr>
        <w:t xml:space="preserve"> </w:t>
      </w:r>
      <w:r w:rsidRPr="00A239E6">
        <w:rPr>
          <w:rFonts w:ascii="Bookman Old Style" w:hAnsi="Bookman Old Style" w:cs="Tahoma"/>
          <w:i/>
          <w:iCs/>
          <w:sz w:val="22"/>
          <w:szCs w:val="22"/>
        </w:rPr>
        <w:t>le</w:t>
      </w:r>
      <w:r w:rsidRPr="00A239E6">
        <w:rPr>
          <w:rFonts w:ascii="Bookman Old Style" w:hAnsi="Bookman Old Style" w:cs="Tahoma"/>
          <w:i/>
          <w:iCs/>
          <w:spacing w:val="5"/>
          <w:sz w:val="22"/>
          <w:szCs w:val="22"/>
        </w:rPr>
        <w:t xml:space="preserve"> </w:t>
      </w:r>
      <w:r w:rsidRPr="00A239E6">
        <w:rPr>
          <w:rFonts w:ascii="Bookman Old Style" w:hAnsi="Bookman Old Style" w:cs="Tahoma"/>
          <w:i/>
          <w:iCs/>
          <w:sz w:val="22"/>
          <w:szCs w:val="22"/>
        </w:rPr>
        <w:t>Maître</w:t>
      </w:r>
      <w:r w:rsidRPr="00A239E6">
        <w:rPr>
          <w:rFonts w:ascii="Bookman Old Style" w:hAnsi="Bookman Old Style" w:cs="Tahoma"/>
          <w:i/>
          <w:iCs/>
          <w:spacing w:val="5"/>
          <w:sz w:val="22"/>
          <w:szCs w:val="22"/>
        </w:rPr>
        <w:t xml:space="preserve"> </w:t>
      </w:r>
      <w:r w:rsidRPr="00A239E6">
        <w:rPr>
          <w:rFonts w:ascii="Bookman Old Style" w:hAnsi="Bookman Old Style" w:cs="Tahoma"/>
          <w:i/>
          <w:iCs/>
          <w:sz w:val="22"/>
          <w:szCs w:val="22"/>
        </w:rPr>
        <w:t>d’Œuvre</w:t>
      </w:r>
      <w:r w:rsidRPr="00A239E6">
        <w:rPr>
          <w:rFonts w:ascii="Bookman Old Style" w:hAnsi="Bookman Old Style" w:cs="Arial"/>
          <w:i/>
          <w:iCs/>
          <w:sz w:val="18"/>
          <w:szCs w:val="18"/>
        </w:rPr>
        <w:t>.</w:t>
      </w:r>
    </w:p>
    <w:p w14:paraId="40D7AD4E" w14:textId="77777777" w:rsidR="006D0562" w:rsidRPr="00A239E6" w:rsidRDefault="006D0562" w:rsidP="006D0562">
      <w:pPr>
        <w:pStyle w:val="Titre3"/>
        <w:jc w:val="both"/>
        <w:rPr>
          <w:rFonts w:ascii="Bookman Old Style" w:hAnsi="Bookman Old Style" w:cs="Tahoma"/>
          <w:b w:val="0"/>
          <w:i/>
          <w:sz w:val="22"/>
          <w:szCs w:val="22"/>
        </w:rPr>
      </w:pPr>
      <w:bookmarkStart w:id="178" w:name="_Toc347837414"/>
      <w:bookmarkStart w:id="179" w:name="_Toc442708586"/>
      <w:r w:rsidRPr="00A239E6">
        <w:rPr>
          <w:rFonts w:ascii="Bookman Old Style" w:hAnsi="Bookman Old Style" w:cs="Tahoma"/>
          <w:b w:val="0"/>
          <w:i/>
          <w:sz w:val="22"/>
          <w:szCs w:val="22"/>
        </w:rPr>
        <w:t>33.2</w:t>
      </w:r>
      <w:r w:rsidRPr="00A239E6">
        <w:rPr>
          <w:rFonts w:ascii="Bookman Old Style" w:hAnsi="Bookman Old Style" w:cs="Tahoma"/>
          <w:b w:val="0"/>
          <w:i/>
          <w:sz w:val="22"/>
          <w:szCs w:val="22"/>
        </w:rPr>
        <w:tab/>
      </w:r>
      <w:bookmarkEnd w:id="178"/>
      <w:r w:rsidRPr="00A239E6">
        <w:rPr>
          <w:rFonts w:ascii="Bookman Old Style" w:hAnsi="Bookman Old Style" w:cs="Tahoma"/>
          <w:b w:val="0"/>
          <w:i/>
          <w:sz w:val="22"/>
          <w:szCs w:val="22"/>
        </w:rPr>
        <w:t>SITE DES TRAVAUX</w:t>
      </w:r>
      <w:bookmarkEnd w:id="179"/>
    </w:p>
    <w:p w14:paraId="2D205E88" w14:textId="77777777" w:rsidR="006D0562" w:rsidRPr="00A239E6" w:rsidRDefault="006D0562" w:rsidP="006D0562">
      <w:pPr>
        <w:spacing w:after="120"/>
        <w:ind w:firstLine="567"/>
        <w:jc w:val="both"/>
        <w:rPr>
          <w:rFonts w:ascii="Bookman Old Style" w:hAnsi="Bookman Old Style" w:cs="Tahoma"/>
          <w:i/>
          <w:noProof/>
          <w:sz w:val="22"/>
          <w:szCs w:val="22"/>
        </w:rPr>
      </w:pPr>
      <w:r w:rsidRPr="00A239E6">
        <w:rPr>
          <w:rFonts w:ascii="Bookman Old Style" w:hAnsi="Bookman Old Style" w:cs="Arial"/>
          <w:bCs/>
          <w:i/>
          <w:sz w:val="22"/>
          <w:szCs w:val="22"/>
        </w:rPr>
        <w:t>Le Maître d’Ouvrage</w:t>
      </w:r>
      <w:r w:rsidRPr="00A239E6">
        <w:rPr>
          <w:rFonts w:ascii="Bookman Old Style" w:hAnsi="Bookman Old Style" w:cs="Arial"/>
          <w:b/>
          <w:bCs/>
          <w:i/>
          <w:sz w:val="22"/>
          <w:szCs w:val="22"/>
        </w:rPr>
        <w:t xml:space="preserve"> </w:t>
      </w:r>
      <w:r w:rsidRPr="00A239E6">
        <w:rPr>
          <w:rFonts w:ascii="Bookman Old Style" w:hAnsi="Bookman Old Style" w:cs="Arial"/>
          <w:i/>
          <w:sz w:val="22"/>
          <w:szCs w:val="22"/>
        </w:rPr>
        <w:t>met le site des travaux et ses voies d’accès à la disposition du cocontractant en temps utile et au fur et à mesure de l’avancement des travaux</w:t>
      </w:r>
      <w:r w:rsidRPr="00A239E6">
        <w:rPr>
          <w:rFonts w:ascii="Bookman Old Style" w:hAnsi="Bookman Old Style" w:cs="Arial"/>
          <w:bCs/>
          <w:i/>
          <w:sz w:val="22"/>
          <w:szCs w:val="22"/>
        </w:rPr>
        <w:t>.</w:t>
      </w:r>
    </w:p>
    <w:p w14:paraId="4DD74F0A" w14:textId="77777777" w:rsidR="006D0562" w:rsidRPr="00A239E6" w:rsidRDefault="006D0562" w:rsidP="006D0562">
      <w:pPr>
        <w:spacing w:after="120"/>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 Cocontractant est réputé avoir visité et examiné l'emplacement des travaux et ses environs, et pris connaissance, avant la remise de son offre des caractéristiques, de l'emplacement et de la nature des travaux à exécuter, de l'importance des matériaux à fournir, des voies et moyens d'accès au chantier, des installations nécessaires. D'une manière générale, il est réputé s'être procuré toutes informations concernant les risques, aléas et circonstances susceptibles d'influencer son offre.</w:t>
      </w:r>
    </w:p>
    <w:p w14:paraId="57FFFEFC" w14:textId="77777777" w:rsidR="006D0562" w:rsidRPr="00A239E6" w:rsidRDefault="006D0562" w:rsidP="00645853">
      <w:pPr>
        <w:pStyle w:val="Titre2"/>
        <w:numPr>
          <w:ilvl w:val="0"/>
          <w:numId w:val="0"/>
        </w:numPr>
        <w:rPr>
          <w:rFonts w:ascii="Bookman Old Style" w:hAnsi="Bookman Old Style" w:cs="Tahoma"/>
          <w:sz w:val="22"/>
          <w:szCs w:val="22"/>
        </w:rPr>
      </w:pPr>
      <w:bookmarkStart w:id="180" w:name="_Toc347674275"/>
      <w:bookmarkStart w:id="181" w:name="_Toc347837415"/>
      <w:bookmarkStart w:id="182" w:name="_Toc442708587"/>
      <w:r w:rsidRPr="00A239E6">
        <w:rPr>
          <w:rFonts w:ascii="Bookman Old Style" w:hAnsi="Bookman Old Style" w:cs="Tahoma"/>
          <w:sz w:val="22"/>
          <w:szCs w:val="22"/>
        </w:rPr>
        <w:t>ARTICLE 34 : ASSURANCES DES OUVRAGES ET RESPONSABILITES CIVILES</w:t>
      </w:r>
      <w:bookmarkEnd w:id="180"/>
      <w:bookmarkEnd w:id="181"/>
      <w:bookmarkEnd w:id="182"/>
    </w:p>
    <w:p w14:paraId="12E5E6E9" w14:textId="77777777" w:rsidR="006D0562" w:rsidRPr="00A239E6" w:rsidRDefault="006D0562" w:rsidP="006D0562">
      <w:pPr>
        <w:ind w:left="567" w:hanging="567"/>
        <w:jc w:val="both"/>
        <w:rPr>
          <w:rFonts w:ascii="Bookman Old Style" w:hAnsi="Bookman Old Style" w:cs="Tahoma"/>
          <w:i/>
          <w:sz w:val="22"/>
          <w:szCs w:val="22"/>
        </w:rPr>
      </w:pPr>
      <w:r w:rsidRPr="00A239E6">
        <w:rPr>
          <w:rFonts w:ascii="Bookman Old Style" w:hAnsi="Bookman Old Style" w:cs="Tahoma"/>
          <w:i/>
          <w:sz w:val="22"/>
          <w:szCs w:val="22"/>
        </w:rPr>
        <w:t xml:space="preserve">34.1 Dans les quinze (15) jours à compter de la notification du marché, et avant tout démarrage des travaux, le </w:t>
      </w:r>
      <w:r w:rsidRPr="00A239E6">
        <w:rPr>
          <w:rFonts w:ascii="Bookman Old Style" w:hAnsi="Bookman Old Style" w:cs="Arial"/>
          <w:i/>
          <w:sz w:val="22"/>
          <w:szCs w:val="22"/>
        </w:rPr>
        <w:t>cocontractant</w:t>
      </w:r>
      <w:r w:rsidRPr="00A239E6">
        <w:rPr>
          <w:rFonts w:ascii="Bookman Old Style" w:hAnsi="Bookman Old Style" w:cs="Tahoma"/>
          <w:i/>
          <w:sz w:val="22"/>
          <w:szCs w:val="22"/>
        </w:rPr>
        <w:t xml:space="preserve"> et, le cas échéant, les sous-traitants, devront justifier auprès du Maître d’Ouvrage, sur la demande du Chef de service du marché, des assurances de Responsabilité Civile et tous risques chantiers, garantissant le Maître d’Ouvrage contre toute perte ou dommage survenant aux ouvrages et aux tiers jusqu'à la réception provisoire des travaux ou à l'expiration du délai de garantie</w:t>
      </w:r>
      <w:r w:rsidR="005C7C37" w:rsidRPr="00A239E6">
        <w:rPr>
          <w:rFonts w:ascii="Bookman Old Style" w:hAnsi="Bookman Old Style" w:cs="Tahoma"/>
          <w:i/>
          <w:sz w:val="22"/>
          <w:szCs w:val="22"/>
        </w:rPr>
        <w:t xml:space="preserve"> fixé dans le présent marché</w:t>
      </w:r>
      <w:r w:rsidRPr="00A239E6">
        <w:rPr>
          <w:rFonts w:ascii="Bookman Old Style" w:hAnsi="Bookman Old Style" w:cs="Tahoma"/>
          <w:i/>
          <w:sz w:val="22"/>
          <w:szCs w:val="22"/>
        </w:rPr>
        <w:t>, et des as</w:t>
      </w:r>
      <w:r w:rsidR="005C7C37" w:rsidRPr="00A239E6">
        <w:rPr>
          <w:rFonts w:ascii="Bookman Old Style" w:hAnsi="Bookman Old Style" w:cs="Tahoma"/>
          <w:i/>
          <w:sz w:val="22"/>
          <w:szCs w:val="22"/>
        </w:rPr>
        <w:t xml:space="preserve">surances couvrant </w:t>
      </w:r>
      <w:r w:rsidRPr="00A239E6">
        <w:rPr>
          <w:rFonts w:ascii="Bookman Old Style" w:hAnsi="Bookman Old Style" w:cs="Tahoma"/>
          <w:i/>
          <w:sz w:val="22"/>
          <w:szCs w:val="22"/>
        </w:rPr>
        <w:t xml:space="preserve">la responsabilité décennale. Ces assurances devront être souscrites auprès des Compagnies agréées et installées au Cameroun. </w:t>
      </w:r>
    </w:p>
    <w:p w14:paraId="18D83890" w14:textId="77777777" w:rsidR="006D0562" w:rsidRPr="00A239E6" w:rsidRDefault="006D0562" w:rsidP="006D0562">
      <w:pPr>
        <w:ind w:left="567" w:hanging="567"/>
        <w:jc w:val="both"/>
        <w:rPr>
          <w:rFonts w:ascii="Bookman Old Style" w:hAnsi="Bookman Old Style" w:cs="Tahoma"/>
          <w:i/>
          <w:noProof/>
          <w:sz w:val="22"/>
          <w:szCs w:val="22"/>
        </w:rPr>
      </w:pPr>
      <w:r w:rsidRPr="00A239E6">
        <w:rPr>
          <w:rFonts w:ascii="Bookman Old Style" w:hAnsi="Bookman Old Style" w:cs="Tahoma"/>
          <w:i/>
          <w:sz w:val="22"/>
          <w:szCs w:val="22"/>
        </w:rPr>
        <w:t>34.2 Aucun règlement à l’exception de l’avance de démarrage ne sera effectué sans présentation d’un certificat d’une compagnie prouvant que le Cocontractant a intégralement réglé les primes ou cotisations relatives aux travaux objet du présent marché.</w:t>
      </w:r>
    </w:p>
    <w:p w14:paraId="39FE9D77" w14:textId="77777777" w:rsidR="006D0562" w:rsidRPr="00A239E6" w:rsidRDefault="006D0562" w:rsidP="006D0562">
      <w:pPr>
        <w:spacing w:after="120"/>
        <w:ind w:left="567" w:hanging="567"/>
        <w:jc w:val="both"/>
        <w:rPr>
          <w:rFonts w:ascii="Bookman Old Style" w:hAnsi="Bookman Old Style" w:cs="Tahoma"/>
          <w:i/>
          <w:noProof/>
          <w:sz w:val="22"/>
          <w:szCs w:val="22"/>
        </w:rPr>
      </w:pPr>
      <w:r w:rsidRPr="00A239E6">
        <w:rPr>
          <w:rFonts w:ascii="Bookman Old Style" w:hAnsi="Bookman Old Style" w:cs="Tahoma"/>
          <w:i/>
          <w:sz w:val="22"/>
          <w:szCs w:val="22"/>
        </w:rPr>
        <w:t xml:space="preserve">34.3 Par ailleurs, le </w:t>
      </w:r>
      <w:r w:rsidRPr="00A239E6">
        <w:rPr>
          <w:rFonts w:ascii="Bookman Old Style" w:hAnsi="Bookman Old Style" w:cs="Arial"/>
          <w:i/>
          <w:sz w:val="22"/>
          <w:szCs w:val="22"/>
        </w:rPr>
        <w:t>cocontractant</w:t>
      </w:r>
      <w:r w:rsidRPr="00A239E6">
        <w:rPr>
          <w:rFonts w:ascii="Bookman Old Style" w:hAnsi="Bookman Old Style" w:cs="Tahoma"/>
          <w:i/>
          <w:sz w:val="22"/>
          <w:szCs w:val="22"/>
        </w:rPr>
        <w:t xml:space="preserve"> devra, le cas échéant, souscrire les assurances relatives aux responsabilités civiles et dommages aux ouvrages qu'il encourt à compter de l'expiration du délai de garantie, tel que précisé aux articles 70 à 73 du CCAG (Travaux).</w:t>
      </w:r>
    </w:p>
    <w:p w14:paraId="77EBBE10" w14:textId="77777777" w:rsidR="006D0562" w:rsidRPr="00A239E6" w:rsidRDefault="006D0562" w:rsidP="006D0562">
      <w:pPr>
        <w:pStyle w:val="Titre2"/>
        <w:numPr>
          <w:ilvl w:val="0"/>
          <w:numId w:val="0"/>
        </w:numPr>
        <w:ind w:left="720"/>
        <w:rPr>
          <w:rFonts w:ascii="Bookman Old Style" w:hAnsi="Bookman Old Style" w:cs="Tahoma"/>
          <w:sz w:val="22"/>
          <w:szCs w:val="22"/>
        </w:rPr>
      </w:pPr>
      <w:bookmarkStart w:id="183" w:name="_Toc347674277"/>
      <w:bookmarkStart w:id="184" w:name="_Toc347837421"/>
      <w:bookmarkStart w:id="185" w:name="_Toc442708588"/>
      <w:bookmarkStart w:id="186" w:name="_Toc517503336"/>
      <w:r w:rsidRPr="00A239E6">
        <w:rPr>
          <w:rFonts w:ascii="Bookman Old Style" w:hAnsi="Bookman Old Style" w:cs="Tahoma"/>
          <w:sz w:val="22"/>
          <w:szCs w:val="22"/>
        </w:rPr>
        <w:t>ARTICLE 35 : PIECES A FOURNIR PAR LE COCONTRACTANT</w:t>
      </w:r>
      <w:bookmarkEnd w:id="183"/>
      <w:bookmarkEnd w:id="184"/>
      <w:bookmarkEnd w:id="185"/>
    </w:p>
    <w:p w14:paraId="29E751DE"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24"/>
          <w:szCs w:val="24"/>
        </w:rPr>
      </w:pPr>
      <w:bookmarkStart w:id="187" w:name="_Toc347837422"/>
      <w:r w:rsidRPr="00A239E6">
        <w:rPr>
          <w:rFonts w:ascii="Bookman Old Style" w:hAnsi="Bookman Old Style" w:cs="Tahoma"/>
          <w:i/>
          <w:sz w:val="22"/>
          <w:szCs w:val="22"/>
        </w:rPr>
        <w:t>35.1. PROGRAMME DES TRAVAUX, PLAN D’ASSURANCE QUALITE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ET</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PLAN DE GESTION ENVIRONNEMENTALE.</w:t>
      </w:r>
    </w:p>
    <w:p w14:paraId="2A3C7469"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24"/>
          <w:szCs w:val="24"/>
        </w:rPr>
      </w:pPr>
    </w:p>
    <w:p w14:paraId="6C4AB3E9"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24"/>
          <w:szCs w:val="24"/>
        </w:rPr>
      </w:pPr>
      <w:r w:rsidRPr="00A239E6">
        <w:rPr>
          <w:rFonts w:ascii="Bookman Old Style" w:hAnsi="Bookman Old Style" w:cs="Tahoma"/>
          <w:i/>
          <w:sz w:val="22"/>
          <w:szCs w:val="22"/>
        </w:rPr>
        <w:t>Dans un délai maximum de</w:t>
      </w:r>
      <w:r w:rsidRPr="00A239E6">
        <w:rPr>
          <w:rStyle w:val="FontStyle19"/>
          <w:rFonts w:ascii="Bookman Old Style" w:hAnsi="Bookman Old Style" w:cs="Tahoma"/>
          <w:i/>
          <w:sz w:val="22"/>
          <w:szCs w:val="22"/>
        </w:rPr>
        <w:t xml:space="preserve"> vingt-huit (28) jours </w:t>
      </w:r>
      <w:r w:rsidRPr="00A239E6">
        <w:rPr>
          <w:rFonts w:ascii="Bookman Old Style" w:hAnsi="Bookman Old Style" w:cs="Tahoma"/>
          <w:i/>
          <w:sz w:val="22"/>
          <w:szCs w:val="22"/>
        </w:rPr>
        <w:t>à compter</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la</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notification</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l’ordre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service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 xml:space="preserve">de commencer les travaux, le </w:t>
      </w:r>
      <w:r w:rsidRPr="00A239E6">
        <w:rPr>
          <w:rFonts w:ascii="Bookman Old Style" w:hAnsi="Bookman Old Style" w:cs="Arial"/>
          <w:i/>
          <w:sz w:val="22"/>
          <w:szCs w:val="22"/>
        </w:rPr>
        <w:t>cocontractant</w:t>
      </w:r>
      <w:r w:rsidRPr="00A239E6">
        <w:rPr>
          <w:rFonts w:ascii="Bookman Old Style" w:hAnsi="Bookman Old Style" w:cs="Tahoma"/>
          <w:i/>
          <w:sz w:val="22"/>
          <w:szCs w:val="22"/>
        </w:rPr>
        <w:t xml:space="preserve"> soumettra, en</w:t>
      </w:r>
      <w:r w:rsidRPr="00A239E6">
        <w:rPr>
          <w:rFonts w:ascii="Bookman Old Style" w:hAnsi="Bookman Old Style" w:cs="Tahoma"/>
          <w:i/>
          <w:spacing w:val="-8"/>
          <w:sz w:val="22"/>
          <w:szCs w:val="22"/>
        </w:rPr>
        <w:t xml:space="preserve"> </w:t>
      </w:r>
      <w:r w:rsidRPr="00A239E6">
        <w:rPr>
          <w:rFonts w:ascii="Bookman Old Style" w:hAnsi="Bookman Old Style" w:cs="Tahoma"/>
          <w:i/>
          <w:iCs/>
          <w:sz w:val="22"/>
          <w:szCs w:val="22"/>
        </w:rPr>
        <w:t>six</w:t>
      </w:r>
      <w:r w:rsidRPr="00A239E6">
        <w:rPr>
          <w:rFonts w:ascii="Bookman Old Style" w:hAnsi="Bookman Old Style" w:cs="Tahoma"/>
          <w:i/>
          <w:iCs/>
          <w:spacing w:val="-7"/>
          <w:sz w:val="22"/>
          <w:szCs w:val="22"/>
        </w:rPr>
        <w:t xml:space="preserve"> </w:t>
      </w:r>
      <w:r w:rsidRPr="00A239E6">
        <w:rPr>
          <w:rFonts w:ascii="Bookman Old Style" w:hAnsi="Bookman Old Style" w:cs="Tahoma"/>
          <w:i/>
          <w:iCs/>
          <w:sz w:val="22"/>
          <w:szCs w:val="22"/>
        </w:rPr>
        <w:t>(06)</w:t>
      </w:r>
      <w:r w:rsidRPr="00A239E6">
        <w:rPr>
          <w:rFonts w:ascii="Bookman Old Style" w:hAnsi="Bookman Old Style" w:cs="Tahoma"/>
          <w:i/>
          <w:sz w:val="22"/>
          <w:szCs w:val="22"/>
        </w:rPr>
        <w:t xml:space="preserve"> exemplaires,</w:t>
      </w:r>
      <w:r w:rsidRPr="00A239E6">
        <w:rPr>
          <w:rFonts w:ascii="Bookman Old Style" w:hAnsi="Bookman Old Style" w:cs="Tahoma"/>
          <w:i/>
          <w:spacing w:val="-8"/>
          <w:sz w:val="22"/>
          <w:szCs w:val="22"/>
        </w:rPr>
        <w:t xml:space="preserve"> </w:t>
      </w:r>
      <w:r w:rsidRPr="00A239E6">
        <w:rPr>
          <w:rFonts w:ascii="Bookman Old Style" w:hAnsi="Bookman Old Style" w:cs="Tahoma"/>
          <w:i/>
          <w:sz w:val="22"/>
          <w:szCs w:val="22"/>
        </w:rPr>
        <w:t>à</w:t>
      </w:r>
      <w:r w:rsidRPr="00A239E6">
        <w:rPr>
          <w:rFonts w:ascii="Bookman Old Style" w:hAnsi="Bookman Old Style" w:cs="Tahoma"/>
          <w:i/>
          <w:spacing w:val="-8"/>
          <w:sz w:val="22"/>
          <w:szCs w:val="22"/>
        </w:rPr>
        <w:t xml:space="preserve"> </w:t>
      </w:r>
      <w:r w:rsidRPr="00A239E6">
        <w:rPr>
          <w:rFonts w:ascii="Bookman Old Style" w:hAnsi="Bookman Old Style" w:cs="Tahoma"/>
          <w:i/>
          <w:sz w:val="22"/>
          <w:szCs w:val="22"/>
        </w:rPr>
        <w:t>l'approbation</w:t>
      </w:r>
      <w:r w:rsidRPr="00A239E6">
        <w:rPr>
          <w:rFonts w:ascii="Bookman Old Style" w:hAnsi="Bookman Old Style" w:cs="Tahoma"/>
          <w:i/>
          <w:iCs/>
          <w:sz w:val="22"/>
          <w:szCs w:val="22"/>
        </w:rPr>
        <w:t xml:space="preserve"> du</w:t>
      </w:r>
      <w:r w:rsidRPr="00A239E6">
        <w:rPr>
          <w:rFonts w:ascii="Bookman Old Style" w:hAnsi="Bookman Old Style" w:cs="Tahoma"/>
          <w:i/>
          <w:iCs/>
          <w:spacing w:val="11"/>
          <w:sz w:val="22"/>
          <w:szCs w:val="22"/>
        </w:rPr>
        <w:t xml:space="preserve"> </w:t>
      </w:r>
      <w:r w:rsidRPr="00A239E6">
        <w:rPr>
          <w:rFonts w:ascii="Bookman Old Style" w:hAnsi="Bookman Old Style" w:cs="Tahoma"/>
          <w:i/>
          <w:iCs/>
          <w:sz w:val="22"/>
          <w:szCs w:val="22"/>
        </w:rPr>
        <w:t>Chef</w:t>
      </w:r>
      <w:r w:rsidRPr="00A239E6">
        <w:rPr>
          <w:rFonts w:ascii="Bookman Old Style" w:hAnsi="Bookman Old Style" w:cs="Tahoma"/>
          <w:i/>
          <w:iCs/>
          <w:spacing w:val="11"/>
          <w:sz w:val="22"/>
          <w:szCs w:val="22"/>
        </w:rPr>
        <w:t xml:space="preserve"> </w:t>
      </w:r>
      <w:r w:rsidRPr="00A239E6">
        <w:rPr>
          <w:rFonts w:ascii="Bookman Old Style" w:hAnsi="Bookman Old Style" w:cs="Tahoma"/>
          <w:i/>
          <w:iCs/>
          <w:sz w:val="22"/>
          <w:szCs w:val="22"/>
        </w:rPr>
        <w:t>de</w:t>
      </w:r>
      <w:r w:rsidRPr="00A239E6">
        <w:rPr>
          <w:rFonts w:ascii="Bookman Old Style" w:hAnsi="Bookman Old Style" w:cs="Tahoma"/>
          <w:i/>
          <w:iCs/>
          <w:spacing w:val="11"/>
          <w:sz w:val="22"/>
          <w:szCs w:val="22"/>
        </w:rPr>
        <w:t xml:space="preserve"> </w:t>
      </w:r>
      <w:r w:rsidRPr="00A239E6">
        <w:rPr>
          <w:rFonts w:ascii="Bookman Old Style" w:hAnsi="Bookman Old Style" w:cs="Tahoma"/>
          <w:i/>
          <w:iCs/>
          <w:sz w:val="22"/>
          <w:szCs w:val="22"/>
        </w:rPr>
        <w:t>service</w:t>
      </w:r>
      <w:r w:rsidRPr="00A239E6">
        <w:rPr>
          <w:rFonts w:ascii="Bookman Old Style" w:hAnsi="Bookman Old Style" w:cs="Tahoma"/>
          <w:i/>
          <w:iCs/>
          <w:spacing w:val="11"/>
          <w:sz w:val="22"/>
          <w:szCs w:val="22"/>
        </w:rPr>
        <w:t xml:space="preserve"> </w:t>
      </w:r>
      <w:r w:rsidRPr="00A239E6">
        <w:rPr>
          <w:rFonts w:ascii="Bookman Old Style" w:hAnsi="Bookman Old Style" w:cs="Tahoma"/>
          <w:i/>
          <w:iCs/>
          <w:sz w:val="22"/>
          <w:szCs w:val="22"/>
        </w:rPr>
        <w:t>après</w:t>
      </w:r>
      <w:r w:rsidRPr="00A239E6">
        <w:rPr>
          <w:rFonts w:ascii="Bookman Old Style" w:hAnsi="Bookman Old Style" w:cs="Tahoma"/>
          <w:i/>
          <w:iCs/>
          <w:spacing w:val="11"/>
          <w:sz w:val="22"/>
          <w:szCs w:val="22"/>
        </w:rPr>
        <w:t xml:space="preserve"> </w:t>
      </w:r>
      <w:r w:rsidRPr="00A239E6">
        <w:rPr>
          <w:rFonts w:ascii="Bookman Old Style" w:hAnsi="Bookman Old Style" w:cs="Tahoma"/>
          <w:i/>
          <w:iCs/>
          <w:sz w:val="22"/>
          <w:szCs w:val="22"/>
        </w:rPr>
        <w:t>avis</w:t>
      </w:r>
      <w:r w:rsidRPr="00A239E6">
        <w:rPr>
          <w:rFonts w:ascii="Bookman Old Style" w:hAnsi="Bookman Old Style" w:cs="Tahoma"/>
          <w:i/>
          <w:iCs/>
          <w:spacing w:val="11"/>
          <w:sz w:val="22"/>
          <w:szCs w:val="22"/>
        </w:rPr>
        <w:t xml:space="preserve"> </w:t>
      </w:r>
      <w:r w:rsidRPr="00A239E6">
        <w:rPr>
          <w:rFonts w:ascii="Bookman Old Style" w:hAnsi="Bookman Old Style" w:cs="Tahoma"/>
          <w:i/>
          <w:iCs/>
          <w:sz w:val="22"/>
          <w:szCs w:val="22"/>
        </w:rPr>
        <w:t>du</w:t>
      </w:r>
      <w:r w:rsidRPr="00A239E6">
        <w:rPr>
          <w:rFonts w:ascii="Bookman Old Style" w:hAnsi="Bookman Old Style" w:cs="Tahoma"/>
          <w:i/>
          <w:iCs/>
          <w:spacing w:val="11"/>
          <w:sz w:val="22"/>
          <w:szCs w:val="22"/>
        </w:rPr>
        <w:t xml:space="preserve"> </w:t>
      </w:r>
      <w:r w:rsidRPr="00A239E6">
        <w:rPr>
          <w:rFonts w:ascii="Bookman Old Style" w:hAnsi="Bookman Old Style" w:cs="Tahoma"/>
          <w:i/>
          <w:iCs/>
          <w:sz w:val="22"/>
          <w:szCs w:val="22"/>
        </w:rPr>
        <w:t>Maître</w:t>
      </w:r>
      <w:r w:rsidRPr="00A239E6">
        <w:rPr>
          <w:rFonts w:ascii="Bookman Old Style" w:hAnsi="Bookman Old Style" w:cs="Tahoma"/>
          <w:i/>
          <w:iCs/>
          <w:spacing w:val="11"/>
          <w:sz w:val="22"/>
          <w:szCs w:val="22"/>
        </w:rPr>
        <w:t xml:space="preserve"> </w:t>
      </w:r>
      <w:r w:rsidRPr="00A239E6">
        <w:rPr>
          <w:rFonts w:ascii="Bookman Old Style" w:hAnsi="Bookman Old Style" w:cs="Tahoma"/>
          <w:i/>
          <w:iCs/>
          <w:sz w:val="22"/>
          <w:szCs w:val="22"/>
        </w:rPr>
        <w:t>d’Œuvre</w:t>
      </w:r>
      <w:r w:rsidRPr="00A239E6">
        <w:rPr>
          <w:rFonts w:ascii="Bookman Old Style" w:hAnsi="Bookman Old Style" w:cs="Tahoma"/>
          <w:i/>
          <w:iCs/>
          <w:spacing w:val="11"/>
          <w:sz w:val="22"/>
          <w:szCs w:val="22"/>
        </w:rPr>
        <w:t xml:space="preserve"> </w:t>
      </w:r>
      <w:r w:rsidRPr="00A239E6">
        <w:rPr>
          <w:rFonts w:ascii="Bookman Old Style" w:hAnsi="Bookman Old Style" w:cs="Tahoma"/>
          <w:i/>
          <w:iCs/>
          <w:sz w:val="22"/>
          <w:szCs w:val="22"/>
        </w:rPr>
        <w:t>et</w:t>
      </w:r>
      <w:r w:rsidRPr="00A239E6">
        <w:rPr>
          <w:rFonts w:ascii="Bookman Old Style" w:hAnsi="Bookman Old Style" w:cs="Tahoma"/>
          <w:i/>
          <w:iCs/>
          <w:spacing w:val="11"/>
          <w:sz w:val="22"/>
          <w:szCs w:val="22"/>
        </w:rPr>
        <w:t xml:space="preserve"> de l’Ingénieur</w:t>
      </w:r>
      <w:r w:rsidRPr="00A239E6">
        <w:rPr>
          <w:rFonts w:ascii="Bookman Old Style" w:hAnsi="Bookman Old Style" w:cs="Tahoma"/>
          <w:i/>
          <w:iCs/>
          <w:sz w:val="22"/>
          <w:szCs w:val="22"/>
        </w:rPr>
        <w:t xml:space="preserve"> </w:t>
      </w:r>
      <w:r w:rsidRPr="00A239E6">
        <w:rPr>
          <w:rFonts w:ascii="Bookman Old Style" w:hAnsi="Bookman Old Style" w:cs="Tahoma"/>
          <w:i/>
          <w:sz w:val="22"/>
          <w:szCs w:val="22"/>
        </w:rPr>
        <w:t>le programme d'exécution des travaux, son calendrier d’approvisionnement, son projet de Plan d’Assurance Qualité (PAQ) et son Plan de Gestion Environnementale, le cas échéant.</w:t>
      </w:r>
    </w:p>
    <w:p w14:paraId="08E4F4B3"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22"/>
          <w:szCs w:val="22"/>
        </w:rPr>
      </w:pPr>
    </w:p>
    <w:p w14:paraId="528C1EAA"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24"/>
          <w:szCs w:val="24"/>
        </w:rPr>
      </w:pPr>
      <w:r w:rsidRPr="00A239E6">
        <w:rPr>
          <w:rFonts w:ascii="Bookman Old Style" w:hAnsi="Bookman Old Style" w:cs="Tahoma"/>
          <w:i/>
          <w:sz w:val="22"/>
          <w:szCs w:val="22"/>
        </w:rPr>
        <w:t>Ce programme sera exclusivement présenté selon les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modèles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fournis.</w:t>
      </w:r>
    </w:p>
    <w:p w14:paraId="64813CF7"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22"/>
          <w:szCs w:val="22"/>
        </w:rPr>
      </w:pPr>
    </w:p>
    <w:p w14:paraId="4D0CCE6F"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24"/>
          <w:szCs w:val="24"/>
        </w:rPr>
      </w:pPr>
      <w:r w:rsidRPr="00A239E6">
        <w:rPr>
          <w:rFonts w:ascii="Bookman Old Style" w:hAnsi="Bookman Old Style" w:cs="Tahoma"/>
          <w:i/>
          <w:sz w:val="22"/>
          <w:szCs w:val="22"/>
        </w:rPr>
        <w:t>Deux (2) exemplaires de ces pièces lui seront retournés dans un délai de quinze (15) jours à partir</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leur</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réception</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avec</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w:t>
      </w:r>
    </w:p>
    <w:p w14:paraId="7F585814"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22"/>
          <w:szCs w:val="22"/>
        </w:rPr>
      </w:pPr>
    </w:p>
    <w:p w14:paraId="7B37FCB6"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24"/>
          <w:szCs w:val="24"/>
        </w:rPr>
      </w:pPr>
      <w:r w:rsidRPr="00A239E6">
        <w:rPr>
          <w:rFonts w:ascii="Bookman Old Style" w:hAnsi="Bookman Old Style" w:cs="Tahoma"/>
          <w:i/>
          <w:sz w:val="22"/>
          <w:szCs w:val="22"/>
        </w:rPr>
        <w:t xml:space="preserve">- </w:t>
      </w:r>
      <w:r w:rsidRPr="00A239E6">
        <w:rPr>
          <w:rFonts w:ascii="Bookman Old Style" w:hAnsi="Bookman Old Style" w:cs="Tahoma"/>
          <w:i/>
          <w:spacing w:val="-29"/>
          <w:sz w:val="22"/>
          <w:szCs w:val="22"/>
        </w:rPr>
        <w:t xml:space="preserve"> </w:t>
      </w:r>
      <w:r w:rsidRPr="00A239E6">
        <w:rPr>
          <w:rFonts w:ascii="Bookman Old Style" w:hAnsi="Bookman Old Style" w:cs="Tahoma"/>
          <w:i/>
          <w:spacing w:val="3"/>
          <w:sz w:val="22"/>
          <w:szCs w:val="22"/>
        </w:rPr>
        <w:t>Soi</w:t>
      </w:r>
      <w:r w:rsidRPr="00A239E6">
        <w:rPr>
          <w:rFonts w:ascii="Bookman Old Style" w:hAnsi="Bookman Old Style" w:cs="Tahoma"/>
          <w:i/>
          <w:sz w:val="22"/>
          <w:szCs w:val="22"/>
        </w:rPr>
        <w:t xml:space="preserve">t </w:t>
      </w:r>
      <w:r w:rsidRPr="00A239E6">
        <w:rPr>
          <w:rFonts w:ascii="Bookman Old Style" w:hAnsi="Bookman Old Style" w:cs="Tahoma"/>
          <w:i/>
          <w:spacing w:val="3"/>
          <w:sz w:val="22"/>
          <w:szCs w:val="22"/>
        </w:rPr>
        <w:t>l</w:t>
      </w:r>
      <w:r w:rsidRPr="00A239E6">
        <w:rPr>
          <w:rFonts w:ascii="Bookman Old Style" w:hAnsi="Bookman Old Style" w:cs="Tahoma"/>
          <w:i/>
          <w:sz w:val="22"/>
          <w:szCs w:val="22"/>
        </w:rPr>
        <w:t xml:space="preserve">a </w:t>
      </w:r>
      <w:r w:rsidRPr="00A239E6">
        <w:rPr>
          <w:rFonts w:ascii="Bookman Old Style" w:hAnsi="Bookman Old Style" w:cs="Tahoma"/>
          <w:i/>
          <w:spacing w:val="3"/>
          <w:sz w:val="22"/>
          <w:szCs w:val="22"/>
        </w:rPr>
        <w:t>mentio</w:t>
      </w:r>
      <w:r w:rsidRPr="00A239E6">
        <w:rPr>
          <w:rFonts w:ascii="Bookman Old Style" w:hAnsi="Bookman Old Style" w:cs="Tahoma"/>
          <w:i/>
          <w:sz w:val="22"/>
          <w:szCs w:val="22"/>
        </w:rPr>
        <w:t xml:space="preserve">n </w:t>
      </w:r>
      <w:r w:rsidRPr="00A239E6">
        <w:rPr>
          <w:rFonts w:ascii="Bookman Old Style" w:hAnsi="Bookman Old Style" w:cs="Tahoma"/>
          <w:i/>
          <w:spacing w:val="3"/>
          <w:sz w:val="22"/>
          <w:szCs w:val="22"/>
        </w:rPr>
        <w:t>d'approbatio</w:t>
      </w:r>
      <w:r w:rsidRPr="00A239E6">
        <w:rPr>
          <w:rFonts w:ascii="Bookman Old Style" w:hAnsi="Bookman Old Style" w:cs="Tahoma"/>
          <w:i/>
          <w:sz w:val="22"/>
          <w:szCs w:val="22"/>
        </w:rPr>
        <w:t xml:space="preserve">n </w:t>
      </w:r>
      <w:r w:rsidR="005C7C37" w:rsidRPr="00A239E6">
        <w:rPr>
          <w:rFonts w:ascii="Bookman Old Style" w:hAnsi="Bookman Old Style" w:cs="Tahoma"/>
          <w:i/>
          <w:sz w:val="22"/>
          <w:szCs w:val="22"/>
        </w:rPr>
        <w:t xml:space="preserve">“ </w:t>
      </w:r>
      <w:r w:rsidR="005C7C37" w:rsidRPr="00A239E6">
        <w:rPr>
          <w:rFonts w:ascii="Bookman Old Style" w:hAnsi="Bookman Old Style" w:cs="Tahoma"/>
          <w:i/>
          <w:spacing w:val="-27"/>
          <w:sz w:val="22"/>
          <w:szCs w:val="22"/>
        </w:rPr>
        <w:t>BON</w:t>
      </w:r>
      <w:r w:rsidRPr="00A239E6">
        <w:rPr>
          <w:rFonts w:ascii="Bookman Old Style" w:hAnsi="Bookman Old Style" w:cs="Tahoma"/>
          <w:i/>
          <w:sz w:val="22"/>
          <w:szCs w:val="22"/>
        </w:rPr>
        <w:t xml:space="preserve"> </w:t>
      </w:r>
      <w:r w:rsidRPr="00A239E6">
        <w:rPr>
          <w:rFonts w:ascii="Bookman Old Style" w:hAnsi="Bookman Old Style" w:cs="Tahoma"/>
          <w:i/>
          <w:spacing w:val="-27"/>
          <w:sz w:val="22"/>
          <w:szCs w:val="22"/>
        </w:rPr>
        <w:t xml:space="preserve"> </w:t>
      </w:r>
      <w:r w:rsidRPr="00A239E6">
        <w:rPr>
          <w:rFonts w:ascii="Bookman Old Style" w:hAnsi="Bookman Old Style" w:cs="Tahoma"/>
          <w:i/>
          <w:spacing w:val="3"/>
          <w:sz w:val="22"/>
          <w:szCs w:val="22"/>
        </w:rPr>
        <w:t xml:space="preserve">POUR </w:t>
      </w:r>
      <w:r w:rsidRPr="00A239E6">
        <w:rPr>
          <w:rFonts w:ascii="Bookman Old Style" w:hAnsi="Bookman Old Style" w:cs="Tahoma"/>
          <w:i/>
          <w:sz w:val="22"/>
          <w:szCs w:val="22"/>
        </w:rPr>
        <w:t>EXECUTION</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w:t>
      </w:r>
    </w:p>
    <w:p w14:paraId="2DE6BF4A"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10"/>
          <w:szCs w:val="22"/>
        </w:rPr>
      </w:pPr>
    </w:p>
    <w:p w14:paraId="08454663"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24"/>
          <w:szCs w:val="24"/>
        </w:rPr>
      </w:pPr>
      <w:r w:rsidRPr="00A239E6">
        <w:rPr>
          <w:rFonts w:ascii="Bookman Old Style" w:hAnsi="Bookman Old Style" w:cs="Tahoma"/>
          <w:i/>
          <w:sz w:val="22"/>
          <w:szCs w:val="22"/>
        </w:rPr>
        <w:t xml:space="preserve">- </w:t>
      </w:r>
      <w:r w:rsidRPr="00A239E6">
        <w:rPr>
          <w:rFonts w:ascii="Bookman Old Style" w:hAnsi="Bookman Old Style" w:cs="Tahoma"/>
          <w:i/>
          <w:spacing w:val="-29"/>
          <w:sz w:val="22"/>
          <w:szCs w:val="22"/>
        </w:rPr>
        <w:t xml:space="preserve"> </w:t>
      </w:r>
      <w:r w:rsidRPr="00A239E6">
        <w:rPr>
          <w:rFonts w:ascii="Bookman Old Style" w:hAnsi="Bookman Old Style" w:cs="Tahoma"/>
          <w:i/>
          <w:sz w:val="22"/>
          <w:szCs w:val="22"/>
        </w:rPr>
        <w:t>Soit la mention de leur rejet accompagnée des motifs</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dudit</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rejet.</w:t>
      </w:r>
    </w:p>
    <w:p w14:paraId="64AA08E6"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12"/>
          <w:szCs w:val="22"/>
        </w:rPr>
      </w:pPr>
    </w:p>
    <w:p w14:paraId="6A243D96"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24"/>
          <w:szCs w:val="24"/>
        </w:rPr>
      </w:pPr>
      <w:r w:rsidRPr="00A239E6">
        <w:rPr>
          <w:rFonts w:ascii="Bookman Old Style" w:hAnsi="Bookman Old Style" w:cs="Tahoma"/>
          <w:i/>
          <w:sz w:val="22"/>
          <w:szCs w:val="22"/>
        </w:rPr>
        <w:t xml:space="preserve">Le </w:t>
      </w:r>
      <w:r w:rsidRPr="00A239E6">
        <w:rPr>
          <w:rFonts w:ascii="Bookman Old Style" w:hAnsi="Bookman Old Style" w:cs="Arial"/>
          <w:i/>
          <w:sz w:val="22"/>
          <w:szCs w:val="22"/>
        </w:rPr>
        <w:t>cocontractant</w:t>
      </w:r>
      <w:r w:rsidRPr="00A239E6">
        <w:rPr>
          <w:rFonts w:ascii="Bookman Old Style" w:hAnsi="Bookman Old Style" w:cs="Tahoma"/>
          <w:i/>
          <w:spacing w:val="1"/>
          <w:sz w:val="22"/>
          <w:szCs w:val="22"/>
        </w:rPr>
        <w:t xml:space="preserve"> </w:t>
      </w:r>
      <w:r w:rsidRPr="00A239E6">
        <w:rPr>
          <w:rFonts w:ascii="Bookman Old Style" w:hAnsi="Bookman Old Style" w:cs="Tahoma"/>
          <w:i/>
          <w:sz w:val="22"/>
          <w:szCs w:val="22"/>
        </w:rPr>
        <w:t>disposera</w:t>
      </w:r>
      <w:r w:rsidRPr="00A239E6">
        <w:rPr>
          <w:rFonts w:ascii="Bookman Old Style" w:hAnsi="Bookman Old Style" w:cs="Tahoma"/>
          <w:i/>
          <w:spacing w:val="1"/>
          <w:sz w:val="22"/>
          <w:szCs w:val="22"/>
        </w:rPr>
        <w:t xml:space="preserve"> </w:t>
      </w:r>
      <w:r w:rsidRPr="00A239E6">
        <w:rPr>
          <w:rFonts w:ascii="Bookman Old Style" w:hAnsi="Bookman Old Style" w:cs="Tahoma"/>
          <w:i/>
          <w:sz w:val="22"/>
          <w:szCs w:val="22"/>
        </w:rPr>
        <w:t>alors</w:t>
      </w:r>
      <w:r w:rsidRPr="00A239E6">
        <w:rPr>
          <w:rFonts w:ascii="Bookman Old Style" w:hAnsi="Bookman Old Style" w:cs="Tahoma"/>
          <w:i/>
          <w:spacing w:val="1"/>
          <w:sz w:val="22"/>
          <w:szCs w:val="22"/>
        </w:rPr>
        <w:t xml:space="preserve"> </w:t>
      </w:r>
      <w:r w:rsidRPr="00A239E6">
        <w:rPr>
          <w:rFonts w:ascii="Bookman Old Style" w:hAnsi="Bookman Old Style" w:cs="Tahoma"/>
          <w:i/>
          <w:sz w:val="22"/>
          <w:szCs w:val="22"/>
        </w:rPr>
        <w:t>de</w:t>
      </w:r>
      <w:r w:rsidRPr="00A239E6">
        <w:rPr>
          <w:rFonts w:ascii="Bookman Old Style" w:hAnsi="Bookman Old Style" w:cs="Tahoma"/>
          <w:i/>
          <w:spacing w:val="1"/>
          <w:sz w:val="22"/>
          <w:szCs w:val="22"/>
        </w:rPr>
        <w:t xml:space="preserve"> </w:t>
      </w:r>
      <w:r w:rsidRPr="00A239E6">
        <w:rPr>
          <w:rFonts w:ascii="Bookman Old Style" w:hAnsi="Bookman Old Style" w:cs="Tahoma"/>
          <w:i/>
          <w:sz w:val="22"/>
          <w:szCs w:val="22"/>
        </w:rPr>
        <w:t>huit</w:t>
      </w:r>
      <w:r w:rsidRPr="00A239E6">
        <w:rPr>
          <w:rFonts w:ascii="Bookman Old Style" w:hAnsi="Bookman Old Style" w:cs="Tahoma"/>
          <w:i/>
          <w:spacing w:val="1"/>
          <w:sz w:val="22"/>
          <w:szCs w:val="22"/>
        </w:rPr>
        <w:t xml:space="preserve"> </w:t>
      </w:r>
      <w:r w:rsidRPr="00A239E6">
        <w:rPr>
          <w:rFonts w:ascii="Bookman Old Style" w:hAnsi="Bookman Old Style" w:cs="Tahoma"/>
          <w:i/>
          <w:sz w:val="22"/>
          <w:szCs w:val="22"/>
        </w:rPr>
        <w:t>(8)</w:t>
      </w:r>
      <w:r w:rsidRPr="00A239E6">
        <w:rPr>
          <w:rFonts w:ascii="Bookman Old Style" w:hAnsi="Bookman Old Style" w:cs="Tahoma"/>
          <w:i/>
          <w:spacing w:val="1"/>
          <w:sz w:val="22"/>
          <w:szCs w:val="22"/>
        </w:rPr>
        <w:t xml:space="preserve"> </w:t>
      </w:r>
      <w:r w:rsidRPr="00A239E6">
        <w:rPr>
          <w:rFonts w:ascii="Bookman Old Style" w:hAnsi="Bookman Old Style" w:cs="Tahoma"/>
          <w:i/>
          <w:sz w:val="22"/>
          <w:szCs w:val="22"/>
        </w:rPr>
        <w:t>jours</w:t>
      </w:r>
      <w:r w:rsidRPr="00A239E6">
        <w:rPr>
          <w:rFonts w:ascii="Bookman Old Style" w:hAnsi="Bookman Old Style" w:cs="Tahoma"/>
          <w:i/>
          <w:spacing w:val="1"/>
          <w:sz w:val="22"/>
          <w:szCs w:val="22"/>
        </w:rPr>
        <w:t xml:space="preserve"> </w:t>
      </w:r>
      <w:r w:rsidRPr="00A239E6">
        <w:rPr>
          <w:rFonts w:ascii="Bookman Old Style" w:hAnsi="Bookman Old Style" w:cs="Tahoma"/>
          <w:i/>
          <w:sz w:val="22"/>
          <w:szCs w:val="22"/>
        </w:rPr>
        <w:t>pour présenter un nouveau projet. Le Chef de Service ou le Maitre</w:t>
      </w:r>
      <w:r w:rsidRPr="00A239E6">
        <w:rPr>
          <w:rFonts w:ascii="Bookman Old Style" w:hAnsi="Bookman Old Style" w:cs="Tahoma"/>
          <w:i/>
          <w:spacing w:val="27"/>
          <w:sz w:val="22"/>
          <w:szCs w:val="22"/>
        </w:rPr>
        <w:t xml:space="preserve"> </w:t>
      </w:r>
      <w:r w:rsidRPr="00A239E6">
        <w:rPr>
          <w:rFonts w:ascii="Bookman Old Style" w:hAnsi="Bookman Old Style" w:cs="Tahoma"/>
          <w:i/>
          <w:sz w:val="22"/>
          <w:szCs w:val="22"/>
        </w:rPr>
        <w:t>d’Œuvre</w:t>
      </w:r>
      <w:r w:rsidRPr="00A239E6">
        <w:rPr>
          <w:rFonts w:ascii="Bookman Old Style" w:hAnsi="Bookman Old Style" w:cs="Tahoma"/>
          <w:i/>
          <w:spacing w:val="27"/>
          <w:sz w:val="22"/>
          <w:szCs w:val="22"/>
        </w:rPr>
        <w:t xml:space="preserve"> </w:t>
      </w:r>
      <w:r w:rsidRPr="00A239E6">
        <w:rPr>
          <w:rFonts w:ascii="Bookman Old Style" w:hAnsi="Bookman Old Style" w:cs="Tahoma"/>
          <w:i/>
          <w:sz w:val="22"/>
          <w:szCs w:val="22"/>
        </w:rPr>
        <w:t>disposera</w:t>
      </w:r>
      <w:r w:rsidRPr="00A239E6">
        <w:rPr>
          <w:rFonts w:ascii="Bookman Old Style" w:hAnsi="Bookman Old Style" w:cs="Tahoma"/>
          <w:i/>
          <w:spacing w:val="27"/>
          <w:sz w:val="22"/>
          <w:szCs w:val="22"/>
        </w:rPr>
        <w:t xml:space="preserve"> </w:t>
      </w:r>
      <w:r w:rsidRPr="00A239E6">
        <w:rPr>
          <w:rFonts w:ascii="Bookman Old Style" w:hAnsi="Bookman Old Style" w:cs="Tahoma"/>
          <w:i/>
          <w:sz w:val="22"/>
          <w:szCs w:val="22"/>
        </w:rPr>
        <w:t>alors</w:t>
      </w:r>
      <w:r w:rsidRPr="00A239E6">
        <w:rPr>
          <w:rFonts w:ascii="Bookman Old Style" w:hAnsi="Bookman Old Style" w:cs="Tahoma"/>
          <w:i/>
          <w:spacing w:val="27"/>
          <w:sz w:val="22"/>
          <w:szCs w:val="22"/>
        </w:rPr>
        <w:t xml:space="preserve"> </w:t>
      </w:r>
      <w:r w:rsidRPr="00A239E6">
        <w:rPr>
          <w:rFonts w:ascii="Bookman Old Style" w:hAnsi="Bookman Old Style" w:cs="Tahoma"/>
          <w:i/>
          <w:sz w:val="22"/>
          <w:szCs w:val="22"/>
        </w:rPr>
        <w:t>d’un</w:t>
      </w:r>
      <w:r w:rsidRPr="00A239E6">
        <w:rPr>
          <w:rFonts w:ascii="Bookman Old Style" w:hAnsi="Bookman Old Style" w:cs="Tahoma"/>
          <w:i/>
          <w:spacing w:val="27"/>
          <w:sz w:val="22"/>
          <w:szCs w:val="22"/>
        </w:rPr>
        <w:t xml:space="preserve"> </w:t>
      </w:r>
      <w:r w:rsidRPr="00A239E6">
        <w:rPr>
          <w:rFonts w:ascii="Bookman Old Style" w:hAnsi="Bookman Old Style" w:cs="Tahoma"/>
          <w:i/>
          <w:sz w:val="22"/>
          <w:szCs w:val="22"/>
        </w:rPr>
        <w:t>délai</w:t>
      </w:r>
      <w:r w:rsidRPr="00A239E6">
        <w:rPr>
          <w:rFonts w:ascii="Bookman Old Style" w:hAnsi="Bookman Old Style" w:cs="Tahoma"/>
          <w:i/>
          <w:spacing w:val="27"/>
          <w:sz w:val="22"/>
          <w:szCs w:val="22"/>
        </w:rPr>
        <w:t xml:space="preserve"> </w:t>
      </w:r>
      <w:r w:rsidRPr="00A239E6">
        <w:rPr>
          <w:rFonts w:ascii="Bookman Old Style" w:hAnsi="Bookman Old Style" w:cs="Tahoma"/>
          <w:i/>
          <w:sz w:val="22"/>
          <w:szCs w:val="22"/>
        </w:rPr>
        <w:t>de</w:t>
      </w:r>
      <w:r w:rsidRPr="00A239E6">
        <w:rPr>
          <w:rFonts w:ascii="Bookman Old Style" w:hAnsi="Bookman Old Style" w:cs="Tahoma"/>
          <w:i/>
          <w:spacing w:val="27"/>
          <w:sz w:val="22"/>
          <w:szCs w:val="22"/>
        </w:rPr>
        <w:t xml:space="preserve"> </w:t>
      </w:r>
      <w:r w:rsidRPr="00A239E6">
        <w:rPr>
          <w:rFonts w:ascii="Bookman Old Style" w:hAnsi="Bookman Old Style" w:cs="Tahoma"/>
          <w:i/>
          <w:sz w:val="22"/>
          <w:szCs w:val="22"/>
        </w:rPr>
        <w:t>cinq (5) jours pour donner son approbation ou faire d’éventuelles</w:t>
      </w:r>
      <w:r w:rsidRPr="00A239E6">
        <w:rPr>
          <w:rFonts w:ascii="Bookman Old Style" w:hAnsi="Bookman Old Style" w:cs="Tahoma"/>
          <w:i/>
          <w:spacing w:val="1"/>
          <w:sz w:val="22"/>
          <w:szCs w:val="22"/>
        </w:rPr>
        <w:t xml:space="preserve"> </w:t>
      </w:r>
      <w:r w:rsidRPr="00A239E6">
        <w:rPr>
          <w:rFonts w:ascii="Bookman Old Style" w:hAnsi="Bookman Old Style" w:cs="Tahoma"/>
          <w:i/>
          <w:sz w:val="22"/>
          <w:szCs w:val="22"/>
        </w:rPr>
        <w:t>remarques</w:t>
      </w:r>
      <w:r w:rsidRPr="00A239E6">
        <w:rPr>
          <w:rFonts w:ascii="Bookman Old Style" w:hAnsi="Bookman Old Style" w:cs="Tahoma"/>
          <w:i/>
          <w:strike/>
          <w:sz w:val="22"/>
          <w:szCs w:val="22"/>
        </w:rPr>
        <w:t>.</w:t>
      </w:r>
      <w:r w:rsidRPr="00A239E6">
        <w:rPr>
          <w:rFonts w:ascii="Bookman Old Style" w:hAnsi="Bookman Old Style" w:cs="Tahoma"/>
          <w:i/>
          <w:sz w:val="22"/>
          <w:szCs w:val="22"/>
        </w:rPr>
        <w:t xml:space="preserve"> Les délais d’approbation du projet d’exécution sont suspensifs du délai d’exécution.</w:t>
      </w:r>
    </w:p>
    <w:p w14:paraId="0B5BA220"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22"/>
          <w:szCs w:val="22"/>
        </w:rPr>
      </w:pPr>
    </w:p>
    <w:p w14:paraId="5567580D"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24"/>
          <w:szCs w:val="24"/>
        </w:rPr>
      </w:pPr>
      <w:r w:rsidRPr="00A239E6">
        <w:rPr>
          <w:rFonts w:ascii="Bookman Old Style" w:hAnsi="Bookman Old Style" w:cs="Tahoma"/>
          <w:i/>
          <w:sz w:val="22"/>
          <w:szCs w:val="22"/>
        </w:rPr>
        <w:t>L'approbation</w:t>
      </w:r>
      <w:r w:rsidRPr="00A239E6">
        <w:rPr>
          <w:rFonts w:ascii="Bookman Old Style" w:hAnsi="Bookman Old Style" w:cs="Tahoma"/>
          <w:i/>
          <w:spacing w:val="23"/>
          <w:sz w:val="22"/>
          <w:szCs w:val="22"/>
        </w:rPr>
        <w:t xml:space="preserve"> </w:t>
      </w:r>
      <w:r w:rsidRPr="00A239E6">
        <w:rPr>
          <w:rFonts w:ascii="Bookman Old Style" w:hAnsi="Bookman Old Style" w:cs="Tahoma"/>
          <w:i/>
          <w:sz w:val="22"/>
          <w:szCs w:val="22"/>
        </w:rPr>
        <w:t>donnée</w:t>
      </w:r>
      <w:r w:rsidRPr="00A239E6">
        <w:rPr>
          <w:rFonts w:ascii="Bookman Old Style" w:hAnsi="Bookman Old Style" w:cs="Tahoma"/>
          <w:i/>
          <w:spacing w:val="23"/>
          <w:sz w:val="22"/>
          <w:szCs w:val="22"/>
        </w:rPr>
        <w:t xml:space="preserve"> </w:t>
      </w:r>
      <w:r w:rsidRPr="00A239E6">
        <w:rPr>
          <w:rFonts w:ascii="Bookman Old Style" w:hAnsi="Bookman Old Style" w:cs="Tahoma"/>
          <w:i/>
          <w:sz w:val="22"/>
          <w:szCs w:val="22"/>
        </w:rPr>
        <w:t>par</w:t>
      </w:r>
      <w:r w:rsidRPr="00A239E6">
        <w:rPr>
          <w:rFonts w:ascii="Bookman Old Style" w:hAnsi="Bookman Old Style" w:cs="Tahoma"/>
          <w:i/>
          <w:spacing w:val="23"/>
          <w:sz w:val="22"/>
          <w:szCs w:val="22"/>
        </w:rPr>
        <w:t xml:space="preserve"> </w:t>
      </w:r>
      <w:r w:rsidRPr="00A239E6">
        <w:rPr>
          <w:rFonts w:ascii="Bookman Old Style" w:hAnsi="Bookman Old Style" w:cs="Tahoma"/>
          <w:i/>
          <w:sz w:val="22"/>
          <w:szCs w:val="22"/>
        </w:rPr>
        <w:t>le</w:t>
      </w:r>
      <w:r w:rsidRPr="00A239E6">
        <w:rPr>
          <w:rFonts w:ascii="Bookman Old Style" w:hAnsi="Bookman Old Style" w:cs="Tahoma"/>
          <w:i/>
          <w:spacing w:val="23"/>
          <w:sz w:val="22"/>
          <w:szCs w:val="22"/>
        </w:rPr>
        <w:t xml:space="preserve"> </w:t>
      </w:r>
      <w:r w:rsidRPr="00A239E6">
        <w:rPr>
          <w:rFonts w:ascii="Bookman Old Style" w:hAnsi="Bookman Old Style" w:cs="Tahoma"/>
          <w:i/>
          <w:sz w:val="22"/>
          <w:szCs w:val="22"/>
        </w:rPr>
        <w:t>Chef</w:t>
      </w:r>
      <w:r w:rsidRPr="00A239E6">
        <w:rPr>
          <w:rFonts w:ascii="Bookman Old Style" w:hAnsi="Bookman Old Style" w:cs="Tahoma"/>
          <w:i/>
          <w:spacing w:val="23"/>
          <w:sz w:val="22"/>
          <w:szCs w:val="22"/>
        </w:rPr>
        <w:t xml:space="preserve"> </w:t>
      </w:r>
      <w:r w:rsidRPr="00A239E6">
        <w:rPr>
          <w:rFonts w:ascii="Bookman Old Style" w:hAnsi="Bookman Old Style" w:cs="Tahoma"/>
          <w:i/>
          <w:sz w:val="22"/>
          <w:szCs w:val="22"/>
        </w:rPr>
        <w:t>de</w:t>
      </w:r>
      <w:r w:rsidRPr="00A239E6">
        <w:rPr>
          <w:rFonts w:ascii="Bookman Old Style" w:hAnsi="Bookman Old Style" w:cs="Tahoma"/>
          <w:i/>
          <w:spacing w:val="23"/>
          <w:sz w:val="22"/>
          <w:szCs w:val="22"/>
        </w:rPr>
        <w:t xml:space="preserve"> </w:t>
      </w:r>
      <w:r w:rsidRPr="00A239E6">
        <w:rPr>
          <w:rFonts w:ascii="Bookman Old Style" w:hAnsi="Bookman Old Style" w:cs="Tahoma"/>
          <w:i/>
          <w:sz w:val="22"/>
          <w:szCs w:val="22"/>
        </w:rPr>
        <w:t>Service</w:t>
      </w:r>
      <w:r w:rsidRPr="00A239E6">
        <w:rPr>
          <w:rFonts w:ascii="Bookman Old Style" w:hAnsi="Bookman Old Style" w:cs="Tahoma"/>
          <w:i/>
          <w:spacing w:val="23"/>
          <w:sz w:val="22"/>
          <w:szCs w:val="22"/>
        </w:rPr>
        <w:t xml:space="preserve"> </w:t>
      </w:r>
      <w:r w:rsidRPr="00A239E6">
        <w:rPr>
          <w:rFonts w:ascii="Bookman Old Style" w:hAnsi="Bookman Old Style" w:cs="Tahoma"/>
          <w:i/>
          <w:sz w:val="22"/>
          <w:szCs w:val="22"/>
        </w:rPr>
        <w:t>ou</w:t>
      </w:r>
      <w:r w:rsidRPr="00A239E6">
        <w:rPr>
          <w:rFonts w:ascii="Bookman Old Style" w:hAnsi="Bookman Old Style" w:cs="Tahoma"/>
          <w:i/>
          <w:spacing w:val="23"/>
          <w:sz w:val="22"/>
          <w:szCs w:val="22"/>
        </w:rPr>
        <w:t xml:space="preserve"> </w:t>
      </w:r>
      <w:r w:rsidRPr="00A239E6">
        <w:rPr>
          <w:rFonts w:ascii="Bookman Old Style" w:hAnsi="Bookman Old Style" w:cs="Tahoma"/>
          <w:i/>
          <w:sz w:val="22"/>
          <w:szCs w:val="22"/>
        </w:rPr>
        <w:t>le Maitre</w:t>
      </w:r>
      <w:r w:rsidRPr="00A239E6">
        <w:rPr>
          <w:rFonts w:ascii="Bookman Old Style" w:hAnsi="Bookman Old Style" w:cs="Tahoma"/>
          <w:i/>
          <w:spacing w:val="18"/>
          <w:sz w:val="22"/>
          <w:szCs w:val="22"/>
        </w:rPr>
        <w:t xml:space="preserve"> </w:t>
      </w:r>
      <w:r w:rsidRPr="00A239E6">
        <w:rPr>
          <w:rFonts w:ascii="Bookman Old Style" w:hAnsi="Bookman Old Style" w:cs="Tahoma"/>
          <w:i/>
          <w:sz w:val="22"/>
          <w:szCs w:val="22"/>
        </w:rPr>
        <w:t>d’Œuvre</w:t>
      </w:r>
      <w:r w:rsidRPr="00A239E6">
        <w:rPr>
          <w:rFonts w:ascii="Bookman Old Style" w:hAnsi="Bookman Old Style" w:cs="Tahoma"/>
          <w:i/>
          <w:spacing w:val="-25"/>
          <w:sz w:val="22"/>
          <w:szCs w:val="22"/>
        </w:rPr>
        <w:t xml:space="preserve"> </w:t>
      </w:r>
      <w:r w:rsidRPr="00A239E6">
        <w:rPr>
          <w:rFonts w:ascii="Bookman Old Style" w:hAnsi="Bookman Old Style" w:cs="Tahoma"/>
          <w:i/>
          <w:sz w:val="22"/>
          <w:szCs w:val="22"/>
        </w:rPr>
        <w:t>n'atténuera</w:t>
      </w:r>
      <w:r w:rsidRPr="00A239E6">
        <w:rPr>
          <w:rFonts w:ascii="Bookman Old Style" w:hAnsi="Bookman Old Style" w:cs="Tahoma"/>
          <w:i/>
          <w:spacing w:val="18"/>
          <w:sz w:val="22"/>
          <w:szCs w:val="22"/>
        </w:rPr>
        <w:t xml:space="preserve"> </w:t>
      </w:r>
      <w:r w:rsidRPr="00A239E6">
        <w:rPr>
          <w:rFonts w:ascii="Bookman Old Style" w:hAnsi="Bookman Old Style" w:cs="Tahoma"/>
          <w:i/>
          <w:sz w:val="22"/>
          <w:szCs w:val="22"/>
        </w:rPr>
        <w:t>en</w:t>
      </w:r>
      <w:r w:rsidRPr="00A239E6">
        <w:rPr>
          <w:rFonts w:ascii="Bookman Old Style" w:hAnsi="Bookman Old Style" w:cs="Tahoma"/>
          <w:i/>
          <w:spacing w:val="18"/>
          <w:sz w:val="22"/>
          <w:szCs w:val="22"/>
        </w:rPr>
        <w:t xml:space="preserve"> </w:t>
      </w:r>
      <w:r w:rsidRPr="00A239E6">
        <w:rPr>
          <w:rFonts w:ascii="Bookman Old Style" w:hAnsi="Bookman Old Style" w:cs="Tahoma"/>
          <w:i/>
          <w:sz w:val="22"/>
          <w:szCs w:val="22"/>
        </w:rPr>
        <w:t>rien</w:t>
      </w:r>
      <w:r w:rsidRPr="00A239E6">
        <w:rPr>
          <w:rFonts w:ascii="Bookman Old Style" w:hAnsi="Bookman Old Style" w:cs="Tahoma"/>
          <w:i/>
          <w:spacing w:val="18"/>
          <w:sz w:val="22"/>
          <w:szCs w:val="22"/>
        </w:rPr>
        <w:t xml:space="preserve"> </w:t>
      </w:r>
      <w:r w:rsidRPr="00A239E6">
        <w:rPr>
          <w:rFonts w:ascii="Bookman Old Style" w:hAnsi="Bookman Old Style" w:cs="Tahoma"/>
          <w:i/>
          <w:sz w:val="22"/>
          <w:szCs w:val="22"/>
        </w:rPr>
        <w:t>la</w:t>
      </w:r>
      <w:r w:rsidRPr="00A239E6">
        <w:rPr>
          <w:rFonts w:ascii="Bookman Old Style" w:hAnsi="Bookman Old Style" w:cs="Tahoma"/>
          <w:i/>
          <w:spacing w:val="18"/>
          <w:sz w:val="22"/>
          <w:szCs w:val="22"/>
        </w:rPr>
        <w:t xml:space="preserve"> </w:t>
      </w:r>
      <w:r w:rsidRPr="00A239E6">
        <w:rPr>
          <w:rFonts w:ascii="Bookman Old Style" w:hAnsi="Bookman Old Style" w:cs="Tahoma"/>
          <w:i/>
          <w:sz w:val="22"/>
          <w:szCs w:val="22"/>
        </w:rPr>
        <w:t xml:space="preserve">responsabilité du </w:t>
      </w:r>
      <w:r w:rsidRPr="00A239E6">
        <w:rPr>
          <w:rFonts w:ascii="Bookman Old Style" w:hAnsi="Bookman Old Style" w:cs="Arial"/>
          <w:i/>
          <w:sz w:val="22"/>
          <w:szCs w:val="22"/>
        </w:rPr>
        <w:t>cocontractant</w:t>
      </w:r>
      <w:r w:rsidRPr="00A239E6">
        <w:rPr>
          <w:rFonts w:ascii="Bookman Old Style" w:hAnsi="Bookman Old Style" w:cs="Tahoma"/>
          <w:i/>
          <w:sz w:val="22"/>
          <w:szCs w:val="22"/>
        </w:rPr>
        <w:t>. Cependant les travaux exécutés</w:t>
      </w:r>
      <w:r w:rsidRPr="00A239E6">
        <w:rPr>
          <w:rFonts w:ascii="Bookman Old Style" w:hAnsi="Bookman Old Style" w:cs="Tahoma"/>
          <w:i/>
          <w:spacing w:val="-8"/>
          <w:sz w:val="22"/>
          <w:szCs w:val="22"/>
        </w:rPr>
        <w:t xml:space="preserve"> </w:t>
      </w:r>
      <w:r w:rsidRPr="00A239E6">
        <w:rPr>
          <w:rFonts w:ascii="Bookman Old Style" w:hAnsi="Bookman Old Style" w:cs="Tahoma"/>
          <w:i/>
          <w:sz w:val="22"/>
          <w:szCs w:val="22"/>
        </w:rPr>
        <w:t>avant</w:t>
      </w:r>
      <w:r w:rsidRPr="00A239E6">
        <w:rPr>
          <w:rFonts w:ascii="Bookman Old Style" w:hAnsi="Bookman Old Style" w:cs="Tahoma"/>
          <w:i/>
          <w:spacing w:val="-8"/>
          <w:sz w:val="22"/>
          <w:szCs w:val="22"/>
        </w:rPr>
        <w:t xml:space="preserve"> </w:t>
      </w:r>
      <w:r w:rsidRPr="00A239E6">
        <w:rPr>
          <w:rFonts w:ascii="Bookman Old Style" w:hAnsi="Bookman Old Style" w:cs="Tahoma"/>
          <w:i/>
          <w:sz w:val="22"/>
          <w:szCs w:val="22"/>
        </w:rPr>
        <w:t>l'approbation</w:t>
      </w:r>
      <w:r w:rsidRPr="00A239E6">
        <w:rPr>
          <w:rFonts w:ascii="Bookman Old Style" w:hAnsi="Bookman Old Style" w:cs="Tahoma"/>
          <w:i/>
          <w:spacing w:val="-8"/>
          <w:sz w:val="22"/>
          <w:szCs w:val="22"/>
        </w:rPr>
        <w:t xml:space="preserve"> </w:t>
      </w:r>
      <w:r w:rsidRPr="00A239E6">
        <w:rPr>
          <w:rFonts w:ascii="Bookman Old Style" w:hAnsi="Bookman Old Style" w:cs="Tahoma"/>
          <w:i/>
          <w:sz w:val="22"/>
          <w:szCs w:val="22"/>
        </w:rPr>
        <w:t>du</w:t>
      </w:r>
      <w:r w:rsidRPr="00A239E6">
        <w:rPr>
          <w:rFonts w:ascii="Bookman Old Style" w:hAnsi="Bookman Old Style" w:cs="Tahoma"/>
          <w:i/>
          <w:spacing w:val="-8"/>
          <w:sz w:val="22"/>
          <w:szCs w:val="22"/>
        </w:rPr>
        <w:t xml:space="preserve"> </w:t>
      </w:r>
      <w:r w:rsidRPr="00A239E6">
        <w:rPr>
          <w:rFonts w:ascii="Bookman Old Style" w:hAnsi="Bookman Old Style" w:cs="Tahoma"/>
          <w:i/>
          <w:sz w:val="22"/>
          <w:szCs w:val="22"/>
        </w:rPr>
        <w:t>programme</w:t>
      </w:r>
      <w:r w:rsidRPr="00A239E6">
        <w:rPr>
          <w:rFonts w:ascii="Bookman Old Style" w:hAnsi="Bookman Old Style" w:cs="Tahoma"/>
          <w:i/>
          <w:spacing w:val="-8"/>
          <w:sz w:val="22"/>
          <w:szCs w:val="22"/>
        </w:rPr>
        <w:t xml:space="preserve"> </w:t>
      </w:r>
      <w:r w:rsidRPr="00A239E6">
        <w:rPr>
          <w:rFonts w:ascii="Bookman Old Style" w:hAnsi="Bookman Old Style" w:cs="Tahoma"/>
          <w:i/>
          <w:sz w:val="22"/>
          <w:szCs w:val="22"/>
        </w:rPr>
        <w:t>ne</w:t>
      </w:r>
      <w:r w:rsidRPr="00A239E6">
        <w:rPr>
          <w:rFonts w:ascii="Bookman Old Style" w:hAnsi="Bookman Old Style" w:cs="Tahoma"/>
          <w:i/>
          <w:spacing w:val="-8"/>
          <w:sz w:val="22"/>
          <w:szCs w:val="22"/>
        </w:rPr>
        <w:t xml:space="preserve"> </w:t>
      </w:r>
      <w:r w:rsidRPr="00A239E6">
        <w:rPr>
          <w:rFonts w:ascii="Bookman Old Style" w:hAnsi="Bookman Old Style" w:cs="Tahoma"/>
          <w:i/>
          <w:sz w:val="22"/>
          <w:szCs w:val="22"/>
        </w:rPr>
        <w:t>seront</w:t>
      </w:r>
      <w:r w:rsidRPr="00A239E6">
        <w:rPr>
          <w:rFonts w:ascii="Bookman Old Style" w:hAnsi="Bookman Old Style" w:cs="Tahoma"/>
          <w:i/>
          <w:spacing w:val="-8"/>
          <w:sz w:val="22"/>
          <w:szCs w:val="22"/>
        </w:rPr>
        <w:t xml:space="preserve"> </w:t>
      </w:r>
      <w:r w:rsidRPr="00A239E6">
        <w:rPr>
          <w:rFonts w:ascii="Bookman Old Style" w:hAnsi="Bookman Old Style" w:cs="Tahoma"/>
          <w:i/>
          <w:sz w:val="22"/>
          <w:szCs w:val="22"/>
        </w:rPr>
        <w:t>ni constatés ni rémunérés sauf s’ils ont été expressément ordonnés. Le planning actualisé et approuvé</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deviendra</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le</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planning</w:t>
      </w:r>
      <w:r w:rsidRPr="00A239E6">
        <w:rPr>
          <w:rFonts w:ascii="Bookman Old Style" w:hAnsi="Bookman Old Style" w:cs="Tahoma"/>
          <w:i/>
          <w:spacing w:val="6"/>
          <w:sz w:val="22"/>
          <w:szCs w:val="22"/>
        </w:rPr>
        <w:t xml:space="preserve"> </w:t>
      </w:r>
      <w:r w:rsidRPr="00A239E6">
        <w:rPr>
          <w:rFonts w:ascii="Bookman Old Style" w:hAnsi="Bookman Old Style" w:cs="Tahoma"/>
          <w:i/>
          <w:sz w:val="22"/>
          <w:szCs w:val="22"/>
        </w:rPr>
        <w:t>contractuel.</w:t>
      </w:r>
    </w:p>
    <w:p w14:paraId="78A9CDED"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22"/>
          <w:szCs w:val="22"/>
        </w:rPr>
      </w:pPr>
    </w:p>
    <w:p w14:paraId="254DE9D2" w14:textId="77777777" w:rsidR="006D0562" w:rsidRPr="00A239E6" w:rsidRDefault="002958B5" w:rsidP="006D0562">
      <w:pPr>
        <w:widowControl w:val="0"/>
        <w:suppressAutoHyphens/>
        <w:autoSpaceDE w:val="0"/>
        <w:autoSpaceDN w:val="0"/>
        <w:jc w:val="both"/>
        <w:textAlignment w:val="baseline"/>
        <w:rPr>
          <w:rFonts w:ascii="Bookman Old Style" w:hAnsi="Bookman Old Style" w:cs="Tahoma"/>
          <w:i/>
          <w:sz w:val="24"/>
          <w:szCs w:val="24"/>
        </w:rPr>
      </w:pPr>
      <w:r w:rsidRPr="00A239E6">
        <w:rPr>
          <w:rFonts w:ascii="Bookman Old Style" w:hAnsi="Bookman Old Style" w:cs="Tahoma"/>
          <w:i/>
          <w:spacing w:val="1"/>
          <w:sz w:val="22"/>
          <w:szCs w:val="22"/>
        </w:rPr>
        <w:t xml:space="preserve">a. </w:t>
      </w:r>
      <w:r w:rsidR="006D0562" w:rsidRPr="00A239E6">
        <w:rPr>
          <w:rFonts w:ascii="Bookman Old Style" w:hAnsi="Bookman Old Style" w:cs="Tahoma"/>
          <w:i/>
          <w:spacing w:val="1"/>
          <w:sz w:val="22"/>
          <w:szCs w:val="22"/>
        </w:rPr>
        <w:t xml:space="preserve">Le </w:t>
      </w:r>
      <w:r w:rsidR="006D0562" w:rsidRPr="00A239E6">
        <w:rPr>
          <w:rFonts w:ascii="Bookman Old Style" w:hAnsi="Bookman Old Style" w:cs="Arial"/>
          <w:i/>
          <w:sz w:val="22"/>
          <w:szCs w:val="22"/>
        </w:rPr>
        <w:t>cocontractant</w:t>
      </w:r>
      <w:r w:rsidR="006D0562" w:rsidRPr="00A239E6">
        <w:rPr>
          <w:rFonts w:ascii="Bookman Old Style" w:hAnsi="Bookman Old Style" w:cs="Tahoma"/>
          <w:i/>
          <w:sz w:val="22"/>
          <w:szCs w:val="22"/>
        </w:rPr>
        <w:t xml:space="preserve"> </w:t>
      </w:r>
      <w:r w:rsidR="006D0562" w:rsidRPr="00A239E6">
        <w:rPr>
          <w:rFonts w:ascii="Bookman Old Style" w:hAnsi="Bookman Old Style" w:cs="Tahoma"/>
          <w:i/>
          <w:spacing w:val="1"/>
          <w:sz w:val="22"/>
          <w:szCs w:val="22"/>
        </w:rPr>
        <w:t>tiendr</w:t>
      </w:r>
      <w:r w:rsidR="006D0562" w:rsidRPr="00A239E6">
        <w:rPr>
          <w:rFonts w:ascii="Bookman Old Style" w:hAnsi="Bookman Old Style" w:cs="Tahoma"/>
          <w:i/>
          <w:sz w:val="22"/>
          <w:szCs w:val="22"/>
        </w:rPr>
        <w:t xml:space="preserve">a </w:t>
      </w:r>
      <w:r w:rsidR="006D0562" w:rsidRPr="00A239E6">
        <w:rPr>
          <w:rFonts w:ascii="Bookman Old Style" w:hAnsi="Bookman Old Style" w:cs="Tahoma"/>
          <w:i/>
          <w:spacing w:val="1"/>
          <w:sz w:val="22"/>
          <w:szCs w:val="22"/>
        </w:rPr>
        <w:t>constammen</w:t>
      </w:r>
      <w:r w:rsidR="006D0562" w:rsidRPr="00A239E6">
        <w:rPr>
          <w:rFonts w:ascii="Bookman Old Style" w:hAnsi="Bookman Old Style" w:cs="Tahoma"/>
          <w:i/>
          <w:sz w:val="22"/>
          <w:szCs w:val="22"/>
        </w:rPr>
        <w:t xml:space="preserve">t à </w:t>
      </w:r>
      <w:r w:rsidR="006D0562" w:rsidRPr="00A239E6">
        <w:rPr>
          <w:rFonts w:ascii="Bookman Old Style" w:hAnsi="Bookman Old Style" w:cs="Tahoma"/>
          <w:i/>
          <w:spacing w:val="1"/>
          <w:sz w:val="22"/>
          <w:szCs w:val="22"/>
        </w:rPr>
        <w:t>jour</w:t>
      </w:r>
      <w:r w:rsidR="006D0562" w:rsidRPr="00A239E6">
        <w:rPr>
          <w:rFonts w:ascii="Bookman Old Style" w:hAnsi="Bookman Old Style" w:cs="Tahoma"/>
          <w:i/>
          <w:sz w:val="22"/>
          <w:szCs w:val="22"/>
        </w:rPr>
        <w:t xml:space="preserve">, </w:t>
      </w:r>
      <w:r w:rsidR="006D0562" w:rsidRPr="00A239E6">
        <w:rPr>
          <w:rFonts w:ascii="Bookman Old Style" w:hAnsi="Bookman Old Style" w:cs="Tahoma"/>
          <w:i/>
          <w:spacing w:val="1"/>
          <w:sz w:val="22"/>
          <w:szCs w:val="22"/>
        </w:rPr>
        <w:t xml:space="preserve">sur </w:t>
      </w:r>
      <w:r w:rsidR="006D0562" w:rsidRPr="00A239E6">
        <w:rPr>
          <w:rFonts w:ascii="Bookman Old Style" w:hAnsi="Bookman Old Style" w:cs="Tahoma"/>
          <w:i/>
          <w:sz w:val="22"/>
          <w:szCs w:val="22"/>
        </w:rPr>
        <w:t>le chantier, un planning des travaux qui tiendra compte de l'avancement réel du chantier. Des modifications</w:t>
      </w:r>
      <w:r w:rsidR="006D0562" w:rsidRPr="00A239E6">
        <w:rPr>
          <w:rFonts w:ascii="Bookman Old Style" w:hAnsi="Bookman Old Style" w:cs="Tahoma"/>
          <w:i/>
          <w:spacing w:val="16"/>
          <w:sz w:val="22"/>
          <w:szCs w:val="22"/>
        </w:rPr>
        <w:t xml:space="preserve"> </w:t>
      </w:r>
      <w:r w:rsidR="006D0562" w:rsidRPr="00A239E6">
        <w:rPr>
          <w:rFonts w:ascii="Bookman Old Style" w:hAnsi="Bookman Old Style" w:cs="Tahoma"/>
          <w:i/>
          <w:sz w:val="22"/>
          <w:szCs w:val="22"/>
        </w:rPr>
        <w:t>importantes</w:t>
      </w:r>
      <w:r w:rsidR="006D0562" w:rsidRPr="00A239E6">
        <w:rPr>
          <w:rFonts w:ascii="Bookman Old Style" w:hAnsi="Bookman Old Style" w:cs="Tahoma"/>
          <w:i/>
          <w:spacing w:val="16"/>
          <w:sz w:val="22"/>
          <w:szCs w:val="22"/>
        </w:rPr>
        <w:t xml:space="preserve"> </w:t>
      </w:r>
      <w:r w:rsidR="006D0562" w:rsidRPr="00A239E6">
        <w:rPr>
          <w:rFonts w:ascii="Bookman Old Style" w:hAnsi="Bookman Old Style" w:cs="Tahoma"/>
          <w:i/>
          <w:sz w:val="22"/>
          <w:szCs w:val="22"/>
        </w:rPr>
        <w:t>ne</w:t>
      </w:r>
      <w:r w:rsidR="006D0562" w:rsidRPr="00A239E6">
        <w:rPr>
          <w:rFonts w:ascii="Bookman Old Style" w:hAnsi="Bookman Old Style" w:cs="Tahoma"/>
          <w:i/>
          <w:spacing w:val="16"/>
          <w:sz w:val="22"/>
          <w:szCs w:val="22"/>
        </w:rPr>
        <w:t xml:space="preserve"> </w:t>
      </w:r>
      <w:r w:rsidR="006D0562" w:rsidRPr="00A239E6">
        <w:rPr>
          <w:rFonts w:ascii="Bookman Old Style" w:hAnsi="Bookman Old Style" w:cs="Tahoma"/>
          <w:i/>
          <w:sz w:val="22"/>
          <w:szCs w:val="22"/>
        </w:rPr>
        <w:t>pourront</w:t>
      </w:r>
      <w:r w:rsidR="006D0562" w:rsidRPr="00A239E6">
        <w:rPr>
          <w:rFonts w:ascii="Bookman Old Style" w:hAnsi="Bookman Old Style" w:cs="Tahoma"/>
          <w:i/>
          <w:spacing w:val="16"/>
          <w:sz w:val="22"/>
          <w:szCs w:val="22"/>
        </w:rPr>
        <w:t xml:space="preserve"> </w:t>
      </w:r>
      <w:r w:rsidR="006D0562" w:rsidRPr="00A239E6">
        <w:rPr>
          <w:rFonts w:ascii="Bookman Old Style" w:hAnsi="Bookman Old Style" w:cs="Tahoma"/>
          <w:i/>
          <w:sz w:val="22"/>
          <w:szCs w:val="22"/>
        </w:rPr>
        <w:t>être</w:t>
      </w:r>
      <w:r w:rsidR="006D0562" w:rsidRPr="00A239E6">
        <w:rPr>
          <w:rFonts w:ascii="Bookman Old Style" w:hAnsi="Bookman Old Style" w:cs="Tahoma"/>
          <w:i/>
          <w:spacing w:val="16"/>
          <w:sz w:val="22"/>
          <w:szCs w:val="22"/>
        </w:rPr>
        <w:t xml:space="preserve"> </w:t>
      </w:r>
      <w:r w:rsidR="006D0562" w:rsidRPr="00A239E6">
        <w:rPr>
          <w:rFonts w:ascii="Bookman Old Style" w:hAnsi="Bookman Old Style" w:cs="Tahoma"/>
          <w:i/>
          <w:sz w:val="22"/>
          <w:szCs w:val="22"/>
        </w:rPr>
        <w:t>apportées</w:t>
      </w:r>
      <w:r w:rsidR="006D0562" w:rsidRPr="00A239E6">
        <w:rPr>
          <w:rFonts w:ascii="Bookman Old Style" w:hAnsi="Bookman Old Style" w:cs="Tahoma"/>
          <w:i/>
          <w:spacing w:val="16"/>
          <w:sz w:val="22"/>
          <w:szCs w:val="22"/>
        </w:rPr>
        <w:t xml:space="preserve"> </w:t>
      </w:r>
      <w:r w:rsidR="006D0562" w:rsidRPr="00A239E6">
        <w:rPr>
          <w:rFonts w:ascii="Bookman Old Style" w:hAnsi="Bookman Old Style" w:cs="Tahoma"/>
          <w:i/>
          <w:sz w:val="22"/>
          <w:szCs w:val="22"/>
        </w:rPr>
        <w:t>au programme</w:t>
      </w:r>
      <w:r w:rsidR="006D0562" w:rsidRPr="00A239E6">
        <w:rPr>
          <w:rFonts w:ascii="Bookman Old Style" w:hAnsi="Bookman Old Style" w:cs="Tahoma"/>
          <w:i/>
          <w:spacing w:val="17"/>
          <w:sz w:val="22"/>
          <w:szCs w:val="22"/>
        </w:rPr>
        <w:t xml:space="preserve"> </w:t>
      </w:r>
      <w:r w:rsidR="006D0562" w:rsidRPr="00A239E6">
        <w:rPr>
          <w:rFonts w:ascii="Bookman Old Style" w:hAnsi="Bookman Old Style" w:cs="Tahoma"/>
          <w:i/>
          <w:sz w:val="22"/>
          <w:szCs w:val="22"/>
        </w:rPr>
        <w:t>contractuel</w:t>
      </w:r>
      <w:r w:rsidR="006D0562" w:rsidRPr="00A239E6">
        <w:rPr>
          <w:rFonts w:ascii="Bookman Old Style" w:hAnsi="Bookman Old Style" w:cs="Tahoma"/>
          <w:i/>
          <w:spacing w:val="17"/>
          <w:sz w:val="22"/>
          <w:szCs w:val="22"/>
        </w:rPr>
        <w:t xml:space="preserve"> </w:t>
      </w:r>
      <w:r w:rsidR="006D0562" w:rsidRPr="00A239E6">
        <w:rPr>
          <w:rFonts w:ascii="Bookman Old Style" w:hAnsi="Bookman Old Style" w:cs="Tahoma"/>
          <w:i/>
          <w:sz w:val="22"/>
          <w:szCs w:val="22"/>
        </w:rPr>
        <w:t>qu'après</w:t>
      </w:r>
      <w:r w:rsidR="006D0562" w:rsidRPr="00A239E6">
        <w:rPr>
          <w:rFonts w:ascii="Bookman Old Style" w:hAnsi="Bookman Old Style" w:cs="Tahoma"/>
          <w:i/>
          <w:spacing w:val="17"/>
          <w:sz w:val="22"/>
          <w:szCs w:val="22"/>
        </w:rPr>
        <w:t xml:space="preserve"> </w:t>
      </w:r>
      <w:r w:rsidR="006D0562" w:rsidRPr="00A239E6">
        <w:rPr>
          <w:rFonts w:ascii="Bookman Old Style" w:hAnsi="Bookman Old Style" w:cs="Tahoma"/>
          <w:i/>
          <w:sz w:val="22"/>
          <w:szCs w:val="22"/>
        </w:rPr>
        <w:t>avoir reçu l'accord du Chef service du Marché. Après approbation du programme d’exécution par le Chef service du Marché, celui-ci le transmettra dans un délai de cinq (</w:t>
      </w:r>
      <w:r w:rsidR="005C7C37" w:rsidRPr="00A239E6">
        <w:rPr>
          <w:rFonts w:ascii="Bookman Old Style" w:hAnsi="Bookman Old Style" w:cs="Tahoma"/>
          <w:i/>
          <w:sz w:val="22"/>
          <w:szCs w:val="22"/>
        </w:rPr>
        <w:t>05) jours au</w:t>
      </w:r>
      <w:r w:rsidR="0033695D" w:rsidRPr="00A239E6">
        <w:rPr>
          <w:rFonts w:ascii="Bookman Old Style" w:hAnsi="Bookman Old Style" w:cs="Tahoma"/>
          <w:i/>
          <w:sz w:val="22"/>
          <w:szCs w:val="22"/>
        </w:rPr>
        <w:t xml:space="preserve"> Maitre d’ouvrage</w:t>
      </w:r>
      <w:r w:rsidR="006D0562" w:rsidRPr="00A239E6">
        <w:rPr>
          <w:rFonts w:ascii="Bookman Old Style" w:hAnsi="Bookman Old Style" w:cs="Tahoma"/>
          <w:i/>
          <w:sz w:val="22"/>
          <w:szCs w:val="22"/>
        </w:rPr>
        <w:t>, sans effet suspensif de son exécution. Toutefois, s’il est constaté des modifications importantes dénaturant l’objectif du marché ou la consistance des travaux, l’Autorité Contractante retournera le programme d’exécution accompagné des réserves à lever dans un délai de quinze (15) jours à compter de sa date de réception.</w:t>
      </w:r>
    </w:p>
    <w:p w14:paraId="390FE658"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22"/>
          <w:szCs w:val="22"/>
        </w:rPr>
      </w:pPr>
    </w:p>
    <w:p w14:paraId="32049BA1"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24"/>
          <w:szCs w:val="24"/>
        </w:rPr>
      </w:pPr>
      <w:r w:rsidRPr="00A239E6">
        <w:rPr>
          <w:rFonts w:ascii="Bookman Old Style" w:hAnsi="Bookman Old Style" w:cs="Tahoma"/>
          <w:i/>
          <w:sz w:val="22"/>
          <w:szCs w:val="22"/>
        </w:rPr>
        <w:t>b. Le Plan de Gestion Environnemental fera ressortir notamment les conditions de choix des sites techniques et de base vie, les conditions d’emprunt de sites d’extraction et les conditions de remise</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en</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état</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des</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sites</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de</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travaux</w:t>
      </w:r>
      <w:r w:rsidRPr="00A239E6">
        <w:rPr>
          <w:rFonts w:ascii="Bookman Old Style" w:hAnsi="Bookman Old Style" w:cs="Tahoma"/>
          <w:i/>
          <w:spacing w:val="4"/>
          <w:sz w:val="22"/>
          <w:szCs w:val="22"/>
        </w:rPr>
        <w:t xml:space="preserve"> </w:t>
      </w:r>
      <w:r w:rsidRPr="00A239E6">
        <w:rPr>
          <w:rFonts w:ascii="Bookman Old Style" w:hAnsi="Bookman Old Style" w:cs="Tahoma"/>
          <w:i/>
          <w:sz w:val="22"/>
          <w:szCs w:val="22"/>
        </w:rPr>
        <w:t>et d’installation.</w:t>
      </w:r>
    </w:p>
    <w:p w14:paraId="75D34B46"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22"/>
          <w:szCs w:val="22"/>
        </w:rPr>
      </w:pPr>
    </w:p>
    <w:p w14:paraId="45FBA9D3"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24"/>
          <w:szCs w:val="24"/>
        </w:rPr>
      </w:pPr>
      <w:r w:rsidRPr="00A239E6">
        <w:rPr>
          <w:rFonts w:ascii="Bookman Old Style" w:hAnsi="Bookman Old Style" w:cs="Tahoma"/>
          <w:i/>
          <w:sz w:val="22"/>
          <w:szCs w:val="22"/>
        </w:rPr>
        <w:t xml:space="preserve">c. Le </w:t>
      </w:r>
      <w:r w:rsidRPr="00A239E6">
        <w:rPr>
          <w:rFonts w:ascii="Bookman Old Style" w:hAnsi="Bookman Old Style" w:cs="Arial"/>
          <w:i/>
          <w:sz w:val="22"/>
          <w:szCs w:val="22"/>
        </w:rPr>
        <w:t>cocontractant</w:t>
      </w:r>
      <w:r w:rsidRPr="00A239E6">
        <w:rPr>
          <w:rFonts w:ascii="Bookman Old Style" w:hAnsi="Bookman Old Style" w:cs="Tahoma"/>
          <w:i/>
          <w:spacing w:val="-3"/>
          <w:sz w:val="22"/>
          <w:szCs w:val="22"/>
        </w:rPr>
        <w:t xml:space="preserve"> </w:t>
      </w:r>
      <w:r w:rsidRPr="00A239E6">
        <w:rPr>
          <w:rFonts w:ascii="Bookman Old Style" w:hAnsi="Bookman Old Style" w:cs="Tahoma"/>
          <w:i/>
          <w:sz w:val="22"/>
          <w:szCs w:val="22"/>
        </w:rPr>
        <w:t>indiquera</w:t>
      </w:r>
      <w:r w:rsidRPr="00A239E6">
        <w:rPr>
          <w:rFonts w:ascii="Bookman Old Style" w:hAnsi="Bookman Old Style" w:cs="Tahoma"/>
          <w:i/>
          <w:spacing w:val="-3"/>
          <w:sz w:val="22"/>
          <w:szCs w:val="22"/>
        </w:rPr>
        <w:t xml:space="preserve"> </w:t>
      </w:r>
      <w:r w:rsidRPr="00A239E6">
        <w:rPr>
          <w:rFonts w:ascii="Bookman Old Style" w:hAnsi="Bookman Old Style" w:cs="Tahoma"/>
          <w:i/>
          <w:sz w:val="22"/>
          <w:szCs w:val="22"/>
        </w:rPr>
        <w:t>dans</w:t>
      </w:r>
      <w:r w:rsidRPr="00A239E6">
        <w:rPr>
          <w:rFonts w:ascii="Bookman Old Style" w:hAnsi="Bookman Old Style" w:cs="Tahoma"/>
          <w:i/>
          <w:spacing w:val="-3"/>
          <w:sz w:val="22"/>
          <w:szCs w:val="22"/>
        </w:rPr>
        <w:t xml:space="preserve"> </w:t>
      </w:r>
      <w:r w:rsidRPr="00A239E6">
        <w:rPr>
          <w:rFonts w:ascii="Bookman Old Style" w:hAnsi="Bookman Old Style" w:cs="Tahoma"/>
          <w:i/>
          <w:sz w:val="22"/>
          <w:szCs w:val="22"/>
        </w:rPr>
        <w:t>ce</w:t>
      </w:r>
      <w:r w:rsidRPr="00A239E6">
        <w:rPr>
          <w:rFonts w:ascii="Bookman Old Style" w:hAnsi="Bookman Old Style" w:cs="Tahoma"/>
          <w:i/>
          <w:spacing w:val="-3"/>
          <w:sz w:val="22"/>
          <w:szCs w:val="22"/>
        </w:rPr>
        <w:t xml:space="preserve"> </w:t>
      </w:r>
      <w:r w:rsidRPr="00A239E6">
        <w:rPr>
          <w:rFonts w:ascii="Bookman Old Style" w:hAnsi="Bookman Old Style" w:cs="Tahoma"/>
          <w:i/>
          <w:sz w:val="22"/>
          <w:szCs w:val="22"/>
        </w:rPr>
        <w:t>programme</w:t>
      </w:r>
      <w:r w:rsidRPr="00A239E6">
        <w:rPr>
          <w:rFonts w:ascii="Bookman Old Style" w:hAnsi="Bookman Old Style" w:cs="Tahoma"/>
          <w:i/>
          <w:spacing w:val="-3"/>
          <w:sz w:val="22"/>
          <w:szCs w:val="22"/>
        </w:rPr>
        <w:t xml:space="preserve"> </w:t>
      </w:r>
      <w:r w:rsidRPr="00A239E6">
        <w:rPr>
          <w:rFonts w:ascii="Bookman Old Style" w:hAnsi="Bookman Old Style" w:cs="Tahoma"/>
          <w:i/>
          <w:sz w:val="22"/>
          <w:szCs w:val="22"/>
        </w:rPr>
        <w:t>les matériels</w:t>
      </w:r>
      <w:r w:rsidRPr="00A239E6">
        <w:rPr>
          <w:rFonts w:ascii="Bookman Old Style" w:hAnsi="Bookman Old Style" w:cs="Tahoma"/>
          <w:i/>
          <w:spacing w:val="22"/>
          <w:sz w:val="22"/>
          <w:szCs w:val="22"/>
        </w:rPr>
        <w:t xml:space="preserve"> </w:t>
      </w:r>
      <w:r w:rsidRPr="00A239E6">
        <w:rPr>
          <w:rFonts w:ascii="Bookman Old Style" w:hAnsi="Bookman Old Style" w:cs="Tahoma"/>
          <w:i/>
          <w:sz w:val="22"/>
          <w:szCs w:val="22"/>
        </w:rPr>
        <w:t>et</w:t>
      </w:r>
      <w:r w:rsidRPr="00A239E6">
        <w:rPr>
          <w:rFonts w:ascii="Bookman Old Style" w:hAnsi="Bookman Old Style" w:cs="Tahoma"/>
          <w:i/>
          <w:spacing w:val="22"/>
          <w:sz w:val="22"/>
          <w:szCs w:val="22"/>
        </w:rPr>
        <w:t xml:space="preserve"> </w:t>
      </w:r>
      <w:r w:rsidRPr="00A239E6">
        <w:rPr>
          <w:rFonts w:ascii="Bookman Old Style" w:hAnsi="Bookman Old Style" w:cs="Tahoma"/>
          <w:i/>
          <w:sz w:val="22"/>
          <w:szCs w:val="22"/>
        </w:rPr>
        <w:t>méthodes</w:t>
      </w:r>
      <w:r w:rsidRPr="00A239E6">
        <w:rPr>
          <w:rFonts w:ascii="Bookman Old Style" w:hAnsi="Bookman Old Style" w:cs="Tahoma"/>
          <w:i/>
          <w:spacing w:val="22"/>
          <w:sz w:val="22"/>
          <w:szCs w:val="22"/>
        </w:rPr>
        <w:t xml:space="preserve"> </w:t>
      </w:r>
      <w:r w:rsidRPr="00A239E6">
        <w:rPr>
          <w:rFonts w:ascii="Bookman Old Style" w:hAnsi="Bookman Old Style" w:cs="Tahoma"/>
          <w:i/>
          <w:sz w:val="22"/>
          <w:szCs w:val="22"/>
        </w:rPr>
        <w:t>qu’il</w:t>
      </w:r>
      <w:r w:rsidRPr="00A239E6">
        <w:rPr>
          <w:rFonts w:ascii="Bookman Old Style" w:hAnsi="Bookman Old Style" w:cs="Tahoma"/>
          <w:i/>
          <w:spacing w:val="22"/>
          <w:sz w:val="22"/>
          <w:szCs w:val="22"/>
        </w:rPr>
        <w:t xml:space="preserve"> </w:t>
      </w:r>
      <w:r w:rsidRPr="00A239E6">
        <w:rPr>
          <w:rFonts w:ascii="Bookman Old Style" w:hAnsi="Bookman Old Style" w:cs="Tahoma"/>
          <w:i/>
          <w:sz w:val="22"/>
          <w:szCs w:val="22"/>
        </w:rPr>
        <w:t>compte</w:t>
      </w:r>
      <w:r w:rsidRPr="00A239E6">
        <w:rPr>
          <w:rFonts w:ascii="Bookman Old Style" w:hAnsi="Bookman Old Style" w:cs="Tahoma"/>
          <w:i/>
          <w:spacing w:val="22"/>
          <w:sz w:val="22"/>
          <w:szCs w:val="22"/>
        </w:rPr>
        <w:t xml:space="preserve"> </w:t>
      </w:r>
      <w:r w:rsidRPr="00A239E6">
        <w:rPr>
          <w:rFonts w:ascii="Bookman Old Style" w:hAnsi="Bookman Old Style" w:cs="Tahoma"/>
          <w:i/>
          <w:sz w:val="22"/>
          <w:szCs w:val="22"/>
        </w:rPr>
        <w:t>utiliser</w:t>
      </w:r>
      <w:r w:rsidRPr="00A239E6">
        <w:rPr>
          <w:rFonts w:ascii="Bookman Old Style" w:hAnsi="Bookman Old Style" w:cs="Tahoma"/>
          <w:i/>
          <w:spacing w:val="22"/>
          <w:sz w:val="22"/>
          <w:szCs w:val="22"/>
        </w:rPr>
        <w:t xml:space="preserve"> </w:t>
      </w:r>
      <w:r w:rsidRPr="00A239E6">
        <w:rPr>
          <w:rFonts w:ascii="Bookman Old Style" w:hAnsi="Bookman Old Style" w:cs="Tahoma"/>
          <w:i/>
          <w:sz w:val="22"/>
          <w:szCs w:val="22"/>
        </w:rPr>
        <w:t xml:space="preserve">ainsi </w:t>
      </w:r>
      <w:r w:rsidRPr="00A239E6">
        <w:rPr>
          <w:rFonts w:ascii="Bookman Old Style" w:hAnsi="Bookman Old Style" w:cs="Tahoma"/>
          <w:i/>
          <w:spacing w:val="3"/>
          <w:sz w:val="22"/>
          <w:szCs w:val="22"/>
        </w:rPr>
        <w:t>qu</w:t>
      </w:r>
      <w:r w:rsidRPr="00A239E6">
        <w:rPr>
          <w:rFonts w:ascii="Bookman Old Style" w:hAnsi="Bookman Old Style" w:cs="Tahoma"/>
          <w:i/>
          <w:sz w:val="22"/>
          <w:szCs w:val="22"/>
        </w:rPr>
        <w:t xml:space="preserve">e </w:t>
      </w:r>
      <w:r w:rsidR="005E51A2" w:rsidRPr="00A239E6">
        <w:rPr>
          <w:rFonts w:ascii="Bookman Old Style" w:hAnsi="Bookman Old Style" w:cs="Tahoma"/>
          <w:i/>
          <w:spacing w:val="3"/>
          <w:sz w:val="22"/>
          <w:szCs w:val="22"/>
        </w:rPr>
        <w:t>le</w:t>
      </w:r>
      <w:r w:rsidR="005E51A2" w:rsidRPr="00A239E6">
        <w:rPr>
          <w:rFonts w:ascii="Bookman Old Style" w:hAnsi="Bookman Old Style" w:cs="Tahoma"/>
          <w:i/>
          <w:sz w:val="22"/>
          <w:szCs w:val="22"/>
        </w:rPr>
        <w:t xml:space="preserve">s </w:t>
      </w:r>
      <w:r w:rsidR="005E51A2" w:rsidRPr="00A239E6">
        <w:rPr>
          <w:rFonts w:ascii="Bookman Old Style" w:hAnsi="Bookman Old Style" w:cs="Tahoma"/>
          <w:i/>
          <w:spacing w:val="-27"/>
          <w:sz w:val="22"/>
          <w:szCs w:val="22"/>
        </w:rPr>
        <w:t>effectifs</w:t>
      </w:r>
      <w:r w:rsidRPr="00A239E6">
        <w:rPr>
          <w:rFonts w:ascii="Bookman Old Style" w:hAnsi="Bookman Old Style" w:cs="Tahoma"/>
          <w:i/>
          <w:sz w:val="22"/>
          <w:szCs w:val="22"/>
        </w:rPr>
        <w:t xml:space="preserve"> </w:t>
      </w:r>
      <w:r w:rsidRPr="00A239E6">
        <w:rPr>
          <w:rFonts w:ascii="Bookman Old Style" w:hAnsi="Bookman Old Style" w:cs="Tahoma"/>
          <w:i/>
          <w:spacing w:val="-27"/>
          <w:sz w:val="22"/>
          <w:szCs w:val="22"/>
        </w:rPr>
        <w:t xml:space="preserve"> </w:t>
      </w:r>
      <w:r w:rsidRPr="00A239E6">
        <w:rPr>
          <w:rFonts w:ascii="Bookman Old Style" w:hAnsi="Bookman Old Style" w:cs="Tahoma"/>
          <w:i/>
          <w:spacing w:val="3"/>
          <w:sz w:val="22"/>
          <w:szCs w:val="22"/>
        </w:rPr>
        <w:t>d</w:t>
      </w:r>
      <w:r w:rsidRPr="00A239E6">
        <w:rPr>
          <w:rFonts w:ascii="Bookman Old Style" w:hAnsi="Bookman Old Style" w:cs="Tahoma"/>
          <w:i/>
          <w:sz w:val="22"/>
          <w:szCs w:val="22"/>
        </w:rPr>
        <w:t xml:space="preserve">u </w:t>
      </w:r>
      <w:r w:rsidRPr="00A239E6">
        <w:rPr>
          <w:rFonts w:ascii="Bookman Old Style" w:hAnsi="Bookman Old Style" w:cs="Tahoma"/>
          <w:i/>
          <w:spacing w:val="-27"/>
          <w:sz w:val="22"/>
          <w:szCs w:val="22"/>
        </w:rPr>
        <w:t xml:space="preserve"> </w:t>
      </w:r>
      <w:r w:rsidRPr="00A239E6">
        <w:rPr>
          <w:rFonts w:ascii="Bookman Old Style" w:hAnsi="Bookman Old Style" w:cs="Tahoma"/>
          <w:i/>
          <w:spacing w:val="3"/>
          <w:sz w:val="22"/>
          <w:szCs w:val="22"/>
        </w:rPr>
        <w:t>personne</w:t>
      </w:r>
      <w:r w:rsidRPr="00A239E6">
        <w:rPr>
          <w:rFonts w:ascii="Bookman Old Style" w:hAnsi="Bookman Old Style" w:cs="Tahoma"/>
          <w:i/>
          <w:sz w:val="22"/>
          <w:szCs w:val="22"/>
        </w:rPr>
        <w:t xml:space="preserve">l </w:t>
      </w:r>
      <w:r w:rsidRPr="00A239E6">
        <w:rPr>
          <w:rFonts w:ascii="Bookman Old Style" w:hAnsi="Bookman Old Style" w:cs="Tahoma"/>
          <w:i/>
          <w:spacing w:val="-27"/>
          <w:sz w:val="22"/>
          <w:szCs w:val="22"/>
        </w:rPr>
        <w:t xml:space="preserve"> </w:t>
      </w:r>
      <w:r w:rsidRPr="00A239E6">
        <w:rPr>
          <w:rFonts w:ascii="Bookman Old Style" w:hAnsi="Bookman Old Style" w:cs="Tahoma"/>
          <w:i/>
          <w:spacing w:val="3"/>
          <w:sz w:val="22"/>
          <w:szCs w:val="22"/>
        </w:rPr>
        <w:t>qu’i</w:t>
      </w:r>
      <w:r w:rsidRPr="00A239E6">
        <w:rPr>
          <w:rFonts w:ascii="Bookman Old Style" w:hAnsi="Bookman Old Style" w:cs="Tahoma"/>
          <w:i/>
          <w:sz w:val="22"/>
          <w:szCs w:val="22"/>
        </w:rPr>
        <w:t xml:space="preserve">l </w:t>
      </w:r>
      <w:r w:rsidRPr="00A239E6">
        <w:rPr>
          <w:rFonts w:ascii="Bookman Old Style" w:hAnsi="Bookman Old Style" w:cs="Tahoma"/>
          <w:i/>
          <w:spacing w:val="-27"/>
          <w:sz w:val="22"/>
          <w:szCs w:val="22"/>
        </w:rPr>
        <w:t xml:space="preserve"> </w:t>
      </w:r>
      <w:r w:rsidRPr="00A239E6">
        <w:rPr>
          <w:rFonts w:ascii="Bookman Old Style" w:hAnsi="Bookman Old Style" w:cs="Tahoma"/>
          <w:i/>
          <w:spacing w:val="3"/>
          <w:sz w:val="22"/>
          <w:szCs w:val="22"/>
        </w:rPr>
        <w:t xml:space="preserve">compte </w:t>
      </w:r>
      <w:r w:rsidRPr="00A239E6">
        <w:rPr>
          <w:rFonts w:ascii="Bookman Old Style" w:hAnsi="Bookman Old Style" w:cs="Tahoma"/>
          <w:i/>
          <w:sz w:val="22"/>
          <w:szCs w:val="22"/>
        </w:rPr>
        <w:t>employer.</w:t>
      </w:r>
    </w:p>
    <w:p w14:paraId="62AEE4FB" w14:textId="77777777" w:rsidR="006D0562" w:rsidRPr="00A239E6" w:rsidRDefault="006D0562" w:rsidP="006D0562">
      <w:pPr>
        <w:widowControl w:val="0"/>
        <w:suppressAutoHyphens/>
        <w:autoSpaceDE w:val="0"/>
        <w:autoSpaceDN w:val="0"/>
        <w:jc w:val="both"/>
        <w:textAlignment w:val="baseline"/>
        <w:rPr>
          <w:rFonts w:ascii="Bookman Old Style" w:hAnsi="Bookman Old Style" w:cs="Tahoma"/>
          <w:i/>
          <w:sz w:val="22"/>
          <w:szCs w:val="22"/>
        </w:rPr>
      </w:pPr>
    </w:p>
    <w:p w14:paraId="6A936F83" w14:textId="77777777" w:rsidR="006D0562" w:rsidRPr="00A239E6" w:rsidRDefault="005C7C37" w:rsidP="006D0562">
      <w:pPr>
        <w:widowControl w:val="0"/>
        <w:tabs>
          <w:tab w:val="left" w:pos="340"/>
        </w:tabs>
        <w:suppressAutoHyphens/>
        <w:autoSpaceDE w:val="0"/>
        <w:autoSpaceDN w:val="0"/>
        <w:jc w:val="both"/>
        <w:textAlignment w:val="baseline"/>
        <w:rPr>
          <w:rFonts w:ascii="Bookman Old Style" w:hAnsi="Bookman Old Style" w:cs="Tahoma"/>
          <w:b/>
          <w:i/>
          <w:sz w:val="22"/>
          <w:szCs w:val="22"/>
        </w:rPr>
      </w:pPr>
      <w:r w:rsidRPr="00A239E6">
        <w:rPr>
          <w:rFonts w:ascii="Bookman Old Style" w:hAnsi="Bookman Old Style" w:cs="Tahoma"/>
          <w:i/>
          <w:sz w:val="22"/>
          <w:szCs w:val="22"/>
        </w:rPr>
        <w:t xml:space="preserve">d. </w:t>
      </w:r>
      <w:r w:rsidR="006D0562" w:rsidRPr="00A239E6">
        <w:rPr>
          <w:rFonts w:ascii="Bookman Old Style" w:hAnsi="Bookman Old Style" w:cs="Tahoma"/>
          <w:i/>
          <w:sz w:val="22"/>
          <w:szCs w:val="22"/>
        </w:rPr>
        <w:t>L’agrément donné par le chef de service ou le Maître</w:t>
      </w:r>
      <w:r w:rsidR="006D0562" w:rsidRPr="00A239E6">
        <w:rPr>
          <w:rFonts w:ascii="Bookman Old Style" w:hAnsi="Bookman Old Style" w:cs="Tahoma"/>
          <w:i/>
          <w:spacing w:val="3"/>
          <w:sz w:val="22"/>
          <w:szCs w:val="22"/>
        </w:rPr>
        <w:t xml:space="preserve"> </w:t>
      </w:r>
      <w:r w:rsidR="006D0562" w:rsidRPr="00A239E6">
        <w:rPr>
          <w:rFonts w:ascii="Bookman Old Style" w:hAnsi="Bookman Old Style" w:cs="Tahoma"/>
          <w:i/>
          <w:sz w:val="22"/>
          <w:szCs w:val="22"/>
        </w:rPr>
        <w:t>d’Œuvre</w:t>
      </w:r>
      <w:r w:rsidR="006D0562" w:rsidRPr="00A239E6">
        <w:rPr>
          <w:rFonts w:ascii="Bookman Old Style" w:hAnsi="Bookman Old Style" w:cs="Tahoma"/>
          <w:i/>
          <w:spacing w:val="3"/>
          <w:sz w:val="22"/>
          <w:szCs w:val="22"/>
        </w:rPr>
        <w:t xml:space="preserve"> </w:t>
      </w:r>
      <w:r w:rsidR="006D0562" w:rsidRPr="00A239E6">
        <w:rPr>
          <w:rFonts w:ascii="Bookman Old Style" w:hAnsi="Bookman Old Style" w:cs="Tahoma"/>
          <w:i/>
          <w:sz w:val="22"/>
          <w:szCs w:val="22"/>
        </w:rPr>
        <w:t>ne</w:t>
      </w:r>
      <w:r w:rsidR="006D0562" w:rsidRPr="00A239E6">
        <w:rPr>
          <w:rFonts w:ascii="Bookman Old Style" w:hAnsi="Bookman Old Style" w:cs="Tahoma"/>
          <w:i/>
          <w:spacing w:val="3"/>
          <w:sz w:val="22"/>
          <w:szCs w:val="22"/>
        </w:rPr>
        <w:t xml:space="preserve"> </w:t>
      </w:r>
      <w:r w:rsidR="006D0562" w:rsidRPr="00A239E6">
        <w:rPr>
          <w:rFonts w:ascii="Bookman Old Style" w:hAnsi="Bookman Old Style" w:cs="Tahoma"/>
          <w:i/>
          <w:sz w:val="22"/>
          <w:szCs w:val="22"/>
        </w:rPr>
        <w:t>diminue</w:t>
      </w:r>
      <w:r w:rsidR="006D0562" w:rsidRPr="00A239E6">
        <w:rPr>
          <w:rFonts w:ascii="Bookman Old Style" w:hAnsi="Bookman Old Style" w:cs="Tahoma"/>
          <w:i/>
          <w:spacing w:val="3"/>
          <w:sz w:val="22"/>
          <w:szCs w:val="22"/>
        </w:rPr>
        <w:t xml:space="preserve"> </w:t>
      </w:r>
      <w:r w:rsidR="006D0562" w:rsidRPr="00A239E6">
        <w:rPr>
          <w:rFonts w:ascii="Bookman Old Style" w:hAnsi="Bookman Old Style" w:cs="Tahoma"/>
          <w:i/>
          <w:sz w:val="22"/>
          <w:szCs w:val="22"/>
        </w:rPr>
        <w:t>en</w:t>
      </w:r>
      <w:r w:rsidR="006D0562" w:rsidRPr="00A239E6">
        <w:rPr>
          <w:rFonts w:ascii="Bookman Old Style" w:hAnsi="Bookman Old Style" w:cs="Tahoma"/>
          <w:i/>
          <w:spacing w:val="3"/>
          <w:sz w:val="22"/>
          <w:szCs w:val="22"/>
        </w:rPr>
        <w:t xml:space="preserve"> </w:t>
      </w:r>
      <w:r w:rsidR="006D0562" w:rsidRPr="00A239E6">
        <w:rPr>
          <w:rFonts w:ascii="Bookman Old Style" w:hAnsi="Bookman Old Style" w:cs="Tahoma"/>
          <w:i/>
          <w:sz w:val="22"/>
          <w:szCs w:val="22"/>
        </w:rPr>
        <w:t>rien</w:t>
      </w:r>
      <w:r w:rsidR="006D0562" w:rsidRPr="00A239E6">
        <w:rPr>
          <w:rFonts w:ascii="Bookman Old Style" w:hAnsi="Bookman Old Style" w:cs="Tahoma"/>
          <w:i/>
          <w:spacing w:val="3"/>
          <w:sz w:val="22"/>
          <w:szCs w:val="22"/>
        </w:rPr>
        <w:t xml:space="preserve"> </w:t>
      </w:r>
      <w:r w:rsidR="006D0562" w:rsidRPr="00A239E6">
        <w:rPr>
          <w:rFonts w:ascii="Bookman Old Style" w:hAnsi="Bookman Old Style" w:cs="Tahoma"/>
          <w:i/>
          <w:sz w:val="22"/>
          <w:szCs w:val="22"/>
        </w:rPr>
        <w:t>la</w:t>
      </w:r>
      <w:r w:rsidR="006D0562" w:rsidRPr="00A239E6">
        <w:rPr>
          <w:rFonts w:ascii="Bookman Old Style" w:hAnsi="Bookman Old Style" w:cs="Tahoma"/>
          <w:i/>
          <w:spacing w:val="3"/>
          <w:sz w:val="22"/>
          <w:szCs w:val="22"/>
        </w:rPr>
        <w:t xml:space="preserve"> </w:t>
      </w:r>
      <w:r w:rsidR="006D0562" w:rsidRPr="00A239E6">
        <w:rPr>
          <w:rFonts w:ascii="Bookman Old Style" w:hAnsi="Bookman Old Style" w:cs="Tahoma"/>
          <w:i/>
          <w:sz w:val="22"/>
          <w:szCs w:val="22"/>
        </w:rPr>
        <w:t>responsabilité</w:t>
      </w:r>
      <w:r w:rsidR="006D0562" w:rsidRPr="00A239E6">
        <w:rPr>
          <w:rFonts w:ascii="Bookman Old Style" w:hAnsi="Bookman Old Style" w:cs="Tahoma"/>
          <w:i/>
          <w:spacing w:val="12"/>
          <w:sz w:val="22"/>
          <w:szCs w:val="22"/>
        </w:rPr>
        <w:t xml:space="preserve"> </w:t>
      </w:r>
      <w:r w:rsidR="006D0562" w:rsidRPr="00A239E6">
        <w:rPr>
          <w:rFonts w:ascii="Bookman Old Style" w:hAnsi="Bookman Old Style" w:cs="Tahoma"/>
          <w:i/>
          <w:sz w:val="22"/>
          <w:szCs w:val="22"/>
        </w:rPr>
        <w:t xml:space="preserve">du </w:t>
      </w:r>
      <w:r w:rsidR="006D0562" w:rsidRPr="00A239E6">
        <w:rPr>
          <w:rFonts w:ascii="Bookman Old Style" w:hAnsi="Bookman Old Style" w:cs="Arial"/>
          <w:i/>
          <w:sz w:val="22"/>
          <w:szCs w:val="22"/>
        </w:rPr>
        <w:t>cocontractant</w:t>
      </w:r>
      <w:r w:rsidR="006D0562" w:rsidRPr="00A239E6">
        <w:rPr>
          <w:rFonts w:ascii="Bookman Old Style" w:hAnsi="Bookman Old Style" w:cs="Tahoma"/>
          <w:i/>
          <w:spacing w:val="12"/>
          <w:sz w:val="22"/>
          <w:szCs w:val="22"/>
        </w:rPr>
        <w:t xml:space="preserve"> </w:t>
      </w:r>
      <w:r w:rsidR="006D0562" w:rsidRPr="00A239E6">
        <w:rPr>
          <w:rFonts w:ascii="Bookman Old Style" w:hAnsi="Bookman Old Style" w:cs="Tahoma"/>
          <w:i/>
          <w:sz w:val="22"/>
          <w:szCs w:val="22"/>
        </w:rPr>
        <w:t>quant</w:t>
      </w:r>
      <w:r w:rsidR="006D0562" w:rsidRPr="00A239E6">
        <w:rPr>
          <w:rFonts w:ascii="Bookman Old Style" w:hAnsi="Bookman Old Style" w:cs="Tahoma"/>
          <w:i/>
          <w:spacing w:val="12"/>
          <w:sz w:val="22"/>
          <w:szCs w:val="22"/>
        </w:rPr>
        <w:t xml:space="preserve"> </w:t>
      </w:r>
      <w:r w:rsidR="006D0562" w:rsidRPr="00A239E6">
        <w:rPr>
          <w:rFonts w:ascii="Bookman Old Style" w:hAnsi="Bookman Old Style" w:cs="Tahoma"/>
          <w:i/>
          <w:sz w:val="22"/>
          <w:szCs w:val="22"/>
        </w:rPr>
        <w:t>aux</w:t>
      </w:r>
      <w:r w:rsidR="006D0562" w:rsidRPr="00A239E6">
        <w:rPr>
          <w:rFonts w:ascii="Bookman Old Style" w:hAnsi="Bookman Old Style" w:cs="Tahoma"/>
          <w:i/>
          <w:spacing w:val="12"/>
          <w:sz w:val="22"/>
          <w:szCs w:val="22"/>
        </w:rPr>
        <w:t xml:space="preserve"> </w:t>
      </w:r>
      <w:r w:rsidR="006D0562" w:rsidRPr="00A239E6">
        <w:rPr>
          <w:rFonts w:ascii="Bookman Old Style" w:hAnsi="Bookman Old Style" w:cs="Tahoma"/>
          <w:i/>
          <w:sz w:val="22"/>
          <w:szCs w:val="22"/>
        </w:rPr>
        <w:t>conséquences dommageables</w:t>
      </w:r>
      <w:r w:rsidR="006D0562" w:rsidRPr="00A239E6">
        <w:rPr>
          <w:rFonts w:ascii="Bookman Old Style" w:hAnsi="Bookman Old Style" w:cs="Tahoma"/>
          <w:i/>
          <w:spacing w:val="8"/>
          <w:sz w:val="22"/>
          <w:szCs w:val="22"/>
        </w:rPr>
        <w:t xml:space="preserve"> </w:t>
      </w:r>
      <w:r w:rsidR="006D0562" w:rsidRPr="00A239E6">
        <w:rPr>
          <w:rFonts w:ascii="Bookman Old Style" w:hAnsi="Bookman Old Style" w:cs="Tahoma"/>
          <w:i/>
          <w:sz w:val="22"/>
          <w:szCs w:val="22"/>
        </w:rPr>
        <w:t>que</w:t>
      </w:r>
      <w:r w:rsidR="006D0562" w:rsidRPr="00A239E6">
        <w:rPr>
          <w:rFonts w:ascii="Bookman Old Style" w:hAnsi="Bookman Old Style" w:cs="Tahoma"/>
          <w:i/>
          <w:spacing w:val="8"/>
          <w:sz w:val="22"/>
          <w:szCs w:val="22"/>
        </w:rPr>
        <w:t xml:space="preserve"> </w:t>
      </w:r>
      <w:r w:rsidR="006D0562" w:rsidRPr="00A239E6">
        <w:rPr>
          <w:rFonts w:ascii="Bookman Old Style" w:hAnsi="Bookman Old Style" w:cs="Tahoma"/>
          <w:i/>
          <w:sz w:val="22"/>
          <w:szCs w:val="22"/>
        </w:rPr>
        <w:t>leur</w:t>
      </w:r>
      <w:r w:rsidR="006D0562" w:rsidRPr="00A239E6">
        <w:rPr>
          <w:rFonts w:ascii="Bookman Old Style" w:hAnsi="Bookman Old Style" w:cs="Tahoma"/>
          <w:i/>
          <w:spacing w:val="8"/>
          <w:sz w:val="22"/>
          <w:szCs w:val="22"/>
        </w:rPr>
        <w:t xml:space="preserve"> </w:t>
      </w:r>
      <w:r w:rsidR="006D0562" w:rsidRPr="00A239E6">
        <w:rPr>
          <w:rFonts w:ascii="Bookman Old Style" w:hAnsi="Bookman Old Style" w:cs="Tahoma"/>
          <w:i/>
          <w:sz w:val="22"/>
          <w:szCs w:val="22"/>
        </w:rPr>
        <w:t>mise</w:t>
      </w:r>
      <w:r w:rsidR="006D0562" w:rsidRPr="00A239E6">
        <w:rPr>
          <w:rFonts w:ascii="Bookman Old Style" w:hAnsi="Bookman Old Style" w:cs="Tahoma"/>
          <w:i/>
          <w:spacing w:val="8"/>
          <w:sz w:val="22"/>
          <w:szCs w:val="22"/>
        </w:rPr>
        <w:t xml:space="preserve"> </w:t>
      </w:r>
      <w:r w:rsidR="006D0562" w:rsidRPr="00A239E6">
        <w:rPr>
          <w:rFonts w:ascii="Bookman Old Style" w:hAnsi="Bookman Old Style" w:cs="Tahoma"/>
          <w:i/>
          <w:sz w:val="22"/>
          <w:szCs w:val="22"/>
        </w:rPr>
        <w:t>en</w:t>
      </w:r>
      <w:r w:rsidR="006D0562" w:rsidRPr="00A239E6">
        <w:rPr>
          <w:rFonts w:ascii="Bookman Old Style" w:hAnsi="Bookman Old Style" w:cs="Tahoma"/>
          <w:i/>
          <w:spacing w:val="8"/>
          <w:sz w:val="22"/>
          <w:szCs w:val="22"/>
        </w:rPr>
        <w:t xml:space="preserve"> </w:t>
      </w:r>
      <w:r w:rsidR="006D0562" w:rsidRPr="00A239E6">
        <w:rPr>
          <w:rFonts w:ascii="Bookman Old Style" w:hAnsi="Bookman Old Style" w:cs="Tahoma"/>
          <w:i/>
          <w:sz w:val="22"/>
          <w:szCs w:val="22"/>
        </w:rPr>
        <w:t>œuvre</w:t>
      </w:r>
      <w:r w:rsidR="006D0562" w:rsidRPr="00A239E6">
        <w:rPr>
          <w:rFonts w:ascii="Bookman Old Style" w:hAnsi="Bookman Old Style" w:cs="Tahoma"/>
          <w:i/>
          <w:spacing w:val="8"/>
          <w:sz w:val="22"/>
          <w:szCs w:val="22"/>
        </w:rPr>
        <w:t xml:space="preserve"> </w:t>
      </w:r>
      <w:r w:rsidR="006D0562" w:rsidRPr="00A239E6">
        <w:rPr>
          <w:rFonts w:ascii="Bookman Old Style" w:hAnsi="Bookman Old Style" w:cs="Tahoma"/>
          <w:i/>
          <w:sz w:val="22"/>
          <w:szCs w:val="22"/>
        </w:rPr>
        <w:t>pourrait avoir tant à l’égard des tiers qu’à l’égard du respect</w:t>
      </w:r>
      <w:r w:rsidR="006D0562" w:rsidRPr="00A239E6">
        <w:rPr>
          <w:rFonts w:ascii="Bookman Old Style" w:hAnsi="Bookman Old Style" w:cs="Tahoma"/>
          <w:i/>
          <w:spacing w:val="6"/>
          <w:sz w:val="22"/>
          <w:szCs w:val="22"/>
        </w:rPr>
        <w:t xml:space="preserve"> </w:t>
      </w:r>
      <w:r w:rsidR="006D0562" w:rsidRPr="00A239E6">
        <w:rPr>
          <w:rFonts w:ascii="Bookman Old Style" w:hAnsi="Bookman Old Style" w:cs="Tahoma"/>
          <w:i/>
          <w:sz w:val="22"/>
          <w:szCs w:val="22"/>
        </w:rPr>
        <w:t>des</w:t>
      </w:r>
      <w:r w:rsidR="006D0562" w:rsidRPr="00A239E6">
        <w:rPr>
          <w:rFonts w:ascii="Bookman Old Style" w:hAnsi="Bookman Old Style" w:cs="Tahoma"/>
          <w:i/>
          <w:spacing w:val="6"/>
          <w:sz w:val="22"/>
          <w:szCs w:val="22"/>
        </w:rPr>
        <w:t xml:space="preserve"> </w:t>
      </w:r>
      <w:r w:rsidR="006D0562" w:rsidRPr="00A239E6">
        <w:rPr>
          <w:rFonts w:ascii="Bookman Old Style" w:hAnsi="Bookman Old Style" w:cs="Tahoma"/>
          <w:i/>
          <w:sz w:val="22"/>
          <w:szCs w:val="22"/>
        </w:rPr>
        <w:t>clauses</w:t>
      </w:r>
      <w:r w:rsidR="006D0562" w:rsidRPr="00A239E6">
        <w:rPr>
          <w:rFonts w:ascii="Bookman Old Style" w:hAnsi="Bookman Old Style" w:cs="Tahoma"/>
          <w:i/>
          <w:spacing w:val="6"/>
          <w:sz w:val="22"/>
          <w:szCs w:val="22"/>
        </w:rPr>
        <w:t xml:space="preserve"> </w:t>
      </w:r>
      <w:r w:rsidR="006D0562" w:rsidRPr="00A239E6">
        <w:rPr>
          <w:rFonts w:ascii="Bookman Old Style" w:hAnsi="Bookman Old Style" w:cs="Tahoma"/>
          <w:i/>
          <w:sz w:val="22"/>
          <w:szCs w:val="22"/>
        </w:rPr>
        <w:t>du</w:t>
      </w:r>
      <w:r w:rsidR="006D0562" w:rsidRPr="00A239E6">
        <w:rPr>
          <w:rFonts w:ascii="Bookman Old Style" w:hAnsi="Bookman Old Style" w:cs="Tahoma"/>
          <w:i/>
          <w:spacing w:val="6"/>
          <w:sz w:val="22"/>
          <w:szCs w:val="22"/>
        </w:rPr>
        <w:t xml:space="preserve"> </w:t>
      </w:r>
      <w:r w:rsidR="006D0562" w:rsidRPr="00A239E6">
        <w:rPr>
          <w:rFonts w:ascii="Bookman Old Style" w:hAnsi="Bookman Old Style" w:cs="Tahoma"/>
          <w:i/>
          <w:sz w:val="22"/>
          <w:szCs w:val="22"/>
        </w:rPr>
        <w:t>marché.</w:t>
      </w:r>
    </w:p>
    <w:p w14:paraId="3529D7DF" w14:textId="77777777" w:rsidR="006D0562" w:rsidRPr="00A239E6" w:rsidRDefault="006D0562" w:rsidP="006D0562">
      <w:pPr>
        <w:pStyle w:val="Titre3"/>
        <w:jc w:val="both"/>
        <w:rPr>
          <w:rFonts w:ascii="Bookman Old Style" w:hAnsi="Bookman Old Style" w:cs="Tahoma"/>
          <w:b w:val="0"/>
          <w:i/>
          <w:sz w:val="22"/>
          <w:szCs w:val="22"/>
        </w:rPr>
      </w:pPr>
      <w:bookmarkStart w:id="188" w:name="_Toc442708589"/>
      <w:r w:rsidRPr="00A239E6">
        <w:rPr>
          <w:rFonts w:ascii="Bookman Old Style" w:hAnsi="Bookman Old Style" w:cs="Tahoma"/>
          <w:b w:val="0"/>
          <w:i/>
          <w:sz w:val="22"/>
          <w:szCs w:val="22"/>
        </w:rPr>
        <w:t>35.2</w:t>
      </w:r>
      <w:r w:rsidRPr="00A239E6">
        <w:rPr>
          <w:rFonts w:ascii="Bookman Old Style" w:hAnsi="Bookman Old Style" w:cs="Tahoma"/>
          <w:b w:val="0"/>
          <w:i/>
          <w:sz w:val="22"/>
          <w:szCs w:val="22"/>
        </w:rPr>
        <w:tab/>
        <w:t>PROJET D'EXECUTION</w:t>
      </w:r>
      <w:bookmarkEnd w:id="187"/>
      <w:bookmarkEnd w:id="188"/>
    </w:p>
    <w:p w14:paraId="214B5357" w14:textId="77777777" w:rsidR="006D0562" w:rsidRPr="00A239E6" w:rsidRDefault="006D0562" w:rsidP="006D0562">
      <w:pPr>
        <w:ind w:left="1418" w:hanging="710"/>
        <w:jc w:val="both"/>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35.2.1 Dans un délai de vingt huit (28) jours à compter de la notification de l'ordre de service de commencer les travaux, l'avant projet d'exécution (APE) des travaux sera validé par l'Ingénieur après les étapes ci -dessous :</w:t>
      </w:r>
    </w:p>
    <w:p w14:paraId="61C8F576" w14:textId="77777777" w:rsidR="006D0562" w:rsidRPr="00A239E6" w:rsidRDefault="006D0562" w:rsidP="00585847">
      <w:pPr>
        <w:pStyle w:val="Style5"/>
        <w:widowControl/>
        <w:numPr>
          <w:ilvl w:val="0"/>
          <w:numId w:val="22"/>
        </w:numPr>
        <w:tabs>
          <w:tab w:val="left" w:pos="2885"/>
        </w:tabs>
        <w:spacing w:line="240" w:lineRule="auto"/>
        <w:ind w:left="360" w:hanging="360"/>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Saisine du Cocontractant par le Maître d'œuvre et organisation de la visite détaillée de l'Ouvrage : dix (10 jours) ;</w:t>
      </w:r>
    </w:p>
    <w:p w14:paraId="757DAD4B" w14:textId="77777777" w:rsidR="006D0562" w:rsidRPr="00A239E6" w:rsidRDefault="006D0562" w:rsidP="00585847">
      <w:pPr>
        <w:pStyle w:val="Style5"/>
        <w:widowControl/>
        <w:numPr>
          <w:ilvl w:val="0"/>
          <w:numId w:val="22"/>
        </w:numPr>
        <w:tabs>
          <w:tab w:val="left" w:pos="2885"/>
        </w:tabs>
        <w:spacing w:line="240" w:lineRule="auto"/>
        <w:ind w:left="360" w:hanging="360"/>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Présentation de l'avant projet d'exécution au Maître d'œuvre : dix (10 jours) ;</w:t>
      </w:r>
    </w:p>
    <w:p w14:paraId="716E18FE" w14:textId="77777777" w:rsidR="006D0562" w:rsidRPr="00A239E6" w:rsidRDefault="006D0562" w:rsidP="00585847">
      <w:pPr>
        <w:pStyle w:val="Style5"/>
        <w:widowControl/>
        <w:numPr>
          <w:ilvl w:val="0"/>
          <w:numId w:val="22"/>
        </w:numPr>
        <w:tabs>
          <w:tab w:val="left" w:pos="2885"/>
        </w:tabs>
        <w:spacing w:line="240" w:lineRule="auto"/>
        <w:ind w:left="360" w:hanging="360"/>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Validation ou rejet par l'Ingénieur de l'APE : trois (3 jours) ;</w:t>
      </w:r>
    </w:p>
    <w:p w14:paraId="27C1C721" w14:textId="77777777" w:rsidR="006D0562" w:rsidRPr="00A239E6" w:rsidRDefault="006D0562" w:rsidP="00585847">
      <w:pPr>
        <w:pStyle w:val="Style5"/>
        <w:widowControl/>
        <w:numPr>
          <w:ilvl w:val="0"/>
          <w:numId w:val="22"/>
        </w:numPr>
        <w:tabs>
          <w:tab w:val="left" w:pos="2885"/>
        </w:tabs>
        <w:spacing w:line="240" w:lineRule="auto"/>
        <w:ind w:left="360" w:hanging="360"/>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 xml:space="preserve">Validation par l'Ingénieur de </w:t>
      </w:r>
      <w:r w:rsidR="005C7C37" w:rsidRPr="00A239E6">
        <w:rPr>
          <w:rStyle w:val="FontStyle19"/>
          <w:rFonts w:ascii="Bookman Old Style" w:hAnsi="Bookman Old Style" w:cs="Tahoma"/>
          <w:i/>
          <w:sz w:val="22"/>
          <w:szCs w:val="22"/>
        </w:rPr>
        <w:t>l'APE corrigé : cinq (5 jours).</w:t>
      </w:r>
    </w:p>
    <w:p w14:paraId="50010465" w14:textId="77777777" w:rsidR="005C7C37" w:rsidRPr="00A239E6" w:rsidRDefault="005C7C37" w:rsidP="005C7C37">
      <w:pPr>
        <w:pStyle w:val="Style5"/>
        <w:widowControl/>
        <w:tabs>
          <w:tab w:val="left" w:pos="2885"/>
        </w:tabs>
        <w:spacing w:line="240" w:lineRule="auto"/>
        <w:ind w:left="360" w:firstLine="0"/>
        <w:rPr>
          <w:rStyle w:val="FontStyle19"/>
          <w:rFonts w:ascii="Bookman Old Style" w:hAnsi="Bookman Old Style" w:cs="Tahoma"/>
          <w:i/>
          <w:sz w:val="22"/>
          <w:szCs w:val="22"/>
        </w:rPr>
      </w:pPr>
    </w:p>
    <w:p w14:paraId="52127480" w14:textId="77777777" w:rsidR="006D0562" w:rsidRPr="00A239E6" w:rsidRDefault="006D0562" w:rsidP="006D0562">
      <w:pPr>
        <w:ind w:left="1418" w:hanging="710"/>
        <w:jc w:val="both"/>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 xml:space="preserve">35.2.2 Cet </w:t>
      </w:r>
      <w:r w:rsidR="00460411" w:rsidRPr="00A239E6">
        <w:rPr>
          <w:rStyle w:val="FontStyle19"/>
          <w:rFonts w:ascii="Bookman Old Style" w:hAnsi="Bookman Old Style" w:cs="Tahoma"/>
          <w:i/>
          <w:sz w:val="22"/>
          <w:szCs w:val="22"/>
        </w:rPr>
        <w:t>avant-projet</w:t>
      </w:r>
      <w:r w:rsidRPr="00A239E6">
        <w:rPr>
          <w:rStyle w:val="FontStyle19"/>
          <w:rFonts w:ascii="Bookman Old Style" w:hAnsi="Bookman Old Style" w:cs="Tahoma"/>
          <w:i/>
          <w:sz w:val="22"/>
          <w:szCs w:val="22"/>
        </w:rPr>
        <w:t xml:space="preserve"> sera exclusivement présenté selon les modèles fournis et faisant ressortir au minimum les éléments suivants par pha</w:t>
      </w:r>
      <w:r w:rsidR="005C7C37" w:rsidRPr="00A239E6">
        <w:rPr>
          <w:rStyle w:val="FontStyle19"/>
          <w:rFonts w:ascii="Bookman Old Style" w:hAnsi="Bookman Old Style" w:cs="Tahoma"/>
          <w:i/>
          <w:sz w:val="22"/>
          <w:szCs w:val="22"/>
        </w:rPr>
        <w:t>se et par nature de travaux (can</w:t>
      </w:r>
      <w:r w:rsidRPr="00A239E6">
        <w:rPr>
          <w:rStyle w:val="FontStyle19"/>
          <w:rFonts w:ascii="Bookman Old Style" w:hAnsi="Bookman Old Style" w:cs="Tahoma"/>
          <w:i/>
          <w:sz w:val="22"/>
          <w:szCs w:val="22"/>
        </w:rPr>
        <w:t>tonnage et travaux d'entretien courant ou périodique) :</w:t>
      </w:r>
    </w:p>
    <w:p w14:paraId="290C3C3A" w14:textId="77777777" w:rsidR="006D0562" w:rsidRPr="00A239E6" w:rsidRDefault="006D0562" w:rsidP="00585847">
      <w:pPr>
        <w:pStyle w:val="Style1"/>
        <w:widowControl/>
        <w:numPr>
          <w:ilvl w:val="4"/>
          <w:numId w:val="23"/>
        </w:numPr>
        <w:ind w:left="1701"/>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La liste du personnel d'encadrement accompagnée des copies certifiées conformes par les autorités compétentes du diplôme le plus élevée, de leurs CV et de l'Attestation d'inscription à l'Ordre National des Ingénieurs du Génie Civil (ONIGC) pour le Conducteur des Travaux ;</w:t>
      </w:r>
    </w:p>
    <w:p w14:paraId="556F3BDC" w14:textId="77777777" w:rsidR="006D0562" w:rsidRPr="00A239E6" w:rsidRDefault="006D0562" w:rsidP="00585847">
      <w:pPr>
        <w:pStyle w:val="Style1"/>
        <w:widowControl/>
        <w:numPr>
          <w:ilvl w:val="4"/>
          <w:numId w:val="23"/>
        </w:numPr>
        <w:ind w:left="1701"/>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La copie de l'engagement sur l'honneur à mobiliser le matériel nécessaire à l'exécution des travaux, fournie dans son offre ;</w:t>
      </w:r>
    </w:p>
    <w:p w14:paraId="27584901" w14:textId="77777777" w:rsidR="006D0562" w:rsidRPr="00A239E6" w:rsidRDefault="006D0562" w:rsidP="00585847">
      <w:pPr>
        <w:pStyle w:val="Style1"/>
        <w:widowControl/>
        <w:numPr>
          <w:ilvl w:val="4"/>
          <w:numId w:val="23"/>
        </w:numPr>
        <w:ind w:left="1701"/>
        <w:jc w:val="left"/>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Les schémas itinéraires ;</w:t>
      </w:r>
    </w:p>
    <w:p w14:paraId="00F57C4A" w14:textId="77777777" w:rsidR="006D0562" w:rsidRPr="00A239E6" w:rsidRDefault="006D0562" w:rsidP="00585847">
      <w:pPr>
        <w:pStyle w:val="Style1"/>
        <w:widowControl/>
        <w:numPr>
          <w:ilvl w:val="4"/>
          <w:numId w:val="23"/>
        </w:numPr>
        <w:ind w:left="1701"/>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Le processus et les méthodes d'exécution envisagées avec les prévisions d'emploi du personnel, du matériel et des matériaux ;</w:t>
      </w:r>
    </w:p>
    <w:p w14:paraId="64ADDCF3" w14:textId="77777777" w:rsidR="006D0562" w:rsidRPr="00A239E6" w:rsidRDefault="006D0562" w:rsidP="00585847">
      <w:pPr>
        <w:pStyle w:val="Style1"/>
        <w:widowControl/>
        <w:numPr>
          <w:ilvl w:val="4"/>
          <w:numId w:val="23"/>
        </w:numPr>
        <w:ind w:left="1701"/>
        <w:jc w:val="left"/>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La description des installations de chantier envisagées ;</w:t>
      </w:r>
    </w:p>
    <w:p w14:paraId="7D024DB6" w14:textId="77777777" w:rsidR="006D0562" w:rsidRPr="00A239E6" w:rsidRDefault="006D0562" w:rsidP="00585847">
      <w:pPr>
        <w:pStyle w:val="Style1"/>
        <w:widowControl/>
        <w:numPr>
          <w:ilvl w:val="4"/>
          <w:numId w:val="23"/>
        </w:numPr>
        <w:ind w:left="1701"/>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lastRenderedPageBreak/>
        <w:t>Le planning de mobilisation des matériels en adéquation avec le planning d'exécution des travaux ;</w:t>
      </w:r>
    </w:p>
    <w:p w14:paraId="5C6C38F3" w14:textId="77777777" w:rsidR="006D0562" w:rsidRPr="00A239E6" w:rsidRDefault="006D0562" w:rsidP="00585847">
      <w:pPr>
        <w:pStyle w:val="Style1"/>
        <w:widowControl/>
        <w:numPr>
          <w:ilvl w:val="4"/>
          <w:numId w:val="23"/>
        </w:numPr>
        <w:ind w:left="1701"/>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Le planning graphique des travaux, valorisé par tâche et par mois, et pour chaque tronçon, permettant au cours de ceux - ci de comparer l'avancement réel à celui prévu ;</w:t>
      </w:r>
    </w:p>
    <w:p w14:paraId="3ED1A99B" w14:textId="77777777" w:rsidR="006D0562" w:rsidRPr="00A239E6" w:rsidRDefault="006D0562" w:rsidP="00585847">
      <w:pPr>
        <w:pStyle w:val="Style1"/>
        <w:widowControl/>
        <w:numPr>
          <w:ilvl w:val="4"/>
          <w:numId w:val="23"/>
        </w:numPr>
        <w:ind w:left="1701"/>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Les plans de principes d'exécution des ouvrages (dalots, ponceaux, buses, têtes de buses,...) ;</w:t>
      </w:r>
    </w:p>
    <w:p w14:paraId="0C64654C" w14:textId="77777777" w:rsidR="006D0562" w:rsidRPr="00A239E6" w:rsidRDefault="006D0562" w:rsidP="00585847">
      <w:pPr>
        <w:pStyle w:val="Style1"/>
        <w:widowControl/>
        <w:numPr>
          <w:ilvl w:val="4"/>
          <w:numId w:val="23"/>
        </w:numPr>
        <w:ind w:left="1701"/>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Les travaux que le Cocontractant fera exécuter par des sous-traitants (s'il y a lieu).</w:t>
      </w:r>
    </w:p>
    <w:p w14:paraId="028EBAC1" w14:textId="77777777" w:rsidR="006D0562" w:rsidRPr="00A239E6" w:rsidRDefault="006D0562" w:rsidP="00585847">
      <w:pPr>
        <w:pStyle w:val="Style1"/>
        <w:widowControl/>
        <w:numPr>
          <w:ilvl w:val="4"/>
          <w:numId w:val="23"/>
        </w:numPr>
        <w:ind w:left="1701"/>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Les plans de signalisation temporaire suivant les types des travaux retenus (dispostifs de sécurité à mettre en place pour la signalisation des travaux à exécuter)</w:t>
      </w:r>
      <w:r w:rsidR="00DE0439" w:rsidRPr="00A239E6">
        <w:rPr>
          <w:rStyle w:val="FontStyle19"/>
          <w:rFonts w:ascii="Bookman Old Style" w:hAnsi="Bookman Old Style" w:cs="Tahoma"/>
          <w:i/>
          <w:sz w:val="22"/>
          <w:szCs w:val="22"/>
        </w:rPr>
        <w:t> ;</w:t>
      </w:r>
    </w:p>
    <w:p w14:paraId="389F1CAF" w14:textId="77777777" w:rsidR="006D0562" w:rsidRPr="00A239E6" w:rsidRDefault="006D0562" w:rsidP="00585847">
      <w:pPr>
        <w:pStyle w:val="Style1"/>
        <w:widowControl/>
        <w:numPr>
          <w:ilvl w:val="4"/>
          <w:numId w:val="23"/>
        </w:numPr>
        <w:ind w:left="1701"/>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 xml:space="preserve">Une note sur le fonctionnement du laboratoire (locaux, matériel, personnel...) ; </w:t>
      </w:r>
    </w:p>
    <w:p w14:paraId="4B1C439C" w14:textId="77777777" w:rsidR="006D0562" w:rsidRPr="00A239E6" w:rsidRDefault="006D0562" w:rsidP="00585847">
      <w:pPr>
        <w:pStyle w:val="Style1"/>
        <w:widowControl/>
        <w:numPr>
          <w:ilvl w:val="4"/>
          <w:numId w:val="23"/>
        </w:numPr>
        <w:ind w:left="1701"/>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Une note sur les essais géotechniques (moyens, méthodes d'investigation, programme...) ;</w:t>
      </w:r>
    </w:p>
    <w:p w14:paraId="165AA6F1" w14:textId="77777777" w:rsidR="006D0562" w:rsidRPr="00A239E6" w:rsidRDefault="006D0562" w:rsidP="00585847">
      <w:pPr>
        <w:pStyle w:val="Style1"/>
        <w:widowControl/>
        <w:numPr>
          <w:ilvl w:val="4"/>
          <w:numId w:val="23"/>
        </w:numPr>
        <w:ind w:left="1701" w:hanging="357"/>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Un mémoire sur les dispositions relatives à la préservation de l'environnement.</w:t>
      </w:r>
    </w:p>
    <w:p w14:paraId="2EC33B47" w14:textId="77777777" w:rsidR="00DE0439" w:rsidRPr="00A239E6" w:rsidRDefault="00DE0439" w:rsidP="00DE0439">
      <w:pPr>
        <w:pStyle w:val="Style1"/>
        <w:widowControl/>
        <w:ind w:left="1701"/>
        <w:rPr>
          <w:rStyle w:val="FontStyle19"/>
          <w:rFonts w:ascii="Bookman Old Style" w:hAnsi="Bookman Old Style" w:cs="Tahoma"/>
          <w:i/>
          <w:sz w:val="22"/>
          <w:szCs w:val="22"/>
        </w:rPr>
      </w:pPr>
    </w:p>
    <w:p w14:paraId="12C5D076" w14:textId="77777777" w:rsidR="006D0562" w:rsidRPr="00A239E6" w:rsidRDefault="006D0562" w:rsidP="006D0562">
      <w:pPr>
        <w:pStyle w:val="Style1"/>
        <w:widowControl/>
        <w:spacing w:after="120" w:line="250" w:lineRule="exact"/>
        <w:ind w:left="709"/>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A défaut de transmettre dans un délai de dix (10) jours après la visite détaillée de l’ouvrage, l’</w:t>
      </w:r>
      <w:r w:rsidR="00DE0439" w:rsidRPr="00A239E6">
        <w:rPr>
          <w:rStyle w:val="FontStyle19"/>
          <w:rFonts w:ascii="Bookman Old Style" w:hAnsi="Bookman Old Style" w:cs="Tahoma"/>
          <w:i/>
          <w:sz w:val="22"/>
          <w:szCs w:val="22"/>
        </w:rPr>
        <w:t>avant-projet</w:t>
      </w:r>
      <w:r w:rsidRPr="00A239E6">
        <w:rPr>
          <w:rStyle w:val="FontStyle19"/>
          <w:rFonts w:ascii="Bookman Old Style" w:hAnsi="Bookman Old Style" w:cs="Tahoma"/>
          <w:i/>
          <w:sz w:val="22"/>
          <w:szCs w:val="22"/>
        </w:rPr>
        <w:t xml:space="preserve"> d’exécution au Maître d’œuvre, l’entreprise sera passible, après mise en demeure préalable, d’une pénalité correspondant à 1/2000</w:t>
      </w:r>
      <w:r w:rsidRPr="00A239E6">
        <w:rPr>
          <w:rStyle w:val="FontStyle19"/>
          <w:rFonts w:ascii="Bookman Old Style" w:hAnsi="Bookman Old Style" w:cs="Tahoma"/>
          <w:i/>
          <w:sz w:val="22"/>
          <w:szCs w:val="22"/>
          <w:vertAlign w:val="superscript"/>
        </w:rPr>
        <w:t>ième</w:t>
      </w:r>
      <w:r w:rsidRPr="00A239E6">
        <w:rPr>
          <w:rStyle w:val="FontStyle19"/>
          <w:rFonts w:ascii="Bookman Old Style" w:hAnsi="Bookman Old Style" w:cs="Tahoma"/>
          <w:i/>
          <w:sz w:val="22"/>
          <w:szCs w:val="22"/>
        </w:rPr>
        <w:t xml:space="preserve"> du montant TTC de son contrat.   </w:t>
      </w:r>
    </w:p>
    <w:p w14:paraId="49DB0526" w14:textId="77777777" w:rsidR="006D0562" w:rsidRPr="00A239E6" w:rsidRDefault="002958B5" w:rsidP="006D0562">
      <w:pPr>
        <w:ind w:left="1418" w:hanging="710"/>
        <w:jc w:val="both"/>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 xml:space="preserve">35.2.3 </w:t>
      </w:r>
      <w:r w:rsidR="006D0562" w:rsidRPr="00A239E6">
        <w:rPr>
          <w:rStyle w:val="FontStyle19"/>
          <w:rFonts w:ascii="Bookman Old Style" w:hAnsi="Bookman Old Style" w:cs="Tahoma"/>
          <w:i/>
          <w:sz w:val="22"/>
          <w:szCs w:val="22"/>
        </w:rPr>
        <w:t>Après la validation de l'</w:t>
      </w:r>
      <w:r w:rsidR="00DE0439" w:rsidRPr="00A239E6">
        <w:rPr>
          <w:rStyle w:val="FontStyle19"/>
          <w:rFonts w:ascii="Bookman Old Style" w:hAnsi="Bookman Old Style" w:cs="Tahoma"/>
          <w:i/>
          <w:sz w:val="22"/>
          <w:szCs w:val="22"/>
        </w:rPr>
        <w:t>avant-projet</w:t>
      </w:r>
      <w:r w:rsidR="006D0562" w:rsidRPr="00A239E6">
        <w:rPr>
          <w:rStyle w:val="FontStyle19"/>
          <w:rFonts w:ascii="Bookman Old Style" w:hAnsi="Bookman Old Style" w:cs="Tahoma"/>
          <w:i/>
          <w:sz w:val="22"/>
          <w:szCs w:val="22"/>
        </w:rPr>
        <w:t>, l'entreprise dispose de cinq (05) jours pour établir le projet d'exécution définitif des travaux et le soumettre à l'approbation de l'Ingénieur après avis du Maître d'œuvre.</w:t>
      </w:r>
    </w:p>
    <w:p w14:paraId="72616B2D" w14:textId="77777777" w:rsidR="006D0562" w:rsidRPr="00A239E6" w:rsidRDefault="006D0562" w:rsidP="006D0562">
      <w:pPr>
        <w:pStyle w:val="Style1"/>
        <w:widowControl/>
        <w:spacing w:line="250" w:lineRule="exact"/>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Le Maître d'Œuvre et l'ingénieur disposent chacun de deux (02) jours pour l'approbation du document.</w:t>
      </w:r>
    </w:p>
    <w:p w14:paraId="1E599E87" w14:textId="77777777" w:rsidR="006D0562" w:rsidRPr="00A239E6" w:rsidRDefault="006D0562" w:rsidP="006D0562">
      <w:pPr>
        <w:pStyle w:val="Style1"/>
        <w:widowControl/>
        <w:spacing w:line="250" w:lineRule="exact"/>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Une copie de l'</w:t>
      </w:r>
      <w:r w:rsidR="00DE0439" w:rsidRPr="00A239E6">
        <w:rPr>
          <w:rStyle w:val="FontStyle19"/>
          <w:rFonts w:ascii="Bookman Old Style" w:hAnsi="Bookman Old Style" w:cs="Tahoma"/>
          <w:i/>
          <w:sz w:val="22"/>
          <w:szCs w:val="22"/>
        </w:rPr>
        <w:t>Avant-projet</w:t>
      </w:r>
      <w:r w:rsidRPr="00A239E6">
        <w:rPr>
          <w:rStyle w:val="FontStyle19"/>
          <w:rFonts w:ascii="Bookman Old Style" w:hAnsi="Bookman Old Style" w:cs="Tahoma"/>
          <w:i/>
          <w:sz w:val="22"/>
          <w:szCs w:val="22"/>
        </w:rPr>
        <w:t xml:space="preserve"> validé et une copie du projet d'exécution approuvé doivent être transmises au Chef de service.</w:t>
      </w:r>
    </w:p>
    <w:p w14:paraId="6F235A36" w14:textId="77777777" w:rsidR="006D0562" w:rsidRPr="00A239E6" w:rsidRDefault="006D0562" w:rsidP="006D0562">
      <w:pPr>
        <w:ind w:left="1418" w:hanging="710"/>
        <w:jc w:val="both"/>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 xml:space="preserve">35.2.4 L'approbation donnée par l'Ingénieur n'atténuera en rien la responsabilité du Cocontractant. Cependant les travaux exécutés avant l'approbation du projet d'exécution, en cas de non-conformité au projet d'exécution approuvé, ne pourront pas faire l'objet de paiement ou de réclamation de la part du Cocontractant. </w:t>
      </w:r>
    </w:p>
    <w:p w14:paraId="3A48BA29" w14:textId="77777777" w:rsidR="006D0562" w:rsidRPr="00A239E6" w:rsidRDefault="006D0562" w:rsidP="006D0562">
      <w:pPr>
        <w:ind w:left="1418" w:hanging="710"/>
        <w:jc w:val="both"/>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35.2.5 Le Cocontractant tiendra constamment à jour sur le chantier, un planning des travaux réalisés qui rendra compte de l'avancement du chantier. Des modifications importantes ne pourront être apportées au programme prévisionnel qu'après avoir reçu l'accord du Chef de Service.</w:t>
      </w:r>
    </w:p>
    <w:p w14:paraId="131A8A25" w14:textId="77777777" w:rsidR="006D0562" w:rsidRPr="00A239E6" w:rsidRDefault="006D0562" w:rsidP="006D0562">
      <w:pPr>
        <w:pStyle w:val="Titre3"/>
        <w:jc w:val="both"/>
        <w:rPr>
          <w:rFonts w:ascii="Bookman Old Style" w:hAnsi="Bookman Old Style" w:cs="Tahoma"/>
          <w:i/>
          <w:sz w:val="22"/>
          <w:szCs w:val="22"/>
        </w:rPr>
      </w:pPr>
      <w:bookmarkStart w:id="189" w:name="_Toc347837423"/>
      <w:bookmarkStart w:id="190" w:name="_Toc442708590"/>
      <w:r w:rsidRPr="00A239E6">
        <w:rPr>
          <w:rFonts w:ascii="Bookman Old Style" w:hAnsi="Bookman Old Style" w:cs="Tahoma"/>
          <w:i/>
          <w:sz w:val="22"/>
          <w:szCs w:val="22"/>
        </w:rPr>
        <w:t>35.3</w:t>
      </w:r>
      <w:r w:rsidRPr="00A239E6">
        <w:rPr>
          <w:rFonts w:ascii="Bookman Old Style" w:hAnsi="Bookman Old Style" w:cs="Tahoma"/>
          <w:i/>
          <w:sz w:val="22"/>
          <w:szCs w:val="22"/>
        </w:rPr>
        <w:tab/>
        <w:t>PLANS ET DOCUMENTS D'EXECUTION</w:t>
      </w:r>
      <w:bookmarkEnd w:id="189"/>
      <w:r w:rsidRPr="00A239E6">
        <w:rPr>
          <w:rFonts w:ascii="Bookman Old Style" w:hAnsi="Bookman Old Style" w:cs="Tahoma"/>
          <w:i/>
          <w:sz w:val="22"/>
          <w:szCs w:val="22"/>
        </w:rPr>
        <w:t xml:space="preserve"> </w:t>
      </w:r>
      <w:r w:rsidRPr="00A239E6">
        <w:rPr>
          <w:rFonts w:ascii="Bookman Old Style" w:hAnsi="Bookman Old Style" w:cs="Tahoma"/>
          <w:i/>
          <w:iCs/>
          <w:sz w:val="22"/>
          <w:szCs w:val="22"/>
        </w:rPr>
        <w:t>(CALCUL ET DESSINS)</w:t>
      </w:r>
      <w:bookmarkEnd w:id="190"/>
    </w:p>
    <w:p w14:paraId="7C325959" w14:textId="77777777" w:rsidR="006D0562" w:rsidRPr="00A239E6" w:rsidRDefault="006D0562" w:rsidP="006D0562">
      <w:pPr>
        <w:ind w:left="1418" w:hanging="710"/>
        <w:jc w:val="both"/>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35.3.1 Les plans de détail et autres documents nécessaires à l'exécution des travaux, seront établis par le Cocontractant sur la base des plans et documents fournis dans le DAO.</w:t>
      </w:r>
    </w:p>
    <w:p w14:paraId="329A961B" w14:textId="77777777" w:rsidR="006D0562" w:rsidRPr="00A239E6" w:rsidRDefault="006D0562" w:rsidP="006D0562">
      <w:pPr>
        <w:ind w:left="1418" w:hanging="709"/>
        <w:jc w:val="both"/>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35.3.2 Ils seront soumis au Maître d'œuvre dans un délai d'au moins dix (10) jours avant tout commencement d'exécution des travaux correspondants. Les notes de calcul seront vérifiées et complétées s'il y a lieu, par le Cocontractant qui les remettra au Maître d'œuvre au moins huit (08) jours avant l'exécution des travaux correspondants. Le Maître d'œuvre dispose d'un délai de sept (07) jours pour faire part au Cocontractant de ses observations et remarques. Passé ce délai, le visa du Maître d'œuvre est réputé donné.</w:t>
      </w:r>
    </w:p>
    <w:p w14:paraId="6F7D5D80" w14:textId="77777777" w:rsidR="006D0562" w:rsidRPr="00A239E6" w:rsidRDefault="006D0562" w:rsidP="006D0562">
      <w:pPr>
        <w:ind w:left="1418" w:hanging="710"/>
        <w:jc w:val="both"/>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35.3.3 Le visa du Maître d'œuvre n'atténuera en rien la responsabilité du Cocontractant pour la conception des ouvrages et l'exécution des travaux correspondants.</w:t>
      </w:r>
    </w:p>
    <w:p w14:paraId="3778F395" w14:textId="77777777" w:rsidR="006D0562" w:rsidRPr="00A239E6" w:rsidRDefault="006D0562" w:rsidP="006D0562">
      <w:pPr>
        <w:spacing w:after="120"/>
        <w:ind w:left="1418" w:hanging="709"/>
        <w:jc w:val="both"/>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35.3.4 Avant la réception provisoire, le Cocontractant remettra au Maître d'œuvre trois (03) exemplaires des plans de récolement des travaux réellement exécutés dont un original reproductible.</w:t>
      </w:r>
    </w:p>
    <w:p w14:paraId="36256D2D" w14:textId="77777777" w:rsidR="006D0562" w:rsidRPr="00A239E6" w:rsidRDefault="006D0562" w:rsidP="00645853">
      <w:pPr>
        <w:pStyle w:val="Titre2"/>
        <w:numPr>
          <w:ilvl w:val="0"/>
          <w:numId w:val="0"/>
        </w:numPr>
        <w:rPr>
          <w:rFonts w:ascii="Bookman Old Style" w:hAnsi="Bookman Old Style" w:cs="Tahoma"/>
          <w:sz w:val="22"/>
          <w:szCs w:val="22"/>
        </w:rPr>
      </w:pPr>
      <w:bookmarkStart w:id="191" w:name="_Toc347674278"/>
      <w:bookmarkStart w:id="192" w:name="_Toc347837424"/>
      <w:bookmarkStart w:id="193" w:name="_Toc442708591"/>
      <w:r w:rsidRPr="00A239E6">
        <w:rPr>
          <w:rFonts w:ascii="Bookman Old Style" w:hAnsi="Bookman Old Style" w:cs="Tahoma"/>
          <w:sz w:val="22"/>
          <w:szCs w:val="22"/>
        </w:rPr>
        <w:lastRenderedPageBreak/>
        <w:t>ARTICLE 36 : ORGANISATION ET SECURITE DES CHANTIERS</w:t>
      </w:r>
      <w:bookmarkEnd w:id="191"/>
      <w:bookmarkEnd w:id="192"/>
      <w:bookmarkEnd w:id="193"/>
    </w:p>
    <w:p w14:paraId="54DA2D37" w14:textId="77777777" w:rsidR="006D0562" w:rsidRPr="00A239E6" w:rsidRDefault="006D0562" w:rsidP="006D0562">
      <w:pPr>
        <w:pStyle w:val="Titre3"/>
        <w:jc w:val="both"/>
        <w:rPr>
          <w:rFonts w:ascii="Bookman Old Style" w:hAnsi="Bookman Old Style" w:cs="Tahoma"/>
          <w:b w:val="0"/>
          <w:i/>
          <w:sz w:val="22"/>
          <w:szCs w:val="22"/>
        </w:rPr>
      </w:pPr>
      <w:bookmarkStart w:id="194" w:name="_Toc347837425"/>
      <w:bookmarkStart w:id="195" w:name="_Toc442708592"/>
      <w:r w:rsidRPr="00A239E6">
        <w:rPr>
          <w:rFonts w:ascii="Bookman Old Style" w:hAnsi="Bookman Old Style" w:cs="Tahoma"/>
          <w:b w:val="0"/>
          <w:i/>
          <w:sz w:val="22"/>
          <w:szCs w:val="22"/>
        </w:rPr>
        <w:t>36.1</w:t>
      </w:r>
      <w:r w:rsidRPr="00A239E6">
        <w:rPr>
          <w:rFonts w:ascii="Bookman Old Style" w:hAnsi="Bookman Old Style" w:cs="Tahoma"/>
          <w:b w:val="0"/>
          <w:i/>
          <w:sz w:val="22"/>
          <w:szCs w:val="22"/>
        </w:rPr>
        <w:tab/>
        <w:t>ACCES AU CHANTIER</w:t>
      </w:r>
      <w:bookmarkEnd w:id="194"/>
      <w:bookmarkEnd w:id="195"/>
    </w:p>
    <w:p w14:paraId="510576F7" w14:textId="77777777" w:rsidR="006D0562" w:rsidRPr="00A239E6" w:rsidRDefault="006D0562" w:rsidP="006D0562">
      <w:pPr>
        <w:ind w:left="1418" w:hanging="710"/>
        <w:jc w:val="both"/>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36.1.1 Le Maître d'œuvre et toute personne autorisée par lui devront à tout moment avoir accès aux travaux, au chantier, aux ateliers et tous les lieux de travail, ainsi qu'aux emplacements d’où proviennent les matériaux, produits manufacturés, et outillages utilisés pour les travaux.</w:t>
      </w:r>
    </w:p>
    <w:p w14:paraId="59B1AF5B" w14:textId="77777777" w:rsidR="006D0562" w:rsidRPr="00A239E6" w:rsidRDefault="006D0562" w:rsidP="006D0562">
      <w:pPr>
        <w:ind w:left="1418" w:hanging="710"/>
        <w:jc w:val="both"/>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36.1.2 Par ailleurs dans le cadre de la mission de vérification de réflectivité des travaux, les représentants dûment mandatés des organismes chargés des paiements doivent avoir accès au chantier et à toutes les informations nécessaires à l'accomplissement de cette mission.</w:t>
      </w:r>
    </w:p>
    <w:p w14:paraId="10A116CB" w14:textId="77777777" w:rsidR="006D0562" w:rsidRPr="00A239E6" w:rsidRDefault="006D0562" w:rsidP="006D0562">
      <w:pPr>
        <w:pStyle w:val="Style1"/>
        <w:widowControl/>
        <w:spacing w:after="120"/>
        <w:ind w:right="45"/>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Le Cocontractant devra accorder toutes les facilités voulues pour permettre ces accès en toute liberté.</w:t>
      </w:r>
    </w:p>
    <w:p w14:paraId="0EF43055" w14:textId="77777777" w:rsidR="006D0562" w:rsidRPr="00A239E6" w:rsidRDefault="006D0562" w:rsidP="006D0562">
      <w:pPr>
        <w:pStyle w:val="Titre3"/>
        <w:jc w:val="both"/>
        <w:rPr>
          <w:rFonts w:ascii="Bookman Old Style" w:hAnsi="Bookman Old Style" w:cs="Tahoma"/>
          <w:b w:val="0"/>
          <w:i/>
          <w:sz w:val="22"/>
          <w:szCs w:val="22"/>
        </w:rPr>
      </w:pPr>
      <w:bookmarkStart w:id="196" w:name="_Toc347837426"/>
      <w:bookmarkStart w:id="197" w:name="_Toc442708593"/>
      <w:r w:rsidRPr="00A239E6">
        <w:rPr>
          <w:rFonts w:ascii="Bookman Old Style" w:hAnsi="Bookman Old Style" w:cs="Tahoma"/>
          <w:b w:val="0"/>
          <w:i/>
          <w:sz w:val="22"/>
          <w:szCs w:val="22"/>
        </w:rPr>
        <w:t>36.2</w:t>
      </w:r>
      <w:r w:rsidRPr="00A239E6">
        <w:rPr>
          <w:rFonts w:ascii="Bookman Old Style" w:hAnsi="Bookman Old Style" w:cs="Tahoma"/>
          <w:b w:val="0"/>
          <w:i/>
          <w:sz w:val="22"/>
          <w:szCs w:val="22"/>
        </w:rPr>
        <w:tab/>
        <w:t>SECURITE DE CHANTIER</w:t>
      </w:r>
      <w:bookmarkEnd w:id="196"/>
      <w:bookmarkEnd w:id="197"/>
    </w:p>
    <w:p w14:paraId="48EEE467" w14:textId="77777777" w:rsidR="006D0562" w:rsidRPr="00A239E6" w:rsidRDefault="006D0562" w:rsidP="006D0562">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36.2.1 </w:t>
      </w:r>
      <w:r w:rsidRPr="00A239E6">
        <w:rPr>
          <w:rFonts w:ascii="Bookman Old Style" w:hAnsi="Bookman Old Style" w:cs="Tahoma"/>
          <w:i/>
          <w:noProof/>
          <w:sz w:val="22"/>
          <w:szCs w:val="22"/>
          <w:u w:val="single"/>
        </w:rPr>
        <w:t>Panneaux d'identification de chantier</w:t>
      </w:r>
    </w:p>
    <w:p w14:paraId="0FBD0DC0" w14:textId="77777777" w:rsidR="006D0562" w:rsidRPr="00A239E6" w:rsidRDefault="006D0562" w:rsidP="006D0562">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Les panneaux d'identification ou d'annonce de chantier, seront placés au début et à la fin de chaque tronçon, et devront être mis en place dans un délai maximum d'un mois après l'ordre de service de démarrer les travaux.</w:t>
      </w:r>
    </w:p>
    <w:p w14:paraId="62C5396B" w14:textId="77777777" w:rsidR="006D0562" w:rsidRPr="00A239E6" w:rsidRDefault="006D0562" w:rsidP="006D0562">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36.2.2</w:t>
      </w:r>
      <w:r w:rsidRPr="00A239E6">
        <w:rPr>
          <w:rFonts w:ascii="Bookman Old Style" w:hAnsi="Bookman Old Style" w:cs="Tahoma"/>
          <w:i/>
          <w:noProof/>
          <w:sz w:val="22"/>
          <w:szCs w:val="22"/>
        </w:rPr>
        <w:tab/>
      </w:r>
      <w:r w:rsidRPr="00A239E6">
        <w:rPr>
          <w:rFonts w:ascii="Bookman Old Style" w:hAnsi="Bookman Old Style" w:cs="Tahoma"/>
          <w:i/>
          <w:noProof/>
          <w:sz w:val="22"/>
          <w:szCs w:val="22"/>
          <w:u w:val="single"/>
        </w:rPr>
        <w:t>Signalisation des travaux</w:t>
      </w:r>
    </w:p>
    <w:p w14:paraId="4338A054" w14:textId="77777777" w:rsidR="006D0562" w:rsidRPr="00A239E6" w:rsidRDefault="006D0562" w:rsidP="006D0562">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La signalisation des travaux doit être conforme au plan de signalisation temporaire validé dans le projet d'exécution. Elle est réalisée sous le contrôle du Maître d'œuvre par le Cocontractant, ce dernier ayant à sa charge la fourniture et la mise en place des panneaux et des dispositifs de signalisation, sauf stipulation différente au marché.</w:t>
      </w:r>
    </w:p>
    <w:p w14:paraId="6E6B83EA" w14:textId="77777777" w:rsidR="006D0562" w:rsidRPr="00A239E6" w:rsidRDefault="006D0562" w:rsidP="006D0562">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 Cocontractant aura la charge de fournir et d'entretenir à ses frais tous dispositifs d'éclairage, de protection, de clôture et de gardiennage qui s'avéreront nécessaires à la bonne exécution des travaux ou qui seront exigés par le Maître d'œuvre.</w:t>
      </w:r>
    </w:p>
    <w:p w14:paraId="2DB09A33" w14:textId="77777777" w:rsidR="006D0562" w:rsidRPr="00A239E6" w:rsidRDefault="006D0562" w:rsidP="006D0562">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 Cocontractant sera personnellement responsable de toutes les conséquences directes ou indirectes d'une carence de la signalisation ou de l'entretien des ouvrages provisoires nécessaires au maintien de la circulation.</w:t>
      </w:r>
    </w:p>
    <w:p w14:paraId="6B186978" w14:textId="77777777" w:rsidR="006D0562" w:rsidRPr="00A239E6" w:rsidRDefault="006D0562" w:rsidP="006D0562">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Tous les frais entraînés par la signalisation routière propre au chantier sont à la charge du </w:t>
      </w:r>
      <w:r w:rsidRPr="00A239E6">
        <w:rPr>
          <w:rFonts w:ascii="Bookman Old Style" w:hAnsi="Bookman Old Style" w:cs="Arial"/>
          <w:i/>
          <w:sz w:val="22"/>
          <w:szCs w:val="22"/>
        </w:rPr>
        <w:t>cocontractant</w:t>
      </w:r>
      <w:r w:rsidRPr="00A239E6">
        <w:rPr>
          <w:rFonts w:ascii="Bookman Old Style" w:hAnsi="Bookman Old Style" w:cs="Tahoma"/>
          <w:i/>
          <w:noProof/>
          <w:sz w:val="22"/>
          <w:szCs w:val="22"/>
        </w:rPr>
        <w:t>. Celui-ci restera seul et entièrement responsable de tous les accidents ou dommages causés aux tiers, au cours de l'exécution des travaux par le fait de son matériel ou d'erreurs et d'omissions concernant la signalisation.</w:t>
      </w:r>
    </w:p>
    <w:p w14:paraId="229323B8" w14:textId="77777777" w:rsidR="006D0562" w:rsidRPr="00A239E6" w:rsidRDefault="006D0562" w:rsidP="006D0562">
      <w:pPr>
        <w:ind w:left="1418" w:hanging="710"/>
        <w:jc w:val="both"/>
        <w:rPr>
          <w:rFonts w:ascii="Bookman Old Style" w:hAnsi="Bookman Old Style" w:cs="Tahoma"/>
          <w:i/>
          <w:noProof/>
          <w:sz w:val="22"/>
          <w:szCs w:val="22"/>
          <w:u w:val="single"/>
        </w:rPr>
      </w:pPr>
      <w:r w:rsidRPr="00A239E6">
        <w:rPr>
          <w:rFonts w:ascii="Bookman Old Style" w:hAnsi="Bookman Old Style" w:cs="Tahoma"/>
          <w:i/>
          <w:noProof/>
          <w:sz w:val="22"/>
          <w:szCs w:val="22"/>
        </w:rPr>
        <w:t>36.2.3</w:t>
      </w:r>
      <w:r w:rsidRPr="00A239E6">
        <w:rPr>
          <w:rFonts w:ascii="Bookman Old Style" w:hAnsi="Bookman Old Style" w:cs="Tahoma"/>
          <w:i/>
          <w:noProof/>
          <w:sz w:val="22"/>
          <w:szCs w:val="22"/>
        </w:rPr>
        <w:tab/>
      </w:r>
      <w:r w:rsidRPr="00A239E6">
        <w:rPr>
          <w:rFonts w:ascii="Bookman Old Style" w:hAnsi="Bookman Old Style" w:cs="Tahoma"/>
          <w:i/>
          <w:noProof/>
          <w:sz w:val="22"/>
          <w:szCs w:val="22"/>
          <w:u w:val="single"/>
        </w:rPr>
        <w:t>Travail de nuit, des jours fériés et des dimanches.</w:t>
      </w:r>
    </w:p>
    <w:p w14:paraId="01CE1EE4" w14:textId="77777777" w:rsidR="006D0562" w:rsidRPr="00A239E6" w:rsidRDefault="006D0562" w:rsidP="006D0562">
      <w:pPr>
        <w:spacing w:after="120"/>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Les travaux ne pourront se poursuivre ni la nuit, ni les dimanches, ni les jours fériés sans l'autorisation écrite préalable de l'Ingénieur.</w:t>
      </w:r>
    </w:p>
    <w:p w14:paraId="5B83CA86" w14:textId="77777777" w:rsidR="006D0562" w:rsidRPr="00A239E6" w:rsidRDefault="006D0562" w:rsidP="006D0562">
      <w:pPr>
        <w:pStyle w:val="Titre3"/>
        <w:jc w:val="both"/>
        <w:rPr>
          <w:rFonts w:ascii="Bookman Old Style" w:hAnsi="Bookman Old Style" w:cs="Tahoma"/>
          <w:b w:val="0"/>
          <w:i/>
          <w:sz w:val="22"/>
          <w:szCs w:val="22"/>
        </w:rPr>
      </w:pPr>
      <w:bookmarkStart w:id="198" w:name="_Toc347837427"/>
      <w:bookmarkStart w:id="199" w:name="_Toc442708594"/>
      <w:r w:rsidRPr="00A239E6">
        <w:rPr>
          <w:rFonts w:ascii="Bookman Old Style" w:hAnsi="Bookman Old Style" w:cs="Tahoma"/>
          <w:b w:val="0"/>
          <w:i/>
          <w:sz w:val="22"/>
          <w:szCs w:val="22"/>
        </w:rPr>
        <w:t>36.3</w:t>
      </w:r>
      <w:r w:rsidRPr="00A239E6">
        <w:rPr>
          <w:rFonts w:ascii="Bookman Old Style" w:hAnsi="Bookman Old Style" w:cs="Tahoma"/>
          <w:b w:val="0"/>
          <w:i/>
          <w:sz w:val="22"/>
          <w:szCs w:val="22"/>
        </w:rPr>
        <w:tab/>
        <w:t>DOMMAGES AUX PROPRIETAIRES DANS L'EMPRISE DES TRAVAUX</w:t>
      </w:r>
      <w:bookmarkEnd w:id="198"/>
      <w:bookmarkEnd w:id="199"/>
    </w:p>
    <w:p w14:paraId="69FD4B46" w14:textId="77777777" w:rsidR="006D0562" w:rsidRPr="00A239E6" w:rsidRDefault="006D0562" w:rsidP="006D0562">
      <w:pPr>
        <w:spacing w:after="120"/>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Les indemnités qui découlent des expropriations des cultures qui seront nécessaires hors de l'emprise de la route (carrières et emprunts, accès aux carrières et aux emprunts inclus) seront à la charge du Cocontractant. Celui-ci sera tenu de provoquer avant exécution des travaux, la reconnaissance contradictoire des cultures et propriétés, qui seront évaluées en accord avec l'Ingénieur et les autorités administratives locales.</w:t>
      </w:r>
    </w:p>
    <w:p w14:paraId="353DB00C" w14:textId="77777777" w:rsidR="006D0562" w:rsidRPr="00A239E6" w:rsidRDefault="006D0562" w:rsidP="006D0562">
      <w:pPr>
        <w:pStyle w:val="Titre3"/>
        <w:jc w:val="both"/>
        <w:rPr>
          <w:rFonts w:ascii="Bookman Old Style" w:hAnsi="Bookman Old Style" w:cs="Tahoma"/>
          <w:b w:val="0"/>
          <w:i/>
          <w:sz w:val="22"/>
          <w:szCs w:val="22"/>
        </w:rPr>
      </w:pPr>
      <w:bookmarkStart w:id="200" w:name="_Toc347837428"/>
      <w:bookmarkStart w:id="201" w:name="_Toc442708595"/>
      <w:r w:rsidRPr="00A239E6">
        <w:rPr>
          <w:rFonts w:ascii="Bookman Old Style" w:hAnsi="Bookman Old Style" w:cs="Tahoma"/>
          <w:b w:val="0"/>
          <w:i/>
          <w:sz w:val="22"/>
          <w:szCs w:val="22"/>
        </w:rPr>
        <w:t>36.4</w:t>
      </w:r>
      <w:r w:rsidRPr="00A239E6">
        <w:rPr>
          <w:rFonts w:ascii="Bookman Old Style" w:hAnsi="Bookman Old Style" w:cs="Tahoma"/>
          <w:b w:val="0"/>
          <w:i/>
          <w:sz w:val="22"/>
          <w:szCs w:val="22"/>
        </w:rPr>
        <w:tab/>
        <w:t>SUJETIONS RESULTANT DU VOISINAGE D'AUTRES CHANTIERS</w:t>
      </w:r>
      <w:bookmarkEnd w:id="200"/>
      <w:bookmarkEnd w:id="201"/>
    </w:p>
    <w:p w14:paraId="1A977A41" w14:textId="77777777" w:rsidR="006D0562" w:rsidRPr="00A239E6" w:rsidRDefault="006D0562" w:rsidP="006D0562">
      <w:pPr>
        <w:spacing w:after="120"/>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 Cocontractant devra prendre en compte toutes les mesures nécessaires pour n'apporter aucune entrave à l'exécution des travaux d'autres entreprises. Il devra laisser circuler le matériel de ces entreprises sur ou sous les ouvrages déjà faits partout où le Maître d'œuvre jugera que l'établissement de voies indépendantes ne sera pas possible, sans qu'il puisse prétendre à une quelconque indemnité ou à une prolongation des délais.</w:t>
      </w:r>
    </w:p>
    <w:p w14:paraId="4039C470" w14:textId="77777777" w:rsidR="006D0562" w:rsidRPr="00A239E6" w:rsidRDefault="006D0562" w:rsidP="006D0562">
      <w:pPr>
        <w:pStyle w:val="Titre3"/>
        <w:jc w:val="both"/>
        <w:rPr>
          <w:rFonts w:ascii="Bookman Old Style" w:hAnsi="Bookman Old Style" w:cs="Tahoma"/>
          <w:b w:val="0"/>
          <w:i/>
          <w:sz w:val="22"/>
          <w:szCs w:val="22"/>
        </w:rPr>
      </w:pPr>
      <w:bookmarkStart w:id="202" w:name="_Toc347837429"/>
      <w:bookmarkStart w:id="203" w:name="_Toc442708596"/>
      <w:r w:rsidRPr="00A239E6">
        <w:rPr>
          <w:rFonts w:ascii="Bookman Old Style" w:hAnsi="Bookman Old Style" w:cs="Tahoma"/>
          <w:b w:val="0"/>
          <w:i/>
          <w:sz w:val="22"/>
          <w:szCs w:val="22"/>
        </w:rPr>
        <w:t>36.5 MAINTIEN DE LA CIRCULATION</w:t>
      </w:r>
      <w:bookmarkEnd w:id="202"/>
      <w:bookmarkEnd w:id="203"/>
    </w:p>
    <w:p w14:paraId="0331D8B4" w14:textId="77777777" w:rsidR="006D0562" w:rsidRPr="00A239E6" w:rsidRDefault="006D0562" w:rsidP="006D0562">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36.5.1 Le Cocontractant devra prendre toutes les dispositions nécessaires pour que le maintien de la circulation soit assuré pendant toute la durée des travaux. Il ne pourra se prévaloir des sujétions qui en résulteraient pour éluder les obligations </w:t>
      </w:r>
      <w:r w:rsidRPr="00A239E6">
        <w:rPr>
          <w:rFonts w:ascii="Bookman Old Style" w:hAnsi="Bookman Old Style" w:cs="Tahoma"/>
          <w:i/>
          <w:noProof/>
          <w:sz w:val="22"/>
          <w:szCs w:val="22"/>
        </w:rPr>
        <w:lastRenderedPageBreak/>
        <w:t>de son marché, ni pour soulever une quelconque réclamation, sauf en cas de force majeure; le coût de cette disposition étant compris dans le prix d'installation de chantier.</w:t>
      </w:r>
    </w:p>
    <w:p w14:paraId="2A5326F7" w14:textId="77777777" w:rsidR="006D0562" w:rsidRPr="00A239E6" w:rsidRDefault="006D0562" w:rsidP="006D0562">
      <w:pPr>
        <w:spacing w:after="120"/>
        <w:ind w:left="1418" w:hanging="709"/>
        <w:jc w:val="both"/>
        <w:rPr>
          <w:rFonts w:ascii="Bookman Old Style" w:hAnsi="Bookman Old Style" w:cs="Tahoma"/>
          <w:i/>
          <w:noProof/>
          <w:sz w:val="22"/>
          <w:szCs w:val="22"/>
        </w:rPr>
      </w:pPr>
      <w:r w:rsidRPr="00A239E6">
        <w:rPr>
          <w:rFonts w:ascii="Bookman Old Style" w:hAnsi="Bookman Old Style" w:cs="Tahoma"/>
          <w:i/>
          <w:noProof/>
          <w:sz w:val="22"/>
          <w:szCs w:val="22"/>
        </w:rPr>
        <w:t>36.5.2 Le Cocontractant saisira le Maître d'œuvre qui informera l'autorité administrative territorialement compétente pour la prise d'un acte réglementaire en cas d'interruption de la circulation tout le long des itinéraires déviés. Cette saisine devra se faire au moins quatorze (14) jours avant.</w:t>
      </w:r>
    </w:p>
    <w:p w14:paraId="530AA6B3" w14:textId="77777777" w:rsidR="006D0562" w:rsidRPr="00A239E6" w:rsidRDefault="006D0562" w:rsidP="00645853">
      <w:pPr>
        <w:pStyle w:val="Titre2"/>
        <w:numPr>
          <w:ilvl w:val="0"/>
          <w:numId w:val="0"/>
        </w:numPr>
        <w:rPr>
          <w:rFonts w:ascii="Bookman Old Style" w:hAnsi="Bookman Old Style" w:cs="Tahoma"/>
          <w:sz w:val="22"/>
          <w:szCs w:val="22"/>
        </w:rPr>
      </w:pPr>
      <w:bookmarkStart w:id="204" w:name="_Toc347674279"/>
      <w:bookmarkStart w:id="205" w:name="_Toc347837430"/>
      <w:bookmarkStart w:id="206" w:name="_Toc442708597"/>
      <w:r w:rsidRPr="00A239E6">
        <w:rPr>
          <w:rFonts w:ascii="Bookman Old Style" w:hAnsi="Bookman Old Style" w:cs="Tahoma"/>
          <w:sz w:val="22"/>
          <w:szCs w:val="22"/>
        </w:rPr>
        <w:t>ARTICLE 37 : IMPLANTATION DES OUVRAGES</w:t>
      </w:r>
      <w:bookmarkEnd w:id="204"/>
      <w:bookmarkEnd w:id="205"/>
      <w:bookmarkEnd w:id="206"/>
    </w:p>
    <w:p w14:paraId="5AAA111E" w14:textId="77777777" w:rsidR="006D0562" w:rsidRPr="00A239E6" w:rsidRDefault="006D0562" w:rsidP="006D0562">
      <w:pPr>
        <w:ind w:left="709" w:hanging="709"/>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37.1  Le Maître d'œuvre notifiera par écrit au </w:t>
      </w:r>
      <w:r w:rsidRPr="00A239E6">
        <w:rPr>
          <w:rFonts w:ascii="Bookman Old Style" w:hAnsi="Bookman Old Style" w:cs="Arial"/>
          <w:i/>
          <w:sz w:val="22"/>
          <w:szCs w:val="22"/>
        </w:rPr>
        <w:t>cocontractant</w:t>
      </w:r>
      <w:r w:rsidRPr="00A239E6">
        <w:rPr>
          <w:rFonts w:ascii="Bookman Old Style" w:hAnsi="Bookman Old Style" w:cs="Tahoma"/>
          <w:i/>
          <w:noProof/>
          <w:sz w:val="22"/>
          <w:szCs w:val="22"/>
        </w:rPr>
        <w:t xml:space="preserve"> dans un délai de huit (08) jours avant implantation des ouvrages, le cas échéant, les points et niveaux de base qui ont été établis.</w:t>
      </w:r>
    </w:p>
    <w:p w14:paraId="495FA1E9" w14:textId="77777777" w:rsidR="006D0562" w:rsidRPr="00A239E6" w:rsidRDefault="006D0562" w:rsidP="006D0562">
      <w:pPr>
        <w:ind w:left="709" w:hanging="709"/>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37.2  A partir de ces points et niveaux de base, le </w:t>
      </w:r>
      <w:r w:rsidRPr="00A239E6">
        <w:rPr>
          <w:rFonts w:ascii="Bookman Old Style" w:hAnsi="Bookman Old Style" w:cs="Arial"/>
          <w:i/>
          <w:sz w:val="22"/>
          <w:szCs w:val="22"/>
        </w:rPr>
        <w:t>cocontractant</w:t>
      </w:r>
      <w:r w:rsidRPr="00A239E6">
        <w:rPr>
          <w:rFonts w:ascii="Bookman Old Style" w:hAnsi="Bookman Old Style" w:cs="Tahoma"/>
          <w:i/>
          <w:noProof/>
          <w:sz w:val="22"/>
          <w:szCs w:val="22"/>
        </w:rPr>
        <w:t xml:space="preserve"> sera responsable de la bonne implantation des ouvrages et prendra les frais y afférents à sa charge.</w:t>
      </w:r>
    </w:p>
    <w:p w14:paraId="74D344B4" w14:textId="77777777" w:rsidR="006D0562" w:rsidRPr="00A239E6" w:rsidRDefault="006D0562" w:rsidP="006D0562">
      <w:pPr>
        <w:spacing w:after="120"/>
        <w:ind w:left="709" w:hanging="709"/>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37.3   Ces opérations feront l'objet d'un procès-verbal établi contradictoirement entre le </w:t>
      </w:r>
      <w:r w:rsidRPr="00A239E6">
        <w:rPr>
          <w:rFonts w:ascii="Bookman Old Style" w:hAnsi="Bookman Old Style" w:cs="Arial"/>
          <w:i/>
          <w:sz w:val="22"/>
          <w:szCs w:val="22"/>
        </w:rPr>
        <w:t>cocontractant</w:t>
      </w:r>
      <w:r w:rsidRPr="00A239E6">
        <w:rPr>
          <w:rFonts w:ascii="Bookman Old Style" w:hAnsi="Bookman Old Style" w:cs="Tahoma"/>
          <w:i/>
          <w:noProof/>
          <w:sz w:val="22"/>
          <w:szCs w:val="22"/>
        </w:rPr>
        <w:t xml:space="preserve"> et le Maître d'œuvre. Si en cours de travaux, une erreur apparaissait dans les implantations, niveaux, alignements ou dimensions d'une partie quelconque des ouvrages, le </w:t>
      </w:r>
      <w:r w:rsidRPr="00A239E6">
        <w:rPr>
          <w:rFonts w:ascii="Bookman Old Style" w:hAnsi="Bookman Old Style" w:cs="Arial"/>
          <w:i/>
          <w:sz w:val="22"/>
          <w:szCs w:val="22"/>
        </w:rPr>
        <w:t>cocontractant</w:t>
      </w:r>
      <w:r w:rsidRPr="00A239E6">
        <w:rPr>
          <w:rFonts w:ascii="Bookman Old Style" w:hAnsi="Bookman Old Style" w:cs="Tahoma"/>
          <w:i/>
          <w:noProof/>
          <w:sz w:val="22"/>
          <w:szCs w:val="22"/>
        </w:rPr>
        <w:t xml:space="preserve"> devra procéder à ses frais à la rectification correspondante. La vérification de toute implantation, alignement, ou niveau par le Maître d'œuvre ne saurait relever le Cocontractant de ses obligations. Le </w:t>
      </w:r>
      <w:r w:rsidRPr="00A239E6">
        <w:rPr>
          <w:rFonts w:ascii="Bookman Old Style" w:hAnsi="Bookman Old Style" w:cs="Arial"/>
          <w:i/>
          <w:sz w:val="22"/>
          <w:szCs w:val="22"/>
        </w:rPr>
        <w:t>cocontractant</w:t>
      </w:r>
      <w:r w:rsidRPr="00A239E6">
        <w:rPr>
          <w:rFonts w:ascii="Bookman Old Style" w:hAnsi="Bookman Old Style" w:cs="Tahoma"/>
          <w:i/>
          <w:noProof/>
          <w:sz w:val="22"/>
          <w:szCs w:val="22"/>
        </w:rPr>
        <w:t xml:space="preserve"> devra soigneusement protéger tous repères, jalons, bornes, piquets et autres éléments contribuant à l'implantation des ouvrages. Il devra les rétablir ou les remplacer à ses frais en cas de besoin.</w:t>
      </w:r>
    </w:p>
    <w:p w14:paraId="67FF9E28" w14:textId="77777777" w:rsidR="006D0562" w:rsidRPr="00A239E6" w:rsidRDefault="006D0562" w:rsidP="00645853">
      <w:pPr>
        <w:pStyle w:val="Titre2"/>
        <w:numPr>
          <w:ilvl w:val="0"/>
          <w:numId w:val="0"/>
        </w:numPr>
        <w:rPr>
          <w:rFonts w:ascii="Bookman Old Style" w:hAnsi="Bookman Old Style" w:cs="Tahoma"/>
          <w:sz w:val="22"/>
          <w:szCs w:val="22"/>
        </w:rPr>
      </w:pPr>
      <w:bookmarkStart w:id="207" w:name="_Toc347674280"/>
      <w:bookmarkStart w:id="208" w:name="_Toc347837431"/>
      <w:bookmarkStart w:id="209" w:name="_Toc442708598"/>
      <w:r w:rsidRPr="00A239E6">
        <w:rPr>
          <w:rFonts w:ascii="Bookman Old Style" w:hAnsi="Bookman Old Style" w:cs="Tahoma"/>
          <w:sz w:val="22"/>
          <w:szCs w:val="22"/>
        </w:rPr>
        <w:t>ARTICLE 38 : SOUS-TRAITANCE</w:t>
      </w:r>
      <w:bookmarkEnd w:id="207"/>
      <w:bookmarkEnd w:id="208"/>
      <w:bookmarkEnd w:id="209"/>
    </w:p>
    <w:p w14:paraId="54634C9B" w14:textId="77777777" w:rsidR="006D0562" w:rsidRPr="00A239E6" w:rsidRDefault="006D0562" w:rsidP="006D0562">
      <w:pPr>
        <w:ind w:firstLine="567"/>
        <w:jc w:val="both"/>
        <w:rPr>
          <w:rFonts w:ascii="Bookman Old Style" w:hAnsi="Bookman Old Style" w:cs="Tahoma"/>
          <w:i/>
          <w:sz w:val="22"/>
          <w:szCs w:val="22"/>
        </w:rPr>
      </w:pPr>
      <w:r w:rsidRPr="00A239E6">
        <w:rPr>
          <w:rStyle w:val="FontStyle19"/>
          <w:rFonts w:ascii="Bookman Old Style" w:hAnsi="Bookman Old Style" w:cs="Tahoma"/>
          <w:i/>
          <w:sz w:val="22"/>
          <w:szCs w:val="22"/>
        </w:rPr>
        <w:t>Après autorisation expresse du Maître d'ouvrage, le Cocontractant pourra confier à des sous-traitants l'exécution d'une partie des travaux faisant l'objet du présent marché. Cette autorisation n'affranchit le Cocontractant d'aucune de ses obligations contractuelles.</w:t>
      </w:r>
    </w:p>
    <w:p w14:paraId="007EBB9E" w14:textId="77777777" w:rsidR="006D0562" w:rsidRPr="00A239E6" w:rsidRDefault="006D0562" w:rsidP="006D0562">
      <w:pPr>
        <w:ind w:firstLine="567"/>
        <w:jc w:val="both"/>
        <w:rPr>
          <w:rFonts w:ascii="Bookman Old Style" w:hAnsi="Bookman Old Style" w:cs="Tahoma"/>
          <w:i/>
          <w:sz w:val="22"/>
          <w:szCs w:val="22"/>
        </w:rPr>
      </w:pPr>
      <w:r w:rsidRPr="00A239E6">
        <w:rPr>
          <w:rStyle w:val="FontStyle19"/>
          <w:rFonts w:ascii="Bookman Old Style" w:hAnsi="Bookman Old Style" w:cs="Tahoma"/>
          <w:i/>
          <w:sz w:val="22"/>
          <w:szCs w:val="22"/>
        </w:rPr>
        <w:t>La part sous-traitée du marché ne doit pas excéder trente pour cent (30%) du montant du marché.</w:t>
      </w:r>
    </w:p>
    <w:p w14:paraId="18F03FB1" w14:textId="77777777" w:rsidR="006D0562" w:rsidRPr="00A239E6" w:rsidRDefault="006D0562" w:rsidP="006D0562">
      <w:pPr>
        <w:ind w:firstLine="567"/>
        <w:jc w:val="both"/>
        <w:rPr>
          <w:rFonts w:ascii="Bookman Old Style" w:hAnsi="Bookman Old Style" w:cs="Tahoma"/>
          <w:i/>
          <w:sz w:val="22"/>
          <w:szCs w:val="22"/>
        </w:rPr>
      </w:pPr>
      <w:r w:rsidRPr="00A239E6">
        <w:rPr>
          <w:rStyle w:val="FontStyle19"/>
          <w:rFonts w:ascii="Bookman Old Style" w:hAnsi="Bookman Old Style" w:cs="Tahoma"/>
          <w:i/>
          <w:sz w:val="22"/>
          <w:szCs w:val="22"/>
        </w:rPr>
        <w:t>Les sous-traitants devront satisfaire aux mêmes conditions administratives et techniques que le titulaire du marché. Ils exécuteront leurs parties de travaux sous la seule et pleine responsabilité du Cocontractant.</w:t>
      </w:r>
    </w:p>
    <w:p w14:paraId="53C831FB" w14:textId="77777777" w:rsidR="006D0562" w:rsidRPr="00A239E6" w:rsidRDefault="006D0562" w:rsidP="006D0562">
      <w:pPr>
        <w:spacing w:after="120"/>
        <w:jc w:val="both"/>
        <w:rPr>
          <w:rFonts w:ascii="Bookman Old Style" w:hAnsi="Bookman Old Style" w:cs="Tahoma"/>
          <w:i/>
          <w:sz w:val="22"/>
          <w:szCs w:val="22"/>
        </w:rPr>
      </w:pPr>
      <w:r w:rsidRPr="00A239E6">
        <w:rPr>
          <w:rStyle w:val="FontStyle19"/>
          <w:rFonts w:ascii="Bookman Old Style" w:hAnsi="Bookman Old Style" w:cs="Tahoma"/>
          <w:i/>
          <w:sz w:val="22"/>
          <w:szCs w:val="22"/>
        </w:rPr>
        <w:t>Les sous-traitants agréés ne pourront pas obtenir le bénéfice du règlement direct des travaux.</w:t>
      </w:r>
    </w:p>
    <w:p w14:paraId="423256DE" w14:textId="77777777" w:rsidR="006D0562" w:rsidRPr="00A239E6" w:rsidRDefault="006D0562" w:rsidP="00645853">
      <w:pPr>
        <w:pStyle w:val="Titre2"/>
        <w:numPr>
          <w:ilvl w:val="0"/>
          <w:numId w:val="0"/>
        </w:numPr>
        <w:rPr>
          <w:rFonts w:ascii="Bookman Old Style" w:hAnsi="Bookman Old Style" w:cs="Tahoma"/>
          <w:sz w:val="22"/>
          <w:szCs w:val="22"/>
        </w:rPr>
      </w:pPr>
      <w:bookmarkStart w:id="210" w:name="_Toc347674281"/>
      <w:bookmarkStart w:id="211" w:name="_Toc347837432"/>
      <w:bookmarkStart w:id="212" w:name="_Toc442708599"/>
      <w:r w:rsidRPr="00A239E6">
        <w:rPr>
          <w:rFonts w:ascii="Bookman Old Style" w:hAnsi="Bookman Old Style" w:cs="Tahoma"/>
          <w:sz w:val="22"/>
          <w:szCs w:val="22"/>
        </w:rPr>
        <w:t>ARTICLE 39 : LABORATOIRE DE CHANTIER ET ESSAIS</w:t>
      </w:r>
      <w:bookmarkEnd w:id="210"/>
      <w:bookmarkEnd w:id="211"/>
      <w:bookmarkEnd w:id="212"/>
    </w:p>
    <w:p w14:paraId="203B5B5E" w14:textId="77777777" w:rsidR="006D0562" w:rsidRPr="00A239E6" w:rsidRDefault="006D0562" w:rsidP="006D0562">
      <w:pPr>
        <w:ind w:left="709" w:hanging="709"/>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39.1  Le Cocontractant est tenu d'avoir sur le chantier son propre laboratoire permettant d'exécuter tous les essais d'identification et d'étude des matériaux définis dans le CCTP. Le personnel et le matériel de ce laboratoire doivent recevoir l'agrément du Maître d'œuvre du marché dans </w:t>
      </w:r>
      <w:r w:rsidRPr="00A239E6">
        <w:rPr>
          <w:rFonts w:ascii="Bookman Old Style" w:hAnsi="Bookman Old Style" w:cs="Arial"/>
          <w:i/>
          <w:sz w:val="22"/>
          <w:szCs w:val="22"/>
        </w:rPr>
        <w:t>un délai de sept (07) jours dès réception de la demande</w:t>
      </w:r>
      <w:r w:rsidRPr="00A239E6">
        <w:rPr>
          <w:rFonts w:ascii="Bookman Old Style" w:hAnsi="Bookman Old Style" w:cs="Tahoma"/>
          <w:i/>
          <w:noProof/>
          <w:sz w:val="22"/>
          <w:szCs w:val="22"/>
        </w:rPr>
        <w:t>.</w:t>
      </w:r>
    </w:p>
    <w:p w14:paraId="202CDB06" w14:textId="77777777" w:rsidR="006D0562" w:rsidRPr="00A239E6" w:rsidRDefault="006D0562" w:rsidP="006D0562">
      <w:pPr>
        <w:ind w:left="709" w:hanging="1"/>
        <w:jc w:val="both"/>
        <w:rPr>
          <w:rFonts w:ascii="Bookman Old Style" w:hAnsi="Bookman Old Style" w:cs="Tahoma"/>
          <w:i/>
          <w:noProof/>
          <w:sz w:val="22"/>
          <w:szCs w:val="22"/>
        </w:rPr>
      </w:pPr>
      <w:r w:rsidRPr="00A239E6">
        <w:rPr>
          <w:rFonts w:ascii="Bookman Old Style" w:hAnsi="Bookman Old Style" w:cs="Tahoma"/>
          <w:i/>
          <w:noProof/>
          <w:sz w:val="22"/>
          <w:szCs w:val="22"/>
        </w:rPr>
        <w:t>Il sera tenu de fournir avant toute mise en œuvre, un dossier complet prouvant que le matériau satisfait aux conditions du CCTP.</w:t>
      </w:r>
    </w:p>
    <w:p w14:paraId="73DB3FA8" w14:textId="77777777" w:rsidR="006D0562" w:rsidRPr="00A239E6" w:rsidRDefault="006D0562" w:rsidP="006D0562">
      <w:pPr>
        <w:ind w:left="709" w:hanging="709"/>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39.2 </w:t>
      </w:r>
      <w:r w:rsidR="002958B5" w:rsidRPr="00A239E6">
        <w:rPr>
          <w:rFonts w:ascii="Bookman Old Style" w:hAnsi="Bookman Old Style" w:cs="Tahoma"/>
          <w:i/>
          <w:noProof/>
          <w:sz w:val="22"/>
          <w:szCs w:val="22"/>
        </w:rPr>
        <w:t xml:space="preserve"> </w:t>
      </w:r>
      <w:r w:rsidRPr="00A239E6">
        <w:rPr>
          <w:rStyle w:val="FontStyle19"/>
          <w:rFonts w:ascii="Bookman Old Style" w:hAnsi="Bookman Old Style" w:cs="Tahoma"/>
          <w:i/>
          <w:sz w:val="22"/>
          <w:szCs w:val="22"/>
        </w:rPr>
        <w:t>Le Cocontractant est tenu d'exécuter tous les essais et contrôles nécessaires à la bonne exécution des ouvrages tels qu'ils sont définis dans le CCTP</w:t>
      </w:r>
      <w:r w:rsidRPr="00A239E6">
        <w:rPr>
          <w:rFonts w:ascii="Bookman Old Style" w:hAnsi="Bookman Old Style" w:cs="Tahoma"/>
          <w:i/>
          <w:noProof/>
          <w:sz w:val="22"/>
          <w:szCs w:val="22"/>
        </w:rPr>
        <w:t>.</w:t>
      </w:r>
    </w:p>
    <w:p w14:paraId="3D25FF00" w14:textId="77777777" w:rsidR="006D0562" w:rsidRPr="00A239E6" w:rsidRDefault="002958B5" w:rsidP="006D0562">
      <w:pPr>
        <w:spacing w:after="120"/>
        <w:ind w:left="709" w:hanging="709"/>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39.3  </w:t>
      </w:r>
      <w:r w:rsidR="006D0562" w:rsidRPr="00A239E6">
        <w:rPr>
          <w:rStyle w:val="FontStyle19"/>
          <w:rFonts w:ascii="Bookman Old Style" w:hAnsi="Bookman Old Style" w:cs="Tahoma"/>
          <w:i/>
          <w:sz w:val="22"/>
          <w:szCs w:val="22"/>
        </w:rPr>
        <w:t>Les frais inhérents à ces essais et contrôles sont à la charge du Cocontractant</w:t>
      </w:r>
      <w:r w:rsidR="006D0562" w:rsidRPr="00A239E6">
        <w:rPr>
          <w:rFonts w:ascii="Bookman Old Style" w:hAnsi="Bookman Old Style" w:cs="Tahoma"/>
          <w:i/>
          <w:noProof/>
          <w:sz w:val="22"/>
          <w:szCs w:val="22"/>
        </w:rPr>
        <w:t>.</w:t>
      </w:r>
    </w:p>
    <w:p w14:paraId="75B47D49" w14:textId="77777777" w:rsidR="006D0562" w:rsidRPr="00A239E6" w:rsidRDefault="006D0562" w:rsidP="00645853">
      <w:pPr>
        <w:pStyle w:val="Titre2"/>
        <w:numPr>
          <w:ilvl w:val="0"/>
          <w:numId w:val="0"/>
        </w:numPr>
        <w:rPr>
          <w:rFonts w:ascii="Bookman Old Style" w:hAnsi="Bookman Old Style" w:cs="Tahoma"/>
          <w:sz w:val="22"/>
          <w:szCs w:val="22"/>
        </w:rPr>
      </w:pPr>
      <w:bookmarkStart w:id="213" w:name="_Toc347674282"/>
      <w:bookmarkStart w:id="214" w:name="_Toc347837433"/>
      <w:bookmarkStart w:id="215" w:name="_Toc442708600"/>
      <w:r w:rsidRPr="00A239E6">
        <w:rPr>
          <w:rFonts w:ascii="Bookman Old Style" w:hAnsi="Bookman Old Style" w:cs="Tahoma"/>
          <w:sz w:val="22"/>
          <w:szCs w:val="22"/>
        </w:rPr>
        <w:t>ARTICLE 40 : JOURNAL ET REUNIONS DE CHANTIER</w:t>
      </w:r>
      <w:bookmarkEnd w:id="213"/>
      <w:bookmarkEnd w:id="214"/>
      <w:bookmarkEnd w:id="215"/>
    </w:p>
    <w:p w14:paraId="28375501" w14:textId="77777777" w:rsidR="006D0562" w:rsidRPr="00A239E6" w:rsidRDefault="006D0562" w:rsidP="006D0562">
      <w:pPr>
        <w:pStyle w:val="Titre3"/>
        <w:jc w:val="both"/>
        <w:rPr>
          <w:rFonts w:ascii="Bookman Old Style" w:hAnsi="Bookman Old Style" w:cs="Tahoma"/>
          <w:b w:val="0"/>
          <w:i/>
          <w:sz w:val="22"/>
          <w:szCs w:val="22"/>
        </w:rPr>
      </w:pPr>
      <w:bookmarkStart w:id="216" w:name="_Toc347837434"/>
      <w:bookmarkStart w:id="217" w:name="_Toc442708601"/>
      <w:r w:rsidRPr="00A239E6">
        <w:rPr>
          <w:rFonts w:ascii="Bookman Old Style" w:hAnsi="Bookman Old Style" w:cs="Tahoma"/>
          <w:b w:val="0"/>
          <w:i/>
          <w:sz w:val="22"/>
          <w:szCs w:val="22"/>
        </w:rPr>
        <w:t>40.1</w:t>
      </w:r>
      <w:r w:rsidRPr="00A239E6">
        <w:rPr>
          <w:rFonts w:ascii="Bookman Old Style" w:hAnsi="Bookman Old Style" w:cs="Tahoma"/>
          <w:b w:val="0"/>
          <w:i/>
          <w:sz w:val="22"/>
          <w:szCs w:val="22"/>
        </w:rPr>
        <w:tab/>
        <w:t>JOURNAL DE CHANTIER</w:t>
      </w:r>
      <w:bookmarkEnd w:id="216"/>
      <w:bookmarkEnd w:id="217"/>
    </w:p>
    <w:p w14:paraId="6DC4C806" w14:textId="77777777" w:rsidR="006D0562" w:rsidRPr="00A239E6" w:rsidRDefault="006D0562" w:rsidP="006D0562">
      <w:pPr>
        <w:ind w:left="1418" w:hanging="710"/>
        <w:jc w:val="both"/>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40.1.1 C'est un document contradictoire unique. Ses pages sont numérotées et visées. Aucune page ne doit être enlevée. Les parties raturées sont signalées en marge pour validation</w:t>
      </w:r>
      <w:r w:rsidR="000133F9" w:rsidRPr="00A239E6">
        <w:rPr>
          <w:rStyle w:val="FontStyle19"/>
          <w:rFonts w:ascii="Bookman Old Style" w:hAnsi="Bookman Old Style" w:cs="Tahoma"/>
          <w:i/>
          <w:sz w:val="22"/>
          <w:szCs w:val="22"/>
        </w:rPr>
        <w:t>.</w:t>
      </w:r>
    </w:p>
    <w:p w14:paraId="313A8504" w14:textId="77777777" w:rsidR="006D0562" w:rsidRPr="00A239E6" w:rsidRDefault="006D0562" w:rsidP="006D0562">
      <w:pPr>
        <w:ind w:left="1418" w:hanging="710"/>
        <w:jc w:val="both"/>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40.1.2 Le journal de chantier sera tenu par le Cocontractant et mis à la disposition du Maître d'œuvre et de ses représentants.</w:t>
      </w:r>
    </w:p>
    <w:p w14:paraId="2D0DC797" w14:textId="77777777" w:rsidR="006D0562" w:rsidRPr="00A239E6" w:rsidRDefault="006D0562" w:rsidP="006D0562">
      <w:pPr>
        <w:pStyle w:val="Style3"/>
        <w:widowControl/>
        <w:ind w:left="709" w:firstLine="708"/>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Y seront consignés pour chaque jour de travail :</w:t>
      </w:r>
    </w:p>
    <w:p w14:paraId="04AEBD3B" w14:textId="77777777" w:rsidR="006D0562" w:rsidRPr="00A239E6" w:rsidRDefault="006D0562" w:rsidP="00585847">
      <w:pPr>
        <w:pStyle w:val="Style8"/>
        <w:widowControl/>
        <w:numPr>
          <w:ilvl w:val="0"/>
          <w:numId w:val="24"/>
        </w:numPr>
        <w:spacing w:line="240" w:lineRule="auto"/>
        <w:ind w:left="1418" w:right="182"/>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les conditions atmosphériques ;</w:t>
      </w:r>
    </w:p>
    <w:p w14:paraId="3E9E3DF3" w14:textId="77777777" w:rsidR="006D0562" w:rsidRPr="00A239E6" w:rsidRDefault="006D0562" w:rsidP="00585847">
      <w:pPr>
        <w:pStyle w:val="Style8"/>
        <w:widowControl/>
        <w:numPr>
          <w:ilvl w:val="0"/>
          <w:numId w:val="24"/>
        </w:numPr>
        <w:spacing w:line="240" w:lineRule="auto"/>
        <w:ind w:left="1418" w:right="182"/>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lastRenderedPageBreak/>
        <w:t>les matériels utilisés ;</w:t>
      </w:r>
    </w:p>
    <w:p w14:paraId="57BB71FC" w14:textId="77777777" w:rsidR="006D0562" w:rsidRPr="00A239E6" w:rsidRDefault="006D0562" w:rsidP="00585847">
      <w:pPr>
        <w:pStyle w:val="Style8"/>
        <w:widowControl/>
        <w:numPr>
          <w:ilvl w:val="0"/>
          <w:numId w:val="24"/>
        </w:numPr>
        <w:spacing w:line="240" w:lineRule="auto"/>
        <w:ind w:left="1418" w:right="182"/>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les matériaux mis en œuvre ou livrés sur le chantier ; les résultats des essais in-situ ; les constats des travaux exécutés ;</w:t>
      </w:r>
    </w:p>
    <w:p w14:paraId="4D10C12A" w14:textId="77777777" w:rsidR="006D0562" w:rsidRPr="00A239E6" w:rsidRDefault="006D0562" w:rsidP="00585847">
      <w:pPr>
        <w:pStyle w:val="Style8"/>
        <w:widowControl/>
        <w:numPr>
          <w:ilvl w:val="0"/>
          <w:numId w:val="24"/>
        </w:numPr>
        <w:spacing w:line="240" w:lineRule="auto"/>
        <w:ind w:left="1418" w:right="182"/>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les incidents ou détails de toutes sortes présentant quelques intérêts du point de vue de la tenue ultérieure des ouvrages, de la durée réelle des travaux ;</w:t>
      </w:r>
    </w:p>
    <w:p w14:paraId="16CF4253" w14:textId="77777777" w:rsidR="006D0562" w:rsidRPr="00A239E6" w:rsidRDefault="006D0562" w:rsidP="00585847">
      <w:pPr>
        <w:pStyle w:val="Style8"/>
        <w:widowControl/>
        <w:numPr>
          <w:ilvl w:val="0"/>
          <w:numId w:val="24"/>
        </w:numPr>
        <w:spacing w:line="240" w:lineRule="auto"/>
        <w:ind w:left="1418" w:right="182"/>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Etc.</w:t>
      </w:r>
    </w:p>
    <w:p w14:paraId="28302A5E" w14:textId="77777777" w:rsidR="006D0562" w:rsidRPr="00A239E6" w:rsidRDefault="006D0562" w:rsidP="006D0562">
      <w:pPr>
        <w:ind w:left="1418" w:hanging="710"/>
        <w:jc w:val="both"/>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40.1.3 Le Cocontractant pourra y consigner quotidiennement les incidents ou observations susceptibles de donner lieu à une réclamation de sa part.</w:t>
      </w:r>
    </w:p>
    <w:p w14:paraId="5AD6252C" w14:textId="77777777" w:rsidR="006D0562" w:rsidRPr="00A239E6" w:rsidRDefault="006D0562" w:rsidP="006D0562">
      <w:pPr>
        <w:ind w:left="1418" w:hanging="710"/>
        <w:jc w:val="both"/>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40.1.4 Le journal sera signé contradictoirement par le Maître d'œuvre et le Conducteur des Travaux à chaque visite de chantier.</w:t>
      </w:r>
    </w:p>
    <w:p w14:paraId="645CFEB2" w14:textId="77777777" w:rsidR="006D0562" w:rsidRPr="00A239E6" w:rsidRDefault="006D0562" w:rsidP="006D0562">
      <w:pPr>
        <w:ind w:left="1418" w:hanging="710"/>
        <w:jc w:val="both"/>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40.1.5 Pour toute réclamation éventuelle du Cocontractant, il ne pourra être fait état que des événements ou documents mentionnés en temps voulu au journal de chantier.</w:t>
      </w:r>
    </w:p>
    <w:p w14:paraId="5EA3DA37" w14:textId="77777777" w:rsidR="006D0562" w:rsidRPr="00A239E6" w:rsidRDefault="006D0562" w:rsidP="006D0562">
      <w:pPr>
        <w:pStyle w:val="Titre3"/>
        <w:jc w:val="both"/>
        <w:rPr>
          <w:rFonts w:ascii="Bookman Old Style" w:hAnsi="Bookman Old Style" w:cs="Tahoma"/>
          <w:b w:val="0"/>
          <w:i/>
          <w:sz w:val="22"/>
          <w:szCs w:val="22"/>
        </w:rPr>
      </w:pPr>
      <w:bookmarkStart w:id="218" w:name="_Toc347837435"/>
      <w:bookmarkStart w:id="219" w:name="_Toc442708602"/>
      <w:r w:rsidRPr="00A239E6">
        <w:rPr>
          <w:rFonts w:ascii="Bookman Old Style" w:hAnsi="Bookman Old Style" w:cs="Tahoma"/>
          <w:b w:val="0"/>
          <w:i/>
          <w:sz w:val="22"/>
          <w:szCs w:val="22"/>
        </w:rPr>
        <w:t>40.2</w:t>
      </w:r>
      <w:r w:rsidRPr="00A239E6">
        <w:rPr>
          <w:rFonts w:ascii="Bookman Old Style" w:hAnsi="Bookman Old Style" w:cs="Tahoma"/>
          <w:b w:val="0"/>
          <w:i/>
          <w:sz w:val="22"/>
          <w:szCs w:val="22"/>
        </w:rPr>
        <w:tab/>
        <w:t>REUNIONS DE CHANTIER</w:t>
      </w:r>
      <w:bookmarkEnd w:id="218"/>
      <w:bookmarkEnd w:id="219"/>
    </w:p>
    <w:p w14:paraId="4EF74ADE" w14:textId="77777777" w:rsidR="006D0562" w:rsidRPr="00A239E6" w:rsidRDefault="006D0562" w:rsidP="006D0562">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40.2.1 Des réunions de chantier auront lieu hebdomadairement à un jour fixé contradictoirement par le Maître d'œuvre et le Cocontractant.</w:t>
      </w:r>
    </w:p>
    <w:p w14:paraId="00000D28" w14:textId="77777777" w:rsidR="006D0562" w:rsidRPr="00A239E6" w:rsidRDefault="006D0562" w:rsidP="006D0562">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40.2.2 La participation du Conducteur des Travaux aux réunions du chantier est obligatoire.</w:t>
      </w:r>
    </w:p>
    <w:p w14:paraId="1D05573A" w14:textId="77777777" w:rsidR="006D0562" w:rsidRPr="00A239E6" w:rsidRDefault="006D0562" w:rsidP="006D0562">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40.2.3 Les réunions de chantier feront l'objet d'un procès-verbal signé par tous les participants.</w:t>
      </w:r>
    </w:p>
    <w:p w14:paraId="70F01F8A" w14:textId="77777777" w:rsidR="006D0562" w:rsidRPr="00A239E6" w:rsidRDefault="006D0562" w:rsidP="006D0562">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40.2.4 Le procès verbal de réunion devra préciser :</w:t>
      </w:r>
    </w:p>
    <w:p w14:paraId="46F6E619" w14:textId="77777777" w:rsidR="006D0562" w:rsidRPr="00A239E6" w:rsidRDefault="006D0562" w:rsidP="00585847">
      <w:pPr>
        <w:pStyle w:val="Style8"/>
        <w:widowControl/>
        <w:numPr>
          <w:ilvl w:val="0"/>
          <w:numId w:val="24"/>
        </w:numPr>
        <w:spacing w:line="240" w:lineRule="auto"/>
        <w:ind w:left="1418" w:right="182"/>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les travaux exécutés au cours de la semaine ;</w:t>
      </w:r>
    </w:p>
    <w:p w14:paraId="08E61564" w14:textId="77777777" w:rsidR="006D0562" w:rsidRPr="00A239E6" w:rsidRDefault="006D0562" w:rsidP="00585847">
      <w:pPr>
        <w:pStyle w:val="Style8"/>
        <w:widowControl/>
        <w:numPr>
          <w:ilvl w:val="0"/>
          <w:numId w:val="24"/>
        </w:numPr>
        <w:spacing w:line="240" w:lineRule="auto"/>
        <w:ind w:left="1418" w:right="182"/>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le taux global d'avancement des travaux ;</w:t>
      </w:r>
    </w:p>
    <w:p w14:paraId="7DCF5BAA" w14:textId="77777777" w:rsidR="006D0562" w:rsidRPr="00A239E6" w:rsidRDefault="006D0562" w:rsidP="00585847">
      <w:pPr>
        <w:pStyle w:val="Style8"/>
        <w:widowControl/>
        <w:numPr>
          <w:ilvl w:val="0"/>
          <w:numId w:val="24"/>
        </w:numPr>
        <w:spacing w:line="240" w:lineRule="auto"/>
        <w:ind w:left="1418" w:right="182"/>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le taux global des paiements en cours ;</w:t>
      </w:r>
    </w:p>
    <w:p w14:paraId="16FC8DC2" w14:textId="77777777" w:rsidR="006D0562" w:rsidRPr="00A239E6" w:rsidRDefault="006D0562" w:rsidP="00585847">
      <w:pPr>
        <w:pStyle w:val="Style8"/>
        <w:widowControl/>
        <w:numPr>
          <w:ilvl w:val="0"/>
          <w:numId w:val="24"/>
        </w:numPr>
        <w:spacing w:line="240" w:lineRule="auto"/>
        <w:ind w:left="1418" w:right="182"/>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le taux global de consommation des délais ;</w:t>
      </w:r>
    </w:p>
    <w:p w14:paraId="71D70ED6" w14:textId="77777777" w:rsidR="006D0562" w:rsidRPr="00A239E6" w:rsidRDefault="006D0562" w:rsidP="00585847">
      <w:pPr>
        <w:pStyle w:val="Style8"/>
        <w:widowControl/>
        <w:numPr>
          <w:ilvl w:val="0"/>
          <w:numId w:val="24"/>
        </w:numPr>
        <w:spacing w:line="240" w:lineRule="auto"/>
        <w:ind w:left="1418" w:right="182"/>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la situation du personnel et du matériel sur le chantier ;</w:t>
      </w:r>
    </w:p>
    <w:p w14:paraId="62610CE5" w14:textId="77777777" w:rsidR="006D0562" w:rsidRPr="00A239E6" w:rsidRDefault="006D0562" w:rsidP="00585847">
      <w:pPr>
        <w:pStyle w:val="Style8"/>
        <w:widowControl/>
        <w:numPr>
          <w:ilvl w:val="0"/>
          <w:numId w:val="24"/>
        </w:numPr>
        <w:spacing w:line="240" w:lineRule="auto"/>
        <w:ind w:left="1418" w:right="182"/>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la qualité des travaux réalisés ;</w:t>
      </w:r>
    </w:p>
    <w:p w14:paraId="40388F6C" w14:textId="77777777" w:rsidR="006D0562" w:rsidRPr="00A239E6" w:rsidRDefault="006D0562" w:rsidP="00585847">
      <w:pPr>
        <w:pStyle w:val="Style8"/>
        <w:widowControl/>
        <w:numPr>
          <w:ilvl w:val="0"/>
          <w:numId w:val="24"/>
        </w:numPr>
        <w:spacing w:line="240" w:lineRule="auto"/>
        <w:ind w:left="1418" w:right="182"/>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les approvisionnements des matériaux sur le chantier</w:t>
      </w:r>
      <w:r w:rsidR="000133F9" w:rsidRPr="00A239E6">
        <w:rPr>
          <w:rStyle w:val="FontStyle19"/>
          <w:rFonts w:ascii="Bookman Old Style" w:hAnsi="Bookman Old Style" w:cs="Tahoma"/>
          <w:i/>
          <w:sz w:val="22"/>
          <w:szCs w:val="22"/>
        </w:rPr>
        <w:t> ;</w:t>
      </w:r>
    </w:p>
    <w:p w14:paraId="54E30118" w14:textId="77777777" w:rsidR="006D0562" w:rsidRPr="00A239E6" w:rsidRDefault="006D0562" w:rsidP="00585847">
      <w:pPr>
        <w:pStyle w:val="Style8"/>
        <w:widowControl/>
        <w:numPr>
          <w:ilvl w:val="0"/>
          <w:numId w:val="24"/>
        </w:numPr>
        <w:spacing w:line="240" w:lineRule="auto"/>
        <w:ind w:left="1418" w:right="182"/>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les travaux programmés au cours de la semaine suivante (planning hebdomadaire) ;</w:t>
      </w:r>
    </w:p>
    <w:p w14:paraId="23ADCDE9" w14:textId="77777777" w:rsidR="006D0562" w:rsidRPr="00A239E6" w:rsidRDefault="006D0562" w:rsidP="00585847">
      <w:pPr>
        <w:pStyle w:val="Style8"/>
        <w:widowControl/>
        <w:numPr>
          <w:ilvl w:val="0"/>
          <w:numId w:val="24"/>
        </w:numPr>
        <w:spacing w:line="240" w:lineRule="auto"/>
        <w:ind w:left="1418" w:right="182"/>
        <w:rPr>
          <w:rFonts w:ascii="Bookman Old Style" w:hAnsi="Bookman Old Style" w:cs="Tahoma"/>
          <w:i/>
          <w:noProof/>
          <w:sz w:val="22"/>
          <w:szCs w:val="22"/>
        </w:rPr>
      </w:pPr>
      <w:r w:rsidRPr="00A239E6">
        <w:rPr>
          <w:rStyle w:val="FontStyle19"/>
          <w:rFonts w:ascii="Bookman Old Style" w:hAnsi="Bookman Old Style" w:cs="Tahoma"/>
          <w:i/>
          <w:sz w:val="22"/>
          <w:szCs w:val="22"/>
        </w:rPr>
        <w:t>les documents remis ou reçus par le Cocontractant ; les éventuelles difficultés rencontrées</w:t>
      </w:r>
      <w:r w:rsidRPr="00A239E6">
        <w:rPr>
          <w:rFonts w:ascii="Bookman Old Style" w:hAnsi="Bookman Old Style" w:cs="Tahoma"/>
          <w:i/>
          <w:noProof/>
          <w:sz w:val="22"/>
          <w:szCs w:val="22"/>
        </w:rPr>
        <w:t xml:space="preserve"> ; </w:t>
      </w:r>
    </w:p>
    <w:p w14:paraId="5DC13577" w14:textId="77777777" w:rsidR="006D0562" w:rsidRPr="00A239E6" w:rsidRDefault="006D0562" w:rsidP="00585847">
      <w:pPr>
        <w:pStyle w:val="Style8"/>
        <w:widowControl/>
        <w:numPr>
          <w:ilvl w:val="0"/>
          <w:numId w:val="24"/>
        </w:numPr>
        <w:spacing w:line="240" w:lineRule="auto"/>
        <w:ind w:left="1418" w:right="182"/>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les recommandations générales ;</w:t>
      </w:r>
    </w:p>
    <w:p w14:paraId="582CFD8E" w14:textId="77777777" w:rsidR="006D0562" w:rsidRPr="00A239E6" w:rsidRDefault="006D0562" w:rsidP="00585847">
      <w:pPr>
        <w:pStyle w:val="Style8"/>
        <w:widowControl/>
        <w:numPr>
          <w:ilvl w:val="0"/>
          <w:numId w:val="24"/>
        </w:numPr>
        <w:spacing w:after="120" w:line="240" w:lineRule="auto"/>
        <w:ind w:left="1417" w:right="181" w:hanging="357"/>
        <w:rPr>
          <w:rFonts w:ascii="Bookman Old Style" w:hAnsi="Bookman Old Style" w:cs="Tahoma"/>
          <w:i/>
          <w:noProof/>
          <w:sz w:val="22"/>
          <w:szCs w:val="22"/>
        </w:rPr>
      </w:pPr>
      <w:r w:rsidRPr="00A239E6">
        <w:rPr>
          <w:rStyle w:val="FontStyle19"/>
          <w:rFonts w:ascii="Bookman Old Style" w:hAnsi="Bookman Old Style" w:cs="Tahoma"/>
          <w:i/>
          <w:sz w:val="22"/>
          <w:szCs w:val="22"/>
        </w:rPr>
        <w:t>etc</w:t>
      </w:r>
      <w:r w:rsidRPr="00A239E6">
        <w:rPr>
          <w:rFonts w:ascii="Bookman Old Style" w:hAnsi="Bookman Old Style" w:cs="Tahoma"/>
          <w:i/>
          <w:noProof/>
          <w:sz w:val="22"/>
          <w:szCs w:val="22"/>
        </w:rPr>
        <w:t>.</w:t>
      </w:r>
    </w:p>
    <w:p w14:paraId="51081CEE" w14:textId="77777777" w:rsidR="006D0562" w:rsidRPr="00A239E6" w:rsidRDefault="006D0562" w:rsidP="00645853">
      <w:pPr>
        <w:pStyle w:val="Titre2"/>
        <w:numPr>
          <w:ilvl w:val="0"/>
          <w:numId w:val="0"/>
        </w:numPr>
        <w:rPr>
          <w:rFonts w:ascii="Bookman Old Style" w:hAnsi="Bookman Old Style" w:cs="Tahoma"/>
          <w:sz w:val="22"/>
          <w:szCs w:val="22"/>
        </w:rPr>
      </w:pPr>
      <w:bookmarkStart w:id="220" w:name="_Toc347674283"/>
      <w:bookmarkStart w:id="221" w:name="_Toc347837436"/>
      <w:bookmarkStart w:id="222" w:name="_Toc442708603"/>
      <w:r w:rsidRPr="00A239E6">
        <w:rPr>
          <w:rFonts w:ascii="Bookman Old Style" w:hAnsi="Bookman Old Style" w:cs="Tahoma"/>
          <w:sz w:val="22"/>
          <w:szCs w:val="22"/>
        </w:rPr>
        <w:t xml:space="preserve">ARTICLE 41 : </w:t>
      </w:r>
      <w:bookmarkEnd w:id="186"/>
      <w:r w:rsidRPr="00A239E6">
        <w:rPr>
          <w:rFonts w:ascii="Bookman Old Style" w:hAnsi="Bookman Old Style" w:cs="Tahoma"/>
          <w:sz w:val="22"/>
          <w:szCs w:val="22"/>
        </w:rPr>
        <w:t>UTILISATION DES EXPLOSIFS</w:t>
      </w:r>
      <w:bookmarkEnd w:id="220"/>
      <w:bookmarkEnd w:id="221"/>
      <w:bookmarkEnd w:id="222"/>
      <w:r w:rsidRPr="00A239E6">
        <w:rPr>
          <w:rFonts w:ascii="Bookman Old Style" w:hAnsi="Bookman Old Style" w:cs="Tahoma"/>
          <w:sz w:val="22"/>
          <w:szCs w:val="22"/>
        </w:rPr>
        <w:t xml:space="preserve"> </w:t>
      </w:r>
    </w:p>
    <w:p w14:paraId="3F4AC954" w14:textId="77777777" w:rsidR="006D0562" w:rsidRPr="00A239E6" w:rsidRDefault="006D0562" w:rsidP="006D0562">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Sans objet.</w:t>
      </w:r>
    </w:p>
    <w:p w14:paraId="331A6073" w14:textId="77777777" w:rsidR="00645853" w:rsidRPr="00A239E6" w:rsidRDefault="00645853" w:rsidP="006D0562">
      <w:pPr>
        <w:ind w:firstLine="567"/>
        <w:jc w:val="both"/>
        <w:rPr>
          <w:rFonts w:ascii="Bookman Old Style" w:hAnsi="Bookman Old Style" w:cs="Tahoma"/>
          <w:i/>
          <w:noProof/>
          <w:sz w:val="22"/>
          <w:szCs w:val="22"/>
        </w:rPr>
      </w:pPr>
    </w:p>
    <w:p w14:paraId="15F2F9D1" w14:textId="77777777" w:rsidR="006D0562" w:rsidRPr="00A239E6" w:rsidRDefault="006D0562" w:rsidP="006D0562">
      <w:pPr>
        <w:pStyle w:val="Titre1"/>
        <w:jc w:val="center"/>
        <w:rPr>
          <w:rFonts w:ascii="Bookman Old Style" w:hAnsi="Bookman Old Style" w:cs="Tahoma"/>
          <w:i/>
        </w:rPr>
      </w:pPr>
      <w:bookmarkStart w:id="223" w:name="_Toc347674284"/>
      <w:bookmarkStart w:id="224" w:name="_Toc347837437"/>
      <w:bookmarkStart w:id="225" w:name="_Toc442708604"/>
      <w:r w:rsidRPr="00A239E6">
        <w:rPr>
          <w:rFonts w:ascii="Bookman Old Style" w:hAnsi="Bookman Old Style" w:cs="Tahoma"/>
          <w:i/>
          <w:sz w:val="28"/>
        </w:rPr>
        <w:t>CHAPITRE IV : DE LA RECEPTION DE TRAVAUX</w:t>
      </w:r>
      <w:bookmarkEnd w:id="223"/>
      <w:bookmarkEnd w:id="224"/>
      <w:bookmarkEnd w:id="225"/>
    </w:p>
    <w:p w14:paraId="256678D4" w14:textId="77777777" w:rsidR="006D0562" w:rsidRPr="00A239E6" w:rsidRDefault="006D0562" w:rsidP="006D0562">
      <w:pPr>
        <w:pStyle w:val="Titre2"/>
        <w:numPr>
          <w:ilvl w:val="0"/>
          <w:numId w:val="0"/>
        </w:numPr>
        <w:ind w:left="720"/>
        <w:rPr>
          <w:rFonts w:ascii="Bookman Old Style" w:hAnsi="Bookman Old Style" w:cs="Tahoma"/>
          <w:sz w:val="22"/>
          <w:szCs w:val="22"/>
        </w:rPr>
      </w:pPr>
      <w:bookmarkStart w:id="226" w:name="_Toc347674285"/>
      <w:bookmarkStart w:id="227" w:name="_Toc347837438"/>
      <w:bookmarkStart w:id="228" w:name="_Toc442708605"/>
      <w:r w:rsidRPr="00A239E6">
        <w:rPr>
          <w:rFonts w:ascii="Bookman Old Style" w:hAnsi="Bookman Old Style" w:cs="Tahoma"/>
          <w:sz w:val="22"/>
          <w:szCs w:val="22"/>
        </w:rPr>
        <w:t>ARTICLE 42 : RECEPTION PROVISOIRE</w:t>
      </w:r>
      <w:bookmarkEnd w:id="226"/>
      <w:bookmarkEnd w:id="227"/>
      <w:bookmarkEnd w:id="228"/>
      <w:r w:rsidRPr="00A239E6">
        <w:rPr>
          <w:rFonts w:ascii="Bookman Old Style" w:hAnsi="Bookman Old Style" w:cs="Tahoma"/>
          <w:sz w:val="22"/>
          <w:szCs w:val="22"/>
        </w:rPr>
        <w:t xml:space="preserve"> </w:t>
      </w:r>
    </w:p>
    <w:p w14:paraId="673635CE" w14:textId="77777777" w:rsidR="006D0562" w:rsidRPr="00A239E6" w:rsidRDefault="006D0562" w:rsidP="006D0562">
      <w:pPr>
        <w:ind w:firstLine="567"/>
        <w:jc w:val="both"/>
        <w:rPr>
          <w:rFonts w:ascii="Bookman Old Style" w:hAnsi="Bookman Old Style" w:cs="Tahoma"/>
          <w:i/>
          <w:sz w:val="22"/>
          <w:szCs w:val="22"/>
        </w:rPr>
      </w:pPr>
      <w:r w:rsidRPr="00A239E6">
        <w:rPr>
          <w:rFonts w:ascii="Bookman Old Style" w:hAnsi="Bookman Old Style" w:cs="Tahoma"/>
          <w:i/>
          <w:sz w:val="22"/>
          <w:szCs w:val="22"/>
        </w:rPr>
        <w:t xml:space="preserve">La réception provisoire sera accordée à la fin de l’exécution desdits travaux. A cet effet, le </w:t>
      </w:r>
      <w:r w:rsidRPr="00A239E6">
        <w:rPr>
          <w:rFonts w:ascii="Bookman Old Style" w:hAnsi="Bookman Old Style" w:cs="Arial"/>
          <w:i/>
          <w:sz w:val="22"/>
          <w:szCs w:val="22"/>
        </w:rPr>
        <w:t>cocontractant</w:t>
      </w:r>
      <w:r w:rsidRPr="00A239E6">
        <w:rPr>
          <w:rFonts w:ascii="Bookman Old Style" w:hAnsi="Bookman Old Style" w:cs="Tahoma"/>
          <w:i/>
          <w:sz w:val="22"/>
          <w:szCs w:val="22"/>
        </w:rPr>
        <w:t xml:space="preserve"> est tenu de faire connaître par écrit au Chef de service du marché au plus tard trente (30) jours avant l'expiration du délai contractuel d'exécution des travaux, ou la date prévisionnelle d’achèvement des travaux, la date à laquelle il souhaite que soit réceptionné ces travaux.</w:t>
      </w:r>
    </w:p>
    <w:p w14:paraId="25BB030B" w14:textId="77777777" w:rsidR="006D0562" w:rsidRPr="00A239E6" w:rsidRDefault="006D0562" w:rsidP="006D0562">
      <w:pPr>
        <w:pStyle w:val="Titre3"/>
        <w:jc w:val="both"/>
        <w:rPr>
          <w:rFonts w:ascii="Bookman Old Style" w:hAnsi="Bookman Old Style" w:cs="Tahoma"/>
          <w:i/>
          <w:sz w:val="22"/>
          <w:szCs w:val="22"/>
        </w:rPr>
      </w:pPr>
      <w:bookmarkStart w:id="229" w:name="_Toc347837439"/>
      <w:bookmarkStart w:id="230" w:name="_Toc442708606"/>
      <w:r w:rsidRPr="00A239E6">
        <w:rPr>
          <w:rFonts w:ascii="Bookman Old Style" w:hAnsi="Bookman Old Style" w:cs="Tahoma"/>
          <w:i/>
          <w:sz w:val="22"/>
          <w:szCs w:val="22"/>
        </w:rPr>
        <w:t>42.1</w:t>
      </w:r>
      <w:r w:rsidRPr="00A239E6">
        <w:rPr>
          <w:rFonts w:ascii="Bookman Old Style" w:hAnsi="Bookman Old Style" w:cs="Tahoma"/>
          <w:i/>
          <w:sz w:val="22"/>
          <w:szCs w:val="22"/>
        </w:rPr>
        <w:tab/>
        <w:t>OPERATIONS PREALABLES A LA RECEPTION</w:t>
      </w:r>
      <w:bookmarkEnd w:id="229"/>
      <w:bookmarkEnd w:id="230"/>
    </w:p>
    <w:p w14:paraId="1270835B" w14:textId="77777777" w:rsidR="006D0562" w:rsidRPr="00A239E6" w:rsidRDefault="006D0562" w:rsidP="006D0562">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42.1.1 Avant la réception provsoire des travaux, le Cocontractant demande par écrit au </w:t>
      </w:r>
      <w:r w:rsidRPr="00A239E6">
        <w:rPr>
          <w:rFonts w:ascii="Bookman Old Style" w:hAnsi="Bookman Old Style" w:cs="Tahoma"/>
          <w:i/>
          <w:sz w:val="22"/>
          <w:szCs w:val="22"/>
        </w:rPr>
        <w:t>Maître d’Ouvrage</w:t>
      </w:r>
      <w:r w:rsidRPr="00A239E6">
        <w:rPr>
          <w:rFonts w:ascii="Bookman Old Style" w:hAnsi="Bookman Old Style" w:cs="Tahoma"/>
          <w:i/>
          <w:noProof/>
          <w:sz w:val="22"/>
          <w:szCs w:val="22"/>
        </w:rPr>
        <w:t xml:space="preserve"> avec copie à l’Ingénieur </w:t>
      </w:r>
      <w:r w:rsidRPr="00A239E6">
        <w:rPr>
          <w:rFonts w:ascii="Bookman Old Style" w:hAnsi="Bookman Old Style" w:cs="Arial"/>
          <w:i/>
          <w:sz w:val="22"/>
          <w:szCs w:val="22"/>
        </w:rPr>
        <w:t>et l’organisme payeur</w:t>
      </w:r>
      <w:r w:rsidRPr="00A239E6">
        <w:rPr>
          <w:rFonts w:ascii="Bookman Old Style" w:hAnsi="Bookman Old Style" w:cs="Tahoma"/>
          <w:i/>
          <w:noProof/>
          <w:sz w:val="22"/>
          <w:szCs w:val="22"/>
        </w:rPr>
        <w:t>, l’organisation d’une visite technique préalable à la réception</w:t>
      </w:r>
      <w:r w:rsidRPr="00A239E6">
        <w:rPr>
          <w:rFonts w:ascii="Bookman Old Style" w:hAnsi="Bookman Old Style" w:cs="Tahoma"/>
          <w:i/>
          <w:sz w:val="22"/>
          <w:szCs w:val="22"/>
        </w:rPr>
        <w:t>.</w:t>
      </w:r>
    </w:p>
    <w:p w14:paraId="016C030B" w14:textId="77777777" w:rsidR="006D0562" w:rsidRPr="00A239E6" w:rsidRDefault="006D0562" w:rsidP="006D0562">
      <w:pPr>
        <w:ind w:left="1418"/>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Cette visite comporte entre autres opérations : </w:t>
      </w:r>
    </w:p>
    <w:p w14:paraId="27BD6D54" w14:textId="77777777" w:rsidR="006D0562" w:rsidRPr="00A239E6" w:rsidRDefault="006D0562" w:rsidP="00585847">
      <w:pPr>
        <w:pStyle w:val="Style8"/>
        <w:widowControl/>
        <w:numPr>
          <w:ilvl w:val="0"/>
          <w:numId w:val="24"/>
        </w:numPr>
        <w:spacing w:line="240" w:lineRule="auto"/>
        <w:ind w:left="1418" w:right="182"/>
        <w:rPr>
          <w:rFonts w:ascii="Bookman Old Style" w:hAnsi="Bookman Old Style" w:cs="Tahoma"/>
          <w:i/>
          <w:noProof/>
          <w:sz w:val="22"/>
          <w:szCs w:val="22"/>
        </w:rPr>
      </w:pPr>
      <w:r w:rsidRPr="00A239E6">
        <w:rPr>
          <w:rStyle w:val="FontStyle19"/>
          <w:rFonts w:ascii="Bookman Old Style" w:hAnsi="Bookman Old Style" w:cs="Tahoma"/>
          <w:i/>
          <w:sz w:val="22"/>
          <w:szCs w:val="22"/>
        </w:rPr>
        <w:t>la</w:t>
      </w:r>
      <w:r w:rsidRPr="00A239E6">
        <w:rPr>
          <w:rFonts w:ascii="Bookman Old Style" w:hAnsi="Bookman Old Style" w:cs="Tahoma"/>
          <w:i/>
          <w:noProof/>
          <w:sz w:val="22"/>
          <w:szCs w:val="22"/>
        </w:rPr>
        <w:t xml:space="preserve"> reconnaissance qualitative et quantitative des ouvrages exécutés ; </w:t>
      </w:r>
    </w:p>
    <w:p w14:paraId="2917E910" w14:textId="77777777" w:rsidR="006D0562" w:rsidRPr="00A239E6" w:rsidRDefault="006D0562" w:rsidP="00585847">
      <w:pPr>
        <w:pStyle w:val="Style8"/>
        <w:widowControl/>
        <w:numPr>
          <w:ilvl w:val="0"/>
          <w:numId w:val="24"/>
        </w:numPr>
        <w:spacing w:line="240" w:lineRule="auto"/>
        <w:ind w:left="1418" w:right="182"/>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 xml:space="preserve">les épreuves éventuellement prévues par le CCTP ; </w:t>
      </w:r>
    </w:p>
    <w:p w14:paraId="1554DCF9" w14:textId="77777777" w:rsidR="006D0562" w:rsidRPr="00A239E6" w:rsidRDefault="006D0562" w:rsidP="00585847">
      <w:pPr>
        <w:pStyle w:val="Style8"/>
        <w:widowControl/>
        <w:numPr>
          <w:ilvl w:val="0"/>
          <w:numId w:val="24"/>
        </w:numPr>
        <w:spacing w:line="240" w:lineRule="auto"/>
        <w:ind w:left="1418" w:right="182"/>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lastRenderedPageBreak/>
        <w:t xml:space="preserve">la constatation éventuelle de l’inexécution des prestations prévues au marché ; </w:t>
      </w:r>
    </w:p>
    <w:p w14:paraId="73AE0998" w14:textId="77777777" w:rsidR="006D0562" w:rsidRPr="00A239E6" w:rsidRDefault="006D0562" w:rsidP="00585847">
      <w:pPr>
        <w:pStyle w:val="Style8"/>
        <w:widowControl/>
        <w:numPr>
          <w:ilvl w:val="0"/>
          <w:numId w:val="24"/>
        </w:numPr>
        <w:spacing w:line="240" w:lineRule="auto"/>
        <w:ind w:left="1418" w:right="182"/>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la constatation du repliement des installations de chantier et la remise en état des lieux ;</w:t>
      </w:r>
    </w:p>
    <w:p w14:paraId="76B2F933" w14:textId="77777777" w:rsidR="006D0562" w:rsidRPr="00A239E6" w:rsidRDefault="006D0562" w:rsidP="00585847">
      <w:pPr>
        <w:pStyle w:val="Style8"/>
        <w:widowControl/>
        <w:numPr>
          <w:ilvl w:val="0"/>
          <w:numId w:val="24"/>
        </w:numPr>
        <w:spacing w:line="240" w:lineRule="auto"/>
        <w:ind w:left="1418" w:right="182"/>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 xml:space="preserve">les constatations relatives à l’achèvement des travaux ; </w:t>
      </w:r>
    </w:p>
    <w:p w14:paraId="4B0F0E31" w14:textId="77777777" w:rsidR="006D0562" w:rsidRPr="00A239E6" w:rsidRDefault="006D0562" w:rsidP="00585847">
      <w:pPr>
        <w:pStyle w:val="Style8"/>
        <w:widowControl/>
        <w:numPr>
          <w:ilvl w:val="0"/>
          <w:numId w:val="24"/>
        </w:numPr>
        <w:spacing w:line="240" w:lineRule="auto"/>
        <w:ind w:left="1418" w:right="182"/>
        <w:rPr>
          <w:rStyle w:val="FontStyle19"/>
          <w:rFonts w:ascii="Bookman Old Style" w:hAnsi="Bookman Old Style" w:cs="Tahoma"/>
          <w:i/>
          <w:sz w:val="22"/>
          <w:szCs w:val="22"/>
        </w:rPr>
      </w:pPr>
      <w:r w:rsidRPr="00A239E6">
        <w:rPr>
          <w:rStyle w:val="FontStyle19"/>
          <w:rFonts w:ascii="Bookman Old Style" w:hAnsi="Bookman Old Style" w:cs="Tahoma"/>
          <w:i/>
          <w:sz w:val="22"/>
          <w:szCs w:val="22"/>
        </w:rPr>
        <w:t>les constatations des quantités des travaux effectivement réalisés ;</w:t>
      </w:r>
    </w:p>
    <w:p w14:paraId="1BA04099" w14:textId="77777777" w:rsidR="006D0562" w:rsidRPr="00A239E6" w:rsidRDefault="006D0562" w:rsidP="00585847">
      <w:pPr>
        <w:pStyle w:val="Style8"/>
        <w:widowControl/>
        <w:numPr>
          <w:ilvl w:val="0"/>
          <w:numId w:val="24"/>
        </w:numPr>
        <w:spacing w:line="240" w:lineRule="auto"/>
        <w:ind w:left="1418" w:right="182"/>
        <w:rPr>
          <w:rFonts w:ascii="Bookman Old Style" w:hAnsi="Bookman Old Style" w:cs="Tahoma"/>
          <w:i/>
          <w:noProof/>
          <w:sz w:val="22"/>
          <w:szCs w:val="22"/>
        </w:rPr>
      </w:pPr>
      <w:r w:rsidRPr="00A239E6">
        <w:rPr>
          <w:rStyle w:val="FontStyle19"/>
          <w:rFonts w:ascii="Bookman Old Style" w:hAnsi="Bookman Old Style" w:cs="Tahoma"/>
          <w:i/>
          <w:sz w:val="22"/>
          <w:szCs w:val="22"/>
        </w:rPr>
        <w:t>la</w:t>
      </w:r>
      <w:r w:rsidRPr="00A239E6">
        <w:rPr>
          <w:rFonts w:ascii="Bookman Old Style" w:hAnsi="Bookman Old Style" w:cs="Tahoma"/>
          <w:i/>
          <w:noProof/>
          <w:sz w:val="22"/>
          <w:szCs w:val="22"/>
        </w:rPr>
        <w:t xml:space="preserve"> remise des projets de plan de récolement.</w:t>
      </w:r>
    </w:p>
    <w:p w14:paraId="6DDAFC67" w14:textId="77777777" w:rsidR="006D0562" w:rsidRPr="00A239E6" w:rsidRDefault="006D0562" w:rsidP="006D0562">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42.1.2 Ces opérations font l’objet d’un procès verbal dressé sur le champ et signé par le Maître d’œuvre, l’Ingénieur et contresigné par le Cocontractant. </w:t>
      </w:r>
    </w:p>
    <w:p w14:paraId="0511FEEC" w14:textId="77777777" w:rsidR="006D0562" w:rsidRPr="00A239E6" w:rsidRDefault="006D0562" w:rsidP="006D0562">
      <w:pPr>
        <w:spacing w:after="120"/>
        <w:ind w:left="1418" w:hanging="709"/>
        <w:jc w:val="both"/>
        <w:rPr>
          <w:rFonts w:ascii="Bookman Old Style" w:hAnsi="Bookman Old Style" w:cs="Tahoma"/>
          <w:i/>
          <w:noProof/>
          <w:sz w:val="22"/>
          <w:szCs w:val="22"/>
        </w:rPr>
      </w:pPr>
      <w:r w:rsidRPr="00A239E6">
        <w:rPr>
          <w:rFonts w:ascii="Bookman Old Style" w:hAnsi="Bookman Old Style" w:cs="Tahoma"/>
          <w:i/>
          <w:sz w:val="22"/>
          <w:szCs w:val="22"/>
        </w:rPr>
        <w:t xml:space="preserve">42.1.3 Dans un délai de sept (07) jours suivant la date du procès-verbal, le Maître d’œuvre fait connaître au </w:t>
      </w:r>
      <w:r w:rsidRPr="00A239E6">
        <w:rPr>
          <w:rFonts w:ascii="Bookman Old Style" w:hAnsi="Bookman Old Style" w:cs="Arial"/>
          <w:i/>
          <w:sz w:val="22"/>
          <w:szCs w:val="22"/>
        </w:rPr>
        <w:t>cocontractant</w:t>
      </w:r>
      <w:r w:rsidRPr="00A239E6">
        <w:rPr>
          <w:rFonts w:ascii="Bookman Old Style" w:hAnsi="Bookman Old Style" w:cs="Tahoma"/>
          <w:i/>
          <w:sz w:val="22"/>
          <w:szCs w:val="22"/>
        </w:rPr>
        <w:t xml:space="preserve"> s’il a ou non proposé au Chef de service du marché de prononcer la réception des ouvrages et dans l’affirmative, la date d’achèvement des travaux qu’il a proposé de retenir ainsi que les réserves dont il a éventuellement proposé d’assortir la réception.</w:t>
      </w:r>
    </w:p>
    <w:p w14:paraId="1E6D4ED2" w14:textId="77777777" w:rsidR="006D0562" w:rsidRPr="00A239E6" w:rsidRDefault="006D0562" w:rsidP="006D0562">
      <w:pPr>
        <w:pStyle w:val="Titre3"/>
        <w:jc w:val="both"/>
        <w:rPr>
          <w:rFonts w:ascii="Bookman Old Style" w:hAnsi="Bookman Old Style" w:cs="Tahoma"/>
          <w:i/>
          <w:sz w:val="22"/>
          <w:szCs w:val="22"/>
        </w:rPr>
      </w:pPr>
      <w:bookmarkStart w:id="231" w:name="_Toc347837440"/>
      <w:bookmarkStart w:id="232" w:name="_Toc442708607"/>
      <w:r w:rsidRPr="00A239E6">
        <w:rPr>
          <w:rFonts w:ascii="Bookman Old Style" w:hAnsi="Bookman Old Style" w:cs="Tahoma"/>
          <w:i/>
          <w:sz w:val="22"/>
          <w:szCs w:val="22"/>
        </w:rPr>
        <w:t>42.2</w:t>
      </w:r>
      <w:r w:rsidRPr="00A239E6">
        <w:rPr>
          <w:rFonts w:ascii="Bookman Old Style" w:hAnsi="Bookman Old Style" w:cs="Tahoma"/>
          <w:i/>
          <w:sz w:val="22"/>
          <w:szCs w:val="22"/>
        </w:rPr>
        <w:tab/>
        <w:t>COMMISSION DE RECEPTION PROVISOIRE</w:t>
      </w:r>
      <w:bookmarkEnd w:id="231"/>
      <w:bookmarkEnd w:id="232"/>
    </w:p>
    <w:p w14:paraId="627592C6" w14:textId="77777777" w:rsidR="006D0562" w:rsidRPr="00A239E6" w:rsidRDefault="006D0562" w:rsidP="00D7361F">
      <w:pPr>
        <w:spacing w:line="276" w:lineRule="auto"/>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42.2.1 La Commission de réception provisoire sera composée des membres suivants : </w:t>
      </w:r>
    </w:p>
    <w:p w14:paraId="538C9084" w14:textId="77777777" w:rsidR="006D0562" w:rsidRPr="00A239E6" w:rsidRDefault="006D0562" w:rsidP="00585847">
      <w:pPr>
        <w:numPr>
          <w:ilvl w:val="0"/>
          <w:numId w:val="12"/>
        </w:numPr>
        <w:tabs>
          <w:tab w:val="clear" w:pos="1996"/>
          <w:tab w:val="num" w:pos="1423"/>
        </w:tabs>
        <w:spacing w:line="276" w:lineRule="auto"/>
        <w:ind w:left="1423" w:hanging="357"/>
        <w:jc w:val="both"/>
        <w:rPr>
          <w:rFonts w:ascii="Bookman Old Style" w:hAnsi="Bookman Old Style" w:cs="Tahoma"/>
          <w:i/>
          <w:noProof/>
          <w:sz w:val="22"/>
          <w:szCs w:val="22"/>
        </w:rPr>
      </w:pPr>
      <w:r w:rsidRPr="00A239E6">
        <w:rPr>
          <w:rFonts w:ascii="Bookman Old Style" w:hAnsi="Bookman Old Style" w:cs="Tahoma"/>
          <w:i/>
          <w:noProof/>
          <w:sz w:val="22"/>
          <w:szCs w:val="22"/>
        </w:rPr>
        <w:t>Le Maître d’Ouvrage ou son représentant, Président ;</w:t>
      </w:r>
    </w:p>
    <w:p w14:paraId="529108F2" w14:textId="77777777" w:rsidR="006D0562" w:rsidRPr="00A239E6" w:rsidRDefault="006D0562" w:rsidP="00585847">
      <w:pPr>
        <w:numPr>
          <w:ilvl w:val="0"/>
          <w:numId w:val="12"/>
        </w:numPr>
        <w:tabs>
          <w:tab w:val="clear" w:pos="1996"/>
          <w:tab w:val="num" w:pos="1423"/>
        </w:tabs>
        <w:spacing w:line="276" w:lineRule="auto"/>
        <w:ind w:left="1423" w:hanging="357"/>
        <w:jc w:val="both"/>
        <w:rPr>
          <w:rFonts w:ascii="Bookman Old Style" w:hAnsi="Bookman Old Style" w:cs="Tahoma"/>
          <w:i/>
          <w:noProof/>
          <w:sz w:val="22"/>
          <w:szCs w:val="22"/>
        </w:rPr>
      </w:pPr>
      <w:r w:rsidRPr="00A239E6">
        <w:rPr>
          <w:rFonts w:ascii="Bookman Old Style" w:hAnsi="Bookman Old Style" w:cs="Tahoma"/>
          <w:i/>
          <w:noProof/>
          <w:sz w:val="22"/>
          <w:szCs w:val="22"/>
        </w:rPr>
        <w:t>Le Directeur de l’Entretien et de la Protection du Patrimoine Routier ou son Répresentant, Membre ;</w:t>
      </w:r>
    </w:p>
    <w:p w14:paraId="21110275" w14:textId="77777777" w:rsidR="006D0562" w:rsidRPr="00A239E6" w:rsidRDefault="006D0562" w:rsidP="00585847">
      <w:pPr>
        <w:numPr>
          <w:ilvl w:val="0"/>
          <w:numId w:val="12"/>
        </w:numPr>
        <w:tabs>
          <w:tab w:val="clear" w:pos="1996"/>
          <w:tab w:val="num" w:pos="1423"/>
        </w:tabs>
        <w:spacing w:line="276" w:lineRule="auto"/>
        <w:ind w:left="1423" w:hanging="357"/>
        <w:jc w:val="both"/>
        <w:rPr>
          <w:rFonts w:ascii="Bookman Old Style" w:hAnsi="Bookman Old Style" w:cs="Tahoma"/>
          <w:i/>
          <w:noProof/>
          <w:sz w:val="22"/>
          <w:szCs w:val="22"/>
        </w:rPr>
      </w:pPr>
      <w:r w:rsidRPr="00A239E6">
        <w:rPr>
          <w:rFonts w:ascii="Bookman Old Style" w:hAnsi="Bookman Old Style" w:cs="Tahoma"/>
          <w:i/>
          <w:noProof/>
          <w:sz w:val="22"/>
          <w:szCs w:val="22"/>
        </w:rPr>
        <w:t>Le Directeur des Contrats du MINTP </w:t>
      </w:r>
      <w:r w:rsidRPr="00A239E6">
        <w:rPr>
          <w:rFonts w:ascii="Bookman Old Style" w:hAnsi="Bookman Old Style" w:cs="Tahoma"/>
          <w:i/>
          <w:sz w:val="22"/>
          <w:szCs w:val="22"/>
        </w:rPr>
        <w:t>ou son représentant</w:t>
      </w:r>
      <w:r w:rsidRPr="00A239E6">
        <w:rPr>
          <w:rFonts w:ascii="Bookman Old Style" w:hAnsi="Bookman Old Style" w:cs="Tahoma"/>
          <w:i/>
          <w:noProof/>
          <w:sz w:val="22"/>
          <w:szCs w:val="22"/>
        </w:rPr>
        <w:t>, Membre ;</w:t>
      </w:r>
    </w:p>
    <w:p w14:paraId="2498147A" w14:textId="77777777" w:rsidR="006D0562" w:rsidRPr="00A239E6" w:rsidRDefault="006D0562" w:rsidP="00585847">
      <w:pPr>
        <w:numPr>
          <w:ilvl w:val="0"/>
          <w:numId w:val="12"/>
        </w:numPr>
        <w:tabs>
          <w:tab w:val="clear" w:pos="1996"/>
          <w:tab w:val="num" w:pos="1423"/>
        </w:tabs>
        <w:spacing w:line="276" w:lineRule="auto"/>
        <w:ind w:left="1423" w:hanging="357"/>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Le </w:t>
      </w:r>
      <w:r w:rsidRPr="00A239E6">
        <w:rPr>
          <w:rFonts w:ascii="Bookman Old Style" w:hAnsi="Bookman Old Style" w:cs="Tahoma"/>
          <w:i/>
          <w:sz w:val="22"/>
          <w:szCs w:val="22"/>
        </w:rPr>
        <w:t>Chef de service</w:t>
      </w:r>
      <w:r w:rsidRPr="00A239E6">
        <w:rPr>
          <w:rFonts w:ascii="Bookman Old Style" w:hAnsi="Bookman Old Style" w:cs="Tahoma"/>
          <w:i/>
          <w:noProof/>
          <w:sz w:val="22"/>
          <w:szCs w:val="22"/>
        </w:rPr>
        <w:t>, Membre ;</w:t>
      </w:r>
    </w:p>
    <w:p w14:paraId="79565B37" w14:textId="77777777" w:rsidR="00D7361F" w:rsidRPr="00A239E6" w:rsidRDefault="00D7361F" w:rsidP="00585847">
      <w:pPr>
        <w:numPr>
          <w:ilvl w:val="0"/>
          <w:numId w:val="12"/>
        </w:numPr>
        <w:tabs>
          <w:tab w:val="clear" w:pos="1996"/>
          <w:tab w:val="num" w:pos="1423"/>
        </w:tabs>
        <w:spacing w:line="276" w:lineRule="auto"/>
        <w:ind w:left="1423" w:hanging="357"/>
        <w:jc w:val="both"/>
        <w:rPr>
          <w:rFonts w:ascii="Bookman Old Style" w:hAnsi="Bookman Old Style" w:cs="Tahoma"/>
          <w:i/>
          <w:noProof/>
          <w:sz w:val="22"/>
          <w:szCs w:val="22"/>
        </w:rPr>
      </w:pPr>
      <w:r w:rsidRPr="00A239E6">
        <w:rPr>
          <w:rFonts w:ascii="Bookman Old Style" w:hAnsi="Bookman Old Style" w:cs="Tahoma"/>
          <w:i/>
          <w:noProof/>
          <w:sz w:val="22"/>
          <w:szCs w:val="22"/>
        </w:rPr>
        <w:t>L’Ingénieur, Membre ;</w:t>
      </w:r>
    </w:p>
    <w:p w14:paraId="00F65774" w14:textId="77777777" w:rsidR="006D0562" w:rsidRPr="00A239E6" w:rsidRDefault="006D0562" w:rsidP="00585847">
      <w:pPr>
        <w:numPr>
          <w:ilvl w:val="0"/>
          <w:numId w:val="12"/>
        </w:numPr>
        <w:tabs>
          <w:tab w:val="clear" w:pos="1996"/>
          <w:tab w:val="num" w:pos="1423"/>
        </w:tabs>
        <w:spacing w:line="276" w:lineRule="auto"/>
        <w:ind w:left="1423" w:hanging="357"/>
        <w:jc w:val="both"/>
        <w:rPr>
          <w:rFonts w:ascii="Bookman Old Style" w:hAnsi="Bookman Old Style" w:cs="Tahoma"/>
          <w:i/>
          <w:noProof/>
          <w:sz w:val="22"/>
          <w:szCs w:val="22"/>
        </w:rPr>
      </w:pPr>
      <w:r w:rsidRPr="00A239E6">
        <w:rPr>
          <w:rFonts w:ascii="Bookman Old Style" w:hAnsi="Bookman Old Style" w:cs="Tahoma"/>
          <w:i/>
          <w:noProof/>
          <w:sz w:val="22"/>
          <w:szCs w:val="22"/>
        </w:rPr>
        <w:t>Un représentant du Ministère des Marchés Publics, Observateur ;</w:t>
      </w:r>
    </w:p>
    <w:p w14:paraId="0585A408" w14:textId="77777777" w:rsidR="00D7361F" w:rsidRPr="00A239E6" w:rsidRDefault="005731AA" w:rsidP="00585847">
      <w:pPr>
        <w:numPr>
          <w:ilvl w:val="0"/>
          <w:numId w:val="12"/>
        </w:numPr>
        <w:tabs>
          <w:tab w:val="clear" w:pos="1996"/>
          <w:tab w:val="num" w:pos="1423"/>
        </w:tabs>
        <w:spacing w:line="276" w:lineRule="auto"/>
        <w:ind w:left="1423" w:hanging="357"/>
        <w:jc w:val="both"/>
        <w:rPr>
          <w:rFonts w:ascii="Bookman Old Style" w:hAnsi="Bookman Old Style" w:cs="Tahoma"/>
          <w:i/>
          <w:noProof/>
          <w:sz w:val="22"/>
          <w:szCs w:val="22"/>
        </w:rPr>
      </w:pPr>
      <w:r w:rsidRPr="00A239E6">
        <w:rPr>
          <w:rFonts w:ascii="Bookman Old Style" w:hAnsi="Bookman Old Style" w:cs="Tahoma"/>
          <w:i/>
          <w:noProof/>
          <w:sz w:val="22"/>
          <w:szCs w:val="22"/>
        </w:rPr>
        <w:t>Le Maitre d’Oeuvre, Rapporteur ;</w:t>
      </w:r>
    </w:p>
    <w:p w14:paraId="72F284CC" w14:textId="77777777" w:rsidR="005731AA" w:rsidRPr="00A239E6" w:rsidRDefault="005731AA" w:rsidP="00585847">
      <w:pPr>
        <w:numPr>
          <w:ilvl w:val="0"/>
          <w:numId w:val="12"/>
        </w:numPr>
        <w:tabs>
          <w:tab w:val="clear" w:pos="1996"/>
          <w:tab w:val="num" w:pos="1423"/>
        </w:tabs>
        <w:spacing w:line="276" w:lineRule="auto"/>
        <w:ind w:left="1423" w:hanging="357"/>
        <w:jc w:val="both"/>
        <w:rPr>
          <w:rFonts w:ascii="Bookman Old Style" w:hAnsi="Bookman Old Style" w:cs="Tahoma"/>
          <w:i/>
          <w:noProof/>
          <w:sz w:val="22"/>
          <w:szCs w:val="22"/>
        </w:rPr>
      </w:pPr>
      <w:r w:rsidRPr="00A239E6">
        <w:rPr>
          <w:rFonts w:ascii="Bookman Old Style" w:hAnsi="Bookman Old Style" w:cs="Tahoma"/>
          <w:i/>
          <w:noProof/>
          <w:sz w:val="22"/>
          <w:szCs w:val="22"/>
        </w:rPr>
        <w:t>Le Cocontractant, Invité.</w:t>
      </w:r>
    </w:p>
    <w:p w14:paraId="5CDD6CCB" w14:textId="77777777" w:rsidR="006D0562" w:rsidRPr="00A239E6" w:rsidRDefault="006D0562" w:rsidP="006D0562">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42.2.2 Les membres ci-dessus cités et le Cocontractant sont convoqués, par</w:t>
      </w:r>
      <w:r w:rsidRPr="00A239E6">
        <w:rPr>
          <w:rFonts w:ascii="Bookman Old Style" w:hAnsi="Bookman Old Style" w:cs="Tahoma"/>
          <w:i/>
          <w:noProof/>
          <w:sz w:val="22"/>
          <w:szCs w:val="22"/>
        </w:rPr>
        <w:br/>
        <w:t>courrier du Maître d'Ouvrage, pour prendre part à la réception au</w:t>
      </w:r>
      <w:r w:rsidRPr="00A239E6">
        <w:rPr>
          <w:rFonts w:ascii="Bookman Old Style" w:hAnsi="Bookman Old Style" w:cs="Tahoma"/>
          <w:i/>
          <w:noProof/>
          <w:sz w:val="22"/>
          <w:szCs w:val="22"/>
        </w:rPr>
        <w:br/>
        <w:t>moins dit (10) jours avant la date de la réception.</w:t>
      </w:r>
    </w:p>
    <w:p w14:paraId="35A38AE1" w14:textId="77777777" w:rsidR="006D0562" w:rsidRPr="00A239E6" w:rsidRDefault="006D0562" w:rsidP="006D0562">
      <w:pPr>
        <w:ind w:left="1418"/>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Le Cocontracatant est tenu d’y assister (ou de s’y faire représenter). </w:t>
      </w:r>
      <w:r w:rsidRPr="00A239E6">
        <w:rPr>
          <w:rFonts w:ascii="Bookman Old Style" w:hAnsi="Bookman Old Style" w:cs="Arial"/>
          <w:i/>
          <w:sz w:val="22"/>
          <w:szCs w:val="22"/>
        </w:rPr>
        <w:t xml:space="preserve">Il assiste à la réception en qualité d’invité. Son </w:t>
      </w:r>
      <w:r w:rsidRPr="00A239E6">
        <w:rPr>
          <w:rFonts w:ascii="Bookman Old Style" w:hAnsi="Bookman Old Style" w:cs="Tahoma"/>
          <w:i/>
          <w:noProof/>
          <w:sz w:val="22"/>
          <w:szCs w:val="22"/>
        </w:rPr>
        <w:t>absence équivaut à l’acceptation sans réserve des conclusions de la commission de réception.</w:t>
      </w:r>
    </w:p>
    <w:p w14:paraId="5E139920" w14:textId="77777777" w:rsidR="006D0562" w:rsidRPr="00A239E6" w:rsidRDefault="006D0562" w:rsidP="006D0562">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42.2.3 </w:t>
      </w:r>
      <w:r w:rsidRPr="00A239E6">
        <w:rPr>
          <w:rStyle w:val="FontStyle19"/>
          <w:rFonts w:ascii="Bookman Old Style" w:hAnsi="Bookman Old Style" w:cs="Tahoma"/>
          <w:i/>
          <w:sz w:val="22"/>
          <w:szCs w:val="22"/>
        </w:rPr>
        <w:t xml:space="preserve">La Commission après visite du chantier examine le rapport ou le procès-verbal des opérations préalables à la réception et </w:t>
      </w:r>
      <w:r w:rsidRPr="00A239E6">
        <w:rPr>
          <w:rFonts w:ascii="Bookman Old Style" w:hAnsi="Bookman Old Style" w:cs="Tahoma"/>
          <w:i/>
          <w:sz w:val="22"/>
          <w:szCs w:val="22"/>
        </w:rPr>
        <w:t>procède à la réception provisoire des travaux s'il y a lieu.</w:t>
      </w:r>
    </w:p>
    <w:p w14:paraId="30E65417" w14:textId="77777777" w:rsidR="006D0562" w:rsidRPr="00A239E6" w:rsidRDefault="006D0562" w:rsidP="006D0562">
      <w:pPr>
        <w:ind w:left="1418"/>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Celle-ci  fera l’objet du procès verbal de réception provisoire signé </w:t>
      </w:r>
      <w:r w:rsidRPr="00A239E6">
        <w:rPr>
          <w:rFonts w:ascii="Bookman Old Style" w:hAnsi="Bookman Old Style" w:cs="Tahoma"/>
          <w:i/>
          <w:iCs/>
          <w:noProof/>
          <w:sz w:val="22"/>
          <w:szCs w:val="22"/>
        </w:rPr>
        <w:t>séante tenante</w:t>
      </w:r>
      <w:r w:rsidRPr="00A239E6">
        <w:rPr>
          <w:rFonts w:ascii="Bookman Old Style" w:hAnsi="Bookman Old Style" w:cs="Tahoma"/>
          <w:i/>
          <w:noProof/>
          <w:sz w:val="22"/>
          <w:szCs w:val="22"/>
        </w:rPr>
        <w:t xml:space="preserve"> par au moins deux tiers (2/3) des membres de la Commission dont le Président. </w:t>
      </w:r>
    </w:p>
    <w:p w14:paraId="0F34CCAD" w14:textId="77777777" w:rsidR="006D0562" w:rsidRPr="00A239E6" w:rsidRDefault="006D0562" w:rsidP="006D0562">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42.2.4 Ce procès-verbal de réception provisoire fixe la date d'achèvement des travaux à partir de laquelle courent les divers délais de garantie.</w:t>
      </w:r>
    </w:p>
    <w:p w14:paraId="779CC5E9" w14:textId="77777777" w:rsidR="006D0562" w:rsidRPr="00A239E6" w:rsidRDefault="006D0562" w:rsidP="006D0562">
      <w:pPr>
        <w:ind w:left="1418" w:hanging="710"/>
        <w:jc w:val="both"/>
        <w:rPr>
          <w:rFonts w:ascii="Bookman Old Style" w:hAnsi="Bookman Old Style" w:cs="Tahoma"/>
          <w:i/>
          <w:sz w:val="22"/>
          <w:szCs w:val="22"/>
        </w:rPr>
      </w:pPr>
      <w:r w:rsidRPr="00A239E6">
        <w:rPr>
          <w:rFonts w:ascii="Bookman Old Style" w:hAnsi="Bookman Old Style" w:cs="Tahoma"/>
          <w:i/>
          <w:sz w:val="22"/>
          <w:szCs w:val="22"/>
        </w:rPr>
        <w:t xml:space="preserve">42.2.5 Dans le cas où les travaux ne peuvent pas être réceptionnés, notification est faite au </w:t>
      </w:r>
      <w:r w:rsidRPr="00A239E6">
        <w:rPr>
          <w:rFonts w:ascii="Bookman Old Style" w:hAnsi="Bookman Old Style" w:cs="Arial"/>
          <w:i/>
          <w:sz w:val="22"/>
          <w:szCs w:val="22"/>
        </w:rPr>
        <w:t>cocontractant</w:t>
      </w:r>
      <w:r w:rsidRPr="00A239E6">
        <w:rPr>
          <w:rFonts w:ascii="Bookman Old Style" w:hAnsi="Bookman Old Style" w:cs="Tahoma"/>
          <w:i/>
          <w:sz w:val="22"/>
          <w:szCs w:val="22"/>
        </w:rPr>
        <w:t>, par voie d'ordre de service signé par le Maître d'Ouvrage, des omissions, imperfections ou malfaçons constatées qui rendent impossible la réception. Cet ordre de service met en demeure le Cocontractant de terminer les Ouvrages incomplets ou de remédier aux imperfections et malfaçons dans un délai déterminé, sans préjudice de l'application des dispositions de l'article 77 du CCAG (Travaux).</w:t>
      </w:r>
    </w:p>
    <w:p w14:paraId="54617D45" w14:textId="77777777" w:rsidR="006D0562" w:rsidRPr="00A239E6" w:rsidRDefault="006D0562" w:rsidP="006D0562">
      <w:pPr>
        <w:spacing w:after="120"/>
        <w:ind w:left="1418"/>
        <w:jc w:val="both"/>
        <w:rPr>
          <w:rFonts w:ascii="Bookman Old Style" w:hAnsi="Bookman Old Style" w:cs="Tahoma"/>
          <w:i/>
          <w:sz w:val="22"/>
          <w:szCs w:val="22"/>
        </w:rPr>
      </w:pPr>
      <w:r w:rsidRPr="00A239E6">
        <w:rPr>
          <w:rFonts w:ascii="Bookman Old Style" w:hAnsi="Bookman Old Style" w:cs="Tahoma"/>
          <w:i/>
          <w:sz w:val="22"/>
          <w:szCs w:val="22"/>
        </w:rPr>
        <w:t xml:space="preserve">Lorsque le </w:t>
      </w:r>
      <w:r w:rsidRPr="00A239E6">
        <w:rPr>
          <w:rFonts w:ascii="Bookman Old Style" w:hAnsi="Bookman Old Style" w:cs="Arial"/>
          <w:i/>
          <w:sz w:val="22"/>
          <w:szCs w:val="22"/>
        </w:rPr>
        <w:t>cocontractant</w:t>
      </w:r>
      <w:r w:rsidRPr="00A239E6">
        <w:rPr>
          <w:rFonts w:ascii="Bookman Old Style" w:hAnsi="Bookman Old Style" w:cs="Tahoma"/>
          <w:i/>
          <w:sz w:val="22"/>
          <w:szCs w:val="22"/>
        </w:rPr>
        <w:t xml:space="preserve"> estime que les ouvrages sont terminés, il doit à nouveau demander au Maître d'Œuvre du marché, la réception provisoire. Passé le délai indiqué dans l'ordre de service, le Chef de service du marché peut faire procéder, par un autre </w:t>
      </w:r>
      <w:r w:rsidRPr="00A239E6">
        <w:rPr>
          <w:rFonts w:ascii="Bookman Old Style" w:hAnsi="Bookman Old Style" w:cs="Arial"/>
          <w:i/>
          <w:sz w:val="22"/>
          <w:szCs w:val="22"/>
        </w:rPr>
        <w:t>cocontractant</w:t>
      </w:r>
      <w:r w:rsidRPr="00A239E6">
        <w:rPr>
          <w:rFonts w:ascii="Bookman Old Style" w:hAnsi="Bookman Old Style" w:cs="Tahoma"/>
          <w:i/>
          <w:sz w:val="22"/>
          <w:szCs w:val="22"/>
        </w:rPr>
        <w:t xml:space="preserve"> conformément à la réglementation en vigueur, à l'exécution des travaux nécessaires, aux torts, frais, risques et périls du Cocontractant.</w:t>
      </w:r>
    </w:p>
    <w:p w14:paraId="3B0FA332" w14:textId="77777777" w:rsidR="006D0562" w:rsidRPr="00A239E6" w:rsidRDefault="006D0562" w:rsidP="006D0562">
      <w:pPr>
        <w:pStyle w:val="Titre3"/>
        <w:jc w:val="both"/>
        <w:rPr>
          <w:rFonts w:ascii="Bookman Old Style" w:hAnsi="Bookman Old Style" w:cs="Tahoma"/>
          <w:b w:val="0"/>
          <w:i/>
          <w:sz w:val="22"/>
          <w:szCs w:val="22"/>
          <w:lang w:val="fr-FR"/>
        </w:rPr>
      </w:pPr>
      <w:bookmarkStart w:id="233" w:name="_Toc347837441"/>
      <w:bookmarkStart w:id="234" w:name="_Toc442708608"/>
      <w:r w:rsidRPr="00A239E6">
        <w:rPr>
          <w:rFonts w:ascii="Bookman Old Style" w:hAnsi="Bookman Old Style" w:cs="Tahoma"/>
          <w:b w:val="0"/>
          <w:i/>
          <w:sz w:val="22"/>
          <w:szCs w:val="22"/>
        </w:rPr>
        <w:lastRenderedPageBreak/>
        <w:t>42.3</w:t>
      </w:r>
      <w:r w:rsidRPr="00A239E6">
        <w:rPr>
          <w:rFonts w:ascii="Bookman Old Style" w:hAnsi="Bookman Old Style" w:cs="Tahoma"/>
          <w:b w:val="0"/>
          <w:i/>
          <w:sz w:val="22"/>
          <w:szCs w:val="22"/>
        </w:rPr>
        <w:tab/>
        <w:t>RECEPTION PARTIELLE</w:t>
      </w:r>
      <w:bookmarkEnd w:id="233"/>
      <w:bookmarkEnd w:id="234"/>
    </w:p>
    <w:p w14:paraId="61F49AEA" w14:textId="77777777" w:rsidR="006D0562" w:rsidRPr="00A239E6" w:rsidRDefault="006D0562" w:rsidP="006D0562">
      <w:pPr>
        <w:ind w:left="1418" w:hanging="710"/>
        <w:jc w:val="both"/>
        <w:rPr>
          <w:rFonts w:ascii="Bookman Old Style" w:hAnsi="Bookman Old Style" w:cs="Tahoma"/>
          <w:i/>
          <w:sz w:val="22"/>
          <w:szCs w:val="22"/>
        </w:rPr>
      </w:pPr>
      <w:r w:rsidRPr="00A239E6">
        <w:rPr>
          <w:rFonts w:ascii="Bookman Old Style" w:hAnsi="Bookman Old Style" w:cs="Tahoma"/>
          <w:i/>
          <w:sz w:val="22"/>
          <w:szCs w:val="22"/>
        </w:rPr>
        <w:t>42.3.1 Le Cocontractant pourra demander des réceptions partielles par tronçon continu d'itinéraire de 25 km minimum, par tronçon autonome de route dans un secteur ou tel que défini par le présent marché.</w:t>
      </w:r>
    </w:p>
    <w:p w14:paraId="7FE7F678" w14:textId="77777777" w:rsidR="006D0562" w:rsidRPr="00A239E6" w:rsidRDefault="006D0562" w:rsidP="006D0562">
      <w:pPr>
        <w:ind w:left="1418"/>
        <w:jc w:val="both"/>
        <w:rPr>
          <w:rFonts w:ascii="Bookman Old Style" w:hAnsi="Bookman Old Style" w:cs="Tahoma"/>
          <w:i/>
          <w:sz w:val="22"/>
          <w:szCs w:val="22"/>
        </w:rPr>
      </w:pPr>
      <w:r w:rsidRPr="00A239E6">
        <w:rPr>
          <w:rFonts w:ascii="Bookman Old Style" w:hAnsi="Bookman Old Style" w:cs="Tahoma"/>
          <w:i/>
          <w:sz w:val="22"/>
          <w:szCs w:val="22"/>
        </w:rPr>
        <w:t>Les modalités relatives à la réception provisoire, s'appliquent aux réceptions partielles.</w:t>
      </w:r>
    </w:p>
    <w:p w14:paraId="00E75647" w14:textId="77777777" w:rsidR="006D0562" w:rsidRPr="00A239E6" w:rsidRDefault="006D0562" w:rsidP="006D0562">
      <w:pPr>
        <w:ind w:left="1418" w:hanging="710"/>
        <w:jc w:val="both"/>
        <w:rPr>
          <w:rFonts w:ascii="Bookman Old Style" w:hAnsi="Bookman Old Style" w:cs="Tahoma"/>
          <w:i/>
          <w:sz w:val="22"/>
          <w:szCs w:val="22"/>
        </w:rPr>
      </w:pPr>
      <w:r w:rsidRPr="00A239E6">
        <w:rPr>
          <w:rFonts w:ascii="Bookman Old Style" w:hAnsi="Bookman Old Style" w:cs="Tahoma"/>
          <w:i/>
          <w:sz w:val="22"/>
          <w:szCs w:val="22"/>
        </w:rPr>
        <w:t>42.3.2 En cas de force majeure conduisant à l'interruption des travaux avant leur achèvement, le Maître d'ouvrage procédera, si le Cocontractant en fait la demande, à des réceptions partielles des ouvrages déjà réalisés. Dans les deux cas, la commission chargée de ces réceptions partielles sera la même que celle devant effectuer la réception provisoire. Un procès-verbal de réception partielle sera rédigé et signé par toutes les parties.</w:t>
      </w:r>
    </w:p>
    <w:p w14:paraId="45E59EDC" w14:textId="77777777" w:rsidR="006D0562" w:rsidRPr="00A239E6" w:rsidRDefault="006D0562" w:rsidP="006D0562">
      <w:pPr>
        <w:spacing w:after="120"/>
        <w:ind w:left="1418" w:hanging="709"/>
        <w:jc w:val="both"/>
        <w:rPr>
          <w:rFonts w:ascii="Bookman Old Style" w:hAnsi="Bookman Old Style" w:cs="Tahoma"/>
          <w:i/>
          <w:noProof/>
          <w:sz w:val="22"/>
          <w:szCs w:val="22"/>
        </w:rPr>
      </w:pPr>
      <w:r w:rsidRPr="00A239E6">
        <w:rPr>
          <w:rFonts w:ascii="Bookman Old Style" w:hAnsi="Bookman Old Style" w:cs="Tahoma"/>
          <w:i/>
          <w:sz w:val="22"/>
          <w:szCs w:val="22"/>
        </w:rPr>
        <w:t>42.</w:t>
      </w:r>
      <w:r w:rsidRPr="00A239E6">
        <w:rPr>
          <w:rFonts w:ascii="Bookman Old Style" w:hAnsi="Bookman Old Style" w:cs="Tahoma"/>
          <w:i/>
          <w:noProof/>
          <w:sz w:val="22"/>
          <w:szCs w:val="22"/>
        </w:rPr>
        <w:t>3.3 En cas de réceptions provisoires partielles, le délai de garantie court à compter de la date de la dernière réception partielle.</w:t>
      </w:r>
    </w:p>
    <w:p w14:paraId="150C3930" w14:textId="77777777" w:rsidR="006D0562" w:rsidRPr="00A239E6" w:rsidRDefault="006D0562" w:rsidP="006D0562">
      <w:pPr>
        <w:pStyle w:val="Titre3"/>
        <w:jc w:val="both"/>
        <w:rPr>
          <w:rFonts w:ascii="Bookman Old Style" w:hAnsi="Bookman Old Style" w:cs="Tahoma"/>
          <w:b w:val="0"/>
          <w:i/>
          <w:sz w:val="22"/>
          <w:szCs w:val="22"/>
        </w:rPr>
      </w:pPr>
      <w:bookmarkStart w:id="235" w:name="_Toc347837442"/>
      <w:bookmarkStart w:id="236" w:name="_Toc442708609"/>
      <w:r w:rsidRPr="00A239E6">
        <w:rPr>
          <w:rFonts w:ascii="Bookman Old Style" w:hAnsi="Bookman Old Style" w:cs="Tahoma"/>
          <w:b w:val="0"/>
          <w:i/>
          <w:sz w:val="22"/>
          <w:szCs w:val="22"/>
        </w:rPr>
        <w:t>42.4</w:t>
      </w:r>
      <w:r w:rsidRPr="00A239E6">
        <w:rPr>
          <w:rFonts w:ascii="Bookman Old Style" w:hAnsi="Bookman Old Style" w:cs="Tahoma"/>
          <w:b w:val="0"/>
          <w:i/>
          <w:sz w:val="22"/>
          <w:szCs w:val="22"/>
        </w:rPr>
        <w:tab/>
        <w:t>PRISE DE POSSESSION DES OUVRAGES</w:t>
      </w:r>
      <w:bookmarkEnd w:id="235"/>
      <w:bookmarkEnd w:id="236"/>
    </w:p>
    <w:p w14:paraId="10FAAE86" w14:textId="77777777" w:rsidR="006D0562" w:rsidRPr="00A239E6" w:rsidRDefault="006D0562" w:rsidP="006D0562">
      <w:pPr>
        <w:spacing w:after="120"/>
        <w:ind w:firstLine="567"/>
        <w:jc w:val="both"/>
        <w:rPr>
          <w:rStyle w:val="FontStyle19"/>
          <w:rFonts w:ascii="Bookman Old Style" w:hAnsi="Bookman Old Style" w:cs="Tahoma"/>
          <w:i/>
          <w:sz w:val="22"/>
          <w:szCs w:val="22"/>
        </w:rPr>
      </w:pPr>
      <w:r w:rsidRPr="00A239E6">
        <w:rPr>
          <w:rFonts w:ascii="Bookman Old Style" w:hAnsi="Bookman Old Style" w:cs="Tahoma"/>
          <w:i/>
          <w:noProof/>
          <w:sz w:val="22"/>
          <w:szCs w:val="22"/>
        </w:rPr>
        <w:t>Toute prise de possession des ouvrages par le Chef de service du marché doit être précédée de leur réception. Toutefois, s'il y a urgence, la prise de possession peut intervenir antérieurement à la réception, sous réserve de l'établissement préalable d'un état des lieux contradictoire</w:t>
      </w:r>
      <w:r w:rsidRPr="00A239E6">
        <w:rPr>
          <w:rStyle w:val="FontStyle19"/>
          <w:rFonts w:ascii="Bookman Old Style" w:hAnsi="Bookman Old Style" w:cs="Tahoma"/>
          <w:i/>
          <w:sz w:val="22"/>
          <w:szCs w:val="22"/>
        </w:rPr>
        <w:t>.</w:t>
      </w:r>
    </w:p>
    <w:p w14:paraId="7C05F41D" w14:textId="77777777" w:rsidR="006D0562" w:rsidRPr="00A239E6" w:rsidRDefault="006D0562" w:rsidP="00645853">
      <w:pPr>
        <w:pStyle w:val="Titre2"/>
        <w:numPr>
          <w:ilvl w:val="0"/>
          <w:numId w:val="0"/>
        </w:numPr>
        <w:rPr>
          <w:rFonts w:ascii="Bookman Old Style" w:hAnsi="Bookman Old Style" w:cs="Tahoma"/>
          <w:sz w:val="22"/>
          <w:szCs w:val="22"/>
        </w:rPr>
      </w:pPr>
      <w:bookmarkStart w:id="237" w:name="_Toc347674286"/>
      <w:bookmarkStart w:id="238" w:name="_Toc347837443"/>
      <w:bookmarkStart w:id="239" w:name="_Toc442708610"/>
      <w:r w:rsidRPr="00A239E6">
        <w:rPr>
          <w:rFonts w:ascii="Bookman Old Style" w:hAnsi="Bookman Old Style" w:cs="Tahoma"/>
          <w:sz w:val="22"/>
          <w:szCs w:val="22"/>
        </w:rPr>
        <w:t>ARTICLE 43 : DOCUMENTS A FOURNIR</w:t>
      </w:r>
      <w:bookmarkEnd w:id="237"/>
      <w:bookmarkEnd w:id="238"/>
      <w:bookmarkEnd w:id="239"/>
    </w:p>
    <w:p w14:paraId="0B72E789" w14:textId="77777777" w:rsidR="006D0562" w:rsidRPr="00A239E6" w:rsidRDefault="006D0562" w:rsidP="006D0562">
      <w:pPr>
        <w:ind w:left="709" w:hanging="709"/>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43.1 </w:t>
      </w:r>
      <w:r w:rsidRPr="00A239E6">
        <w:rPr>
          <w:rFonts w:ascii="Bookman Old Style" w:hAnsi="Bookman Old Style" w:cs="Tahoma"/>
          <w:i/>
          <w:noProof/>
          <w:sz w:val="22"/>
          <w:szCs w:val="22"/>
        </w:rPr>
        <w:tab/>
        <w:t>Le Cocontractant remettra au Maître d'Œuvre dans les trente (30) jours suivant la date du procès-verbal de réception provisoire pour l'ensemble des ouvrages, le plan de récolement.</w:t>
      </w:r>
    </w:p>
    <w:p w14:paraId="522934EE" w14:textId="77777777" w:rsidR="006D0562" w:rsidRPr="00A239E6" w:rsidRDefault="006D0562" w:rsidP="006D0562">
      <w:pPr>
        <w:spacing w:after="120"/>
        <w:ind w:left="709" w:hanging="709"/>
        <w:jc w:val="both"/>
        <w:rPr>
          <w:rStyle w:val="FontStyle19"/>
          <w:rFonts w:ascii="Bookman Old Style" w:hAnsi="Bookman Old Style" w:cs="Tahoma"/>
          <w:i/>
          <w:sz w:val="22"/>
          <w:szCs w:val="22"/>
        </w:rPr>
      </w:pPr>
      <w:r w:rsidRPr="00A239E6">
        <w:rPr>
          <w:rFonts w:ascii="Bookman Old Style" w:hAnsi="Bookman Old Style" w:cs="Tahoma"/>
          <w:i/>
          <w:noProof/>
          <w:sz w:val="22"/>
          <w:szCs w:val="22"/>
        </w:rPr>
        <w:t>43.2</w:t>
      </w:r>
      <w:r w:rsidRPr="00A239E6">
        <w:rPr>
          <w:rFonts w:ascii="Bookman Old Style" w:hAnsi="Bookman Old Style" w:cs="Tahoma"/>
          <w:i/>
          <w:noProof/>
          <w:sz w:val="22"/>
          <w:szCs w:val="22"/>
        </w:rPr>
        <w:tab/>
        <w:t>La non fourniture de ce plan de récolement dans le délai imparti peut donner lieu à une retenue de dix pour cent (10%) sur le montant du cautionnement définitif.</w:t>
      </w:r>
    </w:p>
    <w:p w14:paraId="11E07737" w14:textId="77777777" w:rsidR="006D0562" w:rsidRPr="00A239E6" w:rsidRDefault="006D0562" w:rsidP="00645853">
      <w:pPr>
        <w:pStyle w:val="Titre2"/>
        <w:numPr>
          <w:ilvl w:val="0"/>
          <w:numId w:val="0"/>
        </w:numPr>
        <w:rPr>
          <w:rFonts w:ascii="Bookman Old Style" w:hAnsi="Bookman Old Style" w:cs="Tahoma"/>
          <w:sz w:val="22"/>
          <w:szCs w:val="22"/>
        </w:rPr>
      </w:pPr>
      <w:bookmarkStart w:id="240" w:name="_Toc517503343"/>
      <w:bookmarkStart w:id="241" w:name="_Toc347674287"/>
      <w:bookmarkStart w:id="242" w:name="_Toc347837444"/>
      <w:bookmarkStart w:id="243" w:name="_Toc442708611"/>
      <w:r w:rsidRPr="00A239E6">
        <w:rPr>
          <w:rFonts w:ascii="Bookman Old Style" w:hAnsi="Bookman Old Style" w:cs="Tahoma"/>
          <w:sz w:val="22"/>
          <w:szCs w:val="22"/>
        </w:rPr>
        <w:t>ARTICLE 44 : DELAI DE GARANTIE ET ENTRETIEN PENDANT LA PERIODE DE GARANTIE.</w:t>
      </w:r>
      <w:bookmarkEnd w:id="240"/>
      <w:bookmarkEnd w:id="241"/>
      <w:bookmarkEnd w:id="242"/>
      <w:bookmarkEnd w:id="243"/>
    </w:p>
    <w:p w14:paraId="6B4A29E8" w14:textId="77777777" w:rsidR="006D0562" w:rsidRPr="00A239E6" w:rsidRDefault="006D0562" w:rsidP="006D0562">
      <w:pPr>
        <w:pStyle w:val="Titre3"/>
        <w:jc w:val="both"/>
        <w:rPr>
          <w:rFonts w:ascii="Bookman Old Style" w:hAnsi="Bookman Old Style" w:cs="Tahoma"/>
          <w:b w:val="0"/>
          <w:i/>
          <w:sz w:val="22"/>
          <w:szCs w:val="22"/>
        </w:rPr>
      </w:pPr>
      <w:bookmarkStart w:id="244" w:name="_Toc347837445"/>
      <w:bookmarkStart w:id="245" w:name="_Toc442708612"/>
      <w:r w:rsidRPr="00A239E6">
        <w:rPr>
          <w:rFonts w:ascii="Bookman Old Style" w:hAnsi="Bookman Old Style" w:cs="Tahoma"/>
          <w:b w:val="0"/>
          <w:i/>
          <w:sz w:val="22"/>
          <w:szCs w:val="22"/>
        </w:rPr>
        <w:t>44.1</w:t>
      </w:r>
      <w:r w:rsidRPr="00A239E6">
        <w:rPr>
          <w:rFonts w:ascii="Bookman Old Style" w:hAnsi="Bookman Old Style" w:cs="Tahoma"/>
          <w:b w:val="0"/>
          <w:i/>
          <w:sz w:val="22"/>
          <w:szCs w:val="22"/>
        </w:rPr>
        <w:tab/>
        <w:t>DELAI DE GARANTIE</w:t>
      </w:r>
      <w:bookmarkEnd w:id="244"/>
      <w:bookmarkEnd w:id="245"/>
    </w:p>
    <w:p w14:paraId="17369A93" w14:textId="77777777" w:rsidR="006D0562" w:rsidRPr="00A239E6" w:rsidRDefault="006D0562" w:rsidP="006D0562">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44.1.1 Le délai de garantie des travaux est fixé à un (01) an pour les ouvrages d’arts et d’assainissement et à quatre (04) mois pour les remblais et les zones rechargées.</w:t>
      </w:r>
    </w:p>
    <w:p w14:paraId="24D4C575" w14:textId="77777777" w:rsidR="006D0562" w:rsidRPr="00A239E6" w:rsidRDefault="006D0562" w:rsidP="006D0562">
      <w:pPr>
        <w:spacing w:after="120"/>
        <w:ind w:left="1418" w:hanging="709"/>
        <w:jc w:val="both"/>
        <w:rPr>
          <w:rFonts w:ascii="Bookman Old Style" w:hAnsi="Bookman Old Style" w:cs="Tahoma"/>
          <w:i/>
          <w:noProof/>
          <w:sz w:val="22"/>
          <w:szCs w:val="22"/>
        </w:rPr>
      </w:pPr>
      <w:r w:rsidRPr="00A239E6">
        <w:rPr>
          <w:rFonts w:ascii="Bookman Old Style" w:hAnsi="Bookman Old Style" w:cs="Tahoma"/>
          <w:i/>
          <w:noProof/>
          <w:sz w:val="22"/>
          <w:szCs w:val="22"/>
        </w:rPr>
        <w:t>44.1.2 Le délai de garantie court à compter de la date d'achèvement des travaux précisée dans le procès verbal de réception provisoire (article 41.2.4).</w:t>
      </w:r>
    </w:p>
    <w:p w14:paraId="11A7DAFF" w14:textId="77777777" w:rsidR="006D0562" w:rsidRPr="00A239E6" w:rsidRDefault="006D0562" w:rsidP="006D0562">
      <w:pPr>
        <w:pStyle w:val="Titre3"/>
        <w:jc w:val="both"/>
        <w:rPr>
          <w:rFonts w:ascii="Bookman Old Style" w:hAnsi="Bookman Old Style" w:cs="Tahoma"/>
          <w:b w:val="0"/>
          <w:i/>
          <w:sz w:val="22"/>
          <w:szCs w:val="22"/>
        </w:rPr>
      </w:pPr>
      <w:bookmarkStart w:id="246" w:name="_Toc347837446"/>
      <w:bookmarkStart w:id="247" w:name="_Toc442708613"/>
      <w:r w:rsidRPr="00A239E6">
        <w:rPr>
          <w:rFonts w:ascii="Bookman Old Style" w:hAnsi="Bookman Old Style" w:cs="Tahoma"/>
          <w:b w:val="0"/>
          <w:i/>
          <w:sz w:val="22"/>
          <w:szCs w:val="22"/>
        </w:rPr>
        <w:t>44.2</w:t>
      </w:r>
      <w:r w:rsidRPr="00A239E6">
        <w:rPr>
          <w:rFonts w:ascii="Bookman Old Style" w:hAnsi="Bookman Old Style" w:cs="Tahoma"/>
          <w:b w:val="0"/>
          <w:i/>
          <w:sz w:val="22"/>
          <w:szCs w:val="22"/>
        </w:rPr>
        <w:tab/>
        <w:t>ENTRETIEN PENDANT LA PERIODE DE GARANTIE</w:t>
      </w:r>
      <w:bookmarkEnd w:id="246"/>
      <w:bookmarkEnd w:id="247"/>
    </w:p>
    <w:p w14:paraId="6F8912AB" w14:textId="77777777" w:rsidR="006D0562" w:rsidRPr="00A239E6" w:rsidRDefault="006D0562" w:rsidP="006D0562">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44.2.1 Pendant la période de garantie, le Cocontractant devra exécuter à ses frais et en temps utile, tous les travaux nécessaires pour remédier aux désordres relevant des malfaçons, qui apparaîtraient dans les ouvrages.</w:t>
      </w:r>
    </w:p>
    <w:p w14:paraId="789E2680" w14:textId="77777777" w:rsidR="006D0562" w:rsidRPr="00A239E6" w:rsidRDefault="006D0562" w:rsidP="006D0562">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44.2.2 Le Cocontractant sera responsable envers le Maître d'Ouvrage de tous les désordres survenus, exceptés ceux relevant d'une usure normale causée par la circulation, même si ceux-ci n'ont pas été signalés par le Chef de Service.</w:t>
      </w:r>
    </w:p>
    <w:p w14:paraId="6637EA6B" w14:textId="77777777" w:rsidR="006D0562" w:rsidRPr="00A239E6" w:rsidRDefault="006D0562" w:rsidP="006D0562">
      <w:pPr>
        <w:spacing w:after="120"/>
        <w:ind w:left="1418" w:hanging="709"/>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44.2.3 Si après réception provisoire, le Cocontractant ne s'est pas conformé dans un délai de quinze (15) jours, aux prescriptions d'un ordre de service concernant les réparations ou réfections éventuelles, le Chef de service du marché sera en droit de les faire exécuter par ses propres ouvriers ou par un autre </w:t>
      </w:r>
      <w:r w:rsidRPr="00A239E6">
        <w:rPr>
          <w:rFonts w:ascii="Bookman Old Style" w:hAnsi="Bookman Old Style" w:cs="Arial"/>
          <w:i/>
          <w:sz w:val="22"/>
          <w:szCs w:val="22"/>
        </w:rPr>
        <w:t>cocontractant</w:t>
      </w:r>
      <w:r w:rsidRPr="00A239E6">
        <w:rPr>
          <w:rFonts w:ascii="Bookman Old Style" w:hAnsi="Bookman Old Style" w:cs="Tahoma"/>
          <w:i/>
          <w:noProof/>
          <w:sz w:val="22"/>
          <w:szCs w:val="22"/>
        </w:rPr>
        <w:t xml:space="preserve"> et d'en recouvrer le montant aux dépens du Cocontractant par déduction sur toutes sommes dues ou à devoir à ce dernier dans le cadre du marché.</w:t>
      </w:r>
    </w:p>
    <w:p w14:paraId="0A28F6B2" w14:textId="77777777" w:rsidR="006D0562" w:rsidRPr="00A239E6" w:rsidRDefault="006D0562" w:rsidP="00645853">
      <w:pPr>
        <w:pStyle w:val="Titre2"/>
        <w:numPr>
          <w:ilvl w:val="0"/>
          <w:numId w:val="0"/>
        </w:numPr>
        <w:rPr>
          <w:rFonts w:ascii="Bookman Old Style" w:hAnsi="Bookman Old Style" w:cs="Tahoma"/>
          <w:sz w:val="22"/>
          <w:szCs w:val="22"/>
        </w:rPr>
      </w:pPr>
      <w:bookmarkStart w:id="248" w:name="_Toc517503353"/>
      <w:bookmarkStart w:id="249" w:name="_Toc347674288"/>
      <w:bookmarkStart w:id="250" w:name="_Toc347837447"/>
      <w:bookmarkStart w:id="251" w:name="_Toc442708614"/>
      <w:r w:rsidRPr="00A239E6">
        <w:rPr>
          <w:rFonts w:ascii="Bookman Old Style" w:hAnsi="Bookman Old Style" w:cs="Tahoma"/>
          <w:sz w:val="22"/>
          <w:szCs w:val="22"/>
        </w:rPr>
        <w:t>ARTICLE 45 : RECEPTION DEFINITIVE</w:t>
      </w:r>
      <w:bookmarkEnd w:id="248"/>
      <w:bookmarkEnd w:id="249"/>
      <w:bookmarkEnd w:id="250"/>
      <w:bookmarkEnd w:id="251"/>
    </w:p>
    <w:p w14:paraId="608CCCC0" w14:textId="77777777" w:rsidR="006D0562" w:rsidRPr="00A239E6" w:rsidRDefault="006D0562" w:rsidP="006D0562">
      <w:pPr>
        <w:spacing w:after="120"/>
        <w:ind w:firstLine="567"/>
        <w:jc w:val="both"/>
        <w:rPr>
          <w:rFonts w:ascii="Bookman Old Style" w:hAnsi="Bookman Old Style" w:cs="Tahoma"/>
          <w:i/>
          <w:sz w:val="22"/>
          <w:szCs w:val="22"/>
        </w:rPr>
      </w:pPr>
      <w:r w:rsidRPr="00A239E6">
        <w:rPr>
          <w:rFonts w:ascii="Bookman Old Style" w:hAnsi="Bookman Old Style" w:cs="Tahoma"/>
          <w:i/>
          <w:sz w:val="22"/>
          <w:szCs w:val="22"/>
        </w:rPr>
        <w:t xml:space="preserve">La réception définitive s’effectuera dans un délai maximal </w:t>
      </w:r>
      <w:r w:rsidRPr="00A239E6">
        <w:rPr>
          <w:rFonts w:ascii="Bookman Old Style" w:hAnsi="Bookman Old Style" w:cs="Tahoma"/>
          <w:i/>
          <w:iCs/>
          <w:sz w:val="22"/>
          <w:szCs w:val="22"/>
        </w:rPr>
        <w:t xml:space="preserve">de quinze (15) jours </w:t>
      </w:r>
      <w:r w:rsidRPr="00A239E6">
        <w:rPr>
          <w:rFonts w:ascii="Bookman Old Style" w:hAnsi="Bookman Old Style" w:cs="Tahoma"/>
          <w:i/>
          <w:sz w:val="22"/>
          <w:szCs w:val="22"/>
        </w:rPr>
        <w:t>à compter de l’expiration du délai de garantie. Toutefois, l'usure de la chaussée sera prise en compte à la réception définitive des travaux.</w:t>
      </w:r>
    </w:p>
    <w:p w14:paraId="1497C389" w14:textId="77777777" w:rsidR="006D0562" w:rsidRPr="00A239E6" w:rsidRDefault="006D0562" w:rsidP="006D0562">
      <w:pPr>
        <w:pStyle w:val="Titre3"/>
        <w:jc w:val="both"/>
        <w:rPr>
          <w:rFonts w:ascii="Bookman Old Style" w:hAnsi="Bookman Old Style" w:cs="Tahoma"/>
          <w:b w:val="0"/>
          <w:i/>
          <w:sz w:val="22"/>
          <w:szCs w:val="22"/>
        </w:rPr>
      </w:pPr>
      <w:bookmarkStart w:id="252" w:name="_Toc347837448"/>
      <w:bookmarkStart w:id="253" w:name="_Toc442708615"/>
      <w:r w:rsidRPr="00A239E6">
        <w:rPr>
          <w:rFonts w:ascii="Bookman Old Style" w:hAnsi="Bookman Old Style" w:cs="Tahoma"/>
          <w:b w:val="0"/>
          <w:i/>
          <w:sz w:val="22"/>
          <w:szCs w:val="22"/>
        </w:rPr>
        <w:lastRenderedPageBreak/>
        <w:t>45.1</w:t>
      </w:r>
      <w:r w:rsidRPr="00A239E6">
        <w:rPr>
          <w:rFonts w:ascii="Bookman Old Style" w:hAnsi="Bookman Old Style" w:cs="Tahoma"/>
          <w:b w:val="0"/>
          <w:i/>
          <w:sz w:val="22"/>
          <w:szCs w:val="22"/>
        </w:rPr>
        <w:tab/>
        <w:t>OPERATIONS PREALABLES A LA RECEPTION DEFINITIVE</w:t>
      </w:r>
      <w:bookmarkEnd w:id="252"/>
      <w:bookmarkEnd w:id="253"/>
    </w:p>
    <w:p w14:paraId="1D3513D2" w14:textId="77777777" w:rsidR="006D0562" w:rsidRPr="00A239E6" w:rsidRDefault="006D0562" w:rsidP="006D0562">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45.1.1 Avant la réception définitive, le Cocontractant demande par écrit à l'Ingénieur ou au Maître d'œuvre, selon le cas, l'organisation d'une visite technique préalable à la réception.</w:t>
      </w:r>
    </w:p>
    <w:p w14:paraId="184629D8" w14:textId="77777777" w:rsidR="006D0562" w:rsidRPr="00A239E6" w:rsidRDefault="006D0562" w:rsidP="006D0562">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45.1.2 La commission, en plus des opérations prescrites pour la réception provisoire, s'assurera que tous les points à examiner à la réception définitive ont été réalisés.</w:t>
      </w:r>
    </w:p>
    <w:p w14:paraId="56C0130B" w14:textId="77777777" w:rsidR="006D0562" w:rsidRPr="00A239E6" w:rsidRDefault="006D0562" w:rsidP="006D0562">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45.1.3 Ces opérations font l'objet d'un procès verbal dressé sur le champ et signé par l'Ingénieur et le Maître d'œuvre éventuellement, et contresigné par le Cocontractant.</w:t>
      </w:r>
    </w:p>
    <w:p w14:paraId="21A76317" w14:textId="77777777" w:rsidR="006D0562" w:rsidRPr="00A239E6" w:rsidRDefault="006D0562" w:rsidP="006D0562">
      <w:pPr>
        <w:spacing w:after="120"/>
        <w:ind w:left="1418" w:hanging="709"/>
        <w:jc w:val="both"/>
        <w:rPr>
          <w:rFonts w:ascii="Bookman Old Style" w:hAnsi="Bookman Old Style" w:cs="Tahoma"/>
          <w:i/>
          <w:noProof/>
          <w:sz w:val="22"/>
          <w:szCs w:val="22"/>
        </w:rPr>
      </w:pPr>
      <w:r w:rsidRPr="00A239E6">
        <w:rPr>
          <w:rFonts w:ascii="Bookman Old Style" w:hAnsi="Bookman Old Style" w:cs="Tahoma"/>
          <w:i/>
          <w:noProof/>
          <w:sz w:val="22"/>
          <w:szCs w:val="22"/>
        </w:rPr>
        <w:t>45.1.4 Au terme de cette visite préalable à la réception, l'Ingénieur ou le Maître d'œuvre, selon le cas, spécifie les éventuelles réserves à lever et les travaux correspondants à effectuer avant la date de la réception définitive, qui sera fixée par le Chef de service en accord avec l'ingénieur et le Maître d'œuvre éventuellement.</w:t>
      </w:r>
    </w:p>
    <w:p w14:paraId="2D9137E2" w14:textId="77777777" w:rsidR="006D0562" w:rsidRPr="00A239E6" w:rsidRDefault="006D0562" w:rsidP="00585847">
      <w:pPr>
        <w:pStyle w:val="Titre3"/>
        <w:numPr>
          <w:ilvl w:val="1"/>
          <w:numId w:val="29"/>
        </w:numPr>
        <w:jc w:val="both"/>
        <w:rPr>
          <w:rFonts w:ascii="Bookman Old Style" w:hAnsi="Bookman Old Style" w:cs="Tahoma"/>
          <w:b w:val="0"/>
          <w:i/>
          <w:sz w:val="22"/>
          <w:szCs w:val="22"/>
        </w:rPr>
      </w:pPr>
      <w:bookmarkStart w:id="254" w:name="_Toc347837449"/>
      <w:bookmarkStart w:id="255" w:name="_Toc442708616"/>
      <w:r w:rsidRPr="00A239E6">
        <w:rPr>
          <w:rFonts w:ascii="Bookman Old Style" w:hAnsi="Bookman Old Style" w:cs="Tahoma"/>
          <w:b w:val="0"/>
          <w:i/>
          <w:sz w:val="22"/>
          <w:szCs w:val="22"/>
        </w:rPr>
        <w:t>COMMISSION DE RECEPTION DEFINITIVE</w:t>
      </w:r>
      <w:bookmarkEnd w:id="254"/>
      <w:bookmarkEnd w:id="255"/>
    </w:p>
    <w:p w14:paraId="37199A5D" w14:textId="77777777" w:rsidR="006D0562" w:rsidRPr="00A239E6" w:rsidRDefault="006D0562" w:rsidP="006D0562">
      <w:pPr>
        <w:spacing w:after="120"/>
        <w:ind w:left="1418" w:hanging="709"/>
        <w:jc w:val="both"/>
        <w:rPr>
          <w:rFonts w:ascii="Bookman Old Style" w:hAnsi="Bookman Old Style" w:cs="Tahoma"/>
          <w:i/>
          <w:noProof/>
          <w:sz w:val="22"/>
          <w:szCs w:val="22"/>
        </w:rPr>
      </w:pPr>
      <w:r w:rsidRPr="00A239E6">
        <w:rPr>
          <w:rFonts w:ascii="Bookman Old Style" w:hAnsi="Bookman Old Style" w:cs="Tahoma"/>
          <w:i/>
          <w:sz w:val="22"/>
        </w:rPr>
        <w:t>45.2.1 La procédure de réception et la composition de la commission est la même que celle de la réception provisoire.</w:t>
      </w:r>
    </w:p>
    <w:p w14:paraId="6C43C3A4" w14:textId="77777777" w:rsidR="006D0562" w:rsidRPr="00A239E6" w:rsidRDefault="006D0562" w:rsidP="006D0562">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45.2.2 Les membres ci-dessus cités et le Cocontractant sont convoqués, par courrier du Maître d'Ouvrage, pour prendre part à la réception définitive, au moins sept (07) jours avant la date de la réception.</w:t>
      </w:r>
    </w:p>
    <w:p w14:paraId="7EB54CF5" w14:textId="77777777" w:rsidR="006D0562" w:rsidRPr="00A239E6" w:rsidRDefault="006D0562" w:rsidP="006D0562">
      <w:pPr>
        <w:ind w:left="1418"/>
        <w:jc w:val="both"/>
        <w:rPr>
          <w:rFonts w:ascii="Bookman Old Style" w:hAnsi="Bookman Old Style" w:cs="Tahoma"/>
          <w:i/>
          <w:noProof/>
          <w:sz w:val="22"/>
          <w:szCs w:val="22"/>
        </w:rPr>
      </w:pPr>
      <w:r w:rsidRPr="00A239E6">
        <w:rPr>
          <w:rFonts w:ascii="Bookman Old Style" w:hAnsi="Bookman Old Style" w:cs="Tahoma"/>
          <w:i/>
          <w:noProof/>
          <w:sz w:val="22"/>
          <w:szCs w:val="22"/>
        </w:rPr>
        <w:t>L'absence du Cocontractant équivaut à l'acceptation sans réserve des conclusions de la commission de réception.</w:t>
      </w:r>
    </w:p>
    <w:p w14:paraId="0C563FE1" w14:textId="77777777" w:rsidR="006D0562" w:rsidRPr="00A239E6" w:rsidRDefault="006D0562" w:rsidP="006D0562">
      <w:pPr>
        <w:ind w:left="1418" w:hanging="710"/>
        <w:jc w:val="both"/>
        <w:rPr>
          <w:rFonts w:ascii="Bookman Old Style" w:hAnsi="Bookman Old Style" w:cs="Tahoma"/>
          <w:i/>
          <w:noProof/>
          <w:sz w:val="22"/>
          <w:szCs w:val="22"/>
        </w:rPr>
      </w:pPr>
      <w:r w:rsidRPr="00A239E6">
        <w:rPr>
          <w:rFonts w:ascii="Bookman Old Style" w:hAnsi="Bookman Old Style" w:cs="Tahoma"/>
          <w:i/>
          <w:noProof/>
          <w:sz w:val="22"/>
          <w:szCs w:val="22"/>
        </w:rPr>
        <w:t>45.2.3 Avant de prononcer la réception définitive, la Commission vérifiera, par tous les moyens à sa disposition, que les clauses contractuelles ont été entièrement respectées et que le Cocontractant s'est honorablement acquitté des tâches prescrites pour la période de garantie.</w:t>
      </w:r>
    </w:p>
    <w:p w14:paraId="63DD4B5D" w14:textId="77777777" w:rsidR="006D0562" w:rsidRPr="00A239E6" w:rsidRDefault="006D0562" w:rsidP="006D0562">
      <w:pPr>
        <w:spacing w:after="120"/>
        <w:ind w:left="1418" w:hanging="709"/>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45.2.4 A l'issue de la séance de Commission, l’Ingénieur dresse un procès-verbal de réception définitive qui est signé séance tenante par au moins deux tiers (2/3) des membres de la Commission dont le Président. </w:t>
      </w:r>
    </w:p>
    <w:p w14:paraId="3BA12A91" w14:textId="77777777" w:rsidR="00645853" w:rsidRPr="00A239E6" w:rsidRDefault="00645853" w:rsidP="006D0562">
      <w:pPr>
        <w:spacing w:after="120"/>
        <w:ind w:left="1418" w:hanging="709"/>
        <w:jc w:val="both"/>
        <w:rPr>
          <w:rFonts w:ascii="Bookman Old Style" w:hAnsi="Bookman Old Style" w:cs="Tahoma"/>
          <w:i/>
          <w:noProof/>
          <w:sz w:val="22"/>
          <w:szCs w:val="22"/>
        </w:rPr>
      </w:pPr>
    </w:p>
    <w:p w14:paraId="30EAD937" w14:textId="77777777" w:rsidR="006D0562" w:rsidRPr="00A239E6" w:rsidRDefault="00CA6729" w:rsidP="006D0562">
      <w:pPr>
        <w:pStyle w:val="Titre1"/>
        <w:jc w:val="center"/>
        <w:rPr>
          <w:rFonts w:ascii="Bookman Old Style" w:hAnsi="Bookman Old Style" w:cs="Tahoma"/>
          <w:i/>
        </w:rPr>
      </w:pPr>
      <w:bookmarkStart w:id="256" w:name="_Toc517503381"/>
      <w:bookmarkStart w:id="257" w:name="_Toc347674289"/>
      <w:bookmarkStart w:id="258" w:name="_Toc347837450"/>
      <w:bookmarkStart w:id="259" w:name="_Toc442708617"/>
      <w:r w:rsidRPr="00A239E6">
        <w:rPr>
          <w:rFonts w:ascii="Bookman Old Style" w:hAnsi="Bookman Old Style" w:cs="Tahoma"/>
          <w:i/>
          <w:sz w:val="28"/>
        </w:rPr>
        <w:t xml:space="preserve">CHAPITRE </w:t>
      </w:r>
      <w:r w:rsidR="006D0562" w:rsidRPr="00A239E6">
        <w:rPr>
          <w:rFonts w:ascii="Bookman Old Style" w:hAnsi="Bookman Old Style" w:cs="Tahoma"/>
          <w:i/>
          <w:sz w:val="28"/>
        </w:rPr>
        <w:t>V : CLAUSES DIVERSES</w:t>
      </w:r>
      <w:bookmarkEnd w:id="256"/>
      <w:bookmarkEnd w:id="257"/>
      <w:bookmarkEnd w:id="258"/>
      <w:bookmarkEnd w:id="259"/>
    </w:p>
    <w:p w14:paraId="3C9BD2F8" w14:textId="77777777" w:rsidR="006D0562" w:rsidRPr="00A239E6" w:rsidRDefault="006D0562" w:rsidP="006D0562">
      <w:pPr>
        <w:pStyle w:val="Titre2"/>
        <w:numPr>
          <w:ilvl w:val="0"/>
          <w:numId w:val="0"/>
        </w:numPr>
        <w:ind w:left="720"/>
        <w:rPr>
          <w:rFonts w:ascii="Bookman Old Style" w:hAnsi="Bookman Old Style" w:cs="Tahoma"/>
          <w:sz w:val="22"/>
          <w:szCs w:val="22"/>
        </w:rPr>
      </w:pPr>
      <w:bookmarkStart w:id="260" w:name="_Toc517503386"/>
      <w:bookmarkStart w:id="261" w:name="_Toc347674290"/>
      <w:bookmarkStart w:id="262" w:name="_Toc347837451"/>
      <w:bookmarkStart w:id="263" w:name="_Toc442708618"/>
      <w:bookmarkStart w:id="264" w:name="_Toc517503382"/>
      <w:r w:rsidRPr="00A239E6">
        <w:rPr>
          <w:rFonts w:ascii="Bookman Old Style" w:hAnsi="Bookman Old Style" w:cs="Tahoma"/>
          <w:sz w:val="22"/>
          <w:szCs w:val="22"/>
        </w:rPr>
        <w:t>ARTICLE 46 : RESILIATION DU MARCHÉ</w:t>
      </w:r>
      <w:bookmarkEnd w:id="260"/>
      <w:bookmarkEnd w:id="261"/>
      <w:bookmarkEnd w:id="262"/>
      <w:bookmarkEnd w:id="263"/>
    </w:p>
    <w:p w14:paraId="40F95294" w14:textId="77777777" w:rsidR="006D0562" w:rsidRPr="00A239E6" w:rsidRDefault="006D0562" w:rsidP="006D0562">
      <w:pPr>
        <w:widowControl w:val="0"/>
        <w:autoSpaceDE w:val="0"/>
        <w:jc w:val="both"/>
        <w:rPr>
          <w:rFonts w:ascii="Bookman Old Style" w:hAnsi="Bookman Old Style"/>
          <w:i/>
        </w:rPr>
      </w:pPr>
      <w:r w:rsidRPr="00A239E6">
        <w:rPr>
          <w:rFonts w:ascii="Bookman Old Style" w:hAnsi="Bookman Old Style" w:cs="Tahoma"/>
          <w:i/>
          <w:noProof/>
          <w:sz w:val="22"/>
          <w:szCs w:val="22"/>
        </w:rPr>
        <w:t>Le marché peut être résilié de plein droit par le Maître d’Ouvrage, comme prévu au Titre V, Chapitre I, Sectio</w:t>
      </w:r>
      <w:r w:rsidR="00CA6729" w:rsidRPr="00A239E6">
        <w:rPr>
          <w:rFonts w:ascii="Bookman Old Style" w:hAnsi="Bookman Old Style" w:cs="Tahoma"/>
          <w:i/>
          <w:noProof/>
          <w:sz w:val="22"/>
          <w:szCs w:val="22"/>
        </w:rPr>
        <w:t>n II, Sous-Section I du décret N</w:t>
      </w:r>
      <w:r w:rsidRPr="00A239E6">
        <w:rPr>
          <w:rFonts w:ascii="Bookman Old Style" w:hAnsi="Bookman Old Style" w:cs="Tahoma"/>
          <w:i/>
          <w:noProof/>
          <w:sz w:val="22"/>
          <w:szCs w:val="22"/>
        </w:rPr>
        <w:t xml:space="preserve">°2018/366 du 20 juin 2018 portant Code des Marchés publics et également dans les conditions stipulées aux articles 74, 75 et 76 du CCAG (Travaux), </w:t>
      </w:r>
      <w:r w:rsidRPr="00A239E6">
        <w:rPr>
          <w:rFonts w:ascii="Bookman Old Style" w:hAnsi="Bookman Old Style" w:cs="Arial"/>
          <w:i/>
          <w:sz w:val="22"/>
          <w:szCs w:val="22"/>
        </w:rPr>
        <w:t>notamment</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dans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l’un</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des cas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de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w:t>
      </w:r>
    </w:p>
    <w:p w14:paraId="37E1D37B" w14:textId="77777777" w:rsidR="006D0562" w:rsidRPr="00A239E6" w:rsidRDefault="006D0562" w:rsidP="006D0562">
      <w:pPr>
        <w:widowControl w:val="0"/>
        <w:autoSpaceDE w:val="0"/>
        <w:jc w:val="both"/>
        <w:rPr>
          <w:rFonts w:ascii="Bookman Old Style" w:hAnsi="Bookman Old Style" w:cs="Arial"/>
          <w:i/>
          <w:sz w:val="22"/>
          <w:szCs w:val="22"/>
        </w:rPr>
      </w:pPr>
    </w:p>
    <w:p w14:paraId="6D7AD5BF" w14:textId="77777777" w:rsidR="006D0562" w:rsidRPr="00A239E6" w:rsidRDefault="006D0562" w:rsidP="00585847">
      <w:pPr>
        <w:widowControl w:val="0"/>
        <w:numPr>
          <w:ilvl w:val="0"/>
          <w:numId w:val="38"/>
        </w:numPr>
        <w:tabs>
          <w:tab w:val="clear" w:pos="1776"/>
          <w:tab w:val="num" w:pos="426"/>
        </w:tabs>
        <w:autoSpaceDE w:val="0"/>
        <w:ind w:left="426" w:hanging="284"/>
        <w:jc w:val="both"/>
        <w:rPr>
          <w:rFonts w:ascii="Bookman Old Style" w:hAnsi="Bookman Old Style" w:cs="Arial"/>
          <w:i/>
          <w:sz w:val="22"/>
        </w:rPr>
      </w:pPr>
      <w:r w:rsidRPr="00A239E6">
        <w:rPr>
          <w:rFonts w:ascii="Bookman Old Style" w:hAnsi="Bookman Old Style" w:cs="Arial"/>
          <w:i/>
          <w:sz w:val="22"/>
        </w:rPr>
        <w:t>décès du titulaire du marché. Dans ce cas, le Maitre d'Ouvrage peut, s'il y a lieu, autoriser que soient acceptées les propositions présentées par les ayant­ droits pour la continuation des prestations ;</w:t>
      </w:r>
    </w:p>
    <w:p w14:paraId="1C66E5D8" w14:textId="77777777" w:rsidR="006D0562" w:rsidRPr="00A239E6" w:rsidRDefault="006D0562" w:rsidP="00585847">
      <w:pPr>
        <w:widowControl w:val="0"/>
        <w:numPr>
          <w:ilvl w:val="0"/>
          <w:numId w:val="38"/>
        </w:numPr>
        <w:tabs>
          <w:tab w:val="clear" w:pos="1776"/>
          <w:tab w:val="num" w:pos="426"/>
        </w:tabs>
        <w:autoSpaceDE w:val="0"/>
        <w:ind w:left="426" w:hanging="284"/>
        <w:jc w:val="both"/>
        <w:rPr>
          <w:rFonts w:ascii="Bookman Old Style" w:hAnsi="Bookman Old Style" w:cs="Arial"/>
          <w:i/>
          <w:sz w:val="22"/>
        </w:rPr>
      </w:pPr>
      <w:r w:rsidRPr="00A239E6">
        <w:rPr>
          <w:rFonts w:ascii="Bookman Old Style" w:hAnsi="Bookman Old Style" w:cs="Arial"/>
          <w:i/>
          <w:sz w:val="22"/>
        </w:rPr>
        <w:t>faillite du titulaire du marché. Dans ce cas, le Maitre d'Ouvrage peut accepter s'il y a lieu, des propositions qui peuvent être présentées par les créanciers pour la continuation des prestations ;</w:t>
      </w:r>
    </w:p>
    <w:p w14:paraId="328C40D9" w14:textId="77777777" w:rsidR="006D0562" w:rsidRPr="00A239E6" w:rsidRDefault="006D0562" w:rsidP="00585847">
      <w:pPr>
        <w:widowControl w:val="0"/>
        <w:numPr>
          <w:ilvl w:val="0"/>
          <w:numId w:val="38"/>
        </w:numPr>
        <w:tabs>
          <w:tab w:val="clear" w:pos="1776"/>
          <w:tab w:val="num" w:pos="426"/>
        </w:tabs>
        <w:autoSpaceDE w:val="0"/>
        <w:ind w:left="426" w:hanging="284"/>
        <w:jc w:val="both"/>
        <w:rPr>
          <w:rFonts w:ascii="Bookman Old Style" w:hAnsi="Bookman Old Style" w:cs="Arial"/>
          <w:i/>
          <w:sz w:val="22"/>
        </w:rPr>
      </w:pPr>
      <w:r w:rsidRPr="00A239E6">
        <w:rPr>
          <w:rFonts w:ascii="Bookman Old Style" w:hAnsi="Bookman Old Style" w:cs="Arial"/>
          <w:i/>
          <w:sz w:val="22"/>
        </w:rPr>
        <w:t>l</w:t>
      </w:r>
      <w:r w:rsidR="00CA6729" w:rsidRPr="00A239E6">
        <w:rPr>
          <w:rFonts w:ascii="Bookman Old Style" w:hAnsi="Bookman Old Style" w:cs="Arial"/>
          <w:i/>
          <w:sz w:val="22"/>
        </w:rPr>
        <w:t>iquidation judiciaire, si le co</w:t>
      </w:r>
      <w:r w:rsidRPr="00A239E6">
        <w:rPr>
          <w:rFonts w:ascii="Bookman Old Style" w:hAnsi="Bookman Old Style" w:cs="Arial"/>
          <w:i/>
          <w:sz w:val="22"/>
        </w:rPr>
        <w:t>contractant de l'Administration n'est pas autorisé par le tribunal à continuer l‘exploitation de son entreprise ;</w:t>
      </w:r>
    </w:p>
    <w:p w14:paraId="49A09335" w14:textId="77777777" w:rsidR="006D0562" w:rsidRPr="00A239E6" w:rsidRDefault="006D0562" w:rsidP="00585847">
      <w:pPr>
        <w:widowControl w:val="0"/>
        <w:numPr>
          <w:ilvl w:val="0"/>
          <w:numId w:val="38"/>
        </w:numPr>
        <w:tabs>
          <w:tab w:val="clear" w:pos="1776"/>
          <w:tab w:val="num" w:pos="426"/>
        </w:tabs>
        <w:autoSpaceDE w:val="0"/>
        <w:ind w:left="426" w:hanging="284"/>
        <w:jc w:val="both"/>
        <w:rPr>
          <w:rFonts w:ascii="Bookman Old Style" w:hAnsi="Bookman Old Style" w:cs="Arial"/>
          <w:i/>
          <w:sz w:val="22"/>
        </w:rPr>
      </w:pPr>
      <w:r w:rsidRPr="00A239E6">
        <w:rPr>
          <w:rFonts w:ascii="Bookman Old Style" w:hAnsi="Bookman Old Style" w:cs="Arial"/>
          <w:i/>
          <w:sz w:val="22"/>
        </w:rPr>
        <w:t>en  cas  de  sous-traitance,  de  cotraitance  ou  de  sous-commande   sans autorisation préalable du  Maitre d'Ouvrage ou du Maitre d'Ouvrage Délégué;</w:t>
      </w:r>
    </w:p>
    <w:p w14:paraId="303C31F2" w14:textId="77777777" w:rsidR="006D0562" w:rsidRPr="00A239E6" w:rsidRDefault="00CA6729" w:rsidP="00585847">
      <w:pPr>
        <w:widowControl w:val="0"/>
        <w:numPr>
          <w:ilvl w:val="0"/>
          <w:numId w:val="38"/>
        </w:numPr>
        <w:tabs>
          <w:tab w:val="clear" w:pos="1776"/>
          <w:tab w:val="num" w:pos="426"/>
        </w:tabs>
        <w:autoSpaceDE w:val="0"/>
        <w:ind w:left="426" w:hanging="284"/>
        <w:jc w:val="both"/>
        <w:rPr>
          <w:rFonts w:ascii="Bookman Old Style" w:hAnsi="Bookman Old Style" w:cs="Arial"/>
          <w:i/>
          <w:sz w:val="22"/>
        </w:rPr>
      </w:pPr>
      <w:r w:rsidRPr="00A239E6">
        <w:rPr>
          <w:rFonts w:ascii="Bookman Old Style" w:hAnsi="Bookman Old Style" w:cs="Arial"/>
          <w:i/>
          <w:sz w:val="22"/>
        </w:rPr>
        <w:t>défaillance du co</w:t>
      </w:r>
      <w:r w:rsidR="006D0562" w:rsidRPr="00A239E6">
        <w:rPr>
          <w:rFonts w:ascii="Bookman Old Style" w:hAnsi="Bookman Old Style" w:cs="Arial"/>
          <w:i/>
          <w:sz w:val="22"/>
        </w:rPr>
        <w:t>contractant   de l'Administration   dûment constatée et notifiée à ce dernier par le Maitre d</w:t>
      </w:r>
      <w:r w:rsidR="00780E3F" w:rsidRPr="00A239E6">
        <w:rPr>
          <w:rFonts w:ascii="Bookman Old Style" w:hAnsi="Bookman Old Style" w:cs="Arial"/>
          <w:i/>
          <w:sz w:val="22"/>
        </w:rPr>
        <w:t xml:space="preserve">'Ouvrage au le Maitre d'Ouvrage </w:t>
      </w:r>
      <w:r w:rsidR="006D0562" w:rsidRPr="00A239E6">
        <w:rPr>
          <w:rFonts w:ascii="Bookman Old Style" w:hAnsi="Bookman Old Style" w:cs="Arial"/>
          <w:i/>
          <w:sz w:val="22"/>
        </w:rPr>
        <w:t>Délégué ;</w:t>
      </w:r>
    </w:p>
    <w:p w14:paraId="1054D4A7" w14:textId="77777777" w:rsidR="006D0562" w:rsidRPr="00A239E6" w:rsidRDefault="006D0562" w:rsidP="00585847">
      <w:pPr>
        <w:widowControl w:val="0"/>
        <w:numPr>
          <w:ilvl w:val="0"/>
          <w:numId w:val="38"/>
        </w:numPr>
        <w:tabs>
          <w:tab w:val="clear" w:pos="1776"/>
          <w:tab w:val="num" w:pos="426"/>
        </w:tabs>
        <w:autoSpaceDE w:val="0"/>
        <w:ind w:left="426" w:hanging="284"/>
        <w:jc w:val="both"/>
        <w:rPr>
          <w:rFonts w:ascii="Bookman Old Style" w:hAnsi="Bookman Old Style" w:cs="Arial"/>
          <w:i/>
          <w:sz w:val="22"/>
        </w:rPr>
      </w:pPr>
      <w:r w:rsidRPr="00A239E6">
        <w:rPr>
          <w:rFonts w:ascii="Bookman Old Style" w:hAnsi="Bookman Old Style" w:cs="Arial"/>
          <w:i/>
          <w:sz w:val="22"/>
        </w:rPr>
        <w:t xml:space="preserve">non-respect de la législation ou de la règlementation du </w:t>
      </w:r>
      <w:r w:rsidR="00780E3F" w:rsidRPr="00A239E6">
        <w:rPr>
          <w:rFonts w:ascii="Bookman Old Style" w:hAnsi="Bookman Old Style" w:cs="Arial"/>
          <w:i/>
          <w:sz w:val="22"/>
        </w:rPr>
        <w:t>travail ;</w:t>
      </w:r>
    </w:p>
    <w:p w14:paraId="216EC5F0" w14:textId="77777777" w:rsidR="006D0562" w:rsidRPr="00A239E6" w:rsidRDefault="006D0562" w:rsidP="00585847">
      <w:pPr>
        <w:widowControl w:val="0"/>
        <w:numPr>
          <w:ilvl w:val="0"/>
          <w:numId w:val="38"/>
        </w:numPr>
        <w:tabs>
          <w:tab w:val="clear" w:pos="1776"/>
          <w:tab w:val="num" w:pos="426"/>
        </w:tabs>
        <w:autoSpaceDE w:val="0"/>
        <w:ind w:left="426" w:hanging="284"/>
        <w:jc w:val="both"/>
        <w:rPr>
          <w:rFonts w:ascii="Bookman Old Style" w:hAnsi="Bookman Old Style" w:cs="Arial"/>
          <w:i/>
          <w:sz w:val="22"/>
        </w:rPr>
      </w:pPr>
      <w:r w:rsidRPr="00A239E6">
        <w:rPr>
          <w:rFonts w:ascii="Bookman Old Style" w:hAnsi="Bookman Old Style" w:cs="Arial"/>
          <w:i/>
          <w:sz w:val="22"/>
        </w:rPr>
        <w:t>variation importante des prix dans les conditions définies par le cahier des clauses administratives générales, suite à la modification des conditions économiques ou des quantités initiales du marché ;</w:t>
      </w:r>
    </w:p>
    <w:p w14:paraId="31AC55AA" w14:textId="77777777" w:rsidR="006D0562" w:rsidRPr="00A239E6" w:rsidRDefault="006D0562" w:rsidP="00585847">
      <w:pPr>
        <w:widowControl w:val="0"/>
        <w:numPr>
          <w:ilvl w:val="0"/>
          <w:numId w:val="38"/>
        </w:numPr>
        <w:tabs>
          <w:tab w:val="clear" w:pos="1776"/>
          <w:tab w:val="num" w:pos="426"/>
        </w:tabs>
        <w:autoSpaceDE w:val="0"/>
        <w:ind w:left="426" w:hanging="284"/>
        <w:jc w:val="both"/>
        <w:rPr>
          <w:rFonts w:ascii="Bookman Old Style" w:hAnsi="Bookman Old Style" w:cs="Arial"/>
          <w:i/>
          <w:sz w:val="22"/>
        </w:rPr>
      </w:pPr>
      <w:r w:rsidRPr="00A239E6">
        <w:rPr>
          <w:rFonts w:ascii="Bookman Old Style" w:hAnsi="Bookman Old Style" w:cs="Arial"/>
          <w:i/>
          <w:sz w:val="22"/>
        </w:rPr>
        <w:lastRenderedPageBreak/>
        <w:t>manœuvres frauduleuses et corruption dûment constatées.</w:t>
      </w:r>
    </w:p>
    <w:p w14:paraId="3B5F2D8E" w14:textId="77777777" w:rsidR="006D0562" w:rsidRPr="00A239E6" w:rsidRDefault="006D0562" w:rsidP="006D0562">
      <w:pPr>
        <w:widowControl w:val="0"/>
        <w:autoSpaceDE w:val="0"/>
        <w:jc w:val="both"/>
        <w:rPr>
          <w:rFonts w:ascii="Bookman Old Style" w:hAnsi="Bookman Old Style" w:cs="Arial"/>
          <w:i/>
          <w:sz w:val="4"/>
          <w:szCs w:val="22"/>
        </w:rPr>
      </w:pPr>
    </w:p>
    <w:p w14:paraId="4D636F69" w14:textId="77777777" w:rsidR="00CA6729" w:rsidRPr="00A239E6" w:rsidRDefault="00CA6729" w:rsidP="006D0562">
      <w:pPr>
        <w:widowControl w:val="0"/>
        <w:autoSpaceDE w:val="0"/>
        <w:jc w:val="both"/>
        <w:rPr>
          <w:rFonts w:ascii="Bookman Old Style" w:hAnsi="Bookman Old Style" w:cs="Arial"/>
          <w:i/>
          <w:sz w:val="22"/>
          <w:szCs w:val="22"/>
        </w:rPr>
      </w:pPr>
    </w:p>
    <w:p w14:paraId="7AB5EC47" w14:textId="77777777" w:rsidR="006D0562" w:rsidRPr="00A239E6" w:rsidRDefault="006D0562" w:rsidP="006D0562">
      <w:pPr>
        <w:widowControl w:val="0"/>
        <w:autoSpaceDE w:val="0"/>
        <w:jc w:val="both"/>
        <w:rPr>
          <w:rFonts w:ascii="Bookman Old Style" w:hAnsi="Bookman Old Style" w:cs="Arial"/>
          <w:i/>
          <w:sz w:val="22"/>
          <w:szCs w:val="22"/>
        </w:rPr>
      </w:pPr>
      <w:r w:rsidRPr="00A239E6">
        <w:rPr>
          <w:rFonts w:ascii="Bookman Old Style" w:hAnsi="Bookman Old Style" w:cs="Arial"/>
          <w:i/>
          <w:sz w:val="22"/>
          <w:szCs w:val="22"/>
        </w:rPr>
        <w:t>Le marché peut également être résilié dans les cas suivants :</w:t>
      </w:r>
    </w:p>
    <w:p w14:paraId="30365788" w14:textId="77777777" w:rsidR="006D0562" w:rsidRPr="00A239E6" w:rsidRDefault="006D0562" w:rsidP="006D0562">
      <w:pPr>
        <w:widowControl w:val="0"/>
        <w:autoSpaceDE w:val="0"/>
        <w:jc w:val="both"/>
        <w:rPr>
          <w:rFonts w:ascii="Bookman Old Style" w:hAnsi="Bookman Old Style" w:cs="Arial"/>
          <w:i/>
          <w:sz w:val="6"/>
          <w:szCs w:val="22"/>
        </w:rPr>
      </w:pPr>
    </w:p>
    <w:p w14:paraId="2FC8BA13" w14:textId="77777777" w:rsidR="006D0562" w:rsidRPr="00A239E6" w:rsidRDefault="006D0562" w:rsidP="006D0562">
      <w:pPr>
        <w:widowControl w:val="0"/>
        <w:autoSpaceDE w:val="0"/>
        <w:jc w:val="both"/>
        <w:rPr>
          <w:rFonts w:ascii="Bookman Old Style" w:hAnsi="Bookman Old Style"/>
          <w:i/>
        </w:rPr>
      </w:pPr>
      <w:r w:rsidRPr="00A239E6">
        <w:rPr>
          <w:rFonts w:ascii="Bookman Old Style" w:hAnsi="Bookman Old Style" w:cs="Arial"/>
          <w:i/>
          <w:sz w:val="22"/>
          <w:szCs w:val="22"/>
        </w:rPr>
        <w:t xml:space="preserve">- </w:t>
      </w:r>
      <w:r w:rsidRPr="00A239E6">
        <w:rPr>
          <w:rFonts w:ascii="Bookman Old Style" w:hAnsi="Bookman Old Style" w:cs="Arial"/>
          <w:i/>
          <w:spacing w:val="-29"/>
          <w:sz w:val="22"/>
          <w:szCs w:val="22"/>
        </w:rPr>
        <w:t xml:space="preserve"> </w:t>
      </w:r>
      <w:r w:rsidRPr="00A239E6">
        <w:rPr>
          <w:rFonts w:ascii="Bookman Old Style" w:hAnsi="Bookman Old Style" w:cs="Arial"/>
          <w:i/>
          <w:sz w:val="22"/>
          <w:szCs w:val="22"/>
        </w:rPr>
        <w:t xml:space="preserve">Retard de plus de trente (30) jours calendaires dans l’exécution d’un ordre de service ou </w:t>
      </w:r>
      <w:r w:rsidRPr="00A239E6">
        <w:rPr>
          <w:rFonts w:ascii="Bookman Old Style" w:hAnsi="Bookman Old Style" w:cs="Arial"/>
          <w:i/>
          <w:spacing w:val="10"/>
          <w:sz w:val="22"/>
          <w:szCs w:val="22"/>
        </w:rPr>
        <w:t xml:space="preserve"> </w:t>
      </w:r>
      <w:r w:rsidRPr="00A239E6">
        <w:rPr>
          <w:rFonts w:ascii="Bookman Old Style" w:hAnsi="Bookman Old Style" w:cs="Arial"/>
          <w:i/>
          <w:sz w:val="22"/>
          <w:szCs w:val="22"/>
        </w:rPr>
        <w:t>arrêt injustifié des travaux de plus de sept (07) jours calendaires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w:t>
      </w:r>
    </w:p>
    <w:p w14:paraId="4297312F" w14:textId="77777777" w:rsidR="006D0562" w:rsidRPr="00A239E6" w:rsidRDefault="006D0562" w:rsidP="006D0562">
      <w:pPr>
        <w:widowControl w:val="0"/>
        <w:autoSpaceDE w:val="0"/>
        <w:jc w:val="both"/>
        <w:rPr>
          <w:rFonts w:ascii="Bookman Old Style" w:hAnsi="Bookman Old Style"/>
          <w:i/>
        </w:rPr>
      </w:pPr>
      <w:r w:rsidRPr="00A239E6">
        <w:rPr>
          <w:rFonts w:ascii="Bookman Old Style" w:hAnsi="Bookman Old Style" w:cs="Arial"/>
          <w:i/>
          <w:sz w:val="22"/>
          <w:szCs w:val="22"/>
        </w:rPr>
        <w:t xml:space="preserve">- </w:t>
      </w:r>
      <w:r w:rsidRPr="00A239E6">
        <w:rPr>
          <w:rFonts w:ascii="Bookman Old Style" w:hAnsi="Bookman Old Style" w:cs="Arial"/>
          <w:i/>
          <w:spacing w:val="-29"/>
          <w:sz w:val="22"/>
          <w:szCs w:val="22"/>
        </w:rPr>
        <w:t xml:space="preserve"> P</w:t>
      </w:r>
      <w:r w:rsidRPr="00A239E6">
        <w:rPr>
          <w:rFonts w:ascii="Bookman Old Style" w:hAnsi="Bookman Old Style" w:cs="Arial"/>
          <w:i/>
          <w:sz w:val="22"/>
          <w:szCs w:val="22"/>
        </w:rPr>
        <w:t>énalités cumulées dépassant</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10</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du</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montant</w:t>
      </w:r>
      <w:r w:rsidRPr="00A239E6">
        <w:rPr>
          <w:rFonts w:ascii="Bookman Old Style" w:hAnsi="Bookman Old Style" w:cs="Arial"/>
          <w:i/>
          <w:spacing w:val="6"/>
          <w:sz w:val="22"/>
          <w:szCs w:val="22"/>
        </w:rPr>
        <w:t xml:space="preserve"> T.T.C. </w:t>
      </w:r>
      <w:r w:rsidRPr="00A239E6">
        <w:rPr>
          <w:rFonts w:ascii="Bookman Old Style" w:hAnsi="Bookman Old Style" w:cs="Arial"/>
          <w:i/>
          <w:sz w:val="22"/>
          <w:szCs w:val="22"/>
        </w:rPr>
        <w:t>des</w:t>
      </w:r>
      <w:r w:rsidRPr="00A239E6">
        <w:rPr>
          <w:rFonts w:ascii="Bookman Old Style" w:hAnsi="Bookman Old Style" w:cs="Arial"/>
          <w:i/>
          <w:spacing w:val="6"/>
          <w:sz w:val="22"/>
          <w:szCs w:val="22"/>
        </w:rPr>
        <w:t xml:space="preserve"> </w:t>
      </w:r>
      <w:r w:rsidR="00780E3F" w:rsidRPr="00A239E6">
        <w:rPr>
          <w:rFonts w:ascii="Bookman Old Style" w:hAnsi="Bookman Old Style" w:cs="Arial"/>
          <w:i/>
          <w:sz w:val="22"/>
          <w:szCs w:val="22"/>
        </w:rPr>
        <w:t>travaux ;</w:t>
      </w:r>
    </w:p>
    <w:p w14:paraId="3D46C073" w14:textId="77777777" w:rsidR="006D0562" w:rsidRPr="00A239E6" w:rsidRDefault="006D0562" w:rsidP="006D0562">
      <w:pPr>
        <w:widowControl w:val="0"/>
        <w:autoSpaceDE w:val="0"/>
        <w:jc w:val="both"/>
        <w:rPr>
          <w:rFonts w:ascii="Bookman Old Style" w:hAnsi="Bookman Old Style"/>
          <w:i/>
        </w:rPr>
      </w:pPr>
      <w:r w:rsidRPr="00A239E6">
        <w:rPr>
          <w:rFonts w:ascii="Bookman Old Style" w:hAnsi="Bookman Old Style" w:cs="Arial"/>
          <w:i/>
          <w:sz w:val="22"/>
          <w:szCs w:val="22"/>
        </w:rPr>
        <w:t xml:space="preserve">- </w:t>
      </w:r>
      <w:r w:rsidRPr="00A239E6">
        <w:rPr>
          <w:rFonts w:ascii="Bookman Old Style" w:hAnsi="Bookman Old Style" w:cs="Arial"/>
          <w:i/>
          <w:spacing w:val="-29"/>
          <w:sz w:val="22"/>
          <w:szCs w:val="22"/>
        </w:rPr>
        <w:t xml:space="preserve"> </w:t>
      </w:r>
      <w:r w:rsidRPr="00A239E6">
        <w:rPr>
          <w:rFonts w:ascii="Bookman Old Style" w:hAnsi="Bookman Old Style" w:cs="Arial"/>
          <w:i/>
          <w:sz w:val="22"/>
          <w:szCs w:val="22"/>
        </w:rPr>
        <w:t>Refus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de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la</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reprise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des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travaux</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mal</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exécutés</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w:t>
      </w:r>
    </w:p>
    <w:p w14:paraId="5E51D697" w14:textId="77777777" w:rsidR="006D0562" w:rsidRPr="00A239E6" w:rsidRDefault="006D0562" w:rsidP="006D0562">
      <w:pPr>
        <w:widowControl w:val="0"/>
        <w:autoSpaceDE w:val="0"/>
        <w:jc w:val="both"/>
        <w:rPr>
          <w:rFonts w:ascii="Bookman Old Style" w:hAnsi="Bookman Old Style" w:cs="Arial"/>
          <w:i/>
          <w:sz w:val="22"/>
          <w:szCs w:val="22"/>
        </w:rPr>
      </w:pPr>
      <w:r w:rsidRPr="00A239E6">
        <w:rPr>
          <w:rFonts w:ascii="Bookman Old Style" w:hAnsi="Bookman Old Style" w:cs="Arial"/>
          <w:i/>
          <w:sz w:val="22"/>
          <w:szCs w:val="22"/>
        </w:rPr>
        <w:t xml:space="preserve">- </w:t>
      </w:r>
      <w:r w:rsidRPr="00A239E6">
        <w:rPr>
          <w:rFonts w:ascii="Bookman Old Style" w:hAnsi="Bookman Old Style" w:cs="Arial"/>
          <w:i/>
          <w:spacing w:val="-29"/>
          <w:sz w:val="22"/>
          <w:szCs w:val="22"/>
        </w:rPr>
        <w:t xml:space="preserve"> </w:t>
      </w:r>
      <w:r w:rsidRPr="00A239E6">
        <w:rPr>
          <w:rFonts w:ascii="Bookman Old Style" w:hAnsi="Bookman Old Style" w:cs="Arial"/>
          <w:i/>
          <w:sz w:val="22"/>
          <w:szCs w:val="22"/>
        </w:rPr>
        <w:t>Défaillance</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du</w:t>
      </w:r>
      <w:r w:rsidRPr="00A239E6">
        <w:rPr>
          <w:rFonts w:ascii="Bookman Old Style" w:hAnsi="Bookman Old Style" w:cs="Arial"/>
          <w:i/>
          <w:spacing w:val="6"/>
          <w:sz w:val="22"/>
          <w:szCs w:val="22"/>
        </w:rPr>
        <w:t xml:space="preserve"> </w:t>
      </w:r>
      <w:r w:rsidRPr="00A239E6">
        <w:rPr>
          <w:rFonts w:ascii="Bookman Old Style" w:hAnsi="Bookman Old Style" w:cs="Arial"/>
          <w:i/>
          <w:sz w:val="22"/>
          <w:szCs w:val="22"/>
        </w:rPr>
        <w:t>cocontractant</w:t>
      </w:r>
      <w:r w:rsidR="00CA6729" w:rsidRPr="00A239E6">
        <w:rPr>
          <w:rFonts w:ascii="Bookman Old Style" w:hAnsi="Bookman Old Style" w:cs="Arial"/>
          <w:i/>
          <w:spacing w:val="6"/>
          <w:sz w:val="22"/>
          <w:szCs w:val="22"/>
        </w:rPr>
        <w:t>.</w:t>
      </w:r>
    </w:p>
    <w:p w14:paraId="04A23E65" w14:textId="77777777" w:rsidR="006D0562" w:rsidRPr="00A239E6" w:rsidRDefault="006D0562" w:rsidP="00645853">
      <w:pPr>
        <w:pStyle w:val="Titre2"/>
        <w:numPr>
          <w:ilvl w:val="0"/>
          <w:numId w:val="0"/>
        </w:numPr>
        <w:rPr>
          <w:rFonts w:ascii="Bookman Old Style" w:hAnsi="Bookman Old Style" w:cs="Tahoma"/>
          <w:sz w:val="22"/>
          <w:szCs w:val="22"/>
        </w:rPr>
      </w:pPr>
      <w:bookmarkStart w:id="265" w:name="_Toc347674291"/>
      <w:bookmarkStart w:id="266" w:name="_Toc347837452"/>
      <w:bookmarkStart w:id="267" w:name="_Toc442708619"/>
      <w:r w:rsidRPr="00A239E6">
        <w:rPr>
          <w:rFonts w:ascii="Bookman Old Style" w:hAnsi="Bookman Old Style" w:cs="Tahoma"/>
          <w:sz w:val="22"/>
          <w:szCs w:val="22"/>
        </w:rPr>
        <w:t>ARTICLE 47 : CAS DE FORCE MAJEURE</w:t>
      </w:r>
      <w:bookmarkEnd w:id="264"/>
      <w:bookmarkEnd w:id="265"/>
      <w:bookmarkEnd w:id="266"/>
      <w:bookmarkEnd w:id="267"/>
    </w:p>
    <w:p w14:paraId="5F404C81" w14:textId="77777777" w:rsidR="006D0562" w:rsidRPr="00A239E6" w:rsidRDefault="006D0562" w:rsidP="006D0562">
      <w:pPr>
        <w:ind w:left="709" w:hanging="709"/>
        <w:jc w:val="both"/>
        <w:rPr>
          <w:rFonts w:ascii="Bookman Old Style" w:hAnsi="Bookman Old Style" w:cs="Tahoma"/>
          <w:i/>
          <w:noProof/>
          <w:sz w:val="22"/>
          <w:szCs w:val="22"/>
        </w:rPr>
      </w:pPr>
      <w:r w:rsidRPr="00A239E6">
        <w:rPr>
          <w:rFonts w:ascii="Bookman Old Style" w:hAnsi="Bookman Old Style" w:cs="Tahoma"/>
          <w:i/>
          <w:noProof/>
          <w:sz w:val="22"/>
          <w:szCs w:val="22"/>
        </w:rPr>
        <w:t>47.1</w:t>
      </w:r>
      <w:r w:rsidRPr="00A239E6">
        <w:rPr>
          <w:rFonts w:ascii="Bookman Old Style" w:hAnsi="Bookman Old Style" w:cs="Tahoma"/>
          <w:i/>
          <w:noProof/>
          <w:sz w:val="22"/>
          <w:szCs w:val="22"/>
        </w:rPr>
        <w:tab/>
        <w:t>Les</w:t>
      </w:r>
      <w:r w:rsidRPr="00A239E6">
        <w:rPr>
          <w:rStyle w:val="FontStyle19"/>
          <w:rFonts w:ascii="Bookman Old Style" w:hAnsi="Bookman Old Style" w:cs="Tahoma"/>
          <w:i/>
          <w:sz w:val="22"/>
          <w:szCs w:val="22"/>
        </w:rPr>
        <w:t xml:space="preserve"> cas de force majeure seront constatés conformément aux dispositions de l'article 75 du CCAG (Travaux)</w:t>
      </w:r>
      <w:r w:rsidRPr="00A239E6">
        <w:rPr>
          <w:rFonts w:ascii="Bookman Old Style" w:hAnsi="Bookman Old Style" w:cs="Tahoma"/>
          <w:i/>
          <w:noProof/>
          <w:sz w:val="22"/>
          <w:szCs w:val="22"/>
        </w:rPr>
        <w:t>.</w:t>
      </w:r>
    </w:p>
    <w:p w14:paraId="40C3EA53" w14:textId="77777777" w:rsidR="006D0562" w:rsidRPr="00A239E6" w:rsidRDefault="006D0562" w:rsidP="006D0562">
      <w:pPr>
        <w:spacing w:after="120"/>
        <w:ind w:left="709" w:hanging="709"/>
        <w:jc w:val="both"/>
        <w:rPr>
          <w:rFonts w:ascii="Bookman Old Style" w:hAnsi="Bookman Old Style" w:cs="Tahoma"/>
          <w:i/>
          <w:noProof/>
          <w:sz w:val="22"/>
          <w:szCs w:val="22"/>
        </w:rPr>
      </w:pPr>
      <w:r w:rsidRPr="00A239E6">
        <w:rPr>
          <w:rFonts w:ascii="Bookman Old Style" w:hAnsi="Bookman Old Style" w:cs="Tahoma"/>
          <w:i/>
          <w:noProof/>
          <w:sz w:val="22"/>
          <w:szCs w:val="22"/>
        </w:rPr>
        <w:t>47.2</w:t>
      </w:r>
      <w:r w:rsidRPr="00A239E6">
        <w:rPr>
          <w:rFonts w:ascii="Bookman Old Style" w:hAnsi="Bookman Old Style" w:cs="Tahoma"/>
          <w:i/>
          <w:noProof/>
          <w:sz w:val="22"/>
          <w:szCs w:val="22"/>
        </w:rPr>
        <w:tab/>
        <w:t>Il appartient au Maître d’ouvrage d’apprécier le caractère de force majeure et les preuves fournies par le Cocontractant.</w:t>
      </w:r>
    </w:p>
    <w:p w14:paraId="3701367D" w14:textId="77777777" w:rsidR="006D0562" w:rsidRPr="00A239E6" w:rsidRDefault="006D0562" w:rsidP="00645853">
      <w:pPr>
        <w:pStyle w:val="Titre2"/>
        <w:numPr>
          <w:ilvl w:val="0"/>
          <w:numId w:val="0"/>
        </w:numPr>
        <w:rPr>
          <w:rFonts w:ascii="Bookman Old Style" w:hAnsi="Bookman Old Style" w:cs="Tahoma"/>
          <w:sz w:val="22"/>
          <w:szCs w:val="22"/>
        </w:rPr>
      </w:pPr>
      <w:bookmarkStart w:id="268" w:name="_Toc517503384"/>
      <w:bookmarkStart w:id="269" w:name="_Toc347674292"/>
      <w:bookmarkStart w:id="270" w:name="_Toc347837453"/>
      <w:bookmarkStart w:id="271" w:name="_Toc442708620"/>
      <w:r w:rsidRPr="00A239E6">
        <w:rPr>
          <w:rFonts w:ascii="Bookman Old Style" w:hAnsi="Bookman Old Style" w:cs="Tahoma"/>
          <w:sz w:val="22"/>
          <w:szCs w:val="22"/>
        </w:rPr>
        <w:t>ARTICLE 48 : DIFFERENDS ET LITIGES</w:t>
      </w:r>
      <w:bookmarkEnd w:id="268"/>
      <w:bookmarkEnd w:id="269"/>
      <w:bookmarkEnd w:id="270"/>
      <w:bookmarkEnd w:id="271"/>
    </w:p>
    <w:p w14:paraId="44942610" w14:textId="77777777" w:rsidR="006D0562" w:rsidRPr="00A239E6" w:rsidRDefault="006D0562" w:rsidP="006D0562">
      <w:pPr>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Les différends ou litiges nés de l’exécution du présent marché peuvent faire l’objet d’un règlement à l’amiable.</w:t>
      </w:r>
    </w:p>
    <w:p w14:paraId="028506B0" w14:textId="77777777" w:rsidR="006D0562" w:rsidRPr="00A239E6" w:rsidRDefault="006D0562" w:rsidP="006D0562">
      <w:pPr>
        <w:spacing w:after="120"/>
        <w:ind w:firstLine="567"/>
        <w:jc w:val="both"/>
        <w:rPr>
          <w:rFonts w:ascii="Bookman Old Style" w:hAnsi="Bookman Old Style" w:cs="Tahoma"/>
          <w:i/>
          <w:noProof/>
          <w:sz w:val="22"/>
          <w:szCs w:val="22"/>
        </w:rPr>
      </w:pPr>
      <w:r w:rsidRPr="00A239E6">
        <w:rPr>
          <w:rFonts w:ascii="Bookman Old Style" w:hAnsi="Bookman Old Style" w:cs="Tahoma"/>
          <w:i/>
          <w:noProof/>
          <w:sz w:val="22"/>
          <w:szCs w:val="22"/>
        </w:rPr>
        <w:t xml:space="preserve">A défaut du règlement </w:t>
      </w:r>
      <w:r w:rsidR="00CA6729" w:rsidRPr="00A239E6">
        <w:rPr>
          <w:rFonts w:ascii="Bookman Old Style" w:hAnsi="Bookman Old Style" w:cs="Tahoma"/>
          <w:i/>
          <w:noProof/>
          <w:sz w:val="22"/>
          <w:szCs w:val="22"/>
        </w:rPr>
        <w:t>à l’</w:t>
      </w:r>
      <w:r w:rsidRPr="00A239E6">
        <w:rPr>
          <w:rFonts w:ascii="Bookman Old Style" w:hAnsi="Bookman Old Style" w:cs="Tahoma"/>
          <w:i/>
          <w:noProof/>
          <w:sz w:val="22"/>
          <w:szCs w:val="22"/>
        </w:rPr>
        <w:t>amiable, tout différend découlant du marché sera porté devant la juridiction camerounaise compétente</w:t>
      </w:r>
      <w:r w:rsidR="00CA6729" w:rsidRPr="00A239E6">
        <w:rPr>
          <w:rFonts w:ascii="Bookman Old Style" w:hAnsi="Bookman Old Style" w:cs="Tahoma"/>
          <w:i/>
          <w:noProof/>
          <w:sz w:val="22"/>
          <w:szCs w:val="22"/>
        </w:rPr>
        <w:t>, conformément aux dispositions</w:t>
      </w:r>
      <w:r w:rsidRPr="00A239E6">
        <w:rPr>
          <w:rFonts w:ascii="Bookman Old Style" w:hAnsi="Bookman Old Style" w:cs="Tahoma"/>
          <w:i/>
          <w:noProof/>
          <w:sz w:val="22"/>
          <w:szCs w:val="22"/>
        </w:rPr>
        <w:t xml:space="preserve"> de l’article 187 du décret N°2018/366 du 20 juin 2018 portant Code des Marchés Publics.</w:t>
      </w:r>
    </w:p>
    <w:p w14:paraId="445E3D5E" w14:textId="77777777" w:rsidR="006D0562" w:rsidRPr="00A239E6" w:rsidRDefault="006D0562" w:rsidP="00645853">
      <w:pPr>
        <w:pStyle w:val="Titre2"/>
        <w:numPr>
          <w:ilvl w:val="0"/>
          <w:numId w:val="0"/>
        </w:numPr>
        <w:rPr>
          <w:rFonts w:ascii="Bookman Old Style" w:hAnsi="Bookman Old Style" w:cs="Tahoma"/>
          <w:sz w:val="22"/>
          <w:szCs w:val="22"/>
        </w:rPr>
      </w:pPr>
      <w:bookmarkStart w:id="272" w:name="_Toc517503385"/>
      <w:bookmarkStart w:id="273" w:name="_Toc347674293"/>
      <w:bookmarkStart w:id="274" w:name="_Toc347837454"/>
      <w:bookmarkStart w:id="275" w:name="_Toc442708621"/>
      <w:r w:rsidRPr="00A239E6">
        <w:rPr>
          <w:rFonts w:ascii="Bookman Old Style" w:hAnsi="Bookman Old Style" w:cs="Tahoma"/>
          <w:sz w:val="22"/>
          <w:szCs w:val="22"/>
        </w:rPr>
        <w:t xml:space="preserve">ARTICLE </w:t>
      </w:r>
      <w:bookmarkEnd w:id="272"/>
      <w:r w:rsidRPr="00A239E6">
        <w:rPr>
          <w:rFonts w:ascii="Bookman Old Style" w:hAnsi="Bookman Old Style" w:cs="Tahoma"/>
          <w:sz w:val="22"/>
          <w:szCs w:val="22"/>
        </w:rPr>
        <w:t>49 : EDITION ET DIFFUSION DU MARCHE</w:t>
      </w:r>
      <w:bookmarkEnd w:id="273"/>
      <w:bookmarkEnd w:id="274"/>
      <w:bookmarkEnd w:id="275"/>
    </w:p>
    <w:p w14:paraId="6E65182A" w14:textId="77777777" w:rsidR="006D0562" w:rsidRPr="00A239E6" w:rsidRDefault="006D0562" w:rsidP="006D0562">
      <w:pPr>
        <w:ind w:left="709" w:hanging="709"/>
        <w:jc w:val="both"/>
        <w:rPr>
          <w:rFonts w:ascii="Bookman Old Style" w:hAnsi="Bookman Old Style" w:cs="Tahoma"/>
          <w:i/>
          <w:noProof/>
          <w:sz w:val="22"/>
          <w:szCs w:val="22"/>
        </w:rPr>
      </w:pPr>
      <w:r w:rsidRPr="00A239E6">
        <w:rPr>
          <w:rFonts w:ascii="Bookman Old Style" w:hAnsi="Bookman Old Style" w:cs="Tahoma"/>
          <w:i/>
          <w:noProof/>
          <w:sz w:val="22"/>
          <w:szCs w:val="22"/>
        </w:rPr>
        <w:t>49.1</w:t>
      </w:r>
      <w:r w:rsidRPr="00A239E6">
        <w:rPr>
          <w:rFonts w:ascii="Bookman Old Style" w:hAnsi="Bookman Old Style" w:cs="Tahoma"/>
          <w:i/>
          <w:noProof/>
          <w:sz w:val="22"/>
          <w:szCs w:val="22"/>
        </w:rPr>
        <w:tab/>
        <w:t>La rédaction ou la mise en forme des documents constitutifs du marché sont assurées par le Maître d'ouvrage.</w:t>
      </w:r>
    </w:p>
    <w:p w14:paraId="375CEC02" w14:textId="77777777" w:rsidR="006D0562" w:rsidRPr="00A239E6" w:rsidRDefault="006D0562" w:rsidP="006D0562">
      <w:pPr>
        <w:spacing w:after="120"/>
        <w:ind w:left="709" w:hanging="709"/>
        <w:jc w:val="both"/>
        <w:rPr>
          <w:rFonts w:ascii="Bookman Old Style" w:hAnsi="Bookman Old Style" w:cs="Tahoma"/>
          <w:i/>
          <w:noProof/>
          <w:sz w:val="22"/>
          <w:szCs w:val="22"/>
        </w:rPr>
      </w:pPr>
      <w:r w:rsidRPr="00A239E6">
        <w:rPr>
          <w:rFonts w:ascii="Bookman Old Style" w:hAnsi="Bookman Old Style" w:cs="Tahoma"/>
          <w:i/>
          <w:noProof/>
          <w:sz w:val="22"/>
          <w:szCs w:val="22"/>
        </w:rPr>
        <w:t>49.2</w:t>
      </w:r>
      <w:r w:rsidRPr="00A239E6">
        <w:rPr>
          <w:rFonts w:ascii="Bookman Old Style" w:hAnsi="Bookman Old Style" w:cs="Tahoma"/>
          <w:i/>
          <w:noProof/>
          <w:sz w:val="22"/>
          <w:szCs w:val="22"/>
        </w:rPr>
        <w:tab/>
      </w:r>
      <w:r w:rsidRPr="00A239E6">
        <w:rPr>
          <w:rFonts w:ascii="Bookman Old Style" w:hAnsi="Bookman Old Style" w:cs="Tahoma"/>
          <w:i/>
          <w:iCs/>
          <w:noProof/>
          <w:sz w:val="22"/>
          <w:szCs w:val="22"/>
        </w:rPr>
        <w:t xml:space="preserve">Vingt (20) exemplaires </w:t>
      </w:r>
      <w:r w:rsidRPr="00A239E6">
        <w:rPr>
          <w:rFonts w:ascii="Bookman Old Style" w:hAnsi="Bookman Old Style" w:cs="Tahoma"/>
          <w:i/>
          <w:noProof/>
          <w:sz w:val="22"/>
          <w:szCs w:val="22"/>
        </w:rPr>
        <w:t>du présent marché seront édités et diffusés par les soins du Maître d’Ouvrage.</w:t>
      </w:r>
    </w:p>
    <w:p w14:paraId="02D6E02C" w14:textId="77777777" w:rsidR="006D0562" w:rsidRPr="00A239E6" w:rsidRDefault="006D0562" w:rsidP="00645853">
      <w:pPr>
        <w:pStyle w:val="Titre2"/>
        <w:numPr>
          <w:ilvl w:val="0"/>
          <w:numId w:val="0"/>
        </w:numPr>
        <w:rPr>
          <w:rFonts w:ascii="Bookman Old Style" w:hAnsi="Bookman Old Style" w:cs="Tahoma"/>
          <w:sz w:val="22"/>
          <w:szCs w:val="22"/>
        </w:rPr>
      </w:pPr>
      <w:bookmarkStart w:id="276" w:name="_Toc517503387"/>
      <w:bookmarkStart w:id="277" w:name="_Toc347674294"/>
      <w:bookmarkStart w:id="278" w:name="_Toc347837455"/>
      <w:bookmarkStart w:id="279" w:name="_Toc442708622"/>
      <w:r w:rsidRPr="00A239E6">
        <w:rPr>
          <w:rFonts w:ascii="Bookman Old Style" w:hAnsi="Bookman Old Style" w:cs="Tahoma"/>
          <w:sz w:val="22"/>
          <w:szCs w:val="22"/>
        </w:rPr>
        <w:t>ARTICLE 50 ET DERNIER : ENTREE EN VIGUEUR DU MARCHÉ</w:t>
      </w:r>
      <w:bookmarkEnd w:id="276"/>
      <w:bookmarkEnd w:id="277"/>
      <w:bookmarkEnd w:id="278"/>
      <w:bookmarkEnd w:id="279"/>
    </w:p>
    <w:p w14:paraId="0862AA7D" w14:textId="77777777" w:rsidR="006D0562" w:rsidRPr="00A239E6" w:rsidRDefault="006D0562" w:rsidP="006D0562">
      <w:pPr>
        <w:pStyle w:val="Corpsdetexte"/>
        <w:numPr>
          <w:ilvl w:val="12"/>
          <w:numId w:val="0"/>
        </w:numPr>
        <w:shd w:val="clear" w:color="auto" w:fill="FFFFFF"/>
        <w:jc w:val="left"/>
        <w:rPr>
          <w:rFonts w:ascii="Bookman Old Style" w:hAnsi="Bookman Old Style" w:cs="Tahoma"/>
          <w:b w:val="0"/>
          <w:i/>
          <w:noProof/>
          <w:sz w:val="22"/>
          <w:szCs w:val="22"/>
          <w:lang w:val="fr-FR" w:eastAsia="fr-FR"/>
        </w:rPr>
        <w:sectPr w:rsidR="006D0562" w:rsidRPr="00A239E6" w:rsidSect="001E75F9">
          <w:pgSz w:w="11906" w:h="16838"/>
          <w:pgMar w:top="851" w:right="851" w:bottom="1134" w:left="1134" w:header="709" w:footer="709" w:gutter="0"/>
          <w:cols w:space="708"/>
          <w:docGrid w:linePitch="360"/>
        </w:sectPr>
      </w:pPr>
      <w:r w:rsidRPr="00A239E6">
        <w:rPr>
          <w:rFonts w:ascii="Bookman Old Style" w:hAnsi="Bookman Old Style" w:cs="Tahoma"/>
          <w:b w:val="0"/>
          <w:i/>
          <w:noProof/>
          <w:sz w:val="22"/>
          <w:szCs w:val="22"/>
          <w:lang w:val="fr-FR" w:eastAsia="fr-FR"/>
        </w:rPr>
        <w:t>Le présent marché ne deviendra définitif qu’après sa signature par le Maître d’Ouvrage. Il entrera en vigueur dès sa notification au Cocontractant.</w:t>
      </w:r>
    </w:p>
    <w:p w14:paraId="4C334139" w14:textId="77777777" w:rsidR="002D6E43" w:rsidRPr="00A239E6" w:rsidRDefault="002D6E43" w:rsidP="002D6E43">
      <w:pPr>
        <w:pStyle w:val="Liste4"/>
        <w:pageBreakBefore/>
        <w:ind w:left="1701" w:hanging="1701"/>
        <w:jc w:val="left"/>
        <w:rPr>
          <w:rFonts w:ascii="Bookman Old Style" w:hAnsi="Bookman Old Style" w:cs="Tahoma"/>
          <w:i/>
          <w:sz w:val="40"/>
          <w:szCs w:val="40"/>
        </w:rPr>
      </w:pPr>
      <w:r w:rsidRPr="00A239E6">
        <w:rPr>
          <w:rFonts w:ascii="Bookman Old Style" w:hAnsi="Bookman Old Style" w:cs="Tahoma"/>
          <w:i/>
          <w:sz w:val="40"/>
          <w:szCs w:val="40"/>
        </w:rPr>
        <w:lastRenderedPageBreak/>
        <w:t>PIECE 5 : CAHIER DES CLAUSES TECHNIQUES PARTICULIERES (CCTP)</w:t>
      </w:r>
    </w:p>
    <w:p w14:paraId="655A00EF" w14:textId="77777777" w:rsidR="002D6E43" w:rsidRPr="00A239E6" w:rsidRDefault="002D6E43" w:rsidP="0011710D">
      <w:pPr>
        <w:pStyle w:val="Corpsdetexte"/>
        <w:numPr>
          <w:ilvl w:val="12"/>
          <w:numId w:val="0"/>
        </w:numPr>
        <w:shd w:val="clear" w:color="auto" w:fill="FFFFFF"/>
        <w:ind w:firstLine="708"/>
        <w:jc w:val="both"/>
        <w:rPr>
          <w:rFonts w:ascii="Bookman Old Style" w:hAnsi="Bookman Old Style" w:cs="Tahoma"/>
          <w:b w:val="0"/>
          <w:i/>
          <w:sz w:val="24"/>
          <w:szCs w:val="24"/>
        </w:rPr>
        <w:sectPr w:rsidR="002D6E43" w:rsidRPr="00A239E6" w:rsidSect="001E75F9">
          <w:footerReference w:type="default" r:id="rId16"/>
          <w:pgSz w:w="11906" w:h="16838"/>
          <w:pgMar w:top="851" w:right="851" w:bottom="1134" w:left="1134" w:header="709" w:footer="709" w:gutter="0"/>
          <w:cols w:space="708"/>
          <w:vAlign w:val="center"/>
          <w:docGrid w:linePitch="360"/>
        </w:sectPr>
      </w:pPr>
    </w:p>
    <w:p w14:paraId="48E2CE8E" w14:textId="77777777" w:rsidR="00AA3C8B" w:rsidRPr="00A239E6" w:rsidRDefault="00AA3C8B" w:rsidP="00AA3C8B">
      <w:pPr>
        <w:pStyle w:val="Titre1"/>
        <w:rPr>
          <w:rFonts w:ascii="Bookman Old Style" w:hAnsi="Bookman Old Style"/>
          <w:i/>
        </w:rPr>
      </w:pPr>
      <w:bookmarkStart w:id="280" w:name="_Toc351449516"/>
      <w:bookmarkStart w:id="281" w:name="_Toc353274006"/>
      <w:bookmarkStart w:id="282" w:name="_Toc483634112"/>
      <w:bookmarkStart w:id="283" w:name="_Toc395873332"/>
      <w:bookmarkStart w:id="284" w:name="_Toc357607408"/>
      <w:bookmarkStart w:id="285" w:name="_Toc395873272"/>
      <w:bookmarkStart w:id="286" w:name="_Toc442708623"/>
      <w:r w:rsidRPr="00A239E6">
        <w:rPr>
          <w:rFonts w:ascii="Bookman Old Style" w:hAnsi="Bookman Old Style"/>
          <w:i/>
        </w:rPr>
        <w:lastRenderedPageBreak/>
        <w:t>CHAPITRE I : GENERALITES</w:t>
      </w:r>
    </w:p>
    <w:p w14:paraId="401AEF7C" w14:textId="77777777" w:rsidR="00AA3C8B" w:rsidRPr="00A239E6" w:rsidRDefault="00AA3C8B" w:rsidP="00AA3C8B">
      <w:pPr>
        <w:pStyle w:val="Titre2"/>
        <w:numPr>
          <w:ilvl w:val="0"/>
          <w:numId w:val="0"/>
        </w:numPr>
        <w:ind w:left="360"/>
        <w:rPr>
          <w:rFonts w:ascii="Bookman Old Style" w:hAnsi="Bookman Old Style"/>
        </w:rPr>
      </w:pPr>
      <w:bookmarkStart w:id="287" w:name="_Toc357607409"/>
      <w:bookmarkStart w:id="288" w:name="_Toc395873273"/>
      <w:bookmarkStart w:id="289" w:name="_Toc442708624"/>
      <w:r w:rsidRPr="00A239E6">
        <w:rPr>
          <w:rFonts w:ascii="Bookman Old Style" w:hAnsi="Bookman Old Style"/>
        </w:rPr>
        <w:t>Article 1 :</w:t>
      </w:r>
      <w:bookmarkStart w:id="290" w:name="_Toc357607410"/>
      <w:bookmarkEnd w:id="287"/>
      <w:r w:rsidRPr="00A239E6">
        <w:rPr>
          <w:rFonts w:ascii="Bookman Old Style" w:hAnsi="Bookman Old Style"/>
        </w:rPr>
        <w:t xml:space="preserve"> OBJET DU PRESENT DOCUMENT</w:t>
      </w:r>
      <w:bookmarkEnd w:id="288"/>
      <w:bookmarkEnd w:id="289"/>
      <w:bookmarkEnd w:id="290"/>
    </w:p>
    <w:p w14:paraId="64622FFA" w14:textId="77777777" w:rsidR="00AA3C8B" w:rsidRPr="00A239E6" w:rsidRDefault="00AA3C8B" w:rsidP="00FB274A">
      <w:pPr>
        <w:pStyle w:val="Style1"/>
        <w:spacing w:before="120"/>
        <w:ind w:left="0"/>
        <w:rPr>
          <w:rFonts w:ascii="Bookman Old Style" w:hAnsi="Bookman Old Style" w:cs="Tahoma"/>
          <w:i/>
          <w:sz w:val="22"/>
          <w:szCs w:val="22"/>
        </w:rPr>
      </w:pPr>
      <w:r w:rsidRPr="00A239E6">
        <w:rPr>
          <w:rFonts w:ascii="Bookman Old Style" w:hAnsi="Bookman Old Style" w:cs="Tahoma"/>
          <w:i/>
          <w:sz w:val="22"/>
          <w:szCs w:val="22"/>
        </w:rPr>
        <w:t xml:space="preserve">Le présent Cahier des Clauses Techniques Particulières est le document qui fixe les règles d’exécution des travaux </w:t>
      </w:r>
      <w:r w:rsidR="001B2C6D" w:rsidRPr="00A239E6">
        <w:rPr>
          <w:rFonts w:ascii="Bookman Old Style" w:hAnsi="Bookman Old Style" w:cs="Tahoma"/>
          <w:i/>
          <w:sz w:val="22"/>
          <w:szCs w:val="22"/>
        </w:rPr>
        <w:t xml:space="preserve">de Construction, </w:t>
      </w:r>
      <w:r w:rsidRPr="00A239E6">
        <w:rPr>
          <w:rFonts w:ascii="Bookman Old Style" w:hAnsi="Bookman Old Style" w:cs="Tahoma"/>
          <w:i/>
          <w:sz w:val="22"/>
          <w:szCs w:val="22"/>
        </w:rPr>
        <w:t>d’aménagement, d’ouverture, de réhabilitation et d’entretien</w:t>
      </w:r>
      <w:r w:rsidR="00D04A98" w:rsidRPr="00A239E6">
        <w:rPr>
          <w:rFonts w:ascii="Bookman Old Style" w:hAnsi="Bookman Old Style" w:cs="Tahoma"/>
          <w:i/>
          <w:sz w:val="22"/>
          <w:szCs w:val="22"/>
        </w:rPr>
        <w:t xml:space="preserve"> courant/périodique</w:t>
      </w:r>
      <w:r w:rsidRPr="00A239E6">
        <w:rPr>
          <w:rFonts w:ascii="Bookman Old Style" w:hAnsi="Bookman Old Style" w:cs="Tahoma"/>
          <w:i/>
          <w:sz w:val="22"/>
          <w:szCs w:val="22"/>
        </w:rPr>
        <w:t xml:space="preserve"> des routes en terre.</w:t>
      </w:r>
    </w:p>
    <w:p w14:paraId="25D7720C" w14:textId="77777777" w:rsidR="00AA3C8B" w:rsidRPr="00A239E6" w:rsidRDefault="00AA3C8B" w:rsidP="00FB274A">
      <w:pPr>
        <w:pStyle w:val="Style1"/>
        <w:spacing w:before="120"/>
        <w:ind w:left="0"/>
        <w:rPr>
          <w:rFonts w:ascii="Bookman Old Style" w:hAnsi="Bookman Old Style" w:cs="Tahoma"/>
          <w:i/>
          <w:sz w:val="22"/>
          <w:szCs w:val="22"/>
        </w:rPr>
      </w:pPr>
      <w:r w:rsidRPr="00A239E6">
        <w:rPr>
          <w:rFonts w:ascii="Bookman Old Style" w:hAnsi="Bookman Old Style" w:cs="Tahoma"/>
          <w:i/>
          <w:sz w:val="22"/>
          <w:szCs w:val="22"/>
        </w:rPr>
        <w:t>Les travaux à réaliser portent sur les travaux tels que définis à l’article 1 du CCAP.</w:t>
      </w:r>
    </w:p>
    <w:p w14:paraId="553F033C" w14:textId="77777777" w:rsidR="00AA3C8B" w:rsidRPr="00A239E6" w:rsidRDefault="00AA3C8B" w:rsidP="00AA3C8B">
      <w:pPr>
        <w:pStyle w:val="Titre2"/>
        <w:numPr>
          <w:ilvl w:val="0"/>
          <w:numId w:val="0"/>
        </w:numPr>
        <w:ind w:left="360"/>
        <w:rPr>
          <w:rFonts w:ascii="Bookman Old Style" w:hAnsi="Bookman Old Style"/>
        </w:rPr>
      </w:pPr>
      <w:bookmarkStart w:id="291" w:name="_Toc357607411"/>
      <w:bookmarkStart w:id="292" w:name="_Toc395873274"/>
      <w:bookmarkStart w:id="293" w:name="_Toc442708625"/>
      <w:r w:rsidRPr="00A239E6">
        <w:rPr>
          <w:rFonts w:ascii="Bookman Old Style" w:hAnsi="Bookman Old Style"/>
        </w:rPr>
        <w:t>Article 2 :</w:t>
      </w:r>
      <w:bookmarkStart w:id="294" w:name="_Toc357607412"/>
      <w:bookmarkEnd w:id="291"/>
      <w:r w:rsidRPr="00A239E6">
        <w:rPr>
          <w:rFonts w:ascii="Bookman Old Style" w:hAnsi="Bookman Old Style"/>
        </w:rPr>
        <w:t xml:space="preserve"> CONSISTANCE DES TRAVAUX</w:t>
      </w:r>
      <w:bookmarkEnd w:id="292"/>
      <w:bookmarkEnd w:id="293"/>
      <w:bookmarkEnd w:id="294"/>
    </w:p>
    <w:p w14:paraId="6D6BFC92" w14:textId="77777777" w:rsidR="00AA3C8B" w:rsidRPr="00A239E6" w:rsidRDefault="00AA3C8B" w:rsidP="005A28E3">
      <w:pPr>
        <w:widowControl w:val="0"/>
        <w:spacing w:before="120" w:after="120" w:line="276" w:lineRule="auto"/>
        <w:jc w:val="both"/>
        <w:rPr>
          <w:rFonts w:ascii="Bookman Old Style" w:hAnsi="Bookman Old Style" w:cs="Tahoma"/>
          <w:i/>
          <w:sz w:val="22"/>
          <w:szCs w:val="22"/>
        </w:rPr>
      </w:pPr>
      <w:r w:rsidRPr="00A239E6">
        <w:rPr>
          <w:rFonts w:ascii="Bookman Old Style" w:hAnsi="Bookman Old Style" w:cs="Tahoma"/>
          <w:i/>
          <w:sz w:val="22"/>
          <w:szCs w:val="22"/>
        </w:rPr>
        <w:t>La consistance des travaux à réaliser est détaillée dans le présen</w:t>
      </w:r>
      <w:r w:rsidR="000D79F2" w:rsidRPr="00A239E6">
        <w:rPr>
          <w:rFonts w:ascii="Bookman Old Style" w:hAnsi="Bookman Old Style" w:cs="Tahoma"/>
          <w:i/>
          <w:sz w:val="22"/>
          <w:szCs w:val="22"/>
        </w:rPr>
        <w:t xml:space="preserve">t CCTP, au bordereau des prix, </w:t>
      </w:r>
      <w:r w:rsidRPr="00A239E6">
        <w:rPr>
          <w:rFonts w:ascii="Bookman Old Style" w:hAnsi="Bookman Old Style" w:cs="Tahoma"/>
          <w:i/>
          <w:sz w:val="22"/>
          <w:szCs w:val="22"/>
        </w:rPr>
        <w:t>nomenclature des tâches et au détail estimatif.</w:t>
      </w:r>
    </w:p>
    <w:p w14:paraId="62C55CD5" w14:textId="77777777" w:rsidR="00F93E06" w:rsidRPr="00A239E6" w:rsidRDefault="005A28E3" w:rsidP="005A28E3">
      <w:pPr>
        <w:widowControl w:val="0"/>
        <w:suppressAutoHyphens/>
        <w:autoSpaceDE w:val="0"/>
        <w:autoSpaceDN w:val="0"/>
        <w:spacing w:after="120"/>
        <w:jc w:val="both"/>
        <w:textAlignment w:val="baseline"/>
        <w:rPr>
          <w:rFonts w:ascii="Bookman Old Style" w:hAnsi="Bookman Old Style" w:cs="Tahoma"/>
          <w:i/>
          <w:sz w:val="22"/>
          <w:szCs w:val="22"/>
          <w:lang w:eastAsia="en-US"/>
        </w:rPr>
      </w:pPr>
      <w:r w:rsidRPr="00A239E6">
        <w:rPr>
          <w:rFonts w:ascii="Bookman Old Style" w:hAnsi="Bookman Old Style" w:cs="Tahoma"/>
          <w:i/>
          <w:sz w:val="22"/>
          <w:szCs w:val="22"/>
          <w:lang w:eastAsia="en-US"/>
        </w:rPr>
        <w:t>Ils</w:t>
      </w:r>
      <w:r w:rsidR="00F93E06" w:rsidRPr="00A239E6">
        <w:rPr>
          <w:rFonts w:ascii="Bookman Old Style" w:hAnsi="Bookman Old Style" w:cs="Tahoma"/>
          <w:i/>
          <w:sz w:val="22"/>
          <w:szCs w:val="22"/>
          <w:lang w:eastAsia="en-US"/>
        </w:rPr>
        <w:t xml:space="preserve"> consisteront à l’entretien des routes concernées et les interventions devront se faire en trois étapes successives :</w:t>
      </w:r>
    </w:p>
    <w:p w14:paraId="48873184" w14:textId="77777777" w:rsidR="00F93E06" w:rsidRPr="00A239E6" w:rsidRDefault="00F93E06" w:rsidP="00585847">
      <w:pPr>
        <w:widowControl w:val="0"/>
        <w:numPr>
          <w:ilvl w:val="0"/>
          <w:numId w:val="137"/>
        </w:numPr>
        <w:suppressAutoHyphens/>
        <w:autoSpaceDE w:val="0"/>
        <w:autoSpaceDN w:val="0"/>
        <w:ind w:left="993" w:hanging="567"/>
        <w:jc w:val="both"/>
        <w:textAlignment w:val="baseline"/>
        <w:rPr>
          <w:rFonts w:ascii="Bookman Old Style" w:hAnsi="Bookman Old Style" w:cs="Tahoma"/>
          <w:i/>
          <w:sz w:val="22"/>
          <w:szCs w:val="22"/>
          <w:lang w:eastAsia="en-US"/>
        </w:rPr>
      </w:pPr>
      <w:r w:rsidRPr="00A239E6">
        <w:rPr>
          <w:rFonts w:ascii="Bookman Old Style" w:hAnsi="Bookman Old Style" w:cs="Tahoma"/>
          <w:b/>
          <w:i/>
          <w:sz w:val="22"/>
          <w:szCs w:val="22"/>
          <w:lang w:eastAsia="en-US"/>
        </w:rPr>
        <w:t>1ere étape :</w:t>
      </w:r>
      <w:r w:rsidRPr="00A239E6">
        <w:rPr>
          <w:rFonts w:ascii="Bookman Old Style" w:hAnsi="Bookman Old Style" w:cs="Tahoma"/>
          <w:i/>
          <w:sz w:val="22"/>
          <w:szCs w:val="22"/>
          <w:lang w:eastAsia="en-US"/>
        </w:rPr>
        <w:t xml:space="preserve"> le traitement des points critiques (y compris les travaux d’ouvrages d’art) ;</w:t>
      </w:r>
    </w:p>
    <w:p w14:paraId="05838281" w14:textId="77777777" w:rsidR="00F93E06" w:rsidRPr="00A239E6" w:rsidRDefault="00F93E06" w:rsidP="00585847">
      <w:pPr>
        <w:widowControl w:val="0"/>
        <w:numPr>
          <w:ilvl w:val="0"/>
          <w:numId w:val="137"/>
        </w:numPr>
        <w:suppressAutoHyphens/>
        <w:autoSpaceDE w:val="0"/>
        <w:autoSpaceDN w:val="0"/>
        <w:ind w:left="993" w:hanging="567"/>
        <w:jc w:val="both"/>
        <w:textAlignment w:val="baseline"/>
        <w:rPr>
          <w:rFonts w:ascii="Bookman Old Style" w:hAnsi="Bookman Old Style" w:cs="Tahoma"/>
          <w:i/>
          <w:sz w:val="22"/>
          <w:szCs w:val="22"/>
          <w:lang w:eastAsia="en-US"/>
        </w:rPr>
      </w:pPr>
      <w:r w:rsidRPr="00A239E6">
        <w:rPr>
          <w:rFonts w:ascii="Bookman Old Style" w:hAnsi="Bookman Old Style" w:cs="Tahoma"/>
          <w:b/>
          <w:i/>
          <w:sz w:val="22"/>
          <w:szCs w:val="22"/>
          <w:lang w:eastAsia="en-US"/>
        </w:rPr>
        <w:t>2</w:t>
      </w:r>
      <w:r w:rsidRPr="00A239E6">
        <w:rPr>
          <w:rFonts w:ascii="Bookman Old Style" w:hAnsi="Bookman Old Style" w:cs="Tahoma"/>
          <w:b/>
          <w:i/>
          <w:sz w:val="22"/>
          <w:szCs w:val="22"/>
          <w:vertAlign w:val="superscript"/>
          <w:lang w:eastAsia="en-US"/>
        </w:rPr>
        <w:t>eme</w:t>
      </w:r>
      <w:r w:rsidRPr="00A239E6">
        <w:rPr>
          <w:rFonts w:ascii="Bookman Old Style" w:hAnsi="Bookman Old Style" w:cs="Tahoma"/>
          <w:b/>
          <w:i/>
          <w:sz w:val="22"/>
          <w:szCs w:val="22"/>
          <w:lang w:eastAsia="en-US"/>
        </w:rPr>
        <w:t xml:space="preserve"> étape :</w:t>
      </w:r>
      <w:r w:rsidRPr="00A239E6">
        <w:rPr>
          <w:rFonts w:ascii="Bookman Old Style" w:hAnsi="Bookman Old Style" w:cs="Tahoma"/>
          <w:i/>
          <w:sz w:val="22"/>
          <w:szCs w:val="22"/>
          <w:lang w:eastAsia="en-US"/>
        </w:rPr>
        <w:t xml:space="preserve"> le terrassement et le reprofilage de la plate-forme avec un accent particulier accordé à l’assainissement et au drainage ;</w:t>
      </w:r>
    </w:p>
    <w:p w14:paraId="21323168" w14:textId="77777777" w:rsidR="00F93E06" w:rsidRPr="00A239E6" w:rsidRDefault="00F93E06" w:rsidP="00585847">
      <w:pPr>
        <w:widowControl w:val="0"/>
        <w:numPr>
          <w:ilvl w:val="0"/>
          <w:numId w:val="137"/>
        </w:numPr>
        <w:suppressAutoHyphens/>
        <w:autoSpaceDE w:val="0"/>
        <w:autoSpaceDN w:val="0"/>
        <w:ind w:left="993" w:hanging="567"/>
        <w:jc w:val="both"/>
        <w:textAlignment w:val="baseline"/>
        <w:rPr>
          <w:rFonts w:ascii="Bookman Old Style" w:hAnsi="Bookman Old Style" w:cs="Tahoma"/>
          <w:i/>
          <w:sz w:val="22"/>
          <w:szCs w:val="22"/>
          <w:lang w:eastAsia="en-US"/>
        </w:rPr>
      </w:pPr>
      <w:r w:rsidRPr="00A239E6">
        <w:rPr>
          <w:rFonts w:ascii="Bookman Old Style" w:hAnsi="Bookman Old Style" w:cs="Tahoma"/>
          <w:b/>
          <w:i/>
          <w:sz w:val="22"/>
          <w:szCs w:val="22"/>
          <w:lang w:eastAsia="en-US"/>
        </w:rPr>
        <w:t>3eme étape :</w:t>
      </w:r>
      <w:r w:rsidRPr="00A239E6">
        <w:rPr>
          <w:rFonts w:ascii="Bookman Old Style" w:hAnsi="Bookman Old Style" w:cs="Tahoma"/>
          <w:i/>
          <w:sz w:val="22"/>
          <w:szCs w:val="22"/>
          <w:lang w:eastAsia="en-US"/>
        </w:rPr>
        <w:t xml:space="preserve"> le rechargement de la couche de roulement en matériaux amélioré, par litho stabilisation, aux produits</w:t>
      </w:r>
      <w:r w:rsidR="00047761" w:rsidRPr="00A239E6">
        <w:rPr>
          <w:rFonts w:ascii="Bookman Old Style" w:hAnsi="Bookman Old Style" w:cs="Tahoma"/>
          <w:i/>
          <w:sz w:val="22"/>
          <w:szCs w:val="22"/>
          <w:lang w:eastAsia="en-US"/>
        </w:rPr>
        <w:t xml:space="preserve"> innovants ou par construction des radiers dans des zones inondables</w:t>
      </w:r>
      <w:r w:rsidRPr="00A239E6">
        <w:rPr>
          <w:rFonts w:ascii="Bookman Old Style" w:hAnsi="Bookman Old Style" w:cs="Tahoma"/>
          <w:i/>
          <w:sz w:val="22"/>
          <w:szCs w:val="22"/>
          <w:lang w:eastAsia="en-US"/>
        </w:rPr>
        <w:t>.</w:t>
      </w:r>
    </w:p>
    <w:p w14:paraId="1D9E3282" w14:textId="77777777" w:rsidR="00F93E06" w:rsidRPr="00A239E6" w:rsidRDefault="00F93E06" w:rsidP="00F93E06">
      <w:pPr>
        <w:widowControl w:val="0"/>
        <w:suppressAutoHyphens/>
        <w:autoSpaceDE w:val="0"/>
        <w:autoSpaceDN w:val="0"/>
        <w:ind w:left="993"/>
        <w:jc w:val="both"/>
        <w:textAlignment w:val="baseline"/>
        <w:rPr>
          <w:rFonts w:ascii="Bookman Old Style" w:hAnsi="Bookman Old Style" w:cs="Tahoma"/>
          <w:i/>
          <w:sz w:val="22"/>
          <w:szCs w:val="22"/>
          <w:lang w:eastAsia="en-US"/>
        </w:rPr>
      </w:pPr>
    </w:p>
    <w:p w14:paraId="590462E4" w14:textId="77777777" w:rsidR="00645853" w:rsidRPr="00A239E6" w:rsidRDefault="00645853" w:rsidP="00645853">
      <w:pPr>
        <w:widowControl w:val="0"/>
        <w:suppressAutoHyphens/>
        <w:autoSpaceDE w:val="0"/>
        <w:autoSpaceDN w:val="0"/>
        <w:spacing w:line="276" w:lineRule="auto"/>
        <w:ind w:left="3763" w:hanging="3763"/>
        <w:jc w:val="both"/>
        <w:textAlignment w:val="baseline"/>
        <w:rPr>
          <w:rFonts w:ascii="Bookman Old Style" w:hAnsi="Bookman Old Style" w:cs="Tahoma"/>
          <w:i/>
          <w:sz w:val="22"/>
          <w:szCs w:val="22"/>
          <w:lang w:eastAsia="en-US"/>
        </w:rPr>
      </w:pPr>
      <w:bookmarkStart w:id="295" w:name="_Toc357607413"/>
      <w:bookmarkStart w:id="296" w:name="_Toc395873275"/>
      <w:bookmarkStart w:id="297" w:name="_Toc442708626"/>
      <w:r w:rsidRPr="00A239E6">
        <w:rPr>
          <w:rFonts w:ascii="Bookman Old Style" w:hAnsi="Bookman Old Style" w:cs="Tahoma"/>
          <w:i/>
          <w:sz w:val="22"/>
          <w:szCs w:val="22"/>
          <w:lang w:eastAsia="en-US"/>
        </w:rPr>
        <w:t xml:space="preserve">Ces travaux à réaliser dans le cadre du contrat portent sur les tâches suivantes : </w:t>
      </w:r>
    </w:p>
    <w:p w14:paraId="1852B17A" w14:textId="77777777" w:rsidR="00645853" w:rsidRPr="00A239E6" w:rsidRDefault="00645853" w:rsidP="00645853">
      <w:pPr>
        <w:spacing w:before="120" w:line="276" w:lineRule="auto"/>
        <w:jc w:val="both"/>
        <w:rPr>
          <w:rFonts w:ascii="Bookman Old Style" w:hAnsi="Bookman Old Style"/>
          <w:i/>
          <w:iCs/>
          <w:sz w:val="22"/>
          <w:szCs w:val="22"/>
        </w:rPr>
      </w:pPr>
      <w:r w:rsidRPr="00A239E6">
        <w:rPr>
          <w:rFonts w:ascii="Bookman Old Style" w:hAnsi="Bookman Old Style"/>
          <w:b/>
          <w:i/>
          <w:iCs/>
          <w:sz w:val="22"/>
          <w:szCs w:val="22"/>
        </w:rPr>
        <w:t xml:space="preserve">SERIE 000 : INSTALLATIONS </w:t>
      </w:r>
    </w:p>
    <w:p w14:paraId="376F5755" w14:textId="77777777" w:rsidR="00645853" w:rsidRPr="00A239E6" w:rsidRDefault="0064585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Installation de Chantier ;</w:t>
      </w:r>
    </w:p>
    <w:p w14:paraId="457632B1" w14:textId="77777777" w:rsidR="00645853" w:rsidRPr="00A239E6" w:rsidRDefault="0064585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Amenée et Repli du matériel.</w:t>
      </w:r>
    </w:p>
    <w:p w14:paraId="62838FD5" w14:textId="77777777" w:rsidR="00645853" w:rsidRPr="00A239E6" w:rsidRDefault="00645853" w:rsidP="00645853">
      <w:pPr>
        <w:spacing w:line="276" w:lineRule="auto"/>
        <w:jc w:val="both"/>
        <w:rPr>
          <w:rFonts w:ascii="Bookman Old Style" w:hAnsi="Bookman Old Style"/>
          <w:i/>
          <w:iCs/>
          <w:sz w:val="22"/>
          <w:szCs w:val="22"/>
        </w:rPr>
      </w:pPr>
      <w:r w:rsidRPr="00A239E6">
        <w:rPr>
          <w:rFonts w:ascii="Bookman Old Style" w:hAnsi="Bookman Old Style"/>
          <w:b/>
          <w:i/>
          <w:iCs/>
          <w:sz w:val="22"/>
          <w:szCs w:val="22"/>
        </w:rPr>
        <w:t>SERIE 100 : NETTOYAGE ET TERRASSEMENTS</w:t>
      </w:r>
    </w:p>
    <w:p w14:paraId="6C31CEEB" w14:textId="77777777" w:rsidR="00645853" w:rsidRPr="00A239E6" w:rsidRDefault="0064585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Déblai mis en dépôt ;</w:t>
      </w:r>
    </w:p>
    <w:p w14:paraId="4DDC06D4" w14:textId="77777777" w:rsidR="00645853" w:rsidRPr="00A239E6" w:rsidRDefault="0064585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Remblai en "graveleux latéritiques" provenant d'emprunt ;</w:t>
      </w:r>
    </w:p>
    <w:p w14:paraId="0CFEDDCB" w14:textId="77777777" w:rsidR="00645853" w:rsidRPr="00A239E6" w:rsidRDefault="0064585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 xml:space="preserve">Mise en forme de la plateforme ; </w:t>
      </w:r>
    </w:p>
    <w:p w14:paraId="288F6201" w14:textId="77777777" w:rsidR="00645853" w:rsidRPr="00A239E6" w:rsidRDefault="0064585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Remblais en materiaux selectionnés ;</w:t>
      </w:r>
    </w:p>
    <w:p w14:paraId="1FAF8F1D" w14:textId="77777777" w:rsidR="00645853" w:rsidRPr="00A239E6" w:rsidRDefault="0064585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Plus value de transport aux prix TM108a, TM108b au-delà de 5 000m.</w:t>
      </w:r>
    </w:p>
    <w:p w14:paraId="2D1221B4" w14:textId="77777777" w:rsidR="00645853" w:rsidRPr="00A239E6" w:rsidRDefault="00645853" w:rsidP="00645853">
      <w:pPr>
        <w:spacing w:before="120" w:line="276" w:lineRule="auto"/>
        <w:jc w:val="both"/>
        <w:rPr>
          <w:rFonts w:ascii="Bookman Old Style" w:hAnsi="Bookman Old Style"/>
          <w:i/>
          <w:iCs/>
          <w:sz w:val="22"/>
          <w:szCs w:val="22"/>
        </w:rPr>
      </w:pPr>
      <w:r w:rsidRPr="00A239E6">
        <w:rPr>
          <w:rFonts w:ascii="Bookman Old Style" w:hAnsi="Bookman Old Style"/>
          <w:b/>
          <w:i/>
          <w:iCs/>
          <w:sz w:val="22"/>
          <w:szCs w:val="22"/>
        </w:rPr>
        <w:t>SERIE 300 : ASSAINISSEMENT - DRAINAGE</w:t>
      </w:r>
    </w:p>
    <w:p w14:paraId="2BA3CBE3" w14:textId="77777777" w:rsidR="00645853" w:rsidRPr="00A239E6" w:rsidRDefault="0064585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Curage des ouvrages hydrauliques ;</w:t>
      </w:r>
    </w:p>
    <w:p w14:paraId="45D1809B" w14:textId="77777777" w:rsidR="00645853" w:rsidRPr="00A239E6" w:rsidRDefault="0064585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Remplacement des éléments de buses ;</w:t>
      </w:r>
    </w:p>
    <w:p w14:paraId="113F9C8B" w14:textId="77777777" w:rsidR="00645853" w:rsidRPr="00A239E6" w:rsidRDefault="00645853" w:rsidP="00585847">
      <w:pPr>
        <w:numPr>
          <w:ilvl w:val="0"/>
          <w:numId w:val="142"/>
        </w:numPr>
        <w:spacing w:line="276" w:lineRule="auto"/>
        <w:jc w:val="both"/>
        <w:rPr>
          <w:rFonts w:ascii="Bookman Old Style" w:hAnsi="Bookman Old Style"/>
          <w:i/>
          <w:iCs/>
          <w:sz w:val="22"/>
          <w:szCs w:val="22"/>
        </w:rPr>
      </w:pPr>
      <w:r w:rsidRPr="00A239E6">
        <w:rPr>
          <w:rFonts w:ascii="Bookman Old Style" w:hAnsi="Bookman Old Style"/>
          <w:i/>
          <w:iCs/>
          <w:sz w:val="22"/>
          <w:szCs w:val="22"/>
        </w:rPr>
        <w:t>Enrochement.</w:t>
      </w:r>
    </w:p>
    <w:p w14:paraId="506538FE" w14:textId="77777777" w:rsidR="00645853" w:rsidRPr="00A239E6" w:rsidRDefault="00645853" w:rsidP="00645853">
      <w:pPr>
        <w:tabs>
          <w:tab w:val="left" w:pos="1134"/>
          <w:tab w:val="left" w:pos="1276"/>
          <w:tab w:val="center" w:pos="4536"/>
          <w:tab w:val="left" w:pos="6304"/>
          <w:tab w:val="right" w:pos="9072"/>
        </w:tabs>
        <w:suppressAutoHyphens/>
        <w:spacing w:line="276" w:lineRule="auto"/>
        <w:jc w:val="both"/>
        <w:rPr>
          <w:rFonts w:ascii="Bookman Old Style" w:hAnsi="Bookman Old Style"/>
          <w:b/>
          <w:i/>
          <w:iCs/>
          <w:sz w:val="22"/>
          <w:szCs w:val="22"/>
        </w:rPr>
      </w:pPr>
      <w:r w:rsidRPr="00A239E6">
        <w:rPr>
          <w:rFonts w:ascii="Bookman Old Style" w:hAnsi="Bookman Old Style"/>
          <w:b/>
          <w:i/>
          <w:iCs/>
          <w:sz w:val="22"/>
          <w:szCs w:val="22"/>
        </w:rPr>
        <w:t xml:space="preserve">SERIE 400 : OUVRAGE D'ART </w:t>
      </w:r>
    </w:p>
    <w:p w14:paraId="56484077" w14:textId="77777777" w:rsidR="00645853" w:rsidRPr="00A239E6" w:rsidRDefault="00645853" w:rsidP="00585847">
      <w:pPr>
        <w:numPr>
          <w:ilvl w:val="0"/>
          <w:numId w:val="141"/>
        </w:numPr>
        <w:spacing w:line="276" w:lineRule="auto"/>
        <w:jc w:val="both"/>
        <w:rPr>
          <w:rFonts w:ascii="Bookman Old Style" w:hAnsi="Bookman Old Style"/>
          <w:bCs/>
          <w:i/>
          <w:iCs/>
          <w:sz w:val="22"/>
          <w:szCs w:val="22"/>
        </w:rPr>
      </w:pPr>
      <w:r w:rsidRPr="00A239E6">
        <w:rPr>
          <w:rFonts w:ascii="Bookman Old Style" w:hAnsi="Bookman Old Style"/>
          <w:bCs/>
          <w:i/>
          <w:iCs/>
          <w:sz w:val="22"/>
          <w:szCs w:val="22"/>
        </w:rPr>
        <w:t>Dalot en béton de 1.5x1 ;</w:t>
      </w:r>
    </w:p>
    <w:p w14:paraId="2CDDE70E" w14:textId="77777777" w:rsidR="00645853" w:rsidRPr="00A239E6" w:rsidRDefault="00645853" w:rsidP="00585847">
      <w:pPr>
        <w:numPr>
          <w:ilvl w:val="0"/>
          <w:numId w:val="141"/>
        </w:numPr>
        <w:spacing w:line="276" w:lineRule="auto"/>
        <w:jc w:val="both"/>
        <w:rPr>
          <w:rFonts w:ascii="Bookman Old Style" w:hAnsi="Bookman Old Style"/>
          <w:bCs/>
          <w:i/>
          <w:iCs/>
          <w:sz w:val="22"/>
          <w:szCs w:val="22"/>
        </w:rPr>
      </w:pPr>
      <w:r w:rsidRPr="00A239E6">
        <w:rPr>
          <w:rFonts w:ascii="Bookman Old Style" w:hAnsi="Bookman Old Style"/>
          <w:bCs/>
          <w:i/>
          <w:iCs/>
          <w:sz w:val="22"/>
          <w:szCs w:val="22"/>
        </w:rPr>
        <w:t>Dalot en béton de 2x1 ;</w:t>
      </w:r>
    </w:p>
    <w:p w14:paraId="57F5C50C" w14:textId="77777777" w:rsidR="00645853" w:rsidRPr="00A239E6" w:rsidRDefault="00645853" w:rsidP="00585847">
      <w:pPr>
        <w:numPr>
          <w:ilvl w:val="0"/>
          <w:numId w:val="141"/>
        </w:numPr>
        <w:spacing w:line="276" w:lineRule="auto"/>
        <w:jc w:val="both"/>
        <w:rPr>
          <w:rFonts w:ascii="Bookman Old Style" w:hAnsi="Bookman Old Style"/>
          <w:bCs/>
          <w:i/>
          <w:iCs/>
          <w:sz w:val="22"/>
          <w:szCs w:val="22"/>
        </w:rPr>
      </w:pPr>
      <w:r w:rsidRPr="00A239E6">
        <w:rPr>
          <w:rFonts w:ascii="Bookman Old Style" w:hAnsi="Bookman Old Style"/>
          <w:bCs/>
          <w:i/>
          <w:iCs/>
          <w:sz w:val="22"/>
          <w:szCs w:val="22"/>
        </w:rPr>
        <w:t>Dalot sextuple en béton armé 6x2x2 ;</w:t>
      </w:r>
    </w:p>
    <w:p w14:paraId="0A9549B6" w14:textId="77777777" w:rsidR="00645853" w:rsidRPr="00A239E6" w:rsidRDefault="00645853" w:rsidP="00585847">
      <w:pPr>
        <w:numPr>
          <w:ilvl w:val="0"/>
          <w:numId w:val="141"/>
        </w:numPr>
        <w:spacing w:line="276" w:lineRule="auto"/>
        <w:jc w:val="both"/>
        <w:rPr>
          <w:rFonts w:ascii="Bookman Old Style" w:hAnsi="Bookman Old Style"/>
          <w:bCs/>
          <w:i/>
          <w:iCs/>
          <w:sz w:val="22"/>
          <w:szCs w:val="22"/>
        </w:rPr>
      </w:pPr>
      <w:r w:rsidRPr="00A239E6">
        <w:rPr>
          <w:rFonts w:ascii="Bookman Old Style" w:hAnsi="Bookman Old Style"/>
          <w:bCs/>
          <w:i/>
          <w:iCs/>
          <w:sz w:val="22"/>
          <w:szCs w:val="22"/>
        </w:rPr>
        <w:t>Perré maconné ;</w:t>
      </w:r>
    </w:p>
    <w:p w14:paraId="1C397142" w14:textId="77777777" w:rsidR="00645853" w:rsidRPr="00A239E6" w:rsidRDefault="00645853" w:rsidP="00585847">
      <w:pPr>
        <w:numPr>
          <w:ilvl w:val="0"/>
          <w:numId w:val="141"/>
        </w:numPr>
        <w:spacing w:after="60" w:line="276" w:lineRule="auto"/>
        <w:jc w:val="both"/>
        <w:rPr>
          <w:rFonts w:ascii="Bookman Old Style" w:hAnsi="Bookman Old Style"/>
          <w:bCs/>
          <w:i/>
          <w:iCs/>
          <w:sz w:val="22"/>
          <w:szCs w:val="22"/>
        </w:rPr>
      </w:pPr>
      <w:r w:rsidRPr="00A239E6">
        <w:rPr>
          <w:rFonts w:ascii="Bookman Old Style" w:hAnsi="Bookman Old Style"/>
          <w:bCs/>
          <w:i/>
          <w:iCs/>
          <w:sz w:val="22"/>
          <w:szCs w:val="22"/>
        </w:rPr>
        <w:t>Maçonnerie de moellons ;</w:t>
      </w:r>
    </w:p>
    <w:p w14:paraId="62BAB5E9" w14:textId="77777777" w:rsidR="00645853" w:rsidRPr="00A239E6" w:rsidRDefault="00645853" w:rsidP="00585847">
      <w:pPr>
        <w:numPr>
          <w:ilvl w:val="0"/>
          <w:numId w:val="141"/>
        </w:numPr>
        <w:spacing w:after="60" w:line="276" w:lineRule="auto"/>
        <w:jc w:val="both"/>
        <w:rPr>
          <w:rFonts w:ascii="Bookman Old Style" w:hAnsi="Bookman Old Style"/>
          <w:bCs/>
          <w:i/>
          <w:iCs/>
          <w:sz w:val="22"/>
          <w:szCs w:val="22"/>
        </w:rPr>
      </w:pPr>
      <w:r w:rsidRPr="00A239E6">
        <w:rPr>
          <w:rFonts w:ascii="Bookman Old Style" w:hAnsi="Bookman Old Style"/>
          <w:bCs/>
          <w:i/>
          <w:iCs/>
          <w:sz w:val="22"/>
          <w:szCs w:val="22"/>
        </w:rPr>
        <w:t>Béton armé pour bêche.</w:t>
      </w:r>
    </w:p>
    <w:p w14:paraId="2FE189AE" w14:textId="77777777" w:rsidR="00645853" w:rsidRPr="00A239E6" w:rsidRDefault="00645853" w:rsidP="00645853">
      <w:pPr>
        <w:spacing w:line="276" w:lineRule="auto"/>
        <w:jc w:val="both"/>
        <w:rPr>
          <w:rFonts w:ascii="Bookman Old Style" w:hAnsi="Bookman Old Style"/>
          <w:b/>
          <w:i/>
          <w:iCs/>
          <w:sz w:val="22"/>
          <w:szCs w:val="22"/>
        </w:rPr>
      </w:pPr>
      <w:r w:rsidRPr="00A239E6">
        <w:rPr>
          <w:rFonts w:ascii="Bookman Old Style" w:hAnsi="Bookman Old Style"/>
          <w:b/>
          <w:i/>
          <w:iCs/>
          <w:sz w:val="22"/>
          <w:szCs w:val="22"/>
        </w:rPr>
        <w:t>SERIE 500 : SIGNALISATION ET EQUIPEMENTS DE SECURITE</w:t>
      </w:r>
    </w:p>
    <w:p w14:paraId="7A6BB079" w14:textId="77777777" w:rsidR="00645853" w:rsidRPr="00A239E6" w:rsidRDefault="00645853" w:rsidP="00585847">
      <w:pPr>
        <w:numPr>
          <w:ilvl w:val="0"/>
          <w:numId w:val="141"/>
        </w:numPr>
        <w:tabs>
          <w:tab w:val="left" w:pos="709"/>
          <w:tab w:val="left" w:pos="1276"/>
          <w:tab w:val="center" w:pos="4536"/>
          <w:tab w:val="left" w:pos="6304"/>
          <w:tab w:val="right" w:pos="9072"/>
        </w:tabs>
        <w:suppressAutoHyphens/>
        <w:spacing w:line="276" w:lineRule="auto"/>
        <w:jc w:val="both"/>
        <w:rPr>
          <w:rFonts w:ascii="Bookman Old Style" w:hAnsi="Bookman Old Style"/>
          <w:i/>
          <w:iCs/>
          <w:sz w:val="22"/>
          <w:szCs w:val="22"/>
        </w:rPr>
      </w:pPr>
      <w:r w:rsidRPr="00A239E6">
        <w:rPr>
          <w:rFonts w:ascii="Bookman Old Style" w:hAnsi="Bookman Old Style"/>
          <w:i/>
          <w:iCs/>
          <w:sz w:val="22"/>
          <w:szCs w:val="22"/>
        </w:rPr>
        <w:t>Garde-corps mixte (poteaux en béon et tuyaux en acier galvanisé) ;</w:t>
      </w:r>
    </w:p>
    <w:p w14:paraId="105E111D" w14:textId="77777777" w:rsidR="00645853" w:rsidRPr="00A239E6" w:rsidRDefault="00645853" w:rsidP="00585847">
      <w:pPr>
        <w:numPr>
          <w:ilvl w:val="0"/>
          <w:numId w:val="141"/>
        </w:numPr>
        <w:tabs>
          <w:tab w:val="left" w:pos="709"/>
          <w:tab w:val="left" w:pos="1276"/>
          <w:tab w:val="center" w:pos="4536"/>
          <w:tab w:val="left" w:pos="6304"/>
          <w:tab w:val="right" w:pos="9072"/>
        </w:tabs>
        <w:suppressAutoHyphens/>
        <w:spacing w:line="276" w:lineRule="auto"/>
        <w:jc w:val="both"/>
        <w:rPr>
          <w:rFonts w:ascii="Bookman Old Style" w:hAnsi="Bookman Old Style"/>
          <w:i/>
          <w:iCs/>
          <w:sz w:val="22"/>
          <w:szCs w:val="22"/>
        </w:rPr>
      </w:pPr>
      <w:r w:rsidRPr="00A239E6">
        <w:rPr>
          <w:rFonts w:ascii="Bookman Old Style" w:hAnsi="Bookman Old Style"/>
          <w:i/>
          <w:iCs/>
          <w:sz w:val="22"/>
          <w:szCs w:val="22"/>
        </w:rPr>
        <w:t>Panneaux de signalisation en béton de type AB.</w:t>
      </w:r>
    </w:p>
    <w:p w14:paraId="03C34275" w14:textId="77777777" w:rsidR="00645853" w:rsidRPr="00A239E6" w:rsidRDefault="00645853" w:rsidP="00645853">
      <w:pPr>
        <w:spacing w:line="276" w:lineRule="auto"/>
        <w:jc w:val="both"/>
        <w:rPr>
          <w:rFonts w:ascii="Bookman Old Style" w:hAnsi="Bookman Old Style"/>
          <w:b/>
          <w:i/>
          <w:iCs/>
          <w:sz w:val="22"/>
          <w:szCs w:val="22"/>
        </w:rPr>
      </w:pPr>
      <w:r w:rsidRPr="00A239E6">
        <w:rPr>
          <w:rFonts w:ascii="Bookman Old Style" w:hAnsi="Bookman Old Style"/>
          <w:b/>
          <w:i/>
          <w:iCs/>
          <w:sz w:val="22"/>
          <w:szCs w:val="22"/>
        </w:rPr>
        <w:t>SERIE 600 : DIVERS</w:t>
      </w:r>
    </w:p>
    <w:p w14:paraId="74D92977" w14:textId="77777777" w:rsidR="00645853" w:rsidRPr="00A239E6" w:rsidRDefault="00645853" w:rsidP="00585847">
      <w:pPr>
        <w:numPr>
          <w:ilvl w:val="0"/>
          <w:numId w:val="141"/>
        </w:numPr>
        <w:tabs>
          <w:tab w:val="left" w:pos="709"/>
          <w:tab w:val="left" w:pos="1276"/>
          <w:tab w:val="center" w:pos="4536"/>
          <w:tab w:val="left" w:pos="6304"/>
          <w:tab w:val="right" w:pos="9072"/>
        </w:tabs>
        <w:suppressAutoHyphens/>
        <w:spacing w:line="276" w:lineRule="auto"/>
        <w:jc w:val="both"/>
        <w:rPr>
          <w:rFonts w:ascii="Bookman Old Style" w:hAnsi="Bookman Old Style"/>
          <w:i/>
          <w:iCs/>
          <w:sz w:val="22"/>
          <w:szCs w:val="22"/>
        </w:rPr>
      </w:pPr>
      <w:r w:rsidRPr="00A239E6">
        <w:rPr>
          <w:rFonts w:ascii="Bookman Old Style" w:hAnsi="Bookman Old Style"/>
          <w:i/>
          <w:iCs/>
          <w:sz w:val="22"/>
          <w:szCs w:val="22"/>
        </w:rPr>
        <w:t>Traitement de bourbiers.</w:t>
      </w:r>
    </w:p>
    <w:p w14:paraId="4A18A574" w14:textId="77777777" w:rsidR="00AA3C8B" w:rsidRPr="00A239E6" w:rsidRDefault="00AA3C8B" w:rsidP="00645853">
      <w:pPr>
        <w:pStyle w:val="Titre2"/>
        <w:numPr>
          <w:ilvl w:val="0"/>
          <w:numId w:val="0"/>
        </w:numPr>
        <w:rPr>
          <w:rFonts w:ascii="Bookman Old Style" w:hAnsi="Bookman Old Style"/>
        </w:rPr>
      </w:pPr>
      <w:r w:rsidRPr="00A239E6">
        <w:rPr>
          <w:rFonts w:ascii="Bookman Old Style" w:hAnsi="Bookman Old Style"/>
        </w:rPr>
        <w:lastRenderedPageBreak/>
        <w:t>Article 3 :</w:t>
      </w:r>
      <w:bookmarkStart w:id="298" w:name="_Toc357607414"/>
      <w:bookmarkEnd w:id="295"/>
      <w:r w:rsidRPr="00A239E6">
        <w:rPr>
          <w:rFonts w:ascii="Bookman Old Style" w:hAnsi="Bookman Old Style"/>
        </w:rPr>
        <w:t xml:space="preserve"> DESCRIPTION DES TRAVAUX</w:t>
      </w:r>
      <w:bookmarkEnd w:id="296"/>
      <w:bookmarkEnd w:id="297"/>
      <w:bookmarkEnd w:id="298"/>
    </w:p>
    <w:p w14:paraId="2E902A49" w14:textId="77777777" w:rsidR="00AA3C8B" w:rsidRPr="00A239E6" w:rsidRDefault="00AA3C8B" w:rsidP="00AA3C8B">
      <w:pPr>
        <w:pStyle w:val="Titre3"/>
        <w:rPr>
          <w:rFonts w:ascii="Bookman Old Style" w:hAnsi="Bookman Old Style"/>
          <w:i/>
        </w:rPr>
      </w:pPr>
      <w:bookmarkStart w:id="299" w:name="_Toc357607415"/>
      <w:bookmarkStart w:id="300" w:name="_Toc442708627"/>
      <w:r w:rsidRPr="00A239E6">
        <w:rPr>
          <w:rFonts w:ascii="Bookman Old Style" w:hAnsi="Bookman Old Style"/>
          <w:i/>
        </w:rPr>
        <w:t>3.1</w:t>
      </w:r>
      <w:r w:rsidRPr="00A239E6">
        <w:rPr>
          <w:rFonts w:ascii="Bookman Old Style" w:hAnsi="Bookman Old Style"/>
          <w:i/>
        </w:rPr>
        <w:tab/>
        <w:t>Installation de chantier</w:t>
      </w:r>
      <w:bookmarkEnd w:id="299"/>
      <w:bookmarkEnd w:id="300"/>
    </w:p>
    <w:p w14:paraId="6BB2EF82" w14:textId="77777777" w:rsidR="00AA3C8B" w:rsidRPr="00A239E6" w:rsidRDefault="00AA3C8B" w:rsidP="00E0382A">
      <w:pPr>
        <w:widowControl w:val="0"/>
        <w:suppressAutoHyphens/>
        <w:autoSpaceDE w:val="0"/>
        <w:autoSpaceDN w:val="0"/>
        <w:spacing w:line="276" w:lineRule="auto"/>
        <w:jc w:val="both"/>
        <w:textAlignment w:val="baseline"/>
        <w:rPr>
          <w:rFonts w:ascii="Bookman Old Style" w:hAnsi="Bookman Old Style" w:cs="Tahoma"/>
          <w:i/>
          <w:sz w:val="22"/>
          <w:szCs w:val="22"/>
        </w:rPr>
      </w:pPr>
      <w:r w:rsidRPr="00A239E6">
        <w:rPr>
          <w:rFonts w:ascii="Bookman Old Style" w:hAnsi="Bookman Old Style" w:cs="Tahoma"/>
          <w:i/>
          <w:sz w:val="22"/>
          <w:szCs w:val="22"/>
        </w:rPr>
        <w:t>Ces opérations consistent à la mise en place des installations nécessaires (matériel, terrain, bâtiments, hangars, sites d’emprunt, aires de stockage, voies de circulation, points d’eau, etc) à l’exécution et au suivi des travaux, leur maintenance et leur fonctionnement.</w:t>
      </w:r>
    </w:p>
    <w:p w14:paraId="4A9B48E2" w14:textId="77777777" w:rsidR="00AA3C8B" w:rsidRPr="00A239E6" w:rsidRDefault="00AA3C8B" w:rsidP="00AA3C8B">
      <w:pPr>
        <w:pStyle w:val="Titre3"/>
        <w:rPr>
          <w:rFonts w:ascii="Bookman Old Style" w:hAnsi="Bookman Old Style"/>
          <w:i/>
        </w:rPr>
      </w:pPr>
      <w:bookmarkStart w:id="301" w:name="_Toc442708628"/>
      <w:r w:rsidRPr="00A239E6">
        <w:rPr>
          <w:rFonts w:ascii="Bookman Old Style" w:hAnsi="Bookman Old Style"/>
          <w:i/>
        </w:rPr>
        <w:t>3.2</w:t>
      </w:r>
      <w:r w:rsidRPr="00A239E6">
        <w:rPr>
          <w:rFonts w:ascii="Bookman Old Style" w:hAnsi="Bookman Old Style"/>
          <w:i/>
        </w:rPr>
        <w:tab/>
        <w:t>Amenée et repli du matériel</w:t>
      </w:r>
      <w:bookmarkEnd w:id="301"/>
    </w:p>
    <w:p w14:paraId="4247ED47" w14:textId="77777777" w:rsidR="00AA3C8B" w:rsidRPr="00A239E6" w:rsidRDefault="00AA3C8B" w:rsidP="00E0382A">
      <w:pPr>
        <w:widowControl w:val="0"/>
        <w:suppressAutoHyphens/>
        <w:autoSpaceDE w:val="0"/>
        <w:autoSpaceDN w:val="0"/>
        <w:spacing w:line="276" w:lineRule="auto"/>
        <w:jc w:val="both"/>
        <w:textAlignment w:val="baseline"/>
        <w:rPr>
          <w:rFonts w:ascii="Bookman Old Style" w:hAnsi="Bookman Old Style" w:cs="Tahoma"/>
          <w:i/>
          <w:sz w:val="22"/>
          <w:szCs w:val="22"/>
        </w:rPr>
      </w:pPr>
      <w:r w:rsidRPr="00A239E6">
        <w:rPr>
          <w:rFonts w:ascii="Bookman Old Style" w:hAnsi="Bookman Old Style" w:cs="Tahoma"/>
          <w:i/>
          <w:sz w:val="22"/>
          <w:szCs w:val="22"/>
        </w:rPr>
        <w:t>L’amenée et le repli du matériel nécessaire à l’exécution des travaux comprend l’amenée du matériel et des engins nécessaires à l’exécution du chantier y compris éventuellement</w:t>
      </w:r>
      <w:r w:rsidR="00827AE4" w:rsidRPr="00A239E6">
        <w:rPr>
          <w:rFonts w:ascii="Bookman Old Style" w:hAnsi="Bookman Old Style" w:cs="Tahoma"/>
          <w:i/>
          <w:sz w:val="22"/>
          <w:szCs w:val="22"/>
        </w:rPr>
        <w:t xml:space="preserve"> </w:t>
      </w:r>
      <w:r w:rsidRPr="00A239E6">
        <w:rPr>
          <w:rFonts w:ascii="Bookman Old Style" w:hAnsi="Bookman Old Style" w:cs="Tahoma"/>
          <w:i/>
          <w:sz w:val="22"/>
          <w:szCs w:val="22"/>
        </w:rPr>
        <w:t>: les bétonneuses, les bascules de chantier, les engins de terrassement, d’assainissement, de mise en œuvre de chaussée et de transport.</w:t>
      </w:r>
    </w:p>
    <w:p w14:paraId="5C669B34" w14:textId="77777777" w:rsidR="00AA3C8B" w:rsidRPr="00A239E6" w:rsidRDefault="00AA3C8B" w:rsidP="00AA3C8B">
      <w:pPr>
        <w:pStyle w:val="Titre3"/>
        <w:rPr>
          <w:rFonts w:ascii="Bookman Old Style" w:hAnsi="Bookman Old Style"/>
          <w:i/>
        </w:rPr>
      </w:pPr>
      <w:bookmarkStart w:id="302" w:name="_Toc442708629"/>
      <w:r w:rsidRPr="00A239E6">
        <w:rPr>
          <w:rFonts w:ascii="Bookman Old Style" w:hAnsi="Bookman Old Style"/>
          <w:i/>
        </w:rPr>
        <w:t>3.3</w:t>
      </w:r>
      <w:r w:rsidRPr="00A239E6">
        <w:rPr>
          <w:rFonts w:ascii="Bookman Old Style" w:hAnsi="Bookman Old Style"/>
          <w:i/>
        </w:rPr>
        <w:tab/>
        <w:t>Déforestage</w:t>
      </w:r>
      <w:bookmarkEnd w:id="302"/>
    </w:p>
    <w:p w14:paraId="675CEEA2" w14:textId="77777777" w:rsidR="00AA3C8B" w:rsidRPr="00A239E6" w:rsidRDefault="00210DCB" w:rsidP="00E0382A">
      <w:pPr>
        <w:widowControl w:val="0"/>
        <w:suppressAutoHyphens/>
        <w:autoSpaceDE w:val="0"/>
        <w:autoSpaceDN w:val="0"/>
        <w:spacing w:line="276" w:lineRule="auto"/>
        <w:jc w:val="both"/>
        <w:textAlignment w:val="baseline"/>
        <w:rPr>
          <w:rFonts w:ascii="Bookman Old Style" w:hAnsi="Bookman Old Style" w:cs="Tahoma"/>
          <w:i/>
          <w:sz w:val="22"/>
          <w:szCs w:val="22"/>
        </w:rPr>
      </w:pPr>
      <w:r w:rsidRPr="00A239E6">
        <w:rPr>
          <w:rFonts w:ascii="Bookman Old Style" w:hAnsi="Bookman Old Style" w:cs="Tahoma"/>
          <w:i/>
          <w:sz w:val="22"/>
          <w:szCs w:val="22"/>
        </w:rPr>
        <w:t xml:space="preserve">Le déforestage </w:t>
      </w:r>
      <w:r w:rsidR="00AA3C8B" w:rsidRPr="00A239E6">
        <w:rPr>
          <w:rFonts w:ascii="Bookman Old Style" w:hAnsi="Bookman Old Style" w:cs="Tahoma"/>
          <w:i/>
          <w:sz w:val="22"/>
          <w:szCs w:val="22"/>
        </w:rPr>
        <w:t xml:space="preserve">consiste à nettoyer le terrain avec des moyens mécaniques ; il est exécuté à l’intérieur de l'emprise hors </w:t>
      </w:r>
      <w:r w:rsidRPr="00A239E6">
        <w:rPr>
          <w:rFonts w:ascii="Bookman Old Style" w:hAnsi="Bookman Old Style" w:cs="Tahoma"/>
          <w:i/>
          <w:sz w:val="22"/>
          <w:szCs w:val="22"/>
        </w:rPr>
        <w:t>plate-forme</w:t>
      </w:r>
      <w:r w:rsidR="00AA3C8B" w:rsidRPr="00A239E6">
        <w:rPr>
          <w:rFonts w:ascii="Bookman Old Style" w:hAnsi="Bookman Old Style" w:cs="Tahoma"/>
          <w:i/>
          <w:sz w:val="22"/>
          <w:szCs w:val="22"/>
        </w:rPr>
        <w:t xml:space="preserve"> et comprend notamment</w:t>
      </w:r>
      <w:r w:rsidR="00827AE4" w:rsidRPr="00A239E6">
        <w:rPr>
          <w:rFonts w:ascii="Bookman Old Style" w:hAnsi="Bookman Old Style" w:cs="Tahoma"/>
          <w:i/>
          <w:sz w:val="22"/>
          <w:szCs w:val="22"/>
        </w:rPr>
        <w:t xml:space="preserve"> </w:t>
      </w:r>
      <w:r w:rsidR="00AA3C8B" w:rsidRPr="00A239E6">
        <w:rPr>
          <w:rFonts w:ascii="Bookman Old Style" w:hAnsi="Bookman Old Style" w:cs="Tahoma"/>
          <w:i/>
          <w:sz w:val="22"/>
          <w:szCs w:val="22"/>
        </w:rPr>
        <w:t>:</w:t>
      </w:r>
    </w:p>
    <w:p w14:paraId="733BA766" w14:textId="77777777" w:rsidR="00AA3C8B" w:rsidRPr="00A239E6" w:rsidRDefault="00AA3C8B" w:rsidP="00E0382A">
      <w:pPr>
        <w:pStyle w:val="Style1"/>
        <w:spacing w:before="120"/>
        <w:ind w:left="709"/>
        <w:rPr>
          <w:rFonts w:ascii="Bookman Old Style" w:hAnsi="Bookman Old Style" w:cs="Tahoma"/>
          <w:i/>
          <w:sz w:val="22"/>
          <w:szCs w:val="22"/>
        </w:rPr>
      </w:pPr>
      <w:r w:rsidRPr="00A239E6">
        <w:rPr>
          <w:rFonts w:ascii="Bookman Old Style" w:hAnsi="Bookman Old Style" w:cs="Tahoma"/>
          <w:i/>
          <w:sz w:val="22"/>
          <w:szCs w:val="22"/>
        </w:rPr>
        <w:t xml:space="preserve">• le défrichement, l’arrachage des herbes, broussailles, plantations et haies à l’intérieur de l'emprise hors </w:t>
      </w:r>
      <w:r w:rsidR="00210DCB" w:rsidRPr="00A239E6">
        <w:rPr>
          <w:rFonts w:ascii="Bookman Old Style" w:hAnsi="Bookman Old Style" w:cs="Tahoma"/>
          <w:i/>
          <w:sz w:val="22"/>
          <w:szCs w:val="22"/>
        </w:rPr>
        <w:t>plate-forme</w:t>
      </w:r>
      <w:r w:rsidR="00827AE4" w:rsidRPr="00A239E6">
        <w:rPr>
          <w:rFonts w:ascii="Bookman Old Style" w:hAnsi="Bookman Old Style" w:cs="Tahoma"/>
          <w:i/>
          <w:sz w:val="22"/>
          <w:szCs w:val="22"/>
        </w:rPr>
        <w:t xml:space="preserve"> </w:t>
      </w:r>
      <w:r w:rsidRPr="00A239E6">
        <w:rPr>
          <w:rFonts w:ascii="Bookman Old Style" w:hAnsi="Bookman Old Style" w:cs="Tahoma"/>
          <w:i/>
          <w:sz w:val="22"/>
          <w:szCs w:val="22"/>
        </w:rPr>
        <w:t>;</w:t>
      </w:r>
    </w:p>
    <w:p w14:paraId="5291D922" w14:textId="77777777" w:rsidR="00AA3C8B" w:rsidRPr="00A239E6" w:rsidRDefault="00AA3C8B" w:rsidP="00E0382A">
      <w:pPr>
        <w:pStyle w:val="Style1"/>
        <w:spacing w:before="120"/>
        <w:ind w:left="709"/>
        <w:rPr>
          <w:rFonts w:ascii="Bookman Old Style" w:hAnsi="Bookman Old Style" w:cs="Tahoma"/>
          <w:i/>
          <w:sz w:val="22"/>
          <w:szCs w:val="22"/>
        </w:rPr>
      </w:pPr>
      <w:r w:rsidRPr="00A239E6">
        <w:rPr>
          <w:rFonts w:ascii="Bookman Old Style" w:hAnsi="Bookman Old Style" w:cs="Tahoma"/>
          <w:i/>
          <w:sz w:val="22"/>
          <w:szCs w:val="22"/>
        </w:rPr>
        <w:t xml:space="preserve">• l’abattage, le dessouchage, l’enlèvement des racines, le débitage d’arbres dont le diamètre </w:t>
      </w:r>
      <w:r w:rsidR="00827AE4" w:rsidRPr="00A239E6">
        <w:rPr>
          <w:rFonts w:ascii="Bookman Old Style" w:hAnsi="Bookman Old Style" w:cs="Tahoma"/>
          <w:i/>
          <w:sz w:val="22"/>
          <w:szCs w:val="22"/>
        </w:rPr>
        <w:t>est inférieur</w:t>
      </w:r>
      <w:r w:rsidRPr="00A239E6">
        <w:rPr>
          <w:rFonts w:ascii="Bookman Old Style" w:hAnsi="Bookman Old Style" w:cs="Tahoma"/>
          <w:i/>
          <w:sz w:val="22"/>
          <w:szCs w:val="22"/>
        </w:rPr>
        <w:t xml:space="preserve"> ou égal à 50 cm</w:t>
      </w:r>
      <w:r w:rsidR="00827AE4" w:rsidRPr="00A239E6">
        <w:rPr>
          <w:rFonts w:ascii="Bookman Old Style" w:hAnsi="Bookman Old Style" w:cs="Tahoma"/>
          <w:i/>
          <w:sz w:val="22"/>
          <w:szCs w:val="22"/>
        </w:rPr>
        <w:t xml:space="preserve"> </w:t>
      </w:r>
      <w:r w:rsidRPr="00A239E6">
        <w:rPr>
          <w:rFonts w:ascii="Bookman Old Style" w:hAnsi="Bookman Old Style" w:cs="Tahoma"/>
          <w:i/>
          <w:sz w:val="22"/>
          <w:szCs w:val="22"/>
        </w:rPr>
        <w:t>;</w:t>
      </w:r>
    </w:p>
    <w:p w14:paraId="4043C88A" w14:textId="77777777" w:rsidR="00AA3C8B" w:rsidRPr="00A239E6" w:rsidRDefault="00AA3C8B" w:rsidP="0053464B">
      <w:pPr>
        <w:pStyle w:val="Style1"/>
        <w:tabs>
          <w:tab w:val="left" w:pos="8163"/>
        </w:tabs>
        <w:spacing w:before="120"/>
        <w:ind w:left="709"/>
        <w:rPr>
          <w:rFonts w:ascii="Bookman Old Style" w:hAnsi="Bookman Old Style" w:cs="Tahoma"/>
          <w:i/>
          <w:sz w:val="22"/>
          <w:szCs w:val="22"/>
        </w:rPr>
      </w:pPr>
      <w:r w:rsidRPr="00A239E6">
        <w:rPr>
          <w:rFonts w:ascii="Bookman Old Style" w:hAnsi="Bookman Old Style" w:cs="Tahoma"/>
          <w:i/>
          <w:sz w:val="22"/>
          <w:szCs w:val="22"/>
        </w:rPr>
        <w:t>• l'élagage des arbres hors emprise</w:t>
      </w:r>
      <w:r w:rsidR="00827AE4" w:rsidRPr="00A239E6">
        <w:rPr>
          <w:rFonts w:ascii="Bookman Old Style" w:hAnsi="Bookman Old Style" w:cs="Tahoma"/>
          <w:i/>
          <w:sz w:val="22"/>
          <w:szCs w:val="22"/>
        </w:rPr>
        <w:t xml:space="preserve"> </w:t>
      </w:r>
      <w:r w:rsidRPr="00A239E6">
        <w:rPr>
          <w:rFonts w:ascii="Bookman Old Style" w:hAnsi="Bookman Old Style" w:cs="Tahoma"/>
          <w:i/>
          <w:sz w:val="22"/>
          <w:szCs w:val="22"/>
        </w:rPr>
        <w:t>;</w:t>
      </w:r>
      <w:r w:rsidR="0053464B" w:rsidRPr="00A239E6">
        <w:rPr>
          <w:rFonts w:ascii="Bookman Old Style" w:hAnsi="Bookman Old Style" w:cs="Tahoma"/>
          <w:i/>
          <w:sz w:val="22"/>
          <w:szCs w:val="22"/>
        </w:rPr>
        <w:tab/>
      </w:r>
    </w:p>
    <w:p w14:paraId="03713226" w14:textId="77777777" w:rsidR="00AA3C8B" w:rsidRPr="00A239E6" w:rsidRDefault="00AA3C8B" w:rsidP="00E0382A">
      <w:pPr>
        <w:pStyle w:val="Style1"/>
        <w:spacing w:before="120"/>
        <w:ind w:left="709"/>
        <w:rPr>
          <w:rFonts w:ascii="Bookman Old Style" w:hAnsi="Bookman Old Style" w:cs="Tahoma"/>
          <w:i/>
          <w:sz w:val="22"/>
          <w:szCs w:val="22"/>
        </w:rPr>
      </w:pPr>
      <w:r w:rsidRPr="00A239E6">
        <w:rPr>
          <w:rFonts w:ascii="Bookman Old Style" w:hAnsi="Bookman Old Style" w:cs="Tahoma"/>
          <w:i/>
          <w:sz w:val="22"/>
          <w:szCs w:val="22"/>
        </w:rPr>
        <w:t>• le ramassage, l’enlèvement, le transport, l’évacuation des arbres, arbustes, souches et leur mise en dépôt hors de l’emprise en un lieu agréé par le Maître d’œuvre ;</w:t>
      </w:r>
    </w:p>
    <w:p w14:paraId="289D9161" w14:textId="77777777" w:rsidR="00AA3C8B" w:rsidRPr="00A239E6" w:rsidRDefault="00AA3C8B" w:rsidP="00E0382A">
      <w:pPr>
        <w:pStyle w:val="Style1"/>
        <w:spacing w:before="120"/>
        <w:ind w:left="709"/>
        <w:rPr>
          <w:rFonts w:ascii="Bookman Old Style" w:hAnsi="Bookman Old Style" w:cs="Tahoma"/>
          <w:i/>
          <w:sz w:val="22"/>
          <w:szCs w:val="22"/>
        </w:rPr>
      </w:pPr>
      <w:r w:rsidRPr="00A239E6">
        <w:rPr>
          <w:rFonts w:ascii="Bookman Old Style" w:hAnsi="Bookman Old Style" w:cs="Tahoma"/>
          <w:i/>
          <w:sz w:val="22"/>
          <w:szCs w:val="22"/>
        </w:rPr>
        <w:t>• la remise en état des lieux.</w:t>
      </w:r>
    </w:p>
    <w:p w14:paraId="3FDF0B35" w14:textId="77777777" w:rsidR="00AA3C8B" w:rsidRPr="00A239E6" w:rsidRDefault="00AA3C8B" w:rsidP="00AA3C8B">
      <w:pPr>
        <w:pStyle w:val="Titre3"/>
        <w:rPr>
          <w:rFonts w:ascii="Bookman Old Style" w:hAnsi="Bookman Old Style"/>
          <w:i/>
        </w:rPr>
      </w:pPr>
      <w:bookmarkStart w:id="303" w:name="_Toc357607416"/>
      <w:bookmarkStart w:id="304" w:name="_Toc442708630"/>
      <w:r w:rsidRPr="00A239E6">
        <w:rPr>
          <w:rFonts w:ascii="Bookman Old Style" w:hAnsi="Bookman Old Style"/>
          <w:i/>
        </w:rPr>
        <w:t>3.4</w:t>
      </w:r>
      <w:r w:rsidRPr="00A239E6">
        <w:rPr>
          <w:rFonts w:ascii="Bookman Old Style" w:hAnsi="Bookman Old Style"/>
          <w:i/>
        </w:rPr>
        <w:tab/>
        <w:t>Débroussaillage et décapage</w:t>
      </w:r>
      <w:bookmarkEnd w:id="303"/>
      <w:bookmarkEnd w:id="304"/>
    </w:p>
    <w:p w14:paraId="6ABDC957" w14:textId="77777777" w:rsidR="00AA3C8B" w:rsidRPr="00A239E6" w:rsidRDefault="00AA3C8B" w:rsidP="0053464B">
      <w:pPr>
        <w:pStyle w:val="Style1"/>
        <w:spacing w:before="120"/>
        <w:ind w:left="0"/>
        <w:rPr>
          <w:rFonts w:ascii="Bookman Old Style" w:hAnsi="Bookman Old Style" w:cs="Tahoma"/>
          <w:i/>
          <w:sz w:val="22"/>
          <w:szCs w:val="22"/>
        </w:rPr>
      </w:pPr>
      <w:r w:rsidRPr="00A239E6">
        <w:rPr>
          <w:rFonts w:ascii="Bookman Old Style" w:hAnsi="Bookman Old Style" w:cs="Tahoma"/>
          <w:i/>
          <w:sz w:val="22"/>
          <w:szCs w:val="22"/>
        </w:rPr>
        <w:t>Les travaux comprennent l’entretien des abords et éventuellement la récupération de leurs caractéristiques géométriques (accotements, fossés et talus) :</w:t>
      </w:r>
    </w:p>
    <w:p w14:paraId="0DE20DB0" w14:textId="77777777" w:rsidR="00AA3C8B" w:rsidRPr="00A239E6" w:rsidRDefault="00AA3C8B" w:rsidP="00585847">
      <w:pPr>
        <w:pStyle w:val="Style1"/>
        <w:numPr>
          <w:ilvl w:val="0"/>
          <w:numId w:val="58"/>
        </w:numPr>
        <w:tabs>
          <w:tab w:val="num" w:pos="1070"/>
        </w:tabs>
        <w:spacing w:before="120"/>
        <w:ind w:left="1066" w:hanging="357"/>
        <w:rPr>
          <w:rFonts w:ascii="Bookman Old Style" w:hAnsi="Bookman Old Style" w:cs="Tahoma"/>
          <w:i/>
          <w:sz w:val="22"/>
          <w:szCs w:val="22"/>
        </w:rPr>
      </w:pPr>
      <w:r w:rsidRPr="00A239E6">
        <w:rPr>
          <w:rFonts w:ascii="Bookman Old Style" w:hAnsi="Bookman Old Style" w:cs="Tahoma"/>
          <w:i/>
          <w:sz w:val="22"/>
          <w:szCs w:val="22"/>
        </w:rPr>
        <w:t>Débroussaillage, élagage, abattage d’arbres dont le</w:t>
      </w:r>
      <w:r w:rsidR="0053464B" w:rsidRPr="00A239E6">
        <w:rPr>
          <w:rFonts w:ascii="Bookman Old Style" w:hAnsi="Bookman Old Style" w:cs="Tahoma"/>
          <w:i/>
          <w:sz w:val="22"/>
          <w:szCs w:val="22"/>
        </w:rPr>
        <w:t xml:space="preserve"> diamètre est inférieur à 20 cm ;</w:t>
      </w:r>
    </w:p>
    <w:p w14:paraId="3433CED0" w14:textId="77777777" w:rsidR="00AA3C8B" w:rsidRPr="00A239E6" w:rsidRDefault="00AA3C8B" w:rsidP="00585847">
      <w:pPr>
        <w:pStyle w:val="Style1"/>
        <w:numPr>
          <w:ilvl w:val="0"/>
          <w:numId w:val="58"/>
        </w:numPr>
        <w:tabs>
          <w:tab w:val="num" w:pos="1070"/>
        </w:tabs>
        <w:spacing w:before="120"/>
        <w:ind w:left="1066" w:hanging="357"/>
        <w:rPr>
          <w:rFonts w:ascii="Bookman Old Style" w:hAnsi="Bookman Old Style" w:cs="Tahoma"/>
          <w:i/>
          <w:sz w:val="22"/>
          <w:szCs w:val="22"/>
        </w:rPr>
      </w:pPr>
      <w:r w:rsidRPr="00A239E6">
        <w:rPr>
          <w:rFonts w:ascii="Bookman Old Style" w:hAnsi="Bookman Old Style" w:cs="Tahoma"/>
          <w:i/>
          <w:sz w:val="22"/>
          <w:szCs w:val="22"/>
        </w:rPr>
        <w:t>Débroussaillage et nettoyage des fossés, des exutoires et des ouvrages transversaux, y compris l'</w:t>
      </w:r>
      <w:r w:rsidR="0053464B" w:rsidRPr="00A239E6">
        <w:rPr>
          <w:rFonts w:ascii="Bookman Old Style" w:hAnsi="Bookman Old Style" w:cs="Tahoma"/>
          <w:i/>
          <w:sz w:val="22"/>
          <w:szCs w:val="22"/>
        </w:rPr>
        <w:t>évacuation des objets étrangers ;</w:t>
      </w:r>
    </w:p>
    <w:p w14:paraId="4291CC0B" w14:textId="77777777" w:rsidR="00AA3C8B" w:rsidRPr="00A239E6" w:rsidRDefault="00AA3C8B" w:rsidP="00585847">
      <w:pPr>
        <w:pStyle w:val="Style1"/>
        <w:numPr>
          <w:ilvl w:val="0"/>
          <w:numId w:val="58"/>
        </w:numPr>
        <w:tabs>
          <w:tab w:val="num" w:pos="1070"/>
        </w:tabs>
        <w:spacing w:before="120"/>
        <w:ind w:left="1066" w:hanging="357"/>
        <w:rPr>
          <w:rFonts w:ascii="Bookman Old Style" w:hAnsi="Bookman Old Style" w:cs="Tahoma"/>
          <w:i/>
          <w:sz w:val="22"/>
          <w:szCs w:val="22"/>
        </w:rPr>
      </w:pPr>
      <w:r w:rsidRPr="00A239E6">
        <w:rPr>
          <w:rFonts w:ascii="Bookman Old Style" w:hAnsi="Bookman Old Style" w:cs="Tahoma"/>
          <w:i/>
          <w:sz w:val="22"/>
          <w:szCs w:val="22"/>
        </w:rPr>
        <w:t>Décapage éventuel des accotements.</w:t>
      </w:r>
    </w:p>
    <w:p w14:paraId="6E4D8A99" w14:textId="77777777" w:rsidR="00AA3C8B" w:rsidRPr="00A239E6" w:rsidRDefault="00AA3C8B" w:rsidP="00AA3C8B">
      <w:pPr>
        <w:pStyle w:val="Titre3"/>
        <w:rPr>
          <w:rFonts w:ascii="Bookman Old Style" w:hAnsi="Bookman Old Style"/>
          <w:i/>
        </w:rPr>
      </w:pPr>
      <w:bookmarkStart w:id="305" w:name="_Toc357607417"/>
      <w:bookmarkStart w:id="306" w:name="_Toc442708631"/>
      <w:r w:rsidRPr="00A239E6">
        <w:rPr>
          <w:rFonts w:ascii="Bookman Old Style" w:hAnsi="Bookman Old Style"/>
          <w:i/>
        </w:rPr>
        <w:t>3.5</w:t>
      </w:r>
      <w:r w:rsidRPr="00A239E6">
        <w:rPr>
          <w:rFonts w:ascii="Bookman Old Style" w:hAnsi="Bookman Old Style"/>
          <w:i/>
        </w:rPr>
        <w:tab/>
        <w:t>Terrassements</w:t>
      </w:r>
      <w:bookmarkEnd w:id="305"/>
      <w:bookmarkEnd w:id="306"/>
    </w:p>
    <w:p w14:paraId="2FCB1029" w14:textId="77777777" w:rsidR="00AA3C8B" w:rsidRPr="00A239E6" w:rsidRDefault="00AA3C8B" w:rsidP="0053464B">
      <w:pPr>
        <w:pStyle w:val="Style1"/>
        <w:spacing w:before="120"/>
        <w:ind w:left="0"/>
        <w:rPr>
          <w:rFonts w:ascii="Bookman Old Style" w:hAnsi="Bookman Old Style" w:cs="Tahoma"/>
          <w:i/>
          <w:sz w:val="22"/>
          <w:szCs w:val="22"/>
        </w:rPr>
      </w:pPr>
      <w:r w:rsidRPr="00A239E6">
        <w:rPr>
          <w:rFonts w:ascii="Bookman Old Style" w:hAnsi="Bookman Old Style" w:cs="Tahoma"/>
          <w:i/>
          <w:sz w:val="22"/>
          <w:szCs w:val="22"/>
        </w:rPr>
        <w:t>Les terrassements sont limités au strict minimum et ne concerneront que des points particuliers (tels que les zones inondables ou de mauvaise tenue) et les reprises pour purges indiquées par le Maître d’œuvre.</w:t>
      </w:r>
    </w:p>
    <w:p w14:paraId="1C37C30C" w14:textId="77777777" w:rsidR="00AA3C8B" w:rsidRPr="00A239E6" w:rsidRDefault="00AA3C8B" w:rsidP="0053464B">
      <w:pPr>
        <w:pStyle w:val="Style1"/>
        <w:spacing w:before="120"/>
        <w:ind w:left="0"/>
        <w:rPr>
          <w:rFonts w:ascii="Bookman Old Style" w:hAnsi="Bookman Old Style" w:cs="Tahoma"/>
          <w:i/>
          <w:sz w:val="22"/>
          <w:szCs w:val="22"/>
        </w:rPr>
      </w:pPr>
      <w:r w:rsidRPr="00A239E6">
        <w:rPr>
          <w:rFonts w:ascii="Bookman Old Style" w:hAnsi="Bookman Old Style" w:cs="Tahoma"/>
          <w:i/>
          <w:sz w:val="22"/>
          <w:szCs w:val="22"/>
        </w:rPr>
        <w:t>Les terrassements peuvent être continus en cas d’entretien périodique.</w:t>
      </w:r>
    </w:p>
    <w:p w14:paraId="22426825" w14:textId="77777777" w:rsidR="00AA3C8B" w:rsidRPr="00A239E6" w:rsidRDefault="00AA3C8B" w:rsidP="00AA3C8B">
      <w:pPr>
        <w:pStyle w:val="Titre3"/>
        <w:rPr>
          <w:rFonts w:ascii="Bookman Old Style" w:hAnsi="Bookman Old Style"/>
          <w:i/>
        </w:rPr>
      </w:pPr>
      <w:bookmarkStart w:id="307" w:name="_Toc357607418"/>
      <w:bookmarkStart w:id="308" w:name="_Toc442708632"/>
      <w:r w:rsidRPr="00A239E6">
        <w:rPr>
          <w:rFonts w:ascii="Bookman Old Style" w:hAnsi="Bookman Old Style"/>
          <w:i/>
        </w:rPr>
        <w:t>3.6</w:t>
      </w:r>
      <w:r w:rsidRPr="00A239E6">
        <w:rPr>
          <w:rFonts w:ascii="Bookman Old Style" w:hAnsi="Bookman Old Style"/>
          <w:i/>
        </w:rPr>
        <w:tab/>
        <w:t>Chaussées</w:t>
      </w:r>
      <w:bookmarkEnd w:id="307"/>
      <w:bookmarkEnd w:id="308"/>
    </w:p>
    <w:p w14:paraId="68A2238A" w14:textId="77777777" w:rsidR="00AA3C8B" w:rsidRPr="00A239E6" w:rsidRDefault="00AA3C8B" w:rsidP="0053464B">
      <w:pPr>
        <w:pStyle w:val="Style1"/>
        <w:spacing w:before="120"/>
        <w:ind w:left="0"/>
        <w:rPr>
          <w:rFonts w:ascii="Bookman Old Style" w:hAnsi="Bookman Old Style" w:cs="Tahoma"/>
          <w:i/>
          <w:sz w:val="22"/>
          <w:szCs w:val="22"/>
        </w:rPr>
      </w:pPr>
      <w:r w:rsidRPr="00A239E6">
        <w:rPr>
          <w:rFonts w:ascii="Bookman Old Style" w:hAnsi="Bookman Old Style" w:cs="Tahoma"/>
          <w:i/>
          <w:sz w:val="22"/>
          <w:szCs w:val="22"/>
        </w:rPr>
        <w:t>Les travaux nécessaires à l’entretien des chaussées comprennent :</w:t>
      </w:r>
    </w:p>
    <w:p w14:paraId="2F3A45A4" w14:textId="77777777" w:rsidR="00AA3C8B" w:rsidRPr="00A239E6" w:rsidRDefault="00AA3C8B" w:rsidP="00585847">
      <w:pPr>
        <w:pStyle w:val="Style1"/>
        <w:numPr>
          <w:ilvl w:val="0"/>
          <w:numId w:val="58"/>
        </w:numPr>
        <w:tabs>
          <w:tab w:val="num" w:pos="1069"/>
        </w:tabs>
        <w:spacing w:before="120"/>
        <w:ind w:left="1065" w:hanging="357"/>
        <w:rPr>
          <w:rFonts w:ascii="Bookman Old Style" w:hAnsi="Bookman Old Style" w:cs="Tahoma"/>
          <w:i/>
          <w:sz w:val="22"/>
          <w:szCs w:val="22"/>
        </w:rPr>
      </w:pPr>
      <w:r w:rsidRPr="00A239E6">
        <w:rPr>
          <w:rFonts w:ascii="Bookman Old Style" w:hAnsi="Bookman Old Style" w:cs="Tahoma"/>
          <w:i/>
          <w:sz w:val="22"/>
          <w:szCs w:val="22"/>
        </w:rPr>
        <w:t xml:space="preserve">Le reprofilage et le compactage des </w:t>
      </w:r>
      <w:r w:rsidR="0053464B" w:rsidRPr="00A239E6">
        <w:rPr>
          <w:rFonts w:ascii="Bookman Old Style" w:hAnsi="Bookman Old Style" w:cs="Tahoma"/>
          <w:i/>
          <w:sz w:val="22"/>
          <w:szCs w:val="22"/>
        </w:rPr>
        <w:t>couches de roulement existantes ;</w:t>
      </w:r>
    </w:p>
    <w:p w14:paraId="698E7C9E" w14:textId="77777777" w:rsidR="00AA3C8B" w:rsidRPr="00A239E6" w:rsidRDefault="00AA3C8B" w:rsidP="00585847">
      <w:pPr>
        <w:pStyle w:val="Style1"/>
        <w:numPr>
          <w:ilvl w:val="0"/>
          <w:numId w:val="58"/>
        </w:numPr>
        <w:tabs>
          <w:tab w:val="num" w:pos="1069"/>
        </w:tabs>
        <w:spacing w:before="120"/>
        <w:ind w:left="1065" w:hanging="357"/>
        <w:rPr>
          <w:rFonts w:ascii="Bookman Old Style" w:hAnsi="Bookman Old Style" w:cs="Tahoma"/>
          <w:i/>
          <w:sz w:val="22"/>
          <w:szCs w:val="22"/>
        </w:rPr>
      </w:pPr>
      <w:r w:rsidRPr="00A239E6">
        <w:rPr>
          <w:rFonts w:ascii="Bookman Old Style" w:hAnsi="Bookman Old Style" w:cs="Tahoma"/>
          <w:i/>
          <w:sz w:val="22"/>
          <w:szCs w:val="22"/>
        </w:rPr>
        <w:t>Le recharg</w:t>
      </w:r>
      <w:r w:rsidR="0053464B" w:rsidRPr="00A239E6">
        <w:rPr>
          <w:rFonts w:ascii="Bookman Old Style" w:hAnsi="Bookman Old Style" w:cs="Tahoma"/>
          <w:i/>
          <w:sz w:val="22"/>
          <w:szCs w:val="22"/>
        </w:rPr>
        <w:t>ement de la couche de roulement ;</w:t>
      </w:r>
    </w:p>
    <w:p w14:paraId="1A4FA3A6" w14:textId="77777777" w:rsidR="00AA3C8B" w:rsidRPr="00A239E6" w:rsidRDefault="00AA3C8B" w:rsidP="00585847">
      <w:pPr>
        <w:pStyle w:val="Style1"/>
        <w:numPr>
          <w:ilvl w:val="0"/>
          <w:numId w:val="58"/>
        </w:numPr>
        <w:tabs>
          <w:tab w:val="num" w:pos="1069"/>
        </w:tabs>
        <w:spacing w:before="120"/>
        <w:ind w:left="1065" w:hanging="357"/>
        <w:rPr>
          <w:rFonts w:ascii="Bookman Old Style" w:hAnsi="Bookman Old Style" w:cs="Tahoma"/>
          <w:i/>
          <w:sz w:val="22"/>
          <w:szCs w:val="22"/>
        </w:rPr>
      </w:pPr>
      <w:r w:rsidRPr="00A239E6">
        <w:rPr>
          <w:rFonts w:ascii="Bookman Old Style" w:hAnsi="Bookman Old Style" w:cs="Tahoma"/>
          <w:i/>
          <w:sz w:val="22"/>
          <w:szCs w:val="22"/>
        </w:rPr>
        <w:t>Les apports partiels pour réparation de nids de poule ou déformations de plus grande amplitude ;</w:t>
      </w:r>
    </w:p>
    <w:p w14:paraId="7C45E082" w14:textId="77777777" w:rsidR="00AA3C8B" w:rsidRPr="00A239E6" w:rsidRDefault="00AA3C8B" w:rsidP="00585847">
      <w:pPr>
        <w:pStyle w:val="Style1"/>
        <w:numPr>
          <w:ilvl w:val="0"/>
          <w:numId w:val="58"/>
        </w:numPr>
        <w:tabs>
          <w:tab w:val="num" w:pos="1069"/>
        </w:tabs>
        <w:spacing w:before="120"/>
        <w:ind w:left="1065" w:hanging="357"/>
        <w:rPr>
          <w:rFonts w:ascii="Bookman Old Style" w:hAnsi="Bookman Old Style" w:cs="Tahoma"/>
          <w:i/>
          <w:sz w:val="22"/>
          <w:szCs w:val="22"/>
        </w:rPr>
      </w:pPr>
      <w:r w:rsidRPr="00A239E6">
        <w:rPr>
          <w:rFonts w:ascii="Bookman Old Style" w:hAnsi="Bookman Old Style" w:cs="Tahoma"/>
          <w:i/>
          <w:sz w:val="22"/>
          <w:szCs w:val="22"/>
        </w:rPr>
        <w:t>Le traitement aux produits stabilisants agréés.</w:t>
      </w:r>
    </w:p>
    <w:p w14:paraId="1FC2C6D3" w14:textId="77777777" w:rsidR="00AA3C8B" w:rsidRPr="00A239E6" w:rsidRDefault="00AA3C8B" w:rsidP="00AA3C8B">
      <w:pPr>
        <w:pStyle w:val="Titre3"/>
        <w:rPr>
          <w:rFonts w:ascii="Bookman Old Style" w:hAnsi="Bookman Old Style"/>
          <w:i/>
        </w:rPr>
      </w:pPr>
      <w:bookmarkStart w:id="309" w:name="_Toc442708633"/>
      <w:r w:rsidRPr="00A239E6">
        <w:rPr>
          <w:rFonts w:ascii="Bookman Old Style" w:hAnsi="Bookman Old Style"/>
          <w:i/>
        </w:rPr>
        <w:lastRenderedPageBreak/>
        <w:t>3.7</w:t>
      </w:r>
      <w:r w:rsidRPr="00A239E6">
        <w:rPr>
          <w:rFonts w:ascii="Bookman Old Style" w:hAnsi="Bookman Old Style"/>
          <w:i/>
        </w:rPr>
        <w:tab/>
      </w:r>
      <w:bookmarkStart w:id="310" w:name="_Toc357607419"/>
      <w:r w:rsidRPr="00A239E6">
        <w:rPr>
          <w:rFonts w:ascii="Bookman Old Style" w:hAnsi="Bookman Old Style"/>
          <w:i/>
        </w:rPr>
        <w:t>Assainissement et drainage</w:t>
      </w:r>
      <w:bookmarkEnd w:id="309"/>
      <w:bookmarkEnd w:id="310"/>
    </w:p>
    <w:p w14:paraId="0E526033" w14:textId="77777777" w:rsidR="00AA3C8B" w:rsidRPr="00A239E6" w:rsidRDefault="00AA3C8B" w:rsidP="0053464B">
      <w:pPr>
        <w:jc w:val="both"/>
        <w:rPr>
          <w:rFonts w:ascii="Bookman Old Style" w:hAnsi="Bookman Old Style"/>
          <w:i/>
          <w:sz w:val="22"/>
          <w:szCs w:val="22"/>
        </w:rPr>
      </w:pPr>
      <w:r w:rsidRPr="00A239E6">
        <w:rPr>
          <w:rFonts w:ascii="Bookman Old Style" w:hAnsi="Bookman Old Style"/>
          <w:i/>
          <w:sz w:val="22"/>
          <w:szCs w:val="22"/>
        </w:rPr>
        <w:t>Les travaux d’assainissement et de drainage concernent la réparation d’ouvrages existants et la mise en place d’éléments nouveaux, indispensables à l’écoulement des eaux superficielles et à la tenue des chaussées et des abords (le curage et la création des fossés, des exutoires et des ouvrages transversaux).</w:t>
      </w:r>
    </w:p>
    <w:p w14:paraId="09414C50" w14:textId="77777777" w:rsidR="00AA3C8B" w:rsidRPr="00A239E6" w:rsidRDefault="00AA3C8B" w:rsidP="00AA3C8B">
      <w:pPr>
        <w:pStyle w:val="Titre3"/>
        <w:rPr>
          <w:rFonts w:ascii="Bookman Old Style" w:hAnsi="Bookman Old Style"/>
          <w:i/>
        </w:rPr>
      </w:pPr>
      <w:bookmarkStart w:id="311" w:name="_Toc357607420"/>
      <w:bookmarkStart w:id="312" w:name="_Toc442708634"/>
      <w:r w:rsidRPr="00A239E6">
        <w:rPr>
          <w:rFonts w:ascii="Bookman Old Style" w:hAnsi="Bookman Old Style"/>
          <w:i/>
        </w:rPr>
        <w:t>3.8</w:t>
      </w:r>
      <w:r w:rsidRPr="00A239E6">
        <w:rPr>
          <w:rFonts w:ascii="Bookman Old Style" w:hAnsi="Bookman Old Style"/>
          <w:i/>
        </w:rPr>
        <w:tab/>
        <w:t>Ouvrages d'art</w:t>
      </w:r>
      <w:bookmarkEnd w:id="311"/>
      <w:bookmarkEnd w:id="312"/>
    </w:p>
    <w:p w14:paraId="29194CFD" w14:textId="77777777" w:rsidR="00AA3C8B" w:rsidRPr="00A239E6" w:rsidRDefault="00AA3C8B" w:rsidP="0053464B">
      <w:pPr>
        <w:pStyle w:val="Style1"/>
        <w:spacing w:before="120"/>
        <w:ind w:left="0"/>
        <w:rPr>
          <w:rFonts w:ascii="Bookman Old Style" w:hAnsi="Bookman Old Style" w:cs="Tahoma"/>
          <w:i/>
          <w:sz w:val="22"/>
          <w:szCs w:val="22"/>
        </w:rPr>
      </w:pPr>
      <w:r w:rsidRPr="00A239E6">
        <w:rPr>
          <w:rFonts w:ascii="Bookman Old Style" w:hAnsi="Bookman Old Style" w:cs="Tahoma"/>
          <w:i/>
          <w:sz w:val="22"/>
          <w:szCs w:val="22"/>
        </w:rPr>
        <w:t>Les travaux sur les ouvrages d'art concernent :</w:t>
      </w:r>
    </w:p>
    <w:p w14:paraId="4AAB5B07" w14:textId="77777777" w:rsidR="00AA3C8B" w:rsidRPr="00A239E6" w:rsidRDefault="00AA3C8B" w:rsidP="00585847">
      <w:pPr>
        <w:pStyle w:val="Style1"/>
        <w:numPr>
          <w:ilvl w:val="0"/>
          <w:numId w:val="58"/>
        </w:numPr>
        <w:tabs>
          <w:tab w:val="num" w:pos="1069"/>
        </w:tabs>
        <w:spacing w:before="120"/>
        <w:ind w:left="1065" w:hanging="357"/>
        <w:rPr>
          <w:rFonts w:ascii="Bookman Old Style" w:hAnsi="Bookman Old Style" w:cs="Tahoma"/>
          <w:i/>
          <w:sz w:val="22"/>
          <w:szCs w:val="22"/>
        </w:rPr>
      </w:pPr>
      <w:r w:rsidRPr="00A239E6">
        <w:rPr>
          <w:rFonts w:ascii="Bookman Old Style" w:hAnsi="Bookman Old Style" w:cs="Tahoma"/>
          <w:i/>
          <w:sz w:val="22"/>
          <w:szCs w:val="22"/>
        </w:rPr>
        <w:t>L'entretien courant et le nettoyage</w:t>
      </w:r>
      <w:r w:rsidR="00347A8C" w:rsidRPr="00A239E6">
        <w:rPr>
          <w:rFonts w:ascii="Bookman Old Style" w:hAnsi="Bookman Old Style" w:cs="Tahoma"/>
          <w:i/>
          <w:sz w:val="22"/>
          <w:szCs w:val="22"/>
        </w:rPr>
        <w:t> ;</w:t>
      </w:r>
    </w:p>
    <w:p w14:paraId="2AD00292" w14:textId="77777777" w:rsidR="00AA3C8B" w:rsidRPr="00A239E6" w:rsidRDefault="00AA3C8B" w:rsidP="00585847">
      <w:pPr>
        <w:pStyle w:val="Style1"/>
        <w:numPr>
          <w:ilvl w:val="0"/>
          <w:numId w:val="58"/>
        </w:numPr>
        <w:tabs>
          <w:tab w:val="num" w:pos="1069"/>
        </w:tabs>
        <w:spacing w:before="120"/>
        <w:ind w:left="1065" w:hanging="357"/>
        <w:rPr>
          <w:rFonts w:ascii="Bookman Old Style" w:hAnsi="Bookman Old Style" w:cs="Tahoma"/>
          <w:i/>
          <w:sz w:val="22"/>
          <w:szCs w:val="22"/>
        </w:rPr>
      </w:pPr>
      <w:r w:rsidRPr="00A239E6">
        <w:rPr>
          <w:rFonts w:ascii="Bookman Old Style" w:hAnsi="Bookman Old Style" w:cs="Tahoma"/>
          <w:i/>
          <w:sz w:val="22"/>
          <w:szCs w:val="22"/>
        </w:rPr>
        <w:t>Les réparations et pose des équipements de sécurité (garde-corps, balises, etc) ;</w:t>
      </w:r>
    </w:p>
    <w:p w14:paraId="08FF6B84" w14:textId="77777777" w:rsidR="00AA3C8B" w:rsidRPr="00A239E6" w:rsidRDefault="00AA3C8B" w:rsidP="00585847">
      <w:pPr>
        <w:pStyle w:val="Style1"/>
        <w:numPr>
          <w:ilvl w:val="0"/>
          <w:numId w:val="58"/>
        </w:numPr>
        <w:tabs>
          <w:tab w:val="num" w:pos="1069"/>
        </w:tabs>
        <w:spacing w:before="120"/>
        <w:ind w:left="1065" w:hanging="357"/>
        <w:rPr>
          <w:rFonts w:ascii="Bookman Old Style" w:hAnsi="Bookman Old Style" w:cs="Tahoma"/>
          <w:i/>
          <w:sz w:val="22"/>
          <w:szCs w:val="22"/>
        </w:rPr>
      </w:pPr>
      <w:r w:rsidRPr="00A239E6">
        <w:rPr>
          <w:rFonts w:ascii="Bookman Old Style" w:hAnsi="Bookman Old Style" w:cs="Tahoma"/>
          <w:i/>
          <w:sz w:val="22"/>
          <w:szCs w:val="22"/>
        </w:rPr>
        <w:t>Les reprises d'affouillement et le confortement de fondations ;</w:t>
      </w:r>
    </w:p>
    <w:p w14:paraId="49CC5D93" w14:textId="77777777" w:rsidR="00AA3C8B" w:rsidRPr="00A239E6" w:rsidRDefault="00AA3C8B" w:rsidP="00585847">
      <w:pPr>
        <w:pStyle w:val="Style1"/>
        <w:numPr>
          <w:ilvl w:val="0"/>
          <w:numId w:val="58"/>
        </w:numPr>
        <w:tabs>
          <w:tab w:val="num" w:pos="1069"/>
        </w:tabs>
        <w:spacing w:before="120"/>
        <w:ind w:left="1065" w:hanging="357"/>
        <w:rPr>
          <w:rFonts w:ascii="Bookman Old Style" w:hAnsi="Bookman Old Style" w:cs="Tahoma"/>
          <w:i/>
          <w:sz w:val="22"/>
          <w:szCs w:val="22"/>
        </w:rPr>
      </w:pPr>
      <w:r w:rsidRPr="00A239E6">
        <w:rPr>
          <w:rFonts w:ascii="Bookman Old Style" w:hAnsi="Bookman Old Style" w:cs="Tahoma"/>
          <w:i/>
          <w:sz w:val="22"/>
          <w:szCs w:val="22"/>
        </w:rPr>
        <w:t>Les réparations de superstructures ;</w:t>
      </w:r>
    </w:p>
    <w:p w14:paraId="402EBA34" w14:textId="77777777" w:rsidR="00AA3C8B" w:rsidRPr="00A239E6" w:rsidRDefault="00AA3C8B" w:rsidP="00585847">
      <w:pPr>
        <w:pStyle w:val="Style1"/>
        <w:numPr>
          <w:ilvl w:val="0"/>
          <w:numId w:val="58"/>
        </w:numPr>
        <w:tabs>
          <w:tab w:val="num" w:pos="1069"/>
        </w:tabs>
        <w:spacing w:before="120"/>
        <w:ind w:left="1065" w:hanging="357"/>
        <w:rPr>
          <w:rFonts w:ascii="Bookman Old Style" w:hAnsi="Bookman Old Style" w:cs="Tahoma"/>
          <w:i/>
          <w:sz w:val="22"/>
          <w:szCs w:val="22"/>
        </w:rPr>
      </w:pPr>
      <w:r w:rsidRPr="00A239E6">
        <w:rPr>
          <w:rFonts w:ascii="Bookman Old Style" w:hAnsi="Bookman Old Style" w:cs="Tahoma"/>
          <w:i/>
          <w:sz w:val="22"/>
          <w:szCs w:val="22"/>
        </w:rPr>
        <w:t>La construction de petits ouvrages neufs.</w:t>
      </w:r>
    </w:p>
    <w:p w14:paraId="5BAA22A6" w14:textId="77777777" w:rsidR="00AA3C8B" w:rsidRPr="00A239E6" w:rsidRDefault="00AA3C8B" w:rsidP="00AA3C8B">
      <w:pPr>
        <w:pStyle w:val="Titre3"/>
        <w:rPr>
          <w:rFonts w:ascii="Bookman Old Style" w:hAnsi="Bookman Old Style"/>
          <w:i/>
        </w:rPr>
      </w:pPr>
      <w:bookmarkStart w:id="313" w:name="_Toc357607421"/>
      <w:bookmarkStart w:id="314" w:name="_Toc442708635"/>
      <w:r w:rsidRPr="00A239E6">
        <w:rPr>
          <w:rFonts w:ascii="Bookman Old Style" w:hAnsi="Bookman Old Style"/>
          <w:i/>
        </w:rPr>
        <w:t>3.9</w:t>
      </w:r>
      <w:r w:rsidRPr="00A239E6">
        <w:rPr>
          <w:rFonts w:ascii="Bookman Old Style" w:hAnsi="Bookman Old Style"/>
          <w:i/>
        </w:rPr>
        <w:tab/>
        <w:t>Signalisation, sécurité, divers</w:t>
      </w:r>
      <w:bookmarkEnd w:id="313"/>
      <w:bookmarkEnd w:id="314"/>
    </w:p>
    <w:p w14:paraId="29001844" w14:textId="77777777" w:rsidR="00AA3C8B" w:rsidRPr="00A239E6" w:rsidRDefault="00AA3C8B" w:rsidP="0053464B">
      <w:pPr>
        <w:pStyle w:val="Style1"/>
        <w:spacing w:before="120"/>
        <w:ind w:left="0"/>
        <w:rPr>
          <w:rFonts w:ascii="Bookman Old Style" w:hAnsi="Bookman Old Style" w:cs="Tahoma"/>
          <w:i/>
          <w:sz w:val="22"/>
          <w:szCs w:val="22"/>
        </w:rPr>
      </w:pPr>
      <w:r w:rsidRPr="00A239E6">
        <w:rPr>
          <w:rFonts w:ascii="Bookman Old Style" w:hAnsi="Bookman Old Style" w:cs="Tahoma"/>
          <w:i/>
          <w:sz w:val="22"/>
          <w:szCs w:val="22"/>
        </w:rPr>
        <w:t>Le Cocontractant prévoira de mettre en place la signalisation temporaire indispensable au respect de la sécurité des usagers et de son personnel. Il prévoira d’installer les systèmes de sécurité et de respect de la vitesse par les usagers. La description de ces dispositifs fera partie du programme d’exécution à fournir par le Cocontractant en début de chantier.</w:t>
      </w:r>
    </w:p>
    <w:p w14:paraId="03AFBA01" w14:textId="77777777" w:rsidR="00AA3C8B" w:rsidRPr="00A239E6" w:rsidRDefault="00AA3C8B" w:rsidP="0053464B">
      <w:pPr>
        <w:pStyle w:val="Style1"/>
        <w:spacing w:before="120"/>
        <w:ind w:left="0"/>
        <w:rPr>
          <w:rFonts w:ascii="Bookman Old Style" w:hAnsi="Bookman Old Style" w:cs="Tahoma"/>
          <w:i/>
          <w:sz w:val="22"/>
          <w:szCs w:val="22"/>
        </w:rPr>
      </w:pPr>
      <w:r w:rsidRPr="00A239E6">
        <w:rPr>
          <w:rFonts w:ascii="Bookman Old Style" w:hAnsi="Bookman Old Style" w:cs="Tahoma"/>
          <w:i/>
          <w:sz w:val="22"/>
          <w:szCs w:val="22"/>
        </w:rPr>
        <w:t>La signalisation verticale à mettre en place dans le cadre du projet sera conforme aux normes en vigueur au Cameroun.</w:t>
      </w:r>
    </w:p>
    <w:p w14:paraId="077F6EEA" w14:textId="77777777" w:rsidR="00AA3C8B" w:rsidRPr="00A239E6" w:rsidRDefault="00AA3C8B" w:rsidP="00AA3C8B">
      <w:pPr>
        <w:pStyle w:val="Titre3"/>
        <w:rPr>
          <w:rFonts w:ascii="Bookman Old Style" w:hAnsi="Bookman Old Style"/>
          <w:i/>
        </w:rPr>
      </w:pPr>
      <w:bookmarkStart w:id="315" w:name="_Toc357607422"/>
      <w:bookmarkStart w:id="316" w:name="_Toc442708636"/>
      <w:r w:rsidRPr="00A239E6">
        <w:rPr>
          <w:rFonts w:ascii="Bookman Old Style" w:hAnsi="Bookman Old Style"/>
          <w:i/>
        </w:rPr>
        <w:t>3.10</w:t>
      </w:r>
      <w:r w:rsidRPr="00A239E6">
        <w:rPr>
          <w:rFonts w:ascii="Bookman Old Style" w:hAnsi="Bookman Old Style"/>
          <w:i/>
        </w:rPr>
        <w:tab/>
        <w:t>Caractéristiques géométriques</w:t>
      </w:r>
      <w:bookmarkEnd w:id="315"/>
      <w:bookmarkEnd w:id="316"/>
    </w:p>
    <w:p w14:paraId="3ECEC37A" w14:textId="77777777" w:rsidR="00AA3C8B" w:rsidRPr="00A239E6" w:rsidRDefault="00AA3C8B" w:rsidP="0053464B">
      <w:pPr>
        <w:pStyle w:val="Style1"/>
        <w:spacing w:before="120"/>
        <w:ind w:left="0"/>
        <w:rPr>
          <w:rFonts w:ascii="Bookman Old Style" w:hAnsi="Bookman Old Style" w:cs="Tahoma"/>
          <w:i/>
          <w:sz w:val="22"/>
          <w:szCs w:val="22"/>
        </w:rPr>
      </w:pPr>
      <w:r w:rsidRPr="00A239E6">
        <w:rPr>
          <w:rFonts w:ascii="Bookman Old Style" w:hAnsi="Bookman Old Style" w:cs="Tahoma"/>
          <w:i/>
          <w:sz w:val="22"/>
          <w:szCs w:val="22"/>
        </w:rPr>
        <w:t>D’une façon générale, le tracé en plan et le profil en long des tronçons routiers à entretenir ne seront pas modifiés, sauf indication précise.</w:t>
      </w:r>
    </w:p>
    <w:p w14:paraId="1D2DE934" w14:textId="77777777" w:rsidR="00AA3C8B" w:rsidRPr="00A239E6" w:rsidRDefault="00AA3C8B" w:rsidP="0053464B">
      <w:pPr>
        <w:pStyle w:val="Style1"/>
        <w:spacing w:before="120"/>
        <w:ind w:left="0"/>
        <w:rPr>
          <w:rFonts w:ascii="Bookman Old Style" w:hAnsi="Bookman Old Style" w:cs="Tahoma"/>
          <w:i/>
          <w:sz w:val="22"/>
          <w:szCs w:val="22"/>
        </w:rPr>
      </w:pPr>
      <w:r w:rsidRPr="00A239E6">
        <w:rPr>
          <w:rFonts w:ascii="Bookman Old Style" w:hAnsi="Bookman Old Style" w:cs="Tahoma"/>
          <w:i/>
          <w:sz w:val="22"/>
          <w:szCs w:val="22"/>
        </w:rPr>
        <w:t>Le dessin coté du profil en travers type est joint en annexe.</w:t>
      </w:r>
    </w:p>
    <w:p w14:paraId="0558271E" w14:textId="77777777" w:rsidR="00AA3C8B" w:rsidRPr="00A239E6" w:rsidRDefault="00AA3C8B" w:rsidP="00AA3C8B">
      <w:pPr>
        <w:pStyle w:val="Titre2"/>
        <w:numPr>
          <w:ilvl w:val="0"/>
          <w:numId w:val="0"/>
        </w:numPr>
        <w:ind w:left="360"/>
        <w:rPr>
          <w:rFonts w:ascii="Bookman Old Style" w:hAnsi="Bookman Old Style"/>
        </w:rPr>
      </w:pPr>
      <w:bookmarkStart w:id="317" w:name="_Toc357607423"/>
      <w:bookmarkStart w:id="318" w:name="_Toc395873276"/>
      <w:bookmarkStart w:id="319" w:name="_Toc442708637"/>
      <w:r w:rsidRPr="00A239E6">
        <w:rPr>
          <w:rFonts w:ascii="Bookman Old Style" w:hAnsi="Bookman Old Style"/>
        </w:rPr>
        <w:t>Article 4 :</w:t>
      </w:r>
      <w:bookmarkStart w:id="320" w:name="_Toc357607424"/>
      <w:bookmarkEnd w:id="317"/>
      <w:r w:rsidRPr="00A239E6">
        <w:rPr>
          <w:rFonts w:ascii="Bookman Old Style" w:hAnsi="Bookman Old Style"/>
        </w:rPr>
        <w:t xml:space="preserve"> REFERENCES TECHNIQUES</w:t>
      </w:r>
      <w:bookmarkEnd w:id="318"/>
      <w:bookmarkEnd w:id="319"/>
      <w:bookmarkEnd w:id="320"/>
    </w:p>
    <w:p w14:paraId="21E1585B" w14:textId="77777777" w:rsidR="00AA3C8B" w:rsidRPr="00A239E6" w:rsidRDefault="00AA3C8B" w:rsidP="0053464B">
      <w:pPr>
        <w:pStyle w:val="Style1"/>
        <w:spacing w:before="120"/>
        <w:ind w:left="0"/>
        <w:rPr>
          <w:rFonts w:ascii="Bookman Old Style" w:hAnsi="Bookman Old Style" w:cs="Tahoma"/>
          <w:i/>
          <w:sz w:val="22"/>
          <w:szCs w:val="22"/>
        </w:rPr>
      </w:pPr>
      <w:r w:rsidRPr="00A239E6">
        <w:rPr>
          <w:rFonts w:ascii="Bookman Old Style" w:hAnsi="Bookman Old Style" w:cs="Tahoma"/>
          <w:i/>
          <w:sz w:val="22"/>
          <w:szCs w:val="22"/>
        </w:rPr>
        <w:t>Le présent Cahier des Clauses Techniques Particulières, désigné par la suite par le terme CCTP, fait partie des pièces contractuelles du marché.</w:t>
      </w:r>
    </w:p>
    <w:p w14:paraId="5D076636" w14:textId="77777777" w:rsidR="00AA3C8B" w:rsidRPr="00A239E6" w:rsidRDefault="00AA3C8B" w:rsidP="0053464B">
      <w:pPr>
        <w:pStyle w:val="Style1"/>
        <w:spacing w:before="120"/>
        <w:ind w:left="0"/>
        <w:rPr>
          <w:rFonts w:ascii="Bookman Old Style" w:hAnsi="Bookman Old Style" w:cs="Tahoma"/>
          <w:i/>
          <w:sz w:val="22"/>
          <w:szCs w:val="22"/>
        </w:rPr>
      </w:pPr>
      <w:r w:rsidRPr="00A239E6">
        <w:rPr>
          <w:rFonts w:ascii="Bookman Old Style" w:hAnsi="Bookman Old Style" w:cs="Tahoma"/>
          <w:i/>
          <w:sz w:val="22"/>
          <w:szCs w:val="22"/>
        </w:rPr>
        <w:t>Il définit les normes et spécifications techniques applicables, ainsi que les méthodes d’exécution des travaux et de mise en œuvre des matériaux.</w:t>
      </w:r>
    </w:p>
    <w:p w14:paraId="7FE90692" w14:textId="77777777" w:rsidR="00AA3C8B" w:rsidRPr="00A239E6" w:rsidRDefault="00AA3C8B" w:rsidP="0053464B">
      <w:pPr>
        <w:pStyle w:val="Style1"/>
        <w:spacing w:before="120"/>
        <w:ind w:left="0"/>
        <w:rPr>
          <w:rFonts w:ascii="Bookman Old Style" w:hAnsi="Bookman Old Style" w:cs="Tahoma"/>
          <w:i/>
          <w:sz w:val="22"/>
          <w:szCs w:val="22"/>
        </w:rPr>
      </w:pPr>
      <w:r w:rsidRPr="00A239E6">
        <w:rPr>
          <w:rFonts w:ascii="Bookman Old Style" w:hAnsi="Bookman Old Style" w:cs="Tahoma"/>
          <w:i/>
          <w:sz w:val="22"/>
          <w:szCs w:val="22"/>
        </w:rPr>
        <w:t xml:space="preserve">Le présent CCTP est complété pour tout ce qui ne déroge pas aux documents contractuels, par les fascicules suivants du Ministère de l’Equipement </w:t>
      </w:r>
      <w:r w:rsidR="00347A8C" w:rsidRPr="00A239E6">
        <w:rPr>
          <w:rFonts w:ascii="Bookman Old Style" w:hAnsi="Bookman Old Style" w:cs="Tahoma"/>
          <w:i/>
          <w:sz w:val="22"/>
          <w:szCs w:val="22"/>
        </w:rPr>
        <w:t>français :</w:t>
      </w:r>
    </w:p>
    <w:p w14:paraId="29AE10E4" w14:textId="77777777" w:rsidR="00AA3C8B" w:rsidRPr="00A239E6" w:rsidRDefault="00AA3C8B" w:rsidP="00585847">
      <w:pPr>
        <w:pStyle w:val="Style1"/>
        <w:numPr>
          <w:ilvl w:val="0"/>
          <w:numId w:val="59"/>
        </w:numPr>
        <w:spacing w:before="120"/>
        <w:ind w:left="850" w:hanging="283"/>
        <w:rPr>
          <w:rFonts w:ascii="Bookman Old Style" w:hAnsi="Bookman Old Style" w:cs="Tahoma"/>
          <w:i/>
          <w:sz w:val="22"/>
          <w:szCs w:val="22"/>
        </w:rPr>
      </w:pPr>
      <w:r w:rsidRPr="00A239E6">
        <w:rPr>
          <w:rFonts w:ascii="Bookman Old Style" w:hAnsi="Bookman Old Style" w:cs="Tahoma"/>
          <w:i/>
          <w:sz w:val="22"/>
          <w:szCs w:val="22"/>
        </w:rPr>
        <w:t>Fascicule n°2: Travaux de terrassements ;</w:t>
      </w:r>
    </w:p>
    <w:p w14:paraId="15CACC6E" w14:textId="77777777" w:rsidR="00AA3C8B" w:rsidRPr="00A239E6" w:rsidRDefault="00AA3C8B" w:rsidP="00585847">
      <w:pPr>
        <w:pStyle w:val="Style1"/>
        <w:numPr>
          <w:ilvl w:val="0"/>
          <w:numId w:val="59"/>
        </w:numPr>
        <w:spacing w:before="120"/>
        <w:ind w:left="850" w:hanging="283"/>
        <w:rPr>
          <w:rFonts w:ascii="Bookman Old Style" w:hAnsi="Bookman Old Style" w:cs="Tahoma"/>
          <w:i/>
          <w:sz w:val="22"/>
          <w:szCs w:val="22"/>
        </w:rPr>
      </w:pPr>
      <w:r w:rsidRPr="00A239E6">
        <w:rPr>
          <w:rFonts w:ascii="Bookman Old Style" w:hAnsi="Bookman Old Style" w:cs="Tahoma"/>
          <w:i/>
          <w:sz w:val="22"/>
          <w:szCs w:val="22"/>
        </w:rPr>
        <w:t>Fascicule n°3: Fourniture de liants hydrauliques ;</w:t>
      </w:r>
    </w:p>
    <w:p w14:paraId="20114405" w14:textId="77777777" w:rsidR="00AA3C8B" w:rsidRPr="00A239E6" w:rsidRDefault="00AA3C8B" w:rsidP="00585847">
      <w:pPr>
        <w:pStyle w:val="Style1"/>
        <w:numPr>
          <w:ilvl w:val="0"/>
          <w:numId w:val="59"/>
        </w:numPr>
        <w:spacing w:before="120"/>
        <w:ind w:left="850" w:hanging="283"/>
        <w:rPr>
          <w:rFonts w:ascii="Bookman Old Style" w:hAnsi="Bookman Old Style" w:cs="Tahoma"/>
          <w:i/>
          <w:sz w:val="22"/>
          <w:szCs w:val="22"/>
        </w:rPr>
      </w:pPr>
      <w:r w:rsidRPr="00A239E6">
        <w:rPr>
          <w:rFonts w:ascii="Bookman Old Style" w:hAnsi="Bookman Old Style" w:cs="Tahoma"/>
          <w:i/>
          <w:sz w:val="22"/>
          <w:szCs w:val="22"/>
        </w:rPr>
        <w:t>Fascicule n°4: Fournitures d'acier et autres métaux, titre I et titre II ;</w:t>
      </w:r>
    </w:p>
    <w:p w14:paraId="516B4629" w14:textId="77777777" w:rsidR="00AA3C8B" w:rsidRPr="00A239E6" w:rsidRDefault="00AA3C8B" w:rsidP="00585847">
      <w:pPr>
        <w:pStyle w:val="Style1"/>
        <w:numPr>
          <w:ilvl w:val="0"/>
          <w:numId w:val="59"/>
        </w:numPr>
        <w:spacing w:before="120"/>
        <w:ind w:left="850" w:hanging="283"/>
        <w:rPr>
          <w:rFonts w:ascii="Bookman Old Style" w:hAnsi="Bookman Old Style" w:cs="Tahoma"/>
          <w:i/>
          <w:sz w:val="22"/>
          <w:szCs w:val="22"/>
        </w:rPr>
      </w:pPr>
      <w:r w:rsidRPr="00A239E6">
        <w:rPr>
          <w:rFonts w:ascii="Bookman Old Style" w:hAnsi="Bookman Old Style" w:cs="Tahoma"/>
          <w:i/>
          <w:sz w:val="22"/>
          <w:szCs w:val="22"/>
        </w:rPr>
        <w:t>Fascicule n°7: Reconnaissance des sols ;</w:t>
      </w:r>
    </w:p>
    <w:p w14:paraId="1B6F84A3" w14:textId="77777777" w:rsidR="00AA3C8B" w:rsidRPr="00A239E6" w:rsidRDefault="00AA3C8B" w:rsidP="00585847">
      <w:pPr>
        <w:pStyle w:val="Style1"/>
        <w:numPr>
          <w:ilvl w:val="0"/>
          <w:numId w:val="59"/>
        </w:numPr>
        <w:spacing w:before="120"/>
        <w:ind w:left="850" w:hanging="283"/>
        <w:rPr>
          <w:rFonts w:ascii="Bookman Old Style" w:hAnsi="Bookman Old Style" w:cs="Tahoma"/>
          <w:i/>
          <w:sz w:val="22"/>
          <w:szCs w:val="22"/>
        </w:rPr>
      </w:pPr>
      <w:r w:rsidRPr="00A239E6">
        <w:rPr>
          <w:rFonts w:ascii="Bookman Old Style" w:hAnsi="Bookman Old Style" w:cs="Tahoma"/>
          <w:i/>
          <w:sz w:val="22"/>
          <w:szCs w:val="22"/>
        </w:rPr>
        <w:t>Fascicule n°25: Exécution des corps de chaussées ;</w:t>
      </w:r>
    </w:p>
    <w:p w14:paraId="204030B7" w14:textId="77777777" w:rsidR="00AA3C8B" w:rsidRPr="00A239E6" w:rsidRDefault="00AA3C8B" w:rsidP="00585847">
      <w:pPr>
        <w:pStyle w:val="Style1"/>
        <w:numPr>
          <w:ilvl w:val="0"/>
          <w:numId w:val="59"/>
        </w:numPr>
        <w:spacing w:before="120"/>
        <w:ind w:left="850" w:hanging="283"/>
        <w:rPr>
          <w:rFonts w:ascii="Bookman Old Style" w:hAnsi="Bookman Old Style" w:cs="Tahoma"/>
          <w:i/>
          <w:sz w:val="22"/>
          <w:szCs w:val="22"/>
        </w:rPr>
      </w:pPr>
      <w:r w:rsidRPr="00A239E6">
        <w:rPr>
          <w:rFonts w:ascii="Bookman Old Style" w:hAnsi="Bookman Old Style" w:cs="Tahoma"/>
          <w:i/>
          <w:sz w:val="22"/>
          <w:szCs w:val="22"/>
        </w:rPr>
        <w:t>Fascicule n°31: Bordures et caniveaux en pierre naturelle ou en béton ;</w:t>
      </w:r>
    </w:p>
    <w:p w14:paraId="5999AB9A" w14:textId="77777777" w:rsidR="00AA3C8B" w:rsidRPr="00A239E6" w:rsidRDefault="00AA3C8B" w:rsidP="00585847">
      <w:pPr>
        <w:pStyle w:val="Style1"/>
        <w:numPr>
          <w:ilvl w:val="0"/>
          <w:numId w:val="59"/>
        </w:numPr>
        <w:spacing w:before="120"/>
        <w:ind w:left="850" w:hanging="283"/>
        <w:rPr>
          <w:rFonts w:ascii="Bookman Old Style" w:hAnsi="Bookman Old Style" w:cs="Tahoma"/>
          <w:i/>
          <w:sz w:val="22"/>
          <w:szCs w:val="22"/>
        </w:rPr>
      </w:pPr>
      <w:r w:rsidRPr="00A239E6">
        <w:rPr>
          <w:rFonts w:ascii="Bookman Old Style" w:hAnsi="Bookman Old Style" w:cs="Tahoma"/>
          <w:i/>
          <w:sz w:val="22"/>
          <w:szCs w:val="22"/>
        </w:rPr>
        <w:t>Fascicule n°32: Construction de trottoirs ;</w:t>
      </w:r>
    </w:p>
    <w:p w14:paraId="77592BF4" w14:textId="77777777" w:rsidR="00AA3C8B" w:rsidRPr="00A239E6" w:rsidRDefault="00AA3C8B" w:rsidP="00585847">
      <w:pPr>
        <w:pStyle w:val="Style1"/>
        <w:numPr>
          <w:ilvl w:val="0"/>
          <w:numId w:val="59"/>
        </w:numPr>
        <w:spacing w:before="120"/>
        <w:ind w:left="850" w:hanging="283"/>
        <w:rPr>
          <w:rFonts w:ascii="Bookman Old Style" w:hAnsi="Bookman Old Style" w:cs="Tahoma"/>
          <w:i/>
          <w:sz w:val="22"/>
          <w:szCs w:val="22"/>
        </w:rPr>
      </w:pPr>
      <w:r w:rsidRPr="00A239E6">
        <w:rPr>
          <w:rFonts w:ascii="Bookman Old Style" w:hAnsi="Bookman Old Style" w:cs="Tahoma"/>
          <w:i/>
          <w:sz w:val="22"/>
          <w:szCs w:val="22"/>
        </w:rPr>
        <w:t>Fascicule n°62: Règles techniques de conception et de calcul des ouvrages et construction en béton armé ;</w:t>
      </w:r>
    </w:p>
    <w:p w14:paraId="32F816E5" w14:textId="77777777" w:rsidR="00AA3C8B" w:rsidRPr="00A239E6" w:rsidRDefault="00AA3C8B" w:rsidP="00585847">
      <w:pPr>
        <w:pStyle w:val="Style1"/>
        <w:numPr>
          <w:ilvl w:val="0"/>
          <w:numId w:val="59"/>
        </w:numPr>
        <w:spacing w:before="120"/>
        <w:ind w:left="850" w:hanging="283"/>
        <w:rPr>
          <w:rFonts w:ascii="Bookman Old Style" w:hAnsi="Bookman Old Style" w:cs="Tahoma"/>
          <w:i/>
          <w:sz w:val="22"/>
          <w:szCs w:val="22"/>
        </w:rPr>
      </w:pPr>
      <w:r w:rsidRPr="00A239E6">
        <w:rPr>
          <w:rFonts w:ascii="Bookman Old Style" w:hAnsi="Bookman Old Style" w:cs="Tahoma"/>
          <w:i/>
          <w:sz w:val="22"/>
          <w:szCs w:val="22"/>
        </w:rPr>
        <w:t>Fascicule n°63: Exécution et mise en œuvre des bétons non armés, Confection des mortiers ;</w:t>
      </w:r>
    </w:p>
    <w:p w14:paraId="72930E5A" w14:textId="77777777" w:rsidR="00AA3C8B" w:rsidRPr="00A239E6" w:rsidRDefault="00AA3C8B" w:rsidP="00585847">
      <w:pPr>
        <w:pStyle w:val="Style1"/>
        <w:numPr>
          <w:ilvl w:val="0"/>
          <w:numId w:val="59"/>
        </w:numPr>
        <w:spacing w:before="120"/>
        <w:ind w:left="850" w:hanging="283"/>
        <w:rPr>
          <w:rFonts w:ascii="Bookman Old Style" w:hAnsi="Bookman Old Style" w:cs="Tahoma"/>
          <w:i/>
          <w:sz w:val="22"/>
          <w:szCs w:val="22"/>
        </w:rPr>
      </w:pPr>
      <w:r w:rsidRPr="00A239E6">
        <w:rPr>
          <w:rFonts w:ascii="Bookman Old Style" w:hAnsi="Bookman Old Style" w:cs="Tahoma"/>
          <w:i/>
          <w:sz w:val="22"/>
          <w:szCs w:val="22"/>
        </w:rPr>
        <w:lastRenderedPageBreak/>
        <w:t>Fascicule n°64: Travaux de maçonnerie d'ouvrage de génie civil ;</w:t>
      </w:r>
    </w:p>
    <w:p w14:paraId="0E9A979F" w14:textId="77777777" w:rsidR="00AA3C8B" w:rsidRPr="00A239E6" w:rsidRDefault="00AA3C8B" w:rsidP="00585847">
      <w:pPr>
        <w:pStyle w:val="Style1"/>
        <w:numPr>
          <w:ilvl w:val="0"/>
          <w:numId w:val="59"/>
        </w:numPr>
        <w:spacing w:before="120"/>
        <w:ind w:left="850" w:hanging="283"/>
        <w:rPr>
          <w:rFonts w:ascii="Bookman Old Style" w:hAnsi="Bookman Old Style" w:cs="Tahoma"/>
          <w:i/>
          <w:sz w:val="22"/>
          <w:szCs w:val="22"/>
        </w:rPr>
      </w:pPr>
      <w:r w:rsidRPr="00A239E6">
        <w:rPr>
          <w:rFonts w:ascii="Bookman Old Style" w:hAnsi="Bookman Old Style" w:cs="Tahoma"/>
          <w:i/>
          <w:sz w:val="22"/>
          <w:szCs w:val="22"/>
        </w:rPr>
        <w:t>Fascicule n°70: Canalisations d'assainissement et ouvrages annexes.</w:t>
      </w:r>
    </w:p>
    <w:p w14:paraId="5BB76B3A" w14:textId="77777777" w:rsidR="00AA3C8B" w:rsidRPr="00A239E6" w:rsidRDefault="00AA3C8B" w:rsidP="0053464B">
      <w:pPr>
        <w:pStyle w:val="Style1"/>
        <w:ind w:left="0"/>
        <w:rPr>
          <w:rFonts w:ascii="Bookman Old Style" w:hAnsi="Bookman Old Style" w:cs="Tahoma"/>
          <w:i/>
        </w:rPr>
      </w:pPr>
    </w:p>
    <w:p w14:paraId="26998051" w14:textId="77777777" w:rsidR="00AA3C8B" w:rsidRPr="00A239E6" w:rsidRDefault="00AA3C8B" w:rsidP="0053464B">
      <w:pPr>
        <w:pStyle w:val="Style1"/>
        <w:spacing w:before="120"/>
        <w:ind w:left="0"/>
        <w:rPr>
          <w:rFonts w:ascii="Bookman Old Style" w:hAnsi="Bookman Old Style" w:cs="Tahoma"/>
          <w:i/>
          <w:sz w:val="22"/>
          <w:szCs w:val="22"/>
        </w:rPr>
      </w:pPr>
      <w:r w:rsidRPr="00A239E6">
        <w:rPr>
          <w:rFonts w:ascii="Bookman Old Style" w:hAnsi="Bookman Old Style" w:cs="Tahoma"/>
          <w:i/>
          <w:sz w:val="22"/>
          <w:szCs w:val="22"/>
        </w:rPr>
        <w:t>Toutefois, le Cocontractant est autorisé à utiliser d’autres normes que celles mentionnées dans le présent document, à condition que celles-ci soient couramment admises et qu’elles conduisent à des résultats de qualité égale ou supérieure. Ces normes doivent être préalablement soumises à l</w:t>
      </w:r>
      <w:r w:rsidR="0053464B" w:rsidRPr="00A239E6">
        <w:rPr>
          <w:rFonts w:ascii="Bookman Old Style" w:hAnsi="Bookman Old Style" w:cs="Tahoma"/>
          <w:i/>
          <w:sz w:val="22"/>
          <w:szCs w:val="22"/>
        </w:rPr>
        <w:t xml:space="preserve">’approbation du Maître d’œuvre </w:t>
      </w:r>
      <w:r w:rsidRPr="00A239E6">
        <w:rPr>
          <w:rFonts w:ascii="Bookman Old Style" w:hAnsi="Bookman Old Style" w:cs="Tahoma"/>
          <w:i/>
          <w:sz w:val="22"/>
          <w:szCs w:val="22"/>
        </w:rPr>
        <w:t>avec pièces à l’appui. Le Maître d’œuvre justifie sa décision pour accepter ou rejeter une norme.</w:t>
      </w:r>
    </w:p>
    <w:p w14:paraId="69DC5AA5" w14:textId="77777777" w:rsidR="00AA3C8B" w:rsidRPr="00A239E6" w:rsidRDefault="00AA3C8B" w:rsidP="00AA3C8B">
      <w:pPr>
        <w:pStyle w:val="Titre2"/>
        <w:numPr>
          <w:ilvl w:val="0"/>
          <w:numId w:val="0"/>
        </w:numPr>
        <w:ind w:left="360"/>
        <w:rPr>
          <w:rFonts w:ascii="Bookman Old Style" w:hAnsi="Bookman Old Style"/>
        </w:rPr>
      </w:pPr>
      <w:bookmarkStart w:id="321" w:name="_Toc357607425"/>
      <w:bookmarkStart w:id="322" w:name="_Toc395873277"/>
      <w:bookmarkStart w:id="323" w:name="_Toc442708638"/>
      <w:r w:rsidRPr="00A239E6">
        <w:rPr>
          <w:rFonts w:ascii="Bookman Old Style" w:hAnsi="Bookman Old Style"/>
        </w:rPr>
        <w:t>Article 5 :</w:t>
      </w:r>
      <w:bookmarkStart w:id="324" w:name="_Toc357607426"/>
      <w:bookmarkEnd w:id="321"/>
      <w:r w:rsidRPr="00A239E6">
        <w:rPr>
          <w:rFonts w:ascii="Bookman Old Style" w:hAnsi="Bookman Old Style"/>
        </w:rPr>
        <w:t xml:space="preserve"> PRESCRIPTIONS GENERALES</w:t>
      </w:r>
      <w:bookmarkEnd w:id="322"/>
      <w:bookmarkEnd w:id="323"/>
      <w:bookmarkEnd w:id="324"/>
    </w:p>
    <w:p w14:paraId="458E6720" w14:textId="77777777" w:rsidR="00AA3C8B" w:rsidRPr="00A239E6" w:rsidRDefault="00AA3C8B" w:rsidP="00AA3C8B">
      <w:pPr>
        <w:pStyle w:val="Titre3"/>
        <w:rPr>
          <w:rFonts w:ascii="Bookman Old Style" w:hAnsi="Bookman Old Style"/>
          <w:i/>
        </w:rPr>
      </w:pPr>
      <w:bookmarkStart w:id="325" w:name="_Toc357607427"/>
      <w:bookmarkStart w:id="326" w:name="_Toc442708639"/>
      <w:r w:rsidRPr="00A239E6">
        <w:rPr>
          <w:rFonts w:ascii="Bookman Old Style" w:hAnsi="Bookman Old Style"/>
          <w:i/>
        </w:rPr>
        <w:t xml:space="preserve">5.1 </w:t>
      </w:r>
      <w:r w:rsidRPr="00A239E6">
        <w:rPr>
          <w:rFonts w:ascii="Bookman Old Style" w:hAnsi="Bookman Old Style"/>
          <w:i/>
        </w:rPr>
        <w:tab/>
        <w:t>Essais</w:t>
      </w:r>
      <w:bookmarkEnd w:id="325"/>
      <w:bookmarkEnd w:id="326"/>
    </w:p>
    <w:p w14:paraId="031701C8" w14:textId="77777777" w:rsidR="00AA3C8B" w:rsidRPr="00A239E6" w:rsidRDefault="00AA3C8B" w:rsidP="0053464B">
      <w:pPr>
        <w:pStyle w:val="Style1"/>
        <w:widowControl/>
        <w:spacing w:before="120"/>
        <w:ind w:left="0"/>
        <w:rPr>
          <w:rFonts w:ascii="Bookman Old Style" w:hAnsi="Bookman Old Style" w:cs="Tahoma"/>
          <w:i/>
          <w:sz w:val="22"/>
          <w:szCs w:val="22"/>
        </w:rPr>
      </w:pPr>
      <w:r w:rsidRPr="00A239E6">
        <w:rPr>
          <w:rFonts w:ascii="Bookman Old Style" w:hAnsi="Bookman Old Style" w:cs="Tahoma"/>
          <w:i/>
          <w:sz w:val="22"/>
          <w:szCs w:val="22"/>
        </w:rPr>
        <w:t>Les essais en laboratoire et en place sont conduits conformément aux modes opératoires de l'AFNOR (France), du LCPC (France) ou à défaut de l'AASHO et de l'ASTM (Etats-Unis), en vigueur le premier jour du mois qui précède la date limite de la remise des offres.</w:t>
      </w:r>
    </w:p>
    <w:p w14:paraId="24AC1041" w14:textId="77777777" w:rsidR="00AA3C8B" w:rsidRPr="00A239E6" w:rsidRDefault="00AA3C8B" w:rsidP="0053464B">
      <w:pPr>
        <w:pStyle w:val="Style1"/>
        <w:widowControl/>
        <w:spacing w:before="120"/>
        <w:ind w:left="0"/>
        <w:rPr>
          <w:rFonts w:ascii="Bookman Old Style" w:hAnsi="Bookman Old Style" w:cs="Tahoma"/>
          <w:i/>
          <w:sz w:val="22"/>
          <w:szCs w:val="22"/>
        </w:rPr>
      </w:pPr>
      <w:r w:rsidRPr="00A239E6">
        <w:rPr>
          <w:rFonts w:ascii="Bookman Old Style" w:hAnsi="Bookman Old Style" w:cs="Tahoma"/>
          <w:i/>
          <w:sz w:val="22"/>
          <w:szCs w:val="22"/>
        </w:rPr>
        <w:t>Les matériaux, produits et composants de construction doivent être conformes aux stipulations du marché et aux prescriptions des normes AFNOR homologuées, les normes applicables étant celles en vigueur le premier jour du mois qui précède la date limite de remise des offres.</w:t>
      </w:r>
    </w:p>
    <w:p w14:paraId="77F842BD" w14:textId="77777777" w:rsidR="00AA3C8B" w:rsidRPr="00A239E6" w:rsidRDefault="00AA3C8B" w:rsidP="0053464B">
      <w:pPr>
        <w:pStyle w:val="Style1"/>
        <w:widowControl/>
        <w:spacing w:before="120"/>
        <w:ind w:left="0"/>
        <w:rPr>
          <w:rFonts w:ascii="Bookman Old Style" w:hAnsi="Bookman Old Style" w:cs="Tahoma"/>
          <w:i/>
          <w:sz w:val="22"/>
          <w:szCs w:val="22"/>
        </w:rPr>
      </w:pPr>
      <w:r w:rsidRPr="00A239E6">
        <w:rPr>
          <w:rFonts w:ascii="Bookman Old Style" w:hAnsi="Bookman Old Style" w:cs="Tahoma"/>
          <w:i/>
          <w:sz w:val="22"/>
          <w:szCs w:val="22"/>
        </w:rPr>
        <w:t>En ce qui concerne le vocabulaire des essais de laboratoire et les documents émis par les laboratoires d'essais, les termes fondamentaux et leurs définitions sont conformes à la norme NF X 10-001 et NF P 08-500 (conditions générales minimales d'un procès-verbal d'essai de matériaux).</w:t>
      </w:r>
    </w:p>
    <w:p w14:paraId="0A253530" w14:textId="77777777" w:rsidR="00AA3C8B" w:rsidRPr="00A239E6" w:rsidRDefault="00AA3C8B" w:rsidP="00AA3C8B">
      <w:pPr>
        <w:pStyle w:val="Titre3"/>
        <w:rPr>
          <w:rFonts w:ascii="Bookman Old Style" w:hAnsi="Bookman Old Style"/>
          <w:i/>
        </w:rPr>
      </w:pPr>
      <w:bookmarkStart w:id="327" w:name="_Toc357607428"/>
      <w:bookmarkStart w:id="328" w:name="_Toc442708640"/>
      <w:r w:rsidRPr="00A239E6">
        <w:rPr>
          <w:rFonts w:ascii="Bookman Old Style" w:hAnsi="Bookman Old Style"/>
          <w:i/>
        </w:rPr>
        <w:t xml:space="preserve">5.2 </w:t>
      </w:r>
      <w:r w:rsidRPr="00A239E6">
        <w:rPr>
          <w:rFonts w:ascii="Bookman Old Style" w:hAnsi="Bookman Old Style"/>
          <w:i/>
        </w:rPr>
        <w:tab/>
        <w:t>Essais d’études</w:t>
      </w:r>
      <w:bookmarkEnd w:id="327"/>
      <w:bookmarkEnd w:id="328"/>
    </w:p>
    <w:p w14:paraId="507634E6" w14:textId="77777777" w:rsidR="00AA3C8B" w:rsidRPr="00A239E6" w:rsidRDefault="00AA3C8B" w:rsidP="0053464B">
      <w:pPr>
        <w:pStyle w:val="Style1"/>
        <w:widowControl/>
        <w:spacing w:before="120"/>
        <w:ind w:left="0"/>
        <w:rPr>
          <w:rFonts w:ascii="Bookman Old Style" w:hAnsi="Bookman Old Style" w:cs="Tahoma"/>
          <w:i/>
          <w:sz w:val="22"/>
          <w:szCs w:val="22"/>
        </w:rPr>
      </w:pPr>
      <w:r w:rsidRPr="00A239E6">
        <w:rPr>
          <w:rFonts w:ascii="Bookman Old Style" w:hAnsi="Bookman Old Style" w:cs="Tahoma"/>
          <w:i/>
          <w:sz w:val="22"/>
          <w:szCs w:val="22"/>
        </w:rPr>
        <w:t>Le Cocontractant doit effectuer toutes les recherches et essais de laboratoire nécessaires pour vérifier la conformité des matériaux, déterminer les dosages, les compositions des mélanges et des bétons, les traitements et les différents apports, qui permettent de répondre aux critères d’utilisation des divers matériaux et aux stipulations techniques requises.</w:t>
      </w:r>
    </w:p>
    <w:p w14:paraId="61D839D0" w14:textId="77777777" w:rsidR="00AA3C8B" w:rsidRPr="00A239E6" w:rsidRDefault="00AA3C8B" w:rsidP="0053464B">
      <w:pPr>
        <w:pStyle w:val="Style1"/>
        <w:widowControl/>
        <w:spacing w:before="120"/>
        <w:ind w:left="0"/>
        <w:rPr>
          <w:rFonts w:ascii="Bookman Old Style" w:hAnsi="Bookman Old Style" w:cs="Tahoma"/>
          <w:i/>
          <w:sz w:val="22"/>
          <w:szCs w:val="22"/>
        </w:rPr>
      </w:pPr>
      <w:r w:rsidRPr="00A239E6">
        <w:rPr>
          <w:rFonts w:ascii="Bookman Old Style" w:hAnsi="Bookman Old Style" w:cs="Tahoma"/>
          <w:i/>
          <w:sz w:val="22"/>
          <w:szCs w:val="22"/>
        </w:rPr>
        <w:t>Le Cocontractant doit effectuer tous les essais de formulation et de convenance sur les matériaux composites utilisés sur le chantier.</w:t>
      </w:r>
    </w:p>
    <w:p w14:paraId="3F2ECDBC" w14:textId="77777777" w:rsidR="00AA3C8B" w:rsidRPr="00A239E6" w:rsidRDefault="00AA3C8B" w:rsidP="0053464B">
      <w:pPr>
        <w:pStyle w:val="Style1"/>
        <w:widowControl/>
        <w:spacing w:before="120"/>
        <w:ind w:left="0"/>
        <w:rPr>
          <w:rFonts w:ascii="Bookman Old Style" w:hAnsi="Bookman Old Style" w:cs="Tahoma"/>
          <w:i/>
          <w:sz w:val="22"/>
          <w:szCs w:val="22"/>
        </w:rPr>
      </w:pPr>
      <w:r w:rsidRPr="00A239E6">
        <w:rPr>
          <w:rFonts w:ascii="Bookman Old Style" w:hAnsi="Bookman Old Style" w:cs="Tahoma"/>
          <w:i/>
          <w:sz w:val="22"/>
          <w:szCs w:val="22"/>
        </w:rPr>
        <w:t>Concernant les produits stabilisants, ces essais comprendront : l’identification des matériaux de chaussée à stabiliser, le choix du stabilisant, le dosage des constituants, les performances mécaniques du mélange.</w:t>
      </w:r>
    </w:p>
    <w:p w14:paraId="019771BA" w14:textId="77777777" w:rsidR="00AA3C8B" w:rsidRPr="00A239E6" w:rsidRDefault="00AA3C8B" w:rsidP="0053464B">
      <w:pPr>
        <w:pStyle w:val="Style1"/>
        <w:widowControl/>
        <w:spacing w:before="120"/>
        <w:ind w:left="0"/>
        <w:rPr>
          <w:rFonts w:ascii="Bookman Old Style" w:hAnsi="Bookman Old Style" w:cs="Tahoma"/>
          <w:i/>
          <w:sz w:val="22"/>
          <w:szCs w:val="22"/>
        </w:rPr>
      </w:pPr>
      <w:r w:rsidRPr="00A239E6">
        <w:rPr>
          <w:rFonts w:ascii="Bookman Old Style" w:hAnsi="Bookman Old Style" w:cs="Tahoma"/>
          <w:i/>
          <w:sz w:val="22"/>
          <w:szCs w:val="22"/>
        </w:rPr>
        <w:t>A partir des pièces et documents joints au dossier d’appel d’offres, le Cocontractant effectue toutes les vérifications qu’il juge nécessaires, afin de pouvoir signaler et rectifier les anomalies, erreurs ou omissions éventuelles.</w:t>
      </w:r>
    </w:p>
    <w:p w14:paraId="29F2AA8A" w14:textId="77777777" w:rsidR="00AA3C8B" w:rsidRPr="00A239E6" w:rsidRDefault="00AA3C8B" w:rsidP="0053464B">
      <w:pPr>
        <w:pStyle w:val="Style1"/>
        <w:widowControl/>
        <w:spacing w:before="120"/>
        <w:ind w:left="0"/>
        <w:rPr>
          <w:rFonts w:ascii="Bookman Old Style" w:hAnsi="Bookman Old Style" w:cs="Tahoma"/>
          <w:i/>
          <w:sz w:val="22"/>
          <w:szCs w:val="22"/>
        </w:rPr>
      </w:pPr>
      <w:r w:rsidRPr="00A239E6">
        <w:rPr>
          <w:rFonts w:ascii="Bookman Old Style" w:hAnsi="Bookman Old Style" w:cs="Tahoma"/>
          <w:i/>
          <w:sz w:val="22"/>
          <w:szCs w:val="22"/>
        </w:rPr>
        <w:t>Tous ces essais et vérifications sont à la charge du Cocontractant qui remet ses conclusions au Maître d’œuvre.</w:t>
      </w:r>
    </w:p>
    <w:p w14:paraId="5D852BED" w14:textId="77777777" w:rsidR="00AA3C8B" w:rsidRPr="00A239E6" w:rsidRDefault="00AA3C8B" w:rsidP="0053464B">
      <w:pPr>
        <w:pStyle w:val="Style1"/>
        <w:widowControl/>
        <w:spacing w:before="120"/>
        <w:ind w:left="0"/>
        <w:rPr>
          <w:rFonts w:ascii="Bookman Old Style" w:hAnsi="Bookman Old Style" w:cs="Tahoma"/>
          <w:i/>
          <w:sz w:val="22"/>
          <w:szCs w:val="22"/>
        </w:rPr>
      </w:pPr>
      <w:r w:rsidRPr="00A239E6">
        <w:rPr>
          <w:rFonts w:ascii="Bookman Old Style" w:hAnsi="Bookman Old Style" w:cs="Tahoma"/>
          <w:i/>
          <w:sz w:val="22"/>
          <w:szCs w:val="22"/>
        </w:rPr>
        <w:t>Après avoir effectué toutes les vérifications nécessaires, le Maître d’œuvre pourra donner par écrit son agrément ou prescrire une nouvelle recherche ou des essais complémentaires.</w:t>
      </w:r>
    </w:p>
    <w:p w14:paraId="58F3067D" w14:textId="77777777" w:rsidR="00AA3C8B" w:rsidRPr="00A239E6" w:rsidRDefault="00AA3C8B" w:rsidP="00AA3C8B">
      <w:pPr>
        <w:pStyle w:val="Titre3"/>
        <w:rPr>
          <w:rFonts w:ascii="Bookman Old Style" w:hAnsi="Bookman Old Style"/>
          <w:i/>
        </w:rPr>
      </w:pPr>
      <w:bookmarkStart w:id="329" w:name="_Toc357607429"/>
      <w:bookmarkStart w:id="330" w:name="_Toc442708641"/>
      <w:r w:rsidRPr="00A239E6">
        <w:rPr>
          <w:rFonts w:ascii="Bookman Old Style" w:hAnsi="Bookman Old Style"/>
          <w:i/>
        </w:rPr>
        <w:t>5.3</w:t>
      </w:r>
      <w:r w:rsidRPr="00A239E6">
        <w:rPr>
          <w:rFonts w:ascii="Bookman Old Style" w:hAnsi="Bookman Old Style"/>
          <w:i/>
        </w:rPr>
        <w:tab/>
        <w:t>Essais de réception de matériaux sur le chantier</w:t>
      </w:r>
      <w:bookmarkEnd w:id="329"/>
      <w:bookmarkEnd w:id="330"/>
    </w:p>
    <w:p w14:paraId="7E4CD467" w14:textId="77777777" w:rsidR="00AA3C8B" w:rsidRPr="00A239E6" w:rsidRDefault="00AA3C8B" w:rsidP="0053464B">
      <w:pPr>
        <w:pStyle w:val="Style1"/>
        <w:widowControl/>
        <w:spacing w:before="120"/>
        <w:ind w:left="0"/>
        <w:rPr>
          <w:rFonts w:ascii="Bookman Old Style" w:hAnsi="Bookman Old Style" w:cs="Tahoma"/>
          <w:i/>
          <w:sz w:val="22"/>
          <w:szCs w:val="22"/>
        </w:rPr>
      </w:pPr>
      <w:r w:rsidRPr="00A239E6">
        <w:rPr>
          <w:rFonts w:ascii="Bookman Old Style" w:hAnsi="Bookman Old Style" w:cs="Tahoma"/>
          <w:i/>
          <w:sz w:val="22"/>
          <w:szCs w:val="22"/>
        </w:rPr>
        <w:t>Le Cocontractant est tenu de réaliser les essais de réception selon la cadence fixée ci-après à l’article 10 (qualité et préparation des matériaux). Les résultats seront présentés au Maître d’œuvre, qui, après avoir effectué toutes les vérifications nécessaires pourra donner son autorisation écrite pour l'utilisation du matériau concerné. Le Maître d’œuvre se réserve le droit de demander des essais supplémentaires aux frais du Cocontractant ou de réaliser toutes les vérifications jugées nécessaires avec son propre matériel ou en faisant appel à un laboratoire spécialisé et agréé.</w:t>
      </w:r>
    </w:p>
    <w:p w14:paraId="647D824E" w14:textId="77777777" w:rsidR="00AA3C8B" w:rsidRPr="00A239E6" w:rsidRDefault="00AA3C8B" w:rsidP="0053464B">
      <w:pPr>
        <w:pStyle w:val="Style1"/>
        <w:widowControl/>
        <w:spacing w:before="120"/>
        <w:ind w:left="0"/>
        <w:rPr>
          <w:rFonts w:ascii="Bookman Old Style" w:hAnsi="Bookman Old Style" w:cs="Tahoma"/>
          <w:i/>
          <w:sz w:val="22"/>
          <w:szCs w:val="22"/>
        </w:rPr>
      </w:pPr>
      <w:r w:rsidRPr="00A239E6">
        <w:rPr>
          <w:rFonts w:ascii="Bookman Old Style" w:hAnsi="Bookman Old Style" w:cs="Tahoma"/>
          <w:i/>
          <w:sz w:val="22"/>
          <w:szCs w:val="22"/>
        </w:rPr>
        <w:t>La liste non exhaustive des essais de réception des matériaux est la suivante :</w:t>
      </w:r>
    </w:p>
    <w:p w14:paraId="3DFCD329" w14:textId="77777777" w:rsidR="00AA3C8B" w:rsidRPr="00A239E6" w:rsidRDefault="007E24F5" w:rsidP="00AA3C8B">
      <w:pPr>
        <w:pStyle w:val="Titre4"/>
        <w:rPr>
          <w:rFonts w:ascii="Bookman Old Style" w:hAnsi="Bookman Old Style"/>
          <w:i/>
        </w:rPr>
      </w:pPr>
      <w:bookmarkStart w:id="331" w:name="_Toc442708642"/>
      <w:r w:rsidRPr="00A239E6">
        <w:rPr>
          <w:rFonts w:ascii="Bookman Old Style" w:hAnsi="Bookman Old Style"/>
          <w:i/>
        </w:rPr>
        <w:lastRenderedPageBreak/>
        <w:t xml:space="preserve">5.3.1 </w:t>
      </w:r>
      <w:r w:rsidR="00AA3C8B" w:rsidRPr="00A239E6">
        <w:rPr>
          <w:rFonts w:ascii="Bookman Old Style" w:hAnsi="Bookman Old Style"/>
          <w:i/>
        </w:rPr>
        <w:t>Pour les travaux de terrassements et chaussées :</w:t>
      </w:r>
      <w:bookmarkEnd w:id="331"/>
    </w:p>
    <w:p w14:paraId="273DAA28" w14:textId="77777777" w:rsidR="00AA3C8B" w:rsidRPr="00A239E6" w:rsidRDefault="007E24F5" w:rsidP="00585847">
      <w:pPr>
        <w:pStyle w:val="Style1"/>
        <w:numPr>
          <w:ilvl w:val="0"/>
          <w:numId w:val="152"/>
        </w:numPr>
        <w:spacing w:line="276" w:lineRule="auto"/>
        <w:rPr>
          <w:rFonts w:ascii="Bookman Old Style" w:hAnsi="Bookman Old Style" w:cs="Tahoma"/>
          <w:i/>
        </w:rPr>
      </w:pPr>
      <w:r w:rsidRPr="00A239E6">
        <w:rPr>
          <w:rFonts w:ascii="Bookman Old Style" w:hAnsi="Bookman Old Style" w:cs="Tahoma"/>
          <w:i/>
        </w:rPr>
        <w:t>Analyse granulométrique ;</w:t>
      </w:r>
    </w:p>
    <w:p w14:paraId="03B58758" w14:textId="77777777" w:rsidR="00AA3C8B" w:rsidRPr="00A239E6" w:rsidRDefault="007E24F5" w:rsidP="00585847">
      <w:pPr>
        <w:pStyle w:val="Style1"/>
        <w:numPr>
          <w:ilvl w:val="0"/>
          <w:numId w:val="152"/>
        </w:numPr>
        <w:spacing w:line="276" w:lineRule="auto"/>
        <w:rPr>
          <w:rFonts w:ascii="Bookman Old Style" w:hAnsi="Bookman Old Style" w:cs="Tahoma"/>
          <w:i/>
        </w:rPr>
      </w:pPr>
      <w:r w:rsidRPr="00A239E6">
        <w:rPr>
          <w:rFonts w:ascii="Bookman Old Style" w:hAnsi="Bookman Old Style" w:cs="Tahoma"/>
          <w:i/>
        </w:rPr>
        <w:t>Teneur en eau ;</w:t>
      </w:r>
    </w:p>
    <w:p w14:paraId="6615E108" w14:textId="77777777" w:rsidR="00AA3C8B" w:rsidRPr="00A239E6" w:rsidRDefault="007E24F5" w:rsidP="00585847">
      <w:pPr>
        <w:pStyle w:val="Style1"/>
        <w:numPr>
          <w:ilvl w:val="0"/>
          <w:numId w:val="152"/>
        </w:numPr>
        <w:spacing w:line="276" w:lineRule="auto"/>
        <w:rPr>
          <w:rFonts w:ascii="Bookman Old Style" w:hAnsi="Bookman Old Style" w:cs="Tahoma"/>
          <w:i/>
        </w:rPr>
      </w:pPr>
      <w:r w:rsidRPr="00A239E6">
        <w:rPr>
          <w:rFonts w:ascii="Bookman Old Style" w:hAnsi="Bookman Old Style" w:cs="Tahoma"/>
          <w:i/>
        </w:rPr>
        <w:t>Limites d’Atterberg ;</w:t>
      </w:r>
    </w:p>
    <w:p w14:paraId="7066D43C" w14:textId="77777777" w:rsidR="00AA3C8B" w:rsidRPr="00A239E6" w:rsidRDefault="007E24F5" w:rsidP="00585847">
      <w:pPr>
        <w:pStyle w:val="Style1"/>
        <w:numPr>
          <w:ilvl w:val="0"/>
          <w:numId w:val="152"/>
        </w:numPr>
        <w:spacing w:line="276" w:lineRule="auto"/>
        <w:rPr>
          <w:rFonts w:ascii="Bookman Old Style" w:hAnsi="Bookman Old Style" w:cs="Tahoma"/>
          <w:i/>
        </w:rPr>
      </w:pPr>
      <w:r w:rsidRPr="00A239E6">
        <w:rPr>
          <w:rFonts w:ascii="Bookman Old Style" w:hAnsi="Bookman Old Style" w:cs="Tahoma"/>
          <w:i/>
        </w:rPr>
        <w:t>Essai Proctor Modifié ;</w:t>
      </w:r>
    </w:p>
    <w:p w14:paraId="33E8E3F4" w14:textId="77777777" w:rsidR="00AA3C8B" w:rsidRPr="00A239E6" w:rsidRDefault="00AA3C8B" w:rsidP="00585847">
      <w:pPr>
        <w:pStyle w:val="Style1"/>
        <w:numPr>
          <w:ilvl w:val="0"/>
          <w:numId w:val="152"/>
        </w:numPr>
        <w:spacing w:line="276" w:lineRule="auto"/>
        <w:rPr>
          <w:rFonts w:ascii="Bookman Old Style" w:hAnsi="Bookman Old Style" w:cs="Tahoma"/>
          <w:i/>
        </w:rPr>
      </w:pPr>
      <w:r w:rsidRPr="00A239E6">
        <w:rPr>
          <w:rFonts w:ascii="Bookman Old Style" w:hAnsi="Bookman Old Style" w:cs="Tahoma"/>
          <w:i/>
        </w:rPr>
        <w:t>CBR. après 4 jours d'immersion.</w:t>
      </w:r>
    </w:p>
    <w:p w14:paraId="087DDFAF" w14:textId="77777777" w:rsidR="00AA3C8B" w:rsidRPr="00A239E6" w:rsidRDefault="007E24F5" w:rsidP="00AA3C8B">
      <w:pPr>
        <w:pStyle w:val="Titre4"/>
        <w:rPr>
          <w:rFonts w:ascii="Bookman Old Style" w:hAnsi="Bookman Old Style"/>
          <w:i/>
        </w:rPr>
      </w:pPr>
      <w:bookmarkStart w:id="332" w:name="_Toc442708643"/>
      <w:r w:rsidRPr="00A239E6">
        <w:rPr>
          <w:rFonts w:ascii="Bookman Old Style" w:hAnsi="Bookman Old Style"/>
          <w:i/>
        </w:rPr>
        <w:t>5.3.2</w:t>
      </w:r>
      <w:r w:rsidRPr="00A239E6">
        <w:rPr>
          <w:rFonts w:ascii="Bookman Old Style" w:hAnsi="Bookman Old Style"/>
          <w:i/>
          <w:lang w:val="fr-FR"/>
        </w:rPr>
        <w:t xml:space="preserve"> </w:t>
      </w:r>
      <w:r w:rsidR="00AA3C8B" w:rsidRPr="00A239E6">
        <w:rPr>
          <w:rFonts w:ascii="Bookman Old Style" w:hAnsi="Bookman Old Style"/>
          <w:i/>
        </w:rPr>
        <w:t>Pour les bétons :</w:t>
      </w:r>
      <w:bookmarkEnd w:id="332"/>
    </w:p>
    <w:p w14:paraId="5FFB0075" w14:textId="77777777" w:rsidR="00AA3C8B" w:rsidRPr="00A239E6" w:rsidRDefault="00AA3C8B" w:rsidP="00585847">
      <w:pPr>
        <w:pStyle w:val="Style1"/>
        <w:numPr>
          <w:ilvl w:val="0"/>
          <w:numId w:val="153"/>
        </w:numPr>
        <w:rPr>
          <w:rFonts w:ascii="Bookman Old Style" w:hAnsi="Bookman Old Style" w:cs="Tahoma"/>
          <w:i/>
        </w:rPr>
      </w:pPr>
      <w:r w:rsidRPr="00A239E6">
        <w:rPr>
          <w:rFonts w:ascii="Bookman Old Style" w:hAnsi="Bookman Old Style" w:cs="Tahoma"/>
          <w:i/>
        </w:rPr>
        <w:t>Analy</w:t>
      </w:r>
      <w:r w:rsidR="007E24F5" w:rsidRPr="00A239E6">
        <w:rPr>
          <w:rFonts w:ascii="Bookman Old Style" w:hAnsi="Bookman Old Style" w:cs="Tahoma"/>
          <w:i/>
        </w:rPr>
        <w:t>se granulométrique des agrégats ;</w:t>
      </w:r>
    </w:p>
    <w:p w14:paraId="3B4D7813" w14:textId="77777777" w:rsidR="00AA3C8B" w:rsidRPr="00A239E6" w:rsidRDefault="00AA3C8B" w:rsidP="00585847">
      <w:pPr>
        <w:pStyle w:val="Style1"/>
        <w:numPr>
          <w:ilvl w:val="0"/>
          <w:numId w:val="153"/>
        </w:numPr>
        <w:rPr>
          <w:rFonts w:ascii="Bookman Old Style" w:hAnsi="Bookman Old Style" w:cs="Tahoma"/>
          <w:i/>
        </w:rPr>
      </w:pPr>
      <w:r w:rsidRPr="00A239E6">
        <w:rPr>
          <w:rFonts w:ascii="Bookman Old Style" w:hAnsi="Bookman Old Style" w:cs="Tahoma"/>
          <w:i/>
        </w:rPr>
        <w:t>Propreté des granulats</w:t>
      </w:r>
      <w:r w:rsidR="007E24F5" w:rsidRPr="00A239E6">
        <w:rPr>
          <w:rFonts w:ascii="Bookman Old Style" w:hAnsi="Bookman Old Style" w:cs="Tahoma"/>
          <w:i/>
        </w:rPr>
        <w:t> ;</w:t>
      </w:r>
    </w:p>
    <w:p w14:paraId="26043623" w14:textId="77777777" w:rsidR="00AA3C8B" w:rsidRPr="00A239E6" w:rsidRDefault="00AA3C8B" w:rsidP="00585847">
      <w:pPr>
        <w:pStyle w:val="Style1"/>
        <w:numPr>
          <w:ilvl w:val="0"/>
          <w:numId w:val="153"/>
        </w:numPr>
        <w:rPr>
          <w:rFonts w:ascii="Bookman Old Style" w:hAnsi="Bookman Old Style" w:cs="Tahoma"/>
          <w:i/>
        </w:rPr>
      </w:pPr>
      <w:r w:rsidRPr="00A239E6">
        <w:rPr>
          <w:rFonts w:ascii="Bookman Old Style" w:hAnsi="Bookman Old Style" w:cs="Tahoma"/>
          <w:i/>
        </w:rPr>
        <w:t>Equivalent de sable</w:t>
      </w:r>
      <w:r w:rsidR="007E24F5" w:rsidRPr="00A239E6">
        <w:rPr>
          <w:rFonts w:ascii="Bookman Old Style" w:hAnsi="Bookman Old Style" w:cs="Tahoma"/>
          <w:i/>
        </w:rPr>
        <w:t>.</w:t>
      </w:r>
    </w:p>
    <w:p w14:paraId="0A9DB043" w14:textId="77777777" w:rsidR="00AA3C8B" w:rsidRPr="00A239E6" w:rsidRDefault="007E24F5" w:rsidP="00AA3C8B">
      <w:pPr>
        <w:pStyle w:val="Titre4"/>
        <w:rPr>
          <w:rFonts w:ascii="Bookman Old Style" w:hAnsi="Bookman Old Style"/>
          <w:i/>
        </w:rPr>
      </w:pPr>
      <w:bookmarkStart w:id="333" w:name="_Toc442708644"/>
      <w:r w:rsidRPr="00A239E6">
        <w:rPr>
          <w:rFonts w:ascii="Bookman Old Style" w:hAnsi="Bookman Old Style"/>
          <w:i/>
        </w:rPr>
        <w:t>5.3.3</w:t>
      </w:r>
      <w:r w:rsidRPr="00A239E6">
        <w:rPr>
          <w:rFonts w:ascii="Bookman Old Style" w:hAnsi="Bookman Old Style"/>
          <w:i/>
          <w:lang w:val="fr-FR"/>
        </w:rPr>
        <w:t xml:space="preserve"> </w:t>
      </w:r>
      <w:r w:rsidR="00AA3C8B" w:rsidRPr="00A239E6">
        <w:rPr>
          <w:rFonts w:ascii="Bookman Old Style" w:hAnsi="Bookman Old Style"/>
          <w:i/>
        </w:rPr>
        <w:t>Pour les produits stabilisants</w:t>
      </w:r>
      <w:bookmarkEnd w:id="333"/>
    </w:p>
    <w:p w14:paraId="5E7FC21F" w14:textId="77777777" w:rsidR="00AA3C8B" w:rsidRPr="00A239E6" w:rsidRDefault="00AA3C8B" w:rsidP="00585847">
      <w:pPr>
        <w:pStyle w:val="Style1"/>
        <w:numPr>
          <w:ilvl w:val="0"/>
          <w:numId w:val="154"/>
        </w:numPr>
        <w:spacing w:before="120"/>
        <w:rPr>
          <w:rFonts w:ascii="Bookman Old Style" w:hAnsi="Bookman Old Style" w:cs="Tahoma"/>
          <w:i/>
        </w:rPr>
      </w:pPr>
      <w:r w:rsidRPr="00A239E6">
        <w:rPr>
          <w:rFonts w:ascii="Bookman Old Style" w:hAnsi="Bookman Old Style" w:cs="Tahoma"/>
          <w:i/>
        </w:rPr>
        <w:t>Identification ;</w:t>
      </w:r>
    </w:p>
    <w:p w14:paraId="6646F98C" w14:textId="77777777" w:rsidR="00AA3C8B" w:rsidRPr="00A239E6" w:rsidRDefault="00AA3C8B" w:rsidP="00585847">
      <w:pPr>
        <w:pStyle w:val="Style1"/>
        <w:numPr>
          <w:ilvl w:val="0"/>
          <w:numId w:val="154"/>
        </w:numPr>
        <w:spacing w:before="120"/>
        <w:rPr>
          <w:rFonts w:ascii="Bookman Old Style" w:hAnsi="Bookman Old Style" w:cs="Tahoma"/>
          <w:i/>
        </w:rPr>
      </w:pPr>
      <w:r w:rsidRPr="00A239E6">
        <w:rPr>
          <w:rFonts w:ascii="Bookman Old Style" w:hAnsi="Bookman Old Style" w:cs="Tahoma"/>
          <w:i/>
        </w:rPr>
        <w:t>Propriétés physico-chimiques.</w:t>
      </w:r>
    </w:p>
    <w:p w14:paraId="4BE06B57" w14:textId="77777777" w:rsidR="00AA3C8B" w:rsidRPr="00A239E6" w:rsidRDefault="007E24F5" w:rsidP="00AA3C8B">
      <w:pPr>
        <w:pStyle w:val="Titre4"/>
        <w:rPr>
          <w:rFonts w:ascii="Bookman Old Style" w:hAnsi="Bookman Old Style"/>
          <w:i/>
        </w:rPr>
      </w:pPr>
      <w:bookmarkStart w:id="334" w:name="_Toc442708645"/>
      <w:bookmarkStart w:id="335" w:name="_Toc357607430"/>
      <w:r w:rsidRPr="00A239E6">
        <w:rPr>
          <w:rFonts w:ascii="Bookman Old Style" w:hAnsi="Bookman Old Style"/>
          <w:i/>
        </w:rPr>
        <w:t xml:space="preserve">5.3.4 </w:t>
      </w:r>
      <w:r w:rsidR="00AA3C8B" w:rsidRPr="00A239E6">
        <w:rPr>
          <w:rFonts w:ascii="Bookman Old Style" w:hAnsi="Bookman Old Style"/>
          <w:i/>
        </w:rPr>
        <w:t>Pour les matériaux à stabiliser</w:t>
      </w:r>
      <w:bookmarkEnd w:id="334"/>
    </w:p>
    <w:p w14:paraId="7B82CFA1" w14:textId="77777777" w:rsidR="00AA3C8B" w:rsidRPr="00A239E6" w:rsidRDefault="007E24F5" w:rsidP="00585847">
      <w:pPr>
        <w:pStyle w:val="Style1"/>
        <w:numPr>
          <w:ilvl w:val="0"/>
          <w:numId w:val="155"/>
        </w:numPr>
        <w:spacing w:before="120"/>
        <w:rPr>
          <w:rFonts w:ascii="Bookman Old Style" w:hAnsi="Bookman Old Style" w:cs="Tahoma"/>
          <w:i/>
        </w:rPr>
      </w:pPr>
      <w:r w:rsidRPr="00A239E6">
        <w:rPr>
          <w:rFonts w:ascii="Bookman Old Style" w:hAnsi="Bookman Old Style" w:cs="Tahoma"/>
          <w:i/>
        </w:rPr>
        <w:t>Analyse granulométrique ;</w:t>
      </w:r>
    </w:p>
    <w:p w14:paraId="64644A53" w14:textId="77777777" w:rsidR="00AA3C8B" w:rsidRPr="00A239E6" w:rsidRDefault="007E24F5" w:rsidP="00585847">
      <w:pPr>
        <w:pStyle w:val="Style1"/>
        <w:numPr>
          <w:ilvl w:val="0"/>
          <w:numId w:val="155"/>
        </w:numPr>
        <w:spacing w:before="120"/>
        <w:rPr>
          <w:rFonts w:ascii="Bookman Old Style" w:hAnsi="Bookman Old Style" w:cs="Tahoma"/>
          <w:i/>
        </w:rPr>
      </w:pPr>
      <w:r w:rsidRPr="00A239E6">
        <w:rPr>
          <w:rFonts w:ascii="Bookman Old Style" w:hAnsi="Bookman Old Style" w:cs="Tahoma"/>
          <w:i/>
        </w:rPr>
        <w:t>Teneur en eau ;</w:t>
      </w:r>
    </w:p>
    <w:p w14:paraId="76842F49" w14:textId="77777777" w:rsidR="00AA3C8B" w:rsidRPr="00A239E6" w:rsidRDefault="007E24F5" w:rsidP="00585847">
      <w:pPr>
        <w:pStyle w:val="Style1"/>
        <w:numPr>
          <w:ilvl w:val="0"/>
          <w:numId w:val="155"/>
        </w:numPr>
        <w:spacing w:before="120"/>
        <w:rPr>
          <w:rFonts w:ascii="Bookman Old Style" w:hAnsi="Bookman Old Style" w:cs="Tahoma"/>
          <w:i/>
        </w:rPr>
      </w:pPr>
      <w:r w:rsidRPr="00A239E6">
        <w:rPr>
          <w:rFonts w:ascii="Bookman Old Style" w:hAnsi="Bookman Old Style" w:cs="Tahoma"/>
          <w:i/>
        </w:rPr>
        <w:t>Limites d’Atterberg ;</w:t>
      </w:r>
    </w:p>
    <w:p w14:paraId="4816FB41" w14:textId="77777777" w:rsidR="00AA3C8B" w:rsidRPr="00A239E6" w:rsidRDefault="007E24F5" w:rsidP="00585847">
      <w:pPr>
        <w:pStyle w:val="Style1"/>
        <w:numPr>
          <w:ilvl w:val="0"/>
          <w:numId w:val="155"/>
        </w:numPr>
        <w:spacing w:before="120"/>
        <w:rPr>
          <w:rFonts w:ascii="Bookman Old Style" w:hAnsi="Bookman Old Style" w:cs="Tahoma"/>
          <w:i/>
        </w:rPr>
      </w:pPr>
      <w:r w:rsidRPr="00A239E6">
        <w:rPr>
          <w:rFonts w:ascii="Bookman Old Style" w:hAnsi="Bookman Old Style" w:cs="Tahoma"/>
          <w:i/>
        </w:rPr>
        <w:t>Essai Proctor Modifié ;</w:t>
      </w:r>
    </w:p>
    <w:p w14:paraId="34B1D0A5" w14:textId="77777777" w:rsidR="00AA3C8B" w:rsidRPr="00A239E6" w:rsidRDefault="00AA3C8B" w:rsidP="00585847">
      <w:pPr>
        <w:pStyle w:val="Style1"/>
        <w:numPr>
          <w:ilvl w:val="0"/>
          <w:numId w:val="155"/>
        </w:numPr>
        <w:spacing w:before="120"/>
        <w:rPr>
          <w:rFonts w:ascii="Bookman Old Style" w:hAnsi="Bookman Old Style" w:cs="Tahoma"/>
          <w:i/>
        </w:rPr>
      </w:pPr>
      <w:r w:rsidRPr="00A239E6">
        <w:rPr>
          <w:rFonts w:ascii="Bookman Old Style" w:hAnsi="Bookman Old Style" w:cs="Tahoma"/>
          <w:i/>
        </w:rPr>
        <w:t>CBR. après 4 jours d'immersion ;</w:t>
      </w:r>
    </w:p>
    <w:p w14:paraId="249E103A" w14:textId="77777777" w:rsidR="00AA3C8B" w:rsidRPr="00A239E6" w:rsidRDefault="00AA3C8B" w:rsidP="00585847">
      <w:pPr>
        <w:pStyle w:val="Style1"/>
        <w:numPr>
          <w:ilvl w:val="0"/>
          <w:numId w:val="155"/>
        </w:numPr>
        <w:spacing w:before="120"/>
        <w:rPr>
          <w:rFonts w:ascii="Bookman Old Style" w:hAnsi="Bookman Old Style" w:cs="Tahoma"/>
          <w:i/>
        </w:rPr>
      </w:pPr>
      <w:r w:rsidRPr="00A239E6">
        <w:rPr>
          <w:rFonts w:ascii="Bookman Old Style" w:hAnsi="Bookman Old Style" w:cs="Tahoma"/>
          <w:i/>
        </w:rPr>
        <w:t>Test de réactivité au produit stabilisant.</w:t>
      </w:r>
    </w:p>
    <w:p w14:paraId="5EE14315" w14:textId="77777777" w:rsidR="00AA3C8B" w:rsidRPr="00A239E6" w:rsidRDefault="00AA3C8B" w:rsidP="00AA3C8B">
      <w:pPr>
        <w:pStyle w:val="Titre3"/>
        <w:rPr>
          <w:rFonts w:ascii="Bookman Old Style" w:hAnsi="Bookman Old Style"/>
          <w:i/>
        </w:rPr>
      </w:pPr>
      <w:bookmarkStart w:id="336" w:name="_Toc442708646"/>
      <w:r w:rsidRPr="00A239E6">
        <w:rPr>
          <w:rFonts w:ascii="Bookman Old Style" w:hAnsi="Bookman Old Style"/>
          <w:i/>
        </w:rPr>
        <w:t>5.4</w:t>
      </w:r>
      <w:r w:rsidRPr="00A239E6">
        <w:rPr>
          <w:rFonts w:ascii="Bookman Old Style" w:hAnsi="Bookman Old Style"/>
          <w:i/>
        </w:rPr>
        <w:tab/>
        <w:t>Essais de contrôle de mise en œuvre</w:t>
      </w:r>
      <w:bookmarkEnd w:id="335"/>
      <w:bookmarkEnd w:id="336"/>
    </w:p>
    <w:p w14:paraId="02D75772" w14:textId="77777777" w:rsidR="00AA3C8B" w:rsidRPr="00A239E6" w:rsidRDefault="00AA3C8B" w:rsidP="007E24F5">
      <w:pPr>
        <w:pStyle w:val="Style1"/>
        <w:widowControl/>
        <w:spacing w:before="120"/>
        <w:ind w:left="0"/>
        <w:rPr>
          <w:rFonts w:ascii="Bookman Old Style" w:hAnsi="Bookman Old Style" w:cs="Tahoma"/>
          <w:i/>
          <w:sz w:val="22"/>
          <w:szCs w:val="22"/>
        </w:rPr>
      </w:pPr>
      <w:r w:rsidRPr="00A239E6">
        <w:rPr>
          <w:rFonts w:ascii="Bookman Old Style" w:hAnsi="Bookman Old Style" w:cs="Tahoma"/>
          <w:i/>
          <w:sz w:val="22"/>
          <w:szCs w:val="22"/>
        </w:rPr>
        <w:t xml:space="preserve">Le Cocontractant a l'obligation de réaliser son auto-contrôle conformément aux cadences prévues plus loin dans ce CCTP à l’article 10 (qualité et préparation des matériaux). </w:t>
      </w:r>
    </w:p>
    <w:p w14:paraId="1A426996" w14:textId="77777777" w:rsidR="00AA3C8B" w:rsidRPr="00A239E6" w:rsidRDefault="00AA3C8B" w:rsidP="007E24F5">
      <w:pPr>
        <w:pStyle w:val="Style1"/>
        <w:widowControl/>
        <w:spacing w:before="120"/>
        <w:ind w:left="0"/>
        <w:rPr>
          <w:rFonts w:ascii="Bookman Old Style" w:hAnsi="Bookman Old Style" w:cs="Tahoma"/>
          <w:i/>
          <w:sz w:val="22"/>
          <w:szCs w:val="22"/>
        </w:rPr>
      </w:pPr>
      <w:r w:rsidRPr="00A239E6">
        <w:rPr>
          <w:rFonts w:ascii="Bookman Old Style" w:hAnsi="Bookman Old Style" w:cs="Tahoma"/>
          <w:i/>
          <w:sz w:val="22"/>
          <w:szCs w:val="22"/>
        </w:rPr>
        <w:t xml:space="preserve">La mesure de la densité in-situ se fera essentiellement par le densitomètre à membrane. </w:t>
      </w:r>
    </w:p>
    <w:p w14:paraId="00D969AD" w14:textId="77777777" w:rsidR="00AA3C8B" w:rsidRPr="00A239E6" w:rsidRDefault="00AA3C8B" w:rsidP="007E24F5">
      <w:pPr>
        <w:pStyle w:val="Style1"/>
        <w:widowControl/>
        <w:spacing w:before="120"/>
        <w:ind w:left="0"/>
        <w:rPr>
          <w:rFonts w:ascii="Bookman Old Style" w:hAnsi="Bookman Old Style" w:cs="Tahoma"/>
          <w:i/>
          <w:sz w:val="22"/>
          <w:szCs w:val="22"/>
        </w:rPr>
      </w:pPr>
      <w:r w:rsidRPr="00A239E6">
        <w:rPr>
          <w:rFonts w:ascii="Bookman Old Style" w:hAnsi="Bookman Old Style" w:cs="Tahoma"/>
          <w:i/>
          <w:sz w:val="22"/>
          <w:szCs w:val="22"/>
        </w:rPr>
        <w:t>Le contrôle de la mise en œuvre du béton se fera par la mesure de l'affaissement au cône d'Abrams et par la mesure de la résistance à la compression simple à 7 jours et à 28 jours.</w:t>
      </w:r>
    </w:p>
    <w:p w14:paraId="2FB7D596" w14:textId="77777777" w:rsidR="00AA3C8B" w:rsidRPr="00A239E6" w:rsidRDefault="00F74E20" w:rsidP="007E24F5">
      <w:pPr>
        <w:pStyle w:val="Style1"/>
        <w:widowControl/>
        <w:spacing w:before="120"/>
        <w:ind w:left="0"/>
        <w:rPr>
          <w:rFonts w:ascii="Bookman Old Style" w:hAnsi="Bookman Old Style" w:cs="Tahoma"/>
          <w:i/>
          <w:sz w:val="22"/>
          <w:szCs w:val="22"/>
        </w:rPr>
      </w:pPr>
      <w:r w:rsidRPr="00A239E6">
        <w:rPr>
          <w:rFonts w:ascii="Bookman Old Style" w:hAnsi="Bookman Old Style" w:cs="Tahoma"/>
          <w:i/>
          <w:sz w:val="22"/>
          <w:szCs w:val="22"/>
        </w:rPr>
        <w:t xml:space="preserve">Toutefois le Maître d’œuvre </w:t>
      </w:r>
      <w:r w:rsidR="00AA3C8B" w:rsidRPr="00A239E6">
        <w:rPr>
          <w:rFonts w:ascii="Bookman Old Style" w:hAnsi="Bookman Old Style" w:cs="Tahoma"/>
          <w:i/>
          <w:sz w:val="22"/>
          <w:szCs w:val="22"/>
        </w:rPr>
        <w:t>se réserve le droit de faire toutes les vérifications jugées indispensables avec son propre matériel et de recourir à tout autre moyen pour s’assurer que la mise en œuvre s'est opérée selon les règles de l’art. Il pourra notamment avoir recours à la mesure de la résistance des bétons au scléromètre ou ordonner la mesure des densités in-situ en profondeur pour des remblais réalisés en plusieurs couches.</w:t>
      </w:r>
    </w:p>
    <w:p w14:paraId="3A8996C3" w14:textId="77777777" w:rsidR="00AA3C8B" w:rsidRPr="00A239E6" w:rsidRDefault="00AA3C8B" w:rsidP="007E24F5">
      <w:pPr>
        <w:pStyle w:val="Style1"/>
        <w:widowControl/>
        <w:spacing w:before="120"/>
        <w:ind w:left="0"/>
        <w:rPr>
          <w:rFonts w:ascii="Bookman Old Style" w:hAnsi="Bookman Old Style" w:cs="Tahoma"/>
          <w:i/>
          <w:sz w:val="22"/>
          <w:szCs w:val="22"/>
        </w:rPr>
      </w:pPr>
      <w:r w:rsidRPr="00A239E6">
        <w:rPr>
          <w:rFonts w:ascii="Bookman Old Style" w:hAnsi="Bookman Old Style" w:cs="Tahoma"/>
          <w:i/>
          <w:sz w:val="22"/>
          <w:szCs w:val="22"/>
        </w:rPr>
        <w:t>Le cocontractant sera tenu d’effectuer toutes les reprises ordonnées par le Maître d’ouvrage.</w:t>
      </w:r>
    </w:p>
    <w:p w14:paraId="4B698FD1" w14:textId="77777777" w:rsidR="00AA3C8B" w:rsidRPr="00A239E6" w:rsidRDefault="00AA3C8B" w:rsidP="00AA3C8B">
      <w:pPr>
        <w:pStyle w:val="Titre3"/>
        <w:rPr>
          <w:rFonts w:ascii="Bookman Old Style" w:hAnsi="Bookman Old Style"/>
          <w:i/>
        </w:rPr>
      </w:pPr>
      <w:bookmarkStart w:id="337" w:name="_Toc442708647"/>
      <w:r w:rsidRPr="00A239E6">
        <w:rPr>
          <w:rFonts w:ascii="Bookman Old Style" w:hAnsi="Bookman Old Style"/>
          <w:i/>
        </w:rPr>
        <w:t>5.5.</w:t>
      </w:r>
      <w:r w:rsidRPr="00A239E6">
        <w:rPr>
          <w:rFonts w:ascii="Bookman Old Style" w:hAnsi="Bookman Old Style"/>
          <w:i/>
        </w:rPr>
        <w:tab/>
        <w:t>Amenée de l'équipement et du matériel</w:t>
      </w:r>
      <w:bookmarkEnd w:id="337"/>
    </w:p>
    <w:p w14:paraId="2BBF2656"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Le Cocontractant effectue toutes les démarches nécessaires pour s'assurer que la livraison des équipements et du matériel importés soit effectuée dans des délais compatibles avec le planning des travaux, et que toutes les dispositions soient prises pour leur expédition rapide sur le chantier. Cette exigence s'applique en particulier aux engins de terrassement, matériel de concassage, et matériel de transport.</w:t>
      </w:r>
    </w:p>
    <w:p w14:paraId="5F2E69D0"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Le Cocontractant est réputé avoir tenu compte ;</w:t>
      </w:r>
    </w:p>
    <w:p w14:paraId="129E2FB9" w14:textId="77777777" w:rsidR="00AA3C8B" w:rsidRPr="00A239E6" w:rsidRDefault="00AA3C8B" w:rsidP="00585847">
      <w:pPr>
        <w:pStyle w:val="Style1"/>
        <w:numPr>
          <w:ilvl w:val="0"/>
          <w:numId w:val="59"/>
        </w:numPr>
        <w:spacing w:before="120"/>
        <w:ind w:left="709" w:hanging="142"/>
        <w:rPr>
          <w:rFonts w:ascii="Bookman Old Style" w:hAnsi="Bookman Old Style" w:cs="Tahoma"/>
          <w:i/>
        </w:rPr>
      </w:pPr>
      <w:r w:rsidRPr="00A239E6">
        <w:rPr>
          <w:rFonts w:ascii="Bookman Old Style" w:hAnsi="Bookman Old Style" w:cs="Tahoma"/>
          <w:i/>
        </w:rPr>
        <w:t>Des sujétions dues à l'amenée et au repli du matériel jusqu'au lieu des travaux, et notamment celles dues à l'utilisation d'un porte-char,</w:t>
      </w:r>
    </w:p>
    <w:p w14:paraId="599999E8" w14:textId="77777777" w:rsidR="00AA3C8B" w:rsidRPr="00A239E6" w:rsidRDefault="00AA3C8B" w:rsidP="00585847">
      <w:pPr>
        <w:pStyle w:val="Style1"/>
        <w:numPr>
          <w:ilvl w:val="0"/>
          <w:numId w:val="59"/>
        </w:numPr>
        <w:spacing w:before="120"/>
        <w:ind w:left="709" w:hanging="142"/>
        <w:rPr>
          <w:rFonts w:ascii="Bookman Old Style" w:hAnsi="Bookman Old Style" w:cs="Tahoma"/>
          <w:i/>
        </w:rPr>
      </w:pPr>
      <w:r w:rsidRPr="00A239E6">
        <w:rPr>
          <w:rFonts w:ascii="Bookman Old Style" w:hAnsi="Bookman Old Style" w:cs="Tahoma"/>
          <w:i/>
        </w:rPr>
        <w:t>Des sujétions dues au passage sur un itinéraire travaillé par une autre entreprise.</w:t>
      </w:r>
    </w:p>
    <w:p w14:paraId="74B240FB"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Le Maître d’œuvre vérifiera la conformité du matériel amené sur le chantier à l'offre du titulaire.</w:t>
      </w:r>
    </w:p>
    <w:p w14:paraId="7573C601" w14:textId="77777777" w:rsidR="00AA3C8B" w:rsidRPr="00A239E6" w:rsidRDefault="00AA3C8B" w:rsidP="00585847">
      <w:pPr>
        <w:pStyle w:val="Titre3"/>
        <w:keepLines/>
        <w:numPr>
          <w:ilvl w:val="1"/>
          <w:numId w:val="105"/>
        </w:numPr>
        <w:spacing w:before="120" w:after="120"/>
        <w:rPr>
          <w:rFonts w:ascii="Bookman Old Style" w:hAnsi="Bookman Old Style"/>
          <w:i/>
        </w:rPr>
      </w:pPr>
      <w:bookmarkStart w:id="338" w:name="_Toc357607432"/>
      <w:bookmarkStart w:id="339" w:name="_Toc442708648"/>
      <w:r w:rsidRPr="00A239E6">
        <w:rPr>
          <w:rFonts w:ascii="Bookman Old Style" w:hAnsi="Bookman Old Style"/>
          <w:i/>
        </w:rPr>
        <w:lastRenderedPageBreak/>
        <w:t>Fourniture des matériaux</w:t>
      </w:r>
      <w:bookmarkEnd w:id="338"/>
      <w:bookmarkEnd w:id="339"/>
    </w:p>
    <w:p w14:paraId="7580190F" w14:textId="77777777" w:rsidR="00AA3C8B" w:rsidRPr="00A239E6" w:rsidRDefault="007E24F5" w:rsidP="00AA3C8B">
      <w:pPr>
        <w:pStyle w:val="Titre4"/>
        <w:rPr>
          <w:rFonts w:ascii="Bookman Old Style" w:hAnsi="Bookman Old Style"/>
          <w:i/>
        </w:rPr>
      </w:pPr>
      <w:bookmarkStart w:id="340" w:name="_Toc442708649"/>
      <w:r w:rsidRPr="00A239E6">
        <w:rPr>
          <w:rFonts w:ascii="Bookman Old Style" w:hAnsi="Bookman Old Style"/>
          <w:i/>
        </w:rPr>
        <w:t xml:space="preserve">5.6.1 </w:t>
      </w:r>
      <w:r w:rsidR="00AA3C8B" w:rsidRPr="00A239E6">
        <w:rPr>
          <w:rFonts w:ascii="Bookman Old Style" w:hAnsi="Bookman Old Style"/>
          <w:i/>
        </w:rPr>
        <w:t>Matériaux locaux :</w:t>
      </w:r>
      <w:bookmarkEnd w:id="340"/>
    </w:p>
    <w:p w14:paraId="4E4E48AA"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Le Cocontractant choisit et visite toute source locale de matériaux et prend les dispositions nécessaires pour leur achat et leur transport sur le site des travaux.</w:t>
      </w:r>
    </w:p>
    <w:p w14:paraId="2C46711C" w14:textId="77777777" w:rsidR="00AA3C8B" w:rsidRPr="00A239E6" w:rsidRDefault="007E24F5" w:rsidP="00AA3C8B">
      <w:pPr>
        <w:pStyle w:val="Titre4"/>
        <w:rPr>
          <w:rFonts w:ascii="Bookman Old Style" w:hAnsi="Bookman Old Style"/>
          <w:i/>
        </w:rPr>
      </w:pPr>
      <w:bookmarkStart w:id="341" w:name="_Toc442708650"/>
      <w:r w:rsidRPr="00A239E6">
        <w:rPr>
          <w:rFonts w:ascii="Bookman Old Style" w:hAnsi="Bookman Old Style"/>
          <w:i/>
        </w:rPr>
        <w:t xml:space="preserve">5.6.2 </w:t>
      </w:r>
      <w:r w:rsidR="00AA3C8B" w:rsidRPr="00A239E6">
        <w:rPr>
          <w:rFonts w:ascii="Bookman Old Style" w:hAnsi="Bookman Old Style"/>
          <w:i/>
        </w:rPr>
        <w:t>Matériaux importés :</w:t>
      </w:r>
      <w:bookmarkEnd w:id="341"/>
    </w:p>
    <w:p w14:paraId="256E005D"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Le Cocontractant passe les commandes auprès des fournisseurs pour les matériaux à importer, suffisamment à l'avance pour permettre leur fabrication, expédition et livraison à temps sur le chantier, afin qu'ils puissent être utilisés comme prévu dans le calendrier des travaux. Il doit tenir compte notamment des délais de dédouanement.</w:t>
      </w:r>
    </w:p>
    <w:p w14:paraId="0810A450" w14:textId="77777777" w:rsidR="00AA3C8B" w:rsidRPr="00A239E6" w:rsidRDefault="00AA3C8B" w:rsidP="00AA3C8B">
      <w:pPr>
        <w:pStyle w:val="Titre3"/>
        <w:rPr>
          <w:rFonts w:ascii="Bookman Old Style" w:hAnsi="Bookman Old Style"/>
          <w:i/>
        </w:rPr>
      </w:pPr>
      <w:bookmarkStart w:id="342" w:name="_Toc357607433"/>
      <w:bookmarkStart w:id="343" w:name="_Toc442708651"/>
      <w:r w:rsidRPr="00A239E6">
        <w:rPr>
          <w:rFonts w:ascii="Bookman Old Style" w:hAnsi="Bookman Old Style"/>
          <w:i/>
        </w:rPr>
        <w:t>5.7</w:t>
      </w:r>
      <w:r w:rsidRPr="00A239E6">
        <w:rPr>
          <w:rFonts w:ascii="Bookman Old Style" w:hAnsi="Bookman Old Style"/>
          <w:i/>
        </w:rPr>
        <w:tab/>
        <w:t>Emplacements mis à disposition du Cocontractant</w:t>
      </w:r>
      <w:bookmarkEnd w:id="342"/>
      <w:bookmarkEnd w:id="343"/>
    </w:p>
    <w:p w14:paraId="017C5135"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Si, sur la base des plans et pièces techniques du dossier d'appel d'offres (DAO), le Cocontractant estime que les emplacements éventuellement mis à sa disposition par le Maître d’ouvrage sont insuffisants ou mal situés eu égard à sa propre organisation de chantier, il est tenu de s'informer de la disponibilité d'autres emplacements. Dans l'hypothèse où, de l'avis du Cocontractant, les emplacements ainsi disponibles demeurent insuffisants ou mal situés, il doit assurer la recherche de terrains supplémentaires, puis effectuer les formalités d'achat ou de location avant de procéder à leur aménagement. Il prend en charge les coûts de recherche, formalités et préparation de ces terrains, en vue de l'établissement de ses installations et aires de stockage, et de la préparation des emprunts et carrières. L'implantation et l'aménagement de ces terrains doivent être a</w:t>
      </w:r>
      <w:r w:rsidR="00F74E20" w:rsidRPr="00A239E6">
        <w:rPr>
          <w:rFonts w:ascii="Bookman Old Style" w:hAnsi="Bookman Old Style" w:cs="Tahoma"/>
          <w:i/>
        </w:rPr>
        <w:t xml:space="preserve">pprouvés par le Maître d’œuvre </w:t>
      </w:r>
      <w:r w:rsidRPr="00A239E6">
        <w:rPr>
          <w:rFonts w:ascii="Bookman Old Style" w:hAnsi="Bookman Old Style" w:cs="Tahoma"/>
          <w:i/>
        </w:rPr>
        <w:t>qui ne peut les refuser sans raison valable.</w:t>
      </w:r>
    </w:p>
    <w:p w14:paraId="1943FDF4"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Quel que soit le choix du Cocontractant quant à l'implantation de ces emplacements pour installations de chantier, aires de stockage ou carrières, il demeure entièrement responsable de l'achèvement des travaux dans les délais prévus.</w:t>
      </w:r>
    </w:p>
    <w:p w14:paraId="607226BF" w14:textId="77777777" w:rsidR="00AA3C8B" w:rsidRPr="00A239E6" w:rsidRDefault="00AA3C8B" w:rsidP="00AA3C8B">
      <w:pPr>
        <w:pStyle w:val="Titre3"/>
        <w:rPr>
          <w:rFonts w:ascii="Bookman Old Style" w:hAnsi="Bookman Old Style"/>
          <w:i/>
        </w:rPr>
      </w:pPr>
      <w:bookmarkStart w:id="344" w:name="_Toc357607434"/>
      <w:bookmarkStart w:id="345" w:name="_Toc442708652"/>
      <w:r w:rsidRPr="00A239E6">
        <w:rPr>
          <w:rFonts w:ascii="Bookman Old Style" w:hAnsi="Bookman Old Style"/>
          <w:i/>
        </w:rPr>
        <w:t>5.8</w:t>
      </w:r>
      <w:r w:rsidRPr="00A239E6">
        <w:rPr>
          <w:rFonts w:ascii="Bookman Old Style" w:hAnsi="Bookman Old Style"/>
          <w:i/>
        </w:rPr>
        <w:tab/>
        <w:t>Transport de matériel lourd</w:t>
      </w:r>
      <w:bookmarkEnd w:id="344"/>
      <w:bookmarkEnd w:id="345"/>
    </w:p>
    <w:p w14:paraId="16456011"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Le Cocontractant doit tenir compte des limitations éventuelles de charges sur les routes et ponts existants. Il est tenu de charger le matériel sur des remorques à essieux multiples afin d'assurer une distribution de la charge totale respectant les limites prescrites par le code de la Route.</w:t>
      </w:r>
    </w:p>
    <w:p w14:paraId="7E8332E8" w14:textId="77777777" w:rsidR="00AA3C8B" w:rsidRPr="00A239E6" w:rsidRDefault="00AA3C8B" w:rsidP="00AA3C8B">
      <w:pPr>
        <w:pStyle w:val="Titre3"/>
        <w:rPr>
          <w:rFonts w:ascii="Bookman Old Style" w:hAnsi="Bookman Old Style"/>
          <w:i/>
        </w:rPr>
      </w:pPr>
      <w:bookmarkStart w:id="346" w:name="_Toc357607435"/>
      <w:bookmarkStart w:id="347" w:name="_Toc442708653"/>
      <w:r w:rsidRPr="00A239E6">
        <w:rPr>
          <w:rFonts w:ascii="Bookman Old Style" w:hAnsi="Bookman Old Style"/>
          <w:i/>
        </w:rPr>
        <w:t>5.9</w:t>
      </w:r>
      <w:r w:rsidRPr="00A239E6">
        <w:rPr>
          <w:rFonts w:ascii="Bookman Old Style" w:hAnsi="Bookman Old Style"/>
          <w:i/>
        </w:rPr>
        <w:tab/>
        <w:t>Transport de matériaux</w:t>
      </w:r>
      <w:bookmarkEnd w:id="346"/>
      <w:bookmarkEnd w:id="347"/>
    </w:p>
    <w:p w14:paraId="0A44DA1B"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Le Maître d’œuvre peut procéder à tout moment à des vérifications de la charge à l'essieu des véhicules de transport. Les détours et les pertes de temps qui en résultent sont à la charge du Cocontractant.</w:t>
      </w:r>
    </w:p>
    <w:p w14:paraId="0E6FFFF9"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Le transport des matériaux n'est pas pris en compte si les véhicules effectuant ce transport sont en surcharge.</w:t>
      </w:r>
    </w:p>
    <w:p w14:paraId="79BBB5D7"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Les conditions de transport des produits stabilisants doivent être conformes aux stipulations des fiches techniques.</w:t>
      </w:r>
    </w:p>
    <w:p w14:paraId="313BF6C3" w14:textId="77777777" w:rsidR="00AA3C8B" w:rsidRPr="00A239E6" w:rsidRDefault="00AA3C8B" w:rsidP="00AA3C8B">
      <w:pPr>
        <w:pStyle w:val="Titre3"/>
        <w:rPr>
          <w:rFonts w:ascii="Bookman Old Style" w:hAnsi="Bookman Old Style"/>
          <w:i/>
        </w:rPr>
      </w:pPr>
      <w:bookmarkStart w:id="348" w:name="_Toc357607436"/>
      <w:bookmarkStart w:id="349" w:name="_Toc442708654"/>
      <w:r w:rsidRPr="00A239E6">
        <w:rPr>
          <w:rFonts w:ascii="Bookman Old Style" w:hAnsi="Bookman Old Style"/>
          <w:i/>
        </w:rPr>
        <w:t>5.10</w:t>
      </w:r>
      <w:r w:rsidRPr="00A239E6">
        <w:rPr>
          <w:rFonts w:ascii="Bookman Old Style" w:hAnsi="Bookman Old Style"/>
          <w:i/>
        </w:rPr>
        <w:tab/>
        <w:t>Maintien du trafic et des accès locaux</w:t>
      </w:r>
      <w:bookmarkEnd w:id="348"/>
      <w:bookmarkEnd w:id="349"/>
    </w:p>
    <w:p w14:paraId="647661D7"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Le trafic et les accès locaux doivent être maintenus pendant toute la durée des travaux. Le Cocontractant aménage des rampes d'accès raisonnablement aplanies traversant les travaux de chaussée pour permettre aux véhicules et aux piétons de les traverser.</w:t>
      </w:r>
    </w:p>
    <w:p w14:paraId="2C946E7E"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Les déviations pour les circulations de véhicules et piétons sont réduites le plus possible et soigneusement entretenues aux frais du Cocontractant.</w:t>
      </w:r>
    </w:p>
    <w:p w14:paraId="555F9524" w14:textId="77777777" w:rsidR="00AA3C8B" w:rsidRPr="00A239E6" w:rsidRDefault="00AA3C8B" w:rsidP="00AA3C8B">
      <w:pPr>
        <w:pStyle w:val="Titre3"/>
        <w:rPr>
          <w:rFonts w:ascii="Bookman Old Style" w:hAnsi="Bookman Old Style"/>
          <w:i/>
        </w:rPr>
      </w:pPr>
      <w:bookmarkStart w:id="350" w:name="_Toc357607437"/>
      <w:bookmarkStart w:id="351" w:name="_Toc442708655"/>
      <w:r w:rsidRPr="00A239E6">
        <w:rPr>
          <w:rFonts w:ascii="Bookman Old Style" w:hAnsi="Bookman Old Style"/>
          <w:i/>
        </w:rPr>
        <w:t>5.11</w:t>
      </w:r>
      <w:r w:rsidRPr="00A239E6">
        <w:rPr>
          <w:rFonts w:ascii="Bookman Old Style" w:hAnsi="Bookman Old Style"/>
          <w:i/>
        </w:rPr>
        <w:tab/>
        <w:t>Intempéries, suspensions de travaux</w:t>
      </w:r>
      <w:bookmarkEnd w:id="350"/>
      <w:bookmarkEnd w:id="351"/>
    </w:p>
    <w:p w14:paraId="4EE956DA"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Il appartient au Cocontractant de fournir, chaque semaine, les relevés pluviométriques de la semaine écoulée (intensités et durées).</w:t>
      </w:r>
    </w:p>
    <w:p w14:paraId="68B5BBB0"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Au cas où une station officielle ne serait pas implantée dans la zone climatique représentative du chantier, le Cocontractant aura à sa charge la mise en place et le fonctionnement d'un pluviomètre implanté sur le chantier. Les coûts correspondants sont inclus dans le prix d'installation de chantier.</w:t>
      </w:r>
    </w:p>
    <w:p w14:paraId="1EEE4E9E"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Le Maître d’Ouvrage pourra prescrire, par ordre de service, la suspension des travaux pour intempérie sans que le Cocontractant puisse élever une réclamation de ce fait.</w:t>
      </w:r>
    </w:p>
    <w:p w14:paraId="374ACAA8"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lastRenderedPageBreak/>
        <w:t>Dans ce cas, le délai contractuel sera prolongé d’autant de jours calendaires qu’il s’en sera écoulé entre la date de suspension et la date de reprise des travaux, à condition que cela soit prévu dans l’ordre de service.</w:t>
      </w:r>
    </w:p>
    <w:p w14:paraId="4B4D5EE8" w14:textId="77777777" w:rsidR="00AA3C8B" w:rsidRPr="00A239E6" w:rsidRDefault="00AA3C8B" w:rsidP="00AA3C8B">
      <w:pPr>
        <w:pStyle w:val="Titre2"/>
        <w:numPr>
          <w:ilvl w:val="0"/>
          <w:numId w:val="0"/>
        </w:numPr>
        <w:ind w:left="360"/>
        <w:rPr>
          <w:rFonts w:ascii="Bookman Old Style" w:hAnsi="Bookman Old Style"/>
        </w:rPr>
      </w:pPr>
      <w:bookmarkStart w:id="352" w:name="_Toc357607438"/>
      <w:bookmarkStart w:id="353" w:name="_Toc395873278"/>
      <w:bookmarkStart w:id="354" w:name="_Toc442708656"/>
      <w:r w:rsidRPr="00A239E6">
        <w:rPr>
          <w:rFonts w:ascii="Bookman Old Style" w:hAnsi="Bookman Old Style"/>
        </w:rPr>
        <w:t>Article 6 :</w:t>
      </w:r>
      <w:bookmarkStart w:id="355" w:name="_Toc357607439"/>
      <w:bookmarkEnd w:id="352"/>
      <w:r w:rsidRPr="00A239E6">
        <w:rPr>
          <w:rFonts w:ascii="Bookman Old Style" w:hAnsi="Bookman Old Style"/>
        </w:rPr>
        <w:t xml:space="preserve"> JOURNAL DE CHANTIER ET REUNIONS</w:t>
      </w:r>
      <w:bookmarkEnd w:id="353"/>
      <w:bookmarkEnd w:id="354"/>
      <w:bookmarkEnd w:id="355"/>
    </w:p>
    <w:p w14:paraId="723EB5E2"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Le journal de chantier sera rédigé et signé chaque jour par le représentant du Cocontractant sur le chantier et par le représentant du Maître d’œuvre. Il sera établi conjointement suivant un modèle défini et devra contenir au minimum les informations journalières suivantes :</w:t>
      </w:r>
    </w:p>
    <w:p w14:paraId="6AD48381" w14:textId="77777777" w:rsidR="00AA3C8B" w:rsidRPr="00A239E6" w:rsidRDefault="00AA3C8B" w:rsidP="00585847">
      <w:pPr>
        <w:pStyle w:val="Style1"/>
        <w:widowControl/>
        <w:numPr>
          <w:ilvl w:val="0"/>
          <w:numId w:val="60"/>
        </w:numPr>
        <w:spacing w:before="120"/>
        <w:ind w:left="720"/>
        <w:rPr>
          <w:rFonts w:ascii="Bookman Old Style" w:hAnsi="Bookman Old Style" w:cs="Tahoma"/>
          <w:i/>
        </w:rPr>
      </w:pPr>
      <w:r w:rsidRPr="00A239E6">
        <w:rPr>
          <w:rFonts w:ascii="Bookman Old Style" w:hAnsi="Bookman Old Style" w:cs="Tahoma"/>
          <w:i/>
        </w:rPr>
        <w:t>Les conditions atmosphériques</w:t>
      </w:r>
      <w:r w:rsidR="007E24F5" w:rsidRPr="00A239E6">
        <w:rPr>
          <w:rFonts w:ascii="Bookman Old Style" w:hAnsi="Bookman Old Style" w:cs="Tahoma"/>
          <w:i/>
        </w:rPr>
        <w:t> ;</w:t>
      </w:r>
    </w:p>
    <w:p w14:paraId="75C5D4FC" w14:textId="77777777" w:rsidR="00AA3C8B" w:rsidRPr="00A239E6" w:rsidRDefault="00AA3C8B" w:rsidP="00585847">
      <w:pPr>
        <w:pStyle w:val="Style1"/>
        <w:widowControl/>
        <w:numPr>
          <w:ilvl w:val="0"/>
          <w:numId w:val="60"/>
        </w:numPr>
        <w:spacing w:before="120"/>
        <w:ind w:left="720"/>
        <w:rPr>
          <w:rFonts w:ascii="Bookman Old Style" w:hAnsi="Bookman Old Style" w:cs="Tahoma"/>
          <w:i/>
        </w:rPr>
      </w:pPr>
      <w:r w:rsidRPr="00A239E6">
        <w:rPr>
          <w:rFonts w:ascii="Bookman Old Style" w:hAnsi="Bookman Old Style" w:cs="Tahoma"/>
          <w:i/>
        </w:rPr>
        <w:t>Les travaux exécutés dans la journée, le personnel et le matériel employés</w:t>
      </w:r>
      <w:r w:rsidR="007E24F5" w:rsidRPr="00A239E6">
        <w:rPr>
          <w:rFonts w:ascii="Bookman Old Style" w:hAnsi="Bookman Old Style" w:cs="Tahoma"/>
          <w:i/>
        </w:rPr>
        <w:t> ;</w:t>
      </w:r>
    </w:p>
    <w:p w14:paraId="4188C1C1" w14:textId="77777777" w:rsidR="00AA3C8B" w:rsidRPr="00A239E6" w:rsidRDefault="00AA3C8B" w:rsidP="00585847">
      <w:pPr>
        <w:pStyle w:val="Style1"/>
        <w:widowControl/>
        <w:numPr>
          <w:ilvl w:val="0"/>
          <w:numId w:val="60"/>
        </w:numPr>
        <w:spacing w:before="120"/>
        <w:ind w:left="720"/>
        <w:rPr>
          <w:rFonts w:ascii="Bookman Old Style" w:hAnsi="Bookman Old Style" w:cs="Tahoma"/>
          <w:i/>
        </w:rPr>
      </w:pPr>
      <w:r w:rsidRPr="00A239E6">
        <w:rPr>
          <w:rFonts w:ascii="Bookman Old Style" w:hAnsi="Bookman Old Style" w:cs="Tahoma"/>
          <w:i/>
        </w:rPr>
        <w:t>L’avancement des travaux</w:t>
      </w:r>
      <w:r w:rsidR="007E24F5" w:rsidRPr="00A239E6">
        <w:rPr>
          <w:rFonts w:ascii="Bookman Old Style" w:hAnsi="Bookman Old Style" w:cs="Tahoma"/>
          <w:i/>
        </w:rPr>
        <w:t> ;</w:t>
      </w:r>
    </w:p>
    <w:p w14:paraId="367DECD8" w14:textId="77777777" w:rsidR="00AA3C8B" w:rsidRPr="00A239E6" w:rsidRDefault="00AA3C8B" w:rsidP="00585847">
      <w:pPr>
        <w:pStyle w:val="Style1"/>
        <w:widowControl/>
        <w:numPr>
          <w:ilvl w:val="0"/>
          <w:numId w:val="60"/>
        </w:numPr>
        <w:spacing w:before="120"/>
        <w:ind w:left="720"/>
        <w:rPr>
          <w:rFonts w:ascii="Bookman Old Style" w:hAnsi="Bookman Old Style" w:cs="Tahoma"/>
          <w:i/>
        </w:rPr>
      </w:pPr>
      <w:r w:rsidRPr="00A239E6">
        <w:rPr>
          <w:rFonts w:ascii="Bookman Old Style" w:hAnsi="Bookman Old Style" w:cs="Tahoma"/>
          <w:i/>
        </w:rPr>
        <w:t>Les prescriptions imposées (les</w:t>
      </w:r>
      <w:r w:rsidR="007E24F5" w:rsidRPr="00A239E6">
        <w:rPr>
          <w:rFonts w:ascii="Bookman Old Style" w:hAnsi="Bookman Old Style" w:cs="Tahoma"/>
          <w:i/>
        </w:rPr>
        <w:t> </w:t>
      </w:r>
      <w:r w:rsidRPr="00A239E6">
        <w:rPr>
          <w:rFonts w:ascii="Bookman Old Style" w:hAnsi="Bookman Old Style" w:cs="Tahoma"/>
          <w:i/>
        </w:rPr>
        <w:t xml:space="preserve"> différents dosages et autres)</w:t>
      </w:r>
      <w:r w:rsidR="007E24F5" w:rsidRPr="00A239E6">
        <w:rPr>
          <w:rFonts w:ascii="Bookman Old Style" w:hAnsi="Bookman Old Style" w:cs="Tahoma"/>
          <w:i/>
        </w:rPr>
        <w:t> ;</w:t>
      </w:r>
    </w:p>
    <w:p w14:paraId="17F3EB3F" w14:textId="77777777" w:rsidR="00AA3C8B" w:rsidRPr="00A239E6" w:rsidRDefault="00AA3C8B" w:rsidP="00585847">
      <w:pPr>
        <w:pStyle w:val="Style1"/>
        <w:widowControl/>
        <w:numPr>
          <w:ilvl w:val="0"/>
          <w:numId w:val="60"/>
        </w:numPr>
        <w:spacing w:before="120"/>
        <w:ind w:left="720"/>
        <w:rPr>
          <w:rFonts w:ascii="Bookman Old Style" w:hAnsi="Bookman Old Style" w:cs="Tahoma"/>
          <w:i/>
        </w:rPr>
      </w:pPr>
      <w:r w:rsidRPr="00A239E6">
        <w:rPr>
          <w:rFonts w:ascii="Bookman Old Style" w:hAnsi="Bookman Old Style" w:cs="Tahoma"/>
          <w:i/>
        </w:rPr>
        <w:t>Les quantités détaillées de travaux</w:t>
      </w:r>
      <w:r w:rsidR="007E24F5" w:rsidRPr="00A239E6">
        <w:rPr>
          <w:rFonts w:ascii="Bookman Old Style" w:hAnsi="Bookman Old Style" w:cs="Tahoma"/>
          <w:i/>
        </w:rPr>
        <w:t> ;</w:t>
      </w:r>
    </w:p>
    <w:p w14:paraId="03947C06" w14:textId="77777777" w:rsidR="00AA3C8B" w:rsidRPr="00A239E6" w:rsidRDefault="00AA3C8B" w:rsidP="00585847">
      <w:pPr>
        <w:pStyle w:val="Style1"/>
        <w:widowControl/>
        <w:numPr>
          <w:ilvl w:val="0"/>
          <w:numId w:val="60"/>
        </w:numPr>
        <w:spacing w:before="120"/>
        <w:ind w:left="720"/>
        <w:rPr>
          <w:rFonts w:ascii="Bookman Old Style" w:hAnsi="Bookman Old Style" w:cs="Tahoma"/>
          <w:i/>
        </w:rPr>
      </w:pPr>
      <w:r w:rsidRPr="00A239E6">
        <w:rPr>
          <w:rFonts w:ascii="Bookman Old Style" w:hAnsi="Bookman Old Style" w:cs="Tahoma"/>
          <w:i/>
        </w:rPr>
        <w:t>Les opérations administratives relatives à l’exécution et au règlement du marché</w:t>
      </w:r>
      <w:r w:rsidR="007E24F5" w:rsidRPr="00A239E6">
        <w:rPr>
          <w:rFonts w:ascii="Bookman Old Style" w:hAnsi="Bookman Old Style" w:cs="Tahoma"/>
          <w:i/>
        </w:rPr>
        <w:t> ;</w:t>
      </w:r>
    </w:p>
    <w:p w14:paraId="7266A521" w14:textId="77777777" w:rsidR="00AA3C8B" w:rsidRPr="00A239E6" w:rsidRDefault="00AA3C8B" w:rsidP="00585847">
      <w:pPr>
        <w:pStyle w:val="Style1"/>
        <w:widowControl/>
        <w:numPr>
          <w:ilvl w:val="0"/>
          <w:numId w:val="60"/>
        </w:numPr>
        <w:spacing w:before="120"/>
        <w:ind w:left="720"/>
        <w:rPr>
          <w:rFonts w:ascii="Bookman Old Style" w:hAnsi="Bookman Old Style" w:cs="Tahoma"/>
          <w:i/>
        </w:rPr>
      </w:pPr>
      <w:r w:rsidRPr="00A239E6">
        <w:rPr>
          <w:rFonts w:ascii="Bookman Old Style" w:hAnsi="Bookman Old Style" w:cs="Tahoma"/>
          <w:i/>
        </w:rPr>
        <w:t>Les réceptions et agréments</w:t>
      </w:r>
      <w:r w:rsidR="007E24F5" w:rsidRPr="00A239E6">
        <w:rPr>
          <w:rFonts w:ascii="Bookman Old Style" w:hAnsi="Bookman Old Style" w:cs="Tahoma"/>
          <w:i/>
        </w:rPr>
        <w:t> ;</w:t>
      </w:r>
    </w:p>
    <w:p w14:paraId="66D9D09B" w14:textId="77777777" w:rsidR="00AA3C8B" w:rsidRPr="00A239E6" w:rsidRDefault="00AA3C8B" w:rsidP="00585847">
      <w:pPr>
        <w:pStyle w:val="Style1"/>
        <w:widowControl/>
        <w:numPr>
          <w:ilvl w:val="0"/>
          <w:numId w:val="60"/>
        </w:numPr>
        <w:spacing w:before="120"/>
        <w:ind w:left="720"/>
        <w:rPr>
          <w:rFonts w:ascii="Bookman Old Style" w:hAnsi="Bookman Old Style" w:cs="Tahoma"/>
          <w:i/>
        </w:rPr>
      </w:pPr>
      <w:r w:rsidRPr="00A239E6">
        <w:rPr>
          <w:rFonts w:ascii="Bookman Old Style" w:hAnsi="Bookman Old Style" w:cs="Tahoma"/>
          <w:i/>
        </w:rPr>
        <w:t>Les incidents, accidents ou évènements qui pourraient avoir une incidence ultérieure sur la tenue des ouvrages ou le déroulement du chantier</w:t>
      </w:r>
      <w:r w:rsidR="007E24F5" w:rsidRPr="00A239E6">
        <w:rPr>
          <w:rFonts w:ascii="Bookman Old Style" w:hAnsi="Bookman Old Style" w:cs="Tahoma"/>
          <w:i/>
        </w:rPr>
        <w:t> ;</w:t>
      </w:r>
    </w:p>
    <w:p w14:paraId="4D24C09F" w14:textId="77777777" w:rsidR="00AA3C8B" w:rsidRPr="00A239E6" w:rsidRDefault="00AA3C8B" w:rsidP="00585847">
      <w:pPr>
        <w:pStyle w:val="Style1"/>
        <w:widowControl/>
        <w:numPr>
          <w:ilvl w:val="0"/>
          <w:numId w:val="60"/>
        </w:numPr>
        <w:spacing w:before="120"/>
        <w:ind w:left="720"/>
        <w:rPr>
          <w:rFonts w:ascii="Bookman Old Style" w:hAnsi="Bookman Old Style" w:cs="Tahoma"/>
          <w:i/>
        </w:rPr>
      </w:pPr>
      <w:r w:rsidRPr="00A239E6">
        <w:rPr>
          <w:rFonts w:ascii="Bookman Old Style" w:hAnsi="Bookman Old Style" w:cs="Tahoma"/>
          <w:i/>
        </w:rPr>
        <w:t>Les non-conformités</w:t>
      </w:r>
      <w:r w:rsidR="007E24F5" w:rsidRPr="00A239E6">
        <w:rPr>
          <w:rFonts w:ascii="Bookman Old Style" w:hAnsi="Bookman Old Style" w:cs="Tahoma"/>
          <w:i/>
        </w:rPr>
        <w:t> ;</w:t>
      </w:r>
    </w:p>
    <w:p w14:paraId="15FE6656" w14:textId="77777777" w:rsidR="00AA3C8B" w:rsidRPr="00A239E6" w:rsidRDefault="00AA3C8B" w:rsidP="00585847">
      <w:pPr>
        <w:pStyle w:val="Style1"/>
        <w:widowControl/>
        <w:numPr>
          <w:ilvl w:val="0"/>
          <w:numId w:val="60"/>
        </w:numPr>
        <w:spacing w:before="120"/>
        <w:ind w:left="720"/>
        <w:rPr>
          <w:rFonts w:ascii="Bookman Old Style" w:hAnsi="Bookman Old Style" w:cs="Tahoma"/>
          <w:i/>
        </w:rPr>
      </w:pPr>
      <w:r w:rsidRPr="00A239E6">
        <w:rPr>
          <w:rFonts w:ascii="Bookman Old Style" w:hAnsi="Bookman Old Style" w:cs="Tahoma"/>
          <w:i/>
        </w:rPr>
        <w:t>Les visites officielles</w:t>
      </w:r>
      <w:r w:rsidR="007E24F5" w:rsidRPr="00A239E6">
        <w:rPr>
          <w:rFonts w:ascii="Bookman Old Style" w:hAnsi="Bookman Old Style" w:cs="Tahoma"/>
          <w:i/>
        </w:rPr>
        <w:t>.</w:t>
      </w:r>
    </w:p>
    <w:p w14:paraId="5BA8AB29"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Le journal de chantier sera signé chaque jour par le représentant du Cocontractant et du Maître d’œuvre.</w:t>
      </w:r>
    </w:p>
    <w:p w14:paraId="70BB2D64"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Une réunion hebdomadaire, à laquelle participeront obligatoirement le Cocontractant et le Maître d’œuvre, et éventuellement le Chef de service, permettra de discuter de points relatifs à l’exécution du marché, d’évaluer l’avancement des travaux et de préciser tout élément n’ayant pas reçu une définition suffisamment claire dans les termes du contrat ou avant le début des travaux.</w:t>
      </w:r>
    </w:p>
    <w:p w14:paraId="57C94BF0" w14:textId="77777777" w:rsidR="00AA3C8B" w:rsidRPr="00A239E6" w:rsidRDefault="00F74E20" w:rsidP="007E24F5">
      <w:pPr>
        <w:pStyle w:val="Style1"/>
        <w:widowControl/>
        <w:spacing w:before="120"/>
        <w:ind w:left="0"/>
        <w:rPr>
          <w:rFonts w:ascii="Bookman Old Style" w:hAnsi="Bookman Old Style" w:cs="Tahoma"/>
          <w:i/>
        </w:rPr>
      </w:pPr>
      <w:r w:rsidRPr="00A239E6">
        <w:rPr>
          <w:rFonts w:ascii="Bookman Old Style" w:hAnsi="Bookman Old Style" w:cs="Tahoma"/>
          <w:i/>
        </w:rPr>
        <w:t xml:space="preserve">Le Maître d’œuvre </w:t>
      </w:r>
      <w:r w:rsidR="00AA3C8B" w:rsidRPr="00A239E6">
        <w:rPr>
          <w:rFonts w:ascii="Bookman Old Style" w:hAnsi="Bookman Old Style" w:cs="Tahoma"/>
          <w:i/>
        </w:rPr>
        <w:t>pourra modifier la périodicité des réunions sans que celle-ci puisse être supérieure à 15 jours.</w:t>
      </w:r>
    </w:p>
    <w:p w14:paraId="607324B4"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Les réunions hebdomadaires permettent au Ma</w:t>
      </w:r>
      <w:r w:rsidR="00F74E20" w:rsidRPr="00A239E6">
        <w:rPr>
          <w:rFonts w:ascii="Bookman Old Style" w:hAnsi="Bookman Old Style" w:cs="Tahoma"/>
          <w:i/>
        </w:rPr>
        <w:t xml:space="preserve">ître d’œuvre </w:t>
      </w:r>
      <w:r w:rsidRPr="00A239E6">
        <w:rPr>
          <w:rFonts w:ascii="Bookman Old Style" w:hAnsi="Bookman Old Style" w:cs="Tahoma"/>
          <w:i/>
        </w:rPr>
        <w:t>d’avoir une idée précise de l’évolution du chantier et de définir a priori les actions à entreprendre pour respecter les conditions du marché.</w:t>
      </w:r>
    </w:p>
    <w:p w14:paraId="3C540A85"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 xml:space="preserve">Ces réunions font l’objet d’un </w:t>
      </w:r>
      <w:r w:rsidR="00F74E20" w:rsidRPr="00A239E6">
        <w:rPr>
          <w:rFonts w:ascii="Bookman Old Style" w:hAnsi="Bookman Old Style" w:cs="Tahoma"/>
          <w:i/>
        </w:rPr>
        <w:t xml:space="preserve">procès-verbal, rédigé par le Maître d’œuvre </w:t>
      </w:r>
      <w:r w:rsidRPr="00A239E6">
        <w:rPr>
          <w:rFonts w:ascii="Bookman Old Style" w:hAnsi="Bookman Old Style" w:cs="Tahoma"/>
          <w:i/>
        </w:rPr>
        <w:t>et signé par le Cocontractant et le Maître d’œuvre.</w:t>
      </w:r>
    </w:p>
    <w:p w14:paraId="7F247730" w14:textId="77777777" w:rsidR="00AA3C8B" w:rsidRPr="00A239E6" w:rsidRDefault="00AA3C8B" w:rsidP="00AA3C8B">
      <w:pPr>
        <w:pStyle w:val="Titre2"/>
        <w:numPr>
          <w:ilvl w:val="0"/>
          <w:numId w:val="0"/>
        </w:numPr>
        <w:ind w:left="360"/>
        <w:rPr>
          <w:rFonts w:ascii="Bookman Old Style" w:hAnsi="Bookman Old Style"/>
        </w:rPr>
      </w:pPr>
      <w:bookmarkStart w:id="356" w:name="_Toc357607440"/>
      <w:bookmarkStart w:id="357" w:name="_Toc395873279"/>
      <w:bookmarkStart w:id="358" w:name="_Toc442708657"/>
      <w:r w:rsidRPr="00A239E6">
        <w:rPr>
          <w:rFonts w:ascii="Bookman Old Style" w:hAnsi="Bookman Old Style"/>
        </w:rPr>
        <w:t>Article 7 :</w:t>
      </w:r>
      <w:bookmarkStart w:id="359" w:name="_Toc357607441"/>
      <w:bookmarkEnd w:id="356"/>
      <w:r w:rsidRPr="00A239E6">
        <w:rPr>
          <w:rFonts w:ascii="Bookman Old Style" w:hAnsi="Bookman Old Style"/>
        </w:rPr>
        <w:t xml:space="preserve"> PROGRAMMES D’EXECUTION DES TRAVAUX</w:t>
      </w:r>
      <w:bookmarkEnd w:id="357"/>
      <w:bookmarkEnd w:id="358"/>
      <w:bookmarkEnd w:id="359"/>
    </w:p>
    <w:p w14:paraId="34FD7BB4" w14:textId="77777777" w:rsidR="00AA3C8B" w:rsidRPr="00A239E6" w:rsidRDefault="00AA3C8B" w:rsidP="00C0617D">
      <w:pPr>
        <w:pStyle w:val="Style1"/>
        <w:widowControl/>
        <w:ind w:left="0"/>
        <w:rPr>
          <w:rFonts w:ascii="Bookman Old Style" w:hAnsi="Bookman Old Style" w:cs="Tahoma"/>
          <w:i/>
        </w:rPr>
      </w:pPr>
      <w:r w:rsidRPr="00A239E6">
        <w:rPr>
          <w:rFonts w:ascii="Bookman Old Style" w:hAnsi="Bookman Old Style" w:cs="Tahoma"/>
          <w:i/>
        </w:rPr>
        <w:t>Le programme d’exécution des travaux doit préciser</w:t>
      </w:r>
      <w:r w:rsidR="00F74E20" w:rsidRPr="00A239E6">
        <w:rPr>
          <w:rFonts w:ascii="Bookman Old Style" w:hAnsi="Bookman Old Style" w:cs="Tahoma"/>
          <w:i/>
        </w:rPr>
        <w:t xml:space="preserve"> </w:t>
      </w:r>
      <w:r w:rsidRPr="00A239E6">
        <w:rPr>
          <w:rFonts w:ascii="Bookman Old Style" w:hAnsi="Bookman Old Style" w:cs="Tahoma"/>
          <w:i/>
        </w:rPr>
        <w:t>:</w:t>
      </w:r>
    </w:p>
    <w:p w14:paraId="7B7F6741" w14:textId="77777777" w:rsidR="00AA3C8B" w:rsidRPr="00A239E6" w:rsidRDefault="00AA3C8B" w:rsidP="00585847">
      <w:pPr>
        <w:pStyle w:val="Style1"/>
        <w:widowControl/>
        <w:numPr>
          <w:ilvl w:val="0"/>
          <w:numId w:val="60"/>
        </w:numPr>
        <w:ind w:left="720"/>
        <w:rPr>
          <w:rFonts w:ascii="Bookman Old Style" w:hAnsi="Bookman Old Style" w:cs="Tahoma"/>
          <w:i/>
        </w:rPr>
      </w:pPr>
      <w:r w:rsidRPr="00A239E6">
        <w:rPr>
          <w:rFonts w:ascii="Bookman Old Style" w:hAnsi="Bookman Old Style" w:cs="Tahoma"/>
          <w:i/>
        </w:rPr>
        <w:t>Le schéma itinéraire ;</w:t>
      </w:r>
    </w:p>
    <w:p w14:paraId="61A911A9" w14:textId="77777777" w:rsidR="00AA3C8B" w:rsidRPr="00A239E6" w:rsidRDefault="00AA3C8B" w:rsidP="00585847">
      <w:pPr>
        <w:pStyle w:val="Style1"/>
        <w:widowControl/>
        <w:numPr>
          <w:ilvl w:val="0"/>
          <w:numId w:val="60"/>
        </w:numPr>
        <w:ind w:left="720"/>
        <w:rPr>
          <w:rFonts w:ascii="Bookman Old Style" w:hAnsi="Bookman Old Style" w:cs="Tahoma"/>
          <w:i/>
        </w:rPr>
      </w:pPr>
      <w:r w:rsidRPr="00A239E6">
        <w:rPr>
          <w:rFonts w:ascii="Bookman Old Style" w:hAnsi="Bookman Old Style" w:cs="Tahoma"/>
          <w:i/>
        </w:rPr>
        <w:t>La description des dispositions et méthodes envisagées pour l'exécution des travaux ;</w:t>
      </w:r>
    </w:p>
    <w:p w14:paraId="2E1773B6" w14:textId="77777777" w:rsidR="00AA3C8B" w:rsidRPr="00A239E6" w:rsidRDefault="00AA3C8B" w:rsidP="00585847">
      <w:pPr>
        <w:pStyle w:val="Style1"/>
        <w:widowControl/>
        <w:numPr>
          <w:ilvl w:val="0"/>
          <w:numId w:val="60"/>
        </w:numPr>
        <w:ind w:left="720"/>
        <w:rPr>
          <w:rFonts w:ascii="Bookman Old Style" w:hAnsi="Bookman Old Style" w:cs="Tahoma"/>
          <w:i/>
        </w:rPr>
      </w:pPr>
      <w:r w:rsidRPr="00A239E6">
        <w:rPr>
          <w:rFonts w:ascii="Bookman Old Style" w:hAnsi="Bookman Old Style" w:cs="Tahoma"/>
          <w:i/>
        </w:rPr>
        <w:t>Les matériels utilisés ;</w:t>
      </w:r>
    </w:p>
    <w:p w14:paraId="54BED57F" w14:textId="77777777" w:rsidR="00AA3C8B" w:rsidRPr="00A239E6" w:rsidRDefault="00AA3C8B" w:rsidP="00585847">
      <w:pPr>
        <w:pStyle w:val="Style1"/>
        <w:widowControl/>
        <w:numPr>
          <w:ilvl w:val="0"/>
          <w:numId w:val="60"/>
        </w:numPr>
        <w:ind w:left="720"/>
        <w:rPr>
          <w:rFonts w:ascii="Bookman Old Style" w:hAnsi="Bookman Old Style" w:cs="Tahoma"/>
          <w:i/>
        </w:rPr>
      </w:pPr>
      <w:r w:rsidRPr="00A239E6">
        <w:rPr>
          <w:rFonts w:ascii="Bookman Old Style" w:hAnsi="Bookman Old Style" w:cs="Tahoma"/>
          <w:i/>
        </w:rPr>
        <w:t>Les personnels d'encadrement et de coordination du chantier ;</w:t>
      </w:r>
    </w:p>
    <w:p w14:paraId="381154CF" w14:textId="77777777" w:rsidR="00AA3C8B" w:rsidRPr="00A239E6" w:rsidRDefault="00AA3C8B" w:rsidP="00585847">
      <w:pPr>
        <w:pStyle w:val="Style1"/>
        <w:widowControl/>
        <w:numPr>
          <w:ilvl w:val="0"/>
          <w:numId w:val="60"/>
        </w:numPr>
        <w:ind w:left="720"/>
        <w:rPr>
          <w:rFonts w:ascii="Bookman Old Style" w:hAnsi="Bookman Old Style" w:cs="Tahoma"/>
          <w:i/>
        </w:rPr>
      </w:pPr>
      <w:r w:rsidRPr="00A239E6">
        <w:rPr>
          <w:rFonts w:ascii="Bookman Old Style" w:hAnsi="Bookman Old Style" w:cs="Tahoma"/>
          <w:i/>
        </w:rPr>
        <w:t>Le planning d'exécution des travaux et de mobilisation des ressources ;</w:t>
      </w:r>
    </w:p>
    <w:p w14:paraId="0BEF63B7" w14:textId="77777777" w:rsidR="00AA3C8B" w:rsidRPr="00A239E6" w:rsidRDefault="00AA3C8B" w:rsidP="00585847">
      <w:pPr>
        <w:pStyle w:val="Style1"/>
        <w:widowControl/>
        <w:numPr>
          <w:ilvl w:val="0"/>
          <w:numId w:val="60"/>
        </w:numPr>
        <w:ind w:left="720"/>
        <w:rPr>
          <w:rFonts w:ascii="Bookman Old Style" w:hAnsi="Bookman Old Style" w:cs="Tahoma"/>
          <w:i/>
        </w:rPr>
      </w:pPr>
      <w:r w:rsidRPr="00A239E6">
        <w:rPr>
          <w:rFonts w:ascii="Bookman Old Style" w:hAnsi="Bookman Old Style" w:cs="Tahoma"/>
          <w:i/>
        </w:rPr>
        <w:t>Le plan de gestion de l’environnement et de la qualité ;</w:t>
      </w:r>
    </w:p>
    <w:p w14:paraId="79D12723" w14:textId="77777777" w:rsidR="00AA3C8B" w:rsidRPr="00A239E6" w:rsidRDefault="00AA3C8B" w:rsidP="00585847">
      <w:pPr>
        <w:pStyle w:val="Style1"/>
        <w:widowControl/>
        <w:numPr>
          <w:ilvl w:val="0"/>
          <w:numId w:val="60"/>
        </w:numPr>
        <w:ind w:left="720"/>
        <w:rPr>
          <w:rFonts w:ascii="Bookman Old Style" w:hAnsi="Bookman Old Style" w:cs="Tahoma"/>
          <w:i/>
        </w:rPr>
      </w:pPr>
      <w:r w:rsidRPr="00A239E6">
        <w:rPr>
          <w:rFonts w:ascii="Bookman Old Style" w:hAnsi="Bookman Old Style" w:cs="Tahoma"/>
          <w:i/>
        </w:rPr>
        <w:t>Toute information qui pourrait être utile au Maître d’œuvre pour organiser le contrôle.</w:t>
      </w:r>
    </w:p>
    <w:p w14:paraId="67D76ABD" w14:textId="77777777" w:rsidR="00AA3C8B" w:rsidRPr="00A239E6" w:rsidRDefault="00AA3C8B" w:rsidP="00C0617D">
      <w:pPr>
        <w:pStyle w:val="Style1"/>
        <w:widowControl/>
        <w:ind w:left="0"/>
        <w:rPr>
          <w:rFonts w:ascii="Bookman Old Style" w:hAnsi="Bookman Old Style" w:cs="Tahoma"/>
          <w:i/>
        </w:rPr>
      </w:pPr>
      <w:r w:rsidRPr="00A239E6">
        <w:rPr>
          <w:rFonts w:ascii="Bookman Old Style" w:hAnsi="Bookman Old Style" w:cs="Tahoma"/>
          <w:i/>
        </w:rPr>
        <w:t>Ce programme sera révisé au cours de l'exécution du chantier autant que de besoin.</w:t>
      </w:r>
    </w:p>
    <w:p w14:paraId="4E26CCC5" w14:textId="77777777" w:rsidR="00AA3C8B" w:rsidRPr="00A239E6" w:rsidRDefault="00AA3C8B" w:rsidP="00AA3C8B">
      <w:pPr>
        <w:pStyle w:val="Titre2"/>
        <w:numPr>
          <w:ilvl w:val="0"/>
          <w:numId w:val="0"/>
        </w:numPr>
        <w:ind w:left="360"/>
        <w:rPr>
          <w:rFonts w:ascii="Bookman Old Style" w:hAnsi="Bookman Old Style"/>
        </w:rPr>
      </w:pPr>
      <w:bookmarkStart w:id="360" w:name="_Toc357607442"/>
      <w:bookmarkStart w:id="361" w:name="_Toc395873280"/>
      <w:bookmarkStart w:id="362" w:name="_Toc442708658"/>
      <w:r w:rsidRPr="00A239E6">
        <w:rPr>
          <w:rFonts w:ascii="Bookman Old Style" w:hAnsi="Bookman Old Style"/>
        </w:rPr>
        <w:t>Article 8 :</w:t>
      </w:r>
      <w:bookmarkStart w:id="363" w:name="_Toc357607443"/>
      <w:bookmarkEnd w:id="360"/>
      <w:r w:rsidRPr="00A239E6">
        <w:rPr>
          <w:rFonts w:ascii="Bookman Old Style" w:hAnsi="Bookman Old Style"/>
        </w:rPr>
        <w:t xml:space="preserve"> PLANS DE RECOLEMENT</w:t>
      </w:r>
      <w:bookmarkEnd w:id="361"/>
      <w:bookmarkEnd w:id="362"/>
      <w:bookmarkEnd w:id="363"/>
    </w:p>
    <w:p w14:paraId="418A81ED"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Le Cocontractant fournira les plans de récolement des travaux réalisés au plus tard le jour de la réception provisoire des travaux, y compris les réceptions partielles.</w:t>
      </w:r>
    </w:p>
    <w:p w14:paraId="79A72B33"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Les plans de récolement se présentent sous la forme de matrices routières mentionnant la localisation, la nature, les quantités, les dates d'exécution de toutes les opérations réalisées.</w:t>
      </w:r>
    </w:p>
    <w:p w14:paraId="1D313605" w14:textId="77777777" w:rsidR="00AA3C8B" w:rsidRPr="00A239E6" w:rsidRDefault="00AA3C8B" w:rsidP="007E24F5">
      <w:pPr>
        <w:pStyle w:val="Style1"/>
        <w:widowControl/>
        <w:spacing w:before="120"/>
        <w:ind w:left="0"/>
        <w:rPr>
          <w:rFonts w:ascii="Bookman Old Style" w:hAnsi="Bookman Old Style" w:cs="Tahoma"/>
          <w:i/>
        </w:rPr>
      </w:pPr>
      <w:r w:rsidRPr="00A239E6">
        <w:rPr>
          <w:rFonts w:ascii="Bookman Old Style" w:hAnsi="Bookman Old Style" w:cs="Tahoma"/>
          <w:i/>
        </w:rPr>
        <w:t>Ils comprennent également la liasse des documents justifiant l’exécution des travaux.</w:t>
      </w:r>
    </w:p>
    <w:p w14:paraId="03F22647" w14:textId="77777777" w:rsidR="00AA3C8B" w:rsidRPr="00A239E6" w:rsidRDefault="00AA3C8B" w:rsidP="00AA3C8B">
      <w:pPr>
        <w:pStyle w:val="Style1"/>
        <w:widowControl/>
        <w:rPr>
          <w:rFonts w:ascii="Bookman Old Style" w:hAnsi="Bookman Old Style" w:cs="Tahoma"/>
          <w:i/>
          <w:sz w:val="24"/>
          <w:szCs w:val="24"/>
        </w:rPr>
      </w:pPr>
    </w:p>
    <w:p w14:paraId="7BB317B4" w14:textId="77777777" w:rsidR="00AA3C8B" w:rsidRPr="00A239E6" w:rsidRDefault="00AA3C8B" w:rsidP="00AA3C8B">
      <w:pPr>
        <w:spacing w:after="200" w:line="276" w:lineRule="auto"/>
        <w:rPr>
          <w:rFonts w:ascii="Bookman Old Style" w:hAnsi="Bookman Old Style" w:cs="Tahoma"/>
          <w:b/>
          <w:bCs/>
          <w:i/>
          <w:sz w:val="24"/>
        </w:rPr>
      </w:pPr>
      <w:bookmarkStart w:id="364" w:name="_Toc357607444"/>
      <w:bookmarkStart w:id="365" w:name="_Toc395873281"/>
      <w:r w:rsidRPr="00A239E6">
        <w:rPr>
          <w:rFonts w:ascii="Bookman Old Style" w:hAnsi="Bookman Old Style"/>
          <w:i/>
        </w:rPr>
        <w:br w:type="page"/>
      </w:r>
    </w:p>
    <w:p w14:paraId="20A15126" w14:textId="77777777" w:rsidR="00AA3C8B" w:rsidRPr="00A239E6" w:rsidRDefault="00AA3C8B" w:rsidP="00AA3C8B">
      <w:pPr>
        <w:pStyle w:val="Titre1"/>
        <w:rPr>
          <w:rFonts w:ascii="Bookman Old Style" w:hAnsi="Bookman Old Style"/>
          <w:i/>
        </w:rPr>
      </w:pPr>
      <w:bookmarkStart w:id="366" w:name="_Toc442708659"/>
      <w:r w:rsidRPr="00A239E6">
        <w:rPr>
          <w:rFonts w:ascii="Bookman Old Style" w:hAnsi="Bookman Old Style"/>
          <w:i/>
        </w:rPr>
        <w:t>CHAPITRE II : PROVENANCE, QUALITE ET PREPARATION DES MATERIAUX</w:t>
      </w:r>
      <w:bookmarkEnd w:id="364"/>
      <w:bookmarkEnd w:id="365"/>
      <w:bookmarkEnd w:id="366"/>
    </w:p>
    <w:p w14:paraId="67B2E2EA" w14:textId="77777777" w:rsidR="00AA3C8B" w:rsidRPr="00A239E6" w:rsidRDefault="00AA3C8B" w:rsidP="00AA3C8B">
      <w:pPr>
        <w:pStyle w:val="Titre2"/>
        <w:numPr>
          <w:ilvl w:val="0"/>
          <w:numId w:val="0"/>
        </w:numPr>
        <w:ind w:left="360"/>
        <w:rPr>
          <w:rFonts w:ascii="Bookman Old Style" w:hAnsi="Bookman Old Style"/>
        </w:rPr>
      </w:pPr>
      <w:bookmarkStart w:id="367" w:name="_Toc357607445"/>
      <w:bookmarkStart w:id="368" w:name="_Toc395873282"/>
      <w:bookmarkStart w:id="369" w:name="_Toc442708660"/>
      <w:r w:rsidRPr="00A239E6">
        <w:rPr>
          <w:rFonts w:ascii="Bookman Old Style" w:hAnsi="Bookman Old Style"/>
        </w:rPr>
        <w:t>Article 9 :</w:t>
      </w:r>
      <w:bookmarkStart w:id="370" w:name="_Toc357607446"/>
      <w:bookmarkEnd w:id="367"/>
      <w:r w:rsidRPr="00A239E6">
        <w:rPr>
          <w:rFonts w:ascii="Bookman Old Style" w:hAnsi="Bookman Old Style"/>
        </w:rPr>
        <w:t xml:space="preserve"> PROVENANCE DES MATERIAUX</w:t>
      </w:r>
      <w:bookmarkEnd w:id="368"/>
      <w:bookmarkEnd w:id="369"/>
      <w:bookmarkEnd w:id="370"/>
    </w:p>
    <w:p w14:paraId="54B8091E" w14:textId="77777777" w:rsidR="00AA3C8B" w:rsidRPr="00A239E6" w:rsidRDefault="00AA3C8B" w:rsidP="00AA3C8B">
      <w:pPr>
        <w:rPr>
          <w:rFonts w:ascii="Bookman Old Style" w:hAnsi="Bookman Old Style"/>
          <w:i/>
        </w:rPr>
      </w:pPr>
    </w:p>
    <w:p w14:paraId="3342A322" w14:textId="77777777" w:rsidR="00AA3C8B" w:rsidRPr="00A239E6" w:rsidRDefault="00AA3C8B" w:rsidP="00AA3C8B">
      <w:pPr>
        <w:pStyle w:val="Titre3"/>
        <w:rPr>
          <w:rFonts w:ascii="Bookman Old Style" w:hAnsi="Bookman Old Style"/>
          <w:i/>
        </w:rPr>
      </w:pPr>
      <w:bookmarkStart w:id="371" w:name="_Toc442708661"/>
      <w:bookmarkStart w:id="372" w:name="_Toc357607447"/>
      <w:bookmarkStart w:id="373" w:name="_Toc395873283"/>
      <w:r w:rsidRPr="00A239E6">
        <w:rPr>
          <w:rFonts w:ascii="Bookman Old Style" w:hAnsi="Bookman Old Style"/>
          <w:i/>
        </w:rPr>
        <w:t>9.1</w:t>
      </w:r>
      <w:r w:rsidRPr="00A239E6">
        <w:rPr>
          <w:rFonts w:ascii="Bookman Old Style" w:hAnsi="Bookman Old Style"/>
          <w:i/>
        </w:rPr>
        <w:tab/>
        <w:t>Dispositions générales</w:t>
      </w:r>
      <w:bookmarkEnd w:id="371"/>
    </w:p>
    <w:p w14:paraId="1E792406" w14:textId="77777777" w:rsidR="00AA3C8B" w:rsidRPr="00A239E6" w:rsidRDefault="00AA3C8B" w:rsidP="00AA3C8B">
      <w:pPr>
        <w:pStyle w:val="Retraitcorpsdetexte"/>
        <w:ind w:left="142" w:hanging="142"/>
        <w:jc w:val="both"/>
        <w:rPr>
          <w:rFonts w:ascii="Bookman Old Style" w:hAnsi="Bookman Old Style" w:cs="Tahoma"/>
          <w:i/>
        </w:rPr>
      </w:pPr>
      <w:r w:rsidRPr="00A239E6">
        <w:rPr>
          <w:rFonts w:ascii="Bookman Old Style" w:hAnsi="Bookman Old Style" w:cs="Tahoma"/>
          <w:i/>
        </w:rPr>
        <w:t>Les fournitures de tous les matériaux pour terrassements et chaussées ou entrant dans la composition des ouvrages hydrauliques incombent au Cocontractant.</w:t>
      </w:r>
    </w:p>
    <w:p w14:paraId="2867B766" w14:textId="77777777" w:rsidR="00AA3C8B" w:rsidRPr="00A239E6" w:rsidRDefault="00AA3C8B" w:rsidP="00AA3C8B">
      <w:pPr>
        <w:pStyle w:val="Retraitcorpsdetexte"/>
        <w:ind w:left="142" w:hanging="142"/>
        <w:jc w:val="both"/>
        <w:rPr>
          <w:rFonts w:ascii="Bookman Old Style" w:hAnsi="Bookman Old Style" w:cs="Tahoma"/>
          <w:i/>
        </w:rPr>
      </w:pPr>
      <w:r w:rsidRPr="00A239E6">
        <w:rPr>
          <w:rFonts w:ascii="Bookman Old Style" w:hAnsi="Bookman Old Style" w:cs="Tahoma"/>
          <w:i/>
        </w:rPr>
        <w:t>Le Cocontractant devra s'assurer auprès des fabricants et fournisseurs qu'ils acceptent les prescriptions du présent CCTP, tant en ce qui concerne la qualité des matériaux et produits que les conditions de contrôle et d'essais.</w:t>
      </w:r>
    </w:p>
    <w:p w14:paraId="2DF386E4" w14:textId="77777777" w:rsidR="00AA3C8B" w:rsidRPr="00A239E6" w:rsidRDefault="00AA3C8B" w:rsidP="00AA3C8B">
      <w:pPr>
        <w:pStyle w:val="Retraitcorpsdetexte"/>
        <w:ind w:left="142" w:hanging="142"/>
        <w:jc w:val="both"/>
        <w:rPr>
          <w:rFonts w:ascii="Bookman Old Style" w:hAnsi="Bookman Old Style" w:cs="Tahoma"/>
          <w:i/>
        </w:rPr>
      </w:pPr>
      <w:r w:rsidRPr="00A239E6">
        <w:rPr>
          <w:rFonts w:ascii="Bookman Old Style" w:hAnsi="Bookman Old Style" w:cs="Tahoma"/>
          <w:i/>
        </w:rPr>
        <w:t>Le Cocontractant devra soumettre la provenance de tous les matériaux destinés à l'exécution du présent marché à l'agrément du Maître d’œuvre avant leur mise en œuvre, et en temps utile, pour respecter le programme d'exécution des travaux.</w:t>
      </w:r>
    </w:p>
    <w:p w14:paraId="728AB390" w14:textId="77777777" w:rsidR="00AA3C8B" w:rsidRPr="00A239E6" w:rsidRDefault="00AA3C8B" w:rsidP="00AA3C8B">
      <w:pPr>
        <w:pStyle w:val="Retraitcorpsdetexte"/>
        <w:ind w:left="142" w:hanging="142"/>
        <w:jc w:val="both"/>
        <w:rPr>
          <w:rFonts w:ascii="Bookman Old Style" w:hAnsi="Bookman Old Style" w:cs="Tahoma"/>
          <w:i/>
        </w:rPr>
      </w:pPr>
      <w:r w:rsidRPr="00A239E6">
        <w:rPr>
          <w:rFonts w:ascii="Bookman Old Style" w:hAnsi="Bookman Old Style" w:cs="Tahoma"/>
          <w:i/>
        </w:rPr>
        <w:t>En cours des travaux, le Cocontractant ne pourra modifier l'origine des matériaux des produits fabriqués qu'avec l'autorisation écrite du Maître d’œuvre, sous réserve que les matériaux et produits de remplacement soient de qualité équivalente et répondent aux mêmes prescriptions concernant leur conformité aux normes en vigueur.</w:t>
      </w:r>
    </w:p>
    <w:p w14:paraId="4E179A3E" w14:textId="77777777" w:rsidR="00AA3C8B" w:rsidRPr="00A239E6" w:rsidRDefault="00AA3C8B" w:rsidP="00AA3C8B">
      <w:pPr>
        <w:pStyle w:val="Titre3"/>
        <w:rPr>
          <w:rFonts w:ascii="Bookman Old Style" w:hAnsi="Bookman Old Style"/>
          <w:i/>
        </w:rPr>
      </w:pPr>
      <w:bookmarkStart w:id="374" w:name="_Toc442708662"/>
      <w:r w:rsidRPr="00A239E6">
        <w:rPr>
          <w:rFonts w:ascii="Bookman Old Style" w:hAnsi="Bookman Old Style"/>
          <w:i/>
        </w:rPr>
        <w:t>9.2</w:t>
      </w:r>
      <w:r w:rsidRPr="00A239E6">
        <w:rPr>
          <w:rFonts w:ascii="Bookman Old Style" w:hAnsi="Bookman Old Style"/>
          <w:i/>
        </w:rPr>
        <w:tab/>
        <w:t>Matériaux pour remblai</w:t>
      </w:r>
      <w:bookmarkEnd w:id="374"/>
    </w:p>
    <w:p w14:paraId="7A850AF8" w14:textId="77777777" w:rsidR="00AA3C8B" w:rsidRPr="00A239E6" w:rsidRDefault="00AA3C8B" w:rsidP="00AA3C8B">
      <w:pPr>
        <w:spacing w:before="120"/>
        <w:ind w:firstLine="360"/>
        <w:jc w:val="both"/>
        <w:rPr>
          <w:rFonts w:ascii="Bookman Old Style" w:hAnsi="Bookman Old Style" w:cs="Tahoma"/>
          <w:i/>
        </w:rPr>
      </w:pPr>
      <w:r w:rsidRPr="00A239E6">
        <w:rPr>
          <w:rFonts w:ascii="Bookman Old Style" w:hAnsi="Bookman Old Style" w:cs="Tahoma"/>
          <w:i/>
        </w:rPr>
        <w:t>Le Cocontractant devra choisir des emplacements d’emprunts et les soumettre à l’agrément du Maît</w:t>
      </w:r>
      <w:r w:rsidR="00F74E20" w:rsidRPr="00A239E6">
        <w:rPr>
          <w:rFonts w:ascii="Bookman Old Style" w:hAnsi="Bookman Old Style" w:cs="Tahoma"/>
          <w:i/>
        </w:rPr>
        <w:t>re d’œuvre</w:t>
      </w:r>
      <w:r w:rsidRPr="00A239E6">
        <w:rPr>
          <w:rFonts w:ascii="Bookman Old Style" w:hAnsi="Bookman Old Style" w:cs="Tahoma"/>
          <w:i/>
        </w:rPr>
        <w:t xml:space="preserve"> dont le refus vaudra obligation au Cocontractant de rechercher de nouveaux sites d’emprunts sans que celui-ci puisse prétendre à une quelconque indemnité.</w:t>
      </w:r>
    </w:p>
    <w:p w14:paraId="5D02D31D" w14:textId="77777777" w:rsidR="00AA3C8B" w:rsidRPr="00A239E6" w:rsidRDefault="00AA3C8B" w:rsidP="00AA3C8B">
      <w:pPr>
        <w:spacing w:before="120" w:after="120"/>
        <w:jc w:val="both"/>
        <w:rPr>
          <w:rFonts w:ascii="Bookman Old Style" w:hAnsi="Bookman Old Style" w:cs="Tahoma"/>
          <w:i/>
        </w:rPr>
      </w:pPr>
      <w:r w:rsidRPr="00A239E6">
        <w:rPr>
          <w:rFonts w:ascii="Bookman Old Style" w:hAnsi="Bookman Old Style" w:cs="Tahoma"/>
          <w:i/>
        </w:rPr>
        <w:t xml:space="preserve">Lorsque l’emplacement d’un emprunt choisi par le Cocontractant aura été agréé, il devra y faire un nombre suffisant de sondages et remettre au Maître </w:t>
      </w:r>
      <w:r w:rsidR="00F74E20" w:rsidRPr="00A239E6">
        <w:rPr>
          <w:rFonts w:ascii="Bookman Old Style" w:hAnsi="Bookman Old Style" w:cs="Tahoma"/>
          <w:i/>
        </w:rPr>
        <w:t>d’œuvre un</w:t>
      </w:r>
      <w:r w:rsidRPr="00A239E6">
        <w:rPr>
          <w:rFonts w:ascii="Bookman Old Style" w:hAnsi="Bookman Old Style" w:cs="Tahoma"/>
          <w:i/>
        </w:rPr>
        <w:t xml:space="preserve"> dossier technique portant sur :</w:t>
      </w:r>
    </w:p>
    <w:p w14:paraId="5069E5A9" w14:textId="77777777" w:rsidR="00AA3C8B" w:rsidRPr="00A239E6" w:rsidRDefault="00AA3C8B" w:rsidP="00585847">
      <w:pPr>
        <w:pStyle w:val="Paragraphedeliste"/>
        <w:numPr>
          <w:ilvl w:val="0"/>
          <w:numId w:val="151"/>
        </w:numPr>
        <w:spacing w:after="120" w:line="276" w:lineRule="auto"/>
        <w:jc w:val="both"/>
        <w:rPr>
          <w:rFonts w:ascii="Bookman Old Style" w:hAnsi="Bookman Old Style" w:cs="Tahoma"/>
          <w:i/>
        </w:rPr>
      </w:pPr>
      <w:r w:rsidRPr="00A239E6">
        <w:rPr>
          <w:rFonts w:ascii="Bookman Old Style" w:hAnsi="Bookman Old Style" w:cs="Tahoma"/>
          <w:i/>
        </w:rPr>
        <w:t>La localisation de l’emprunt ;</w:t>
      </w:r>
    </w:p>
    <w:p w14:paraId="099C7457" w14:textId="77777777" w:rsidR="00AA3C8B" w:rsidRPr="00A239E6" w:rsidRDefault="00AA3C8B" w:rsidP="00585847">
      <w:pPr>
        <w:pStyle w:val="Paragraphedeliste"/>
        <w:numPr>
          <w:ilvl w:val="0"/>
          <w:numId w:val="151"/>
        </w:numPr>
        <w:spacing w:after="120" w:line="276" w:lineRule="auto"/>
        <w:jc w:val="both"/>
        <w:rPr>
          <w:rFonts w:ascii="Bookman Old Style" w:hAnsi="Bookman Old Style" w:cs="Tahoma"/>
          <w:i/>
        </w:rPr>
      </w:pPr>
      <w:r w:rsidRPr="00A239E6">
        <w:rPr>
          <w:rFonts w:ascii="Bookman Old Style" w:hAnsi="Bookman Old Style" w:cs="Tahoma"/>
          <w:i/>
        </w:rPr>
        <w:t>L’épaisseur de la découverte ;</w:t>
      </w:r>
    </w:p>
    <w:p w14:paraId="5227EF51" w14:textId="77777777" w:rsidR="00AA3C8B" w:rsidRPr="00A239E6" w:rsidRDefault="00AA3C8B" w:rsidP="00585847">
      <w:pPr>
        <w:pStyle w:val="Paragraphedeliste"/>
        <w:numPr>
          <w:ilvl w:val="0"/>
          <w:numId w:val="151"/>
        </w:numPr>
        <w:spacing w:after="120" w:line="276" w:lineRule="auto"/>
        <w:jc w:val="both"/>
        <w:rPr>
          <w:rFonts w:ascii="Bookman Old Style" w:hAnsi="Bookman Old Style" w:cs="Tahoma"/>
          <w:i/>
        </w:rPr>
      </w:pPr>
      <w:r w:rsidRPr="00A239E6">
        <w:rPr>
          <w:rFonts w:ascii="Bookman Old Style" w:hAnsi="Bookman Old Style" w:cs="Tahoma"/>
          <w:i/>
        </w:rPr>
        <w:t>La puissance de l’emprunt.</w:t>
      </w:r>
    </w:p>
    <w:p w14:paraId="6114DBBA" w14:textId="77777777" w:rsidR="00AA3C8B" w:rsidRPr="00A239E6" w:rsidRDefault="00AA3C8B" w:rsidP="00AA3C8B">
      <w:pPr>
        <w:spacing w:after="120" w:line="276" w:lineRule="auto"/>
        <w:jc w:val="both"/>
        <w:rPr>
          <w:rFonts w:ascii="Bookman Old Style" w:hAnsi="Bookman Old Style" w:cs="Tahoma"/>
          <w:i/>
        </w:rPr>
      </w:pPr>
      <w:r w:rsidRPr="00A239E6">
        <w:rPr>
          <w:rFonts w:ascii="Bookman Old Style" w:hAnsi="Bookman Old Style" w:cs="Tahoma"/>
          <w:i/>
        </w:rPr>
        <w:t>Pour chaque emprunt, ce dossier devra comporter les résultats des essais suivants :</w:t>
      </w:r>
    </w:p>
    <w:p w14:paraId="783E5E96" w14:textId="77777777" w:rsidR="00AA3C8B" w:rsidRPr="00A239E6" w:rsidRDefault="00AA3C8B" w:rsidP="00585847">
      <w:pPr>
        <w:pStyle w:val="Paragraphedeliste"/>
        <w:numPr>
          <w:ilvl w:val="0"/>
          <w:numId w:val="150"/>
        </w:numPr>
        <w:spacing w:after="120" w:line="276" w:lineRule="auto"/>
        <w:jc w:val="both"/>
        <w:rPr>
          <w:rFonts w:ascii="Bookman Old Style" w:hAnsi="Bookman Old Style" w:cs="Tahoma"/>
          <w:i/>
        </w:rPr>
      </w:pPr>
      <w:r w:rsidRPr="00A239E6">
        <w:rPr>
          <w:rFonts w:ascii="Bookman Old Style" w:hAnsi="Bookman Old Style" w:cs="Tahoma"/>
          <w:i/>
        </w:rPr>
        <w:t>teneurs en eau naturelle ;</w:t>
      </w:r>
    </w:p>
    <w:p w14:paraId="0BBF8F8A" w14:textId="77777777" w:rsidR="00AA3C8B" w:rsidRPr="00A239E6" w:rsidRDefault="00AA3C8B" w:rsidP="00585847">
      <w:pPr>
        <w:pStyle w:val="Paragraphedeliste"/>
        <w:numPr>
          <w:ilvl w:val="0"/>
          <w:numId w:val="150"/>
        </w:numPr>
        <w:spacing w:after="120" w:line="276" w:lineRule="auto"/>
        <w:jc w:val="both"/>
        <w:rPr>
          <w:rFonts w:ascii="Bookman Old Style" w:hAnsi="Bookman Old Style" w:cs="Tahoma"/>
          <w:i/>
        </w:rPr>
      </w:pPr>
      <w:r w:rsidRPr="00A239E6">
        <w:rPr>
          <w:rFonts w:ascii="Bookman Old Style" w:hAnsi="Bookman Old Style" w:cs="Tahoma"/>
          <w:i/>
        </w:rPr>
        <w:t>analyses granulométriques ;</w:t>
      </w:r>
    </w:p>
    <w:p w14:paraId="4EF25C1A" w14:textId="77777777" w:rsidR="00AA3C8B" w:rsidRPr="00A239E6" w:rsidRDefault="00AA3C8B" w:rsidP="00585847">
      <w:pPr>
        <w:pStyle w:val="Paragraphedeliste"/>
        <w:numPr>
          <w:ilvl w:val="0"/>
          <w:numId w:val="150"/>
        </w:numPr>
        <w:spacing w:after="120" w:line="276" w:lineRule="auto"/>
        <w:jc w:val="both"/>
        <w:rPr>
          <w:rFonts w:ascii="Bookman Old Style" w:hAnsi="Bookman Old Style" w:cs="Tahoma"/>
          <w:i/>
        </w:rPr>
      </w:pPr>
      <w:r w:rsidRPr="00A239E6">
        <w:rPr>
          <w:rFonts w:ascii="Bookman Old Style" w:hAnsi="Bookman Old Style" w:cs="Tahoma"/>
          <w:i/>
        </w:rPr>
        <w:t>5 limites d’Atterberg ;</w:t>
      </w:r>
    </w:p>
    <w:p w14:paraId="42C42969" w14:textId="77777777" w:rsidR="00AA3C8B" w:rsidRPr="00A239E6" w:rsidRDefault="00AA3C8B" w:rsidP="00585847">
      <w:pPr>
        <w:pStyle w:val="Paragraphedeliste"/>
        <w:numPr>
          <w:ilvl w:val="0"/>
          <w:numId w:val="150"/>
        </w:numPr>
        <w:spacing w:after="120" w:line="276" w:lineRule="auto"/>
        <w:jc w:val="both"/>
        <w:rPr>
          <w:rFonts w:ascii="Bookman Old Style" w:hAnsi="Bookman Old Style" w:cs="Tahoma"/>
          <w:i/>
        </w:rPr>
      </w:pPr>
      <w:r w:rsidRPr="00A239E6">
        <w:rPr>
          <w:rFonts w:ascii="Bookman Old Style" w:hAnsi="Bookman Old Style" w:cs="Tahoma"/>
          <w:i/>
        </w:rPr>
        <w:t>5 Proctor modifié ;</w:t>
      </w:r>
    </w:p>
    <w:p w14:paraId="7A75846C" w14:textId="77777777" w:rsidR="00AA3C8B" w:rsidRPr="00A239E6" w:rsidRDefault="00AA3C8B" w:rsidP="00585847">
      <w:pPr>
        <w:pStyle w:val="Paragraphedeliste"/>
        <w:numPr>
          <w:ilvl w:val="0"/>
          <w:numId w:val="150"/>
        </w:numPr>
        <w:spacing w:after="120" w:line="276" w:lineRule="auto"/>
        <w:jc w:val="both"/>
        <w:rPr>
          <w:rFonts w:ascii="Bookman Old Style" w:hAnsi="Bookman Old Style" w:cs="Tahoma"/>
          <w:i/>
        </w:rPr>
      </w:pPr>
      <w:r w:rsidRPr="00A239E6">
        <w:rPr>
          <w:rFonts w:ascii="Bookman Old Style" w:hAnsi="Bookman Old Style" w:cs="Tahoma"/>
          <w:i/>
        </w:rPr>
        <w:t>3 CBR.</w:t>
      </w:r>
    </w:p>
    <w:p w14:paraId="096616ED" w14:textId="77777777" w:rsidR="00AA3C8B" w:rsidRPr="00A239E6" w:rsidRDefault="00AA3C8B" w:rsidP="00AA3C8B">
      <w:pPr>
        <w:spacing w:before="120"/>
        <w:jc w:val="both"/>
        <w:rPr>
          <w:rFonts w:ascii="Bookman Old Style" w:hAnsi="Bookman Old Style" w:cs="Tahoma"/>
          <w:i/>
        </w:rPr>
      </w:pPr>
      <w:r w:rsidRPr="00A239E6">
        <w:rPr>
          <w:rFonts w:ascii="Bookman Old Style" w:hAnsi="Bookman Old Style" w:cs="Tahoma"/>
          <w:i/>
        </w:rPr>
        <w:t xml:space="preserve">Le Cocontractant ne pourra commencer à exploiter la carrière identifiée qu’après le contrôle de qualité effectué par le Maître </w:t>
      </w:r>
      <w:r w:rsidR="00F74E20" w:rsidRPr="00A239E6">
        <w:rPr>
          <w:rFonts w:ascii="Bookman Old Style" w:hAnsi="Bookman Old Style" w:cs="Tahoma"/>
          <w:i/>
        </w:rPr>
        <w:t>d’œuvre et</w:t>
      </w:r>
      <w:r w:rsidRPr="00A239E6">
        <w:rPr>
          <w:rFonts w:ascii="Bookman Old Style" w:hAnsi="Bookman Old Style" w:cs="Tahoma"/>
          <w:i/>
        </w:rPr>
        <w:t xml:space="preserve"> l’autorisation écrite donnée par ce dernier.</w:t>
      </w:r>
    </w:p>
    <w:p w14:paraId="2C8A46F5" w14:textId="77777777" w:rsidR="00AA3C8B" w:rsidRPr="00A239E6" w:rsidRDefault="00AA3C8B" w:rsidP="00AA3C8B">
      <w:pPr>
        <w:spacing w:before="120"/>
        <w:jc w:val="both"/>
        <w:rPr>
          <w:rFonts w:ascii="Bookman Old Style" w:hAnsi="Bookman Old Style" w:cs="Tahoma"/>
          <w:i/>
        </w:rPr>
      </w:pPr>
      <w:r w:rsidRPr="00A239E6">
        <w:rPr>
          <w:rFonts w:ascii="Bookman Old Style" w:hAnsi="Bookman Old Style" w:cs="Tahoma"/>
          <w:i/>
        </w:rPr>
        <w:t xml:space="preserve">Le Maître </w:t>
      </w:r>
      <w:r w:rsidR="00F74E20" w:rsidRPr="00A239E6">
        <w:rPr>
          <w:rFonts w:ascii="Bookman Old Style" w:hAnsi="Bookman Old Style" w:cs="Tahoma"/>
          <w:i/>
        </w:rPr>
        <w:t>d’œuvre pourra</w:t>
      </w:r>
      <w:r w:rsidRPr="00A239E6">
        <w:rPr>
          <w:rFonts w:ascii="Bookman Old Style" w:hAnsi="Bookman Old Style" w:cs="Tahoma"/>
          <w:i/>
        </w:rPr>
        <w:t xml:space="preserve"> retirer l’autorisation à tout moment dès que la chambre d’extraction ne donnera plus de matériaux de bonne qualité, le Cocontractant ne pouvant prétendre à aucune indemnité.</w:t>
      </w:r>
    </w:p>
    <w:p w14:paraId="4FD0FC12" w14:textId="77777777" w:rsidR="00AA3C8B" w:rsidRPr="00A239E6" w:rsidRDefault="00AA3C8B" w:rsidP="00AA3C8B">
      <w:pPr>
        <w:spacing w:before="120"/>
        <w:jc w:val="both"/>
        <w:rPr>
          <w:rFonts w:ascii="Bookman Old Style" w:hAnsi="Bookman Old Style" w:cs="Tahoma"/>
          <w:i/>
        </w:rPr>
      </w:pPr>
      <w:r w:rsidRPr="00A239E6">
        <w:rPr>
          <w:rFonts w:ascii="Bookman Old Style" w:hAnsi="Bookman Old Style" w:cs="Tahoma"/>
          <w:i/>
        </w:rPr>
        <w:t>Le débroussaillement, le décapage de la terre végétale et de la découverte, l'abattage d’arbres requis pour l’exploitation des emprunts sont à la charge du Cocontractant et ne donneront pas droit à une rémunération explicite.</w:t>
      </w:r>
    </w:p>
    <w:p w14:paraId="1F631AEE" w14:textId="77777777" w:rsidR="001D1B93" w:rsidRPr="00A239E6" w:rsidRDefault="00AA3C8B" w:rsidP="00AA3C8B">
      <w:pPr>
        <w:spacing w:before="120" w:after="240"/>
        <w:jc w:val="both"/>
        <w:rPr>
          <w:rFonts w:ascii="Bookman Old Style" w:hAnsi="Bookman Old Style" w:cs="Tahoma"/>
          <w:i/>
        </w:rPr>
      </w:pPr>
      <w:r w:rsidRPr="00A239E6">
        <w:rPr>
          <w:rFonts w:ascii="Bookman Old Style" w:hAnsi="Bookman Old Style" w:cs="Tahoma"/>
          <w:i/>
        </w:rPr>
        <w:t>Les anciens sites d’emprunts ne pourront être exploités que si le Cocontractant a fourni les preuves qu’il y subsiste encore des matériaux ayant les caractéristiques requises.</w:t>
      </w:r>
    </w:p>
    <w:p w14:paraId="380CCE84" w14:textId="77777777" w:rsidR="001D1B93" w:rsidRPr="00A239E6" w:rsidRDefault="00AA3C8B" w:rsidP="001D1B93">
      <w:pPr>
        <w:pStyle w:val="Titre3"/>
        <w:rPr>
          <w:rFonts w:ascii="Bookman Old Style" w:hAnsi="Bookman Old Style"/>
          <w:i/>
          <w:lang w:val="fr-FR"/>
        </w:rPr>
      </w:pPr>
      <w:bookmarkStart w:id="375" w:name="_Toc442708663"/>
      <w:r w:rsidRPr="00A239E6">
        <w:rPr>
          <w:rFonts w:ascii="Bookman Old Style" w:hAnsi="Bookman Old Style"/>
          <w:i/>
        </w:rPr>
        <w:t>9.3</w:t>
      </w:r>
      <w:r w:rsidRPr="00A239E6">
        <w:rPr>
          <w:rFonts w:ascii="Bookman Old Style" w:hAnsi="Bookman Old Style"/>
          <w:i/>
        </w:rPr>
        <w:tab/>
        <w:t xml:space="preserve">Produits </w:t>
      </w:r>
      <w:r w:rsidR="001D1B93" w:rsidRPr="00A239E6">
        <w:rPr>
          <w:rFonts w:ascii="Bookman Old Style" w:hAnsi="Bookman Old Style"/>
          <w:i/>
          <w:lang w:val="fr-FR"/>
        </w:rPr>
        <w:t xml:space="preserve">innovants de stabilisation </w:t>
      </w:r>
      <w:bookmarkEnd w:id="375"/>
      <w:r w:rsidR="001D1B93" w:rsidRPr="00A239E6">
        <w:rPr>
          <w:rFonts w:ascii="Bookman Old Style" w:hAnsi="Bookman Old Style"/>
          <w:i/>
          <w:lang w:val="fr-FR"/>
        </w:rPr>
        <w:t>des sols</w:t>
      </w:r>
    </w:p>
    <w:p w14:paraId="5E5B5E51" w14:textId="77777777" w:rsidR="00691D57" w:rsidRPr="00A239E6" w:rsidRDefault="00691D57" w:rsidP="00691D57">
      <w:pPr>
        <w:rPr>
          <w:rFonts w:ascii="Bookman Old Style" w:hAnsi="Bookman Old Style"/>
          <w:i/>
          <w:lang w:eastAsia="x-none"/>
        </w:rPr>
      </w:pPr>
    </w:p>
    <w:p w14:paraId="723E2463" w14:textId="77777777" w:rsidR="001D1B93" w:rsidRPr="00A239E6" w:rsidRDefault="001D1B93" w:rsidP="00585847">
      <w:pPr>
        <w:numPr>
          <w:ilvl w:val="0"/>
          <w:numId w:val="106"/>
        </w:numPr>
        <w:suppressAutoHyphens/>
        <w:autoSpaceDN w:val="0"/>
        <w:spacing w:after="240"/>
        <w:jc w:val="both"/>
        <w:textAlignment w:val="baseline"/>
        <w:rPr>
          <w:rFonts w:ascii="Bookman Old Style" w:hAnsi="Bookman Old Style" w:cs="Arial Narrow"/>
          <w:b/>
          <w:bCs/>
          <w:i/>
        </w:rPr>
      </w:pPr>
      <w:r w:rsidRPr="00A239E6">
        <w:rPr>
          <w:rFonts w:ascii="Bookman Old Style" w:hAnsi="Bookman Old Style" w:cs="Arial Narrow"/>
          <w:b/>
          <w:bCs/>
          <w:i/>
        </w:rPr>
        <w:t xml:space="preserve">Produit CON AID </w:t>
      </w:r>
      <w:r w:rsidR="0030463A" w:rsidRPr="00A239E6">
        <w:rPr>
          <w:rFonts w:ascii="Bookman Old Style" w:hAnsi="Bookman Old Style" w:cs="Arial Narrow"/>
          <w:b/>
          <w:bCs/>
          <w:i/>
        </w:rPr>
        <w:t xml:space="preserve">/ </w:t>
      </w:r>
      <w:r w:rsidRPr="00A239E6">
        <w:rPr>
          <w:rFonts w:ascii="Bookman Old Style" w:hAnsi="Bookman Old Style" w:cs="Arial Narrow"/>
          <w:b/>
          <w:bCs/>
          <w:i/>
        </w:rPr>
        <w:t>CBR PLUS</w:t>
      </w:r>
    </w:p>
    <w:p w14:paraId="5506D76F" w14:textId="77777777" w:rsidR="001D1B93" w:rsidRPr="00A239E6" w:rsidRDefault="001D1B93" w:rsidP="001D1B93">
      <w:pPr>
        <w:rPr>
          <w:rFonts w:ascii="Bookman Old Style" w:hAnsi="Bookman Old Style"/>
          <w:i/>
        </w:rPr>
      </w:pPr>
      <w:r w:rsidRPr="00A239E6">
        <w:rPr>
          <w:rFonts w:ascii="Bookman Old Style" w:hAnsi="Bookman Old Style"/>
          <w:i/>
        </w:rPr>
        <w:t xml:space="preserve">CON-AID / CBR PLUS est un stabilisant de la firme Sud-Africaine Agent CBR-Plus Technologies International (Pty) Ltd, représentée au Cameroun par Monsieur </w:t>
      </w:r>
      <w:r w:rsidR="00F15A7A" w:rsidRPr="00A239E6">
        <w:rPr>
          <w:rFonts w:ascii="Bookman Old Style" w:hAnsi="Bookman Old Style"/>
          <w:i/>
        </w:rPr>
        <w:t>SAIDOU.O. TOUROUA</w:t>
      </w:r>
      <w:r w:rsidRPr="00A239E6">
        <w:rPr>
          <w:rFonts w:ascii="Bookman Old Style" w:hAnsi="Bookman Old Style"/>
          <w:i/>
        </w:rPr>
        <w:t xml:space="preserve"> Directeur Exécutif de TRADE AND INVESTEMENT PROMOTION, son mandataire. Ce produit a été agrée par le MINTP le 12 avril 2011 aux fins d’utilisation pour l’amélioration et la stabilisation des routes en terre au Cameroun.</w:t>
      </w:r>
    </w:p>
    <w:p w14:paraId="0283A5B4" w14:textId="77777777" w:rsidR="001D1B93" w:rsidRPr="00A239E6" w:rsidRDefault="001D1B93" w:rsidP="001D1B93">
      <w:pPr>
        <w:rPr>
          <w:rFonts w:ascii="Bookman Old Style" w:hAnsi="Bookman Old Style"/>
          <w:i/>
        </w:rPr>
      </w:pPr>
      <w:r w:rsidRPr="00A239E6">
        <w:rPr>
          <w:rFonts w:ascii="Bookman Old Style" w:hAnsi="Bookman Old Style"/>
          <w:i/>
        </w:rPr>
        <w:t>Le CON-AID, appelé aussi CBR-PLUS, est un produit de traitement des sols argileux, les rendant stables et résistants dans des conditions climatiques humides. De ce fait, les capacités de circulation sont ainsi considérablement accrues et la poussière réduite.</w:t>
      </w:r>
    </w:p>
    <w:p w14:paraId="0F789ED8" w14:textId="77777777" w:rsidR="001D1B93" w:rsidRPr="00A239E6" w:rsidRDefault="001D1B93" w:rsidP="001D1B93">
      <w:pPr>
        <w:spacing w:after="240"/>
        <w:rPr>
          <w:rFonts w:ascii="Bookman Old Style" w:hAnsi="Bookman Old Style"/>
          <w:i/>
        </w:rPr>
      </w:pPr>
      <w:r w:rsidRPr="00A239E6">
        <w:rPr>
          <w:rFonts w:ascii="Bookman Old Style" w:hAnsi="Bookman Old Style"/>
          <w:i/>
        </w:rPr>
        <w:t>Il est utilisé depuis 1978 dans de nombreux pays d’Afrique, d’Extrême Orient et d’Amérique du Sud, et généralement pour la construction des routes, des pistes d’aéroports et des plates-formes industrielles.</w:t>
      </w:r>
    </w:p>
    <w:p w14:paraId="21727DA5" w14:textId="77777777" w:rsidR="001D1B93" w:rsidRPr="00A239E6" w:rsidRDefault="001D1B93" w:rsidP="001D1B93">
      <w:pPr>
        <w:spacing w:after="240"/>
        <w:ind w:firstLine="709"/>
        <w:rPr>
          <w:rFonts w:ascii="Bookman Old Style" w:hAnsi="Bookman Old Style"/>
          <w:b/>
          <w:i/>
        </w:rPr>
      </w:pPr>
      <w:r w:rsidRPr="00A239E6">
        <w:rPr>
          <w:rFonts w:ascii="Bookman Old Style" w:hAnsi="Bookman Old Style" w:cs="Arial Narrow"/>
          <w:b/>
          <w:bCs/>
          <w:i/>
        </w:rPr>
        <w:t>1.1 Présentation du CON-AID CBR PLUS</w:t>
      </w:r>
    </w:p>
    <w:p w14:paraId="404ADDC3" w14:textId="77777777" w:rsidR="001D1B93" w:rsidRPr="00A239E6" w:rsidRDefault="001D1B93" w:rsidP="001D1B93">
      <w:pPr>
        <w:rPr>
          <w:rFonts w:ascii="Bookman Old Style" w:hAnsi="Bookman Old Style"/>
          <w:i/>
        </w:rPr>
      </w:pPr>
      <w:r w:rsidRPr="00A239E6">
        <w:rPr>
          <w:rFonts w:ascii="Bookman Old Style" w:hAnsi="Bookman Old Style"/>
          <w:i/>
        </w:rPr>
        <w:t>CON-AID / CBR PLUS est un stabilisant chimique liquide qui a les propriétés d’un agent de surface Il modifie la nature hydrophile (affinité pour l’eau) des matières argileuses en les rendant hydrophobes (refus de l’eau). Cette réaction du CON-AID / CBR PLUS sur les matières argileuses est particulièrement due à leur capacité d’échange ionique leur faisant rejeter certains ions (i.e. CON-AID molécule organique) et transforme leurs propriétés.</w:t>
      </w:r>
    </w:p>
    <w:p w14:paraId="132A4BDF" w14:textId="77777777" w:rsidR="001D1B93" w:rsidRPr="00A239E6" w:rsidRDefault="001D1B93" w:rsidP="001D1B93">
      <w:pPr>
        <w:spacing w:before="240" w:line="360" w:lineRule="auto"/>
        <w:mirrorIndents/>
        <w:jc w:val="both"/>
        <w:rPr>
          <w:rFonts w:ascii="Bookman Old Style" w:hAnsi="Bookman Old Style" w:cs="Arial Narrow"/>
          <w:b/>
          <w:bCs/>
          <w:i/>
        </w:rPr>
      </w:pPr>
      <w:r w:rsidRPr="00A239E6">
        <w:rPr>
          <w:rFonts w:ascii="Bookman Old Style" w:hAnsi="Bookman Old Style" w:cs="Arial Narrow"/>
          <w:b/>
          <w:bCs/>
          <w:i/>
        </w:rPr>
        <w:t>Propriété</w:t>
      </w:r>
    </w:p>
    <w:p w14:paraId="58AD6F2B" w14:textId="77777777" w:rsidR="001D1B93" w:rsidRPr="00A239E6" w:rsidRDefault="001D1B93" w:rsidP="001D1B93">
      <w:pPr>
        <w:rPr>
          <w:rFonts w:ascii="Bookman Old Style" w:hAnsi="Bookman Old Style"/>
          <w:i/>
        </w:rPr>
      </w:pPr>
      <w:r w:rsidRPr="00A239E6">
        <w:rPr>
          <w:rFonts w:ascii="Bookman Old Style" w:hAnsi="Bookman Old Style"/>
          <w:i/>
        </w:rPr>
        <w:t>Le produit CON-AID / CBR PLUS est un composé trio synthétique de la famille d’acide organique dont la formule chimique est de la forme R-SO3H, R étant un radical hydrocarboné. Ce composé trio synthétique provoque une réaction cationique, spécialement fabriquée pour la stabilisation permanente des sols.</w:t>
      </w:r>
    </w:p>
    <w:p w14:paraId="108EB790" w14:textId="77777777" w:rsidR="001D1B93" w:rsidRPr="00A239E6" w:rsidRDefault="001D1B93" w:rsidP="001D1B93">
      <w:pPr>
        <w:spacing w:before="240" w:line="360" w:lineRule="auto"/>
        <w:mirrorIndents/>
        <w:jc w:val="both"/>
        <w:rPr>
          <w:rFonts w:ascii="Bookman Old Style" w:hAnsi="Bookman Old Style" w:cs="Arial Narrow"/>
          <w:b/>
          <w:bCs/>
          <w:i/>
        </w:rPr>
      </w:pPr>
      <w:r w:rsidRPr="00A239E6">
        <w:rPr>
          <w:rFonts w:ascii="Bookman Old Style" w:hAnsi="Bookman Old Style" w:cs="Arial Narrow"/>
          <w:b/>
          <w:bCs/>
          <w:i/>
        </w:rPr>
        <w:t>Caractéristiques</w:t>
      </w:r>
    </w:p>
    <w:p w14:paraId="4E24DB37" w14:textId="77777777" w:rsidR="001D1B93" w:rsidRPr="00A239E6" w:rsidRDefault="001D1B93" w:rsidP="001D1B93">
      <w:pPr>
        <w:rPr>
          <w:rFonts w:ascii="Bookman Old Style" w:hAnsi="Bookman Old Style"/>
          <w:i/>
        </w:rPr>
      </w:pPr>
      <w:r w:rsidRPr="00A239E6">
        <w:rPr>
          <w:rFonts w:ascii="Bookman Old Style" w:hAnsi="Bookman Old Style"/>
          <w:i/>
        </w:rPr>
        <w:t>Il présente les caractéristiques suivantes :</w:t>
      </w:r>
    </w:p>
    <w:p w14:paraId="76FAA6E4"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Totalement soluble dans l’eau : aucun résidu solide ;</w:t>
      </w:r>
    </w:p>
    <w:p w14:paraId="08E177D6"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Inflammable ;</w:t>
      </w:r>
    </w:p>
    <w:p w14:paraId="4CBEFBB9"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Non corrosif ;</w:t>
      </w:r>
    </w:p>
    <w:p w14:paraId="55CBBDC6"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Sans danger ;</w:t>
      </w:r>
    </w:p>
    <w:p w14:paraId="043C3F68"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Non toxique ;</w:t>
      </w:r>
    </w:p>
    <w:p w14:paraId="16593088"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Ne nuit pas à l’environnement.</w:t>
      </w:r>
    </w:p>
    <w:p w14:paraId="76A78A46" w14:textId="77777777" w:rsidR="001D1B93" w:rsidRPr="00A239E6" w:rsidRDefault="001D1B93" w:rsidP="001D1B93">
      <w:pPr>
        <w:rPr>
          <w:rFonts w:ascii="Bookman Old Style" w:hAnsi="Bookman Old Style"/>
          <w:i/>
        </w:rPr>
      </w:pPr>
      <w:r w:rsidRPr="00A239E6">
        <w:rPr>
          <w:rFonts w:ascii="Bookman Old Style" w:hAnsi="Bookman Old Style"/>
          <w:i/>
        </w:rPr>
        <w:t>Il a également comme caractéristiques physiques principales :</w:t>
      </w:r>
    </w:p>
    <w:p w14:paraId="14709A77"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Forme : fluide visqueux de couleur brun chocolat ;</w:t>
      </w:r>
    </w:p>
    <w:p w14:paraId="3EE28499"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Odeur sulfureuse ;</w:t>
      </w:r>
    </w:p>
    <w:p w14:paraId="1305B25C"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Température de congélation &lt; -10°C ;</w:t>
      </w:r>
    </w:p>
    <w:p w14:paraId="5C981F8E"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Température d’ébullition 100°C ;</w:t>
      </w:r>
    </w:p>
    <w:p w14:paraId="52FF63E6"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Masse moléculaire 580 ;</w:t>
      </w:r>
    </w:p>
    <w:p w14:paraId="2AA85C2D"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Ph = 0,9.</w:t>
      </w:r>
    </w:p>
    <w:p w14:paraId="17E4FA39" w14:textId="77777777" w:rsidR="001D1B93" w:rsidRPr="00A239E6" w:rsidRDefault="001D1B93" w:rsidP="001D1B93">
      <w:pPr>
        <w:spacing w:after="240"/>
        <w:rPr>
          <w:rFonts w:ascii="Bookman Old Style" w:hAnsi="Bookman Old Style"/>
          <w:i/>
        </w:rPr>
      </w:pPr>
      <w:r w:rsidRPr="00A239E6">
        <w:rPr>
          <w:rFonts w:ascii="Bookman Old Style" w:hAnsi="Bookman Old Style"/>
          <w:i/>
        </w:rPr>
        <w:t>Il est livré sous la forme ci-dessus dans des bidons de capacités différentes, avec le sceau du fabricant.</w:t>
      </w:r>
    </w:p>
    <w:p w14:paraId="4660284F" w14:textId="77777777" w:rsidR="0030463A" w:rsidRPr="00A239E6" w:rsidRDefault="0030463A" w:rsidP="0030463A">
      <w:pPr>
        <w:spacing w:after="240"/>
        <w:rPr>
          <w:rFonts w:ascii="Bookman Old Style" w:hAnsi="Bookman Old Style"/>
          <w:i/>
        </w:rPr>
      </w:pPr>
      <w:r w:rsidRPr="00A239E6">
        <w:rPr>
          <w:rFonts w:ascii="Bookman Old Style" w:hAnsi="Bookman Old Style" w:cs="Arial Narrow"/>
          <w:b/>
          <w:bCs/>
          <w:i/>
        </w:rPr>
        <w:t>Qualité</w:t>
      </w:r>
    </w:p>
    <w:p w14:paraId="71F7431A" w14:textId="77777777" w:rsidR="0030463A" w:rsidRPr="00A239E6" w:rsidRDefault="0030463A" w:rsidP="0030463A">
      <w:pPr>
        <w:spacing w:after="240"/>
        <w:jc w:val="both"/>
        <w:rPr>
          <w:rFonts w:ascii="Bookman Old Style" w:hAnsi="Bookman Old Style"/>
          <w:i/>
        </w:rPr>
      </w:pPr>
      <w:r w:rsidRPr="00A239E6">
        <w:rPr>
          <w:rFonts w:ascii="Bookman Old Style" w:hAnsi="Bookman Old Style"/>
          <w:i/>
        </w:rPr>
        <w:t>Le CON-AID/CBR PLUS est un produit Fabriqué en Afrique du Sud par la Société CON-AID INTERNATIONAL qui est représentée au Cameroun par l’entreprise TRADE AND INVESTMENT PROMOTION. Il est un produit chimique, de la famille des acides organiques solubles dans l’eau, qui se présente sous deux couleurs :</w:t>
      </w:r>
    </w:p>
    <w:p w14:paraId="35D62592" w14:textId="77777777" w:rsidR="0030463A" w:rsidRPr="00A239E6" w:rsidRDefault="0030463A" w:rsidP="0030463A">
      <w:pPr>
        <w:spacing w:after="240"/>
        <w:rPr>
          <w:rFonts w:ascii="Bookman Old Style" w:hAnsi="Bookman Old Style"/>
          <w:i/>
        </w:rPr>
      </w:pPr>
      <w:r w:rsidRPr="00A239E6">
        <w:rPr>
          <w:rFonts w:ascii="Bookman Old Style" w:hAnsi="Bookman Old Style"/>
          <w:i/>
        </w:rPr>
        <w:t>-</w:t>
      </w:r>
      <w:r w:rsidRPr="00A239E6">
        <w:rPr>
          <w:rFonts w:ascii="Bookman Old Style" w:hAnsi="Bookman Old Style"/>
          <w:i/>
        </w:rPr>
        <w:tab/>
        <w:t xml:space="preserve">Brun chocolat, sa Masse moléculaire est : </w:t>
      </w:r>
      <w:r w:rsidRPr="00A239E6">
        <w:rPr>
          <w:rFonts w:ascii="Bookman Old Style" w:hAnsi="Bookman Old Style"/>
          <w:b/>
          <w:i/>
        </w:rPr>
        <w:t>340</w:t>
      </w:r>
      <w:r w:rsidRPr="00A239E6">
        <w:rPr>
          <w:rFonts w:ascii="Bookman Old Style" w:hAnsi="Bookman Old Style"/>
          <w:i/>
        </w:rPr>
        <w:t xml:space="preserve"> et son numéro de code est: </w:t>
      </w:r>
      <w:r w:rsidRPr="00A239E6">
        <w:rPr>
          <w:rFonts w:ascii="Bookman Old Style" w:hAnsi="Bookman Old Style"/>
          <w:b/>
          <w:i/>
        </w:rPr>
        <w:t>CON-AID*92.05.18;</w:t>
      </w:r>
    </w:p>
    <w:p w14:paraId="736C25E2" w14:textId="77777777" w:rsidR="0030463A" w:rsidRPr="00A239E6" w:rsidRDefault="0030463A" w:rsidP="0030463A">
      <w:pPr>
        <w:spacing w:after="240"/>
        <w:rPr>
          <w:rFonts w:ascii="Bookman Old Style" w:hAnsi="Bookman Old Style"/>
          <w:i/>
        </w:rPr>
      </w:pPr>
      <w:r w:rsidRPr="00A239E6">
        <w:rPr>
          <w:rFonts w:ascii="Bookman Old Style" w:hAnsi="Bookman Old Style"/>
          <w:i/>
        </w:rPr>
        <w:t>-</w:t>
      </w:r>
      <w:r w:rsidRPr="00A239E6">
        <w:rPr>
          <w:rFonts w:ascii="Bookman Old Style" w:hAnsi="Bookman Old Style"/>
          <w:i/>
        </w:rPr>
        <w:tab/>
        <w:t xml:space="preserve">Rouge clair, sa Masse moléculaire est : </w:t>
      </w:r>
      <w:r w:rsidRPr="00A239E6">
        <w:rPr>
          <w:rFonts w:ascii="Bookman Old Style" w:hAnsi="Bookman Old Style"/>
          <w:b/>
          <w:i/>
        </w:rPr>
        <w:t>580</w:t>
      </w:r>
      <w:r w:rsidRPr="00A239E6">
        <w:rPr>
          <w:rFonts w:ascii="Bookman Old Style" w:hAnsi="Bookman Old Style"/>
          <w:i/>
        </w:rPr>
        <w:t xml:space="preserve"> et son numéro de code est : </w:t>
      </w:r>
      <w:r w:rsidRPr="00A239E6">
        <w:rPr>
          <w:rFonts w:ascii="Bookman Old Style" w:hAnsi="Bookman Old Style"/>
          <w:b/>
          <w:i/>
        </w:rPr>
        <w:t>CON-AID*8.25.97.</w:t>
      </w:r>
    </w:p>
    <w:p w14:paraId="16F632C2" w14:textId="77777777" w:rsidR="0030463A" w:rsidRPr="00A239E6" w:rsidRDefault="0030463A" w:rsidP="0030463A">
      <w:pPr>
        <w:spacing w:after="240"/>
        <w:rPr>
          <w:rFonts w:ascii="Bookman Old Style" w:hAnsi="Bookman Old Style"/>
          <w:i/>
        </w:rPr>
      </w:pPr>
      <w:r w:rsidRPr="00A239E6">
        <w:rPr>
          <w:rFonts w:ascii="Bookman Old Style" w:hAnsi="Bookman Old Style"/>
          <w:i/>
        </w:rPr>
        <w:t>C’est un produit qui est complètement soluble dans de l’eau courante ; à une température de 20°c environ, il est 100% soluble dans l’eau. C’est un produit qui ne contient pas de substance cancérigène. Il est :</w:t>
      </w:r>
    </w:p>
    <w:p w14:paraId="7E06066D" w14:textId="77777777" w:rsidR="0030463A" w:rsidRPr="00A239E6" w:rsidRDefault="0030463A" w:rsidP="00521CC8">
      <w:pPr>
        <w:spacing w:after="60"/>
        <w:ind w:left="709"/>
        <w:rPr>
          <w:rFonts w:ascii="Bookman Old Style" w:hAnsi="Bookman Old Style"/>
          <w:i/>
        </w:rPr>
      </w:pPr>
      <w:r w:rsidRPr="00A239E6">
        <w:rPr>
          <w:rFonts w:ascii="Bookman Old Style" w:hAnsi="Bookman Old Style"/>
          <w:i/>
        </w:rPr>
        <w:t>-</w:t>
      </w:r>
      <w:r w:rsidRPr="00A239E6">
        <w:rPr>
          <w:rFonts w:ascii="Bookman Old Style" w:hAnsi="Bookman Old Style"/>
          <w:i/>
        </w:rPr>
        <w:tab/>
        <w:t>Inodore ;</w:t>
      </w:r>
    </w:p>
    <w:p w14:paraId="48318E84" w14:textId="77777777" w:rsidR="0030463A" w:rsidRPr="00A239E6" w:rsidRDefault="0030463A" w:rsidP="00521CC8">
      <w:pPr>
        <w:spacing w:after="60"/>
        <w:ind w:left="709"/>
        <w:rPr>
          <w:rFonts w:ascii="Bookman Old Style" w:hAnsi="Bookman Old Style"/>
          <w:i/>
        </w:rPr>
      </w:pPr>
      <w:r w:rsidRPr="00A239E6">
        <w:rPr>
          <w:rFonts w:ascii="Bookman Old Style" w:hAnsi="Bookman Old Style"/>
          <w:i/>
        </w:rPr>
        <w:t>-</w:t>
      </w:r>
      <w:r w:rsidRPr="00A239E6">
        <w:rPr>
          <w:rFonts w:ascii="Bookman Old Style" w:hAnsi="Bookman Old Style"/>
          <w:i/>
        </w:rPr>
        <w:tab/>
        <w:t>Ininflammable ;</w:t>
      </w:r>
    </w:p>
    <w:p w14:paraId="30352ECD" w14:textId="77777777" w:rsidR="0030463A" w:rsidRPr="00A239E6" w:rsidRDefault="0030463A" w:rsidP="00521CC8">
      <w:pPr>
        <w:spacing w:after="60"/>
        <w:ind w:left="709"/>
        <w:rPr>
          <w:rFonts w:ascii="Bookman Old Style" w:hAnsi="Bookman Old Style"/>
          <w:i/>
        </w:rPr>
      </w:pPr>
      <w:r w:rsidRPr="00A239E6">
        <w:rPr>
          <w:rFonts w:ascii="Bookman Old Style" w:hAnsi="Bookman Old Style"/>
          <w:i/>
        </w:rPr>
        <w:t>-</w:t>
      </w:r>
      <w:r w:rsidRPr="00A239E6">
        <w:rPr>
          <w:rFonts w:ascii="Bookman Old Style" w:hAnsi="Bookman Old Style"/>
          <w:i/>
        </w:rPr>
        <w:tab/>
        <w:t>Non toxique ;</w:t>
      </w:r>
    </w:p>
    <w:p w14:paraId="035147F1" w14:textId="77777777" w:rsidR="0030463A" w:rsidRPr="00A239E6" w:rsidRDefault="0030463A" w:rsidP="00521CC8">
      <w:pPr>
        <w:spacing w:after="60"/>
        <w:ind w:left="709"/>
        <w:rPr>
          <w:rFonts w:ascii="Bookman Old Style" w:hAnsi="Bookman Old Style"/>
          <w:i/>
        </w:rPr>
      </w:pPr>
      <w:r w:rsidRPr="00A239E6">
        <w:rPr>
          <w:rFonts w:ascii="Bookman Old Style" w:hAnsi="Bookman Old Style"/>
          <w:i/>
        </w:rPr>
        <w:t>-</w:t>
      </w:r>
      <w:r w:rsidRPr="00A239E6">
        <w:rPr>
          <w:rFonts w:ascii="Bookman Old Style" w:hAnsi="Bookman Old Style"/>
          <w:i/>
        </w:rPr>
        <w:tab/>
        <w:t>Non-corrosif ;</w:t>
      </w:r>
    </w:p>
    <w:p w14:paraId="60419761" w14:textId="77777777" w:rsidR="0030463A" w:rsidRPr="00A239E6" w:rsidRDefault="0030463A" w:rsidP="00521CC8">
      <w:pPr>
        <w:spacing w:after="60"/>
        <w:ind w:left="709"/>
        <w:rPr>
          <w:rFonts w:ascii="Bookman Old Style" w:hAnsi="Bookman Old Style"/>
          <w:i/>
        </w:rPr>
      </w:pPr>
      <w:r w:rsidRPr="00A239E6">
        <w:rPr>
          <w:rFonts w:ascii="Bookman Old Style" w:hAnsi="Bookman Old Style"/>
          <w:i/>
        </w:rPr>
        <w:t>-</w:t>
      </w:r>
      <w:r w:rsidRPr="00A239E6">
        <w:rPr>
          <w:rFonts w:ascii="Bookman Old Style" w:hAnsi="Bookman Old Style"/>
          <w:i/>
        </w:rPr>
        <w:tab/>
        <w:t>Moins dangereux : il peut provoquer des irritations sur la peau après des expositions prolongées ou alors au contact des yeux et des muqueuses ;</w:t>
      </w:r>
    </w:p>
    <w:p w14:paraId="4F59523C" w14:textId="77777777" w:rsidR="0030463A" w:rsidRPr="00A239E6" w:rsidRDefault="0030463A" w:rsidP="00521CC8">
      <w:pPr>
        <w:spacing w:after="60"/>
        <w:ind w:left="709"/>
        <w:rPr>
          <w:rFonts w:ascii="Bookman Old Style" w:hAnsi="Bookman Old Style"/>
          <w:i/>
        </w:rPr>
      </w:pPr>
      <w:r w:rsidRPr="00A239E6">
        <w:rPr>
          <w:rFonts w:ascii="Bookman Old Style" w:hAnsi="Bookman Old Style"/>
          <w:i/>
        </w:rPr>
        <w:t>-</w:t>
      </w:r>
      <w:r w:rsidRPr="00A239E6">
        <w:rPr>
          <w:rFonts w:ascii="Bookman Old Style" w:hAnsi="Bookman Old Style"/>
          <w:i/>
        </w:rPr>
        <w:tab/>
        <w:t>Chiquement stable.</w:t>
      </w:r>
    </w:p>
    <w:p w14:paraId="30B4AB27" w14:textId="77777777" w:rsidR="0030463A" w:rsidRPr="00A239E6" w:rsidRDefault="0030463A" w:rsidP="00521CC8">
      <w:pPr>
        <w:spacing w:after="60"/>
        <w:ind w:left="709"/>
        <w:rPr>
          <w:rFonts w:ascii="Bookman Old Style" w:hAnsi="Bookman Old Style"/>
          <w:i/>
        </w:rPr>
      </w:pPr>
      <w:r w:rsidRPr="00A239E6">
        <w:rPr>
          <w:rFonts w:ascii="Bookman Old Style" w:hAnsi="Bookman Old Style"/>
          <w:i/>
        </w:rPr>
        <w:t>Il présente par ailleurs les spécificités suivantes :</w:t>
      </w:r>
    </w:p>
    <w:p w14:paraId="1E16CB77" w14:textId="77777777" w:rsidR="0030463A" w:rsidRPr="00A239E6" w:rsidRDefault="0030463A" w:rsidP="00521CC8">
      <w:pPr>
        <w:spacing w:after="60"/>
        <w:ind w:left="709"/>
        <w:rPr>
          <w:rFonts w:ascii="Bookman Old Style" w:hAnsi="Bookman Old Style"/>
          <w:i/>
        </w:rPr>
      </w:pPr>
      <w:r w:rsidRPr="00A239E6">
        <w:rPr>
          <w:rFonts w:ascii="Bookman Old Style" w:hAnsi="Bookman Old Style"/>
          <w:i/>
        </w:rPr>
        <w:t>- Etat physique :</w:t>
      </w:r>
      <w:r w:rsidRPr="00A239E6">
        <w:rPr>
          <w:rFonts w:ascii="Bookman Old Style" w:hAnsi="Bookman Old Style"/>
          <w:i/>
        </w:rPr>
        <w:tab/>
        <w:t>Liquide visqueux ;</w:t>
      </w:r>
    </w:p>
    <w:p w14:paraId="6B8854F7" w14:textId="77777777" w:rsidR="0030463A" w:rsidRPr="00A239E6" w:rsidRDefault="0030463A" w:rsidP="00521CC8">
      <w:pPr>
        <w:spacing w:after="60"/>
        <w:ind w:left="709"/>
        <w:rPr>
          <w:rFonts w:ascii="Bookman Old Style" w:hAnsi="Bookman Old Style"/>
          <w:i/>
        </w:rPr>
      </w:pPr>
      <w:r w:rsidRPr="00A239E6">
        <w:rPr>
          <w:rFonts w:ascii="Bookman Old Style" w:hAnsi="Bookman Old Style"/>
          <w:i/>
        </w:rPr>
        <w:t>- PH :</w:t>
      </w:r>
      <w:r w:rsidRPr="00A239E6">
        <w:rPr>
          <w:rFonts w:ascii="Bookman Old Style" w:hAnsi="Bookman Old Style"/>
          <w:i/>
        </w:rPr>
        <w:tab/>
        <w:t>0,45 pour 340 et 0,9 pour 580 ;</w:t>
      </w:r>
    </w:p>
    <w:p w14:paraId="68308588" w14:textId="77777777" w:rsidR="0030463A" w:rsidRPr="00A239E6" w:rsidRDefault="0030463A" w:rsidP="00521CC8">
      <w:pPr>
        <w:spacing w:after="60"/>
        <w:ind w:left="709"/>
        <w:rPr>
          <w:rFonts w:ascii="Bookman Old Style" w:hAnsi="Bookman Old Style"/>
          <w:i/>
        </w:rPr>
      </w:pPr>
      <w:r w:rsidRPr="00A239E6">
        <w:rPr>
          <w:rFonts w:ascii="Bookman Old Style" w:hAnsi="Bookman Old Style"/>
          <w:i/>
        </w:rPr>
        <w:t>- Masse moléculaire</w:t>
      </w:r>
      <w:r w:rsidRPr="00A239E6">
        <w:rPr>
          <w:rFonts w:ascii="Bookman Old Style" w:hAnsi="Bookman Old Style"/>
          <w:i/>
        </w:rPr>
        <w:tab/>
        <w:t>340 ou 580 ;</w:t>
      </w:r>
    </w:p>
    <w:p w14:paraId="287FB1B6" w14:textId="77777777" w:rsidR="0030463A" w:rsidRPr="00A239E6" w:rsidRDefault="0030463A" w:rsidP="00521CC8">
      <w:pPr>
        <w:spacing w:after="60"/>
        <w:ind w:left="709"/>
        <w:rPr>
          <w:rFonts w:ascii="Bookman Old Style" w:hAnsi="Bookman Old Style"/>
          <w:i/>
        </w:rPr>
      </w:pPr>
      <w:r w:rsidRPr="00A239E6">
        <w:rPr>
          <w:rFonts w:ascii="Bookman Old Style" w:hAnsi="Bookman Old Style"/>
          <w:i/>
        </w:rPr>
        <w:t>- Formule chimique :</w:t>
      </w:r>
      <w:r w:rsidRPr="00A239E6">
        <w:rPr>
          <w:rFonts w:ascii="Bookman Old Style" w:hAnsi="Bookman Old Style"/>
          <w:i/>
        </w:rPr>
        <w:tab/>
        <w:t>R-SO3H, où R est un hrydrocarbone ;</w:t>
      </w:r>
    </w:p>
    <w:p w14:paraId="45D15DE5" w14:textId="77777777" w:rsidR="0030463A" w:rsidRPr="00A239E6" w:rsidRDefault="0030463A" w:rsidP="00521CC8">
      <w:pPr>
        <w:spacing w:after="60"/>
        <w:ind w:left="709"/>
        <w:rPr>
          <w:rFonts w:ascii="Bookman Old Style" w:hAnsi="Bookman Old Style"/>
          <w:i/>
        </w:rPr>
      </w:pPr>
      <w:r w:rsidRPr="00A239E6">
        <w:rPr>
          <w:rFonts w:ascii="Bookman Old Style" w:hAnsi="Bookman Old Style"/>
          <w:i/>
        </w:rPr>
        <w:t>- Densité :</w:t>
      </w:r>
      <w:r w:rsidRPr="00A239E6">
        <w:rPr>
          <w:rFonts w:ascii="Bookman Old Style" w:hAnsi="Bookman Old Style"/>
          <w:i/>
        </w:rPr>
        <w:tab/>
        <w:t>1,0 ;</w:t>
      </w:r>
    </w:p>
    <w:p w14:paraId="0C0BFEAC" w14:textId="77777777" w:rsidR="0030463A" w:rsidRPr="00A239E6" w:rsidRDefault="0030463A" w:rsidP="00521CC8">
      <w:pPr>
        <w:spacing w:after="60"/>
        <w:ind w:left="709"/>
        <w:rPr>
          <w:rFonts w:ascii="Bookman Old Style" w:hAnsi="Bookman Old Style"/>
          <w:i/>
        </w:rPr>
      </w:pPr>
      <w:r w:rsidRPr="00A239E6">
        <w:rPr>
          <w:rFonts w:ascii="Bookman Old Style" w:hAnsi="Bookman Old Style"/>
          <w:i/>
        </w:rPr>
        <w:t>- Pression atmosphérique :</w:t>
      </w:r>
      <w:r w:rsidRPr="00A239E6">
        <w:rPr>
          <w:rFonts w:ascii="Bookman Old Style" w:hAnsi="Bookman Old Style"/>
          <w:i/>
        </w:rPr>
        <w:tab/>
        <w:t>20mg Hg ;</w:t>
      </w:r>
    </w:p>
    <w:p w14:paraId="4335D637" w14:textId="77777777" w:rsidR="0030463A" w:rsidRPr="00A239E6" w:rsidRDefault="0030463A" w:rsidP="00521CC8">
      <w:pPr>
        <w:spacing w:after="60"/>
        <w:ind w:left="709"/>
        <w:rPr>
          <w:rFonts w:ascii="Bookman Old Style" w:hAnsi="Bookman Old Style"/>
          <w:i/>
        </w:rPr>
      </w:pPr>
      <w:r w:rsidRPr="00A239E6">
        <w:rPr>
          <w:rFonts w:ascii="Bookman Old Style" w:hAnsi="Bookman Old Style"/>
          <w:i/>
        </w:rPr>
        <w:t>- Pourcentage de volatilité :</w:t>
      </w:r>
      <w:r w:rsidRPr="00A239E6">
        <w:rPr>
          <w:rFonts w:ascii="Bookman Old Style" w:hAnsi="Bookman Old Style"/>
          <w:i/>
        </w:rPr>
        <w:tab/>
        <w:t>83% par volume ;</w:t>
      </w:r>
    </w:p>
    <w:p w14:paraId="0367CBA2" w14:textId="77777777" w:rsidR="0030463A" w:rsidRPr="00A239E6" w:rsidRDefault="0030463A" w:rsidP="00521CC8">
      <w:pPr>
        <w:spacing w:after="60"/>
        <w:ind w:left="709"/>
        <w:rPr>
          <w:rFonts w:ascii="Bookman Old Style" w:hAnsi="Bookman Old Style"/>
          <w:i/>
        </w:rPr>
      </w:pPr>
      <w:r w:rsidRPr="00A239E6">
        <w:rPr>
          <w:rFonts w:ascii="Bookman Old Style" w:hAnsi="Bookman Old Style"/>
          <w:i/>
        </w:rPr>
        <w:t>- Pourcentage de solvabilité à 20°C :</w:t>
      </w:r>
      <w:r w:rsidRPr="00A239E6">
        <w:rPr>
          <w:rFonts w:ascii="Bookman Old Style" w:hAnsi="Bookman Old Style"/>
          <w:i/>
        </w:rPr>
        <w:tab/>
        <w:t>100% ;</w:t>
      </w:r>
    </w:p>
    <w:p w14:paraId="3FFBBC8D" w14:textId="77777777" w:rsidR="0030463A" w:rsidRPr="00A239E6" w:rsidRDefault="0030463A" w:rsidP="00521CC8">
      <w:pPr>
        <w:spacing w:after="60"/>
        <w:ind w:left="709"/>
        <w:rPr>
          <w:rFonts w:ascii="Bookman Old Style" w:hAnsi="Bookman Old Style"/>
          <w:i/>
        </w:rPr>
      </w:pPr>
      <w:r w:rsidRPr="00A239E6">
        <w:rPr>
          <w:rFonts w:ascii="Bookman Old Style" w:hAnsi="Bookman Old Style"/>
          <w:i/>
        </w:rPr>
        <w:t>- point de condensation :</w:t>
      </w:r>
      <w:r w:rsidRPr="00A239E6">
        <w:rPr>
          <w:rFonts w:ascii="Bookman Old Style" w:hAnsi="Bookman Old Style"/>
          <w:i/>
        </w:rPr>
        <w:tab/>
        <w:t>&lt;- 10°C ;</w:t>
      </w:r>
    </w:p>
    <w:p w14:paraId="377D37A1" w14:textId="77777777" w:rsidR="0030463A" w:rsidRPr="00A239E6" w:rsidRDefault="0030463A" w:rsidP="00521CC8">
      <w:pPr>
        <w:spacing w:after="60"/>
        <w:ind w:left="709"/>
        <w:rPr>
          <w:rFonts w:ascii="Bookman Old Style" w:hAnsi="Bookman Old Style"/>
          <w:i/>
        </w:rPr>
      </w:pPr>
      <w:r w:rsidRPr="00A239E6">
        <w:rPr>
          <w:rFonts w:ascii="Bookman Old Style" w:hAnsi="Bookman Old Style"/>
          <w:i/>
        </w:rPr>
        <w:t>- Température d’ébullition :</w:t>
      </w:r>
      <w:r w:rsidRPr="00A239E6">
        <w:rPr>
          <w:rFonts w:ascii="Bookman Old Style" w:hAnsi="Bookman Old Style"/>
          <w:i/>
        </w:rPr>
        <w:tab/>
        <w:t>100°C ;</w:t>
      </w:r>
    </w:p>
    <w:p w14:paraId="59CBDD20" w14:textId="77777777" w:rsidR="0030463A" w:rsidRPr="00A239E6" w:rsidRDefault="0030463A" w:rsidP="00521CC8">
      <w:pPr>
        <w:spacing w:after="60"/>
        <w:ind w:left="709"/>
        <w:rPr>
          <w:rFonts w:ascii="Bookman Old Style" w:hAnsi="Bookman Old Style"/>
          <w:i/>
        </w:rPr>
      </w:pPr>
      <w:r w:rsidRPr="00A239E6">
        <w:rPr>
          <w:rFonts w:ascii="Bookman Old Style" w:hAnsi="Bookman Old Style"/>
          <w:i/>
        </w:rPr>
        <w:t>- Gravité spécifique :</w:t>
      </w:r>
      <w:r w:rsidRPr="00A239E6">
        <w:rPr>
          <w:rFonts w:ascii="Bookman Old Style" w:hAnsi="Bookman Old Style"/>
          <w:i/>
        </w:rPr>
        <w:tab/>
        <w:t>1,</w:t>
      </w:r>
      <w:r w:rsidR="00521CC8" w:rsidRPr="00A239E6">
        <w:rPr>
          <w:rFonts w:ascii="Bookman Old Style" w:hAnsi="Bookman Old Style"/>
          <w:i/>
        </w:rPr>
        <w:t>013 pour 340 et 0,94 pour 580.</w:t>
      </w:r>
    </w:p>
    <w:p w14:paraId="7CEEF2F5" w14:textId="77777777" w:rsidR="0030463A" w:rsidRPr="00A239E6" w:rsidRDefault="0030463A" w:rsidP="0030463A">
      <w:pPr>
        <w:spacing w:after="60"/>
        <w:rPr>
          <w:rFonts w:ascii="Bookman Old Style" w:hAnsi="Bookman Old Style"/>
          <w:i/>
        </w:rPr>
      </w:pPr>
      <w:r w:rsidRPr="00A239E6">
        <w:rPr>
          <w:rFonts w:ascii="Bookman Old Style" w:hAnsi="Bookman Old Style"/>
          <w:i/>
        </w:rPr>
        <w:t>Le CON-AID/CBR PLUS doit être préalablement dilué dans de l’eau pour un ratio de 1/1 avant toute utilisation.</w:t>
      </w:r>
    </w:p>
    <w:p w14:paraId="75EB9524" w14:textId="77777777" w:rsidR="001D1B93" w:rsidRPr="00A239E6" w:rsidRDefault="001D1B93" w:rsidP="001D1B93">
      <w:pPr>
        <w:spacing w:after="240"/>
        <w:ind w:firstLine="709"/>
        <w:rPr>
          <w:rFonts w:ascii="Bookman Old Style" w:hAnsi="Bookman Old Style" w:cs="Arial Narrow"/>
          <w:b/>
          <w:bCs/>
          <w:i/>
        </w:rPr>
      </w:pPr>
      <w:r w:rsidRPr="00A239E6">
        <w:rPr>
          <w:rFonts w:ascii="Bookman Old Style" w:hAnsi="Bookman Old Style" w:cs="Arial Narrow"/>
          <w:b/>
          <w:bCs/>
          <w:i/>
        </w:rPr>
        <w:t>1.2 Technologie de mise en œuvre et les différents équipements</w:t>
      </w:r>
    </w:p>
    <w:p w14:paraId="69C574E5" w14:textId="77777777" w:rsidR="001D1B93" w:rsidRPr="00A239E6" w:rsidRDefault="001D1B93" w:rsidP="001D1B93">
      <w:pPr>
        <w:rPr>
          <w:rFonts w:ascii="Bookman Old Style" w:hAnsi="Bookman Old Style"/>
          <w:i/>
        </w:rPr>
      </w:pPr>
      <w:r w:rsidRPr="00A239E6">
        <w:rPr>
          <w:rFonts w:ascii="Bookman Old Style" w:hAnsi="Bookman Old Style"/>
          <w:i/>
        </w:rPr>
        <w:t>CON-AID / CBR PLUS, du fait de sa présentation liquide et de sa facilité de mise en œuvre, trouve dans le domaine routier ainsi que dans les aménagements et constructions divers une large gamme d’emploi. Il est principalement utilisé pour le traitement et la stabilisation des fondations et des chaussées de routes neuves, revêtues ou non. Il est couramment utilisé aussi pour la construction et l’entretien des :</w:t>
      </w:r>
    </w:p>
    <w:p w14:paraId="572267E8"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Voies communales ;</w:t>
      </w:r>
    </w:p>
    <w:p w14:paraId="5DF90CA4"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Chemin ruraux ;</w:t>
      </w:r>
    </w:p>
    <w:p w14:paraId="3666D5DB"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Chemins d’exploitations agricoles et d’exploitations forestières ;</w:t>
      </w:r>
    </w:p>
    <w:p w14:paraId="22270A14"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Déviations ;</w:t>
      </w:r>
    </w:p>
    <w:p w14:paraId="4EBA5ABC"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Fondations des sols d’usines ;</w:t>
      </w:r>
    </w:p>
    <w:p w14:paraId="5E37C459"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Fondations des cours d’usines, parcs de stockage ;</w:t>
      </w:r>
    </w:p>
    <w:p w14:paraId="1C74734F"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Parcs de toute zone de stationnement ;</w:t>
      </w:r>
    </w:p>
    <w:p w14:paraId="3A786388"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Terrains d’atterrissage ;</w:t>
      </w:r>
    </w:p>
    <w:p w14:paraId="378F3D56"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De façon générale de toutes réhabilitations de routes, chemins et surfaces de circulation existantes, revêtues ou non.</w:t>
      </w:r>
    </w:p>
    <w:p w14:paraId="0D30D96C" w14:textId="77777777" w:rsidR="001D1B93" w:rsidRPr="00A239E6" w:rsidRDefault="001D1B93" w:rsidP="001D1B93">
      <w:pPr>
        <w:mirrorIndents/>
        <w:jc w:val="both"/>
        <w:rPr>
          <w:rFonts w:ascii="Bookman Old Style" w:hAnsi="Bookman Old Style"/>
          <w:i/>
        </w:rPr>
      </w:pPr>
    </w:p>
    <w:p w14:paraId="2611BB29" w14:textId="77777777" w:rsidR="001D1B93" w:rsidRPr="00A239E6" w:rsidRDefault="001D1B93" w:rsidP="001D1B93">
      <w:pPr>
        <w:spacing w:after="240"/>
        <w:ind w:firstLine="709"/>
        <w:rPr>
          <w:rFonts w:ascii="Bookman Old Style" w:hAnsi="Bookman Old Style" w:cs="Arial Narrow"/>
          <w:b/>
          <w:bCs/>
          <w:i/>
        </w:rPr>
      </w:pPr>
      <w:r w:rsidRPr="00A239E6">
        <w:rPr>
          <w:rFonts w:ascii="Bookman Old Style" w:hAnsi="Bookman Old Style" w:cs="Arial Narrow"/>
          <w:b/>
          <w:bCs/>
          <w:i/>
        </w:rPr>
        <w:t>1.3 Applicabilité du CON-AID vis-à-vis des sols rencontrés</w:t>
      </w:r>
    </w:p>
    <w:p w14:paraId="1145CCD8" w14:textId="77777777" w:rsidR="001D1B93" w:rsidRPr="00A239E6" w:rsidRDefault="001D1B93" w:rsidP="001D1B93">
      <w:pPr>
        <w:rPr>
          <w:rFonts w:ascii="Bookman Old Style" w:hAnsi="Bookman Old Style"/>
          <w:i/>
        </w:rPr>
      </w:pPr>
      <w:r w:rsidRPr="00A239E6">
        <w:rPr>
          <w:rFonts w:ascii="Bookman Old Style" w:hAnsi="Bookman Old Style"/>
          <w:i/>
        </w:rPr>
        <w:t>Le sol à traiter chimiquement au CON-AID sera le sol rencontré in-situ ou des matériaux d’apport provenant des zones d’approvisionnement en matériaux d’emprunt ou de source commerciale. Il sera constitué d’un mélange naturel ou artificiel de sol et sera conforme aux exigences suivantes :</w:t>
      </w:r>
    </w:p>
    <w:p w14:paraId="3DD02FBE" w14:textId="77777777" w:rsidR="001D1B93" w:rsidRPr="00A239E6" w:rsidRDefault="001D1B93" w:rsidP="00585847">
      <w:pPr>
        <w:numPr>
          <w:ilvl w:val="0"/>
          <w:numId w:val="108"/>
        </w:numPr>
        <w:spacing w:before="120" w:after="120" w:line="360" w:lineRule="auto"/>
        <w:mirrorIndents/>
        <w:jc w:val="both"/>
        <w:rPr>
          <w:rFonts w:ascii="Bookman Old Style" w:hAnsi="Bookman Old Style"/>
          <w:i/>
        </w:rPr>
      </w:pPr>
      <w:r w:rsidRPr="00A239E6">
        <w:rPr>
          <w:rFonts w:ascii="Bookman Old Style" w:hAnsi="Bookman Old Style"/>
          <w:i/>
        </w:rPr>
        <w:t>Le matériau sera soumis à la classification AASHTO A-2, A-4, A-5, A-6 et A-7 avec un IP de 8 à 35% et un pourcentage de particules fines (passant au tamis de 80 microns) de 15 et 55% :</w:t>
      </w:r>
    </w:p>
    <w:p w14:paraId="76C46B7B" w14:textId="77777777" w:rsidR="001D1B93" w:rsidRPr="00A239E6" w:rsidRDefault="001D1B93" w:rsidP="00585847">
      <w:pPr>
        <w:numPr>
          <w:ilvl w:val="0"/>
          <w:numId w:val="109"/>
        </w:numPr>
        <w:spacing w:before="120" w:after="120" w:line="360" w:lineRule="auto"/>
        <w:mirrorIndents/>
        <w:jc w:val="both"/>
        <w:rPr>
          <w:rFonts w:ascii="Bookman Old Style" w:hAnsi="Bookman Old Style"/>
          <w:i/>
        </w:rPr>
      </w:pPr>
      <w:r w:rsidRPr="00A239E6">
        <w:rPr>
          <w:rFonts w:ascii="Bookman Old Style" w:hAnsi="Bookman Old Style"/>
          <w:i/>
        </w:rPr>
        <w:t>Le matériau susceptible d’être utilisé devrait toujours être examiné en mélangeant de l’argile, du sable, des galets, des pierres concassées / cassées au sol à stabiliser ;</w:t>
      </w:r>
    </w:p>
    <w:p w14:paraId="685C3741" w14:textId="77777777" w:rsidR="001D1B93" w:rsidRPr="00A239E6" w:rsidRDefault="001D1B93" w:rsidP="00585847">
      <w:pPr>
        <w:numPr>
          <w:ilvl w:val="0"/>
          <w:numId w:val="109"/>
        </w:numPr>
        <w:spacing w:before="120" w:after="120" w:line="360" w:lineRule="auto"/>
        <w:mirrorIndents/>
        <w:jc w:val="both"/>
        <w:rPr>
          <w:rFonts w:ascii="Bookman Old Style" w:hAnsi="Bookman Old Style"/>
          <w:i/>
        </w:rPr>
      </w:pPr>
      <w:r w:rsidRPr="00A239E6">
        <w:rPr>
          <w:rFonts w:ascii="Bookman Old Style" w:hAnsi="Bookman Old Style"/>
          <w:i/>
        </w:rPr>
        <w:t>Si le pourcentage passant au travers d’un tamis de 80 microns ou si l’IP est trop bas, ajouter des particules fines ;</w:t>
      </w:r>
    </w:p>
    <w:p w14:paraId="34C0B645" w14:textId="77777777" w:rsidR="001D1B93" w:rsidRPr="00A239E6" w:rsidRDefault="001D1B93" w:rsidP="00585847">
      <w:pPr>
        <w:numPr>
          <w:ilvl w:val="0"/>
          <w:numId w:val="109"/>
        </w:numPr>
        <w:spacing w:before="120" w:after="120" w:line="360" w:lineRule="auto"/>
        <w:mirrorIndents/>
        <w:jc w:val="both"/>
        <w:rPr>
          <w:rFonts w:ascii="Bookman Old Style" w:hAnsi="Bookman Old Style"/>
          <w:i/>
        </w:rPr>
      </w:pPr>
      <w:r w:rsidRPr="00A239E6">
        <w:rPr>
          <w:rFonts w:ascii="Bookman Old Style" w:hAnsi="Bookman Old Style"/>
          <w:i/>
        </w:rPr>
        <w:t>Si le pourcentage passant au travers d’un tamis de 80 microns ou si l’IP est trop élevé, ajouter des pierres, du gravier ou du sable grossier.</w:t>
      </w:r>
    </w:p>
    <w:p w14:paraId="601D3FFE" w14:textId="77777777" w:rsidR="001D1B93" w:rsidRPr="00A239E6" w:rsidRDefault="001D1B93" w:rsidP="00585847">
      <w:pPr>
        <w:numPr>
          <w:ilvl w:val="0"/>
          <w:numId w:val="108"/>
        </w:numPr>
        <w:spacing w:before="120" w:after="120" w:line="360" w:lineRule="auto"/>
        <w:mirrorIndents/>
        <w:jc w:val="both"/>
        <w:rPr>
          <w:rFonts w:ascii="Bookman Old Style" w:hAnsi="Bookman Old Style"/>
          <w:i/>
        </w:rPr>
      </w:pPr>
      <w:r w:rsidRPr="00A239E6">
        <w:rPr>
          <w:rFonts w:ascii="Bookman Old Style" w:hAnsi="Bookman Old Style"/>
          <w:i/>
        </w:rPr>
        <w:t>La dimension maximum des agrégats grossiers ne dépassera pas les deux tiers de l’épaisseur de la couche compactée ;</w:t>
      </w:r>
    </w:p>
    <w:p w14:paraId="5D2CE5B0" w14:textId="77777777" w:rsidR="001D1B93" w:rsidRPr="00A239E6" w:rsidRDefault="001D1B93" w:rsidP="00585847">
      <w:pPr>
        <w:numPr>
          <w:ilvl w:val="0"/>
          <w:numId w:val="108"/>
        </w:numPr>
        <w:spacing w:before="120" w:after="120" w:line="360" w:lineRule="auto"/>
        <w:mirrorIndents/>
        <w:jc w:val="both"/>
        <w:rPr>
          <w:rFonts w:ascii="Bookman Old Style" w:hAnsi="Bookman Old Style"/>
          <w:i/>
        </w:rPr>
      </w:pPr>
      <w:r w:rsidRPr="00A239E6">
        <w:rPr>
          <w:rFonts w:ascii="Bookman Old Style" w:hAnsi="Bookman Old Style"/>
          <w:i/>
        </w:rPr>
        <w:t>En présence de trafic plus important, il faut envisager d’avoir deux ou plusieurs couches stabilisées au CON-AID ;</w:t>
      </w:r>
    </w:p>
    <w:p w14:paraId="1E7478CA" w14:textId="77777777" w:rsidR="001D1B93" w:rsidRPr="00A239E6" w:rsidRDefault="001D1B93" w:rsidP="00585847">
      <w:pPr>
        <w:numPr>
          <w:ilvl w:val="0"/>
          <w:numId w:val="108"/>
        </w:numPr>
        <w:spacing w:before="120" w:after="120" w:line="360" w:lineRule="auto"/>
        <w:mirrorIndents/>
        <w:jc w:val="both"/>
        <w:rPr>
          <w:rFonts w:ascii="Bookman Old Style" w:hAnsi="Bookman Old Style"/>
          <w:i/>
        </w:rPr>
      </w:pPr>
      <w:r w:rsidRPr="00A239E6">
        <w:rPr>
          <w:rFonts w:ascii="Bookman Old Style" w:hAnsi="Bookman Old Style"/>
          <w:i/>
        </w:rPr>
        <w:t>Lorsque plusieurs couches stabilisées sont nécessaires, il faut se référer aux CBR et aux densités en place de différentes couches mentionnées ci-dessous :</w:t>
      </w:r>
    </w:p>
    <w:p w14:paraId="754AADC7" w14:textId="77777777" w:rsidR="001D1B93" w:rsidRPr="00A239E6" w:rsidRDefault="001D1B93" w:rsidP="001D1B93">
      <w:pPr>
        <w:spacing w:after="240"/>
        <w:rPr>
          <w:rFonts w:ascii="Bookman Old Style" w:hAnsi="Bookman Old Style"/>
          <w:i/>
        </w:rPr>
      </w:pPr>
      <w:r w:rsidRPr="00A239E6">
        <w:rPr>
          <w:rFonts w:ascii="Bookman Old Style" w:hAnsi="Bookman Old Style"/>
          <w:i/>
        </w:rPr>
        <w:t>CBR suggéré et exigence de densité de compactage concernant les couches stabilisées au CON-AID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071"/>
        <w:gridCol w:w="3071"/>
      </w:tblGrid>
      <w:tr w:rsidR="00A239E6" w:rsidRPr="00A239E6" w14:paraId="0A81D2BE" w14:textId="77777777" w:rsidTr="00803EA2">
        <w:tc>
          <w:tcPr>
            <w:tcW w:w="3070" w:type="dxa"/>
            <w:shd w:val="clear" w:color="auto" w:fill="FFFFFF"/>
            <w:vAlign w:val="center"/>
          </w:tcPr>
          <w:p w14:paraId="4CF9A7AC"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Couche de sol</w:t>
            </w:r>
          </w:p>
        </w:tc>
        <w:tc>
          <w:tcPr>
            <w:tcW w:w="3071" w:type="dxa"/>
            <w:shd w:val="clear" w:color="auto" w:fill="FFFFFF"/>
            <w:vAlign w:val="center"/>
          </w:tcPr>
          <w:p w14:paraId="20A25F68"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Valeur CBR</w:t>
            </w:r>
          </w:p>
        </w:tc>
        <w:tc>
          <w:tcPr>
            <w:tcW w:w="3071" w:type="dxa"/>
            <w:shd w:val="clear" w:color="auto" w:fill="FFFFFF"/>
            <w:vAlign w:val="center"/>
          </w:tcPr>
          <w:p w14:paraId="1032DE2B"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Densité compactée</w:t>
            </w:r>
          </w:p>
        </w:tc>
      </w:tr>
      <w:tr w:rsidR="00A239E6" w:rsidRPr="00A239E6" w14:paraId="58B7FCBF" w14:textId="77777777" w:rsidTr="00803EA2">
        <w:tc>
          <w:tcPr>
            <w:tcW w:w="3070" w:type="dxa"/>
            <w:shd w:val="clear" w:color="auto" w:fill="auto"/>
            <w:vAlign w:val="center"/>
          </w:tcPr>
          <w:p w14:paraId="317E8290"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Fondation</w:t>
            </w:r>
          </w:p>
        </w:tc>
        <w:tc>
          <w:tcPr>
            <w:tcW w:w="3071" w:type="dxa"/>
            <w:shd w:val="clear" w:color="auto" w:fill="auto"/>
            <w:vAlign w:val="center"/>
          </w:tcPr>
          <w:p w14:paraId="5D63A959"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45-80</w:t>
            </w:r>
          </w:p>
        </w:tc>
        <w:tc>
          <w:tcPr>
            <w:tcW w:w="3071" w:type="dxa"/>
            <w:shd w:val="clear" w:color="auto" w:fill="auto"/>
            <w:vAlign w:val="center"/>
          </w:tcPr>
          <w:p w14:paraId="5364AFC5"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95% Mod AASHTO</w:t>
            </w:r>
          </w:p>
        </w:tc>
      </w:tr>
      <w:tr w:rsidR="00A239E6" w:rsidRPr="00A239E6" w14:paraId="64BD2686" w14:textId="77777777" w:rsidTr="00803EA2">
        <w:tc>
          <w:tcPr>
            <w:tcW w:w="3070" w:type="dxa"/>
            <w:shd w:val="clear" w:color="auto" w:fill="auto"/>
            <w:vAlign w:val="center"/>
          </w:tcPr>
          <w:p w14:paraId="2567FF9C"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Sous fondation</w:t>
            </w:r>
          </w:p>
        </w:tc>
        <w:tc>
          <w:tcPr>
            <w:tcW w:w="3071" w:type="dxa"/>
            <w:shd w:val="clear" w:color="auto" w:fill="auto"/>
            <w:vAlign w:val="center"/>
          </w:tcPr>
          <w:p w14:paraId="21C5BD72"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15-45</w:t>
            </w:r>
          </w:p>
        </w:tc>
        <w:tc>
          <w:tcPr>
            <w:tcW w:w="3071" w:type="dxa"/>
            <w:shd w:val="clear" w:color="auto" w:fill="auto"/>
            <w:vAlign w:val="center"/>
          </w:tcPr>
          <w:p w14:paraId="3A01739D"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95% Mod AASHTO</w:t>
            </w:r>
          </w:p>
        </w:tc>
      </w:tr>
      <w:tr w:rsidR="00A239E6" w:rsidRPr="00A239E6" w14:paraId="6E7DD814" w14:textId="77777777" w:rsidTr="00803EA2">
        <w:tc>
          <w:tcPr>
            <w:tcW w:w="3070" w:type="dxa"/>
            <w:shd w:val="clear" w:color="auto" w:fill="auto"/>
            <w:vAlign w:val="center"/>
          </w:tcPr>
          <w:p w14:paraId="477BD060"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Hérisson</w:t>
            </w:r>
          </w:p>
        </w:tc>
        <w:tc>
          <w:tcPr>
            <w:tcW w:w="3071" w:type="dxa"/>
            <w:shd w:val="clear" w:color="auto" w:fill="auto"/>
            <w:vAlign w:val="center"/>
          </w:tcPr>
          <w:p w14:paraId="73F5C9B7"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7-15</w:t>
            </w:r>
          </w:p>
        </w:tc>
        <w:tc>
          <w:tcPr>
            <w:tcW w:w="3071" w:type="dxa"/>
            <w:shd w:val="clear" w:color="auto" w:fill="auto"/>
            <w:vAlign w:val="center"/>
          </w:tcPr>
          <w:p w14:paraId="37485F54"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95% Mod AASHTO</w:t>
            </w:r>
          </w:p>
        </w:tc>
      </w:tr>
    </w:tbl>
    <w:p w14:paraId="6CD76ACD" w14:textId="77777777" w:rsidR="001D1B93" w:rsidRPr="00A239E6" w:rsidRDefault="001D1B93" w:rsidP="001D1B93">
      <w:pPr>
        <w:spacing w:before="240" w:after="240"/>
        <w:ind w:firstLine="709"/>
        <w:rPr>
          <w:rFonts w:ascii="Bookman Old Style" w:hAnsi="Bookman Old Style" w:cs="Arial Narrow"/>
          <w:b/>
          <w:bCs/>
          <w:i/>
        </w:rPr>
      </w:pPr>
      <w:r w:rsidRPr="00A239E6">
        <w:rPr>
          <w:rFonts w:ascii="Bookman Old Style" w:hAnsi="Bookman Old Style" w:cs="Arial Narrow"/>
          <w:b/>
          <w:bCs/>
          <w:i/>
        </w:rPr>
        <w:t>1.4 Test avant l’application de CON-AID / CBR PLUS</w:t>
      </w:r>
    </w:p>
    <w:p w14:paraId="1F293E46" w14:textId="77777777" w:rsidR="001D1B93" w:rsidRPr="00A239E6" w:rsidRDefault="001D1B93" w:rsidP="001D1B93">
      <w:pPr>
        <w:rPr>
          <w:rFonts w:ascii="Bookman Old Style" w:hAnsi="Bookman Old Style"/>
          <w:i/>
        </w:rPr>
      </w:pPr>
      <w:r w:rsidRPr="00A239E6">
        <w:rPr>
          <w:rFonts w:ascii="Bookman Old Style" w:hAnsi="Bookman Old Style"/>
          <w:i/>
        </w:rPr>
        <w:t>Les matériaux sont classés conformément à la classification du sol (AASHTO). Les informations doivent être fournies au personnel technique de CON-AID.</w:t>
      </w:r>
    </w:p>
    <w:p w14:paraId="0C46CA64" w14:textId="77777777" w:rsidR="001D1B93" w:rsidRPr="00A239E6" w:rsidRDefault="001D1B93" w:rsidP="001D1B93">
      <w:pPr>
        <w:rPr>
          <w:rFonts w:ascii="Bookman Old Style" w:hAnsi="Bookman Old Style"/>
          <w:i/>
        </w:rPr>
      </w:pPr>
      <w:r w:rsidRPr="00A239E6">
        <w:rPr>
          <w:rFonts w:ascii="Bookman Old Style" w:hAnsi="Bookman Old Style"/>
          <w:i/>
        </w:rPr>
        <w:t>200 grammes minimum d’échantillons, par prélèvement, doivent être envoyés à CON-AID (Afrique du Sud), où les chimistes déterminent la réaction du sol après mélange avec CON-AID / CBR PLUS.</w:t>
      </w:r>
    </w:p>
    <w:p w14:paraId="12CF1255" w14:textId="77777777" w:rsidR="001D1B93" w:rsidRPr="00A239E6" w:rsidRDefault="001D1B93" w:rsidP="001D1B93">
      <w:pPr>
        <w:rPr>
          <w:rFonts w:ascii="Bookman Old Style" w:hAnsi="Bookman Old Style"/>
          <w:i/>
        </w:rPr>
      </w:pPr>
      <w:r w:rsidRPr="00A239E6">
        <w:rPr>
          <w:rFonts w:ascii="Bookman Old Style" w:hAnsi="Bookman Old Style"/>
          <w:i/>
        </w:rPr>
        <w:t>Dès que les résultats obtenus des essais de réactivité confirment la compatibilité des matériaux du site choisi au CON-AID, il faut procéder aux essais classiques d’identification des sols et préciser leurs caractéristiques. Si les différents prélèvements effectués montrent une certaine ressemblance dans leur nature, les essais pourront se faire sur un échantillon moyen représentatif obtenu par mélange des différents échantillons.</w:t>
      </w:r>
    </w:p>
    <w:p w14:paraId="2CFEFC9B" w14:textId="77777777" w:rsidR="001D1B93" w:rsidRPr="00A239E6" w:rsidRDefault="001D1B93" w:rsidP="001D1B93">
      <w:pPr>
        <w:rPr>
          <w:rFonts w:ascii="Bookman Old Style" w:hAnsi="Bookman Old Style"/>
          <w:i/>
        </w:rPr>
      </w:pPr>
      <w:r w:rsidRPr="00A239E6">
        <w:rPr>
          <w:rFonts w:ascii="Bookman Old Style" w:hAnsi="Bookman Old Style"/>
          <w:i/>
        </w:rPr>
        <w:t>Les groupes d’essais à réaliser avant la mise en œuvre du produit sont :</w:t>
      </w:r>
    </w:p>
    <w:p w14:paraId="4D2D82DA"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Analyse granulométrique ;</w:t>
      </w:r>
    </w:p>
    <w:p w14:paraId="6601B60A"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Limites d’Atterberg ;</w:t>
      </w:r>
    </w:p>
    <w:p w14:paraId="6AB19D75"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Classement AASHTO ;</w:t>
      </w:r>
    </w:p>
    <w:p w14:paraId="3AF28D10"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Proctor Modifié (OPM)</w:t>
      </w:r>
    </w:p>
    <w:p w14:paraId="061A6673"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Indice CBR à sec et après immersion ;</w:t>
      </w:r>
    </w:p>
    <w:p w14:paraId="3DD8EFC4"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Vérification du PH des eaux du site et des eaux contenues dans le sol.</w:t>
      </w:r>
    </w:p>
    <w:p w14:paraId="46730F90" w14:textId="77777777" w:rsidR="001D1B93" w:rsidRPr="00A239E6" w:rsidRDefault="001D1B93" w:rsidP="001D1B93">
      <w:pPr>
        <w:mirrorIndents/>
        <w:jc w:val="both"/>
        <w:rPr>
          <w:rFonts w:ascii="Bookman Old Style" w:hAnsi="Bookman Old Style"/>
          <w:i/>
        </w:rPr>
      </w:pPr>
    </w:p>
    <w:p w14:paraId="4728ED97" w14:textId="77777777" w:rsidR="001D1B93" w:rsidRPr="00A239E6" w:rsidRDefault="001D1B93" w:rsidP="001D1B93">
      <w:pPr>
        <w:spacing w:before="240" w:after="240"/>
        <w:ind w:firstLine="709"/>
        <w:rPr>
          <w:rFonts w:ascii="Bookman Old Style" w:hAnsi="Bookman Old Style" w:cs="Arial Narrow"/>
          <w:b/>
          <w:bCs/>
          <w:i/>
        </w:rPr>
      </w:pPr>
      <w:r w:rsidRPr="00A239E6">
        <w:rPr>
          <w:rFonts w:ascii="Bookman Old Style" w:hAnsi="Bookman Old Style" w:cs="Arial Narrow"/>
          <w:b/>
          <w:bCs/>
          <w:i/>
        </w:rPr>
        <w:t>1.5 Dosage de CON-AID / CBR PLUS</w:t>
      </w:r>
    </w:p>
    <w:p w14:paraId="082F9160" w14:textId="77777777" w:rsidR="001D1B93" w:rsidRPr="00A239E6" w:rsidRDefault="001D1B93" w:rsidP="001D1B93">
      <w:pPr>
        <w:rPr>
          <w:rFonts w:ascii="Bookman Old Style" w:hAnsi="Bookman Old Style"/>
          <w:i/>
        </w:rPr>
      </w:pPr>
      <w:r w:rsidRPr="00A239E6">
        <w:rPr>
          <w:rFonts w:ascii="Bookman Old Style" w:hAnsi="Bookman Old Style"/>
          <w:i/>
        </w:rPr>
        <w:t>Le dosage de CON-AID / CBR PLUS à utiliser est fonction de la qualité des sols. Il sera prescrit par CON-AID, après que les résultats de la performance des tests de réaction du sol mélangé à CON-AID / CBR PLUS aient été examinés. Le dosage de CON-AID / CBR PLUS se situe généralement entre 0,005 et 0,015 litres/m².</w:t>
      </w:r>
    </w:p>
    <w:p w14:paraId="23E8C959" w14:textId="77777777" w:rsidR="001D1B93" w:rsidRPr="00A239E6" w:rsidRDefault="001D1B93" w:rsidP="001D1B93">
      <w:pPr>
        <w:rPr>
          <w:rFonts w:ascii="Bookman Old Style" w:hAnsi="Bookman Old Style"/>
          <w:i/>
        </w:rPr>
      </w:pPr>
      <w:r w:rsidRPr="00A239E6">
        <w:rPr>
          <w:rFonts w:ascii="Bookman Old Style" w:hAnsi="Bookman Old Style"/>
          <w:i/>
        </w:rPr>
        <w:t>Le CON-AID / CBR PLUS nécessaire est appliqué en mélangeant le produit concentré avec l’eau d’arrosage (ratio 1 litre pour 100 litres à 1 litre pour 1000 litres). Cela dépendra essentiellement de la teneur en eau du sol utilisée ainsi que de la température ambiante et du mode d’application. Il est conseillé pour obtenir rapidement un mélange homogène de commencer par diluer le produit concentré dans un volume égal d’eau avant de l’introduire dans la citerne de répandage.</w:t>
      </w:r>
    </w:p>
    <w:p w14:paraId="34811B06" w14:textId="77777777" w:rsidR="001D1B93" w:rsidRPr="00A239E6" w:rsidRDefault="001D1B93" w:rsidP="001D1B93">
      <w:pPr>
        <w:spacing w:before="240" w:after="240"/>
        <w:ind w:firstLine="709"/>
        <w:rPr>
          <w:rFonts w:ascii="Bookman Old Style" w:hAnsi="Bookman Old Style" w:cs="Arial Narrow"/>
          <w:b/>
          <w:bCs/>
          <w:i/>
        </w:rPr>
      </w:pPr>
      <w:r w:rsidRPr="00A239E6">
        <w:rPr>
          <w:rFonts w:ascii="Bookman Old Style" w:hAnsi="Bookman Old Style" w:cs="Arial Narrow"/>
          <w:b/>
          <w:bCs/>
          <w:i/>
        </w:rPr>
        <w:t>1.6 Matériaux</w:t>
      </w:r>
    </w:p>
    <w:p w14:paraId="57F677CA" w14:textId="77777777" w:rsidR="001D1B93" w:rsidRPr="00A239E6" w:rsidRDefault="001D1B93" w:rsidP="001D1B93">
      <w:pPr>
        <w:spacing w:before="120" w:line="360" w:lineRule="auto"/>
        <w:ind w:left="900"/>
        <w:mirrorIndents/>
        <w:jc w:val="both"/>
        <w:rPr>
          <w:rFonts w:ascii="Bookman Old Style" w:hAnsi="Bookman Old Style"/>
          <w:b/>
          <w:i/>
        </w:rPr>
      </w:pPr>
      <w:r w:rsidRPr="00A239E6">
        <w:rPr>
          <w:rFonts w:ascii="Bookman Old Style" w:hAnsi="Bookman Old Style"/>
          <w:b/>
          <w:i/>
        </w:rPr>
        <w:t>L’eau</w:t>
      </w:r>
    </w:p>
    <w:p w14:paraId="255E6C95" w14:textId="77777777" w:rsidR="001D1B93" w:rsidRPr="00A239E6" w:rsidRDefault="001D1B93" w:rsidP="001D1B93">
      <w:pPr>
        <w:rPr>
          <w:rFonts w:ascii="Bookman Old Style" w:hAnsi="Bookman Old Style"/>
          <w:i/>
        </w:rPr>
      </w:pPr>
      <w:r w:rsidRPr="00A239E6">
        <w:rPr>
          <w:rFonts w:ascii="Bookman Old Style" w:hAnsi="Bookman Old Style"/>
          <w:i/>
        </w:rPr>
        <w:t>L’eau doit être propre, sans matière organiques et son PH ne doit pas être supérieur à 8.</w:t>
      </w:r>
    </w:p>
    <w:p w14:paraId="32784EB2" w14:textId="77777777" w:rsidR="001D1B93" w:rsidRPr="00A239E6" w:rsidRDefault="001D1B93" w:rsidP="001D1B93">
      <w:pPr>
        <w:spacing w:before="120" w:line="360" w:lineRule="auto"/>
        <w:ind w:left="900"/>
        <w:mirrorIndents/>
        <w:jc w:val="both"/>
        <w:rPr>
          <w:rFonts w:ascii="Bookman Old Style" w:hAnsi="Bookman Old Style"/>
          <w:b/>
          <w:i/>
        </w:rPr>
      </w:pPr>
      <w:r w:rsidRPr="00A239E6">
        <w:rPr>
          <w:rFonts w:ascii="Bookman Old Style" w:hAnsi="Bookman Old Style"/>
          <w:b/>
          <w:i/>
        </w:rPr>
        <w:t>Les sols</w:t>
      </w:r>
    </w:p>
    <w:p w14:paraId="4C6FCFD7" w14:textId="77777777" w:rsidR="001D1B93" w:rsidRPr="00A239E6" w:rsidRDefault="001D1B93" w:rsidP="001D1B93">
      <w:pPr>
        <w:rPr>
          <w:rFonts w:ascii="Bookman Old Style" w:hAnsi="Bookman Old Style"/>
          <w:i/>
        </w:rPr>
      </w:pPr>
      <w:r w:rsidRPr="00A239E6">
        <w:rPr>
          <w:rFonts w:ascii="Bookman Old Style" w:hAnsi="Bookman Old Style"/>
          <w:i/>
        </w:rPr>
        <w:t>Un sol de médiocre résistance à l’eau peut être utilisé pour la construction des routes, quand il est traité avec CON-AID / CBR PLUS dès lors que les tests de réactivités faits en laboratoire sont positifs.</w:t>
      </w:r>
    </w:p>
    <w:p w14:paraId="78854863" w14:textId="77777777" w:rsidR="001D1B93" w:rsidRPr="00A239E6" w:rsidRDefault="001D1B93" w:rsidP="001D1B93">
      <w:pPr>
        <w:spacing w:before="240" w:after="240"/>
        <w:ind w:firstLine="709"/>
        <w:rPr>
          <w:rFonts w:ascii="Bookman Old Style" w:hAnsi="Bookman Old Style" w:cs="Arial Narrow"/>
          <w:b/>
          <w:bCs/>
          <w:i/>
        </w:rPr>
      </w:pPr>
      <w:r w:rsidRPr="00A239E6">
        <w:rPr>
          <w:rFonts w:ascii="Bookman Old Style" w:hAnsi="Bookman Old Style" w:cs="Arial Narrow"/>
          <w:b/>
          <w:bCs/>
          <w:i/>
        </w:rPr>
        <w:t>1.7 Drainage</w:t>
      </w:r>
    </w:p>
    <w:p w14:paraId="2C3703A3" w14:textId="77777777" w:rsidR="001D1B93" w:rsidRPr="00A239E6" w:rsidRDefault="001D1B93" w:rsidP="001D1B93">
      <w:pPr>
        <w:rPr>
          <w:rFonts w:ascii="Bookman Old Style" w:hAnsi="Bookman Old Style"/>
          <w:i/>
        </w:rPr>
      </w:pPr>
      <w:r w:rsidRPr="00A239E6">
        <w:rPr>
          <w:rFonts w:ascii="Bookman Old Style" w:hAnsi="Bookman Old Style"/>
          <w:i/>
        </w:rPr>
        <w:t>Il est important que les routes ou les surfaces destinées à être traitées avec CON-AID / CBR PLUS soient convenablement drainées. Le respect des pentes d’écoulement et la création de fosses d’évacuation des eaux sont impératifs.</w:t>
      </w:r>
    </w:p>
    <w:p w14:paraId="55935FDA" w14:textId="77777777" w:rsidR="001D1B93" w:rsidRPr="00A239E6" w:rsidRDefault="001D1B93" w:rsidP="001D1B93">
      <w:pPr>
        <w:spacing w:before="240" w:after="240"/>
        <w:ind w:firstLine="709"/>
        <w:rPr>
          <w:rFonts w:ascii="Bookman Old Style" w:hAnsi="Bookman Old Style" w:cs="Arial Narrow"/>
          <w:b/>
          <w:bCs/>
          <w:i/>
        </w:rPr>
      </w:pPr>
      <w:r w:rsidRPr="00A239E6">
        <w:rPr>
          <w:rFonts w:ascii="Bookman Old Style" w:hAnsi="Bookman Old Style" w:cs="Arial Narrow"/>
          <w:b/>
          <w:bCs/>
          <w:i/>
        </w:rPr>
        <w:t>1.8 Equipement nécessaire</w:t>
      </w:r>
    </w:p>
    <w:p w14:paraId="11D10DA8" w14:textId="77777777" w:rsidR="001D1B93" w:rsidRPr="00A239E6" w:rsidRDefault="001D1B93" w:rsidP="001D1B93">
      <w:pPr>
        <w:rPr>
          <w:rFonts w:ascii="Bookman Old Style" w:hAnsi="Bookman Old Style"/>
          <w:i/>
        </w:rPr>
      </w:pPr>
      <w:r w:rsidRPr="00A239E6">
        <w:rPr>
          <w:rFonts w:ascii="Bookman Old Style" w:hAnsi="Bookman Old Style"/>
          <w:i/>
        </w:rPr>
        <w:t>Pour permettre l’application du CON-AID / CBR PLUS et réaliser une bonne stabilisation de la route, les types de matériels nécessaires sont :</w:t>
      </w:r>
    </w:p>
    <w:p w14:paraId="1C05A93F"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Une Niveleuse équipée d’un scarificateur ou d’un ripper de type MG 12 ou 120 ;</w:t>
      </w:r>
    </w:p>
    <w:p w14:paraId="203A86BE"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Un Camion citerne, de 8000 litres minimum, muni d’une rampe d’arrosage permettant la distribution uniforme du mélange eau et CON-AID / CBR PLUS ;</w:t>
      </w:r>
    </w:p>
    <w:p w14:paraId="004FEAFD"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Pulvimixer ou tracteur agricole équipé d’une charrue à disque ou d’un rotavator.</w:t>
      </w:r>
    </w:p>
    <w:p w14:paraId="14F695B9"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Compacteur lourd à pneumatiques (10 -12 T) ;</w:t>
      </w:r>
    </w:p>
    <w:p w14:paraId="52DA9B52"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Compacteur à rouleau vibrant (10 – 12 T) ;</w:t>
      </w:r>
    </w:p>
    <w:p w14:paraId="27857B14"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Compacteur à pied de mouton (10 - 12 T), si l’épaisseur à traiter est supérieure à 15 cm ;</w:t>
      </w:r>
    </w:p>
    <w:p w14:paraId="46CF7599"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Un véhicule 4 X 4 pour les déplacements sur les chantiers.</w:t>
      </w:r>
    </w:p>
    <w:p w14:paraId="1FDF456D" w14:textId="77777777" w:rsidR="001D1B93" w:rsidRPr="00A239E6" w:rsidRDefault="001D1B93" w:rsidP="001D1B93">
      <w:pPr>
        <w:spacing w:before="240" w:after="240"/>
        <w:ind w:firstLine="709"/>
        <w:rPr>
          <w:rFonts w:ascii="Bookman Old Style" w:hAnsi="Bookman Old Style" w:cs="Arial Narrow"/>
          <w:b/>
          <w:bCs/>
          <w:i/>
        </w:rPr>
      </w:pPr>
      <w:r w:rsidRPr="00A239E6">
        <w:rPr>
          <w:rFonts w:ascii="Bookman Old Style" w:hAnsi="Bookman Old Style" w:cs="Arial Narrow"/>
          <w:b/>
          <w:bCs/>
          <w:i/>
        </w:rPr>
        <w:t>1.9 Mise en œuvre</w:t>
      </w:r>
    </w:p>
    <w:p w14:paraId="53772E14" w14:textId="77777777" w:rsidR="001D1B93" w:rsidRPr="00A239E6" w:rsidRDefault="001D1B93" w:rsidP="001D1B93">
      <w:pPr>
        <w:spacing w:after="240"/>
        <w:rPr>
          <w:rFonts w:ascii="Bookman Old Style" w:hAnsi="Bookman Old Style"/>
          <w:i/>
        </w:rPr>
      </w:pPr>
      <w:r w:rsidRPr="00A239E6">
        <w:rPr>
          <w:rFonts w:ascii="Bookman Old Style" w:hAnsi="Bookman Old Style"/>
          <w:i/>
        </w:rPr>
        <w:t>Les étapes du processus de mise en œuvre sont décrites comme suit :</w:t>
      </w:r>
    </w:p>
    <w:p w14:paraId="1E2F9A0C" w14:textId="77777777" w:rsidR="001D1B93" w:rsidRPr="00A239E6" w:rsidRDefault="001D1B93" w:rsidP="00585847">
      <w:pPr>
        <w:numPr>
          <w:ilvl w:val="0"/>
          <w:numId w:val="110"/>
        </w:numPr>
        <w:mirrorIndents/>
        <w:jc w:val="both"/>
        <w:rPr>
          <w:rFonts w:ascii="Bookman Old Style" w:hAnsi="Bookman Old Style"/>
          <w:i/>
        </w:rPr>
      </w:pPr>
      <w:r w:rsidRPr="00A239E6">
        <w:rPr>
          <w:rFonts w:ascii="Bookman Old Style" w:hAnsi="Bookman Old Style"/>
          <w:i/>
        </w:rPr>
        <w:t>Déblayer toute l’emprise du terrain des végétations et de la couche superficielle organique ;</w:t>
      </w:r>
    </w:p>
    <w:p w14:paraId="23357D9A" w14:textId="77777777" w:rsidR="001D1B93" w:rsidRPr="00A239E6" w:rsidRDefault="001D1B93" w:rsidP="00585847">
      <w:pPr>
        <w:numPr>
          <w:ilvl w:val="0"/>
          <w:numId w:val="110"/>
        </w:numPr>
        <w:mirrorIndents/>
        <w:jc w:val="both"/>
        <w:rPr>
          <w:rFonts w:ascii="Bookman Old Style" w:hAnsi="Bookman Old Style"/>
          <w:i/>
        </w:rPr>
      </w:pPr>
      <w:r w:rsidRPr="00A239E6">
        <w:rPr>
          <w:rFonts w:ascii="Bookman Old Style" w:hAnsi="Bookman Old Style"/>
          <w:i/>
        </w:rPr>
        <w:t>Excavez les fossés latéraux ;</w:t>
      </w:r>
    </w:p>
    <w:p w14:paraId="56203C1C" w14:textId="77777777" w:rsidR="001D1B93" w:rsidRPr="00A239E6" w:rsidRDefault="001D1B93" w:rsidP="00585847">
      <w:pPr>
        <w:numPr>
          <w:ilvl w:val="0"/>
          <w:numId w:val="110"/>
        </w:numPr>
        <w:mirrorIndents/>
        <w:jc w:val="both"/>
        <w:rPr>
          <w:rFonts w:ascii="Bookman Old Style" w:hAnsi="Bookman Old Style"/>
          <w:i/>
        </w:rPr>
      </w:pPr>
      <w:r w:rsidRPr="00A239E6">
        <w:rPr>
          <w:rFonts w:ascii="Bookman Old Style" w:hAnsi="Bookman Old Style"/>
          <w:i/>
        </w:rPr>
        <w:t>Mélanger le CON-AID dans l’eau : le pourcentage d’eau requis sera la différence entre la teneur en eau optimum définie par l’OPM et la teneur en eau in situ sur le chantier ;</w:t>
      </w:r>
    </w:p>
    <w:p w14:paraId="2DAEDCBC" w14:textId="77777777" w:rsidR="001D1B93" w:rsidRPr="00A239E6" w:rsidRDefault="001D1B93" w:rsidP="00585847">
      <w:pPr>
        <w:numPr>
          <w:ilvl w:val="0"/>
          <w:numId w:val="110"/>
        </w:numPr>
        <w:mirrorIndents/>
        <w:jc w:val="both"/>
        <w:rPr>
          <w:rFonts w:ascii="Bookman Old Style" w:hAnsi="Bookman Old Style"/>
          <w:i/>
        </w:rPr>
      </w:pPr>
      <w:r w:rsidRPr="00A239E6">
        <w:rPr>
          <w:rFonts w:ascii="Bookman Old Style" w:hAnsi="Bookman Old Style"/>
          <w:i/>
        </w:rPr>
        <w:t xml:space="preserve">Arroser la couche de solution diluée puis mélanger de façon homogène au moyen d’une niveleuse, d’un engin agricole à lames rotatives ou une charrue a disque et d’un </w:t>
      </w:r>
      <w:r w:rsidR="004B223F" w:rsidRPr="00A239E6">
        <w:rPr>
          <w:rFonts w:ascii="Bookman Old Style" w:hAnsi="Bookman Old Style"/>
          <w:i/>
        </w:rPr>
        <w:t>Pulvimixer</w:t>
      </w:r>
      <w:r w:rsidRPr="00A239E6">
        <w:rPr>
          <w:rFonts w:ascii="Bookman Old Style" w:hAnsi="Bookman Old Style"/>
          <w:i/>
        </w:rPr>
        <w:t> ;</w:t>
      </w:r>
    </w:p>
    <w:p w14:paraId="2856D49E" w14:textId="77777777" w:rsidR="001D1B93" w:rsidRPr="00A239E6" w:rsidRDefault="001D1B93" w:rsidP="00585847">
      <w:pPr>
        <w:numPr>
          <w:ilvl w:val="0"/>
          <w:numId w:val="110"/>
        </w:numPr>
        <w:mirrorIndents/>
        <w:jc w:val="both"/>
        <w:rPr>
          <w:rFonts w:ascii="Bookman Old Style" w:hAnsi="Bookman Old Style"/>
          <w:i/>
        </w:rPr>
      </w:pPr>
      <w:r w:rsidRPr="00A239E6">
        <w:rPr>
          <w:rFonts w:ascii="Bookman Old Style" w:hAnsi="Bookman Old Style"/>
          <w:i/>
        </w:rPr>
        <w:t>Compacter.</w:t>
      </w:r>
    </w:p>
    <w:p w14:paraId="26276D58" w14:textId="77777777" w:rsidR="001D1B93" w:rsidRPr="00A239E6" w:rsidRDefault="001D1B93" w:rsidP="001D1B93">
      <w:pPr>
        <w:spacing w:before="120" w:after="120" w:line="360" w:lineRule="auto"/>
        <w:ind w:left="360"/>
        <w:mirrorIndents/>
        <w:jc w:val="both"/>
        <w:rPr>
          <w:rFonts w:ascii="Bookman Old Style" w:hAnsi="Bookman Old Style"/>
          <w:b/>
          <w:i/>
        </w:rPr>
      </w:pPr>
      <w:r w:rsidRPr="00A239E6">
        <w:rPr>
          <w:rFonts w:ascii="Bookman Old Style" w:hAnsi="Bookman Old Style"/>
          <w:b/>
          <w:i/>
        </w:rPr>
        <w:t>Recommandations de construction</w:t>
      </w:r>
    </w:p>
    <w:p w14:paraId="519A886F" w14:textId="77777777" w:rsidR="001D1B93" w:rsidRPr="00A239E6" w:rsidRDefault="001D1B93" w:rsidP="00585847">
      <w:pPr>
        <w:numPr>
          <w:ilvl w:val="0"/>
          <w:numId w:val="111"/>
        </w:numPr>
        <w:mirrorIndents/>
        <w:jc w:val="both"/>
        <w:rPr>
          <w:rFonts w:ascii="Bookman Old Style" w:hAnsi="Bookman Old Style"/>
          <w:i/>
        </w:rPr>
      </w:pPr>
      <w:r w:rsidRPr="00A239E6">
        <w:rPr>
          <w:rFonts w:ascii="Bookman Old Style" w:hAnsi="Bookman Old Style"/>
          <w:i/>
        </w:rPr>
        <w:t>Il n’y a pas de délai précis entre l’application de CON-AID / CBR PLUS et le compactage ;</w:t>
      </w:r>
    </w:p>
    <w:p w14:paraId="3070DE65" w14:textId="77777777" w:rsidR="001D1B93" w:rsidRPr="00A239E6" w:rsidRDefault="001D1B93" w:rsidP="00585847">
      <w:pPr>
        <w:numPr>
          <w:ilvl w:val="0"/>
          <w:numId w:val="111"/>
        </w:numPr>
        <w:mirrorIndents/>
        <w:jc w:val="both"/>
        <w:rPr>
          <w:rFonts w:ascii="Bookman Old Style" w:hAnsi="Bookman Old Style"/>
          <w:i/>
        </w:rPr>
      </w:pPr>
      <w:r w:rsidRPr="00A239E6">
        <w:rPr>
          <w:rFonts w:ascii="Bookman Old Style" w:hAnsi="Bookman Old Style"/>
          <w:i/>
        </w:rPr>
        <w:t>Les endroits qui ne peuvent être atteints par le camion-citerne, peuvent être traités à la main avec un arrosoir ;</w:t>
      </w:r>
    </w:p>
    <w:p w14:paraId="75109AE3" w14:textId="77777777" w:rsidR="001D1B93" w:rsidRPr="00A239E6" w:rsidRDefault="001D1B93" w:rsidP="00585847">
      <w:pPr>
        <w:numPr>
          <w:ilvl w:val="0"/>
          <w:numId w:val="111"/>
        </w:numPr>
        <w:mirrorIndents/>
        <w:jc w:val="both"/>
        <w:rPr>
          <w:rFonts w:ascii="Bookman Old Style" w:hAnsi="Bookman Old Style"/>
          <w:i/>
        </w:rPr>
      </w:pPr>
      <w:r w:rsidRPr="00A239E6">
        <w:rPr>
          <w:rFonts w:ascii="Bookman Old Style" w:hAnsi="Bookman Old Style"/>
          <w:i/>
        </w:rPr>
        <w:t>Lorsque CON-AID / CBR PLUS est appliqué sur des sols très argileux, le processus de mélange sera simplifié si l’apport eau/CON-AID est répandu sur la route scarifiée un ou deux jours avant le réglage et le compactage définitif ;</w:t>
      </w:r>
    </w:p>
    <w:p w14:paraId="1912DA46" w14:textId="77777777" w:rsidR="001D1B93" w:rsidRPr="00A239E6" w:rsidRDefault="001D1B93" w:rsidP="00585847">
      <w:pPr>
        <w:numPr>
          <w:ilvl w:val="0"/>
          <w:numId w:val="111"/>
        </w:numPr>
        <w:mirrorIndents/>
        <w:jc w:val="both"/>
        <w:rPr>
          <w:rFonts w:ascii="Bookman Old Style" w:hAnsi="Bookman Old Style"/>
          <w:i/>
        </w:rPr>
      </w:pPr>
      <w:r w:rsidRPr="00A239E6">
        <w:rPr>
          <w:rFonts w:ascii="Bookman Old Style" w:hAnsi="Bookman Old Style"/>
          <w:i/>
        </w:rPr>
        <w:t>La route peut être ouverte à la circulation immédiatement après le compactage ;</w:t>
      </w:r>
    </w:p>
    <w:p w14:paraId="034C60D0" w14:textId="77777777" w:rsidR="001D1B93" w:rsidRPr="00A239E6" w:rsidRDefault="001D1B93" w:rsidP="00585847">
      <w:pPr>
        <w:numPr>
          <w:ilvl w:val="0"/>
          <w:numId w:val="111"/>
        </w:numPr>
        <w:mirrorIndents/>
        <w:jc w:val="both"/>
        <w:rPr>
          <w:rFonts w:ascii="Bookman Old Style" w:hAnsi="Bookman Old Style"/>
          <w:i/>
        </w:rPr>
      </w:pPr>
      <w:r w:rsidRPr="00A239E6">
        <w:rPr>
          <w:rFonts w:ascii="Bookman Old Style" w:hAnsi="Bookman Old Style"/>
          <w:i/>
        </w:rPr>
        <w:t>La route devra être arrosée plusieurs fois durant 02 semaines après l’application du produit afin d’assurer une parfaite répartition et une pénétration optimale ;</w:t>
      </w:r>
    </w:p>
    <w:p w14:paraId="242AB394" w14:textId="77777777" w:rsidR="001D1B93" w:rsidRPr="00A239E6" w:rsidRDefault="001D1B93" w:rsidP="00585847">
      <w:pPr>
        <w:numPr>
          <w:ilvl w:val="0"/>
          <w:numId w:val="111"/>
        </w:numPr>
        <w:mirrorIndents/>
        <w:jc w:val="both"/>
        <w:rPr>
          <w:rFonts w:ascii="Bookman Old Style" w:hAnsi="Bookman Old Style"/>
          <w:i/>
        </w:rPr>
      </w:pPr>
      <w:r w:rsidRPr="00A239E6">
        <w:rPr>
          <w:rFonts w:ascii="Bookman Old Style" w:hAnsi="Bookman Old Style"/>
          <w:i/>
        </w:rPr>
        <w:t>Il est recommandé que le profil en travers de la route soit en toit avec des pentes de 3% au minimum.</w:t>
      </w:r>
    </w:p>
    <w:p w14:paraId="1537E819" w14:textId="77777777" w:rsidR="001D1B93" w:rsidRPr="00A239E6" w:rsidRDefault="001D1B93" w:rsidP="001D1B93">
      <w:pPr>
        <w:spacing w:before="240" w:after="240"/>
        <w:ind w:firstLine="709"/>
        <w:rPr>
          <w:rFonts w:ascii="Bookman Old Style" w:hAnsi="Bookman Old Style" w:cs="Arial Narrow"/>
          <w:b/>
          <w:bCs/>
          <w:i/>
        </w:rPr>
      </w:pPr>
      <w:r w:rsidRPr="00A239E6">
        <w:rPr>
          <w:rFonts w:ascii="Bookman Old Style" w:hAnsi="Bookman Old Style" w:cs="Arial Narrow"/>
          <w:b/>
          <w:bCs/>
          <w:i/>
        </w:rPr>
        <w:t>1.10 Cout de mise en œuvre du CON-AID / CBR PLUS</w:t>
      </w:r>
    </w:p>
    <w:p w14:paraId="1CCFBB76" w14:textId="77777777" w:rsidR="001D1B93" w:rsidRPr="00A239E6" w:rsidRDefault="001D1B93" w:rsidP="001D1B93">
      <w:pPr>
        <w:rPr>
          <w:rFonts w:ascii="Bookman Old Style" w:hAnsi="Bookman Old Style"/>
          <w:i/>
        </w:rPr>
      </w:pPr>
      <w:r w:rsidRPr="00A239E6">
        <w:rPr>
          <w:rFonts w:ascii="Bookman Old Style" w:hAnsi="Bookman Old Style"/>
          <w:i/>
        </w:rPr>
        <w:t>En fonction de l’abaque fourni par le fournisseur, le dosage au CON-AID / CBR PLUS varient de 0,007 à 0,015 litres/m² et le coût de mise en œuvre de ce produit est estimé varier de 580 à 630 FCFA. Pour une route de 07 mètres de large, le coût de mise en œuvre varie entre 4 060 000 et 4 410 000 F CFA.</w:t>
      </w:r>
    </w:p>
    <w:p w14:paraId="68575011" w14:textId="77777777" w:rsidR="001D1B93" w:rsidRPr="00A239E6" w:rsidRDefault="001D1B93" w:rsidP="001D1B93">
      <w:pPr>
        <w:rPr>
          <w:rFonts w:ascii="Bookman Old Style" w:hAnsi="Bookman Old Style"/>
          <w:i/>
        </w:rPr>
      </w:pPr>
      <w:r w:rsidRPr="00A239E6">
        <w:rPr>
          <w:rFonts w:ascii="Bookman Old Style" w:hAnsi="Bookman Old Style"/>
          <w:i/>
        </w:rPr>
        <w:t>Soit le tableau suivant qui donne le détail des coûts de stabilisation d’un kilomètre de route de 7 mètres de large :</w:t>
      </w:r>
    </w:p>
    <w:p w14:paraId="78A790D6" w14:textId="77777777" w:rsidR="001D1B93" w:rsidRPr="00A239E6" w:rsidRDefault="001D1B93" w:rsidP="001D1B93">
      <w:pPr>
        <w:rPr>
          <w:rFonts w:ascii="Bookman Old Style" w:hAnsi="Bookman Old Style"/>
          <w:i/>
        </w:rPr>
      </w:pPr>
    </w:p>
    <w:tbl>
      <w:tblPr>
        <w:tblW w:w="5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5043"/>
        <w:gridCol w:w="929"/>
        <w:gridCol w:w="1444"/>
        <w:gridCol w:w="1102"/>
        <w:gridCol w:w="1779"/>
      </w:tblGrid>
      <w:tr w:rsidR="00A239E6" w:rsidRPr="00A239E6" w14:paraId="232985EF" w14:textId="77777777" w:rsidTr="00803EA2">
        <w:tc>
          <w:tcPr>
            <w:tcW w:w="2449" w:type="pct"/>
            <w:shd w:val="clear" w:color="auto" w:fill="FFFFFF"/>
            <w:vAlign w:val="center"/>
          </w:tcPr>
          <w:p w14:paraId="4F6C5AD3"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Désignation</w:t>
            </w:r>
          </w:p>
        </w:tc>
        <w:tc>
          <w:tcPr>
            <w:tcW w:w="451" w:type="pct"/>
            <w:shd w:val="clear" w:color="auto" w:fill="FFFFFF"/>
            <w:vAlign w:val="center"/>
          </w:tcPr>
          <w:p w14:paraId="0AE53EE0"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Unité</w:t>
            </w:r>
          </w:p>
        </w:tc>
        <w:tc>
          <w:tcPr>
            <w:tcW w:w="701" w:type="pct"/>
            <w:shd w:val="clear" w:color="auto" w:fill="FFFFFF"/>
            <w:vAlign w:val="center"/>
          </w:tcPr>
          <w:p w14:paraId="17A9D245"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Quantité</w:t>
            </w:r>
          </w:p>
        </w:tc>
        <w:tc>
          <w:tcPr>
            <w:tcW w:w="535" w:type="pct"/>
            <w:shd w:val="clear" w:color="auto" w:fill="FFFFFF"/>
            <w:vAlign w:val="center"/>
          </w:tcPr>
          <w:p w14:paraId="68F47210"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PU</w:t>
            </w:r>
          </w:p>
        </w:tc>
        <w:tc>
          <w:tcPr>
            <w:tcW w:w="864" w:type="pct"/>
            <w:shd w:val="clear" w:color="auto" w:fill="FFFFFF"/>
            <w:vAlign w:val="center"/>
          </w:tcPr>
          <w:p w14:paraId="04C8B738"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Total</w:t>
            </w:r>
          </w:p>
        </w:tc>
      </w:tr>
      <w:tr w:rsidR="00A239E6" w:rsidRPr="00A239E6" w14:paraId="4F55E430" w14:textId="77777777" w:rsidTr="00803EA2">
        <w:tc>
          <w:tcPr>
            <w:tcW w:w="2449" w:type="pct"/>
            <w:shd w:val="clear" w:color="auto" w:fill="FFFFFF"/>
          </w:tcPr>
          <w:p w14:paraId="0B03EA35"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Achat du produit CON-AID / CBR PLUS</w:t>
            </w:r>
          </w:p>
        </w:tc>
        <w:tc>
          <w:tcPr>
            <w:tcW w:w="451" w:type="pct"/>
            <w:shd w:val="clear" w:color="auto" w:fill="FFFFFF"/>
            <w:vAlign w:val="center"/>
          </w:tcPr>
          <w:p w14:paraId="303CB890"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l</w:t>
            </w:r>
          </w:p>
        </w:tc>
        <w:tc>
          <w:tcPr>
            <w:tcW w:w="701" w:type="pct"/>
            <w:shd w:val="clear" w:color="auto" w:fill="FFFFFF"/>
            <w:vAlign w:val="center"/>
          </w:tcPr>
          <w:p w14:paraId="248146D4"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60</w:t>
            </w:r>
          </w:p>
        </w:tc>
        <w:tc>
          <w:tcPr>
            <w:tcW w:w="535" w:type="pct"/>
            <w:shd w:val="clear" w:color="auto" w:fill="FFFFFF"/>
            <w:vAlign w:val="center"/>
          </w:tcPr>
          <w:p w14:paraId="0E86F6AE"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45 000</w:t>
            </w:r>
          </w:p>
        </w:tc>
        <w:tc>
          <w:tcPr>
            <w:tcW w:w="864" w:type="pct"/>
            <w:shd w:val="clear" w:color="auto" w:fill="FFFFFF"/>
            <w:vAlign w:val="center"/>
          </w:tcPr>
          <w:p w14:paraId="6AB22582"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2 700 000</w:t>
            </w:r>
          </w:p>
        </w:tc>
      </w:tr>
      <w:tr w:rsidR="00A239E6" w:rsidRPr="00A239E6" w14:paraId="558BEDFF" w14:textId="77777777" w:rsidTr="00803EA2">
        <w:tc>
          <w:tcPr>
            <w:tcW w:w="2449" w:type="pct"/>
            <w:shd w:val="clear" w:color="auto" w:fill="FFFFFF"/>
          </w:tcPr>
          <w:p w14:paraId="2D1FD7DC"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Batterie d’engins (niveleuse, compacteur, camion-citerne)</w:t>
            </w:r>
          </w:p>
        </w:tc>
        <w:tc>
          <w:tcPr>
            <w:tcW w:w="451" w:type="pct"/>
            <w:shd w:val="clear" w:color="auto" w:fill="FFFFFF"/>
            <w:vAlign w:val="center"/>
          </w:tcPr>
          <w:p w14:paraId="39A8E545"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FF/J</w:t>
            </w:r>
          </w:p>
        </w:tc>
        <w:tc>
          <w:tcPr>
            <w:tcW w:w="701" w:type="pct"/>
            <w:shd w:val="clear" w:color="auto" w:fill="FFFFFF"/>
            <w:vAlign w:val="center"/>
          </w:tcPr>
          <w:p w14:paraId="1F705372"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2</w:t>
            </w:r>
          </w:p>
        </w:tc>
        <w:tc>
          <w:tcPr>
            <w:tcW w:w="535" w:type="pct"/>
            <w:shd w:val="clear" w:color="auto" w:fill="FFFFFF"/>
            <w:vAlign w:val="center"/>
          </w:tcPr>
          <w:p w14:paraId="333E0BEA"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700 000</w:t>
            </w:r>
          </w:p>
        </w:tc>
        <w:tc>
          <w:tcPr>
            <w:tcW w:w="864" w:type="pct"/>
            <w:shd w:val="clear" w:color="auto" w:fill="FFFFFF"/>
            <w:vAlign w:val="center"/>
          </w:tcPr>
          <w:p w14:paraId="6E5BDF21"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1 400 000</w:t>
            </w:r>
          </w:p>
        </w:tc>
      </w:tr>
      <w:tr w:rsidR="00A239E6" w:rsidRPr="00A239E6" w14:paraId="53675E41" w14:textId="77777777" w:rsidTr="00803EA2">
        <w:tc>
          <w:tcPr>
            <w:tcW w:w="2449" w:type="pct"/>
            <w:shd w:val="clear" w:color="auto" w:fill="FFFFFF"/>
          </w:tcPr>
          <w:p w14:paraId="743636F6"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Carburant</w:t>
            </w:r>
          </w:p>
        </w:tc>
        <w:tc>
          <w:tcPr>
            <w:tcW w:w="451" w:type="pct"/>
            <w:shd w:val="clear" w:color="auto" w:fill="FFFFFF"/>
            <w:vAlign w:val="center"/>
          </w:tcPr>
          <w:p w14:paraId="5EE767B6"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litre</w:t>
            </w:r>
          </w:p>
        </w:tc>
        <w:tc>
          <w:tcPr>
            <w:tcW w:w="701" w:type="pct"/>
            <w:shd w:val="clear" w:color="auto" w:fill="FFFFFF"/>
            <w:vAlign w:val="center"/>
          </w:tcPr>
          <w:p w14:paraId="6E82A421"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800</w:t>
            </w:r>
          </w:p>
        </w:tc>
        <w:tc>
          <w:tcPr>
            <w:tcW w:w="535" w:type="pct"/>
            <w:shd w:val="clear" w:color="auto" w:fill="FFFFFF"/>
            <w:vAlign w:val="center"/>
          </w:tcPr>
          <w:p w14:paraId="24DF7F39"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520</w:t>
            </w:r>
          </w:p>
        </w:tc>
        <w:tc>
          <w:tcPr>
            <w:tcW w:w="864" w:type="pct"/>
            <w:shd w:val="clear" w:color="auto" w:fill="FFFFFF"/>
            <w:vAlign w:val="center"/>
          </w:tcPr>
          <w:p w14:paraId="2D2083A7"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416 000</w:t>
            </w:r>
          </w:p>
        </w:tc>
      </w:tr>
      <w:tr w:rsidR="00A239E6" w:rsidRPr="00A239E6" w14:paraId="0D408CCF" w14:textId="77777777" w:rsidTr="00803EA2">
        <w:tc>
          <w:tcPr>
            <w:tcW w:w="4136" w:type="pct"/>
            <w:gridSpan w:val="4"/>
            <w:shd w:val="clear" w:color="auto" w:fill="FFFFFF"/>
          </w:tcPr>
          <w:p w14:paraId="3F97D37B" w14:textId="77777777" w:rsidR="001D1B93" w:rsidRPr="00A239E6" w:rsidRDefault="001D1B93" w:rsidP="00803EA2">
            <w:pPr>
              <w:spacing w:after="160" w:line="259" w:lineRule="auto"/>
              <w:rPr>
                <w:rFonts w:ascii="Bookman Old Style" w:hAnsi="Bookman Old Style"/>
                <w:b/>
                <w:i/>
              </w:rPr>
            </w:pPr>
            <w:r w:rsidRPr="00A239E6">
              <w:rPr>
                <w:rFonts w:ascii="Bookman Old Style" w:hAnsi="Bookman Old Style"/>
                <w:b/>
                <w:i/>
              </w:rPr>
              <w:t>Total HT</w:t>
            </w:r>
          </w:p>
        </w:tc>
        <w:tc>
          <w:tcPr>
            <w:tcW w:w="864" w:type="pct"/>
            <w:shd w:val="clear" w:color="auto" w:fill="FFFFFF"/>
            <w:vAlign w:val="center"/>
          </w:tcPr>
          <w:p w14:paraId="3E98F6CB" w14:textId="77777777" w:rsidR="001D1B93" w:rsidRPr="00A239E6" w:rsidRDefault="001D1B93" w:rsidP="00803EA2">
            <w:pPr>
              <w:spacing w:after="160" w:line="259" w:lineRule="auto"/>
              <w:rPr>
                <w:rFonts w:ascii="Bookman Old Style" w:hAnsi="Bookman Old Style"/>
                <w:b/>
                <w:i/>
              </w:rPr>
            </w:pPr>
            <w:r w:rsidRPr="00A239E6">
              <w:rPr>
                <w:rFonts w:ascii="Bookman Old Style" w:hAnsi="Bookman Old Style"/>
                <w:b/>
                <w:i/>
              </w:rPr>
              <w:t>4 516 000</w:t>
            </w:r>
          </w:p>
        </w:tc>
      </w:tr>
    </w:tbl>
    <w:p w14:paraId="0066AA7C" w14:textId="77777777" w:rsidR="001D1B93" w:rsidRPr="00A239E6" w:rsidRDefault="001D1B93" w:rsidP="001D1B93">
      <w:pPr>
        <w:rPr>
          <w:rFonts w:ascii="Bookman Old Style" w:hAnsi="Bookman Old Style"/>
          <w:i/>
        </w:rPr>
      </w:pPr>
      <w:r w:rsidRPr="00A239E6">
        <w:rPr>
          <w:rFonts w:ascii="Bookman Old Style" w:hAnsi="Bookman Old Style"/>
          <w:i/>
        </w:rPr>
        <w:t>Il convient de préciser que la mise en œuvre de ce produit ne se fait qu’en une seule fois et nécessite aucune intervention durant 03 ans (trafic intense) et pouvant aller jusqu'à 07 ans (trafic faible) ; après cette date, il suffira juste de scarifier, d’arroser et de compacter à nouveau le sol sans rajout du produit.</w:t>
      </w:r>
    </w:p>
    <w:p w14:paraId="7DA6FCE2" w14:textId="77777777" w:rsidR="001D1B93" w:rsidRPr="00A239E6" w:rsidRDefault="001D1B93" w:rsidP="001D1B93">
      <w:pPr>
        <w:rPr>
          <w:rFonts w:ascii="Bookman Old Style" w:hAnsi="Bookman Old Style"/>
          <w:i/>
        </w:rPr>
      </w:pPr>
      <w:r w:rsidRPr="00A239E6">
        <w:rPr>
          <w:rFonts w:ascii="Bookman Old Style" w:hAnsi="Bookman Old Style"/>
          <w:i/>
        </w:rPr>
        <w:t>Pour des interventions courantes sur une même route pendant 03 ans, on suppose :</w:t>
      </w:r>
    </w:p>
    <w:p w14:paraId="0A405FE5" w14:textId="77777777" w:rsidR="001D1B93" w:rsidRPr="00A239E6" w:rsidRDefault="001D1B93" w:rsidP="00585847">
      <w:pPr>
        <w:numPr>
          <w:ilvl w:val="0"/>
          <w:numId w:val="112"/>
        </w:numPr>
        <w:mirrorIndents/>
        <w:jc w:val="both"/>
        <w:rPr>
          <w:rFonts w:ascii="Bookman Old Style" w:hAnsi="Bookman Old Style"/>
          <w:i/>
        </w:rPr>
      </w:pPr>
      <w:r w:rsidRPr="00A239E6">
        <w:rPr>
          <w:rFonts w:ascii="Bookman Old Style" w:hAnsi="Bookman Old Style"/>
          <w:i/>
        </w:rPr>
        <w:t>Une mise en forme de la plate-forme avec un rechargement de 15 cm d’épaisseur pendant la première année ;</w:t>
      </w:r>
    </w:p>
    <w:p w14:paraId="62AB845E" w14:textId="77777777" w:rsidR="001D1B93" w:rsidRPr="00A239E6" w:rsidRDefault="001D1B93" w:rsidP="00585847">
      <w:pPr>
        <w:numPr>
          <w:ilvl w:val="0"/>
          <w:numId w:val="112"/>
        </w:numPr>
        <w:mirrorIndents/>
        <w:jc w:val="both"/>
        <w:rPr>
          <w:rFonts w:ascii="Bookman Old Style" w:hAnsi="Bookman Old Style"/>
          <w:i/>
        </w:rPr>
      </w:pPr>
      <w:r w:rsidRPr="00A239E6">
        <w:rPr>
          <w:rFonts w:ascii="Bookman Old Style" w:hAnsi="Bookman Old Style"/>
          <w:i/>
        </w:rPr>
        <w:t>Un reprofilage simple pendant la deuxième année ;</w:t>
      </w:r>
    </w:p>
    <w:p w14:paraId="6902027B" w14:textId="77777777" w:rsidR="001D1B93" w:rsidRPr="00A239E6" w:rsidRDefault="001D1B93" w:rsidP="00585847">
      <w:pPr>
        <w:numPr>
          <w:ilvl w:val="0"/>
          <w:numId w:val="112"/>
        </w:numPr>
        <w:mirrorIndents/>
        <w:jc w:val="both"/>
        <w:rPr>
          <w:rFonts w:ascii="Bookman Old Style" w:hAnsi="Bookman Old Style"/>
          <w:i/>
        </w:rPr>
      </w:pPr>
      <w:r w:rsidRPr="00A239E6">
        <w:rPr>
          <w:rFonts w:ascii="Bookman Old Style" w:hAnsi="Bookman Old Style"/>
          <w:i/>
        </w:rPr>
        <w:t>Et un reprofilage compactage pendant la troisième année.</w:t>
      </w:r>
    </w:p>
    <w:p w14:paraId="0D261DF3" w14:textId="77777777" w:rsidR="001D1B93" w:rsidRPr="00A239E6" w:rsidRDefault="001D1B93" w:rsidP="001D1B93">
      <w:pPr>
        <w:spacing w:after="240"/>
        <w:rPr>
          <w:rFonts w:ascii="Bookman Old Style" w:hAnsi="Bookman Old Style"/>
          <w:i/>
        </w:rPr>
      </w:pPr>
      <w:r w:rsidRPr="00A239E6">
        <w:rPr>
          <w:rFonts w:ascii="Bookman Old Style" w:hAnsi="Bookman Old Style"/>
          <w:i/>
        </w:rPr>
        <w:t>L’évaluation des coûts se présente comme suit :</w:t>
      </w:r>
    </w:p>
    <w:tbl>
      <w:tblPr>
        <w:tblW w:w="52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5122"/>
        <w:gridCol w:w="929"/>
        <w:gridCol w:w="1075"/>
        <w:gridCol w:w="1472"/>
        <w:gridCol w:w="1794"/>
      </w:tblGrid>
      <w:tr w:rsidR="00A239E6" w:rsidRPr="00A239E6" w14:paraId="65DEDFDC" w14:textId="77777777" w:rsidTr="00803EA2">
        <w:tc>
          <w:tcPr>
            <w:tcW w:w="2465" w:type="pct"/>
            <w:shd w:val="clear" w:color="auto" w:fill="FFFFFF"/>
          </w:tcPr>
          <w:p w14:paraId="0A57B106"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Désignation</w:t>
            </w:r>
          </w:p>
        </w:tc>
        <w:tc>
          <w:tcPr>
            <w:tcW w:w="447" w:type="pct"/>
            <w:shd w:val="clear" w:color="auto" w:fill="FFFFFF"/>
          </w:tcPr>
          <w:p w14:paraId="612EDA11"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Unité</w:t>
            </w:r>
          </w:p>
        </w:tc>
        <w:tc>
          <w:tcPr>
            <w:tcW w:w="517" w:type="pct"/>
            <w:shd w:val="clear" w:color="auto" w:fill="FFFFFF"/>
          </w:tcPr>
          <w:p w14:paraId="5D70A26E"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Quantité</w:t>
            </w:r>
          </w:p>
        </w:tc>
        <w:tc>
          <w:tcPr>
            <w:tcW w:w="708" w:type="pct"/>
            <w:shd w:val="clear" w:color="auto" w:fill="FFFFFF"/>
          </w:tcPr>
          <w:p w14:paraId="45143126"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Pu</w:t>
            </w:r>
          </w:p>
        </w:tc>
        <w:tc>
          <w:tcPr>
            <w:tcW w:w="863" w:type="pct"/>
            <w:shd w:val="clear" w:color="auto" w:fill="FFFFFF"/>
          </w:tcPr>
          <w:p w14:paraId="32AE5AD1"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Total</w:t>
            </w:r>
          </w:p>
        </w:tc>
      </w:tr>
      <w:tr w:rsidR="00A239E6" w:rsidRPr="00A239E6" w14:paraId="0FDEF4B7" w14:textId="77777777" w:rsidTr="00803EA2">
        <w:tc>
          <w:tcPr>
            <w:tcW w:w="2465" w:type="pct"/>
            <w:shd w:val="clear" w:color="auto" w:fill="FFFFFF"/>
          </w:tcPr>
          <w:p w14:paraId="323EF641"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Mise en forme de la plate forme première année</w:t>
            </w:r>
          </w:p>
        </w:tc>
        <w:tc>
          <w:tcPr>
            <w:tcW w:w="447" w:type="pct"/>
            <w:shd w:val="clear" w:color="auto" w:fill="FFFFFF"/>
          </w:tcPr>
          <w:p w14:paraId="3479F4B4"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Km</w:t>
            </w:r>
          </w:p>
        </w:tc>
        <w:tc>
          <w:tcPr>
            <w:tcW w:w="517" w:type="pct"/>
            <w:shd w:val="clear" w:color="auto" w:fill="FFFFFF"/>
          </w:tcPr>
          <w:p w14:paraId="45AD761B"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1</w:t>
            </w:r>
          </w:p>
        </w:tc>
        <w:tc>
          <w:tcPr>
            <w:tcW w:w="708" w:type="pct"/>
            <w:shd w:val="clear" w:color="auto" w:fill="FFFFFF"/>
          </w:tcPr>
          <w:p w14:paraId="2A98C60C"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2 000 000</w:t>
            </w:r>
          </w:p>
        </w:tc>
        <w:tc>
          <w:tcPr>
            <w:tcW w:w="863" w:type="pct"/>
            <w:shd w:val="clear" w:color="auto" w:fill="FFFFFF"/>
          </w:tcPr>
          <w:p w14:paraId="41F284D7"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2 000 000</w:t>
            </w:r>
          </w:p>
        </w:tc>
      </w:tr>
      <w:tr w:rsidR="00A239E6" w:rsidRPr="00A239E6" w14:paraId="4AD0E98E" w14:textId="77777777" w:rsidTr="00803EA2">
        <w:tc>
          <w:tcPr>
            <w:tcW w:w="2465" w:type="pct"/>
            <w:shd w:val="clear" w:color="auto" w:fill="FFFFFF"/>
          </w:tcPr>
          <w:p w14:paraId="775EC454"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Rechargement pendant la première année</w:t>
            </w:r>
          </w:p>
        </w:tc>
        <w:tc>
          <w:tcPr>
            <w:tcW w:w="447" w:type="pct"/>
            <w:shd w:val="clear" w:color="auto" w:fill="FFFFFF"/>
          </w:tcPr>
          <w:p w14:paraId="099EBF08"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M3</w:t>
            </w:r>
          </w:p>
        </w:tc>
        <w:tc>
          <w:tcPr>
            <w:tcW w:w="517" w:type="pct"/>
            <w:shd w:val="clear" w:color="auto" w:fill="FFFFFF"/>
          </w:tcPr>
          <w:p w14:paraId="2A135AC4"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1050</w:t>
            </w:r>
          </w:p>
        </w:tc>
        <w:tc>
          <w:tcPr>
            <w:tcW w:w="708" w:type="pct"/>
            <w:shd w:val="clear" w:color="auto" w:fill="FFFFFF"/>
          </w:tcPr>
          <w:p w14:paraId="438DE845"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6 000</w:t>
            </w:r>
          </w:p>
        </w:tc>
        <w:tc>
          <w:tcPr>
            <w:tcW w:w="863" w:type="pct"/>
            <w:shd w:val="clear" w:color="auto" w:fill="FFFFFF"/>
          </w:tcPr>
          <w:p w14:paraId="36147B74"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6 300 000</w:t>
            </w:r>
          </w:p>
        </w:tc>
      </w:tr>
      <w:tr w:rsidR="00A239E6" w:rsidRPr="00A239E6" w14:paraId="2F02A7D3" w14:textId="77777777" w:rsidTr="00803EA2">
        <w:tc>
          <w:tcPr>
            <w:tcW w:w="2465" w:type="pct"/>
            <w:shd w:val="clear" w:color="auto" w:fill="FFFFFF"/>
          </w:tcPr>
          <w:p w14:paraId="4B9CD350"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Reprofilage simple deuxième année</w:t>
            </w:r>
          </w:p>
        </w:tc>
        <w:tc>
          <w:tcPr>
            <w:tcW w:w="447" w:type="pct"/>
            <w:shd w:val="clear" w:color="auto" w:fill="FFFFFF"/>
          </w:tcPr>
          <w:p w14:paraId="5A637F06"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Km</w:t>
            </w:r>
          </w:p>
        </w:tc>
        <w:tc>
          <w:tcPr>
            <w:tcW w:w="517" w:type="pct"/>
            <w:shd w:val="clear" w:color="auto" w:fill="FFFFFF"/>
          </w:tcPr>
          <w:p w14:paraId="360CF6A7"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1</w:t>
            </w:r>
          </w:p>
        </w:tc>
        <w:tc>
          <w:tcPr>
            <w:tcW w:w="708" w:type="pct"/>
            <w:shd w:val="clear" w:color="auto" w:fill="FFFFFF"/>
          </w:tcPr>
          <w:p w14:paraId="2A5F269B"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1 000 000</w:t>
            </w:r>
          </w:p>
        </w:tc>
        <w:tc>
          <w:tcPr>
            <w:tcW w:w="863" w:type="pct"/>
            <w:shd w:val="clear" w:color="auto" w:fill="FFFFFF"/>
          </w:tcPr>
          <w:p w14:paraId="1F58DC28"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1 000 000</w:t>
            </w:r>
          </w:p>
        </w:tc>
      </w:tr>
      <w:tr w:rsidR="00A239E6" w:rsidRPr="00A239E6" w14:paraId="0E1E6AAE" w14:textId="77777777" w:rsidTr="00803EA2">
        <w:tc>
          <w:tcPr>
            <w:tcW w:w="2465" w:type="pct"/>
            <w:shd w:val="clear" w:color="auto" w:fill="FFFFFF"/>
          </w:tcPr>
          <w:p w14:paraId="13ED1376"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Reprofilage compactage troisième année</w:t>
            </w:r>
          </w:p>
        </w:tc>
        <w:tc>
          <w:tcPr>
            <w:tcW w:w="447" w:type="pct"/>
            <w:shd w:val="clear" w:color="auto" w:fill="FFFFFF"/>
          </w:tcPr>
          <w:p w14:paraId="09104620"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Km</w:t>
            </w:r>
          </w:p>
        </w:tc>
        <w:tc>
          <w:tcPr>
            <w:tcW w:w="517" w:type="pct"/>
            <w:shd w:val="clear" w:color="auto" w:fill="FFFFFF"/>
          </w:tcPr>
          <w:p w14:paraId="505EEC33"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1</w:t>
            </w:r>
          </w:p>
        </w:tc>
        <w:tc>
          <w:tcPr>
            <w:tcW w:w="708" w:type="pct"/>
            <w:shd w:val="clear" w:color="auto" w:fill="FFFFFF"/>
          </w:tcPr>
          <w:p w14:paraId="649851AB"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2 000 000</w:t>
            </w:r>
          </w:p>
        </w:tc>
        <w:tc>
          <w:tcPr>
            <w:tcW w:w="863" w:type="pct"/>
            <w:shd w:val="clear" w:color="auto" w:fill="FFFFFF"/>
          </w:tcPr>
          <w:p w14:paraId="4281F19A"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2 000 000</w:t>
            </w:r>
          </w:p>
        </w:tc>
      </w:tr>
      <w:tr w:rsidR="00A239E6" w:rsidRPr="00A239E6" w14:paraId="47464DEE" w14:textId="77777777" w:rsidTr="00803EA2">
        <w:tc>
          <w:tcPr>
            <w:tcW w:w="4137" w:type="pct"/>
            <w:gridSpan w:val="4"/>
            <w:shd w:val="clear" w:color="auto" w:fill="FFFFFF"/>
            <w:vAlign w:val="center"/>
          </w:tcPr>
          <w:p w14:paraId="3FEF3E7F" w14:textId="77777777" w:rsidR="001D1B93" w:rsidRPr="00A239E6" w:rsidRDefault="001D1B93" w:rsidP="00803EA2">
            <w:pPr>
              <w:spacing w:after="160" w:line="259" w:lineRule="auto"/>
              <w:rPr>
                <w:rFonts w:ascii="Bookman Old Style" w:hAnsi="Bookman Old Style"/>
                <w:b/>
                <w:i/>
              </w:rPr>
            </w:pPr>
            <w:r w:rsidRPr="00A239E6">
              <w:rPr>
                <w:rFonts w:ascii="Bookman Old Style" w:hAnsi="Bookman Old Style"/>
                <w:b/>
                <w:i/>
              </w:rPr>
              <w:t>Total HT</w:t>
            </w:r>
          </w:p>
        </w:tc>
        <w:tc>
          <w:tcPr>
            <w:tcW w:w="863" w:type="pct"/>
            <w:shd w:val="clear" w:color="auto" w:fill="FFFFFF"/>
          </w:tcPr>
          <w:p w14:paraId="583D6B32" w14:textId="77777777" w:rsidR="001D1B93" w:rsidRPr="00A239E6" w:rsidRDefault="001D1B93" w:rsidP="00803EA2">
            <w:pPr>
              <w:spacing w:after="160" w:line="259" w:lineRule="auto"/>
              <w:rPr>
                <w:rFonts w:ascii="Bookman Old Style" w:hAnsi="Bookman Old Style"/>
                <w:b/>
                <w:i/>
              </w:rPr>
            </w:pPr>
            <w:r w:rsidRPr="00A239E6">
              <w:rPr>
                <w:rFonts w:ascii="Bookman Old Style" w:hAnsi="Bookman Old Style"/>
                <w:b/>
                <w:i/>
              </w:rPr>
              <w:t>11 300 000</w:t>
            </w:r>
          </w:p>
        </w:tc>
      </w:tr>
    </w:tbl>
    <w:p w14:paraId="6F288B75" w14:textId="77777777" w:rsidR="001D1B93" w:rsidRPr="00A239E6" w:rsidRDefault="001D1B93" w:rsidP="001D1B93">
      <w:pPr>
        <w:spacing w:after="240"/>
        <w:rPr>
          <w:rFonts w:ascii="Bookman Old Style" w:hAnsi="Bookman Old Style"/>
          <w:i/>
        </w:rPr>
      </w:pPr>
      <w:r w:rsidRPr="00A239E6">
        <w:rPr>
          <w:rFonts w:ascii="Bookman Old Style" w:hAnsi="Bookman Old Style"/>
          <w:i/>
        </w:rPr>
        <w:t>Il en ressort donc que la stabilisation au CON-AID / CBR PLUS constitue un gain financier de l’ordre de 7 000 000 F CFA par kilomètre stabilisé auquel il faut ajouter les économies en termes de transport de matériaux et la préservation de l’environnement.</w:t>
      </w:r>
    </w:p>
    <w:p w14:paraId="017B0C35" w14:textId="77777777" w:rsidR="001D1B93" w:rsidRPr="00A239E6" w:rsidRDefault="001D1B93" w:rsidP="001D1B93">
      <w:pPr>
        <w:spacing w:before="240" w:after="240"/>
        <w:ind w:firstLine="709"/>
        <w:rPr>
          <w:rFonts w:ascii="Bookman Old Style" w:hAnsi="Bookman Old Style" w:cs="Arial Narrow"/>
          <w:b/>
          <w:bCs/>
          <w:i/>
        </w:rPr>
      </w:pPr>
      <w:r w:rsidRPr="00A239E6">
        <w:rPr>
          <w:rFonts w:ascii="Bookman Old Style" w:hAnsi="Bookman Old Style" w:cs="Arial Narrow"/>
          <w:b/>
          <w:bCs/>
          <w:i/>
        </w:rPr>
        <w:t>1.11 EXPERIMENTATIONS MENEES ET RESULTATS</w:t>
      </w:r>
    </w:p>
    <w:p w14:paraId="688FF4BD" w14:textId="77777777" w:rsidR="001D1B93" w:rsidRPr="00A239E6" w:rsidRDefault="001D1B93" w:rsidP="001D1B93">
      <w:pPr>
        <w:rPr>
          <w:rFonts w:ascii="Bookman Old Style" w:hAnsi="Bookman Old Style"/>
          <w:i/>
        </w:rPr>
      </w:pPr>
      <w:r w:rsidRPr="00A239E6">
        <w:rPr>
          <w:rFonts w:ascii="Bookman Old Style" w:hAnsi="Bookman Old Style"/>
          <w:i/>
        </w:rPr>
        <w:t>La délivrance de l’agrément de ce produit a fait suite à plusieurs planches expérimentales grandeur nature, à savoir :</w:t>
      </w:r>
    </w:p>
    <w:p w14:paraId="75ACEC4C" w14:textId="77777777" w:rsidR="001D1B93" w:rsidRPr="00A239E6" w:rsidRDefault="001D1B93" w:rsidP="00585847">
      <w:pPr>
        <w:numPr>
          <w:ilvl w:val="0"/>
          <w:numId w:val="112"/>
        </w:numPr>
        <w:mirrorIndents/>
        <w:jc w:val="both"/>
        <w:rPr>
          <w:rFonts w:ascii="Bookman Old Style" w:hAnsi="Bookman Old Style"/>
          <w:i/>
        </w:rPr>
      </w:pPr>
      <w:r w:rsidRPr="00A239E6">
        <w:rPr>
          <w:rFonts w:ascii="Bookman Old Style" w:hAnsi="Bookman Old Style"/>
          <w:i/>
        </w:rPr>
        <w:t>1996 : Route Ayos-bonis : PK 81+800 au 82+200      (CE/ES) ;</w:t>
      </w:r>
    </w:p>
    <w:p w14:paraId="05F20BA9" w14:textId="77777777" w:rsidR="001D1B93" w:rsidRPr="00A239E6" w:rsidRDefault="004B223F" w:rsidP="00585847">
      <w:pPr>
        <w:numPr>
          <w:ilvl w:val="0"/>
          <w:numId w:val="112"/>
        </w:numPr>
        <w:mirrorIndents/>
        <w:jc w:val="both"/>
        <w:rPr>
          <w:rFonts w:ascii="Bookman Old Style" w:hAnsi="Bookman Old Style"/>
          <w:i/>
          <w:lang w:val="en-US"/>
        </w:rPr>
      </w:pPr>
      <w:r w:rsidRPr="00A239E6">
        <w:rPr>
          <w:rFonts w:ascii="Bookman Old Style" w:hAnsi="Bookman Old Style"/>
          <w:i/>
          <w:lang w:val="en-US"/>
        </w:rPr>
        <w:t>2007:</w:t>
      </w:r>
      <w:r w:rsidR="001D1B93" w:rsidRPr="00A239E6">
        <w:rPr>
          <w:rFonts w:ascii="Bookman Old Style" w:hAnsi="Bookman Old Style"/>
          <w:i/>
          <w:lang w:val="en-US"/>
        </w:rPr>
        <w:t xml:space="preserve"> Tronçon Kumba-Mudemba</w:t>
      </w:r>
      <w:r w:rsidRPr="00A239E6">
        <w:rPr>
          <w:rFonts w:ascii="Bookman Old Style" w:hAnsi="Bookman Old Style"/>
          <w:i/>
          <w:lang w:val="en-US"/>
        </w:rPr>
        <w:t xml:space="preserve">                               </w:t>
      </w:r>
      <w:r w:rsidR="001D1B93" w:rsidRPr="00A239E6">
        <w:rPr>
          <w:rFonts w:ascii="Bookman Old Style" w:hAnsi="Bookman Old Style"/>
          <w:i/>
          <w:lang w:val="en-US"/>
        </w:rPr>
        <w:t>SW) 3km ;</w:t>
      </w:r>
    </w:p>
    <w:p w14:paraId="31B6032D" w14:textId="77777777" w:rsidR="001D1B93" w:rsidRPr="00A239E6" w:rsidRDefault="004B223F" w:rsidP="00585847">
      <w:pPr>
        <w:numPr>
          <w:ilvl w:val="0"/>
          <w:numId w:val="112"/>
        </w:numPr>
        <w:mirrorIndents/>
        <w:jc w:val="both"/>
        <w:rPr>
          <w:rFonts w:ascii="Bookman Old Style" w:hAnsi="Bookman Old Style"/>
          <w:i/>
        </w:rPr>
      </w:pPr>
      <w:r w:rsidRPr="00A239E6">
        <w:rPr>
          <w:rFonts w:ascii="Bookman Old Style" w:hAnsi="Bookman Old Style"/>
          <w:i/>
        </w:rPr>
        <w:t>2010 :</w:t>
      </w:r>
      <w:r w:rsidR="001D1B93" w:rsidRPr="00A239E6">
        <w:rPr>
          <w:rFonts w:ascii="Bookman Old Style" w:hAnsi="Bookman Old Style"/>
          <w:i/>
        </w:rPr>
        <w:t xml:space="preserve"> Lolodorf-Mekalat-Assak                                    (Sud) 26km;</w:t>
      </w:r>
    </w:p>
    <w:p w14:paraId="2EA49257" w14:textId="77777777" w:rsidR="001D1B93" w:rsidRPr="00A239E6" w:rsidRDefault="001D1B93" w:rsidP="00585847">
      <w:pPr>
        <w:numPr>
          <w:ilvl w:val="0"/>
          <w:numId w:val="112"/>
        </w:numPr>
        <w:mirrorIndents/>
        <w:jc w:val="both"/>
        <w:rPr>
          <w:rFonts w:ascii="Bookman Old Style" w:hAnsi="Bookman Old Style"/>
          <w:i/>
        </w:rPr>
      </w:pPr>
      <w:r w:rsidRPr="00A239E6">
        <w:rPr>
          <w:rFonts w:ascii="Bookman Old Style" w:hAnsi="Bookman Old Style"/>
          <w:i/>
        </w:rPr>
        <w:t>2010: Tronçon Kombone mission-Ekwe                      (SW) 14km.</w:t>
      </w:r>
    </w:p>
    <w:p w14:paraId="7A8EE7E6" w14:textId="77777777" w:rsidR="001D1B93" w:rsidRPr="00A239E6" w:rsidRDefault="001D1B93" w:rsidP="001D1B93">
      <w:pPr>
        <w:rPr>
          <w:rFonts w:ascii="Bookman Old Style" w:hAnsi="Bookman Old Style"/>
          <w:i/>
        </w:rPr>
      </w:pPr>
      <w:r w:rsidRPr="00A239E6">
        <w:rPr>
          <w:rFonts w:ascii="Bookman Old Style" w:hAnsi="Bookman Old Style"/>
          <w:i/>
        </w:rPr>
        <w:t>Depuis la réalisation de ces planches d’essais, des essais in-situ et périodiques ont été effectués et ont permis d’avoir les résultats suivants :</w:t>
      </w:r>
    </w:p>
    <w:p w14:paraId="576349A8" w14:textId="77777777" w:rsidR="001D1B93" w:rsidRPr="00A239E6" w:rsidRDefault="001D1B93" w:rsidP="00585847">
      <w:pPr>
        <w:numPr>
          <w:ilvl w:val="0"/>
          <w:numId w:val="112"/>
        </w:numPr>
        <w:mirrorIndents/>
        <w:jc w:val="both"/>
        <w:rPr>
          <w:rFonts w:ascii="Bookman Old Style" w:hAnsi="Bookman Old Style"/>
          <w:i/>
        </w:rPr>
      </w:pPr>
      <w:r w:rsidRPr="00A239E6">
        <w:rPr>
          <w:rFonts w:ascii="Bookman Old Style" w:hAnsi="Bookman Old Style"/>
          <w:i/>
        </w:rPr>
        <w:t>Une augmentation de la résistance du sol traité de l’ordre de 3 à 10 fois par rapport au sol non traité ;</w:t>
      </w:r>
    </w:p>
    <w:p w14:paraId="170D897A" w14:textId="77777777" w:rsidR="001D1B93" w:rsidRPr="00A239E6" w:rsidRDefault="001D1B93" w:rsidP="00585847">
      <w:pPr>
        <w:numPr>
          <w:ilvl w:val="0"/>
          <w:numId w:val="112"/>
        </w:numPr>
        <w:mirrorIndents/>
        <w:jc w:val="both"/>
        <w:rPr>
          <w:rFonts w:ascii="Bookman Old Style" w:hAnsi="Bookman Old Style"/>
          <w:i/>
        </w:rPr>
      </w:pPr>
      <w:r w:rsidRPr="00A239E6">
        <w:rPr>
          <w:rFonts w:ascii="Bookman Old Style" w:hAnsi="Bookman Old Style"/>
          <w:i/>
        </w:rPr>
        <w:t>Une amélioration de la tenue de la chaussée à travers la déflexion qui a subi une baisse de près de 25% ;</w:t>
      </w:r>
    </w:p>
    <w:p w14:paraId="7D5FBFD2" w14:textId="77777777" w:rsidR="001D1B93" w:rsidRPr="00A239E6" w:rsidRDefault="001D1B93" w:rsidP="00585847">
      <w:pPr>
        <w:numPr>
          <w:ilvl w:val="0"/>
          <w:numId w:val="112"/>
        </w:numPr>
        <w:mirrorIndents/>
        <w:jc w:val="both"/>
        <w:rPr>
          <w:rFonts w:ascii="Bookman Old Style" w:hAnsi="Bookman Old Style"/>
          <w:i/>
        </w:rPr>
      </w:pPr>
      <w:r w:rsidRPr="00A239E6">
        <w:rPr>
          <w:rFonts w:ascii="Bookman Old Style" w:hAnsi="Bookman Old Style"/>
          <w:i/>
        </w:rPr>
        <w:t>Une imperméabilisation du sol qui limite tout désordre du fait de la pénétration de l’eau ;</w:t>
      </w:r>
    </w:p>
    <w:p w14:paraId="5D4EC576" w14:textId="77777777" w:rsidR="001D1B93" w:rsidRPr="00A239E6" w:rsidRDefault="001D1B93" w:rsidP="00585847">
      <w:pPr>
        <w:numPr>
          <w:ilvl w:val="0"/>
          <w:numId w:val="112"/>
        </w:numPr>
        <w:mirrorIndents/>
        <w:jc w:val="both"/>
        <w:rPr>
          <w:rFonts w:ascii="Bookman Old Style" w:hAnsi="Bookman Old Style"/>
          <w:i/>
        </w:rPr>
      </w:pPr>
      <w:r w:rsidRPr="00A239E6">
        <w:rPr>
          <w:rFonts w:ascii="Bookman Old Style" w:hAnsi="Bookman Old Style"/>
          <w:i/>
        </w:rPr>
        <w:t>Une durée de vie du sol traité supérieure à 3 ans.</w:t>
      </w:r>
    </w:p>
    <w:p w14:paraId="31FA288B" w14:textId="77777777" w:rsidR="001D1B93" w:rsidRPr="00A239E6" w:rsidRDefault="001D1B93" w:rsidP="001D1B93">
      <w:pPr>
        <w:spacing w:after="240"/>
        <w:rPr>
          <w:rFonts w:ascii="Bookman Old Style" w:hAnsi="Bookman Old Style"/>
          <w:i/>
        </w:rPr>
      </w:pPr>
      <w:r w:rsidRPr="00A239E6">
        <w:rPr>
          <w:rFonts w:ascii="Bookman Old Style" w:hAnsi="Bookman Old Style"/>
          <w:i/>
        </w:rPr>
        <w:t>Toute chose de nature à assurer la durabilité et la praticabilité de ces routes en toute saison.</w:t>
      </w:r>
    </w:p>
    <w:p w14:paraId="64F22CD1" w14:textId="77777777" w:rsidR="001D1B93" w:rsidRPr="00A239E6" w:rsidRDefault="001D1B93" w:rsidP="001D1B93">
      <w:pPr>
        <w:spacing w:after="240"/>
        <w:rPr>
          <w:rFonts w:ascii="Bookman Old Style" w:hAnsi="Bookman Old Style"/>
          <w:i/>
        </w:rPr>
      </w:pPr>
      <w:r w:rsidRPr="00A239E6">
        <w:rPr>
          <w:rFonts w:ascii="Bookman Old Style" w:hAnsi="Bookman Old Style"/>
          <w:i/>
        </w:rPr>
        <w:t>Le CON-AID / CBR PLUS donne au sol une stabilité dans les conditions humides en améliorant la résistance et la portance des matériaux argileux par une nette amélioration de l’indice CBR de l’ordre de 40 à 150%, et plus de 1000% tel qu’il a été observé lors des planches expérimentales grandeur nature, tout en réduisant sensiblement la poussière et la formation des ravines et des boues.</w:t>
      </w:r>
    </w:p>
    <w:p w14:paraId="39AE4357" w14:textId="77777777" w:rsidR="001D1B93" w:rsidRPr="00A239E6" w:rsidRDefault="001D1B93" w:rsidP="00585847">
      <w:pPr>
        <w:numPr>
          <w:ilvl w:val="0"/>
          <w:numId w:val="106"/>
        </w:numPr>
        <w:suppressAutoHyphens/>
        <w:autoSpaceDN w:val="0"/>
        <w:spacing w:before="240" w:after="240"/>
        <w:jc w:val="both"/>
        <w:textAlignment w:val="baseline"/>
        <w:rPr>
          <w:rFonts w:ascii="Bookman Old Style" w:hAnsi="Bookman Old Style"/>
          <w:b/>
          <w:i/>
        </w:rPr>
      </w:pPr>
      <w:r w:rsidRPr="00A239E6">
        <w:rPr>
          <w:rFonts w:ascii="Bookman Old Style" w:hAnsi="Bookman Old Style"/>
          <w:b/>
          <w:i/>
        </w:rPr>
        <w:t>Le Produit ROCAMIX</w:t>
      </w:r>
    </w:p>
    <w:p w14:paraId="6D5A2C48" w14:textId="77777777" w:rsidR="001D1B93" w:rsidRPr="00A239E6" w:rsidRDefault="001D1B93" w:rsidP="001D1B93">
      <w:pPr>
        <w:spacing w:after="240"/>
        <w:rPr>
          <w:rFonts w:ascii="Bookman Old Style" w:hAnsi="Bookman Old Style"/>
          <w:i/>
        </w:rPr>
      </w:pPr>
      <w:r w:rsidRPr="00A239E6">
        <w:rPr>
          <w:rFonts w:ascii="Bookman Old Style" w:hAnsi="Bookman Old Style"/>
          <w:i/>
        </w:rPr>
        <w:t>Le ROCAMIX est une substance chimique concentrée, de couleur légèrement jaunâtre manufacturée par la firme chinoise BEIJING MEDECINES &amp; HEALT PRODUCTS IMP. &amp; EXP. CORP. LTD installée à Beijing.</w:t>
      </w:r>
    </w:p>
    <w:p w14:paraId="3761B188" w14:textId="77777777" w:rsidR="001D1B93" w:rsidRPr="00A239E6" w:rsidRDefault="001D1B93" w:rsidP="001D1B93">
      <w:pPr>
        <w:spacing w:before="240" w:after="240"/>
        <w:ind w:left="709"/>
        <w:jc w:val="both"/>
        <w:rPr>
          <w:rFonts w:ascii="Bookman Old Style" w:hAnsi="Bookman Old Style"/>
          <w:b/>
          <w:i/>
        </w:rPr>
      </w:pPr>
      <w:r w:rsidRPr="00A239E6">
        <w:rPr>
          <w:rFonts w:ascii="Bookman Old Style" w:hAnsi="Bookman Old Style"/>
          <w:b/>
          <w:i/>
        </w:rPr>
        <w:t>2.1 Identification du produit chimique</w:t>
      </w:r>
    </w:p>
    <w:p w14:paraId="39E46D1F" w14:textId="77777777" w:rsidR="001D1B93" w:rsidRPr="00A239E6" w:rsidRDefault="001D1B93" w:rsidP="001D1B93">
      <w:pPr>
        <w:rPr>
          <w:rFonts w:ascii="Bookman Old Style" w:hAnsi="Bookman Old Style"/>
          <w:i/>
        </w:rPr>
      </w:pPr>
      <w:r w:rsidRPr="00A239E6">
        <w:rPr>
          <w:rFonts w:ascii="Bookman Old Style" w:hAnsi="Bookman Old Style"/>
          <w:b/>
          <w:i/>
        </w:rPr>
        <w:t>Nom du produit :</w:t>
      </w:r>
      <w:r w:rsidRPr="00A239E6">
        <w:rPr>
          <w:rFonts w:ascii="Bookman Old Style" w:hAnsi="Bookman Old Style"/>
          <w:i/>
        </w:rPr>
        <w:t xml:space="preserve"> ROCAMIX - Octadecyl Trimethyl Ammonium Chloride (OTAC)</w:t>
      </w:r>
    </w:p>
    <w:p w14:paraId="0B3B1961" w14:textId="77777777" w:rsidR="001D1B93" w:rsidRPr="00A239E6" w:rsidRDefault="001D1B93" w:rsidP="001D1B93">
      <w:pPr>
        <w:rPr>
          <w:rFonts w:ascii="Bookman Old Style" w:hAnsi="Bookman Old Style"/>
          <w:i/>
        </w:rPr>
      </w:pPr>
      <w:r w:rsidRPr="00A239E6">
        <w:rPr>
          <w:rFonts w:ascii="Bookman Old Style" w:hAnsi="Bookman Old Style"/>
          <w:b/>
          <w:i/>
        </w:rPr>
        <w:t>Application :</w:t>
      </w:r>
      <w:r w:rsidRPr="00A239E6">
        <w:rPr>
          <w:rFonts w:ascii="Bookman Old Style" w:hAnsi="Bookman Old Style"/>
          <w:i/>
        </w:rPr>
        <w:t xml:space="preserve"> Usage pour mélange au sol pour stabiliser et imperméabiliser</w:t>
      </w:r>
    </w:p>
    <w:p w14:paraId="75494CEA" w14:textId="77777777" w:rsidR="001D1B93" w:rsidRPr="00A239E6" w:rsidRDefault="001D1B93" w:rsidP="001D1B93">
      <w:pPr>
        <w:rPr>
          <w:rFonts w:ascii="Bookman Old Style" w:hAnsi="Bookman Old Style"/>
          <w:i/>
          <w:lang w:val="en-US"/>
        </w:rPr>
      </w:pPr>
      <w:r w:rsidRPr="00A239E6">
        <w:rPr>
          <w:rFonts w:ascii="Bookman Old Style" w:hAnsi="Bookman Old Style"/>
          <w:b/>
          <w:i/>
          <w:lang w:val="en-US"/>
        </w:rPr>
        <w:t>Fabriquant:</w:t>
      </w:r>
      <w:r w:rsidRPr="00A239E6">
        <w:rPr>
          <w:rFonts w:ascii="Bookman Old Style" w:hAnsi="Bookman Old Style"/>
          <w:i/>
          <w:lang w:val="en-US"/>
        </w:rPr>
        <w:t xml:space="preserve"> LVYU CHEMICAL </w:t>
      </w:r>
      <w:r w:rsidR="00F15A7A" w:rsidRPr="00A239E6">
        <w:rPr>
          <w:rFonts w:ascii="Bookman Old Style" w:hAnsi="Bookman Old Style"/>
          <w:i/>
          <w:lang w:val="en-US"/>
        </w:rPr>
        <w:t>CO., LTD</w:t>
      </w:r>
      <w:r w:rsidRPr="00A239E6">
        <w:rPr>
          <w:rFonts w:ascii="Bookman Old Style" w:hAnsi="Bookman Old Style"/>
          <w:i/>
          <w:lang w:val="en-US"/>
        </w:rPr>
        <w:t>, JINGJIANG CITY, JIANGSU PROVINCE, CHINA</w:t>
      </w:r>
    </w:p>
    <w:p w14:paraId="1818B36F" w14:textId="77777777" w:rsidR="001D1B93" w:rsidRPr="00A239E6" w:rsidRDefault="001D1B93" w:rsidP="001D1B93">
      <w:pPr>
        <w:rPr>
          <w:rFonts w:ascii="Bookman Old Style" w:hAnsi="Bookman Old Style"/>
          <w:i/>
        </w:rPr>
      </w:pPr>
      <w:r w:rsidRPr="00A239E6">
        <w:rPr>
          <w:rFonts w:ascii="Bookman Old Style" w:hAnsi="Bookman Old Style"/>
          <w:b/>
          <w:i/>
        </w:rPr>
        <w:t>Qualifications :</w:t>
      </w:r>
      <w:r w:rsidRPr="00A239E6">
        <w:rPr>
          <w:rFonts w:ascii="Bookman Old Style" w:hAnsi="Bookman Old Style"/>
          <w:i/>
        </w:rPr>
        <w:t xml:space="preserve"> ISO 4000 nº 112E20260R0M-2 - ISO 800 nº112Q20259R0M-2. Fabriqué sous licence pour Rocamix company s.a, propriétaire de la patente Rocamix - INPI-Soleau No 482 714-260 613</w:t>
      </w:r>
    </w:p>
    <w:p w14:paraId="06A857B5" w14:textId="77777777" w:rsidR="001D1B93" w:rsidRPr="00A239E6" w:rsidRDefault="001D1B93" w:rsidP="001D1B93">
      <w:pPr>
        <w:rPr>
          <w:rFonts w:ascii="Bookman Old Style" w:hAnsi="Bookman Old Style"/>
          <w:i/>
        </w:rPr>
      </w:pPr>
      <w:r w:rsidRPr="00A239E6">
        <w:rPr>
          <w:rFonts w:ascii="Bookman Old Style" w:hAnsi="Bookman Old Style"/>
          <w:b/>
          <w:i/>
        </w:rPr>
        <w:t>Téléphone d’Urgence :</w:t>
      </w:r>
      <w:r w:rsidRPr="00A239E6">
        <w:rPr>
          <w:rFonts w:ascii="Bookman Old Style" w:hAnsi="Bookman Old Style"/>
          <w:i/>
        </w:rPr>
        <w:t xml:space="preserve"> + 861 34 88 79 24 78</w:t>
      </w:r>
    </w:p>
    <w:p w14:paraId="03397EF1" w14:textId="77777777" w:rsidR="001D1B93" w:rsidRPr="00A239E6" w:rsidRDefault="001D1B93" w:rsidP="001D1B93">
      <w:pPr>
        <w:spacing w:after="240"/>
        <w:rPr>
          <w:rFonts w:ascii="Bookman Old Style" w:hAnsi="Bookman Old Style"/>
          <w:i/>
        </w:rPr>
      </w:pPr>
      <w:r w:rsidRPr="00A239E6">
        <w:rPr>
          <w:rFonts w:ascii="Bookman Old Style" w:hAnsi="Bookman Old Style"/>
          <w:b/>
          <w:i/>
        </w:rPr>
        <w:t>Téléphone entreprise :</w:t>
      </w:r>
      <w:r w:rsidRPr="00A239E6">
        <w:rPr>
          <w:rFonts w:ascii="Bookman Old Style" w:hAnsi="Bookman Old Style"/>
          <w:i/>
        </w:rPr>
        <w:t xml:space="preserve"> + 34 638 600 201</w:t>
      </w:r>
    </w:p>
    <w:p w14:paraId="4FC7A244" w14:textId="77777777" w:rsidR="001D1B93" w:rsidRPr="00A239E6" w:rsidRDefault="001D1B93" w:rsidP="001D1B93">
      <w:pPr>
        <w:spacing w:before="240" w:after="240"/>
        <w:ind w:left="709"/>
        <w:jc w:val="both"/>
        <w:rPr>
          <w:rFonts w:ascii="Bookman Old Style" w:hAnsi="Bookman Old Style"/>
          <w:b/>
          <w:i/>
        </w:rPr>
      </w:pPr>
      <w:r w:rsidRPr="00A239E6">
        <w:rPr>
          <w:rFonts w:ascii="Bookman Old Style" w:hAnsi="Bookman Old Style"/>
          <w:b/>
          <w:i/>
        </w:rPr>
        <w:t>2.2 Description et feuille de sécurité du Produit</w:t>
      </w:r>
    </w:p>
    <w:p w14:paraId="38A8E5D2" w14:textId="77777777" w:rsidR="001D1B93" w:rsidRPr="00A239E6" w:rsidRDefault="001D1B93" w:rsidP="001D1B93">
      <w:pPr>
        <w:spacing w:before="240" w:after="240"/>
        <w:jc w:val="both"/>
        <w:rPr>
          <w:rFonts w:ascii="Bookman Old Style" w:hAnsi="Bookman Old Style"/>
          <w:b/>
          <w:i/>
        </w:rPr>
      </w:pPr>
      <w:r w:rsidRPr="00A239E6">
        <w:rPr>
          <w:rFonts w:ascii="Bookman Old Style" w:hAnsi="Bookman Old Style"/>
          <w:b/>
          <w:i/>
        </w:rPr>
        <w:t>Composition et information sur les ingrédients</w:t>
      </w:r>
    </w:p>
    <w:p w14:paraId="42856EF9"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i/>
        </w:rPr>
        <w:t>Le produit contient une solution aqueuse de composés d'ammonium quaternaire. Composition de monomères et les polymères d'origine organique.</w:t>
      </w:r>
    </w:p>
    <w:p w14:paraId="13FF1D74" w14:textId="77777777" w:rsidR="001D1B93" w:rsidRPr="00A239E6" w:rsidRDefault="001D1B93" w:rsidP="001D1B93">
      <w:pPr>
        <w:autoSpaceDE w:val="0"/>
        <w:adjustRightInd w:val="0"/>
        <w:spacing w:after="240"/>
        <w:jc w:val="both"/>
        <w:rPr>
          <w:rFonts w:ascii="Bookman Old Style" w:hAnsi="Bookman Old Style"/>
          <w:i/>
        </w:rPr>
      </w:pPr>
      <w:r w:rsidRPr="00A239E6">
        <w:rPr>
          <w:rFonts w:ascii="Bookman Old Style" w:hAnsi="Bookman Old Style"/>
          <w:i/>
        </w:rPr>
        <w:t xml:space="preserve">Formule chimique : Un mélange de poly moléculaires de substances actives interfacées avec un solvant mélangé d’un émulateur CAS 112-03-08 et un contenu spécifique catalyseur </w:t>
      </w:r>
      <w:r w:rsidR="00471F7B" w:rsidRPr="00A239E6">
        <w:rPr>
          <w:rFonts w:ascii="Bookman Old Style" w:hAnsi="Bookman Old Style"/>
          <w:i/>
        </w:rPr>
        <w:t>d’acétate</w:t>
      </w:r>
      <w:r w:rsidRPr="00A239E6">
        <w:rPr>
          <w:rFonts w:ascii="Bookman Old Style" w:hAnsi="Bookman Old Style"/>
          <w:i/>
        </w:rPr>
        <w:t xml:space="preserve"> de cellulose CAS 9004-35-7 et d'hydrates de carbone composé de complexes et longues chaînes d'unités de glucose lié chimiquement avec des glycosides et des composants exclusifs Rocamix.</w:t>
      </w:r>
    </w:p>
    <w:p w14:paraId="3D199A32" w14:textId="77777777" w:rsidR="001D1B93" w:rsidRPr="00A239E6" w:rsidRDefault="001D1B93" w:rsidP="001D1B93">
      <w:pPr>
        <w:spacing w:before="240" w:after="240"/>
        <w:jc w:val="both"/>
        <w:rPr>
          <w:rFonts w:ascii="Bookman Old Style" w:hAnsi="Bookman Old Style"/>
          <w:b/>
          <w:i/>
        </w:rPr>
      </w:pPr>
      <w:r w:rsidRPr="00A239E6">
        <w:rPr>
          <w:rFonts w:ascii="Bookman Old Style" w:hAnsi="Bookman Old Style"/>
          <w:b/>
          <w:i/>
        </w:rPr>
        <w:t>Identification de risques</w:t>
      </w:r>
    </w:p>
    <w:p w14:paraId="1A3D4CB4"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Apparence :</w:t>
      </w:r>
      <w:r w:rsidRPr="00A239E6">
        <w:rPr>
          <w:rFonts w:ascii="Bookman Old Style" w:hAnsi="Bookman Old Style"/>
          <w:i/>
        </w:rPr>
        <w:t xml:space="preserve"> liquide blanc légèrement visqueux</w:t>
      </w:r>
    </w:p>
    <w:p w14:paraId="3CB45561"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Odeur :</w:t>
      </w:r>
      <w:r w:rsidRPr="00A239E6">
        <w:rPr>
          <w:rFonts w:ascii="Bookman Old Style" w:hAnsi="Bookman Old Style"/>
          <w:i/>
        </w:rPr>
        <w:t xml:space="preserve"> odeur très faible</w:t>
      </w:r>
    </w:p>
    <w:p w14:paraId="6D3C48B8"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Organes :</w:t>
      </w:r>
      <w:r w:rsidRPr="00A239E6">
        <w:rPr>
          <w:rFonts w:ascii="Bookman Old Style" w:hAnsi="Bookman Old Style"/>
          <w:i/>
        </w:rPr>
        <w:t xml:space="preserve"> Système respiratoire, yeux, peau</w:t>
      </w:r>
    </w:p>
    <w:p w14:paraId="3CBEBCEB"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i/>
        </w:rPr>
        <w:t>Effets potentiels pour la santé</w:t>
      </w:r>
    </w:p>
    <w:p w14:paraId="7C6269CB"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Yeux</w:t>
      </w:r>
      <w:r w:rsidR="00F15A7A" w:rsidRPr="00A239E6">
        <w:rPr>
          <w:rFonts w:ascii="Bookman Old Style" w:hAnsi="Bookman Old Style"/>
          <w:b/>
          <w:i/>
        </w:rPr>
        <w:t xml:space="preserve"> </w:t>
      </w:r>
      <w:r w:rsidRPr="00A239E6">
        <w:rPr>
          <w:rFonts w:ascii="Bookman Old Style" w:hAnsi="Bookman Old Style"/>
          <w:b/>
          <w:i/>
        </w:rPr>
        <w:t xml:space="preserve">: </w:t>
      </w:r>
      <w:r w:rsidRPr="00A239E6">
        <w:rPr>
          <w:rFonts w:ascii="Bookman Old Style" w:hAnsi="Bookman Old Style"/>
          <w:i/>
        </w:rPr>
        <w:t>Peut être la cause d’irritations sévères pour les yeux</w:t>
      </w:r>
      <w:r w:rsidR="00F15A7A" w:rsidRPr="00A239E6">
        <w:rPr>
          <w:rFonts w:ascii="Bookman Old Style" w:hAnsi="Bookman Old Style"/>
          <w:i/>
        </w:rPr>
        <w:t xml:space="preserve"> </w:t>
      </w:r>
      <w:r w:rsidRPr="00A239E6">
        <w:rPr>
          <w:rFonts w:ascii="Bookman Old Style" w:hAnsi="Bookman Old Style"/>
          <w:i/>
        </w:rPr>
        <w:t>; peux causer lésion dans la cornée.</w:t>
      </w:r>
    </w:p>
    <w:p w14:paraId="66819C8F"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Peau</w:t>
      </w:r>
      <w:r w:rsidR="00F15A7A" w:rsidRPr="00A239E6">
        <w:rPr>
          <w:rFonts w:ascii="Bookman Old Style" w:hAnsi="Bookman Old Style"/>
          <w:b/>
          <w:i/>
        </w:rPr>
        <w:t xml:space="preserve"> </w:t>
      </w:r>
      <w:r w:rsidRPr="00A239E6">
        <w:rPr>
          <w:rFonts w:ascii="Bookman Old Style" w:hAnsi="Bookman Old Style"/>
          <w:b/>
          <w:i/>
        </w:rPr>
        <w:t xml:space="preserve">: </w:t>
      </w:r>
      <w:r w:rsidRPr="00A239E6">
        <w:rPr>
          <w:rFonts w:ascii="Bookman Old Style" w:hAnsi="Bookman Old Style"/>
          <w:i/>
        </w:rPr>
        <w:t>Peut causer sensibilité à la peau, réaction allergique, qui peut être plus évidente à la surexposition à ce produit. Peut être absorbé à travers la peau et peux causer de sévères irritations et des éventuelles brulures.</w:t>
      </w:r>
    </w:p>
    <w:p w14:paraId="1560180E"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Ingestion</w:t>
      </w:r>
      <w:r w:rsidR="00F15A7A" w:rsidRPr="00A239E6">
        <w:rPr>
          <w:rFonts w:ascii="Bookman Old Style" w:hAnsi="Bookman Old Style"/>
          <w:b/>
          <w:i/>
        </w:rPr>
        <w:t xml:space="preserve"> </w:t>
      </w:r>
      <w:r w:rsidRPr="00A239E6">
        <w:rPr>
          <w:rFonts w:ascii="Bookman Old Style" w:hAnsi="Bookman Old Style"/>
          <w:b/>
          <w:i/>
        </w:rPr>
        <w:t xml:space="preserve">: </w:t>
      </w:r>
      <w:r w:rsidRPr="00A239E6">
        <w:rPr>
          <w:rFonts w:ascii="Bookman Old Style" w:hAnsi="Bookman Old Style"/>
          <w:i/>
        </w:rPr>
        <w:t>Nocif en cas d'ingestion, peut causer une grave irritation du tube digestif avec des brûlures, des possibles nausées et vomissements</w:t>
      </w:r>
    </w:p>
    <w:p w14:paraId="22879F77"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Inhalation</w:t>
      </w:r>
      <w:r w:rsidR="00F15A7A" w:rsidRPr="00A239E6">
        <w:rPr>
          <w:rFonts w:ascii="Bookman Old Style" w:hAnsi="Bookman Old Style"/>
          <w:b/>
          <w:i/>
        </w:rPr>
        <w:t xml:space="preserve"> </w:t>
      </w:r>
      <w:r w:rsidRPr="00A239E6">
        <w:rPr>
          <w:rFonts w:ascii="Bookman Old Style" w:hAnsi="Bookman Old Style"/>
          <w:b/>
          <w:i/>
        </w:rPr>
        <w:t xml:space="preserve">: </w:t>
      </w:r>
      <w:r w:rsidRPr="00A239E6">
        <w:rPr>
          <w:rFonts w:ascii="Bookman Old Style" w:hAnsi="Bookman Old Style"/>
          <w:i/>
        </w:rPr>
        <w:t xml:space="preserve">Provoque une irritation des voies respiratoires. Peut causer une irritation des voies respiratoires avec brûlure dans le nez et la gorge, toux, difficulté à la respiration, et un oe dème pulmonaire. Peut causer des brûlures des voies respiratoires. L'inhalation peut être fatale en raison d’un spasme, inflammation, un œdème du larynx et des bronches, une pneumonie chimique et un œdème pulmonaire. </w:t>
      </w:r>
    </w:p>
    <w:p w14:paraId="47FD4B8E"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Chronique</w:t>
      </w:r>
      <w:r w:rsidR="00F15A7A" w:rsidRPr="00A239E6">
        <w:rPr>
          <w:rFonts w:ascii="Bookman Old Style" w:hAnsi="Bookman Old Style"/>
          <w:b/>
          <w:i/>
        </w:rPr>
        <w:t xml:space="preserve"> </w:t>
      </w:r>
      <w:r w:rsidRPr="00A239E6">
        <w:rPr>
          <w:rFonts w:ascii="Bookman Old Style" w:hAnsi="Bookman Old Style"/>
          <w:b/>
          <w:i/>
        </w:rPr>
        <w:t xml:space="preserve">: </w:t>
      </w:r>
      <w:r w:rsidRPr="00A239E6">
        <w:rPr>
          <w:rFonts w:ascii="Bookman Old Style" w:hAnsi="Bookman Old Style"/>
          <w:i/>
        </w:rPr>
        <w:t>Inexistant.</w:t>
      </w:r>
    </w:p>
    <w:p w14:paraId="5B4870AF"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Voies d'entrée</w:t>
      </w:r>
      <w:r w:rsidR="00F15A7A" w:rsidRPr="00A239E6">
        <w:rPr>
          <w:rFonts w:ascii="Bookman Old Style" w:hAnsi="Bookman Old Style"/>
          <w:b/>
          <w:i/>
        </w:rPr>
        <w:t xml:space="preserve"> </w:t>
      </w:r>
      <w:r w:rsidRPr="00A239E6">
        <w:rPr>
          <w:rFonts w:ascii="Bookman Old Style" w:hAnsi="Bookman Old Style"/>
          <w:b/>
          <w:i/>
        </w:rPr>
        <w:t xml:space="preserve">: </w:t>
      </w:r>
      <w:r w:rsidRPr="00A239E6">
        <w:rPr>
          <w:rFonts w:ascii="Bookman Old Style" w:hAnsi="Bookman Old Style"/>
          <w:i/>
        </w:rPr>
        <w:t>Absorbation par la peau. Contact avec les yeux. Tenir à l'écart de la chaleur, des étincelles et des flammes. Éviter tout contact avec les yeux, la peau ou les vêtements. Ne pas ingérer, éviter de respirer les vapeurs. Garder le récipient fermé. Utiliser uniquement avec une ventilation adéquate, laver soigneusement après manipulation. Éviter tout contact du produit déversé sur sol étanche</w:t>
      </w:r>
    </w:p>
    <w:p w14:paraId="0517CB36" w14:textId="77777777" w:rsidR="001D1B93" w:rsidRPr="00A239E6" w:rsidRDefault="001D1B93" w:rsidP="001D1B93">
      <w:pPr>
        <w:spacing w:before="240" w:after="240"/>
        <w:jc w:val="both"/>
        <w:rPr>
          <w:rFonts w:ascii="Bookman Old Style" w:hAnsi="Bookman Old Style"/>
          <w:b/>
          <w:i/>
        </w:rPr>
      </w:pPr>
      <w:r w:rsidRPr="00A239E6">
        <w:rPr>
          <w:rFonts w:ascii="Bookman Old Style" w:hAnsi="Bookman Old Style"/>
          <w:b/>
          <w:i/>
        </w:rPr>
        <w:t>Mesure de première aide</w:t>
      </w:r>
    </w:p>
    <w:p w14:paraId="7CDB7DBA"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Yeux</w:t>
      </w:r>
      <w:r w:rsidR="00F15A7A" w:rsidRPr="00A239E6">
        <w:rPr>
          <w:rFonts w:ascii="Bookman Old Style" w:hAnsi="Bookman Old Style"/>
          <w:b/>
          <w:i/>
        </w:rPr>
        <w:t xml:space="preserve"> </w:t>
      </w:r>
      <w:r w:rsidRPr="00A239E6">
        <w:rPr>
          <w:rFonts w:ascii="Bookman Old Style" w:hAnsi="Bookman Old Style"/>
          <w:b/>
          <w:i/>
        </w:rPr>
        <w:t xml:space="preserve">: </w:t>
      </w:r>
      <w:r w:rsidRPr="00A239E6">
        <w:rPr>
          <w:rFonts w:ascii="Bookman Old Style" w:hAnsi="Bookman Old Style"/>
          <w:i/>
        </w:rPr>
        <w:t>Vérifier et retirer toute lentille de contact, le cas échéant, rincer immédiatement les yeux avec de l'eau pendant au moins 15 minutes, en soulevant occasionnellement les paupières supérieures et inférieures. Consulter un médecin immédiatement.</w:t>
      </w:r>
    </w:p>
    <w:p w14:paraId="0B7341BC"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La peau</w:t>
      </w:r>
      <w:r w:rsidR="00F15A7A" w:rsidRPr="00A239E6">
        <w:rPr>
          <w:rFonts w:ascii="Bookman Old Style" w:hAnsi="Bookman Old Style"/>
          <w:b/>
          <w:i/>
        </w:rPr>
        <w:t xml:space="preserve"> </w:t>
      </w:r>
      <w:r w:rsidRPr="00A239E6">
        <w:rPr>
          <w:rFonts w:ascii="Bookman Old Style" w:hAnsi="Bookman Old Style"/>
          <w:b/>
          <w:i/>
        </w:rPr>
        <w:t xml:space="preserve">: </w:t>
      </w:r>
      <w:r w:rsidRPr="00A239E6">
        <w:rPr>
          <w:rFonts w:ascii="Bookman Old Style" w:hAnsi="Bookman Old Style"/>
          <w:i/>
        </w:rPr>
        <w:t>Laver la peau immédiatement avec du savon et de l'eau pendant au moins 15 minutes tout en enlevant les vêtements et les chaussures contaminés.</w:t>
      </w:r>
    </w:p>
    <w:p w14:paraId="5FAD71D5"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Ingestion</w:t>
      </w:r>
      <w:r w:rsidR="00F15A7A" w:rsidRPr="00A239E6">
        <w:rPr>
          <w:rFonts w:ascii="Bookman Old Style" w:hAnsi="Bookman Old Style"/>
          <w:b/>
          <w:i/>
        </w:rPr>
        <w:t xml:space="preserve"> </w:t>
      </w:r>
      <w:r w:rsidRPr="00A239E6">
        <w:rPr>
          <w:rFonts w:ascii="Bookman Old Style" w:hAnsi="Bookman Old Style"/>
          <w:b/>
          <w:i/>
        </w:rPr>
        <w:t xml:space="preserve">: </w:t>
      </w:r>
      <w:r w:rsidRPr="00A239E6">
        <w:rPr>
          <w:rFonts w:ascii="Bookman Old Style" w:hAnsi="Bookman Old Style"/>
          <w:i/>
        </w:rPr>
        <w:t>Ne pas faire vomir sauf si le personnel d’assistance médicale l’a déclaré explicitement. Ne jamais rien donner par la bouche à une personne inconsciente. En cas d'ingestion de grandes quantités de ce matériel contactez immédiatement un médecin. Desserrer tout vêtement serré tel que col, cravate ou ceinture.</w:t>
      </w:r>
    </w:p>
    <w:p w14:paraId="1BF4DC7C"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Inhalation</w:t>
      </w:r>
      <w:r w:rsidR="00F15A7A" w:rsidRPr="00A239E6">
        <w:rPr>
          <w:rFonts w:ascii="Bookman Old Style" w:hAnsi="Bookman Old Style"/>
          <w:b/>
          <w:i/>
        </w:rPr>
        <w:t xml:space="preserve"> </w:t>
      </w:r>
      <w:r w:rsidRPr="00A239E6">
        <w:rPr>
          <w:rFonts w:ascii="Bookman Old Style" w:hAnsi="Bookman Old Style"/>
          <w:b/>
          <w:i/>
        </w:rPr>
        <w:t xml:space="preserve">: </w:t>
      </w:r>
      <w:r w:rsidRPr="00A239E6">
        <w:rPr>
          <w:rFonts w:ascii="Bookman Old Style" w:hAnsi="Bookman Old Style"/>
          <w:i/>
        </w:rPr>
        <w:t xml:space="preserve">Obtenez immédiatement l'aide médicale et retirer le produit dans un espace extérieur. Si la respiration est difficile, pratiquer une respiration artificielle. Si la respiration est encore plus difficile appliquer de l'oxygène. </w:t>
      </w:r>
    </w:p>
    <w:p w14:paraId="1BBB4E4D"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Conditions médicales</w:t>
      </w:r>
      <w:r w:rsidR="00F15A7A" w:rsidRPr="00A239E6">
        <w:rPr>
          <w:rFonts w:ascii="Bookman Old Style" w:hAnsi="Bookman Old Style"/>
          <w:b/>
          <w:i/>
        </w:rPr>
        <w:t xml:space="preserve"> </w:t>
      </w:r>
      <w:r w:rsidRPr="00A239E6">
        <w:rPr>
          <w:rFonts w:ascii="Bookman Old Style" w:hAnsi="Bookman Old Style"/>
          <w:b/>
          <w:i/>
        </w:rPr>
        <w:t xml:space="preserve">: </w:t>
      </w:r>
      <w:r w:rsidRPr="00A239E6">
        <w:rPr>
          <w:rFonts w:ascii="Bookman Old Style" w:hAnsi="Bookman Old Style"/>
          <w:i/>
        </w:rPr>
        <w:t>Une exposition répétée ou prolongée à la vapeur du produit peut causer une irritation chronique et sévère pour les yeux et la peau et une irritation des voies respiratoires qui peuvent causer des crises fréquentes d’infection des bronches.</w:t>
      </w:r>
    </w:p>
    <w:p w14:paraId="7BB79DDC"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Notes au médecin</w:t>
      </w:r>
      <w:r w:rsidR="00F15A7A" w:rsidRPr="00A239E6">
        <w:rPr>
          <w:rFonts w:ascii="Bookman Old Style" w:hAnsi="Bookman Old Style"/>
          <w:b/>
          <w:i/>
        </w:rPr>
        <w:t xml:space="preserve"> </w:t>
      </w:r>
      <w:r w:rsidRPr="00A239E6">
        <w:rPr>
          <w:rFonts w:ascii="Bookman Old Style" w:hAnsi="Bookman Old Style"/>
          <w:b/>
          <w:i/>
        </w:rPr>
        <w:t xml:space="preserve">: </w:t>
      </w:r>
      <w:r w:rsidRPr="00A239E6">
        <w:rPr>
          <w:rFonts w:ascii="Bookman Old Style" w:hAnsi="Bookman Old Style"/>
          <w:i/>
        </w:rPr>
        <w:t>Pratiquer un traitement symptomatique et de soutien.</w:t>
      </w:r>
    </w:p>
    <w:p w14:paraId="4E300279" w14:textId="77777777" w:rsidR="001D1B93" w:rsidRPr="00A239E6" w:rsidRDefault="001D1B93" w:rsidP="001D1B93">
      <w:pPr>
        <w:spacing w:before="240" w:after="240"/>
        <w:jc w:val="both"/>
        <w:rPr>
          <w:rFonts w:ascii="Bookman Old Style" w:hAnsi="Bookman Old Style"/>
          <w:b/>
          <w:i/>
        </w:rPr>
      </w:pPr>
      <w:r w:rsidRPr="00A239E6">
        <w:rPr>
          <w:rFonts w:ascii="Bookman Old Style" w:hAnsi="Bookman Old Style"/>
          <w:b/>
          <w:i/>
        </w:rPr>
        <w:t>Mesures en cas d’incendie</w:t>
      </w:r>
    </w:p>
    <w:p w14:paraId="22DBB80C"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Inflammabilité du produit</w:t>
      </w:r>
      <w:r w:rsidR="00F15A7A" w:rsidRPr="00A239E6">
        <w:rPr>
          <w:rFonts w:ascii="Bookman Old Style" w:hAnsi="Bookman Old Style"/>
          <w:b/>
          <w:i/>
        </w:rPr>
        <w:t xml:space="preserve"> </w:t>
      </w:r>
      <w:r w:rsidRPr="00A239E6">
        <w:rPr>
          <w:rFonts w:ascii="Bookman Old Style" w:hAnsi="Bookman Old Style"/>
          <w:b/>
          <w:i/>
        </w:rPr>
        <w:t>:</w:t>
      </w:r>
      <w:r w:rsidRPr="00A239E6">
        <w:rPr>
          <w:rFonts w:ascii="Bookman Old Style" w:hAnsi="Bookman Old Style"/>
          <w:i/>
        </w:rPr>
        <w:t xml:space="preserve"> Inflammable.</w:t>
      </w:r>
    </w:p>
    <w:p w14:paraId="623060E6"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Limites d'inflammabilité</w:t>
      </w:r>
      <w:r w:rsidR="00F15A7A" w:rsidRPr="00A239E6">
        <w:rPr>
          <w:rFonts w:ascii="Bookman Old Style" w:hAnsi="Bookman Old Style"/>
          <w:b/>
          <w:i/>
        </w:rPr>
        <w:t xml:space="preserve"> </w:t>
      </w:r>
      <w:r w:rsidRPr="00A239E6">
        <w:rPr>
          <w:rFonts w:ascii="Bookman Old Style" w:hAnsi="Bookman Old Style"/>
          <w:b/>
          <w:i/>
        </w:rPr>
        <w:t>:</w:t>
      </w:r>
      <w:r w:rsidRPr="00A239E6">
        <w:rPr>
          <w:rFonts w:ascii="Bookman Old Style" w:hAnsi="Bookman Old Style"/>
          <w:i/>
        </w:rPr>
        <w:t xml:space="preserve"> champs très connus</w:t>
      </w:r>
      <w:r w:rsidR="00F15A7A" w:rsidRPr="00A239E6">
        <w:rPr>
          <w:rFonts w:ascii="Bookman Old Style" w:hAnsi="Bookman Old Style"/>
          <w:i/>
        </w:rPr>
        <w:t xml:space="preserve"> </w:t>
      </w:r>
      <w:r w:rsidRPr="00A239E6">
        <w:rPr>
          <w:rFonts w:ascii="Bookman Old Style" w:hAnsi="Bookman Old Style"/>
          <w:i/>
        </w:rPr>
        <w:t>: inférieur 2%, supérieur 12,7%</w:t>
      </w:r>
    </w:p>
    <w:p w14:paraId="75024EC3"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Produits de combustion</w:t>
      </w:r>
      <w:r w:rsidR="00F15A7A" w:rsidRPr="00A239E6">
        <w:rPr>
          <w:rFonts w:ascii="Bookman Old Style" w:hAnsi="Bookman Old Style"/>
          <w:b/>
          <w:i/>
        </w:rPr>
        <w:t xml:space="preserve"> </w:t>
      </w:r>
      <w:r w:rsidRPr="00A239E6">
        <w:rPr>
          <w:rFonts w:ascii="Bookman Old Style" w:hAnsi="Bookman Old Style"/>
          <w:b/>
          <w:i/>
        </w:rPr>
        <w:t>:</w:t>
      </w:r>
      <w:r w:rsidRPr="00A239E6">
        <w:rPr>
          <w:rFonts w:ascii="Bookman Old Style" w:hAnsi="Bookman Old Style"/>
          <w:i/>
        </w:rPr>
        <w:t xml:space="preserve"> Ces produits sont des oxydes de carbone (CO, CO2), oxydes d'azote (NO, NO 2), des composés halogénés, le chlorure d'hydrogène.</w:t>
      </w:r>
    </w:p>
    <w:p w14:paraId="74948EAA"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 xml:space="preserve">Renseignements </w:t>
      </w:r>
      <w:r w:rsidR="00471F7B" w:rsidRPr="00A239E6">
        <w:rPr>
          <w:rFonts w:ascii="Bookman Old Style" w:hAnsi="Bookman Old Style"/>
          <w:b/>
          <w:i/>
        </w:rPr>
        <w:t>généraux :</w:t>
      </w:r>
      <w:r w:rsidRPr="00A239E6">
        <w:rPr>
          <w:rFonts w:ascii="Bookman Old Style" w:hAnsi="Bookman Old Style"/>
          <w:b/>
          <w:i/>
        </w:rPr>
        <w:t xml:space="preserve"> </w:t>
      </w:r>
      <w:r w:rsidRPr="00A239E6">
        <w:rPr>
          <w:rFonts w:ascii="Bookman Old Style" w:hAnsi="Bookman Old Style"/>
          <w:i/>
        </w:rPr>
        <w:t>Comme pour tout incendie, porter un appareil respiratoire autonome pression, MSHA / NIOSH (approuvé ou équivalent), et plein de la protection.</w:t>
      </w:r>
    </w:p>
    <w:p w14:paraId="02320B78"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 xml:space="preserve">Lutte contre l'incendie et les </w:t>
      </w:r>
      <w:r w:rsidR="00471F7B" w:rsidRPr="00A239E6">
        <w:rPr>
          <w:rFonts w:ascii="Bookman Old Style" w:hAnsi="Bookman Old Style"/>
          <w:b/>
          <w:i/>
        </w:rPr>
        <w:t>instructions :</w:t>
      </w:r>
      <w:r w:rsidRPr="00A239E6">
        <w:rPr>
          <w:rFonts w:ascii="Bookman Old Style" w:hAnsi="Bookman Old Style"/>
          <w:b/>
          <w:i/>
        </w:rPr>
        <w:t xml:space="preserve"> </w:t>
      </w:r>
      <w:r w:rsidRPr="00A239E6">
        <w:rPr>
          <w:rFonts w:ascii="Bookman Old Style" w:hAnsi="Bookman Old Style"/>
          <w:i/>
        </w:rPr>
        <w:t xml:space="preserve">Incendie </w:t>
      </w:r>
      <w:r w:rsidR="00471F7B" w:rsidRPr="00A239E6">
        <w:rPr>
          <w:rFonts w:ascii="Bookman Old Style" w:hAnsi="Bookman Old Style"/>
          <w:i/>
        </w:rPr>
        <w:t>mineur :</w:t>
      </w:r>
      <w:r w:rsidRPr="00A239E6">
        <w:rPr>
          <w:rFonts w:ascii="Bookman Old Style" w:hAnsi="Bookman Old Style"/>
          <w:i/>
        </w:rPr>
        <w:t xml:space="preserve"> Utiliser un produit chimique sec.</w:t>
      </w:r>
    </w:p>
    <w:p w14:paraId="54EEA9DF"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Gros incendie :</w:t>
      </w:r>
      <w:r w:rsidRPr="00A239E6">
        <w:rPr>
          <w:rFonts w:ascii="Bookman Old Style" w:hAnsi="Bookman Old Style"/>
          <w:i/>
        </w:rPr>
        <w:t xml:space="preserve"> Utiliser de la mousse d'alcool ; l'eau pulvérisée ou en brouillard. Refroidir les contenants avec des jets d'eau en vue d'éviter l'accumulation de pression, d'auto-inflammation ou d'explosion.</w:t>
      </w:r>
    </w:p>
    <w:p w14:paraId="62F7C174"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 xml:space="preserve">Vêtements de protection pour le </w:t>
      </w:r>
      <w:r w:rsidR="00471F7B" w:rsidRPr="00A239E6">
        <w:rPr>
          <w:rFonts w:ascii="Bookman Old Style" w:hAnsi="Bookman Old Style"/>
          <w:b/>
          <w:i/>
        </w:rPr>
        <w:t>feu :</w:t>
      </w:r>
      <w:r w:rsidRPr="00A239E6">
        <w:rPr>
          <w:rFonts w:ascii="Bookman Old Style" w:hAnsi="Bookman Old Style"/>
          <w:b/>
          <w:i/>
        </w:rPr>
        <w:t xml:space="preserve"> </w:t>
      </w:r>
      <w:r w:rsidRPr="00A239E6">
        <w:rPr>
          <w:rFonts w:ascii="Bookman Old Style" w:hAnsi="Bookman Old Style"/>
          <w:i/>
        </w:rPr>
        <w:t>Veillez à utiliser un appareil respiratoire approuvé / certifié ou son équivalent.</w:t>
      </w:r>
    </w:p>
    <w:p w14:paraId="55C57022"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 xml:space="preserve">Remarque spéciale sur les risques </w:t>
      </w:r>
      <w:r w:rsidR="00471F7B" w:rsidRPr="00A239E6">
        <w:rPr>
          <w:rFonts w:ascii="Bookman Old Style" w:hAnsi="Bookman Old Style"/>
          <w:b/>
          <w:i/>
        </w:rPr>
        <w:t>d’incendie :</w:t>
      </w:r>
      <w:r w:rsidRPr="00A239E6">
        <w:rPr>
          <w:rFonts w:ascii="Bookman Old Style" w:hAnsi="Bookman Old Style"/>
          <w:b/>
          <w:i/>
        </w:rPr>
        <w:t xml:space="preserve"> </w:t>
      </w:r>
      <w:r w:rsidRPr="00A239E6">
        <w:rPr>
          <w:rFonts w:ascii="Bookman Old Style" w:hAnsi="Bookman Old Style"/>
          <w:i/>
        </w:rPr>
        <w:t>Ne pas utiliser d'outils produisant des étincelles. Protection contre les décharges d'électricité statique</w:t>
      </w:r>
    </w:p>
    <w:p w14:paraId="126B9EE6" w14:textId="77777777" w:rsidR="005F644D" w:rsidRPr="00A239E6" w:rsidRDefault="001D1B93" w:rsidP="005F644D">
      <w:pPr>
        <w:autoSpaceDE w:val="0"/>
        <w:adjustRightInd w:val="0"/>
        <w:rPr>
          <w:rFonts w:ascii="Bookman Old Style" w:hAnsi="Bookman Old Style"/>
          <w:i/>
        </w:rPr>
      </w:pPr>
      <w:r w:rsidRPr="00A239E6">
        <w:rPr>
          <w:rFonts w:ascii="Bookman Old Style" w:hAnsi="Bookman Old Style"/>
          <w:i/>
        </w:rPr>
        <w:t xml:space="preserve"> </w:t>
      </w:r>
    </w:p>
    <w:p w14:paraId="45BB892A" w14:textId="77777777" w:rsidR="001D1B93" w:rsidRPr="00A239E6" w:rsidRDefault="001D1B93" w:rsidP="005F644D">
      <w:pPr>
        <w:autoSpaceDE w:val="0"/>
        <w:adjustRightInd w:val="0"/>
        <w:rPr>
          <w:rFonts w:ascii="Bookman Old Style" w:hAnsi="Bookman Old Style"/>
          <w:b/>
          <w:i/>
        </w:rPr>
      </w:pPr>
      <w:r w:rsidRPr="00A239E6">
        <w:rPr>
          <w:rFonts w:ascii="Bookman Old Style" w:hAnsi="Bookman Old Style"/>
          <w:b/>
          <w:i/>
        </w:rPr>
        <w:t>Mesures en cas de fuites accidentelles</w:t>
      </w:r>
    </w:p>
    <w:p w14:paraId="4689DF28"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 xml:space="preserve">Fuites et déversements </w:t>
      </w:r>
      <w:r w:rsidR="00471F7B" w:rsidRPr="00A239E6">
        <w:rPr>
          <w:rFonts w:ascii="Bookman Old Style" w:hAnsi="Bookman Old Style"/>
          <w:b/>
          <w:i/>
        </w:rPr>
        <w:t>petits :</w:t>
      </w:r>
      <w:r w:rsidRPr="00A239E6">
        <w:rPr>
          <w:rFonts w:ascii="Bookman Old Style" w:hAnsi="Bookman Old Style"/>
          <w:b/>
          <w:i/>
        </w:rPr>
        <w:t xml:space="preserve"> </w:t>
      </w:r>
      <w:r w:rsidRPr="00A239E6">
        <w:rPr>
          <w:rFonts w:ascii="Bookman Old Style" w:hAnsi="Bookman Old Style"/>
          <w:i/>
        </w:rPr>
        <w:t xml:space="preserve">Diluer avec de l'eau et éponger ou absorber avec un matériau sec inerte et placer dans un récipient approprié. Si </w:t>
      </w:r>
      <w:r w:rsidR="00471F7B" w:rsidRPr="00A239E6">
        <w:rPr>
          <w:rFonts w:ascii="Bookman Old Style" w:hAnsi="Bookman Old Style"/>
          <w:i/>
        </w:rPr>
        <w:t>nécessaire :</w:t>
      </w:r>
      <w:r w:rsidRPr="00A239E6">
        <w:rPr>
          <w:rFonts w:ascii="Bookman Old Style" w:hAnsi="Bookman Old Style"/>
          <w:i/>
        </w:rPr>
        <w:t xml:space="preserve"> utiliser un équipement de protection (section 8). </w:t>
      </w:r>
    </w:p>
    <w:p w14:paraId="3242E5A3"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 xml:space="preserve">Les fuites et les déversements </w:t>
      </w:r>
      <w:r w:rsidR="00471F7B" w:rsidRPr="00A239E6">
        <w:rPr>
          <w:rFonts w:ascii="Bookman Old Style" w:hAnsi="Bookman Old Style"/>
          <w:b/>
          <w:i/>
        </w:rPr>
        <w:t>importants :</w:t>
      </w:r>
      <w:r w:rsidRPr="00A239E6">
        <w:rPr>
          <w:rFonts w:ascii="Bookman Old Style" w:hAnsi="Bookman Old Style"/>
          <w:b/>
          <w:i/>
        </w:rPr>
        <w:t xml:space="preserve"> </w:t>
      </w:r>
      <w:r w:rsidRPr="00A239E6">
        <w:rPr>
          <w:rFonts w:ascii="Bookman Old Style" w:hAnsi="Bookman Old Style"/>
          <w:i/>
        </w:rPr>
        <w:t xml:space="preserve">Tenir le produit éloigné de la chaleur et d'ignition. Arrêter la fuite s'il n'y a pas de risque. Si le produit est sous forme solide ; utiliser une pelle pour mettre la matière dans un conteneur à </w:t>
      </w:r>
      <w:r w:rsidR="00471F7B" w:rsidRPr="00A239E6">
        <w:rPr>
          <w:rFonts w:ascii="Bookman Old Style" w:hAnsi="Bookman Old Style"/>
          <w:i/>
        </w:rPr>
        <w:t>déchets approprié</w:t>
      </w:r>
      <w:r w:rsidRPr="00A239E6">
        <w:rPr>
          <w:rFonts w:ascii="Bookman Old Style" w:hAnsi="Bookman Old Style"/>
          <w:i/>
        </w:rPr>
        <w:t xml:space="preserve"> pour l'élimination. Si le produit est sous forme </w:t>
      </w:r>
      <w:r w:rsidR="00471F7B" w:rsidRPr="00A239E6">
        <w:rPr>
          <w:rFonts w:ascii="Bookman Old Style" w:hAnsi="Bookman Old Style"/>
          <w:i/>
        </w:rPr>
        <w:t>liquide :</w:t>
      </w:r>
      <w:r w:rsidRPr="00A239E6">
        <w:rPr>
          <w:rFonts w:ascii="Bookman Old Style" w:hAnsi="Bookman Old Style"/>
          <w:i/>
        </w:rPr>
        <w:t xml:space="preserve"> Absorber avec de la terre, du sable ou autre matériau incombustible. Ne pas introduire d’eau dans les conteneurs. Absorber avec une matière inerte et mettre le produit répandu dans un récipient approprié pour élimination. Pas de contact la substance déversée. Utilisez l'eau pulvérisée pour conjurer la vapeur. Empêcher l'entrée dans les égouts, les caves ou les zones confinées, établir une digue si nécessaire. Appel à l'aide pour l'élimination. Utiliser un équipement de protection appropriée.</w:t>
      </w:r>
    </w:p>
    <w:p w14:paraId="4B706B77" w14:textId="77777777" w:rsidR="001D1B93" w:rsidRPr="00A239E6" w:rsidRDefault="001D1B93" w:rsidP="001D1B93">
      <w:pPr>
        <w:autoSpaceDE w:val="0"/>
        <w:adjustRightInd w:val="0"/>
        <w:rPr>
          <w:rFonts w:ascii="Bookman Old Style" w:hAnsi="Bookman Old Style"/>
          <w:i/>
        </w:rPr>
      </w:pPr>
    </w:p>
    <w:p w14:paraId="32D7987C" w14:textId="77777777" w:rsidR="001D1B93" w:rsidRPr="00A239E6" w:rsidRDefault="001D1B93" w:rsidP="001D1B93">
      <w:pPr>
        <w:spacing w:before="240" w:after="240"/>
        <w:jc w:val="both"/>
        <w:rPr>
          <w:rFonts w:ascii="Bookman Old Style" w:hAnsi="Bookman Old Style"/>
          <w:b/>
          <w:i/>
        </w:rPr>
      </w:pPr>
      <w:r w:rsidRPr="00A239E6">
        <w:rPr>
          <w:rFonts w:ascii="Bookman Old Style" w:hAnsi="Bookman Old Style"/>
          <w:b/>
          <w:i/>
        </w:rPr>
        <w:t>Manipulation et stockage</w:t>
      </w:r>
    </w:p>
    <w:p w14:paraId="1401A83D" w14:textId="77777777" w:rsidR="001D1B93" w:rsidRPr="00A239E6" w:rsidRDefault="00471F7B" w:rsidP="001D1B93">
      <w:pPr>
        <w:autoSpaceDE w:val="0"/>
        <w:adjustRightInd w:val="0"/>
        <w:jc w:val="both"/>
        <w:rPr>
          <w:rFonts w:ascii="Bookman Old Style" w:hAnsi="Bookman Old Style"/>
          <w:i/>
        </w:rPr>
      </w:pPr>
      <w:r w:rsidRPr="00A239E6">
        <w:rPr>
          <w:rFonts w:ascii="Bookman Old Style" w:hAnsi="Bookman Old Style"/>
          <w:b/>
          <w:i/>
        </w:rPr>
        <w:t>Manipulation :</w:t>
      </w:r>
      <w:r w:rsidR="001D1B93" w:rsidRPr="00A239E6">
        <w:rPr>
          <w:rFonts w:ascii="Bookman Old Style" w:hAnsi="Bookman Old Style"/>
          <w:b/>
          <w:i/>
        </w:rPr>
        <w:t xml:space="preserve"> </w:t>
      </w:r>
      <w:r w:rsidR="001D1B93" w:rsidRPr="00A239E6">
        <w:rPr>
          <w:rFonts w:ascii="Bookman Old Style" w:hAnsi="Bookman Old Style"/>
          <w:i/>
        </w:rPr>
        <w:t xml:space="preserve">Tenir à l'écart de la chaleur, des étincelles et des flammes. Garder le récipient fermé. Utiliser uniquement avec une ventilation adéquate. Pour éviter un incendie ou une explosion, dissiper l'électricité statique pendant le transfert par la terre et en attachant les récipients et l'équipement avant le transfert du produit. Utilisez un équipement électrique antidéflagrant (manipulation de ventilation, d'éclairage et de matériel). </w:t>
      </w:r>
    </w:p>
    <w:p w14:paraId="1E9FE1D0" w14:textId="77777777" w:rsidR="001D1B93" w:rsidRPr="00A239E6" w:rsidRDefault="00471F7B" w:rsidP="001D1B93">
      <w:pPr>
        <w:autoSpaceDE w:val="0"/>
        <w:adjustRightInd w:val="0"/>
        <w:jc w:val="both"/>
        <w:rPr>
          <w:rFonts w:ascii="Bookman Old Style" w:hAnsi="Bookman Old Style"/>
          <w:i/>
        </w:rPr>
      </w:pPr>
      <w:r w:rsidRPr="00A239E6">
        <w:rPr>
          <w:rFonts w:ascii="Bookman Old Style" w:hAnsi="Bookman Old Style"/>
          <w:i/>
        </w:rPr>
        <w:t>Stockage :</w:t>
      </w:r>
      <w:r w:rsidR="001D1B93" w:rsidRPr="00A239E6">
        <w:rPr>
          <w:rFonts w:ascii="Bookman Old Style" w:hAnsi="Bookman Old Style"/>
          <w:i/>
        </w:rPr>
        <w:t xml:space="preserve"> Conserver dans une section endroit frais et bien aéré et sec. Conserver dans un récipient hermétiquement fermé. Éviter toutes les sources d'ignition. Température de stockage de +0ºc à 40ºc</w:t>
      </w:r>
    </w:p>
    <w:p w14:paraId="76A69E22"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 xml:space="preserve">Durée de stockage </w:t>
      </w:r>
      <w:r w:rsidRPr="00A239E6">
        <w:rPr>
          <w:rFonts w:ascii="Bookman Old Style" w:hAnsi="Bookman Old Style"/>
          <w:i/>
        </w:rPr>
        <w:t>: un maximum de 30 mois (2,5 ans).</w:t>
      </w:r>
    </w:p>
    <w:p w14:paraId="710D79AE" w14:textId="77777777" w:rsidR="001D1B93" w:rsidRPr="00A239E6" w:rsidRDefault="001D1B93" w:rsidP="001D1B93">
      <w:pPr>
        <w:spacing w:before="240" w:after="240"/>
        <w:jc w:val="both"/>
        <w:rPr>
          <w:rFonts w:ascii="Bookman Old Style" w:hAnsi="Bookman Old Style"/>
          <w:b/>
          <w:i/>
        </w:rPr>
      </w:pPr>
      <w:r w:rsidRPr="00A239E6">
        <w:rPr>
          <w:rFonts w:ascii="Bookman Old Style" w:hAnsi="Bookman Old Style"/>
          <w:b/>
          <w:i/>
        </w:rPr>
        <w:t>Contrôle de l’exposition, protection personnelle</w:t>
      </w:r>
    </w:p>
    <w:p w14:paraId="2D0207D1"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 xml:space="preserve">Contrôles </w:t>
      </w:r>
      <w:r w:rsidR="00471F7B" w:rsidRPr="00A239E6">
        <w:rPr>
          <w:rFonts w:ascii="Bookman Old Style" w:hAnsi="Bookman Old Style"/>
          <w:b/>
          <w:i/>
        </w:rPr>
        <w:t>techniques :</w:t>
      </w:r>
      <w:r w:rsidRPr="00A239E6">
        <w:rPr>
          <w:rFonts w:ascii="Bookman Old Style" w:hAnsi="Bookman Old Style"/>
          <w:b/>
          <w:i/>
        </w:rPr>
        <w:t xml:space="preserve"> </w:t>
      </w:r>
      <w:r w:rsidRPr="00A239E6">
        <w:rPr>
          <w:rFonts w:ascii="Bookman Old Style" w:hAnsi="Bookman Old Style"/>
          <w:i/>
        </w:rPr>
        <w:t>Prévoir une ventilation renforcée ou une ventilation adéquate pour maintenir les concentrations de vapeur en-dessous des limites d'exposition du lieu de travail. Assurez-vous que des lavabos et les douches sont proches.</w:t>
      </w:r>
    </w:p>
    <w:p w14:paraId="41F29D4A" w14:textId="77777777" w:rsidR="001D1B93" w:rsidRPr="00A239E6" w:rsidRDefault="001D1B93" w:rsidP="001D1B93">
      <w:pPr>
        <w:autoSpaceDE w:val="0"/>
        <w:adjustRightInd w:val="0"/>
        <w:jc w:val="both"/>
        <w:rPr>
          <w:rFonts w:ascii="Bookman Old Style" w:hAnsi="Bookman Old Style"/>
          <w:b/>
          <w:i/>
        </w:rPr>
      </w:pPr>
      <w:r w:rsidRPr="00A239E6">
        <w:rPr>
          <w:rFonts w:ascii="Bookman Old Style" w:hAnsi="Bookman Old Style"/>
          <w:b/>
          <w:i/>
        </w:rPr>
        <w:t xml:space="preserve">Équipement de protection </w:t>
      </w:r>
      <w:r w:rsidR="00471F7B" w:rsidRPr="00A239E6">
        <w:rPr>
          <w:rFonts w:ascii="Bookman Old Style" w:hAnsi="Bookman Old Style"/>
          <w:b/>
          <w:i/>
        </w:rPr>
        <w:t>individuelle :</w:t>
      </w:r>
    </w:p>
    <w:p w14:paraId="1388FAD9" w14:textId="77777777" w:rsidR="001D1B93" w:rsidRPr="00A239E6" w:rsidRDefault="00471F7B" w:rsidP="001D1B93">
      <w:pPr>
        <w:autoSpaceDE w:val="0"/>
        <w:adjustRightInd w:val="0"/>
        <w:jc w:val="both"/>
        <w:rPr>
          <w:rFonts w:ascii="Bookman Old Style" w:hAnsi="Bookman Old Style"/>
          <w:i/>
        </w:rPr>
      </w:pPr>
      <w:r w:rsidRPr="00A239E6">
        <w:rPr>
          <w:rFonts w:ascii="Bookman Old Style" w:hAnsi="Bookman Old Style"/>
          <w:b/>
          <w:i/>
        </w:rPr>
        <w:t>Yeux :</w:t>
      </w:r>
      <w:r w:rsidR="001D1B93" w:rsidRPr="00A239E6">
        <w:rPr>
          <w:rFonts w:ascii="Bookman Old Style" w:hAnsi="Bookman Old Style"/>
          <w:i/>
        </w:rPr>
        <w:t xml:space="preserve"> Masque facial</w:t>
      </w:r>
    </w:p>
    <w:p w14:paraId="090C1DF1" w14:textId="77777777" w:rsidR="001D1B93" w:rsidRPr="00A239E6" w:rsidRDefault="00471F7B" w:rsidP="001D1B93">
      <w:pPr>
        <w:autoSpaceDE w:val="0"/>
        <w:adjustRightInd w:val="0"/>
        <w:jc w:val="both"/>
        <w:rPr>
          <w:rFonts w:ascii="Bookman Old Style" w:hAnsi="Bookman Old Style"/>
          <w:i/>
        </w:rPr>
      </w:pPr>
      <w:r w:rsidRPr="00A239E6">
        <w:rPr>
          <w:rFonts w:ascii="Bookman Old Style" w:hAnsi="Bookman Old Style"/>
          <w:b/>
          <w:i/>
        </w:rPr>
        <w:t>Corps :</w:t>
      </w:r>
      <w:r w:rsidR="001D1B93" w:rsidRPr="00A239E6">
        <w:rPr>
          <w:rFonts w:ascii="Bookman Old Style" w:hAnsi="Bookman Old Style"/>
          <w:i/>
        </w:rPr>
        <w:t xml:space="preserve"> Costume complet</w:t>
      </w:r>
    </w:p>
    <w:p w14:paraId="30E5687D" w14:textId="77777777" w:rsidR="001D1B93" w:rsidRPr="00A239E6" w:rsidRDefault="00471F7B" w:rsidP="001D1B93">
      <w:pPr>
        <w:autoSpaceDE w:val="0"/>
        <w:adjustRightInd w:val="0"/>
        <w:jc w:val="both"/>
        <w:rPr>
          <w:rFonts w:ascii="Bookman Old Style" w:hAnsi="Bookman Old Style"/>
          <w:i/>
        </w:rPr>
      </w:pPr>
      <w:r w:rsidRPr="00A239E6">
        <w:rPr>
          <w:rFonts w:ascii="Bookman Old Style" w:hAnsi="Bookman Old Style"/>
          <w:b/>
          <w:i/>
        </w:rPr>
        <w:t>Peau :</w:t>
      </w:r>
      <w:r w:rsidR="001D1B93" w:rsidRPr="00A239E6">
        <w:rPr>
          <w:rFonts w:ascii="Bookman Old Style" w:hAnsi="Bookman Old Style"/>
          <w:i/>
        </w:rPr>
        <w:t xml:space="preserve"> Les gants spéciaux pour empêcher l'exposition cutanée.</w:t>
      </w:r>
    </w:p>
    <w:p w14:paraId="6BE65741" w14:textId="77777777" w:rsidR="001D1B93" w:rsidRPr="00A239E6" w:rsidRDefault="00471F7B" w:rsidP="001D1B93">
      <w:pPr>
        <w:autoSpaceDE w:val="0"/>
        <w:adjustRightInd w:val="0"/>
        <w:jc w:val="both"/>
        <w:rPr>
          <w:rFonts w:ascii="Bookman Old Style" w:hAnsi="Bookman Old Style"/>
          <w:i/>
        </w:rPr>
      </w:pPr>
      <w:r w:rsidRPr="00A239E6">
        <w:rPr>
          <w:rFonts w:ascii="Bookman Old Style" w:hAnsi="Bookman Old Style"/>
          <w:b/>
          <w:i/>
        </w:rPr>
        <w:t>Vêtements :</w:t>
      </w:r>
      <w:r w:rsidR="001D1B93" w:rsidRPr="00A239E6">
        <w:rPr>
          <w:rFonts w:ascii="Bookman Old Style" w:hAnsi="Bookman Old Style"/>
          <w:i/>
        </w:rPr>
        <w:t xml:space="preserve"> Porter des vêtements de protection appropriés pour minimiser le contact avec le matériau de peau.</w:t>
      </w:r>
    </w:p>
    <w:p w14:paraId="7EAE3C44"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 xml:space="preserve">Masque </w:t>
      </w:r>
      <w:r w:rsidR="00471F7B" w:rsidRPr="00A239E6">
        <w:rPr>
          <w:rFonts w:ascii="Bookman Old Style" w:hAnsi="Bookman Old Style"/>
          <w:b/>
          <w:i/>
        </w:rPr>
        <w:t>respiratoire :</w:t>
      </w:r>
      <w:r w:rsidRPr="00A239E6">
        <w:rPr>
          <w:rFonts w:ascii="Bookman Old Style" w:hAnsi="Bookman Old Style"/>
          <w:i/>
        </w:rPr>
        <w:t xml:space="preserve"> Veillez à utiliser des respirateurs certifié, approuvé ou équivalent lorsque la ventilation est insuffisante.</w:t>
      </w:r>
    </w:p>
    <w:p w14:paraId="7D4AED04" w14:textId="77777777" w:rsidR="001D1B93" w:rsidRPr="00A239E6" w:rsidRDefault="00471F7B" w:rsidP="001D1B93">
      <w:pPr>
        <w:autoSpaceDE w:val="0"/>
        <w:adjustRightInd w:val="0"/>
        <w:jc w:val="both"/>
        <w:rPr>
          <w:rFonts w:ascii="Bookman Old Style" w:hAnsi="Bookman Old Style"/>
          <w:i/>
        </w:rPr>
      </w:pPr>
      <w:r w:rsidRPr="00A239E6">
        <w:rPr>
          <w:rFonts w:ascii="Bookman Old Style" w:hAnsi="Bookman Old Style"/>
          <w:b/>
          <w:i/>
        </w:rPr>
        <w:t>Pieds :</w:t>
      </w:r>
      <w:r w:rsidR="001D1B93" w:rsidRPr="00A239E6">
        <w:rPr>
          <w:rFonts w:ascii="Bookman Old Style" w:hAnsi="Bookman Old Style"/>
          <w:i/>
        </w:rPr>
        <w:t xml:space="preserve"> Bottes</w:t>
      </w:r>
    </w:p>
    <w:p w14:paraId="3E73BD72"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 xml:space="preserve">Protection individuelle en cas de </w:t>
      </w:r>
      <w:r w:rsidR="00471F7B" w:rsidRPr="00A239E6">
        <w:rPr>
          <w:rFonts w:ascii="Bookman Old Style" w:hAnsi="Bookman Old Style"/>
          <w:b/>
          <w:i/>
        </w:rPr>
        <w:t>déversement :</w:t>
      </w:r>
      <w:r w:rsidRPr="00A239E6">
        <w:rPr>
          <w:rFonts w:ascii="Bookman Old Style" w:hAnsi="Bookman Old Style"/>
          <w:b/>
          <w:i/>
        </w:rPr>
        <w:t xml:space="preserve"> </w:t>
      </w:r>
      <w:r w:rsidRPr="00A239E6">
        <w:rPr>
          <w:rFonts w:ascii="Bookman Old Style" w:hAnsi="Bookman Old Style"/>
          <w:i/>
        </w:rPr>
        <w:t>Lunettes de sécurité. Costume complet, vapeurs réparateur, des bottes, des gants, un appareil autonome respiratoire doit être utilisé pour éviter l'inhalation du produit. Vêtements de protection suggérés pourraient ne pas suffire, consulter un spécialiste AVANT de toucher à ce produit.</w:t>
      </w:r>
    </w:p>
    <w:p w14:paraId="79379627" w14:textId="77777777" w:rsidR="001D1B93" w:rsidRPr="00A239E6" w:rsidRDefault="001D1B93" w:rsidP="001D1B93">
      <w:pPr>
        <w:autoSpaceDE w:val="0"/>
        <w:adjustRightInd w:val="0"/>
        <w:rPr>
          <w:rFonts w:ascii="Bookman Old Style" w:hAnsi="Bookman Old Style"/>
          <w:i/>
          <w:sz w:val="6"/>
        </w:rPr>
      </w:pPr>
    </w:p>
    <w:p w14:paraId="64884AE8" w14:textId="77777777" w:rsidR="001D1B93" w:rsidRPr="00A239E6" w:rsidRDefault="001D1B93" w:rsidP="001D1B93">
      <w:pPr>
        <w:spacing w:before="240" w:after="240"/>
        <w:jc w:val="both"/>
        <w:rPr>
          <w:rFonts w:ascii="Bookman Old Style" w:hAnsi="Bookman Old Style"/>
          <w:b/>
          <w:i/>
        </w:rPr>
      </w:pPr>
      <w:r w:rsidRPr="00A239E6">
        <w:rPr>
          <w:rFonts w:ascii="Bookman Old Style" w:hAnsi="Bookman Old Style"/>
          <w:b/>
          <w:i/>
        </w:rPr>
        <w:t xml:space="preserve"> Protection physique et chimique </w:t>
      </w:r>
    </w:p>
    <w:p w14:paraId="5BAE801E"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 xml:space="preserve">État </w:t>
      </w:r>
      <w:r w:rsidR="00471F7B" w:rsidRPr="00A239E6">
        <w:rPr>
          <w:rFonts w:ascii="Bookman Old Style" w:hAnsi="Bookman Old Style"/>
          <w:b/>
          <w:i/>
        </w:rPr>
        <w:t>physique :</w:t>
      </w:r>
      <w:r w:rsidRPr="00A239E6">
        <w:rPr>
          <w:rFonts w:ascii="Bookman Old Style" w:hAnsi="Bookman Old Style"/>
          <w:i/>
        </w:rPr>
        <w:t xml:space="preserve"> Liquide blanc légèrement visqueux</w:t>
      </w:r>
    </w:p>
    <w:p w14:paraId="5075F6EF"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Couleur :</w:t>
      </w:r>
      <w:r w:rsidRPr="00A239E6">
        <w:rPr>
          <w:rFonts w:ascii="Bookman Old Style" w:hAnsi="Bookman Old Style"/>
          <w:i/>
        </w:rPr>
        <w:t xml:space="preserve"> Jaune très clair transparent</w:t>
      </w:r>
    </w:p>
    <w:p w14:paraId="588F0836" w14:textId="77777777" w:rsidR="001D1B93" w:rsidRPr="00A239E6" w:rsidRDefault="00471F7B" w:rsidP="001D1B93">
      <w:pPr>
        <w:autoSpaceDE w:val="0"/>
        <w:adjustRightInd w:val="0"/>
        <w:rPr>
          <w:rFonts w:ascii="Bookman Old Style" w:hAnsi="Bookman Old Style"/>
          <w:i/>
        </w:rPr>
      </w:pPr>
      <w:r w:rsidRPr="00A239E6">
        <w:rPr>
          <w:rFonts w:ascii="Bookman Old Style" w:hAnsi="Bookman Old Style"/>
          <w:b/>
          <w:i/>
        </w:rPr>
        <w:t>Odeur :</w:t>
      </w:r>
      <w:r w:rsidR="001D1B93" w:rsidRPr="00A239E6">
        <w:rPr>
          <w:rFonts w:ascii="Bookman Old Style" w:hAnsi="Bookman Old Style"/>
          <w:i/>
        </w:rPr>
        <w:t xml:space="preserve"> très faible</w:t>
      </w:r>
    </w:p>
    <w:p w14:paraId="023AF436" w14:textId="77777777" w:rsidR="001D1B93" w:rsidRPr="00A239E6" w:rsidRDefault="00471F7B" w:rsidP="001D1B93">
      <w:pPr>
        <w:autoSpaceDE w:val="0"/>
        <w:adjustRightInd w:val="0"/>
        <w:rPr>
          <w:rFonts w:ascii="Bookman Old Style" w:hAnsi="Bookman Old Style"/>
          <w:i/>
        </w:rPr>
      </w:pPr>
      <w:r w:rsidRPr="00A239E6">
        <w:rPr>
          <w:rFonts w:ascii="Bookman Old Style" w:hAnsi="Bookman Old Style"/>
          <w:b/>
          <w:i/>
        </w:rPr>
        <w:t>PH :</w:t>
      </w:r>
      <w:r w:rsidR="001D1B93" w:rsidRPr="00A239E6">
        <w:rPr>
          <w:rFonts w:ascii="Bookman Old Style" w:hAnsi="Bookman Old Style"/>
          <w:i/>
        </w:rPr>
        <w:t xml:space="preserve"> NA</w:t>
      </w:r>
    </w:p>
    <w:p w14:paraId="2AB76102"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 xml:space="preserve">Pression de </w:t>
      </w:r>
      <w:r w:rsidR="00471F7B" w:rsidRPr="00A239E6">
        <w:rPr>
          <w:rFonts w:ascii="Bookman Old Style" w:hAnsi="Bookman Old Style"/>
          <w:b/>
          <w:i/>
        </w:rPr>
        <w:t>Vapeur :</w:t>
      </w:r>
      <w:r w:rsidRPr="00A239E6">
        <w:rPr>
          <w:rFonts w:ascii="Bookman Old Style" w:hAnsi="Bookman Old Style"/>
          <w:i/>
        </w:rPr>
        <w:t xml:space="preserve"> NA</w:t>
      </w:r>
    </w:p>
    <w:p w14:paraId="581155B4"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 xml:space="preserve">Densité de </w:t>
      </w:r>
      <w:r w:rsidR="00471F7B" w:rsidRPr="00A239E6">
        <w:rPr>
          <w:rFonts w:ascii="Bookman Old Style" w:hAnsi="Bookman Old Style"/>
          <w:b/>
          <w:i/>
        </w:rPr>
        <w:t>Vapeur :</w:t>
      </w:r>
      <w:r w:rsidRPr="00A239E6">
        <w:rPr>
          <w:rFonts w:ascii="Bookman Old Style" w:hAnsi="Bookman Old Style"/>
          <w:i/>
        </w:rPr>
        <w:t xml:space="preserve"> NA.</w:t>
      </w:r>
    </w:p>
    <w:p w14:paraId="2C11D247"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 xml:space="preserve">Grade </w:t>
      </w:r>
      <w:r w:rsidR="00471F7B" w:rsidRPr="00A239E6">
        <w:rPr>
          <w:rFonts w:ascii="Bookman Old Style" w:hAnsi="Bookman Old Style"/>
          <w:b/>
          <w:i/>
        </w:rPr>
        <w:t>d’évaporation :</w:t>
      </w:r>
      <w:r w:rsidRPr="00A239E6">
        <w:rPr>
          <w:rFonts w:ascii="Bookman Old Style" w:hAnsi="Bookman Old Style"/>
          <w:i/>
        </w:rPr>
        <w:t xml:space="preserve"> NA.</w:t>
      </w:r>
    </w:p>
    <w:p w14:paraId="42BCB93F"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Viscosité :</w:t>
      </w:r>
      <w:r w:rsidRPr="00A239E6">
        <w:rPr>
          <w:rFonts w:ascii="Bookman Old Style" w:hAnsi="Bookman Old Style"/>
          <w:i/>
        </w:rPr>
        <w:t xml:space="preserve"> NA.</w:t>
      </w:r>
    </w:p>
    <w:p w14:paraId="5D1B7C5A"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 xml:space="preserve">Pont </w:t>
      </w:r>
      <w:r w:rsidR="00471F7B" w:rsidRPr="00A239E6">
        <w:rPr>
          <w:rFonts w:ascii="Bookman Old Style" w:hAnsi="Bookman Old Style"/>
          <w:b/>
          <w:i/>
        </w:rPr>
        <w:t>d’ébullition :</w:t>
      </w:r>
      <w:r w:rsidRPr="00A239E6">
        <w:rPr>
          <w:rFonts w:ascii="Bookman Old Style" w:hAnsi="Bookman Old Style"/>
          <w:i/>
        </w:rPr>
        <w:t xml:space="preserve"> NA.</w:t>
      </w:r>
    </w:p>
    <w:p w14:paraId="027E7A11"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 xml:space="preserve">Température auto </w:t>
      </w:r>
      <w:r w:rsidR="00471F7B" w:rsidRPr="00A239E6">
        <w:rPr>
          <w:rFonts w:ascii="Bookman Old Style" w:hAnsi="Bookman Old Style"/>
          <w:b/>
          <w:i/>
        </w:rPr>
        <w:t>combustion :</w:t>
      </w:r>
      <w:r w:rsidRPr="00A239E6">
        <w:rPr>
          <w:rFonts w:ascii="Bookman Old Style" w:hAnsi="Bookman Old Style"/>
          <w:i/>
        </w:rPr>
        <w:t xml:space="preserve"> NA.</w:t>
      </w:r>
    </w:p>
    <w:p w14:paraId="491D8AD5"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 xml:space="preserve">Pont </w:t>
      </w:r>
      <w:r w:rsidR="00471F7B" w:rsidRPr="00A239E6">
        <w:rPr>
          <w:rFonts w:ascii="Bookman Old Style" w:hAnsi="Bookman Old Style"/>
          <w:b/>
          <w:i/>
        </w:rPr>
        <w:t>d’inflammation :</w:t>
      </w:r>
      <w:r w:rsidRPr="00A239E6">
        <w:rPr>
          <w:rFonts w:ascii="Bookman Old Style" w:hAnsi="Bookman Old Style"/>
          <w:b/>
          <w:i/>
        </w:rPr>
        <w:t xml:space="preserve"> </w:t>
      </w:r>
      <w:r w:rsidRPr="00A239E6">
        <w:rPr>
          <w:rFonts w:ascii="Bookman Old Style" w:hAnsi="Bookman Old Style"/>
          <w:i/>
        </w:rPr>
        <w:t>NA.</w:t>
      </w:r>
    </w:p>
    <w:p w14:paraId="0D63F11D"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 xml:space="preserve">Limites d’Explosion </w:t>
      </w:r>
      <w:r w:rsidR="00471F7B" w:rsidRPr="00A239E6">
        <w:rPr>
          <w:rFonts w:ascii="Bookman Old Style" w:hAnsi="Bookman Old Style"/>
          <w:b/>
          <w:i/>
        </w:rPr>
        <w:t>Bas :</w:t>
      </w:r>
      <w:r w:rsidRPr="00A239E6">
        <w:rPr>
          <w:rFonts w:ascii="Bookman Old Style" w:hAnsi="Bookman Old Style"/>
          <w:i/>
        </w:rPr>
        <w:t xml:space="preserve"> NA.</w:t>
      </w:r>
    </w:p>
    <w:p w14:paraId="4E25A6F2" w14:textId="77777777" w:rsidR="001D1B93" w:rsidRPr="00A239E6" w:rsidRDefault="00471F7B" w:rsidP="001D1B93">
      <w:pPr>
        <w:autoSpaceDE w:val="0"/>
        <w:adjustRightInd w:val="0"/>
        <w:rPr>
          <w:rFonts w:ascii="Bookman Old Style" w:hAnsi="Bookman Old Style"/>
          <w:i/>
        </w:rPr>
      </w:pPr>
      <w:r w:rsidRPr="00A239E6">
        <w:rPr>
          <w:rFonts w:ascii="Bookman Old Style" w:hAnsi="Bookman Old Style"/>
          <w:b/>
          <w:i/>
        </w:rPr>
        <w:t>Haut :</w:t>
      </w:r>
      <w:r w:rsidR="001D1B93" w:rsidRPr="00A239E6">
        <w:rPr>
          <w:rFonts w:ascii="Bookman Old Style" w:hAnsi="Bookman Old Style"/>
          <w:i/>
        </w:rPr>
        <w:t xml:space="preserve"> NA.</w:t>
      </w:r>
    </w:p>
    <w:p w14:paraId="158281B6" w14:textId="77777777" w:rsidR="001D1B93" w:rsidRPr="00A239E6" w:rsidRDefault="00471F7B" w:rsidP="001D1B93">
      <w:pPr>
        <w:autoSpaceDE w:val="0"/>
        <w:adjustRightInd w:val="0"/>
        <w:rPr>
          <w:rFonts w:ascii="Bookman Old Style" w:hAnsi="Bookman Old Style"/>
          <w:i/>
        </w:rPr>
      </w:pPr>
      <w:r w:rsidRPr="00A239E6">
        <w:rPr>
          <w:rFonts w:ascii="Bookman Old Style" w:hAnsi="Bookman Old Style"/>
          <w:b/>
          <w:i/>
        </w:rPr>
        <w:t>Solubilité :</w:t>
      </w:r>
      <w:r w:rsidR="001D1B93" w:rsidRPr="00A239E6">
        <w:rPr>
          <w:rFonts w:ascii="Bookman Old Style" w:hAnsi="Bookman Old Style"/>
          <w:i/>
        </w:rPr>
        <w:t xml:space="preserve"> se dissous dans l’eau</w:t>
      </w:r>
    </w:p>
    <w:p w14:paraId="4AB6D6E4"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Point de Coulage /</w:t>
      </w:r>
      <w:r w:rsidR="00471F7B" w:rsidRPr="00A239E6">
        <w:rPr>
          <w:rFonts w:ascii="Bookman Old Style" w:hAnsi="Bookman Old Style"/>
          <w:b/>
          <w:i/>
        </w:rPr>
        <w:t>congélation :</w:t>
      </w:r>
      <w:r w:rsidRPr="00A239E6">
        <w:rPr>
          <w:rFonts w:ascii="Bookman Old Style" w:hAnsi="Bookman Old Style"/>
          <w:i/>
        </w:rPr>
        <w:t xml:space="preserve"> 25° (77°F)</w:t>
      </w:r>
    </w:p>
    <w:p w14:paraId="635ED65F"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 xml:space="preserve">Seuil de </w:t>
      </w:r>
      <w:r w:rsidR="00471F7B" w:rsidRPr="00A239E6">
        <w:rPr>
          <w:rFonts w:ascii="Bookman Old Style" w:hAnsi="Bookman Old Style"/>
          <w:b/>
          <w:i/>
        </w:rPr>
        <w:t>l’odeur :</w:t>
      </w:r>
      <w:r w:rsidRPr="00A239E6">
        <w:rPr>
          <w:rFonts w:ascii="Bookman Old Style" w:hAnsi="Bookman Old Style"/>
          <w:i/>
        </w:rPr>
        <w:t xml:space="preserve"> le rang le + connu est 37 / 600 ppm</w:t>
      </w:r>
    </w:p>
    <w:p w14:paraId="4852E9C8"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Poids/Densité spécifique :</w:t>
      </w:r>
      <w:r w:rsidRPr="00A239E6">
        <w:rPr>
          <w:rFonts w:ascii="Bookman Old Style" w:hAnsi="Bookman Old Style"/>
          <w:i/>
        </w:rPr>
        <w:t xml:space="preserve"> 0.88 g/cm3</w:t>
      </w:r>
    </w:p>
    <w:p w14:paraId="2FDF6D62" w14:textId="77777777" w:rsidR="001D1B93" w:rsidRPr="00A239E6" w:rsidRDefault="00471F7B" w:rsidP="001D1B93">
      <w:pPr>
        <w:autoSpaceDE w:val="0"/>
        <w:adjustRightInd w:val="0"/>
        <w:rPr>
          <w:rFonts w:ascii="Bookman Old Style" w:hAnsi="Bookman Old Style"/>
          <w:i/>
        </w:rPr>
      </w:pPr>
      <w:r w:rsidRPr="00A239E6">
        <w:rPr>
          <w:rFonts w:ascii="Bookman Old Style" w:hAnsi="Bookman Old Style"/>
          <w:b/>
          <w:i/>
        </w:rPr>
        <w:t>Solubilité :</w:t>
      </w:r>
      <w:r w:rsidR="001D1B93" w:rsidRPr="00A239E6">
        <w:rPr>
          <w:rFonts w:ascii="Bookman Old Style" w:hAnsi="Bookman Old Style"/>
          <w:i/>
        </w:rPr>
        <w:t xml:space="preserve"> Se dissous facile dans eau chaude, méthanol, acétone ; eau froide</w:t>
      </w:r>
    </w:p>
    <w:p w14:paraId="29740645" w14:textId="77777777" w:rsidR="001D1B93" w:rsidRPr="00A239E6" w:rsidRDefault="001D1B93" w:rsidP="001D1B93">
      <w:pPr>
        <w:spacing w:before="240" w:after="240"/>
        <w:jc w:val="both"/>
        <w:rPr>
          <w:rFonts w:ascii="Bookman Old Style" w:hAnsi="Bookman Old Style"/>
          <w:b/>
          <w:i/>
        </w:rPr>
      </w:pPr>
      <w:r w:rsidRPr="00A239E6">
        <w:rPr>
          <w:rFonts w:ascii="Bookman Old Style" w:hAnsi="Bookman Old Style"/>
          <w:b/>
          <w:i/>
        </w:rPr>
        <w:t>Stabilité et réactivité</w:t>
      </w:r>
    </w:p>
    <w:p w14:paraId="63214B59"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 xml:space="preserve">Stabilité </w:t>
      </w:r>
      <w:r w:rsidR="00471F7B" w:rsidRPr="00A239E6">
        <w:rPr>
          <w:rFonts w:ascii="Bookman Old Style" w:hAnsi="Bookman Old Style"/>
          <w:b/>
          <w:i/>
        </w:rPr>
        <w:t>chimique :</w:t>
      </w:r>
      <w:r w:rsidRPr="00A239E6">
        <w:rPr>
          <w:rFonts w:ascii="Bookman Old Style" w:hAnsi="Bookman Old Style"/>
          <w:b/>
          <w:i/>
        </w:rPr>
        <w:t xml:space="preserve"> </w:t>
      </w:r>
      <w:r w:rsidRPr="00A239E6">
        <w:rPr>
          <w:rFonts w:ascii="Bookman Old Style" w:hAnsi="Bookman Old Style"/>
          <w:i/>
        </w:rPr>
        <w:t xml:space="preserve">Stable à des températures et pressions normales. </w:t>
      </w:r>
    </w:p>
    <w:p w14:paraId="0F547DB6"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 xml:space="preserve">Conditions à </w:t>
      </w:r>
      <w:r w:rsidR="00471F7B" w:rsidRPr="00A239E6">
        <w:rPr>
          <w:rFonts w:ascii="Bookman Old Style" w:hAnsi="Bookman Old Style"/>
          <w:b/>
          <w:i/>
        </w:rPr>
        <w:t>éviter :</w:t>
      </w:r>
      <w:r w:rsidRPr="00A239E6">
        <w:rPr>
          <w:rFonts w:ascii="Bookman Old Style" w:hAnsi="Bookman Old Style"/>
          <w:b/>
          <w:i/>
        </w:rPr>
        <w:t xml:space="preserve"> </w:t>
      </w:r>
      <w:r w:rsidRPr="00A239E6">
        <w:rPr>
          <w:rFonts w:ascii="Bookman Old Style" w:hAnsi="Bookman Old Style"/>
          <w:i/>
        </w:rPr>
        <w:t>Matières incompatibles, l'humidité, l'air et l'eau.</w:t>
      </w:r>
    </w:p>
    <w:p w14:paraId="37676391"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 xml:space="preserve">Incompatibilité avec d'autres </w:t>
      </w:r>
      <w:r w:rsidR="00471F7B" w:rsidRPr="00A239E6">
        <w:rPr>
          <w:rFonts w:ascii="Bookman Old Style" w:hAnsi="Bookman Old Style"/>
          <w:b/>
          <w:i/>
        </w:rPr>
        <w:t>matériaux :</w:t>
      </w:r>
      <w:r w:rsidRPr="00A239E6">
        <w:rPr>
          <w:rFonts w:ascii="Bookman Old Style" w:hAnsi="Bookman Old Style"/>
          <w:b/>
          <w:i/>
        </w:rPr>
        <w:t xml:space="preserve"> </w:t>
      </w:r>
      <w:r w:rsidRPr="00A239E6">
        <w:rPr>
          <w:rFonts w:ascii="Bookman Old Style" w:hAnsi="Bookman Old Style"/>
          <w:i/>
        </w:rPr>
        <w:t>Les agents oxydants forts.</w:t>
      </w:r>
    </w:p>
    <w:p w14:paraId="14639136"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 xml:space="preserve">Produits de décomposition </w:t>
      </w:r>
      <w:r w:rsidR="00471F7B" w:rsidRPr="00A239E6">
        <w:rPr>
          <w:rFonts w:ascii="Bookman Old Style" w:hAnsi="Bookman Old Style"/>
          <w:b/>
          <w:i/>
        </w:rPr>
        <w:t>dangereux :</w:t>
      </w:r>
      <w:r w:rsidRPr="00A239E6">
        <w:rPr>
          <w:rFonts w:ascii="Bookman Old Style" w:hAnsi="Bookman Old Style"/>
          <w:b/>
          <w:i/>
        </w:rPr>
        <w:t xml:space="preserve"> </w:t>
      </w:r>
      <w:r w:rsidRPr="00A239E6">
        <w:rPr>
          <w:rFonts w:ascii="Bookman Old Style" w:hAnsi="Bookman Old Style"/>
          <w:i/>
        </w:rPr>
        <w:t>Le chlorure d'hydrogène, des oxydes d'azote, monoxyde de carbone, dioxyde de carbone</w:t>
      </w:r>
    </w:p>
    <w:p w14:paraId="4AC68ECC"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b/>
          <w:i/>
        </w:rPr>
        <w:t xml:space="preserve">Polymérisation </w:t>
      </w:r>
      <w:r w:rsidR="00471F7B" w:rsidRPr="00A239E6">
        <w:rPr>
          <w:rFonts w:ascii="Bookman Old Style" w:hAnsi="Bookman Old Style"/>
          <w:b/>
          <w:i/>
        </w:rPr>
        <w:t>dangereuse :</w:t>
      </w:r>
      <w:r w:rsidRPr="00A239E6">
        <w:rPr>
          <w:rFonts w:ascii="Bookman Old Style" w:hAnsi="Bookman Old Style"/>
          <w:b/>
          <w:i/>
        </w:rPr>
        <w:t xml:space="preserve"> </w:t>
      </w:r>
      <w:r w:rsidRPr="00A239E6">
        <w:rPr>
          <w:rFonts w:ascii="Bookman Old Style" w:hAnsi="Bookman Old Style"/>
          <w:i/>
        </w:rPr>
        <w:t>N'aura pas lieu.</w:t>
      </w:r>
    </w:p>
    <w:p w14:paraId="3E60FB35" w14:textId="77777777" w:rsidR="001D1B93" w:rsidRPr="00A239E6" w:rsidRDefault="001D1B93" w:rsidP="001D1B93">
      <w:pPr>
        <w:spacing w:before="240" w:after="240"/>
        <w:jc w:val="both"/>
        <w:rPr>
          <w:rFonts w:ascii="Bookman Old Style" w:hAnsi="Bookman Old Style"/>
          <w:b/>
          <w:i/>
        </w:rPr>
      </w:pPr>
      <w:r w:rsidRPr="00A239E6">
        <w:rPr>
          <w:rFonts w:ascii="Bookman Old Style" w:hAnsi="Bookman Old Style"/>
          <w:b/>
          <w:i/>
        </w:rPr>
        <w:t>Information toxicologique</w:t>
      </w:r>
    </w:p>
    <w:p w14:paraId="2991E497"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 xml:space="preserve">Toxicité pour les </w:t>
      </w:r>
      <w:r w:rsidR="00471F7B" w:rsidRPr="00A239E6">
        <w:rPr>
          <w:rFonts w:ascii="Bookman Old Style" w:hAnsi="Bookman Old Style"/>
          <w:b/>
          <w:i/>
        </w:rPr>
        <w:t>animaux :</w:t>
      </w:r>
      <w:r w:rsidRPr="00A239E6">
        <w:rPr>
          <w:rFonts w:ascii="Bookman Old Style" w:hAnsi="Bookman Old Style"/>
          <w:b/>
          <w:i/>
        </w:rPr>
        <w:t xml:space="preserve"> </w:t>
      </w:r>
      <w:r w:rsidRPr="00A239E6">
        <w:rPr>
          <w:rFonts w:ascii="Bookman Old Style" w:hAnsi="Bookman Old Style"/>
          <w:i/>
        </w:rPr>
        <w:t xml:space="preserve">Octadecanaminium, N, N, N-chlorure de </w:t>
      </w:r>
      <w:r w:rsidR="00471F7B" w:rsidRPr="00A239E6">
        <w:rPr>
          <w:rFonts w:ascii="Bookman Old Style" w:hAnsi="Bookman Old Style"/>
          <w:i/>
        </w:rPr>
        <w:t>trimetril :</w:t>
      </w:r>
      <w:r w:rsidRPr="00A239E6">
        <w:rPr>
          <w:rFonts w:ascii="Bookman Old Style" w:hAnsi="Bookman Old Style"/>
          <w:i/>
        </w:rPr>
        <w:t xml:space="preserve"> DL50 (orale)&gt; 5000 mg / kg sur la base de données chez le rat</w:t>
      </w:r>
    </w:p>
    <w:p w14:paraId="5CFB4181"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 xml:space="preserve">Effets chroniques sur les </w:t>
      </w:r>
      <w:r w:rsidR="00471F7B" w:rsidRPr="00A239E6">
        <w:rPr>
          <w:rFonts w:ascii="Bookman Old Style" w:hAnsi="Bookman Old Style"/>
          <w:b/>
          <w:i/>
        </w:rPr>
        <w:t>humains :</w:t>
      </w:r>
      <w:r w:rsidRPr="00A239E6">
        <w:rPr>
          <w:rFonts w:ascii="Bookman Old Style" w:hAnsi="Bookman Old Style"/>
          <w:b/>
          <w:i/>
        </w:rPr>
        <w:t xml:space="preserve"> </w:t>
      </w:r>
      <w:r w:rsidRPr="00A239E6">
        <w:rPr>
          <w:rFonts w:ascii="Bookman Old Style" w:hAnsi="Bookman Old Style"/>
          <w:i/>
        </w:rPr>
        <w:t xml:space="preserve">EFFETS </w:t>
      </w:r>
      <w:r w:rsidR="00471F7B" w:rsidRPr="00A239E6">
        <w:rPr>
          <w:rFonts w:ascii="Bookman Old Style" w:hAnsi="Bookman Old Style"/>
          <w:i/>
        </w:rPr>
        <w:t>CANCÉROGÈNES :</w:t>
      </w:r>
      <w:r w:rsidRPr="00A239E6">
        <w:rPr>
          <w:rFonts w:ascii="Bookman Old Style" w:hAnsi="Bookman Old Style"/>
          <w:i/>
        </w:rPr>
        <w:t xml:space="preserve"> Non classé. NIOSH</w:t>
      </w:r>
    </w:p>
    <w:p w14:paraId="2E0CEB19"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 xml:space="preserve">Effets </w:t>
      </w:r>
      <w:r w:rsidR="00471F7B" w:rsidRPr="00A239E6">
        <w:rPr>
          <w:rFonts w:ascii="Bookman Old Style" w:hAnsi="Bookman Old Style"/>
          <w:b/>
          <w:i/>
        </w:rPr>
        <w:t>mutagènes :</w:t>
      </w:r>
      <w:r w:rsidRPr="00A239E6">
        <w:rPr>
          <w:rFonts w:ascii="Bookman Old Style" w:hAnsi="Bookman Old Style"/>
          <w:b/>
          <w:i/>
        </w:rPr>
        <w:t xml:space="preserve"> </w:t>
      </w:r>
      <w:r w:rsidRPr="00A239E6">
        <w:rPr>
          <w:rFonts w:ascii="Bookman Old Style" w:hAnsi="Bookman Old Style"/>
          <w:i/>
        </w:rPr>
        <w:t xml:space="preserve">Aucun effet mutagène pour les bactéries et / ou levure, contient des matériaux qui peuvent causer des lésions aux organes </w:t>
      </w:r>
      <w:r w:rsidR="00471F7B" w:rsidRPr="00A239E6">
        <w:rPr>
          <w:rFonts w:ascii="Bookman Old Style" w:hAnsi="Bookman Old Style"/>
          <w:i/>
        </w:rPr>
        <w:t>suivants :</w:t>
      </w:r>
      <w:r w:rsidRPr="00A239E6">
        <w:rPr>
          <w:rFonts w:ascii="Bookman Old Style" w:hAnsi="Bookman Old Style"/>
          <w:i/>
        </w:rPr>
        <w:t xml:space="preserve"> les voies respiratoires supérieures, peau, yeux, système nerveux vous vous concentrez (CNS). </w:t>
      </w:r>
    </w:p>
    <w:p w14:paraId="40A3F3E0"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 xml:space="preserve">Les effets aigus de la </w:t>
      </w:r>
      <w:r w:rsidR="00471F7B" w:rsidRPr="00A239E6">
        <w:rPr>
          <w:rFonts w:ascii="Bookman Old Style" w:hAnsi="Bookman Old Style"/>
          <w:b/>
          <w:i/>
        </w:rPr>
        <w:t>peau :</w:t>
      </w:r>
      <w:r w:rsidRPr="00A239E6">
        <w:rPr>
          <w:rFonts w:ascii="Bookman Old Style" w:hAnsi="Bookman Old Style"/>
          <w:b/>
          <w:i/>
        </w:rPr>
        <w:t xml:space="preserve"> </w:t>
      </w:r>
      <w:r w:rsidRPr="00A239E6">
        <w:rPr>
          <w:rFonts w:ascii="Bookman Old Style" w:hAnsi="Bookman Old Style"/>
          <w:i/>
        </w:rPr>
        <w:t>Corrosif pour la peau. Pratiquement non toxique en contact avec la peau.</w:t>
      </w:r>
    </w:p>
    <w:p w14:paraId="6CCFB163"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 xml:space="preserve">Effets aigus sur les </w:t>
      </w:r>
      <w:r w:rsidR="00471F7B" w:rsidRPr="00A239E6">
        <w:rPr>
          <w:rFonts w:ascii="Bookman Old Style" w:hAnsi="Bookman Old Style"/>
          <w:b/>
          <w:i/>
        </w:rPr>
        <w:t>yeux :</w:t>
      </w:r>
      <w:r w:rsidRPr="00A239E6">
        <w:rPr>
          <w:rFonts w:ascii="Bookman Old Style" w:hAnsi="Bookman Old Style"/>
          <w:i/>
        </w:rPr>
        <w:t xml:space="preserve"> Corrosif pour les yeux</w:t>
      </w:r>
    </w:p>
    <w:p w14:paraId="76D51B12" w14:textId="77777777" w:rsidR="001D1B93" w:rsidRPr="00A239E6" w:rsidRDefault="001D1B93" w:rsidP="001D1B93">
      <w:pPr>
        <w:spacing w:before="240" w:after="240"/>
        <w:jc w:val="both"/>
        <w:rPr>
          <w:rFonts w:ascii="Bookman Old Style" w:hAnsi="Bookman Old Style"/>
          <w:b/>
          <w:i/>
        </w:rPr>
      </w:pPr>
      <w:r w:rsidRPr="00A239E6">
        <w:rPr>
          <w:rFonts w:ascii="Bookman Old Style" w:hAnsi="Bookman Old Style"/>
          <w:b/>
          <w:i/>
        </w:rPr>
        <w:t>Informations écologique</w:t>
      </w:r>
    </w:p>
    <w:p w14:paraId="687C8855" w14:textId="77777777" w:rsidR="001D1B93" w:rsidRPr="00A239E6" w:rsidRDefault="00471F7B" w:rsidP="001D1B93">
      <w:pPr>
        <w:autoSpaceDE w:val="0"/>
        <w:adjustRightInd w:val="0"/>
        <w:jc w:val="both"/>
        <w:rPr>
          <w:rFonts w:ascii="Bookman Old Style" w:hAnsi="Bookman Old Style"/>
          <w:b/>
          <w:i/>
        </w:rPr>
      </w:pPr>
      <w:r w:rsidRPr="00A239E6">
        <w:rPr>
          <w:rFonts w:ascii="Bookman Old Style" w:hAnsi="Bookman Old Style"/>
          <w:b/>
          <w:i/>
        </w:rPr>
        <w:t>Écotoxicité :</w:t>
      </w:r>
      <w:r w:rsidR="001D1B93" w:rsidRPr="00A239E6">
        <w:rPr>
          <w:rFonts w:ascii="Bookman Old Style" w:hAnsi="Bookman Old Style"/>
          <w:b/>
          <w:i/>
        </w:rPr>
        <w:t xml:space="preserve"> </w:t>
      </w:r>
    </w:p>
    <w:p w14:paraId="0C871C65"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 xml:space="preserve">La stabilité de </w:t>
      </w:r>
      <w:r w:rsidR="00471F7B" w:rsidRPr="00A239E6">
        <w:rPr>
          <w:rFonts w:ascii="Bookman Old Style" w:hAnsi="Bookman Old Style"/>
          <w:b/>
          <w:i/>
        </w:rPr>
        <w:t>l’environnement :</w:t>
      </w:r>
      <w:r w:rsidRPr="00A239E6">
        <w:rPr>
          <w:rFonts w:ascii="Bookman Old Style" w:hAnsi="Bookman Old Style"/>
          <w:b/>
          <w:i/>
        </w:rPr>
        <w:t xml:space="preserve"> </w:t>
      </w:r>
      <w:r w:rsidRPr="00A239E6">
        <w:rPr>
          <w:rFonts w:ascii="Bookman Old Style" w:hAnsi="Bookman Old Style"/>
          <w:i/>
        </w:rPr>
        <w:t>Ce produit est stable dans des conditions environnementales normales.</w:t>
      </w:r>
    </w:p>
    <w:p w14:paraId="3658F74E"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 xml:space="preserve">Effet de la matière végétale ou </w:t>
      </w:r>
      <w:r w:rsidR="00471F7B" w:rsidRPr="00A239E6">
        <w:rPr>
          <w:rFonts w:ascii="Bookman Old Style" w:hAnsi="Bookman Old Style"/>
          <w:b/>
          <w:i/>
        </w:rPr>
        <w:t>animale :</w:t>
      </w:r>
      <w:r w:rsidRPr="00A239E6">
        <w:rPr>
          <w:rFonts w:ascii="Bookman Old Style" w:hAnsi="Bookman Old Style"/>
          <w:b/>
          <w:i/>
        </w:rPr>
        <w:t xml:space="preserve"> </w:t>
      </w:r>
      <w:r w:rsidRPr="00A239E6">
        <w:rPr>
          <w:rFonts w:ascii="Bookman Old Style" w:hAnsi="Bookman Old Style"/>
          <w:i/>
        </w:rPr>
        <w:t>Pas d'impact direct qui ont fait un témoignage compromettant pour la consommation humaine.</w:t>
      </w:r>
    </w:p>
    <w:p w14:paraId="0E14300C"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b/>
          <w:i/>
        </w:rPr>
        <w:t xml:space="preserve">Effet de la chimie sur la vie </w:t>
      </w:r>
      <w:r w:rsidR="009D2B90" w:rsidRPr="00A239E6">
        <w:rPr>
          <w:rFonts w:ascii="Bookman Old Style" w:hAnsi="Bookman Old Style"/>
          <w:b/>
          <w:i/>
        </w:rPr>
        <w:t>aquatique :</w:t>
      </w:r>
      <w:r w:rsidRPr="00A239E6">
        <w:rPr>
          <w:rFonts w:ascii="Bookman Old Style" w:hAnsi="Bookman Old Style"/>
          <w:b/>
          <w:i/>
        </w:rPr>
        <w:t xml:space="preserve"> </w:t>
      </w:r>
      <w:r w:rsidRPr="00A239E6">
        <w:rPr>
          <w:rFonts w:ascii="Bookman Old Style" w:hAnsi="Bookman Old Style"/>
          <w:i/>
        </w:rPr>
        <w:t>Il n'existe aucune preuve démontrée de nuisance à la vie marine</w:t>
      </w:r>
    </w:p>
    <w:p w14:paraId="3784057D" w14:textId="77777777" w:rsidR="001D1B93" w:rsidRPr="00A239E6" w:rsidRDefault="001D1B93" w:rsidP="001D1B93">
      <w:pPr>
        <w:spacing w:before="240" w:after="240"/>
        <w:jc w:val="both"/>
        <w:rPr>
          <w:rFonts w:ascii="Bookman Old Style" w:hAnsi="Bookman Old Style"/>
          <w:b/>
          <w:i/>
        </w:rPr>
      </w:pPr>
      <w:r w:rsidRPr="00A239E6">
        <w:rPr>
          <w:rFonts w:ascii="Bookman Old Style" w:hAnsi="Bookman Old Style"/>
          <w:b/>
          <w:i/>
        </w:rPr>
        <w:t>Considérations sur l’environnement</w:t>
      </w:r>
    </w:p>
    <w:p w14:paraId="5ED3710A"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i/>
        </w:rPr>
        <w:t>S’élimine suivants les lois en place des gouvernements, lois provinciales et correspondant au RCRA U-</w:t>
      </w:r>
      <w:r w:rsidR="009D2B90" w:rsidRPr="00A239E6">
        <w:rPr>
          <w:rFonts w:ascii="Bookman Old Style" w:hAnsi="Bookman Old Style"/>
          <w:i/>
        </w:rPr>
        <w:t>Séries :</w:t>
      </w:r>
      <w:r w:rsidRPr="00A239E6">
        <w:rPr>
          <w:rFonts w:ascii="Bookman Old Style" w:hAnsi="Bookman Old Style"/>
          <w:i/>
        </w:rPr>
        <w:t xml:space="preserve"> </w:t>
      </w:r>
      <w:r w:rsidR="009D2B90" w:rsidRPr="00A239E6">
        <w:rPr>
          <w:rFonts w:ascii="Bookman Old Style" w:hAnsi="Bookman Old Style"/>
          <w:i/>
        </w:rPr>
        <w:t>Code :</w:t>
      </w:r>
      <w:r w:rsidRPr="00A239E6">
        <w:rPr>
          <w:rFonts w:ascii="Bookman Old Style" w:hAnsi="Bookman Old Style"/>
          <w:i/>
        </w:rPr>
        <w:t xml:space="preserve"> D001 déchets inflammables.</w:t>
      </w:r>
    </w:p>
    <w:p w14:paraId="70A4644C" w14:textId="77777777" w:rsidR="001D1B93" w:rsidRPr="00A239E6" w:rsidRDefault="001D1B93" w:rsidP="001D1B93">
      <w:pPr>
        <w:spacing w:before="240" w:after="240"/>
        <w:jc w:val="both"/>
        <w:rPr>
          <w:rFonts w:ascii="Bookman Old Style" w:hAnsi="Bookman Old Style"/>
          <w:b/>
          <w:i/>
        </w:rPr>
      </w:pPr>
      <w:r w:rsidRPr="00A239E6">
        <w:rPr>
          <w:rFonts w:ascii="Bookman Old Style" w:hAnsi="Bookman Old Style"/>
          <w:b/>
          <w:i/>
        </w:rPr>
        <w:t>Information pour le transport</w:t>
      </w:r>
    </w:p>
    <w:p w14:paraId="6DA8A560"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i/>
        </w:rPr>
        <w:t>Sans effet.</w:t>
      </w:r>
    </w:p>
    <w:p w14:paraId="79DD581F" w14:textId="77777777" w:rsidR="001D1B93" w:rsidRPr="00A239E6" w:rsidRDefault="001D1B93" w:rsidP="001D1B93">
      <w:pPr>
        <w:spacing w:before="240" w:after="240"/>
        <w:jc w:val="both"/>
        <w:rPr>
          <w:rFonts w:ascii="Bookman Old Style" w:hAnsi="Bookman Old Style"/>
          <w:b/>
          <w:i/>
        </w:rPr>
      </w:pPr>
      <w:r w:rsidRPr="00A239E6">
        <w:rPr>
          <w:rFonts w:ascii="Bookman Old Style" w:hAnsi="Bookman Old Style"/>
          <w:b/>
          <w:i/>
        </w:rPr>
        <w:t>Information régulatrice</w:t>
      </w:r>
    </w:p>
    <w:p w14:paraId="3B8A8E08" w14:textId="77777777" w:rsidR="001D1B93" w:rsidRPr="00A239E6" w:rsidRDefault="009D2B90" w:rsidP="001D1B93">
      <w:pPr>
        <w:spacing w:before="240" w:after="240"/>
        <w:jc w:val="both"/>
        <w:rPr>
          <w:rFonts w:ascii="Bookman Old Style" w:hAnsi="Bookman Old Style"/>
          <w:i/>
        </w:rPr>
      </w:pPr>
      <w:r w:rsidRPr="00A239E6">
        <w:rPr>
          <w:rFonts w:ascii="Bookman Old Style" w:hAnsi="Bookman Old Style"/>
          <w:i/>
        </w:rPr>
        <w:t>Label :</w:t>
      </w:r>
      <w:r w:rsidR="001D1B93" w:rsidRPr="00A239E6">
        <w:rPr>
          <w:rFonts w:ascii="Bookman Old Style" w:hAnsi="Bookman Old Style"/>
          <w:i/>
        </w:rPr>
        <w:t xml:space="preserve"> Rocamix - Octadecyl </w:t>
      </w:r>
      <w:r w:rsidRPr="00A239E6">
        <w:rPr>
          <w:rFonts w:ascii="Bookman Old Style" w:hAnsi="Bookman Old Style"/>
          <w:i/>
        </w:rPr>
        <w:t>Trimethyl</w:t>
      </w:r>
      <w:r w:rsidR="001D1B93" w:rsidRPr="00A239E6">
        <w:rPr>
          <w:rFonts w:ascii="Bookman Old Style" w:hAnsi="Bookman Old Style"/>
          <w:i/>
        </w:rPr>
        <w:t xml:space="preserve"> ammonium chloride 50%</w:t>
      </w:r>
    </w:p>
    <w:p w14:paraId="4D778A9E" w14:textId="77777777" w:rsidR="001D1B93" w:rsidRPr="00A239E6" w:rsidRDefault="001D1B93" w:rsidP="001D1B93">
      <w:pPr>
        <w:spacing w:before="240" w:after="240"/>
        <w:jc w:val="both"/>
        <w:rPr>
          <w:rFonts w:ascii="Bookman Old Style" w:hAnsi="Bookman Old Style"/>
          <w:b/>
          <w:i/>
        </w:rPr>
      </w:pPr>
      <w:r w:rsidRPr="00A239E6">
        <w:rPr>
          <w:rFonts w:ascii="Bookman Old Style" w:hAnsi="Bookman Old Style"/>
          <w:b/>
          <w:i/>
        </w:rPr>
        <w:t>Informations additionnelle</w:t>
      </w:r>
    </w:p>
    <w:p w14:paraId="7E0DB4B3"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i/>
        </w:rPr>
        <w:t>Pour la connaissance de l’utilisateur, les informations contenues dans ce document sont fiables. Toutefois, ni le fabricant ni aucune de ses filiales, aucune représentation ou garantie (expresse ou implicite) ni n'assume aucune responsabilité (de tout dommage direct, accessoire, consécutif) par rapport à l'exactitude ou l'exhaustivité des informations contenues dans ce document. Cette information peut être (sans limitation) valide si le matériau spécifié utilisé en combinaison avec un autre dans un processus spécifique ou dans des conditions inhabituelles. Détermination de la pertinence de tout matériel pour tout usage particulier est de la seule responsabilité de l'utilisateur qui assume tous les risques et la responsabilité donc. Ce produit peut présenter des dangers inconnus et doit être utilisé avec les précautions appropriées. Le fabricant ne peut garantir que les risques décrits dans le présent document sont les seuls qui existent.</w:t>
      </w:r>
    </w:p>
    <w:p w14:paraId="6EDA270B" w14:textId="77777777" w:rsidR="001D1B93" w:rsidRPr="00A239E6" w:rsidRDefault="001D1B93" w:rsidP="001D1B93">
      <w:pPr>
        <w:spacing w:before="240" w:after="240"/>
        <w:ind w:left="709"/>
        <w:jc w:val="both"/>
        <w:rPr>
          <w:rFonts w:ascii="Bookman Old Style" w:hAnsi="Bookman Old Style"/>
          <w:b/>
          <w:i/>
        </w:rPr>
      </w:pPr>
      <w:r w:rsidRPr="00A239E6">
        <w:rPr>
          <w:rFonts w:ascii="Bookman Old Style" w:hAnsi="Bookman Old Style"/>
          <w:b/>
          <w:i/>
        </w:rPr>
        <w:t>2.3 Présentation du</w:t>
      </w:r>
      <w:r w:rsidR="009D2B90" w:rsidRPr="00A239E6">
        <w:rPr>
          <w:rFonts w:ascii="Bookman Old Style" w:hAnsi="Bookman Old Style"/>
          <w:b/>
          <w:i/>
        </w:rPr>
        <w:t xml:space="preserve"> « PROCEDE</w:t>
      </w:r>
      <w:r w:rsidRPr="00A239E6">
        <w:rPr>
          <w:rFonts w:ascii="Bookman Old Style" w:hAnsi="Bookman Old Style"/>
          <w:b/>
          <w:i/>
        </w:rPr>
        <w:t xml:space="preserve"> </w:t>
      </w:r>
      <w:r w:rsidR="009D2B90" w:rsidRPr="00A239E6">
        <w:rPr>
          <w:rFonts w:ascii="Bookman Old Style" w:hAnsi="Bookman Old Style"/>
          <w:b/>
          <w:i/>
        </w:rPr>
        <w:t>ROCAMIX »</w:t>
      </w:r>
    </w:p>
    <w:p w14:paraId="4218C01D" w14:textId="77777777" w:rsidR="001D1B93" w:rsidRPr="00A239E6" w:rsidRDefault="001D1B93" w:rsidP="001D1B93">
      <w:pPr>
        <w:jc w:val="both"/>
        <w:rPr>
          <w:rFonts w:ascii="Bookman Old Style" w:hAnsi="Bookman Old Style"/>
          <w:i/>
        </w:rPr>
      </w:pPr>
      <w:r w:rsidRPr="00A239E6">
        <w:rPr>
          <w:rFonts w:ascii="Bookman Old Style" w:hAnsi="Bookman Old Style"/>
          <w:i/>
        </w:rPr>
        <w:t>Le produit ROCAMIX est composé de plusieurs ingrédients chimiques à des proportions variées, et de la manière suivante :</w:t>
      </w:r>
    </w:p>
    <w:p w14:paraId="4A8F00C3" w14:textId="77777777" w:rsidR="001D1B93" w:rsidRPr="00A239E6" w:rsidRDefault="009D2B90" w:rsidP="00585847">
      <w:pPr>
        <w:numPr>
          <w:ilvl w:val="0"/>
          <w:numId w:val="117"/>
        </w:numPr>
        <w:suppressAutoHyphens/>
        <w:autoSpaceDN w:val="0"/>
        <w:jc w:val="both"/>
        <w:textAlignment w:val="baseline"/>
        <w:rPr>
          <w:rFonts w:ascii="Bookman Old Style" w:hAnsi="Bookman Old Style"/>
          <w:i/>
        </w:rPr>
      </w:pPr>
      <w:r w:rsidRPr="00A239E6">
        <w:rPr>
          <w:rFonts w:ascii="Bookman Old Style" w:hAnsi="Bookman Old Style"/>
          <w:i/>
        </w:rPr>
        <w:t>Octadecyl Trimethyl</w:t>
      </w:r>
      <w:r w:rsidR="001D1B93" w:rsidRPr="00A239E6">
        <w:rPr>
          <w:rFonts w:ascii="Bookman Old Style" w:hAnsi="Bookman Old Style"/>
          <w:i/>
        </w:rPr>
        <w:t xml:space="preserve"> Ammonium Chloride de formule moléculaire C18H37(CH3)3</w:t>
      </w:r>
      <w:r w:rsidRPr="00A239E6">
        <w:rPr>
          <w:rFonts w:ascii="Bookman Old Style" w:hAnsi="Bookman Old Style"/>
          <w:i/>
        </w:rPr>
        <w:t>NCL ;</w:t>
      </w:r>
    </w:p>
    <w:p w14:paraId="6B1D05B7" w14:textId="77777777" w:rsidR="001D1B93" w:rsidRPr="00A239E6" w:rsidRDefault="001D1B93" w:rsidP="00585847">
      <w:pPr>
        <w:numPr>
          <w:ilvl w:val="0"/>
          <w:numId w:val="117"/>
        </w:numPr>
        <w:suppressAutoHyphens/>
        <w:autoSpaceDN w:val="0"/>
        <w:jc w:val="both"/>
        <w:textAlignment w:val="baseline"/>
        <w:rPr>
          <w:rFonts w:ascii="Bookman Old Style" w:hAnsi="Bookman Old Style"/>
          <w:i/>
        </w:rPr>
      </w:pPr>
      <w:r w:rsidRPr="00A239E6">
        <w:rPr>
          <w:rFonts w:ascii="Bookman Old Style" w:hAnsi="Bookman Old Style"/>
          <w:i/>
        </w:rPr>
        <w:t>Diméthyle-1, 10- Phénantholine de formule moléculaire C14H12N2 ;</w:t>
      </w:r>
    </w:p>
    <w:p w14:paraId="53712541" w14:textId="77777777" w:rsidR="001D1B93" w:rsidRPr="00A239E6" w:rsidRDefault="001D1B93" w:rsidP="00585847">
      <w:pPr>
        <w:numPr>
          <w:ilvl w:val="0"/>
          <w:numId w:val="117"/>
        </w:numPr>
        <w:suppressAutoHyphens/>
        <w:autoSpaceDN w:val="0"/>
        <w:jc w:val="both"/>
        <w:textAlignment w:val="baseline"/>
        <w:rPr>
          <w:rFonts w:ascii="Bookman Old Style" w:hAnsi="Bookman Old Style"/>
          <w:i/>
        </w:rPr>
      </w:pPr>
      <w:r w:rsidRPr="00A239E6">
        <w:rPr>
          <w:rFonts w:ascii="Bookman Old Style" w:hAnsi="Bookman Old Style"/>
          <w:i/>
        </w:rPr>
        <w:t>A-Bromo-O-Toluonitrile de formule moléculaire C8H6BrN ;</w:t>
      </w:r>
    </w:p>
    <w:p w14:paraId="36AF1E7B" w14:textId="77777777" w:rsidR="001D1B93" w:rsidRPr="00A239E6" w:rsidRDefault="001D1B93" w:rsidP="00585847">
      <w:pPr>
        <w:numPr>
          <w:ilvl w:val="0"/>
          <w:numId w:val="117"/>
        </w:numPr>
        <w:suppressAutoHyphens/>
        <w:autoSpaceDN w:val="0"/>
        <w:jc w:val="both"/>
        <w:textAlignment w:val="baseline"/>
        <w:rPr>
          <w:rFonts w:ascii="Bookman Old Style" w:hAnsi="Bookman Old Style"/>
          <w:i/>
        </w:rPr>
      </w:pPr>
      <w:r w:rsidRPr="00A239E6">
        <w:rPr>
          <w:rFonts w:ascii="Bookman Old Style" w:hAnsi="Bookman Old Style"/>
          <w:i/>
        </w:rPr>
        <w:t>Cellulose acétate de formule moléculaire C6H1005 ;</w:t>
      </w:r>
    </w:p>
    <w:p w14:paraId="773135CA" w14:textId="77777777" w:rsidR="001D1B93" w:rsidRPr="00A239E6" w:rsidRDefault="001D1B93" w:rsidP="00585847">
      <w:pPr>
        <w:numPr>
          <w:ilvl w:val="0"/>
          <w:numId w:val="117"/>
        </w:numPr>
        <w:suppressAutoHyphens/>
        <w:autoSpaceDN w:val="0"/>
        <w:jc w:val="both"/>
        <w:textAlignment w:val="baseline"/>
        <w:rPr>
          <w:rFonts w:ascii="Bookman Old Style" w:hAnsi="Bookman Old Style"/>
          <w:i/>
        </w:rPr>
      </w:pPr>
      <w:r w:rsidRPr="00A239E6">
        <w:rPr>
          <w:rFonts w:ascii="Bookman Old Style" w:hAnsi="Bookman Old Style"/>
          <w:i/>
        </w:rPr>
        <w:t>Urée formaldéhyde de formule moléculaire C3H8N2O3.</w:t>
      </w:r>
    </w:p>
    <w:p w14:paraId="35E96FCF" w14:textId="77777777" w:rsidR="001D1B93" w:rsidRPr="00A239E6" w:rsidRDefault="001D1B93" w:rsidP="001D1B93">
      <w:pPr>
        <w:jc w:val="both"/>
        <w:rPr>
          <w:rFonts w:ascii="Bookman Old Style" w:hAnsi="Bookman Old Style"/>
          <w:i/>
        </w:rPr>
      </w:pPr>
      <w:r w:rsidRPr="00A239E6">
        <w:rPr>
          <w:rFonts w:ascii="Bookman Old Style" w:hAnsi="Bookman Old Style"/>
          <w:i/>
        </w:rPr>
        <w:t>Le traitement de sol avec ce procédé se fait par stabilisation du sol en place sans apport de matériaux de rechargement. Il permettrait entre autre une augmentation considérable de la valeur du CBR de 20 à 50%. Dans certain cas de sol très humides, le CBR du sol traité augmenterait même de 300 % en comparaison avec le sol non traité.</w:t>
      </w:r>
    </w:p>
    <w:p w14:paraId="5773218E" w14:textId="77777777" w:rsidR="001D1B93" w:rsidRPr="00A239E6" w:rsidRDefault="001D1B93" w:rsidP="001D1B93">
      <w:pPr>
        <w:spacing w:before="240" w:after="240"/>
        <w:ind w:left="709"/>
        <w:jc w:val="both"/>
        <w:rPr>
          <w:rFonts w:ascii="Bookman Old Style" w:hAnsi="Bookman Old Style"/>
          <w:b/>
          <w:i/>
        </w:rPr>
      </w:pPr>
      <w:r w:rsidRPr="00A239E6">
        <w:rPr>
          <w:rFonts w:ascii="Bookman Old Style" w:hAnsi="Bookman Old Style"/>
          <w:b/>
          <w:i/>
        </w:rPr>
        <w:t xml:space="preserve">  2.4 Technologie de mise en œuvre et les différents équipements</w:t>
      </w:r>
    </w:p>
    <w:p w14:paraId="76DB17C1" w14:textId="77777777" w:rsidR="001D1B93" w:rsidRPr="00A239E6" w:rsidRDefault="001D1B93" w:rsidP="001D1B93">
      <w:pPr>
        <w:jc w:val="both"/>
        <w:rPr>
          <w:rFonts w:ascii="Bookman Old Style" w:hAnsi="Bookman Old Style"/>
          <w:i/>
        </w:rPr>
      </w:pPr>
      <w:r w:rsidRPr="00A239E6">
        <w:rPr>
          <w:rFonts w:ascii="Bookman Old Style" w:hAnsi="Bookman Old Style"/>
          <w:i/>
        </w:rPr>
        <w:t xml:space="preserve">Le produit ROCAMIX, en général, peut être employé dans plusieurs </w:t>
      </w:r>
      <w:r w:rsidR="009D2B90" w:rsidRPr="00A239E6">
        <w:rPr>
          <w:rFonts w:ascii="Bookman Old Style" w:hAnsi="Bookman Old Style"/>
          <w:i/>
        </w:rPr>
        <w:t>d’applications, petites</w:t>
      </w:r>
      <w:r w:rsidRPr="00A239E6">
        <w:rPr>
          <w:rFonts w:ascii="Bookman Old Style" w:hAnsi="Bookman Old Style"/>
          <w:i/>
        </w:rPr>
        <w:t xml:space="preserve"> ou moyennes sans étude de laboratoire. L’indication de la classification du sol qui est OBLIGATOIRE, permet de déterminer les doses du produit à utiliser. Cependant, pour bénéficier d’une meilleure sécurité ou pour ne pas sur-doser l’application, il est fortement conseillé de faire ces essais de laboratoire. </w:t>
      </w:r>
    </w:p>
    <w:p w14:paraId="4E2B38C7" w14:textId="77777777" w:rsidR="001D1B93" w:rsidRPr="00A239E6" w:rsidRDefault="001D1B93" w:rsidP="001D1B93">
      <w:pPr>
        <w:spacing w:before="240" w:after="240"/>
        <w:ind w:left="709" w:firstLine="709"/>
        <w:jc w:val="both"/>
        <w:rPr>
          <w:rFonts w:ascii="Bookman Old Style" w:hAnsi="Bookman Old Style"/>
          <w:b/>
          <w:i/>
        </w:rPr>
      </w:pPr>
      <w:r w:rsidRPr="00A239E6">
        <w:rPr>
          <w:rFonts w:ascii="Bookman Old Style" w:hAnsi="Bookman Old Style"/>
          <w:b/>
          <w:i/>
        </w:rPr>
        <w:t>2.4.1 Chronologies des essais de laboratoire</w:t>
      </w:r>
    </w:p>
    <w:p w14:paraId="6B2E1942" w14:textId="77777777" w:rsidR="001D1B93" w:rsidRPr="00A239E6" w:rsidRDefault="001D1B93" w:rsidP="001D1B93">
      <w:pPr>
        <w:rPr>
          <w:rFonts w:ascii="Bookman Old Style" w:hAnsi="Bookman Old Style"/>
          <w:i/>
        </w:rPr>
      </w:pPr>
      <w:r w:rsidRPr="00A239E6">
        <w:rPr>
          <w:rFonts w:ascii="Bookman Old Style" w:hAnsi="Bookman Old Style"/>
          <w:i/>
        </w:rPr>
        <w:t xml:space="preserve">Le protocole à adopter est le </w:t>
      </w:r>
      <w:r w:rsidR="009D2B90" w:rsidRPr="00A239E6">
        <w:rPr>
          <w:rFonts w:ascii="Bookman Old Style" w:hAnsi="Bookman Old Style"/>
          <w:i/>
        </w:rPr>
        <w:t>suivant :</w:t>
      </w:r>
    </w:p>
    <w:p w14:paraId="628BF98D" w14:textId="77777777" w:rsidR="001D1B93" w:rsidRPr="00A239E6" w:rsidRDefault="001D1B93" w:rsidP="00585847">
      <w:pPr>
        <w:numPr>
          <w:ilvl w:val="0"/>
          <w:numId w:val="114"/>
        </w:numPr>
        <w:mirrorIndents/>
        <w:jc w:val="both"/>
        <w:rPr>
          <w:rFonts w:ascii="Bookman Old Style" w:hAnsi="Bookman Old Style"/>
          <w:i/>
        </w:rPr>
      </w:pPr>
      <w:r w:rsidRPr="00A239E6">
        <w:rPr>
          <w:rFonts w:ascii="Bookman Old Style" w:hAnsi="Bookman Old Style"/>
          <w:i/>
        </w:rPr>
        <w:t>Procéder à l’identification complète de la terre à traiter, à la classification AASHTO et à la détermination de l’équivalence ROCAMIX à utiliser ;</w:t>
      </w:r>
    </w:p>
    <w:p w14:paraId="2EF18ABD" w14:textId="77777777" w:rsidR="001D1B93" w:rsidRPr="00A239E6" w:rsidRDefault="001D1B93" w:rsidP="00585847">
      <w:pPr>
        <w:numPr>
          <w:ilvl w:val="0"/>
          <w:numId w:val="114"/>
        </w:numPr>
        <w:mirrorIndents/>
        <w:jc w:val="both"/>
        <w:rPr>
          <w:rFonts w:ascii="Bookman Old Style" w:hAnsi="Bookman Old Style"/>
          <w:i/>
        </w:rPr>
      </w:pPr>
      <w:r w:rsidRPr="00A239E6">
        <w:rPr>
          <w:rFonts w:ascii="Bookman Old Style" w:hAnsi="Bookman Old Style"/>
          <w:i/>
        </w:rPr>
        <w:t>Déduire du tableau de la fiche technique, la quantité de ROCAMIX et du ciment à utiliser ;</w:t>
      </w:r>
    </w:p>
    <w:p w14:paraId="03643973" w14:textId="77777777" w:rsidR="001D1B93" w:rsidRPr="00A239E6" w:rsidRDefault="001D1B93" w:rsidP="00585847">
      <w:pPr>
        <w:numPr>
          <w:ilvl w:val="0"/>
          <w:numId w:val="114"/>
        </w:numPr>
        <w:mirrorIndents/>
        <w:jc w:val="both"/>
        <w:rPr>
          <w:rFonts w:ascii="Bookman Old Style" w:hAnsi="Bookman Old Style"/>
          <w:i/>
        </w:rPr>
      </w:pPr>
      <w:r w:rsidRPr="00A239E6">
        <w:rPr>
          <w:rFonts w:ascii="Bookman Old Style" w:hAnsi="Bookman Old Style"/>
          <w:i/>
        </w:rPr>
        <w:t>Prélever environ 20 kg de ce matériau ;</w:t>
      </w:r>
    </w:p>
    <w:p w14:paraId="36FC9A83" w14:textId="77777777" w:rsidR="001D1B93" w:rsidRPr="00A239E6" w:rsidRDefault="001D1B93" w:rsidP="00585847">
      <w:pPr>
        <w:numPr>
          <w:ilvl w:val="0"/>
          <w:numId w:val="114"/>
        </w:numPr>
        <w:mirrorIndents/>
        <w:jc w:val="both"/>
        <w:rPr>
          <w:rFonts w:ascii="Bookman Old Style" w:hAnsi="Bookman Old Style"/>
          <w:i/>
        </w:rPr>
      </w:pPr>
      <w:r w:rsidRPr="00A239E6">
        <w:rPr>
          <w:rFonts w:ascii="Bookman Old Style" w:hAnsi="Bookman Old Style"/>
          <w:i/>
        </w:rPr>
        <w:t>Déterminer l’humidité naturelle et l’humidité optimale du sol à étudier ;</w:t>
      </w:r>
    </w:p>
    <w:p w14:paraId="13C0741A" w14:textId="77777777" w:rsidR="001D1B93" w:rsidRPr="00A239E6" w:rsidRDefault="001D1B93" w:rsidP="00585847">
      <w:pPr>
        <w:numPr>
          <w:ilvl w:val="0"/>
          <w:numId w:val="114"/>
        </w:numPr>
        <w:mirrorIndents/>
        <w:jc w:val="both"/>
        <w:rPr>
          <w:rFonts w:ascii="Bookman Old Style" w:hAnsi="Bookman Old Style"/>
          <w:i/>
        </w:rPr>
      </w:pPr>
      <w:r w:rsidRPr="00A239E6">
        <w:rPr>
          <w:rFonts w:ascii="Bookman Old Style" w:hAnsi="Bookman Old Style"/>
          <w:i/>
        </w:rPr>
        <w:t>Tamiser au tamis 5mm ;</w:t>
      </w:r>
    </w:p>
    <w:p w14:paraId="5932BB1F" w14:textId="77777777" w:rsidR="001D1B93" w:rsidRPr="00A239E6" w:rsidRDefault="001D1B93" w:rsidP="00585847">
      <w:pPr>
        <w:numPr>
          <w:ilvl w:val="0"/>
          <w:numId w:val="114"/>
        </w:numPr>
        <w:mirrorIndents/>
        <w:jc w:val="both"/>
        <w:rPr>
          <w:rFonts w:ascii="Bookman Old Style" w:hAnsi="Bookman Old Style"/>
          <w:i/>
        </w:rPr>
      </w:pPr>
      <w:r w:rsidRPr="00A239E6">
        <w:rPr>
          <w:rFonts w:ascii="Bookman Old Style" w:hAnsi="Bookman Old Style"/>
          <w:i/>
        </w:rPr>
        <w:t>Peser 06 proportions de 02 kg chacun du sol tamisé pour réaliser 06 échantillons ;</w:t>
      </w:r>
    </w:p>
    <w:p w14:paraId="0A417E83" w14:textId="77777777" w:rsidR="001D1B93" w:rsidRPr="00A239E6" w:rsidRDefault="001D1B93" w:rsidP="00585847">
      <w:pPr>
        <w:numPr>
          <w:ilvl w:val="0"/>
          <w:numId w:val="114"/>
        </w:numPr>
        <w:mirrorIndents/>
        <w:jc w:val="both"/>
        <w:rPr>
          <w:rFonts w:ascii="Bookman Old Style" w:hAnsi="Bookman Old Style"/>
          <w:i/>
        </w:rPr>
      </w:pPr>
      <w:r w:rsidRPr="00A239E6">
        <w:rPr>
          <w:rFonts w:ascii="Bookman Old Style" w:hAnsi="Bookman Old Style"/>
          <w:i/>
        </w:rPr>
        <w:t>Préparer les 06 échantillons de la manière suivante ;</w:t>
      </w:r>
    </w:p>
    <w:p w14:paraId="0D9F30CC" w14:textId="77777777" w:rsidR="001D1B93" w:rsidRPr="00A239E6" w:rsidRDefault="001D1B93" w:rsidP="00585847">
      <w:pPr>
        <w:numPr>
          <w:ilvl w:val="0"/>
          <w:numId w:val="115"/>
        </w:numPr>
        <w:mirrorIndents/>
        <w:jc w:val="both"/>
        <w:rPr>
          <w:rFonts w:ascii="Bookman Old Style" w:hAnsi="Bookman Old Style"/>
          <w:i/>
        </w:rPr>
      </w:pPr>
      <w:r w:rsidRPr="00A239E6">
        <w:rPr>
          <w:rFonts w:ascii="Bookman Old Style" w:hAnsi="Bookman Old Style"/>
          <w:i/>
        </w:rPr>
        <w:t>02 sans aucun aditif, appelés (0) ;</w:t>
      </w:r>
    </w:p>
    <w:p w14:paraId="2F1FC758" w14:textId="77777777" w:rsidR="001D1B93" w:rsidRPr="00A239E6" w:rsidRDefault="001D1B93" w:rsidP="00585847">
      <w:pPr>
        <w:numPr>
          <w:ilvl w:val="0"/>
          <w:numId w:val="115"/>
        </w:numPr>
        <w:mirrorIndents/>
        <w:jc w:val="both"/>
        <w:rPr>
          <w:rFonts w:ascii="Bookman Old Style" w:hAnsi="Bookman Old Style"/>
          <w:i/>
        </w:rPr>
      </w:pPr>
      <w:r w:rsidRPr="00A239E6">
        <w:rPr>
          <w:rFonts w:ascii="Bookman Old Style" w:hAnsi="Bookman Old Style"/>
          <w:i/>
        </w:rPr>
        <w:t>02 en additionnant les doses de produit ROCAMIX concentré dilué à l’eau (1 dose pour 20 d’eau) + volume de ciment déterminé par le tableau d’équivalence ROCAMIX + la quantité d’eau déterminée par les paramètres Proctor, appelés (R) ;</w:t>
      </w:r>
    </w:p>
    <w:p w14:paraId="712F4E83" w14:textId="77777777" w:rsidR="001D1B93" w:rsidRPr="00A239E6" w:rsidRDefault="001D1B93" w:rsidP="00585847">
      <w:pPr>
        <w:numPr>
          <w:ilvl w:val="0"/>
          <w:numId w:val="115"/>
        </w:numPr>
        <w:mirrorIndents/>
        <w:jc w:val="both"/>
        <w:rPr>
          <w:rFonts w:ascii="Bookman Old Style" w:hAnsi="Bookman Old Style"/>
          <w:i/>
        </w:rPr>
      </w:pPr>
      <w:r w:rsidRPr="00A239E6">
        <w:rPr>
          <w:rFonts w:ascii="Bookman Old Style" w:hAnsi="Bookman Old Style"/>
          <w:i/>
        </w:rPr>
        <w:t>02 en additionnant la quantité maximale de produit (ROCAMIX concentré = 0,50 litre/m3 ; ciment 25 kg/m3 appelés (RM).</w:t>
      </w:r>
    </w:p>
    <w:p w14:paraId="3EE3E5BC" w14:textId="77777777" w:rsidR="001D1B93" w:rsidRPr="00A239E6" w:rsidRDefault="001D1B93" w:rsidP="001D1B93">
      <w:pPr>
        <w:rPr>
          <w:rFonts w:ascii="Bookman Old Style" w:hAnsi="Bookman Old Style"/>
          <w:b/>
          <w:i/>
        </w:rPr>
      </w:pPr>
      <w:r w:rsidRPr="00A239E6">
        <w:rPr>
          <w:rFonts w:ascii="Bookman Old Style" w:hAnsi="Bookman Old Style"/>
          <w:b/>
          <w:i/>
        </w:rPr>
        <w:t>NB : Mélanger soigneusement la terre avec les produits.</w:t>
      </w:r>
    </w:p>
    <w:p w14:paraId="47F137BC" w14:textId="77777777" w:rsidR="001D1B93" w:rsidRPr="00A239E6" w:rsidRDefault="001D1B93" w:rsidP="00585847">
      <w:pPr>
        <w:numPr>
          <w:ilvl w:val="0"/>
          <w:numId w:val="114"/>
        </w:numPr>
        <w:mirrorIndents/>
        <w:jc w:val="both"/>
        <w:rPr>
          <w:rFonts w:ascii="Bookman Old Style" w:hAnsi="Bookman Old Style"/>
          <w:i/>
        </w:rPr>
      </w:pPr>
      <w:r w:rsidRPr="00A239E6">
        <w:rPr>
          <w:rFonts w:ascii="Bookman Old Style" w:hAnsi="Bookman Old Style"/>
          <w:i/>
        </w:rPr>
        <w:t>Mettre ces 06 échantillons dans 06 moules et procéder au compactage en suivant les règles Proctor Modifiées ;</w:t>
      </w:r>
    </w:p>
    <w:p w14:paraId="0BF40A5B" w14:textId="77777777" w:rsidR="001D1B93" w:rsidRPr="00A239E6" w:rsidRDefault="001D1B93" w:rsidP="00585847">
      <w:pPr>
        <w:numPr>
          <w:ilvl w:val="0"/>
          <w:numId w:val="114"/>
        </w:numPr>
        <w:mirrorIndents/>
        <w:jc w:val="both"/>
        <w:rPr>
          <w:rFonts w:ascii="Bookman Old Style" w:hAnsi="Bookman Old Style"/>
          <w:i/>
        </w:rPr>
      </w:pPr>
      <w:r w:rsidRPr="00A239E6">
        <w:rPr>
          <w:rFonts w:ascii="Bookman Old Style" w:hAnsi="Bookman Old Style"/>
          <w:i/>
        </w:rPr>
        <w:t>Immédiatement après le compactage, sortir avec précaution les préparations des moules et laisser sécher les échantillons de manières naturelles. Le séchage est confirmé par la couleur changeante des échantillons ;</w:t>
      </w:r>
    </w:p>
    <w:p w14:paraId="2C3DFD7B" w14:textId="77777777" w:rsidR="001D1B93" w:rsidRPr="00A239E6" w:rsidRDefault="001D1B93" w:rsidP="00585847">
      <w:pPr>
        <w:numPr>
          <w:ilvl w:val="0"/>
          <w:numId w:val="114"/>
        </w:numPr>
        <w:mirrorIndents/>
        <w:jc w:val="both"/>
        <w:rPr>
          <w:rFonts w:ascii="Bookman Old Style" w:hAnsi="Bookman Old Style"/>
          <w:i/>
        </w:rPr>
      </w:pPr>
      <w:r w:rsidRPr="00A239E6">
        <w:rPr>
          <w:rFonts w:ascii="Bookman Old Style" w:hAnsi="Bookman Old Style"/>
          <w:i/>
        </w:rPr>
        <w:t>Peser 03 échantillons secs (01 de chaque composition (0) + (R) + (RM)) ;</w:t>
      </w:r>
    </w:p>
    <w:p w14:paraId="613228E7" w14:textId="77777777" w:rsidR="001D1B93" w:rsidRPr="00A239E6" w:rsidRDefault="001D1B93" w:rsidP="00585847">
      <w:pPr>
        <w:numPr>
          <w:ilvl w:val="0"/>
          <w:numId w:val="114"/>
        </w:numPr>
        <w:mirrorIndents/>
        <w:jc w:val="both"/>
        <w:rPr>
          <w:rFonts w:ascii="Bookman Old Style" w:hAnsi="Bookman Old Style"/>
          <w:i/>
        </w:rPr>
      </w:pPr>
      <w:r w:rsidRPr="00A239E6">
        <w:rPr>
          <w:rFonts w:ascii="Bookman Old Style" w:hAnsi="Bookman Old Style"/>
          <w:i/>
        </w:rPr>
        <w:t>Préparer un plateau à rebord et verser de 1 à 2 cm d’eau au fond, mettre un échantillon de chaque composition dans le plateau ;</w:t>
      </w:r>
    </w:p>
    <w:p w14:paraId="5C582239" w14:textId="77777777" w:rsidR="001D1B93" w:rsidRPr="00A239E6" w:rsidRDefault="001D1B93" w:rsidP="00585847">
      <w:pPr>
        <w:numPr>
          <w:ilvl w:val="0"/>
          <w:numId w:val="114"/>
        </w:numPr>
        <w:mirrorIndents/>
        <w:jc w:val="both"/>
        <w:rPr>
          <w:rFonts w:ascii="Bookman Old Style" w:hAnsi="Bookman Old Style"/>
          <w:i/>
        </w:rPr>
      </w:pPr>
      <w:r w:rsidRPr="00A239E6">
        <w:rPr>
          <w:rFonts w:ascii="Bookman Old Style" w:hAnsi="Bookman Old Style"/>
          <w:i/>
        </w:rPr>
        <w:t xml:space="preserve">Observer, comparer, annoter l’effet de la remonté d’eau sur les échantillons et peser ces échantillons pour confirmer la non ascension capillaire sur </w:t>
      </w:r>
      <w:r w:rsidR="009D2B90" w:rsidRPr="00A239E6">
        <w:rPr>
          <w:rFonts w:ascii="Bookman Old Style" w:hAnsi="Bookman Old Style"/>
          <w:i/>
        </w:rPr>
        <w:t>certain échantillon</w:t>
      </w:r>
      <w:r w:rsidRPr="00A239E6">
        <w:rPr>
          <w:rFonts w:ascii="Bookman Old Style" w:hAnsi="Bookman Old Style"/>
          <w:i/>
        </w:rPr>
        <w:t xml:space="preserve"> suivant la chronologie :</w:t>
      </w:r>
    </w:p>
    <w:p w14:paraId="3C25CBA9" w14:textId="77777777" w:rsidR="001D1B93" w:rsidRPr="00A239E6" w:rsidRDefault="001D1B93" w:rsidP="00585847">
      <w:pPr>
        <w:numPr>
          <w:ilvl w:val="0"/>
          <w:numId w:val="115"/>
        </w:numPr>
        <w:mirrorIndents/>
        <w:jc w:val="both"/>
        <w:rPr>
          <w:rFonts w:ascii="Bookman Old Style" w:hAnsi="Bookman Old Style"/>
          <w:i/>
        </w:rPr>
      </w:pPr>
      <w:r w:rsidRPr="00A239E6">
        <w:rPr>
          <w:rFonts w:ascii="Bookman Old Style" w:hAnsi="Bookman Old Style"/>
          <w:i/>
        </w:rPr>
        <w:t>24 heures (01 jour) ;</w:t>
      </w:r>
    </w:p>
    <w:p w14:paraId="1102DBE7" w14:textId="77777777" w:rsidR="001D1B93" w:rsidRPr="00A239E6" w:rsidRDefault="001D1B93" w:rsidP="00585847">
      <w:pPr>
        <w:numPr>
          <w:ilvl w:val="0"/>
          <w:numId w:val="115"/>
        </w:numPr>
        <w:mirrorIndents/>
        <w:jc w:val="both"/>
        <w:rPr>
          <w:rFonts w:ascii="Bookman Old Style" w:hAnsi="Bookman Old Style"/>
          <w:i/>
        </w:rPr>
      </w:pPr>
      <w:r w:rsidRPr="00A239E6">
        <w:rPr>
          <w:rFonts w:ascii="Bookman Old Style" w:hAnsi="Bookman Old Style"/>
          <w:i/>
        </w:rPr>
        <w:t>72 heures (03 jours) ;</w:t>
      </w:r>
    </w:p>
    <w:p w14:paraId="35BAE7AA" w14:textId="77777777" w:rsidR="001D1B93" w:rsidRPr="00A239E6" w:rsidRDefault="001D1B93" w:rsidP="00585847">
      <w:pPr>
        <w:numPr>
          <w:ilvl w:val="0"/>
          <w:numId w:val="115"/>
        </w:numPr>
        <w:mirrorIndents/>
        <w:jc w:val="both"/>
        <w:rPr>
          <w:rFonts w:ascii="Bookman Old Style" w:hAnsi="Bookman Old Style"/>
          <w:i/>
        </w:rPr>
      </w:pPr>
      <w:r w:rsidRPr="00A239E6">
        <w:rPr>
          <w:rFonts w:ascii="Bookman Old Style" w:hAnsi="Bookman Old Style"/>
          <w:i/>
        </w:rPr>
        <w:t>168 heures (07 jours) ;</w:t>
      </w:r>
    </w:p>
    <w:p w14:paraId="5E5627D1" w14:textId="77777777" w:rsidR="001D1B93" w:rsidRPr="00A239E6" w:rsidRDefault="001D1B93" w:rsidP="00585847">
      <w:pPr>
        <w:numPr>
          <w:ilvl w:val="0"/>
          <w:numId w:val="115"/>
        </w:numPr>
        <w:mirrorIndents/>
        <w:jc w:val="both"/>
        <w:rPr>
          <w:rFonts w:ascii="Bookman Old Style" w:hAnsi="Bookman Old Style"/>
          <w:i/>
        </w:rPr>
      </w:pPr>
      <w:r w:rsidRPr="00A239E6">
        <w:rPr>
          <w:rFonts w:ascii="Bookman Old Style" w:hAnsi="Bookman Old Style"/>
          <w:i/>
        </w:rPr>
        <w:t>720 heures (30 jours).</w:t>
      </w:r>
    </w:p>
    <w:p w14:paraId="2A426C92" w14:textId="77777777" w:rsidR="001D1B93" w:rsidRPr="00A239E6" w:rsidRDefault="009D2B90" w:rsidP="001D1B93">
      <w:pPr>
        <w:rPr>
          <w:rFonts w:ascii="Bookman Old Style" w:hAnsi="Bookman Old Style"/>
          <w:i/>
        </w:rPr>
      </w:pPr>
      <w:r w:rsidRPr="00A239E6">
        <w:rPr>
          <w:rFonts w:ascii="Bookman Old Style" w:hAnsi="Bookman Old Style"/>
          <w:i/>
        </w:rPr>
        <w:t>Après</w:t>
      </w:r>
      <w:r w:rsidR="001D1B93" w:rsidRPr="00A239E6">
        <w:rPr>
          <w:rFonts w:ascii="Bookman Old Style" w:hAnsi="Bookman Old Style"/>
          <w:i/>
        </w:rPr>
        <w:t xml:space="preserve"> 03 heures, l’échantillon (0) sans additif de produit s’est gorgé d’eau. </w:t>
      </w:r>
      <w:r w:rsidRPr="00A239E6">
        <w:rPr>
          <w:rFonts w:ascii="Bookman Old Style" w:hAnsi="Bookman Old Style"/>
          <w:i/>
        </w:rPr>
        <w:t>Après</w:t>
      </w:r>
      <w:r w:rsidR="001D1B93" w:rsidRPr="00A239E6">
        <w:rPr>
          <w:rFonts w:ascii="Bookman Old Style" w:hAnsi="Bookman Old Style"/>
          <w:i/>
        </w:rPr>
        <w:t xml:space="preserve"> 72 heures, il est totalement détruit. Les échantillons (R) et (RM) contenant les produits se maintiennent et la capillarité est seulement visible sur la paroi.</w:t>
      </w:r>
    </w:p>
    <w:p w14:paraId="514BE93E" w14:textId="77777777" w:rsidR="001D1B93" w:rsidRPr="00A239E6" w:rsidRDefault="001D1B93" w:rsidP="00585847">
      <w:pPr>
        <w:numPr>
          <w:ilvl w:val="0"/>
          <w:numId w:val="114"/>
        </w:numPr>
        <w:spacing w:before="120" w:after="120" w:line="360" w:lineRule="auto"/>
        <w:mirrorIndents/>
        <w:jc w:val="both"/>
        <w:rPr>
          <w:rFonts w:ascii="Bookman Old Style" w:hAnsi="Bookman Old Style"/>
          <w:i/>
        </w:rPr>
      </w:pPr>
      <w:r w:rsidRPr="00A239E6">
        <w:rPr>
          <w:rFonts w:ascii="Bookman Old Style" w:hAnsi="Bookman Old Style"/>
          <w:i/>
        </w:rPr>
        <w:t>Avec les 03 autres échantillons, réaliser les essais CBR, en respectant les normes établies.</w:t>
      </w:r>
    </w:p>
    <w:p w14:paraId="683FBEF2" w14:textId="77777777" w:rsidR="001D1B93" w:rsidRPr="00A239E6" w:rsidRDefault="001D1B93" w:rsidP="001D1B93">
      <w:pPr>
        <w:spacing w:before="240" w:after="240"/>
        <w:ind w:left="709" w:firstLine="709"/>
        <w:jc w:val="both"/>
        <w:rPr>
          <w:rFonts w:ascii="Bookman Old Style" w:hAnsi="Bookman Old Style"/>
          <w:b/>
          <w:i/>
        </w:rPr>
      </w:pPr>
      <w:r w:rsidRPr="00A239E6">
        <w:rPr>
          <w:rFonts w:ascii="Bookman Old Style" w:hAnsi="Bookman Old Style"/>
          <w:b/>
          <w:i/>
        </w:rPr>
        <w:t>2.4.2 Préparation et application du produit ROCAMIX</w:t>
      </w:r>
    </w:p>
    <w:p w14:paraId="708D386E" w14:textId="77777777" w:rsidR="001D1B93" w:rsidRPr="00A239E6" w:rsidRDefault="001D1B93" w:rsidP="00585847">
      <w:pPr>
        <w:numPr>
          <w:ilvl w:val="0"/>
          <w:numId w:val="113"/>
        </w:numPr>
        <w:spacing w:before="120" w:after="120" w:line="360" w:lineRule="auto"/>
        <w:mirrorIndents/>
        <w:jc w:val="both"/>
        <w:rPr>
          <w:rFonts w:ascii="Bookman Old Style" w:hAnsi="Bookman Old Style"/>
          <w:b/>
          <w:i/>
        </w:rPr>
      </w:pPr>
      <w:r w:rsidRPr="00A239E6">
        <w:rPr>
          <w:rFonts w:ascii="Bookman Old Style" w:hAnsi="Bookman Old Style"/>
          <w:b/>
          <w:i/>
        </w:rPr>
        <w:t>Préparation</w:t>
      </w:r>
    </w:p>
    <w:p w14:paraId="74BAD117" w14:textId="77777777" w:rsidR="001D1B93" w:rsidRPr="00A239E6" w:rsidRDefault="001D1B93" w:rsidP="001D1B93">
      <w:pPr>
        <w:rPr>
          <w:rFonts w:ascii="Bookman Old Style" w:hAnsi="Bookman Old Style"/>
          <w:i/>
        </w:rPr>
      </w:pPr>
      <w:r w:rsidRPr="00A239E6">
        <w:rPr>
          <w:rFonts w:ascii="Bookman Old Style" w:hAnsi="Bookman Old Style"/>
          <w:i/>
        </w:rPr>
        <w:t>Pour réaliser le mélange il est nécessaire d’avoir :</w:t>
      </w:r>
    </w:p>
    <w:p w14:paraId="3DF44662"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La matière : le produit ROCAMIX concentré + eau douce ;</w:t>
      </w:r>
    </w:p>
    <w:p w14:paraId="5F3CEE26"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Les produits : 1 fut vide de 200 litres + une barre de bois ou une machine pour mélanger (type mélangeur de peinture).</w:t>
      </w:r>
    </w:p>
    <w:p w14:paraId="3F890BC2" w14:textId="77777777" w:rsidR="001D1B93" w:rsidRPr="00A239E6" w:rsidRDefault="001D1B93" w:rsidP="001D1B93">
      <w:pPr>
        <w:rPr>
          <w:rFonts w:ascii="Bookman Old Style" w:hAnsi="Bookman Old Style"/>
          <w:b/>
          <w:i/>
          <w:u w:val="single"/>
        </w:rPr>
      </w:pPr>
      <w:r w:rsidRPr="00A239E6">
        <w:rPr>
          <w:rFonts w:ascii="Bookman Old Style" w:hAnsi="Bookman Old Style"/>
          <w:b/>
          <w:i/>
          <w:u w:val="single"/>
        </w:rPr>
        <w:t>En petite quantité</w:t>
      </w:r>
    </w:p>
    <w:p w14:paraId="0794F728" w14:textId="77777777" w:rsidR="001D1B93" w:rsidRPr="00A239E6" w:rsidRDefault="001D1B93" w:rsidP="001D1B93">
      <w:pPr>
        <w:rPr>
          <w:rFonts w:ascii="Bookman Old Style" w:hAnsi="Bookman Old Style"/>
          <w:i/>
        </w:rPr>
      </w:pPr>
      <w:r w:rsidRPr="00A239E6">
        <w:rPr>
          <w:rFonts w:ascii="Bookman Old Style" w:hAnsi="Bookman Old Style"/>
          <w:i/>
        </w:rPr>
        <w:t>En fût de 200 litres verser une dose de ROCAMIX concentré + 20 doses d’eau douce et mélanger soigneusement.</w:t>
      </w:r>
    </w:p>
    <w:p w14:paraId="78DA7FA9" w14:textId="77777777" w:rsidR="001D1B93" w:rsidRPr="00A239E6" w:rsidRDefault="001D1B93" w:rsidP="001D1B93">
      <w:pPr>
        <w:rPr>
          <w:rFonts w:ascii="Bookman Old Style" w:hAnsi="Bookman Old Style"/>
          <w:b/>
          <w:i/>
          <w:u w:val="single"/>
        </w:rPr>
      </w:pPr>
      <w:r w:rsidRPr="00A239E6">
        <w:rPr>
          <w:rFonts w:ascii="Bookman Old Style" w:hAnsi="Bookman Old Style"/>
          <w:b/>
          <w:i/>
          <w:u w:val="single"/>
        </w:rPr>
        <w:t>En grande quantité</w:t>
      </w:r>
    </w:p>
    <w:p w14:paraId="71607732" w14:textId="77777777" w:rsidR="001D1B93" w:rsidRPr="00A239E6" w:rsidRDefault="001D1B93" w:rsidP="001D1B93">
      <w:pPr>
        <w:rPr>
          <w:rFonts w:ascii="Bookman Old Style" w:hAnsi="Bookman Old Style"/>
          <w:i/>
        </w:rPr>
      </w:pPr>
      <w:r w:rsidRPr="00A239E6">
        <w:rPr>
          <w:rFonts w:ascii="Bookman Old Style" w:hAnsi="Bookman Old Style"/>
          <w:i/>
        </w:rPr>
        <w:t>Préparer directement sur le chantier, par exemple en employant un camion citerne. Le principe reste le même : 1 dose de ROACAMIX concentré + 20 doses d’eau douce + mélanger avec attention = produit prêt à l’emploi.</w:t>
      </w:r>
    </w:p>
    <w:p w14:paraId="1CC99C4C" w14:textId="77777777" w:rsidR="001D1B93" w:rsidRPr="00A239E6" w:rsidRDefault="001D1B93" w:rsidP="00585847">
      <w:pPr>
        <w:numPr>
          <w:ilvl w:val="0"/>
          <w:numId w:val="113"/>
        </w:numPr>
        <w:spacing w:before="120" w:after="120" w:line="360" w:lineRule="auto"/>
        <w:mirrorIndents/>
        <w:jc w:val="both"/>
        <w:rPr>
          <w:rFonts w:ascii="Bookman Old Style" w:hAnsi="Bookman Old Style"/>
          <w:b/>
          <w:i/>
        </w:rPr>
      </w:pPr>
      <w:r w:rsidRPr="00A239E6">
        <w:rPr>
          <w:rFonts w:ascii="Bookman Old Style" w:hAnsi="Bookman Old Style"/>
          <w:b/>
          <w:i/>
        </w:rPr>
        <w:t>Application</w:t>
      </w:r>
    </w:p>
    <w:p w14:paraId="7D7DCF12" w14:textId="77777777" w:rsidR="001D1B93" w:rsidRPr="00A239E6" w:rsidRDefault="001D1B93" w:rsidP="001D1B93">
      <w:pPr>
        <w:rPr>
          <w:rFonts w:ascii="Bookman Old Style" w:hAnsi="Bookman Old Style"/>
          <w:i/>
        </w:rPr>
      </w:pPr>
      <w:r w:rsidRPr="00A239E6">
        <w:rPr>
          <w:rFonts w:ascii="Bookman Old Style" w:hAnsi="Bookman Old Style"/>
          <w:i/>
        </w:rPr>
        <w:t>Pour appliquer le produit ROCAMIX, ont aura besoin :</w:t>
      </w:r>
    </w:p>
    <w:p w14:paraId="5E7DDFF8"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Pour la préparation et le nivellement d’un scraper et d’une niveleuse ;</w:t>
      </w:r>
    </w:p>
    <w:p w14:paraId="1E0625CE"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Pour le transport d’un camion pour repartir le produit, d’un camion-citerne et d’un dumper ;</w:t>
      </w:r>
    </w:p>
    <w:p w14:paraId="6CE51B36"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Pour le compactage, d’un rouleau</w:t>
      </w:r>
      <w:r w:rsidR="009D2B90" w:rsidRPr="00A239E6">
        <w:rPr>
          <w:rFonts w:ascii="Bookman Old Style" w:hAnsi="Bookman Old Style"/>
          <w:i/>
        </w:rPr>
        <w:t> « pied</w:t>
      </w:r>
      <w:r w:rsidRPr="00A239E6">
        <w:rPr>
          <w:rFonts w:ascii="Bookman Old Style" w:hAnsi="Bookman Old Style"/>
          <w:i/>
        </w:rPr>
        <w:t xml:space="preserve"> de </w:t>
      </w:r>
      <w:r w:rsidR="009D2B90" w:rsidRPr="00A239E6">
        <w:rPr>
          <w:rFonts w:ascii="Bookman Old Style" w:hAnsi="Bookman Old Style"/>
          <w:i/>
        </w:rPr>
        <w:t>mouton »</w:t>
      </w:r>
      <w:r w:rsidRPr="00A239E6">
        <w:rPr>
          <w:rFonts w:ascii="Bookman Old Style" w:hAnsi="Bookman Old Style"/>
          <w:i/>
        </w:rPr>
        <w:t xml:space="preserve"> et d’un cylindre vibro-compacteur ;</w:t>
      </w:r>
    </w:p>
    <w:p w14:paraId="2C51DC7B" w14:textId="77777777" w:rsidR="001D1B93" w:rsidRPr="00A239E6" w:rsidRDefault="001D1B93" w:rsidP="00585847">
      <w:pPr>
        <w:numPr>
          <w:ilvl w:val="0"/>
          <w:numId w:val="107"/>
        </w:numPr>
        <w:mirrorIndents/>
        <w:jc w:val="both"/>
        <w:rPr>
          <w:rFonts w:ascii="Bookman Old Style" w:hAnsi="Bookman Old Style"/>
          <w:i/>
        </w:rPr>
      </w:pPr>
      <w:r w:rsidRPr="00A239E6">
        <w:rPr>
          <w:rFonts w:ascii="Bookman Old Style" w:hAnsi="Bookman Old Style"/>
          <w:i/>
        </w:rPr>
        <w:t>Pour le mélange du produit, d’un disque, d’un rotovator et d’un mélangeur ;</w:t>
      </w:r>
    </w:p>
    <w:p w14:paraId="5B8429E2" w14:textId="77777777" w:rsidR="001D1B93" w:rsidRPr="00A239E6" w:rsidRDefault="001D1B93" w:rsidP="001D1B93">
      <w:pPr>
        <w:spacing w:before="240" w:after="240"/>
        <w:ind w:left="709"/>
        <w:jc w:val="both"/>
        <w:rPr>
          <w:rFonts w:ascii="Bookman Old Style" w:hAnsi="Bookman Old Style"/>
          <w:b/>
          <w:i/>
        </w:rPr>
      </w:pPr>
      <w:r w:rsidRPr="00A239E6">
        <w:rPr>
          <w:rFonts w:ascii="Bookman Old Style" w:hAnsi="Bookman Old Style"/>
          <w:b/>
          <w:i/>
        </w:rPr>
        <w:t>2.5 Expérimentations menées et résultats</w:t>
      </w:r>
    </w:p>
    <w:p w14:paraId="78479CB6" w14:textId="77777777" w:rsidR="001D1B93" w:rsidRPr="00A239E6" w:rsidRDefault="001D1B93" w:rsidP="001D1B93">
      <w:pPr>
        <w:rPr>
          <w:rFonts w:ascii="Bookman Old Style" w:hAnsi="Bookman Old Style"/>
          <w:i/>
        </w:rPr>
      </w:pPr>
      <w:r w:rsidRPr="00A239E6">
        <w:rPr>
          <w:rFonts w:ascii="Bookman Old Style" w:hAnsi="Bookman Old Style"/>
          <w:i/>
        </w:rPr>
        <w:t>A la demande du Ministère des Travaux Publics, le LABOGENIE a réalisé une étude de stabilisation des sols avec le Procédé ROCAMIX en vue de vérifier les performances techniques de ce procédé et afin envisager son agrément éventuel.</w:t>
      </w:r>
    </w:p>
    <w:p w14:paraId="6E53FB9C" w14:textId="77777777" w:rsidR="001D1B93" w:rsidRPr="00A239E6" w:rsidRDefault="001D1B93" w:rsidP="001D1B93">
      <w:pPr>
        <w:rPr>
          <w:rFonts w:ascii="Bookman Old Style" w:hAnsi="Bookman Old Style"/>
          <w:i/>
        </w:rPr>
      </w:pPr>
      <w:r w:rsidRPr="00A239E6">
        <w:rPr>
          <w:rFonts w:ascii="Bookman Old Style" w:hAnsi="Bookman Old Style"/>
          <w:i/>
        </w:rPr>
        <w:t>Les types de sol qui ont été pris en compte lors de cette étude sont le KARAL, qui est un sol très instable de la Région de l’Extrême Nord et l’argile latéritique de la Région du Sud. Les résultats issus de cette étude sont les suivants :</w:t>
      </w:r>
    </w:p>
    <w:p w14:paraId="26E87580" w14:textId="77777777" w:rsidR="001D1B93" w:rsidRPr="00A239E6" w:rsidRDefault="001D1B93" w:rsidP="00585847">
      <w:pPr>
        <w:numPr>
          <w:ilvl w:val="0"/>
          <w:numId w:val="116"/>
        </w:numPr>
        <w:mirrorIndents/>
        <w:jc w:val="both"/>
        <w:rPr>
          <w:rFonts w:ascii="Bookman Old Style" w:hAnsi="Bookman Old Style"/>
          <w:i/>
        </w:rPr>
      </w:pPr>
      <w:r w:rsidRPr="00A239E6">
        <w:rPr>
          <w:rFonts w:ascii="Bookman Old Style" w:hAnsi="Bookman Old Style"/>
          <w:i/>
        </w:rPr>
        <w:t>Pour le KARAL : Une nette augmentation du CBR qui passe de 06 (sol naturel) à 21 : soit une augmentation du CBR de l’ordre de 250% ;</w:t>
      </w:r>
    </w:p>
    <w:p w14:paraId="3EF083A5" w14:textId="77777777" w:rsidR="001D1B93" w:rsidRPr="00A239E6" w:rsidRDefault="001D1B93" w:rsidP="00585847">
      <w:pPr>
        <w:numPr>
          <w:ilvl w:val="0"/>
          <w:numId w:val="116"/>
        </w:numPr>
        <w:mirrorIndents/>
        <w:jc w:val="both"/>
        <w:rPr>
          <w:rFonts w:ascii="Bookman Old Style" w:hAnsi="Bookman Old Style"/>
          <w:i/>
        </w:rPr>
      </w:pPr>
      <w:r w:rsidRPr="00A239E6">
        <w:rPr>
          <w:rFonts w:ascii="Bookman Old Style" w:hAnsi="Bookman Old Style"/>
          <w:i/>
        </w:rPr>
        <w:t>Pour l’argile latéritique : Une augmentation du CBR de 24 (sol naturel) à 32 : soit une augmentation du CBR de l’ordre 33%. Cette faible augmentation du CBR pourrait s’expliquer par une mauvaise formulation.</w:t>
      </w:r>
    </w:p>
    <w:p w14:paraId="2BF72A1C" w14:textId="77777777" w:rsidR="001D1B93" w:rsidRPr="00A239E6" w:rsidRDefault="001D1B93" w:rsidP="001D1B93">
      <w:pPr>
        <w:rPr>
          <w:rFonts w:ascii="Bookman Old Style" w:hAnsi="Bookman Old Style"/>
          <w:i/>
        </w:rPr>
      </w:pPr>
      <w:r w:rsidRPr="00A239E6">
        <w:rPr>
          <w:rFonts w:ascii="Bookman Old Style" w:hAnsi="Bookman Old Style"/>
          <w:i/>
        </w:rPr>
        <w:t xml:space="preserve">Il en découle donc qu’il </w:t>
      </w:r>
      <w:r w:rsidR="009D2B90" w:rsidRPr="00A239E6">
        <w:rPr>
          <w:rFonts w:ascii="Bookman Old Style" w:hAnsi="Bookman Old Style"/>
          <w:i/>
        </w:rPr>
        <w:t>y a</w:t>
      </w:r>
      <w:r w:rsidRPr="00A239E6">
        <w:rPr>
          <w:rFonts w:ascii="Bookman Old Style" w:hAnsi="Bookman Old Style"/>
          <w:i/>
        </w:rPr>
        <w:t xml:space="preserve"> amélioration de la capacité portante du sol, bien que les résultats soient différent d’un sol à l’autre.</w:t>
      </w:r>
    </w:p>
    <w:p w14:paraId="44172D7E" w14:textId="77777777" w:rsidR="001D1B93" w:rsidRPr="00A239E6" w:rsidRDefault="001D1B93" w:rsidP="001D1B93">
      <w:pPr>
        <w:spacing w:before="240" w:after="240"/>
        <w:ind w:left="709"/>
        <w:jc w:val="both"/>
        <w:rPr>
          <w:rFonts w:ascii="Bookman Old Style" w:hAnsi="Bookman Old Style"/>
          <w:b/>
          <w:i/>
        </w:rPr>
      </w:pPr>
      <w:r w:rsidRPr="00A239E6">
        <w:rPr>
          <w:rFonts w:ascii="Bookman Old Style" w:hAnsi="Bookman Old Style"/>
          <w:b/>
          <w:i/>
        </w:rPr>
        <w:t xml:space="preserve"> 2.6 Coût de mise en œuvre du produit ROCAMIX</w:t>
      </w:r>
    </w:p>
    <w:p w14:paraId="483912E4" w14:textId="77777777" w:rsidR="001D1B93" w:rsidRPr="00A239E6" w:rsidRDefault="001D1B93" w:rsidP="001D1B93">
      <w:pPr>
        <w:rPr>
          <w:rFonts w:ascii="Bookman Old Style" w:hAnsi="Bookman Old Style"/>
          <w:i/>
        </w:rPr>
      </w:pPr>
      <w:r w:rsidRPr="00A239E6">
        <w:rPr>
          <w:rFonts w:ascii="Bookman Old Style" w:hAnsi="Bookman Old Style"/>
          <w:i/>
        </w:rPr>
        <w:t>Les couts de mise en œuvre d’un kilomètre de route d’une largeur de 10 m en fonction des épaisseurs et des types de sol sont définis dans le tableau suivant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3823"/>
        <w:gridCol w:w="1524"/>
        <w:gridCol w:w="1524"/>
        <w:gridCol w:w="1524"/>
        <w:gridCol w:w="1517"/>
      </w:tblGrid>
      <w:tr w:rsidR="00A239E6" w:rsidRPr="00A239E6" w14:paraId="5CD95806" w14:textId="77777777" w:rsidTr="00803EA2">
        <w:tc>
          <w:tcPr>
            <w:tcW w:w="1928" w:type="pct"/>
            <w:shd w:val="clear" w:color="auto" w:fill="FFFFFF"/>
            <w:vAlign w:val="center"/>
          </w:tcPr>
          <w:p w14:paraId="50967FAE"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RUBRIQUES*</w:t>
            </w:r>
          </w:p>
        </w:tc>
        <w:tc>
          <w:tcPr>
            <w:tcW w:w="769" w:type="pct"/>
            <w:shd w:val="clear" w:color="auto" w:fill="FFFFFF"/>
            <w:vAlign w:val="center"/>
          </w:tcPr>
          <w:p w14:paraId="38AD21A9"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SOL R1</w:t>
            </w:r>
          </w:p>
        </w:tc>
        <w:tc>
          <w:tcPr>
            <w:tcW w:w="769" w:type="pct"/>
            <w:shd w:val="clear" w:color="auto" w:fill="FFFFFF"/>
            <w:vAlign w:val="center"/>
          </w:tcPr>
          <w:p w14:paraId="64F11600"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SOL R2</w:t>
            </w:r>
          </w:p>
        </w:tc>
        <w:tc>
          <w:tcPr>
            <w:tcW w:w="769" w:type="pct"/>
            <w:shd w:val="clear" w:color="auto" w:fill="FFFFFF"/>
            <w:vAlign w:val="center"/>
          </w:tcPr>
          <w:p w14:paraId="0FE5F464"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SOL R3</w:t>
            </w:r>
          </w:p>
        </w:tc>
        <w:tc>
          <w:tcPr>
            <w:tcW w:w="766" w:type="pct"/>
            <w:shd w:val="clear" w:color="auto" w:fill="FFFFFF"/>
            <w:vAlign w:val="center"/>
          </w:tcPr>
          <w:p w14:paraId="03DD5382"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SOL R4</w:t>
            </w:r>
          </w:p>
        </w:tc>
      </w:tr>
      <w:tr w:rsidR="00A239E6" w:rsidRPr="00A239E6" w14:paraId="00918DD1" w14:textId="77777777" w:rsidTr="00803EA2">
        <w:tc>
          <w:tcPr>
            <w:tcW w:w="5000" w:type="pct"/>
            <w:gridSpan w:val="5"/>
            <w:shd w:val="clear" w:color="auto" w:fill="FFFFFF"/>
            <w:vAlign w:val="center"/>
          </w:tcPr>
          <w:p w14:paraId="1912C80E" w14:textId="77777777" w:rsidR="001D1B93" w:rsidRPr="00A239E6" w:rsidRDefault="001D1B93" w:rsidP="00803EA2">
            <w:pPr>
              <w:spacing w:after="160" w:line="259" w:lineRule="auto"/>
              <w:rPr>
                <w:rFonts w:ascii="Bookman Old Style" w:hAnsi="Bookman Old Style"/>
                <w:b/>
                <w:i/>
              </w:rPr>
            </w:pPr>
            <w:r w:rsidRPr="00A239E6">
              <w:rPr>
                <w:rFonts w:ascii="Bookman Old Style" w:hAnsi="Bookman Old Style"/>
                <w:b/>
                <w:i/>
              </w:rPr>
              <w:t>Epaisseur de 15 cm</w:t>
            </w:r>
          </w:p>
        </w:tc>
      </w:tr>
      <w:tr w:rsidR="00A239E6" w:rsidRPr="00A239E6" w14:paraId="39C59D96" w14:textId="77777777" w:rsidTr="00803EA2">
        <w:tc>
          <w:tcPr>
            <w:tcW w:w="1928" w:type="pct"/>
            <w:shd w:val="clear" w:color="auto" w:fill="FFFFFF"/>
            <w:vAlign w:val="center"/>
          </w:tcPr>
          <w:p w14:paraId="6AFA3E66"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Coût au kilomètre en FCFA HT</w:t>
            </w:r>
          </w:p>
        </w:tc>
        <w:tc>
          <w:tcPr>
            <w:tcW w:w="769" w:type="pct"/>
            <w:shd w:val="clear" w:color="auto" w:fill="FFFFFF"/>
            <w:vAlign w:val="center"/>
          </w:tcPr>
          <w:p w14:paraId="1D38C718"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30 660 000</w:t>
            </w:r>
          </w:p>
        </w:tc>
        <w:tc>
          <w:tcPr>
            <w:tcW w:w="769" w:type="pct"/>
            <w:shd w:val="clear" w:color="auto" w:fill="FFFFFF"/>
            <w:vAlign w:val="center"/>
          </w:tcPr>
          <w:p w14:paraId="263AA249"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39 010 000</w:t>
            </w:r>
          </w:p>
        </w:tc>
        <w:tc>
          <w:tcPr>
            <w:tcW w:w="769" w:type="pct"/>
            <w:shd w:val="clear" w:color="auto" w:fill="FFFFFF"/>
            <w:vAlign w:val="center"/>
          </w:tcPr>
          <w:p w14:paraId="327097B2"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490 000</w:t>
            </w:r>
          </w:p>
        </w:tc>
        <w:tc>
          <w:tcPr>
            <w:tcW w:w="766" w:type="pct"/>
            <w:shd w:val="clear" w:color="auto" w:fill="FFFFFF"/>
            <w:vAlign w:val="center"/>
          </w:tcPr>
          <w:p w14:paraId="247864F4"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67 850 000</w:t>
            </w:r>
          </w:p>
        </w:tc>
      </w:tr>
      <w:tr w:rsidR="00A239E6" w:rsidRPr="00A239E6" w14:paraId="19BD5473" w14:textId="77777777" w:rsidTr="00803EA2">
        <w:tc>
          <w:tcPr>
            <w:tcW w:w="5000" w:type="pct"/>
            <w:gridSpan w:val="5"/>
            <w:shd w:val="clear" w:color="auto" w:fill="FFFFFF"/>
            <w:vAlign w:val="center"/>
          </w:tcPr>
          <w:p w14:paraId="6D3B5F21" w14:textId="77777777" w:rsidR="001D1B93" w:rsidRPr="00A239E6" w:rsidRDefault="001D1B93" w:rsidP="00803EA2">
            <w:pPr>
              <w:spacing w:after="160" w:line="259" w:lineRule="auto"/>
              <w:rPr>
                <w:rFonts w:ascii="Bookman Old Style" w:hAnsi="Bookman Old Style"/>
                <w:b/>
                <w:i/>
              </w:rPr>
            </w:pPr>
            <w:r w:rsidRPr="00A239E6">
              <w:rPr>
                <w:rFonts w:ascii="Bookman Old Style" w:hAnsi="Bookman Old Style"/>
                <w:b/>
                <w:i/>
              </w:rPr>
              <w:t>Epaisseur de 20 cm</w:t>
            </w:r>
          </w:p>
        </w:tc>
      </w:tr>
      <w:tr w:rsidR="00A239E6" w:rsidRPr="00A239E6" w14:paraId="0360CC6D" w14:textId="77777777" w:rsidTr="00803EA2">
        <w:tc>
          <w:tcPr>
            <w:tcW w:w="1928" w:type="pct"/>
            <w:shd w:val="clear" w:color="auto" w:fill="FFFFFF"/>
            <w:vAlign w:val="center"/>
          </w:tcPr>
          <w:p w14:paraId="0F5D8324"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Coût au kilomètre en FCFA HT</w:t>
            </w:r>
          </w:p>
        </w:tc>
        <w:tc>
          <w:tcPr>
            <w:tcW w:w="769" w:type="pct"/>
            <w:shd w:val="clear" w:color="auto" w:fill="FFFFFF"/>
            <w:vAlign w:val="center"/>
          </w:tcPr>
          <w:p w14:paraId="117CBADF"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37 990 000</w:t>
            </w:r>
          </w:p>
        </w:tc>
        <w:tc>
          <w:tcPr>
            <w:tcW w:w="769" w:type="pct"/>
            <w:shd w:val="clear" w:color="auto" w:fill="FFFFFF"/>
            <w:vAlign w:val="center"/>
          </w:tcPr>
          <w:p w14:paraId="7919B8BA"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47 720 000</w:t>
            </w:r>
          </w:p>
        </w:tc>
        <w:tc>
          <w:tcPr>
            <w:tcW w:w="769" w:type="pct"/>
            <w:shd w:val="clear" w:color="auto" w:fill="FFFFFF"/>
            <w:vAlign w:val="center"/>
          </w:tcPr>
          <w:p w14:paraId="6AD0AEDB"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530 000</w:t>
            </w:r>
          </w:p>
        </w:tc>
        <w:tc>
          <w:tcPr>
            <w:tcW w:w="766" w:type="pct"/>
            <w:shd w:val="clear" w:color="auto" w:fill="FFFFFF"/>
            <w:vAlign w:val="center"/>
          </w:tcPr>
          <w:p w14:paraId="62D0E7FD"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67 140 000</w:t>
            </w:r>
          </w:p>
        </w:tc>
      </w:tr>
      <w:tr w:rsidR="00A239E6" w:rsidRPr="00A239E6" w14:paraId="13ED4E54" w14:textId="77777777" w:rsidTr="00803EA2">
        <w:tc>
          <w:tcPr>
            <w:tcW w:w="5000" w:type="pct"/>
            <w:gridSpan w:val="5"/>
            <w:shd w:val="clear" w:color="auto" w:fill="FFFFFF"/>
            <w:vAlign w:val="center"/>
          </w:tcPr>
          <w:p w14:paraId="338F1A36" w14:textId="77777777" w:rsidR="001D1B93" w:rsidRPr="00A239E6" w:rsidRDefault="001D1B93" w:rsidP="00803EA2">
            <w:pPr>
              <w:spacing w:after="160" w:line="259" w:lineRule="auto"/>
              <w:rPr>
                <w:rFonts w:ascii="Bookman Old Style" w:hAnsi="Bookman Old Style"/>
                <w:b/>
                <w:i/>
              </w:rPr>
            </w:pPr>
            <w:r w:rsidRPr="00A239E6">
              <w:rPr>
                <w:rFonts w:ascii="Bookman Old Style" w:hAnsi="Bookman Old Style"/>
                <w:b/>
                <w:i/>
              </w:rPr>
              <w:t>Epaisseur de 25 cm</w:t>
            </w:r>
          </w:p>
        </w:tc>
      </w:tr>
      <w:tr w:rsidR="00A239E6" w:rsidRPr="00A239E6" w14:paraId="51BE3A1E" w14:textId="77777777" w:rsidTr="00803EA2">
        <w:tc>
          <w:tcPr>
            <w:tcW w:w="1928" w:type="pct"/>
            <w:shd w:val="clear" w:color="auto" w:fill="FFFFFF"/>
            <w:vAlign w:val="center"/>
          </w:tcPr>
          <w:p w14:paraId="11E2B5A6"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Coût au kilomètre en FCFA HT</w:t>
            </w:r>
          </w:p>
        </w:tc>
        <w:tc>
          <w:tcPr>
            <w:tcW w:w="769" w:type="pct"/>
            <w:shd w:val="clear" w:color="auto" w:fill="FFFFFF"/>
            <w:vAlign w:val="center"/>
          </w:tcPr>
          <w:p w14:paraId="415F5F92"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45 230 000</w:t>
            </w:r>
          </w:p>
        </w:tc>
        <w:tc>
          <w:tcPr>
            <w:tcW w:w="769" w:type="pct"/>
            <w:shd w:val="clear" w:color="auto" w:fill="FFFFFF"/>
            <w:vAlign w:val="center"/>
          </w:tcPr>
          <w:p w14:paraId="02E23BB6"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56 270 000</w:t>
            </w:r>
          </w:p>
        </w:tc>
        <w:tc>
          <w:tcPr>
            <w:tcW w:w="769" w:type="pct"/>
            <w:shd w:val="clear" w:color="auto" w:fill="FFFFFF"/>
            <w:vAlign w:val="center"/>
          </w:tcPr>
          <w:p w14:paraId="3C195629"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65 160 000</w:t>
            </w:r>
          </w:p>
        </w:tc>
        <w:tc>
          <w:tcPr>
            <w:tcW w:w="766" w:type="pct"/>
            <w:shd w:val="clear" w:color="auto" w:fill="FFFFFF"/>
            <w:vAlign w:val="center"/>
          </w:tcPr>
          <w:p w14:paraId="330B40B5"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79 690 000</w:t>
            </w:r>
          </w:p>
        </w:tc>
      </w:tr>
      <w:tr w:rsidR="00A239E6" w:rsidRPr="00A239E6" w14:paraId="6909E273" w14:textId="77777777" w:rsidTr="00803EA2">
        <w:tc>
          <w:tcPr>
            <w:tcW w:w="5000" w:type="pct"/>
            <w:gridSpan w:val="5"/>
            <w:shd w:val="clear" w:color="auto" w:fill="FFFFFF"/>
            <w:vAlign w:val="center"/>
          </w:tcPr>
          <w:p w14:paraId="09C86CFD" w14:textId="77777777" w:rsidR="001D1B93" w:rsidRPr="00A239E6" w:rsidRDefault="001D1B93" w:rsidP="00803EA2">
            <w:pPr>
              <w:spacing w:after="160" w:line="259" w:lineRule="auto"/>
              <w:rPr>
                <w:rFonts w:ascii="Bookman Old Style" w:hAnsi="Bookman Old Style"/>
                <w:b/>
                <w:i/>
              </w:rPr>
            </w:pPr>
            <w:r w:rsidRPr="00A239E6">
              <w:rPr>
                <w:rFonts w:ascii="Bookman Old Style" w:hAnsi="Bookman Old Style"/>
                <w:b/>
                <w:i/>
              </w:rPr>
              <w:t>Epaisseur de 30 cm</w:t>
            </w:r>
          </w:p>
        </w:tc>
      </w:tr>
      <w:tr w:rsidR="00A239E6" w:rsidRPr="00A239E6" w14:paraId="6FA7859A" w14:textId="77777777" w:rsidTr="00803EA2">
        <w:tc>
          <w:tcPr>
            <w:tcW w:w="1928" w:type="pct"/>
            <w:shd w:val="clear" w:color="auto" w:fill="FFFFFF"/>
            <w:vAlign w:val="center"/>
          </w:tcPr>
          <w:p w14:paraId="3B414CFD"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Coût au kilomètre en FCFA HT</w:t>
            </w:r>
          </w:p>
        </w:tc>
        <w:tc>
          <w:tcPr>
            <w:tcW w:w="769" w:type="pct"/>
            <w:shd w:val="clear" w:color="auto" w:fill="FFFFFF"/>
            <w:vAlign w:val="center"/>
          </w:tcPr>
          <w:p w14:paraId="53335F60"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50 590 000</w:t>
            </w:r>
          </w:p>
        </w:tc>
        <w:tc>
          <w:tcPr>
            <w:tcW w:w="769" w:type="pct"/>
            <w:shd w:val="clear" w:color="auto" w:fill="FFFFFF"/>
            <w:vAlign w:val="center"/>
          </w:tcPr>
          <w:p w14:paraId="74DEBB11"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62 340 000</w:t>
            </w:r>
          </w:p>
        </w:tc>
        <w:tc>
          <w:tcPr>
            <w:tcW w:w="769" w:type="pct"/>
            <w:shd w:val="clear" w:color="auto" w:fill="FFFFFF"/>
            <w:vAlign w:val="center"/>
          </w:tcPr>
          <w:p w14:paraId="1FBB692C"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72 020 000</w:t>
            </w:r>
          </w:p>
        </w:tc>
        <w:tc>
          <w:tcPr>
            <w:tcW w:w="766" w:type="pct"/>
            <w:shd w:val="clear" w:color="auto" w:fill="FFFFFF"/>
            <w:vAlign w:val="center"/>
          </w:tcPr>
          <w:p w14:paraId="73BE8955"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86 690 000</w:t>
            </w:r>
          </w:p>
        </w:tc>
      </w:tr>
    </w:tbl>
    <w:p w14:paraId="08BD4B60" w14:textId="77777777" w:rsidR="001D1B93" w:rsidRPr="00A239E6" w:rsidRDefault="001D1B93" w:rsidP="001D1B93">
      <w:pPr>
        <w:spacing w:before="240"/>
        <w:rPr>
          <w:rFonts w:ascii="Bookman Old Style" w:hAnsi="Bookman Old Style"/>
          <w:i/>
        </w:rPr>
      </w:pPr>
      <w:r w:rsidRPr="00A239E6">
        <w:rPr>
          <w:rFonts w:ascii="Bookman Old Style" w:hAnsi="Bookman Old Style"/>
          <w:i/>
        </w:rPr>
        <w:t>Ces coûts valables pour les planches d’essais, intègrent les frais d’achat, de transport, de douane, de mise en œuvre et d’assistance technique d’un ingénieur ROCAMIX. Ils peuvent être réduits de près de 15% avec la suppression des charges relatives à l’assistance technique ROCAMIX et la réduction des frais de suivi par l’administration.</w:t>
      </w:r>
    </w:p>
    <w:p w14:paraId="6101610A" w14:textId="77777777" w:rsidR="001D1B93" w:rsidRPr="00A239E6" w:rsidRDefault="001D1B93" w:rsidP="001D1B93">
      <w:pPr>
        <w:spacing w:after="240"/>
        <w:rPr>
          <w:rFonts w:ascii="Bookman Old Style" w:hAnsi="Bookman Old Style"/>
          <w:i/>
        </w:rPr>
      </w:pPr>
      <w:r w:rsidRPr="00A239E6">
        <w:rPr>
          <w:rFonts w:ascii="Bookman Old Style" w:hAnsi="Bookman Old Style"/>
          <w:i/>
        </w:rPr>
        <w:t>Le tableau suivant donne le coût de mise en œuvre d’un kilomètre de route d’une largeur de 10 m en fonction des épaisseurs et des types de sol après la prise en compte de la réduction de 15% :</w:t>
      </w:r>
    </w:p>
    <w:tbl>
      <w:tblPr>
        <w:tblW w:w="52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3823"/>
        <w:gridCol w:w="1526"/>
        <w:gridCol w:w="1523"/>
        <w:gridCol w:w="1523"/>
        <w:gridCol w:w="1997"/>
      </w:tblGrid>
      <w:tr w:rsidR="00A239E6" w:rsidRPr="00A239E6" w14:paraId="4AB49621" w14:textId="77777777" w:rsidTr="00803EA2">
        <w:tc>
          <w:tcPr>
            <w:tcW w:w="1839" w:type="pct"/>
            <w:shd w:val="clear" w:color="auto" w:fill="FFFFFF"/>
            <w:vAlign w:val="center"/>
          </w:tcPr>
          <w:p w14:paraId="0CF49B32"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RUBRIQUES*</w:t>
            </w:r>
          </w:p>
        </w:tc>
        <w:tc>
          <w:tcPr>
            <w:tcW w:w="734" w:type="pct"/>
            <w:shd w:val="clear" w:color="auto" w:fill="FFFFFF"/>
            <w:vAlign w:val="center"/>
          </w:tcPr>
          <w:p w14:paraId="1EF2897C"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SOL R1</w:t>
            </w:r>
          </w:p>
        </w:tc>
        <w:tc>
          <w:tcPr>
            <w:tcW w:w="733" w:type="pct"/>
            <w:shd w:val="clear" w:color="auto" w:fill="FFFFFF"/>
            <w:vAlign w:val="center"/>
          </w:tcPr>
          <w:p w14:paraId="599115FD"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SOL R2</w:t>
            </w:r>
          </w:p>
        </w:tc>
        <w:tc>
          <w:tcPr>
            <w:tcW w:w="733" w:type="pct"/>
            <w:shd w:val="clear" w:color="auto" w:fill="FFFFFF"/>
            <w:vAlign w:val="center"/>
          </w:tcPr>
          <w:p w14:paraId="2E0570BD"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SOL R3</w:t>
            </w:r>
          </w:p>
        </w:tc>
        <w:tc>
          <w:tcPr>
            <w:tcW w:w="961" w:type="pct"/>
            <w:shd w:val="clear" w:color="auto" w:fill="FFFFFF"/>
            <w:vAlign w:val="center"/>
          </w:tcPr>
          <w:p w14:paraId="21C2D6BB"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SOL R4</w:t>
            </w:r>
          </w:p>
        </w:tc>
      </w:tr>
      <w:tr w:rsidR="00A239E6" w:rsidRPr="00A239E6" w14:paraId="7ACB6A7C" w14:textId="77777777" w:rsidTr="00803EA2">
        <w:tc>
          <w:tcPr>
            <w:tcW w:w="5000" w:type="pct"/>
            <w:gridSpan w:val="5"/>
            <w:shd w:val="clear" w:color="auto" w:fill="FFFFFF"/>
            <w:vAlign w:val="center"/>
          </w:tcPr>
          <w:p w14:paraId="0CF053CC" w14:textId="77777777" w:rsidR="001D1B93" w:rsidRPr="00A239E6" w:rsidRDefault="001D1B93" w:rsidP="00803EA2">
            <w:pPr>
              <w:spacing w:after="160" w:line="259" w:lineRule="auto"/>
              <w:rPr>
                <w:rFonts w:ascii="Bookman Old Style" w:hAnsi="Bookman Old Style"/>
                <w:b/>
                <w:i/>
              </w:rPr>
            </w:pPr>
            <w:r w:rsidRPr="00A239E6">
              <w:rPr>
                <w:rFonts w:ascii="Bookman Old Style" w:hAnsi="Bookman Old Style"/>
                <w:b/>
                <w:i/>
              </w:rPr>
              <w:t>Epaisseur de 15 cm</w:t>
            </w:r>
          </w:p>
        </w:tc>
      </w:tr>
      <w:tr w:rsidR="00A239E6" w:rsidRPr="00A239E6" w14:paraId="7AD52D4E" w14:textId="77777777" w:rsidTr="00803EA2">
        <w:tc>
          <w:tcPr>
            <w:tcW w:w="1839" w:type="pct"/>
            <w:shd w:val="clear" w:color="auto" w:fill="FFFFFF"/>
            <w:vAlign w:val="center"/>
          </w:tcPr>
          <w:p w14:paraId="68C10BC8"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Coût au kilomètre en FCFA HT</w:t>
            </w:r>
          </w:p>
        </w:tc>
        <w:tc>
          <w:tcPr>
            <w:tcW w:w="734" w:type="pct"/>
            <w:shd w:val="clear" w:color="auto" w:fill="FFFFFF"/>
            <w:vAlign w:val="center"/>
          </w:tcPr>
          <w:p w14:paraId="50EDF7DC"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26 061 000</w:t>
            </w:r>
          </w:p>
        </w:tc>
        <w:tc>
          <w:tcPr>
            <w:tcW w:w="733" w:type="pct"/>
            <w:shd w:val="clear" w:color="auto" w:fill="FFFFFF"/>
            <w:vAlign w:val="center"/>
          </w:tcPr>
          <w:p w14:paraId="544A8498"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33 158 500</w:t>
            </w:r>
          </w:p>
        </w:tc>
        <w:tc>
          <w:tcPr>
            <w:tcW w:w="733" w:type="pct"/>
            <w:shd w:val="clear" w:color="auto" w:fill="FFFFFF"/>
            <w:vAlign w:val="center"/>
          </w:tcPr>
          <w:p w14:paraId="49CD949C"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416 500</w:t>
            </w:r>
          </w:p>
        </w:tc>
        <w:tc>
          <w:tcPr>
            <w:tcW w:w="961" w:type="pct"/>
            <w:shd w:val="clear" w:color="auto" w:fill="FFFFFF"/>
            <w:vAlign w:val="center"/>
          </w:tcPr>
          <w:p w14:paraId="6ECAF2E5"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57 672 500</w:t>
            </w:r>
          </w:p>
        </w:tc>
      </w:tr>
      <w:tr w:rsidR="00A239E6" w:rsidRPr="00A239E6" w14:paraId="01C1DCAE" w14:textId="77777777" w:rsidTr="00803EA2">
        <w:tc>
          <w:tcPr>
            <w:tcW w:w="5000" w:type="pct"/>
            <w:gridSpan w:val="5"/>
            <w:shd w:val="clear" w:color="auto" w:fill="FFFFFF"/>
            <w:vAlign w:val="center"/>
          </w:tcPr>
          <w:p w14:paraId="5F37FBC0" w14:textId="77777777" w:rsidR="001D1B93" w:rsidRPr="00A239E6" w:rsidRDefault="001D1B93" w:rsidP="00803EA2">
            <w:pPr>
              <w:spacing w:after="160" w:line="259" w:lineRule="auto"/>
              <w:rPr>
                <w:rFonts w:ascii="Bookman Old Style" w:hAnsi="Bookman Old Style"/>
                <w:b/>
                <w:i/>
              </w:rPr>
            </w:pPr>
            <w:r w:rsidRPr="00A239E6">
              <w:rPr>
                <w:rFonts w:ascii="Bookman Old Style" w:hAnsi="Bookman Old Style"/>
                <w:b/>
                <w:i/>
              </w:rPr>
              <w:t>Epaisseur de 20 cm</w:t>
            </w:r>
          </w:p>
        </w:tc>
      </w:tr>
      <w:tr w:rsidR="00A239E6" w:rsidRPr="00A239E6" w14:paraId="560B3E8B" w14:textId="77777777" w:rsidTr="00803EA2">
        <w:tc>
          <w:tcPr>
            <w:tcW w:w="1839" w:type="pct"/>
            <w:shd w:val="clear" w:color="auto" w:fill="FFFFFF"/>
            <w:vAlign w:val="center"/>
          </w:tcPr>
          <w:p w14:paraId="053BB038"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Coût au kilomètre en FCFA HT</w:t>
            </w:r>
          </w:p>
        </w:tc>
        <w:tc>
          <w:tcPr>
            <w:tcW w:w="734" w:type="pct"/>
            <w:shd w:val="clear" w:color="auto" w:fill="FFFFFF"/>
            <w:vAlign w:val="center"/>
          </w:tcPr>
          <w:p w14:paraId="5DE3FFE1"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32 291 500</w:t>
            </w:r>
          </w:p>
        </w:tc>
        <w:tc>
          <w:tcPr>
            <w:tcW w:w="733" w:type="pct"/>
            <w:shd w:val="clear" w:color="auto" w:fill="FFFFFF"/>
            <w:vAlign w:val="center"/>
          </w:tcPr>
          <w:p w14:paraId="0EDC39AB"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40 562 000</w:t>
            </w:r>
          </w:p>
        </w:tc>
        <w:tc>
          <w:tcPr>
            <w:tcW w:w="733" w:type="pct"/>
            <w:shd w:val="clear" w:color="auto" w:fill="FFFFFF"/>
            <w:vAlign w:val="center"/>
          </w:tcPr>
          <w:p w14:paraId="319CFEA2"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450 500</w:t>
            </w:r>
          </w:p>
        </w:tc>
        <w:tc>
          <w:tcPr>
            <w:tcW w:w="961" w:type="pct"/>
            <w:shd w:val="clear" w:color="auto" w:fill="FFFFFF"/>
            <w:vAlign w:val="center"/>
          </w:tcPr>
          <w:p w14:paraId="6EE15874"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57 069 000</w:t>
            </w:r>
          </w:p>
        </w:tc>
      </w:tr>
      <w:tr w:rsidR="00A239E6" w:rsidRPr="00A239E6" w14:paraId="160DFE89" w14:textId="77777777" w:rsidTr="00803EA2">
        <w:tc>
          <w:tcPr>
            <w:tcW w:w="5000" w:type="pct"/>
            <w:gridSpan w:val="5"/>
            <w:shd w:val="clear" w:color="auto" w:fill="FFFFFF"/>
            <w:vAlign w:val="center"/>
          </w:tcPr>
          <w:p w14:paraId="086B43A0" w14:textId="77777777" w:rsidR="001D1B93" w:rsidRPr="00A239E6" w:rsidRDefault="001D1B93" w:rsidP="00803EA2">
            <w:pPr>
              <w:spacing w:after="160" w:line="259" w:lineRule="auto"/>
              <w:rPr>
                <w:rFonts w:ascii="Bookman Old Style" w:hAnsi="Bookman Old Style"/>
                <w:b/>
                <w:i/>
              </w:rPr>
            </w:pPr>
            <w:r w:rsidRPr="00A239E6">
              <w:rPr>
                <w:rFonts w:ascii="Bookman Old Style" w:hAnsi="Bookman Old Style"/>
                <w:b/>
                <w:i/>
              </w:rPr>
              <w:t>Epaisseur de 25 cm</w:t>
            </w:r>
          </w:p>
        </w:tc>
      </w:tr>
      <w:tr w:rsidR="00A239E6" w:rsidRPr="00A239E6" w14:paraId="615FCED9" w14:textId="77777777" w:rsidTr="00803EA2">
        <w:tc>
          <w:tcPr>
            <w:tcW w:w="1839" w:type="pct"/>
            <w:shd w:val="clear" w:color="auto" w:fill="FFFFFF"/>
            <w:vAlign w:val="center"/>
          </w:tcPr>
          <w:p w14:paraId="31EA8418"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Coût au kilomètre en FCFA HT</w:t>
            </w:r>
          </w:p>
        </w:tc>
        <w:tc>
          <w:tcPr>
            <w:tcW w:w="734" w:type="pct"/>
            <w:shd w:val="clear" w:color="auto" w:fill="FFFFFF"/>
            <w:vAlign w:val="center"/>
          </w:tcPr>
          <w:p w14:paraId="0CDA5AA6"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38 445 500</w:t>
            </w:r>
          </w:p>
        </w:tc>
        <w:tc>
          <w:tcPr>
            <w:tcW w:w="733" w:type="pct"/>
            <w:shd w:val="clear" w:color="auto" w:fill="FFFFFF"/>
            <w:vAlign w:val="center"/>
          </w:tcPr>
          <w:p w14:paraId="2FD4422F"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47 829 500</w:t>
            </w:r>
          </w:p>
        </w:tc>
        <w:tc>
          <w:tcPr>
            <w:tcW w:w="733" w:type="pct"/>
            <w:shd w:val="clear" w:color="auto" w:fill="FFFFFF"/>
            <w:vAlign w:val="center"/>
          </w:tcPr>
          <w:p w14:paraId="7CFBE188"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55 386 000</w:t>
            </w:r>
          </w:p>
        </w:tc>
        <w:tc>
          <w:tcPr>
            <w:tcW w:w="961" w:type="pct"/>
            <w:shd w:val="clear" w:color="auto" w:fill="FFFFFF"/>
            <w:vAlign w:val="center"/>
          </w:tcPr>
          <w:p w14:paraId="66082427" w14:textId="77777777" w:rsidR="001D1B93" w:rsidRPr="00A239E6" w:rsidRDefault="001D1B93" w:rsidP="00803EA2">
            <w:pPr>
              <w:spacing w:after="160" w:line="259" w:lineRule="auto"/>
              <w:rPr>
                <w:rFonts w:ascii="Bookman Old Style" w:hAnsi="Bookman Old Style"/>
                <w:i/>
              </w:rPr>
            </w:pPr>
            <w:r w:rsidRPr="00A239E6">
              <w:rPr>
                <w:rFonts w:ascii="Bookman Old Style" w:hAnsi="Bookman Old Style"/>
                <w:i/>
              </w:rPr>
              <w:t>67 736 500</w:t>
            </w:r>
          </w:p>
        </w:tc>
      </w:tr>
      <w:tr w:rsidR="00A239E6" w:rsidRPr="00A239E6" w14:paraId="19294D8C" w14:textId="77777777" w:rsidTr="00803EA2">
        <w:tc>
          <w:tcPr>
            <w:tcW w:w="5000" w:type="pct"/>
            <w:gridSpan w:val="5"/>
            <w:shd w:val="clear" w:color="auto" w:fill="FFFFFF"/>
            <w:vAlign w:val="center"/>
          </w:tcPr>
          <w:p w14:paraId="338F3D24" w14:textId="77777777" w:rsidR="001D1B93" w:rsidRPr="00A239E6" w:rsidRDefault="001D1B93" w:rsidP="00803EA2">
            <w:pPr>
              <w:spacing w:after="160" w:line="259" w:lineRule="auto"/>
              <w:rPr>
                <w:rFonts w:ascii="Bookman Old Style" w:hAnsi="Bookman Old Style"/>
                <w:b/>
                <w:i/>
              </w:rPr>
            </w:pPr>
            <w:r w:rsidRPr="00A239E6">
              <w:rPr>
                <w:rFonts w:ascii="Bookman Old Style" w:hAnsi="Bookman Old Style"/>
                <w:b/>
                <w:i/>
              </w:rPr>
              <w:t>Epaisseur de 30 cm</w:t>
            </w:r>
          </w:p>
        </w:tc>
      </w:tr>
      <w:tr w:rsidR="00A239E6" w:rsidRPr="00A239E6" w14:paraId="49DBE7D3" w14:textId="77777777" w:rsidTr="00803EA2">
        <w:tc>
          <w:tcPr>
            <w:tcW w:w="1839" w:type="pct"/>
            <w:shd w:val="clear" w:color="auto" w:fill="FFFFFF"/>
            <w:vAlign w:val="center"/>
          </w:tcPr>
          <w:p w14:paraId="6090A190"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Coût au kilomètre en FCFA HT</w:t>
            </w:r>
          </w:p>
        </w:tc>
        <w:tc>
          <w:tcPr>
            <w:tcW w:w="734" w:type="pct"/>
            <w:shd w:val="clear" w:color="auto" w:fill="FFFFFF"/>
            <w:vAlign w:val="center"/>
          </w:tcPr>
          <w:p w14:paraId="279309E0"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43 001 500</w:t>
            </w:r>
          </w:p>
        </w:tc>
        <w:tc>
          <w:tcPr>
            <w:tcW w:w="733" w:type="pct"/>
            <w:shd w:val="clear" w:color="auto" w:fill="FFFFFF"/>
            <w:vAlign w:val="center"/>
          </w:tcPr>
          <w:p w14:paraId="4EEE93D1"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52 989 000</w:t>
            </w:r>
          </w:p>
        </w:tc>
        <w:tc>
          <w:tcPr>
            <w:tcW w:w="733" w:type="pct"/>
            <w:shd w:val="clear" w:color="auto" w:fill="FFFFFF"/>
            <w:vAlign w:val="center"/>
          </w:tcPr>
          <w:p w14:paraId="31A990AB"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61 217 000</w:t>
            </w:r>
          </w:p>
        </w:tc>
        <w:tc>
          <w:tcPr>
            <w:tcW w:w="961" w:type="pct"/>
            <w:shd w:val="clear" w:color="auto" w:fill="FFFFFF"/>
            <w:vAlign w:val="center"/>
          </w:tcPr>
          <w:p w14:paraId="511FBE7F" w14:textId="77777777" w:rsidR="001D1B93" w:rsidRPr="00A239E6" w:rsidRDefault="001D1B93" w:rsidP="00803EA2">
            <w:pPr>
              <w:spacing w:after="160" w:line="259" w:lineRule="auto"/>
              <w:jc w:val="center"/>
              <w:rPr>
                <w:rFonts w:ascii="Bookman Old Style" w:hAnsi="Bookman Old Style"/>
                <w:b/>
                <w:i/>
              </w:rPr>
            </w:pPr>
            <w:r w:rsidRPr="00A239E6">
              <w:rPr>
                <w:rFonts w:ascii="Bookman Old Style" w:hAnsi="Bookman Old Style"/>
                <w:b/>
                <w:i/>
              </w:rPr>
              <w:t>73 686 500</w:t>
            </w:r>
          </w:p>
        </w:tc>
      </w:tr>
    </w:tbl>
    <w:p w14:paraId="145973C1" w14:textId="77777777" w:rsidR="001D1B93" w:rsidRPr="00A239E6" w:rsidRDefault="001D1B93" w:rsidP="001D1B93">
      <w:pPr>
        <w:spacing w:before="240"/>
        <w:jc w:val="both"/>
        <w:rPr>
          <w:rFonts w:ascii="Bookman Old Style" w:hAnsi="Bookman Old Style"/>
          <w:i/>
        </w:rPr>
      </w:pPr>
      <w:r w:rsidRPr="00A239E6">
        <w:rPr>
          <w:rFonts w:ascii="Bookman Old Style" w:hAnsi="Bookman Old Style"/>
          <w:i/>
        </w:rPr>
        <w:t>Le procédé ROCAMIX est un procédé de stabilisation du sol en place sans apport de matériaux de rechargement et il permettrait entre autre une augmentation considérable de la valeur du CBR de l’ordre de 20 à 50%.</w:t>
      </w:r>
    </w:p>
    <w:p w14:paraId="46BA6E62"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i/>
        </w:rPr>
        <w:t xml:space="preserve">Au Cameroun, une étude a été menée sur ce procédé par le LABOGENIE à la demande du Ministère des Travaux Publics et les résultats de </w:t>
      </w:r>
      <w:r w:rsidR="009D2B90" w:rsidRPr="00A239E6">
        <w:rPr>
          <w:rFonts w:ascii="Bookman Old Style" w:hAnsi="Bookman Old Style"/>
          <w:i/>
        </w:rPr>
        <w:t>cette étude</w:t>
      </w:r>
      <w:r w:rsidRPr="00A239E6">
        <w:rPr>
          <w:rFonts w:ascii="Bookman Old Style" w:hAnsi="Bookman Old Style"/>
          <w:i/>
        </w:rPr>
        <w:t xml:space="preserve"> ont permis de savoir que ce procédé est plus approprié pour le KARAL de l’Extrême Nord, car sur ce type de sol le LABOGENIE a obtenu une augmentation du CBR de l’ordre de 250%.</w:t>
      </w:r>
    </w:p>
    <w:p w14:paraId="79297313" w14:textId="77777777" w:rsidR="001D1B93" w:rsidRPr="00A239E6" w:rsidRDefault="001D1B93" w:rsidP="00585847">
      <w:pPr>
        <w:numPr>
          <w:ilvl w:val="0"/>
          <w:numId w:val="106"/>
        </w:numPr>
        <w:suppressAutoHyphens/>
        <w:autoSpaceDN w:val="0"/>
        <w:spacing w:before="240" w:after="240"/>
        <w:jc w:val="both"/>
        <w:textAlignment w:val="baseline"/>
        <w:rPr>
          <w:rFonts w:ascii="Bookman Old Style" w:hAnsi="Bookman Old Style"/>
          <w:b/>
          <w:i/>
        </w:rPr>
      </w:pPr>
      <w:r w:rsidRPr="00A239E6">
        <w:rPr>
          <w:rFonts w:ascii="Bookman Old Style" w:hAnsi="Bookman Old Style"/>
          <w:b/>
          <w:i/>
        </w:rPr>
        <w:t xml:space="preserve">Le produit CONSOLID </w:t>
      </w:r>
    </w:p>
    <w:p w14:paraId="46309910" w14:textId="77777777" w:rsidR="001D1B93" w:rsidRPr="00A239E6" w:rsidRDefault="001D1B93" w:rsidP="001D1B93">
      <w:pPr>
        <w:spacing w:before="240" w:after="240"/>
        <w:jc w:val="both"/>
        <w:rPr>
          <w:rFonts w:ascii="Bookman Old Style" w:hAnsi="Bookman Old Style"/>
          <w:i/>
        </w:rPr>
      </w:pPr>
      <w:r w:rsidRPr="00A239E6">
        <w:rPr>
          <w:rFonts w:ascii="Bookman Old Style" w:hAnsi="Bookman Old Style"/>
          <w:i/>
        </w:rPr>
        <w:t>Le produit CONSOLID est un stabilisant des sols pour couche de roulement des routes en terre ou fondation des couches de base des voies bitumées.</w:t>
      </w:r>
    </w:p>
    <w:p w14:paraId="516CC9B6" w14:textId="77777777" w:rsidR="001D1B93" w:rsidRPr="00A239E6" w:rsidRDefault="001D1B93" w:rsidP="001D1B93">
      <w:pPr>
        <w:spacing w:before="240" w:after="240"/>
        <w:jc w:val="both"/>
        <w:rPr>
          <w:rFonts w:ascii="Bookman Old Style" w:hAnsi="Bookman Old Style"/>
          <w:i/>
        </w:rPr>
      </w:pPr>
      <w:r w:rsidRPr="00A239E6">
        <w:rPr>
          <w:rFonts w:ascii="Bookman Old Style" w:hAnsi="Bookman Old Style"/>
          <w:i/>
        </w:rPr>
        <w:t>Ce sont des ajouts chimiques composés d’une solution en poudre dénommée solidry et d’une solution liquide du nom de CONSOLID 444. C’est un produit qui tient ses origines des pays suivants :</w:t>
      </w:r>
    </w:p>
    <w:p w14:paraId="55832F38" w14:textId="77777777" w:rsidR="001D1B93" w:rsidRPr="00A239E6" w:rsidRDefault="001D1B93" w:rsidP="00585847">
      <w:pPr>
        <w:numPr>
          <w:ilvl w:val="0"/>
          <w:numId w:val="125"/>
        </w:numPr>
        <w:suppressAutoHyphens/>
        <w:autoSpaceDN w:val="0"/>
        <w:spacing w:before="240" w:after="240"/>
        <w:jc w:val="both"/>
        <w:textAlignment w:val="baseline"/>
        <w:rPr>
          <w:rFonts w:ascii="Bookman Old Style" w:hAnsi="Bookman Old Style"/>
          <w:i/>
        </w:rPr>
      </w:pPr>
      <w:r w:rsidRPr="00A239E6">
        <w:rPr>
          <w:rFonts w:ascii="Bookman Old Style" w:hAnsi="Bookman Old Style"/>
          <w:i/>
        </w:rPr>
        <w:t xml:space="preserve">L’Espagne à travers la Société PACC </w:t>
      </w:r>
      <w:r w:rsidR="009D2B90" w:rsidRPr="00A239E6">
        <w:rPr>
          <w:rFonts w:ascii="Bookman Old Style" w:hAnsi="Bookman Old Style"/>
          <w:i/>
        </w:rPr>
        <w:t>SL (</w:t>
      </w:r>
      <w:r w:rsidRPr="00A239E6">
        <w:rPr>
          <w:rFonts w:ascii="Bookman Old Style" w:hAnsi="Bookman Old Style"/>
          <w:i/>
        </w:rPr>
        <w:t>Processos de Applicacciones de Cesped y Consolid). Adresse</w:t>
      </w:r>
      <w:r w:rsidR="009D2B90" w:rsidRPr="00A239E6">
        <w:rPr>
          <w:rFonts w:ascii="Bookman Old Style" w:hAnsi="Bookman Old Style"/>
          <w:i/>
        </w:rPr>
        <w:t> : http://www.consolidspain.org</w:t>
      </w:r>
    </w:p>
    <w:p w14:paraId="24B76AF6" w14:textId="77777777" w:rsidR="001D1B93" w:rsidRPr="00A239E6" w:rsidRDefault="001D1B93" w:rsidP="00585847">
      <w:pPr>
        <w:numPr>
          <w:ilvl w:val="0"/>
          <w:numId w:val="125"/>
        </w:numPr>
        <w:suppressAutoHyphens/>
        <w:autoSpaceDN w:val="0"/>
        <w:spacing w:before="240" w:after="240"/>
        <w:jc w:val="both"/>
        <w:textAlignment w:val="baseline"/>
        <w:rPr>
          <w:rFonts w:ascii="Bookman Old Style" w:hAnsi="Bookman Old Style"/>
          <w:i/>
        </w:rPr>
      </w:pPr>
      <w:r w:rsidRPr="00A239E6">
        <w:rPr>
          <w:rFonts w:ascii="Bookman Old Style" w:hAnsi="Bookman Old Style"/>
          <w:i/>
        </w:rPr>
        <w:t xml:space="preserve">La Turquie : à travers la société CONSOLID construction investment consultancy industriy overseas Ltd.co. adresse : </w:t>
      </w:r>
      <w:hyperlink r:id="rId17" w:history="1">
        <w:r w:rsidRPr="00A239E6">
          <w:rPr>
            <w:rStyle w:val="Lienhypertexte"/>
            <w:rFonts w:ascii="Bookman Old Style" w:hAnsi="Bookman Old Style"/>
            <w:i/>
            <w:color w:val="auto"/>
          </w:rPr>
          <w:t>www.consolid.com.tr</w:t>
        </w:r>
      </w:hyperlink>
      <w:r w:rsidRPr="00A239E6">
        <w:rPr>
          <w:rFonts w:ascii="Bookman Old Style" w:hAnsi="Bookman Old Style"/>
          <w:i/>
        </w:rPr>
        <w:t> ; Tél : +90 246 228 60 00 / +90 532 615 49 81 ; DR Cenciz erylmaz</w:t>
      </w:r>
    </w:p>
    <w:p w14:paraId="2B8F1D42" w14:textId="77777777" w:rsidR="001D1B93" w:rsidRPr="00A239E6" w:rsidRDefault="001D1B93" w:rsidP="001D1B93">
      <w:pPr>
        <w:spacing w:before="240" w:after="240"/>
        <w:ind w:left="709"/>
        <w:jc w:val="both"/>
        <w:rPr>
          <w:rFonts w:ascii="Bookman Old Style" w:hAnsi="Bookman Old Style"/>
          <w:b/>
          <w:i/>
        </w:rPr>
      </w:pPr>
      <w:r w:rsidRPr="00A239E6">
        <w:rPr>
          <w:rFonts w:ascii="Bookman Old Style" w:hAnsi="Bookman Old Style"/>
          <w:b/>
          <w:i/>
        </w:rPr>
        <w:t>3.1 Champ d’utilisation</w:t>
      </w:r>
    </w:p>
    <w:p w14:paraId="2C62482A" w14:textId="77777777" w:rsidR="001D1B93" w:rsidRPr="00A239E6" w:rsidRDefault="001D1B93" w:rsidP="001D1B93">
      <w:pPr>
        <w:spacing w:before="240" w:after="240"/>
        <w:jc w:val="both"/>
        <w:rPr>
          <w:rFonts w:ascii="Bookman Old Style" w:hAnsi="Bookman Old Style"/>
          <w:i/>
        </w:rPr>
      </w:pPr>
      <w:r w:rsidRPr="00A239E6">
        <w:rPr>
          <w:rFonts w:ascii="Bookman Old Style" w:hAnsi="Bookman Old Style"/>
          <w:i/>
        </w:rPr>
        <w:t>Le CONSOLID est adapté pour la construction, la réhabilitation, l’entretien des routes et pistes et terre. De manière spécifique, dans les travaux de fondation des routes à bitumer ou en pavés, de couche de couche de base des aérodromes et ports, de couche de roulement pour les routes en terre, pistes agricoles et réhabilitation des chaussées.</w:t>
      </w:r>
    </w:p>
    <w:p w14:paraId="51774F45" w14:textId="77777777" w:rsidR="001D1B93" w:rsidRPr="00A239E6" w:rsidRDefault="001D1B93" w:rsidP="001D1B93">
      <w:pPr>
        <w:spacing w:before="240" w:after="240"/>
        <w:ind w:left="709"/>
        <w:jc w:val="both"/>
        <w:rPr>
          <w:rFonts w:ascii="Bookman Old Style" w:hAnsi="Bookman Old Style"/>
          <w:b/>
          <w:i/>
        </w:rPr>
      </w:pPr>
      <w:r w:rsidRPr="00A239E6">
        <w:rPr>
          <w:rFonts w:ascii="Bookman Old Style" w:hAnsi="Bookman Old Style"/>
          <w:b/>
          <w:i/>
        </w:rPr>
        <w:t>3.2 Performance du produit</w:t>
      </w:r>
    </w:p>
    <w:p w14:paraId="6928E600" w14:textId="77777777" w:rsidR="001D1B93" w:rsidRPr="00A239E6" w:rsidRDefault="001D1B93" w:rsidP="001D1B93">
      <w:pPr>
        <w:spacing w:before="240" w:after="240"/>
        <w:jc w:val="both"/>
        <w:rPr>
          <w:rFonts w:ascii="Bookman Old Style" w:hAnsi="Bookman Old Style"/>
          <w:i/>
        </w:rPr>
      </w:pPr>
      <w:r w:rsidRPr="00A239E6">
        <w:rPr>
          <w:rFonts w:ascii="Bookman Old Style" w:hAnsi="Bookman Old Style"/>
          <w:i/>
        </w:rPr>
        <w:t>La solution au stabilisant rend la chaussée imperméable, étanche et utilisable en toute saison (pas de boue en saison de pluies, pas de poussière en temps sec)</w:t>
      </w:r>
    </w:p>
    <w:p w14:paraId="610C8955" w14:textId="77777777" w:rsidR="001D1B93" w:rsidRPr="00A239E6" w:rsidRDefault="001D1B93" w:rsidP="001D1B93">
      <w:pPr>
        <w:spacing w:before="240" w:after="240"/>
        <w:ind w:left="709"/>
        <w:jc w:val="both"/>
        <w:rPr>
          <w:rFonts w:ascii="Bookman Old Style" w:hAnsi="Bookman Old Style"/>
          <w:b/>
          <w:i/>
        </w:rPr>
      </w:pPr>
      <w:r w:rsidRPr="00A239E6">
        <w:rPr>
          <w:rFonts w:ascii="Bookman Old Style" w:hAnsi="Bookman Old Style"/>
          <w:b/>
          <w:i/>
        </w:rPr>
        <w:t>3.3 Planche d’essai au Cameroun</w:t>
      </w:r>
    </w:p>
    <w:p w14:paraId="38FD5AF8" w14:textId="77777777" w:rsidR="001D1B93" w:rsidRPr="00A239E6" w:rsidRDefault="001D1B93" w:rsidP="001D1B93">
      <w:pPr>
        <w:spacing w:before="240" w:after="240"/>
        <w:jc w:val="both"/>
        <w:rPr>
          <w:rFonts w:ascii="Bookman Old Style" w:hAnsi="Bookman Old Style"/>
          <w:i/>
        </w:rPr>
      </w:pPr>
      <w:r w:rsidRPr="00A239E6">
        <w:rPr>
          <w:rFonts w:ascii="Bookman Old Style" w:hAnsi="Bookman Old Style"/>
          <w:i/>
        </w:rPr>
        <w:t>La planche d’essai a été réalisée aux lieux suivant :</w:t>
      </w:r>
    </w:p>
    <w:p w14:paraId="6A97B4CE" w14:textId="77777777" w:rsidR="001D1B93" w:rsidRPr="00A239E6" w:rsidRDefault="001D1B93" w:rsidP="00585847">
      <w:pPr>
        <w:numPr>
          <w:ilvl w:val="0"/>
          <w:numId w:val="126"/>
        </w:numPr>
        <w:suppressAutoHyphens/>
        <w:autoSpaceDN w:val="0"/>
        <w:spacing w:before="240" w:after="240"/>
        <w:jc w:val="both"/>
        <w:textAlignment w:val="baseline"/>
        <w:rPr>
          <w:rFonts w:ascii="Bookman Old Style" w:hAnsi="Bookman Old Style"/>
          <w:i/>
        </w:rPr>
      </w:pPr>
      <w:r w:rsidRPr="00A239E6">
        <w:rPr>
          <w:rFonts w:ascii="Bookman Old Style" w:hAnsi="Bookman Old Style"/>
          <w:i/>
        </w:rPr>
        <w:t xml:space="preserve">NDOP ABAT dans la région du sud-ouest à </w:t>
      </w:r>
      <w:r w:rsidR="003174E3" w:rsidRPr="00A239E6">
        <w:rPr>
          <w:rFonts w:ascii="Bookman Old Style" w:hAnsi="Bookman Old Style"/>
          <w:i/>
        </w:rPr>
        <w:t>MAMFE su</w:t>
      </w:r>
      <w:r w:rsidRPr="00A239E6">
        <w:rPr>
          <w:rFonts w:ascii="Bookman Old Style" w:hAnsi="Bookman Old Style"/>
          <w:i/>
        </w:rPr>
        <w:t xml:space="preserve"> un tronçon de 1 km dont 20 m traité au système CONSOLID ;</w:t>
      </w:r>
    </w:p>
    <w:p w14:paraId="5900456F" w14:textId="77777777" w:rsidR="001D1B93" w:rsidRPr="00A239E6" w:rsidRDefault="001D1B93" w:rsidP="00585847">
      <w:pPr>
        <w:numPr>
          <w:ilvl w:val="0"/>
          <w:numId w:val="126"/>
        </w:numPr>
        <w:suppressAutoHyphens/>
        <w:autoSpaceDN w:val="0"/>
        <w:spacing w:before="240" w:after="240"/>
        <w:jc w:val="both"/>
        <w:textAlignment w:val="baseline"/>
        <w:rPr>
          <w:rFonts w:ascii="Bookman Old Style" w:hAnsi="Bookman Old Style"/>
          <w:i/>
        </w:rPr>
      </w:pPr>
      <w:r w:rsidRPr="00A239E6">
        <w:rPr>
          <w:rFonts w:ascii="Bookman Old Style" w:hAnsi="Bookman Old Style"/>
          <w:i/>
        </w:rPr>
        <w:t>Tradex Eleveur – carrefour MBALLA à Yaoundé. Planche d’essai en préparation sur une longueur de 1,2 km en régie avec le LABOGENIE, le MATGENIE, le MINTP et le Promoteur.</w:t>
      </w:r>
    </w:p>
    <w:p w14:paraId="7A74A42A" w14:textId="77777777" w:rsidR="001D1B93" w:rsidRPr="00A239E6" w:rsidRDefault="001D1B93" w:rsidP="001D1B93">
      <w:pPr>
        <w:spacing w:before="240" w:after="240"/>
        <w:ind w:left="709"/>
        <w:jc w:val="both"/>
        <w:rPr>
          <w:rFonts w:ascii="Bookman Old Style" w:hAnsi="Bookman Old Style"/>
          <w:b/>
          <w:i/>
        </w:rPr>
      </w:pPr>
      <w:r w:rsidRPr="00A239E6">
        <w:rPr>
          <w:rFonts w:ascii="Bookman Old Style" w:hAnsi="Bookman Old Style"/>
          <w:b/>
          <w:i/>
        </w:rPr>
        <w:t>3.4 Impact sur l’environnement</w:t>
      </w:r>
    </w:p>
    <w:p w14:paraId="67CACE39" w14:textId="77777777" w:rsidR="001D1B93" w:rsidRPr="00A239E6" w:rsidRDefault="001D1B93" w:rsidP="001D1B93">
      <w:pPr>
        <w:spacing w:before="240" w:after="240"/>
        <w:jc w:val="both"/>
        <w:rPr>
          <w:rFonts w:ascii="Bookman Old Style" w:hAnsi="Bookman Old Style"/>
          <w:i/>
        </w:rPr>
      </w:pPr>
      <w:r w:rsidRPr="00A239E6">
        <w:rPr>
          <w:rFonts w:ascii="Bookman Old Style" w:hAnsi="Bookman Old Style"/>
          <w:i/>
        </w:rPr>
        <w:t>La solution au CONSOLLID n’a aucun effet nocif sur l’environnement</w:t>
      </w:r>
    </w:p>
    <w:p w14:paraId="6A56615B" w14:textId="77777777" w:rsidR="001D1B93" w:rsidRPr="00A239E6" w:rsidRDefault="001D1B93" w:rsidP="001D1B93">
      <w:pPr>
        <w:spacing w:before="240" w:after="240"/>
        <w:ind w:left="709"/>
        <w:jc w:val="both"/>
        <w:rPr>
          <w:rFonts w:ascii="Bookman Old Style" w:hAnsi="Bookman Old Style"/>
          <w:b/>
          <w:i/>
        </w:rPr>
      </w:pPr>
      <w:r w:rsidRPr="00A239E6">
        <w:rPr>
          <w:rFonts w:ascii="Bookman Old Style" w:hAnsi="Bookman Old Style"/>
          <w:b/>
          <w:i/>
        </w:rPr>
        <w:t>3.5 condition technique de mise en œuvre du produit y compris matériel requis</w:t>
      </w:r>
    </w:p>
    <w:p w14:paraId="0EE1DB8B" w14:textId="77777777" w:rsidR="001D1B93" w:rsidRPr="00A239E6" w:rsidRDefault="001D1B93" w:rsidP="00585847">
      <w:pPr>
        <w:numPr>
          <w:ilvl w:val="0"/>
          <w:numId w:val="127"/>
        </w:numPr>
        <w:suppressAutoHyphens/>
        <w:autoSpaceDN w:val="0"/>
        <w:jc w:val="both"/>
        <w:textAlignment w:val="baseline"/>
        <w:rPr>
          <w:rFonts w:ascii="Bookman Old Style" w:hAnsi="Bookman Old Style"/>
          <w:i/>
        </w:rPr>
      </w:pPr>
      <w:r w:rsidRPr="00A239E6">
        <w:rPr>
          <w:rFonts w:ascii="Bookman Old Style" w:hAnsi="Bookman Old Style"/>
          <w:i/>
        </w:rPr>
        <w:t>Prélèvement d’un échantillon de terre sur le site des travaux ;</w:t>
      </w:r>
    </w:p>
    <w:p w14:paraId="09B0242A" w14:textId="77777777" w:rsidR="001D1B93" w:rsidRPr="00A239E6" w:rsidRDefault="001D1B93" w:rsidP="00585847">
      <w:pPr>
        <w:numPr>
          <w:ilvl w:val="0"/>
          <w:numId w:val="127"/>
        </w:numPr>
        <w:suppressAutoHyphens/>
        <w:autoSpaceDN w:val="0"/>
        <w:jc w:val="both"/>
        <w:textAlignment w:val="baseline"/>
        <w:rPr>
          <w:rFonts w:ascii="Bookman Old Style" w:hAnsi="Bookman Old Style"/>
          <w:i/>
        </w:rPr>
      </w:pPr>
      <w:r w:rsidRPr="00A239E6">
        <w:rPr>
          <w:rFonts w:ascii="Bookman Old Style" w:hAnsi="Bookman Old Style"/>
          <w:i/>
        </w:rPr>
        <w:t>Examen au laboratoire des propriétés de ce sol ;</w:t>
      </w:r>
    </w:p>
    <w:p w14:paraId="4568095E" w14:textId="77777777" w:rsidR="001D1B93" w:rsidRPr="00A239E6" w:rsidRDefault="001D1B93" w:rsidP="00585847">
      <w:pPr>
        <w:numPr>
          <w:ilvl w:val="0"/>
          <w:numId w:val="127"/>
        </w:numPr>
        <w:suppressAutoHyphens/>
        <w:autoSpaceDN w:val="0"/>
        <w:jc w:val="both"/>
        <w:textAlignment w:val="baseline"/>
        <w:rPr>
          <w:rFonts w:ascii="Bookman Old Style" w:hAnsi="Bookman Old Style"/>
          <w:i/>
        </w:rPr>
      </w:pPr>
      <w:r w:rsidRPr="00A239E6">
        <w:rPr>
          <w:rFonts w:ascii="Bookman Old Style" w:hAnsi="Bookman Old Style"/>
          <w:i/>
        </w:rPr>
        <w:t>Enlever tous les éléments végétaux et préparation de la plateforme ;</w:t>
      </w:r>
    </w:p>
    <w:p w14:paraId="433C3822" w14:textId="77777777" w:rsidR="001D1B93" w:rsidRPr="00A239E6" w:rsidRDefault="001D1B93" w:rsidP="00585847">
      <w:pPr>
        <w:numPr>
          <w:ilvl w:val="0"/>
          <w:numId w:val="127"/>
        </w:numPr>
        <w:suppressAutoHyphens/>
        <w:autoSpaceDN w:val="0"/>
        <w:jc w:val="both"/>
        <w:textAlignment w:val="baseline"/>
        <w:rPr>
          <w:rFonts w:ascii="Bookman Old Style" w:hAnsi="Bookman Old Style"/>
          <w:i/>
        </w:rPr>
      </w:pPr>
      <w:r w:rsidRPr="00A239E6">
        <w:rPr>
          <w:rFonts w:ascii="Bookman Old Style" w:hAnsi="Bookman Old Style"/>
          <w:i/>
        </w:rPr>
        <w:t>Etalage du produit en poudre, le solidry sur la longueur de la route et scarification à l’aide d’une niveleuse ;</w:t>
      </w:r>
    </w:p>
    <w:p w14:paraId="78425A26" w14:textId="77777777" w:rsidR="001D1B93" w:rsidRPr="00A239E6" w:rsidRDefault="001D1B93" w:rsidP="00585847">
      <w:pPr>
        <w:numPr>
          <w:ilvl w:val="0"/>
          <w:numId w:val="127"/>
        </w:numPr>
        <w:suppressAutoHyphens/>
        <w:autoSpaceDN w:val="0"/>
        <w:jc w:val="both"/>
        <w:textAlignment w:val="baseline"/>
        <w:rPr>
          <w:rFonts w:ascii="Bookman Old Style" w:hAnsi="Bookman Old Style"/>
          <w:i/>
        </w:rPr>
      </w:pPr>
      <w:r w:rsidRPr="00A239E6">
        <w:rPr>
          <w:rFonts w:ascii="Bookman Old Style" w:hAnsi="Bookman Old Style"/>
          <w:i/>
        </w:rPr>
        <w:t>Au besoin apport des terres supplémentaires (sable ou argile selon le cas) ;</w:t>
      </w:r>
    </w:p>
    <w:p w14:paraId="24894FEE" w14:textId="77777777" w:rsidR="001D1B93" w:rsidRPr="00A239E6" w:rsidRDefault="001D1B93" w:rsidP="00585847">
      <w:pPr>
        <w:numPr>
          <w:ilvl w:val="0"/>
          <w:numId w:val="127"/>
        </w:numPr>
        <w:suppressAutoHyphens/>
        <w:autoSpaceDN w:val="0"/>
        <w:jc w:val="both"/>
        <w:textAlignment w:val="baseline"/>
        <w:rPr>
          <w:rFonts w:ascii="Bookman Old Style" w:hAnsi="Bookman Old Style"/>
          <w:i/>
        </w:rPr>
      </w:pPr>
      <w:r w:rsidRPr="00A239E6">
        <w:rPr>
          <w:rFonts w:ascii="Bookman Old Style" w:hAnsi="Bookman Old Style"/>
          <w:i/>
        </w:rPr>
        <w:t>Malaxer la terre avec le solidry à l’aide de l’engin pluvi-mixeur ou la stabilisatrice des chaussées (pour obtenir un mélange homogène) ;</w:t>
      </w:r>
    </w:p>
    <w:p w14:paraId="42CC1522" w14:textId="77777777" w:rsidR="001D1B93" w:rsidRPr="00A239E6" w:rsidRDefault="001D1B93" w:rsidP="00585847">
      <w:pPr>
        <w:numPr>
          <w:ilvl w:val="0"/>
          <w:numId w:val="127"/>
        </w:numPr>
        <w:suppressAutoHyphens/>
        <w:autoSpaceDN w:val="0"/>
        <w:jc w:val="both"/>
        <w:textAlignment w:val="baseline"/>
        <w:rPr>
          <w:rFonts w:ascii="Bookman Old Style" w:hAnsi="Bookman Old Style"/>
          <w:i/>
        </w:rPr>
      </w:pPr>
      <w:r w:rsidRPr="00A239E6">
        <w:rPr>
          <w:rFonts w:ascii="Bookman Old Style" w:hAnsi="Bookman Old Style"/>
          <w:i/>
        </w:rPr>
        <w:t>Verser le liquide CONSOLID 444, la composante liquide contenu dans un camion-citerne d’eau sur la surface à traiter ;</w:t>
      </w:r>
    </w:p>
    <w:p w14:paraId="2A53919E" w14:textId="77777777" w:rsidR="001D1B93" w:rsidRPr="00A239E6" w:rsidRDefault="001D1B93" w:rsidP="00585847">
      <w:pPr>
        <w:numPr>
          <w:ilvl w:val="0"/>
          <w:numId w:val="127"/>
        </w:numPr>
        <w:suppressAutoHyphens/>
        <w:autoSpaceDN w:val="0"/>
        <w:jc w:val="both"/>
        <w:textAlignment w:val="baseline"/>
        <w:rPr>
          <w:rFonts w:ascii="Bookman Old Style" w:hAnsi="Bookman Old Style"/>
          <w:i/>
        </w:rPr>
      </w:pPr>
      <w:r w:rsidRPr="00A239E6">
        <w:rPr>
          <w:rFonts w:ascii="Bookman Old Style" w:hAnsi="Bookman Old Style"/>
          <w:i/>
        </w:rPr>
        <w:t>Malaxer à nouveau toutes les composantes ;</w:t>
      </w:r>
    </w:p>
    <w:p w14:paraId="63063330" w14:textId="77777777" w:rsidR="001D1B93" w:rsidRPr="00A239E6" w:rsidRDefault="001D1B93" w:rsidP="00585847">
      <w:pPr>
        <w:numPr>
          <w:ilvl w:val="0"/>
          <w:numId w:val="127"/>
        </w:numPr>
        <w:suppressAutoHyphens/>
        <w:autoSpaceDN w:val="0"/>
        <w:jc w:val="both"/>
        <w:textAlignment w:val="baseline"/>
        <w:rPr>
          <w:rFonts w:ascii="Bookman Old Style" w:hAnsi="Bookman Old Style"/>
          <w:i/>
        </w:rPr>
      </w:pPr>
      <w:r w:rsidRPr="00A239E6">
        <w:rPr>
          <w:rFonts w:ascii="Bookman Old Style" w:hAnsi="Bookman Old Style"/>
          <w:i/>
        </w:rPr>
        <w:t>Contrôle du CBR afin d’atteindre l’humidité de compactage selon l’étude du laboratoire ;</w:t>
      </w:r>
    </w:p>
    <w:p w14:paraId="7FE69BA4" w14:textId="77777777" w:rsidR="001D1B93" w:rsidRPr="00A239E6" w:rsidRDefault="001D1B93" w:rsidP="00585847">
      <w:pPr>
        <w:numPr>
          <w:ilvl w:val="0"/>
          <w:numId w:val="127"/>
        </w:numPr>
        <w:suppressAutoHyphens/>
        <w:autoSpaceDN w:val="0"/>
        <w:jc w:val="both"/>
        <w:textAlignment w:val="baseline"/>
        <w:rPr>
          <w:rFonts w:ascii="Bookman Old Style" w:hAnsi="Bookman Old Style"/>
          <w:i/>
        </w:rPr>
      </w:pPr>
      <w:r w:rsidRPr="00A239E6">
        <w:rPr>
          <w:rFonts w:ascii="Bookman Old Style" w:hAnsi="Bookman Old Style"/>
          <w:i/>
        </w:rPr>
        <w:t>Compactage à l’aide d’un compacteur gros rouleau à marche lente ;</w:t>
      </w:r>
    </w:p>
    <w:p w14:paraId="4CEDCF4C" w14:textId="77777777" w:rsidR="001D1B93" w:rsidRPr="00A239E6" w:rsidRDefault="001D1B93" w:rsidP="00585847">
      <w:pPr>
        <w:numPr>
          <w:ilvl w:val="0"/>
          <w:numId w:val="127"/>
        </w:numPr>
        <w:suppressAutoHyphens/>
        <w:autoSpaceDN w:val="0"/>
        <w:jc w:val="both"/>
        <w:textAlignment w:val="baseline"/>
        <w:rPr>
          <w:rFonts w:ascii="Bookman Old Style" w:hAnsi="Bookman Old Style"/>
          <w:i/>
        </w:rPr>
      </w:pPr>
      <w:r w:rsidRPr="00A239E6">
        <w:rPr>
          <w:rFonts w:ascii="Bookman Old Style" w:hAnsi="Bookman Old Style"/>
          <w:i/>
        </w:rPr>
        <w:t>Passer le rouleau de petit cylindre ;</w:t>
      </w:r>
    </w:p>
    <w:p w14:paraId="5A368607" w14:textId="77777777" w:rsidR="001D1B93" w:rsidRPr="00A239E6" w:rsidRDefault="001D1B93" w:rsidP="00585847">
      <w:pPr>
        <w:numPr>
          <w:ilvl w:val="0"/>
          <w:numId w:val="127"/>
        </w:numPr>
        <w:suppressAutoHyphens/>
        <w:autoSpaceDN w:val="0"/>
        <w:jc w:val="both"/>
        <w:textAlignment w:val="baseline"/>
        <w:rPr>
          <w:rFonts w:ascii="Bookman Old Style" w:hAnsi="Bookman Old Style"/>
          <w:i/>
        </w:rPr>
      </w:pPr>
      <w:r w:rsidRPr="00A239E6">
        <w:rPr>
          <w:rFonts w:ascii="Bookman Old Style" w:hAnsi="Bookman Old Style"/>
          <w:i/>
        </w:rPr>
        <w:t xml:space="preserve">Laisser sécher 2 à 3 quarts d’heures et ouvrir le trafic. </w:t>
      </w:r>
    </w:p>
    <w:p w14:paraId="78C09833" w14:textId="77777777" w:rsidR="001D1B93" w:rsidRPr="00A239E6" w:rsidRDefault="001D1B93" w:rsidP="001D1B93">
      <w:pPr>
        <w:jc w:val="both"/>
        <w:rPr>
          <w:rFonts w:ascii="Bookman Old Style" w:hAnsi="Bookman Old Style"/>
          <w:i/>
        </w:rPr>
      </w:pPr>
      <w:r w:rsidRPr="00A239E6">
        <w:rPr>
          <w:rFonts w:ascii="Bookman Old Style" w:hAnsi="Bookman Old Style"/>
          <w:i/>
        </w:rPr>
        <w:t>NB : au fil des temps, la couche de roulement se transforme en roche de ce fait l’ouvrage est définitivement usuel.</w:t>
      </w:r>
    </w:p>
    <w:p w14:paraId="0F9BDEAE" w14:textId="77777777" w:rsidR="001D1B93" w:rsidRPr="00A239E6" w:rsidRDefault="001D1B93" w:rsidP="001D1B93">
      <w:pPr>
        <w:spacing w:before="240" w:after="240"/>
        <w:ind w:left="709"/>
        <w:jc w:val="both"/>
        <w:rPr>
          <w:rFonts w:ascii="Bookman Old Style" w:hAnsi="Bookman Old Style"/>
          <w:b/>
          <w:i/>
        </w:rPr>
      </w:pPr>
      <w:r w:rsidRPr="00A239E6">
        <w:rPr>
          <w:rFonts w:ascii="Bookman Old Style" w:hAnsi="Bookman Old Style"/>
          <w:b/>
          <w:i/>
        </w:rPr>
        <w:t>3.6 Condition technique et durée maximale de stockage</w:t>
      </w:r>
    </w:p>
    <w:p w14:paraId="69BA8051" w14:textId="77777777" w:rsidR="001D1B93" w:rsidRPr="00A239E6" w:rsidRDefault="001D1B93" w:rsidP="001D1B93">
      <w:pPr>
        <w:spacing w:before="240" w:after="240"/>
        <w:jc w:val="both"/>
        <w:rPr>
          <w:rFonts w:ascii="Bookman Old Style" w:hAnsi="Bookman Old Style"/>
          <w:i/>
        </w:rPr>
      </w:pPr>
      <w:r w:rsidRPr="00A239E6">
        <w:rPr>
          <w:rFonts w:ascii="Bookman Old Style" w:hAnsi="Bookman Old Style"/>
          <w:i/>
        </w:rPr>
        <w:t>Pas de condition particulière de stockage ni de dépréciation, les produits sortent de l’usine en fonction des chantiers.</w:t>
      </w:r>
    </w:p>
    <w:p w14:paraId="32D98BBA" w14:textId="77777777" w:rsidR="001D1B93" w:rsidRPr="00A239E6" w:rsidRDefault="001D1B93" w:rsidP="001D1B93">
      <w:pPr>
        <w:spacing w:before="240" w:after="240"/>
        <w:ind w:left="709"/>
        <w:rPr>
          <w:rFonts w:ascii="Bookman Old Style" w:hAnsi="Bookman Old Style"/>
          <w:b/>
          <w:i/>
        </w:rPr>
      </w:pPr>
      <w:r w:rsidRPr="00A239E6">
        <w:rPr>
          <w:rFonts w:ascii="Bookman Old Style" w:hAnsi="Bookman Old Style"/>
          <w:b/>
          <w:i/>
        </w:rPr>
        <w:t>3.7 Coût de revient du sol stabilisé et revêtu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7"/>
        <w:gridCol w:w="1900"/>
        <w:gridCol w:w="776"/>
        <w:gridCol w:w="2126"/>
        <w:gridCol w:w="2659"/>
      </w:tblGrid>
      <w:tr w:rsidR="00A239E6" w:rsidRPr="00A239E6" w14:paraId="67D061B2" w14:textId="77777777" w:rsidTr="00803EA2">
        <w:tc>
          <w:tcPr>
            <w:tcW w:w="1977" w:type="dxa"/>
            <w:shd w:val="clear" w:color="auto" w:fill="auto"/>
          </w:tcPr>
          <w:p w14:paraId="5ED2326A" w14:textId="77777777" w:rsidR="001D1B93" w:rsidRPr="00A239E6" w:rsidRDefault="001D1B93" w:rsidP="00803EA2">
            <w:pPr>
              <w:jc w:val="center"/>
              <w:rPr>
                <w:rFonts w:ascii="Bookman Old Style" w:hAnsi="Bookman Old Style"/>
                <w:b/>
                <w:i/>
              </w:rPr>
            </w:pPr>
            <w:r w:rsidRPr="00A239E6">
              <w:rPr>
                <w:rFonts w:ascii="Bookman Old Style" w:hAnsi="Bookman Old Style"/>
                <w:b/>
                <w:i/>
              </w:rPr>
              <w:t>Désignation</w:t>
            </w:r>
          </w:p>
        </w:tc>
        <w:tc>
          <w:tcPr>
            <w:tcW w:w="1900" w:type="dxa"/>
            <w:shd w:val="clear" w:color="auto" w:fill="auto"/>
          </w:tcPr>
          <w:p w14:paraId="40E4F02A" w14:textId="77777777" w:rsidR="001D1B93" w:rsidRPr="00A239E6" w:rsidRDefault="001D1B93" w:rsidP="00803EA2">
            <w:pPr>
              <w:jc w:val="center"/>
              <w:rPr>
                <w:rFonts w:ascii="Bookman Old Style" w:hAnsi="Bookman Old Style"/>
                <w:b/>
                <w:i/>
              </w:rPr>
            </w:pPr>
            <w:r w:rsidRPr="00A239E6">
              <w:rPr>
                <w:rFonts w:ascii="Bookman Old Style" w:hAnsi="Bookman Old Style"/>
                <w:b/>
                <w:i/>
              </w:rPr>
              <w:t>Quantité</w:t>
            </w:r>
          </w:p>
        </w:tc>
        <w:tc>
          <w:tcPr>
            <w:tcW w:w="626" w:type="dxa"/>
            <w:shd w:val="clear" w:color="auto" w:fill="auto"/>
          </w:tcPr>
          <w:p w14:paraId="29DE4510" w14:textId="77777777" w:rsidR="001D1B93" w:rsidRPr="00A239E6" w:rsidRDefault="001D1B93" w:rsidP="00803EA2">
            <w:pPr>
              <w:jc w:val="center"/>
              <w:rPr>
                <w:rFonts w:ascii="Bookman Old Style" w:hAnsi="Bookman Old Style"/>
                <w:b/>
                <w:i/>
              </w:rPr>
            </w:pPr>
            <w:r w:rsidRPr="00A239E6">
              <w:rPr>
                <w:rFonts w:ascii="Bookman Old Style" w:hAnsi="Bookman Old Style"/>
                <w:b/>
                <w:i/>
              </w:rPr>
              <w:t xml:space="preserve">Unité </w:t>
            </w:r>
          </w:p>
        </w:tc>
        <w:tc>
          <w:tcPr>
            <w:tcW w:w="2126" w:type="dxa"/>
            <w:shd w:val="clear" w:color="auto" w:fill="auto"/>
          </w:tcPr>
          <w:p w14:paraId="4F0C4D6E" w14:textId="77777777" w:rsidR="001D1B93" w:rsidRPr="00A239E6" w:rsidRDefault="001D1B93" w:rsidP="00803EA2">
            <w:pPr>
              <w:jc w:val="center"/>
              <w:rPr>
                <w:rFonts w:ascii="Bookman Old Style" w:hAnsi="Bookman Old Style"/>
                <w:b/>
                <w:i/>
              </w:rPr>
            </w:pPr>
            <w:r w:rsidRPr="00A239E6">
              <w:rPr>
                <w:rFonts w:ascii="Bookman Old Style" w:hAnsi="Bookman Old Style"/>
                <w:b/>
                <w:i/>
              </w:rPr>
              <w:t>Prix unitaire 5FCFA)</w:t>
            </w:r>
          </w:p>
        </w:tc>
        <w:tc>
          <w:tcPr>
            <w:tcW w:w="2659" w:type="dxa"/>
            <w:shd w:val="clear" w:color="auto" w:fill="auto"/>
          </w:tcPr>
          <w:p w14:paraId="26034DE7" w14:textId="77777777" w:rsidR="001D1B93" w:rsidRPr="00A239E6" w:rsidRDefault="001D1B93" w:rsidP="00803EA2">
            <w:pPr>
              <w:jc w:val="center"/>
              <w:rPr>
                <w:rFonts w:ascii="Bookman Old Style" w:hAnsi="Bookman Old Style"/>
                <w:b/>
                <w:i/>
              </w:rPr>
            </w:pPr>
            <w:r w:rsidRPr="00A239E6">
              <w:rPr>
                <w:rFonts w:ascii="Bookman Old Style" w:hAnsi="Bookman Old Style"/>
                <w:b/>
                <w:i/>
              </w:rPr>
              <w:t>Coût total (FCFA)</w:t>
            </w:r>
          </w:p>
        </w:tc>
      </w:tr>
      <w:tr w:rsidR="00A239E6" w:rsidRPr="00A239E6" w14:paraId="11312B2D" w14:textId="77777777" w:rsidTr="00803EA2">
        <w:tc>
          <w:tcPr>
            <w:tcW w:w="9288" w:type="dxa"/>
            <w:gridSpan w:val="5"/>
            <w:shd w:val="clear" w:color="auto" w:fill="auto"/>
          </w:tcPr>
          <w:p w14:paraId="4040CE25" w14:textId="77777777" w:rsidR="001D1B93" w:rsidRPr="00A239E6" w:rsidRDefault="001D1B93" w:rsidP="00803EA2">
            <w:pPr>
              <w:jc w:val="center"/>
              <w:rPr>
                <w:rFonts w:ascii="Bookman Old Style" w:hAnsi="Bookman Old Style"/>
                <w:b/>
                <w:i/>
              </w:rPr>
            </w:pPr>
            <w:r w:rsidRPr="00A239E6">
              <w:rPr>
                <w:rFonts w:ascii="Bookman Old Style" w:hAnsi="Bookman Old Style"/>
                <w:b/>
                <w:i/>
              </w:rPr>
              <w:t>Pour un sol à stabiliser de 1 km de CONSOLID en imprégnation</w:t>
            </w:r>
          </w:p>
        </w:tc>
      </w:tr>
      <w:tr w:rsidR="00A239E6" w:rsidRPr="00A239E6" w14:paraId="27C6F112" w14:textId="77777777" w:rsidTr="00803EA2">
        <w:tc>
          <w:tcPr>
            <w:tcW w:w="1977" w:type="dxa"/>
            <w:shd w:val="clear" w:color="auto" w:fill="auto"/>
          </w:tcPr>
          <w:p w14:paraId="265206A3" w14:textId="77777777" w:rsidR="001D1B93" w:rsidRPr="00A239E6" w:rsidRDefault="001D1B93" w:rsidP="00803EA2">
            <w:pPr>
              <w:jc w:val="both"/>
              <w:rPr>
                <w:rFonts w:ascii="Bookman Old Style" w:hAnsi="Bookman Old Style"/>
                <w:i/>
              </w:rPr>
            </w:pPr>
            <w:r w:rsidRPr="00A239E6">
              <w:rPr>
                <w:rFonts w:ascii="Bookman Old Style" w:hAnsi="Bookman Old Style"/>
                <w:i/>
              </w:rPr>
              <w:t>Achet Solidry</w:t>
            </w:r>
          </w:p>
        </w:tc>
        <w:tc>
          <w:tcPr>
            <w:tcW w:w="1900" w:type="dxa"/>
            <w:shd w:val="clear" w:color="auto" w:fill="auto"/>
            <w:vAlign w:val="center"/>
          </w:tcPr>
          <w:p w14:paraId="33D551EA" w14:textId="77777777" w:rsidR="001D1B93" w:rsidRPr="00A239E6" w:rsidRDefault="001D1B93" w:rsidP="00803EA2">
            <w:pPr>
              <w:jc w:val="center"/>
              <w:rPr>
                <w:rFonts w:ascii="Bookman Old Style" w:hAnsi="Bookman Old Style"/>
                <w:i/>
              </w:rPr>
            </w:pPr>
            <w:r w:rsidRPr="00A239E6">
              <w:rPr>
                <w:rFonts w:ascii="Bookman Old Style" w:hAnsi="Bookman Old Style"/>
                <w:i/>
              </w:rPr>
              <w:t>39 000</w:t>
            </w:r>
          </w:p>
        </w:tc>
        <w:tc>
          <w:tcPr>
            <w:tcW w:w="626" w:type="dxa"/>
            <w:shd w:val="clear" w:color="auto" w:fill="auto"/>
            <w:vAlign w:val="center"/>
          </w:tcPr>
          <w:p w14:paraId="19B4486A" w14:textId="77777777" w:rsidR="001D1B93" w:rsidRPr="00A239E6" w:rsidRDefault="001D1B93" w:rsidP="00803EA2">
            <w:pPr>
              <w:jc w:val="center"/>
              <w:rPr>
                <w:rFonts w:ascii="Bookman Old Style" w:hAnsi="Bookman Old Style"/>
                <w:i/>
              </w:rPr>
            </w:pPr>
            <w:r w:rsidRPr="00A239E6">
              <w:rPr>
                <w:rFonts w:ascii="Bookman Old Style" w:hAnsi="Bookman Old Style"/>
                <w:i/>
              </w:rPr>
              <w:t>kg</w:t>
            </w:r>
          </w:p>
        </w:tc>
        <w:tc>
          <w:tcPr>
            <w:tcW w:w="2126" w:type="dxa"/>
            <w:shd w:val="clear" w:color="auto" w:fill="auto"/>
            <w:vAlign w:val="center"/>
          </w:tcPr>
          <w:p w14:paraId="344ACC25" w14:textId="77777777" w:rsidR="001D1B93" w:rsidRPr="00A239E6" w:rsidRDefault="001D1B93" w:rsidP="00803EA2">
            <w:pPr>
              <w:jc w:val="center"/>
              <w:rPr>
                <w:rFonts w:ascii="Bookman Old Style" w:hAnsi="Bookman Old Style"/>
                <w:i/>
              </w:rPr>
            </w:pPr>
            <w:r w:rsidRPr="00A239E6">
              <w:rPr>
                <w:rFonts w:ascii="Bookman Old Style" w:hAnsi="Bookman Old Style"/>
                <w:i/>
              </w:rPr>
              <w:t>1 300</w:t>
            </w:r>
          </w:p>
        </w:tc>
        <w:tc>
          <w:tcPr>
            <w:tcW w:w="2659" w:type="dxa"/>
            <w:shd w:val="clear" w:color="auto" w:fill="auto"/>
            <w:vAlign w:val="center"/>
          </w:tcPr>
          <w:p w14:paraId="348685C7" w14:textId="77777777" w:rsidR="001D1B93" w:rsidRPr="00A239E6" w:rsidRDefault="001D1B93" w:rsidP="00803EA2">
            <w:pPr>
              <w:jc w:val="center"/>
              <w:rPr>
                <w:rFonts w:ascii="Bookman Old Style" w:hAnsi="Bookman Old Style"/>
                <w:i/>
              </w:rPr>
            </w:pPr>
            <w:r w:rsidRPr="00A239E6">
              <w:rPr>
                <w:rFonts w:ascii="Bookman Old Style" w:hAnsi="Bookman Old Style"/>
                <w:i/>
              </w:rPr>
              <w:t>50 700 000</w:t>
            </w:r>
          </w:p>
        </w:tc>
      </w:tr>
      <w:tr w:rsidR="00A239E6" w:rsidRPr="00A239E6" w14:paraId="6E8A87B2" w14:textId="77777777" w:rsidTr="00803EA2">
        <w:tc>
          <w:tcPr>
            <w:tcW w:w="1977" w:type="dxa"/>
            <w:shd w:val="clear" w:color="auto" w:fill="auto"/>
          </w:tcPr>
          <w:p w14:paraId="161B07D9" w14:textId="77777777" w:rsidR="001D1B93" w:rsidRPr="00A239E6" w:rsidRDefault="001D1B93" w:rsidP="00803EA2">
            <w:pPr>
              <w:jc w:val="both"/>
              <w:rPr>
                <w:rFonts w:ascii="Bookman Old Style" w:hAnsi="Bookman Old Style"/>
                <w:i/>
              </w:rPr>
            </w:pPr>
            <w:r w:rsidRPr="00A239E6">
              <w:rPr>
                <w:rFonts w:ascii="Bookman Old Style" w:hAnsi="Bookman Old Style"/>
                <w:i/>
              </w:rPr>
              <w:t>Achat CONSOLID</w:t>
            </w:r>
          </w:p>
        </w:tc>
        <w:tc>
          <w:tcPr>
            <w:tcW w:w="1900" w:type="dxa"/>
            <w:shd w:val="clear" w:color="auto" w:fill="auto"/>
            <w:vAlign w:val="center"/>
          </w:tcPr>
          <w:p w14:paraId="2608CE2D" w14:textId="77777777" w:rsidR="001D1B93" w:rsidRPr="00A239E6" w:rsidRDefault="001D1B93" w:rsidP="00803EA2">
            <w:pPr>
              <w:jc w:val="center"/>
              <w:rPr>
                <w:rFonts w:ascii="Bookman Old Style" w:hAnsi="Bookman Old Style"/>
                <w:i/>
              </w:rPr>
            </w:pPr>
            <w:r w:rsidRPr="00A239E6">
              <w:rPr>
                <w:rFonts w:ascii="Bookman Old Style" w:hAnsi="Bookman Old Style"/>
                <w:i/>
              </w:rPr>
              <w:t>2100</w:t>
            </w:r>
          </w:p>
        </w:tc>
        <w:tc>
          <w:tcPr>
            <w:tcW w:w="626" w:type="dxa"/>
            <w:shd w:val="clear" w:color="auto" w:fill="auto"/>
            <w:vAlign w:val="center"/>
          </w:tcPr>
          <w:p w14:paraId="3ADA4C9F" w14:textId="77777777" w:rsidR="001D1B93" w:rsidRPr="00A239E6" w:rsidRDefault="001D1B93" w:rsidP="00803EA2">
            <w:pPr>
              <w:jc w:val="center"/>
              <w:rPr>
                <w:rFonts w:ascii="Bookman Old Style" w:hAnsi="Bookman Old Style"/>
                <w:i/>
              </w:rPr>
            </w:pPr>
            <w:r w:rsidRPr="00A239E6">
              <w:rPr>
                <w:rFonts w:ascii="Bookman Old Style" w:hAnsi="Bookman Old Style"/>
                <w:i/>
              </w:rPr>
              <w:t>Litre</w:t>
            </w:r>
          </w:p>
        </w:tc>
        <w:tc>
          <w:tcPr>
            <w:tcW w:w="2126" w:type="dxa"/>
            <w:shd w:val="clear" w:color="auto" w:fill="auto"/>
            <w:vAlign w:val="center"/>
          </w:tcPr>
          <w:p w14:paraId="63BA330C" w14:textId="77777777" w:rsidR="001D1B93" w:rsidRPr="00A239E6" w:rsidRDefault="001D1B93" w:rsidP="00803EA2">
            <w:pPr>
              <w:jc w:val="center"/>
              <w:rPr>
                <w:rFonts w:ascii="Bookman Old Style" w:hAnsi="Bookman Old Style"/>
                <w:i/>
              </w:rPr>
            </w:pPr>
            <w:r w:rsidRPr="00A239E6">
              <w:rPr>
                <w:rFonts w:ascii="Bookman Old Style" w:hAnsi="Bookman Old Style"/>
                <w:i/>
              </w:rPr>
              <w:t>7 800</w:t>
            </w:r>
          </w:p>
        </w:tc>
        <w:tc>
          <w:tcPr>
            <w:tcW w:w="2659" w:type="dxa"/>
            <w:shd w:val="clear" w:color="auto" w:fill="auto"/>
            <w:vAlign w:val="center"/>
          </w:tcPr>
          <w:p w14:paraId="7945318B" w14:textId="77777777" w:rsidR="001D1B93" w:rsidRPr="00A239E6" w:rsidRDefault="001D1B93" w:rsidP="00803EA2">
            <w:pPr>
              <w:jc w:val="center"/>
              <w:rPr>
                <w:rFonts w:ascii="Bookman Old Style" w:hAnsi="Bookman Old Style"/>
                <w:i/>
              </w:rPr>
            </w:pPr>
            <w:r w:rsidRPr="00A239E6">
              <w:rPr>
                <w:rFonts w:ascii="Bookman Old Style" w:hAnsi="Bookman Old Style"/>
                <w:i/>
              </w:rPr>
              <w:t>16 380 000</w:t>
            </w:r>
          </w:p>
        </w:tc>
      </w:tr>
      <w:tr w:rsidR="00A239E6" w:rsidRPr="00A239E6" w14:paraId="72408471" w14:textId="77777777" w:rsidTr="00803EA2">
        <w:tc>
          <w:tcPr>
            <w:tcW w:w="1977" w:type="dxa"/>
            <w:shd w:val="clear" w:color="auto" w:fill="auto"/>
          </w:tcPr>
          <w:p w14:paraId="5384AE93" w14:textId="77777777" w:rsidR="001D1B93" w:rsidRPr="00A239E6" w:rsidRDefault="001D1B93" w:rsidP="00803EA2">
            <w:pPr>
              <w:jc w:val="both"/>
              <w:rPr>
                <w:rFonts w:ascii="Bookman Old Style" w:hAnsi="Bookman Old Style"/>
                <w:i/>
              </w:rPr>
            </w:pPr>
            <w:r w:rsidRPr="00A239E6">
              <w:rPr>
                <w:rFonts w:ascii="Bookman Old Style" w:hAnsi="Bookman Old Style"/>
                <w:i/>
              </w:rPr>
              <w:t>Transport 02 containeurs 20’</w:t>
            </w:r>
          </w:p>
        </w:tc>
        <w:tc>
          <w:tcPr>
            <w:tcW w:w="1900" w:type="dxa"/>
            <w:shd w:val="clear" w:color="auto" w:fill="auto"/>
            <w:vAlign w:val="center"/>
          </w:tcPr>
          <w:p w14:paraId="242A216F" w14:textId="77777777" w:rsidR="001D1B93" w:rsidRPr="00A239E6" w:rsidRDefault="001D1B93" w:rsidP="00803EA2">
            <w:pPr>
              <w:jc w:val="center"/>
              <w:rPr>
                <w:rFonts w:ascii="Bookman Old Style" w:hAnsi="Bookman Old Style"/>
                <w:i/>
              </w:rPr>
            </w:pPr>
            <w:r w:rsidRPr="00A239E6">
              <w:rPr>
                <w:rFonts w:ascii="Bookman Old Style" w:hAnsi="Bookman Old Style"/>
                <w:i/>
              </w:rPr>
              <w:t>1</w:t>
            </w:r>
          </w:p>
        </w:tc>
        <w:tc>
          <w:tcPr>
            <w:tcW w:w="626" w:type="dxa"/>
            <w:shd w:val="clear" w:color="auto" w:fill="auto"/>
            <w:vAlign w:val="center"/>
          </w:tcPr>
          <w:p w14:paraId="7F51659A" w14:textId="77777777" w:rsidR="001D1B93" w:rsidRPr="00A239E6" w:rsidRDefault="001D1B93" w:rsidP="00803EA2">
            <w:pPr>
              <w:jc w:val="center"/>
              <w:rPr>
                <w:rFonts w:ascii="Bookman Old Style" w:hAnsi="Bookman Old Style"/>
                <w:i/>
              </w:rPr>
            </w:pPr>
            <w:r w:rsidRPr="00A239E6">
              <w:rPr>
                <w:rFonts w:ascii="Bookman Old Style" w:hAnsi="Bookman Old Style"/>
                <w:i/>
              </w:rPr>
              <w:t>ff</w:t>
            </w:r>
          </w:p>
        </w:tc>
        <w:tc>
          <w:tcPr>
            <w:tcW w:w="2126" w:type="dxa"/>
            <w:shd w:val="clear" w:color="auto" w:fill="auto"/>
            <w:vAlign w:val="center"/>
          </w:tcPr>
          <w:p w14:paraId="70B3D3AE" w14:textId="77777777" w:rsidR="001D1B93" w:rsidRPr="00A239E6" w:rsidRDefault="001D1B93" w:rsidP="00803EA2">
            <w:pPr>
              <w:jc w:val="center"/>
              <w:rPr>
                <w:rFonts w:ascii="Bookman Old Style" w:hAnsi="Bookman Old Style"/>
                <w:i/>
              </w:rPr>
            </w:pPr>
            <w:r w:rsidRPr="00A239E6">
              <w:rPr>
                <w:rFonts w:ascii="Bookman Old Style" w:hAnsi="Bookman Old Style"/>
                <w:i/>
              </w:rPr>
              <w:t>1 400 000</w:t>
            </w:r>
          </w:p>
        </w:tc>
        <w:tc>
          <w:tcPr>
            <w:tcW w:w="2659" w:type="dxa"/>
            <w:shd w:val="clear" w:color="auto" w:fill="auto"/>
            <w:vAlign w:val="center"/>
          </w:tcPr>
          <w:p w14:paraId="3DCCBB76" w14:textId="77777777" w:rsidR="001D1B93" w:rsidRPr="00A239E6" w:rsidRDefault="001D1B93" w:rsidP="00803EA2">
            <w:pPr>
              <w:jc w:val="center"/>
              <w:rPr>
                <w:rFonts w:ascii="Bookman Old Style" w:hAnsi="Bookman Old Style"/>
                <w:i/>
              </w:rPr>
            </w:pPr>
            <w:r w:rsidRPr="00A239E6">
              <w:rPr>
                <w:rFonts w:ascii="Bookman Old Style" w:hAnsi="Bookman Old Style"/>
                <w:i/>
              </w:rPr>
              <w:t>1 400 000</w:t>
            </w:r>
          </w:p>
        </w:tc>
      </w:tr>
      <w:tr w:rsidR="00A239E6" w:rsidRPr="00A239E6" w14:paraId="45D13C9B" w14:textId="77777777" w:rsidTr="00803EA2">
        <w:tc>
          <w:tcPr>
            <w:tcW w:w="6629" w:type="dxa"/>
            <w:gridSpan w:val="4"/>
            <w:shd w:val="clear" w:color="auto" w:fill="auto"/>
          </w:tcPr>
          <w:p w14:paraId="3025D671" w14:textId="77777777" w:rsidR="001D1B93" w:rsidRPr="00A239E6" w:rsidRDefault="001D1B93" w:rsidP="00803EA2">
            <w:pPr>
              <w:jc w:val="center"/>
              <w:rPr>
                <w:rFonts w:ascii="Bookman Old Style" w:hAnsi="Bookman Old Style"/>
                <w:b/>
                <w:i/>
              </w:rPr>
            </w:pPr>
            <w:r w:rsidRPr="00A239E6">
              <w:rPr>
                <w:rFonts w:ascii="Bookman Old Style" w:hAnsi="Bookman Old Style"/>
                <w:b/>
                <w:i/>
              </w:rPr>
              <w:t>Total 1</w:t>
            </w:r>
          </w:p>
        </w:tc>
        <w:tc>
          <w:tcPr>
            <w:tcW w:w="2659" w:type="dxa"/>
            <w:shd w:val="clear" w:color="auto" w:fill="auto"/>
          </w:tcPr>
          <w:p w14:paraId="36A07C67" w14:textId="77777777" w:rsidR="001D1B93" w:rsidRPr="00A239E6" w:rsidRDefault="001D1B93" w:rsidP="00803EA2">
            <w:pPr>
              <w:jc w:val="center"/>
              <w:rPr>
                <w:rFonts w:ascii="Bookman Old Style" w:hAnsi="Bookman Old Style"/>
                <w:b/>
                <w:i/>
              </w:rPr>
            </w:pPr>
            <w:r w:rsidRPr="00A239E6">
              <w:rPr>
                <w:rFonts w:ascii="Bookman Old Style" w:hAnsi="Bookman Old Style"/>
                <w:b/>
                <w:i/>
              </w:rPr>
              <w:t>68 480 000</w:t>
            </w:r>
          </w:p>
        </w:tc>
      </w:tr>
      <w:tr w:rsidR="00A239E6" w:rsidRPr="00A239E6" w14:paraId="482908E0" w14:textId="77777777" w:rsidTr="00803EA2">
        <w:tc>
          <w:tcPr>
            <w:tcW w:w="1977" w:type="dxa"/>
            <w:shd w:val="clear" w:color="auto" w:fill="auto"/>
          </w:tcPr>
          <w:p w14:paraId="070EE133" w14:textId="77777777" w:rsidR="001D1B93" w:rsidRPr="00A239E6" w:rsidRDefault="001D1B93" w:rsidP="00803EA2">
            <w:pPr>
              <w:jc w:val="both"/>
              <w:rPr>
                <w:rFonts w:ascii="Bookman Old Style" w:hAnsi="Bookman Old Style"/>
                <w:i/>
              </w:rPr>
            </w:pPr>
            <w:r w:rsidRPr="00A239E6">
              <w:rPr>
                <w:rFonts w:ascii="Bookman Old Style" w:hAnsi="Bookman Old Style"/>
                <w:i/>
              </w:rPr>
              <w:t>Mise  en œuvre (préparation plateforme,  apport de terres supplémentaires</w:t>
            </w:r>
          </w:p>
        </w:tc>
        <w:tc>
          <w:tcPr>
            <w:tcW w:w="1900" w:type="dxa"/>
            <w:shd w:val="clear" w:color="auto" w:fill="auto"/>
            <w:vAlign w:val="center"/>
          </w:tcPr>
          <w:p w14:paraId="60E221AA" w14:textId="77777777" w:rsidR="001D1B93" w:rsidRPr="00A239E6" w:rsidRDefault="001D1B93" w:rsidP="00803EA2">
            <w:pPr>
              <w:jc w:val="center"/>
              <w:rPr>
                <w:rFonts w:ascii="Bookman Old Style" w:hAnsi="Bookman Old Style"/>
                <w:i/>
              </w:rPr>
            </w:pPr>
          </w:p>
        </w:tc>
        <w:tc>
          <w:tcPr>
            <w:tcW w:w="626" w:type="dxa"/>
            <w:shd w:val="clear" w:color="auto" w:fill="auto"/>
            <w:vAlign w:val="center"/>
          </w:tcPr>
          <w:p w14:paraId="5E32632D" w14:textId="77777777" w:rsidR="001D1B93" w:rsidRPr="00A239E6" w:rsidRDefault="001D1B93" w:rsidP="00803EA2">
            <w:pPr>
              <w:jc w:val="center"/>
              <w:rPr>
                <w:rFonts w:ascii="Bookman Old Style" w:hAnsi="Bookman Old Style"/>
                <w:i/>
              </w:rPr>
            </w:pPr>
          </w:p>
        </w:tc>
        <w:tc>
          <w:tcPr>
            <w:tcW w:w="2126" w:type="dxa"/>
            <w:shd w:val="clear" w:color="auto" w:fill="auto"/>
            <w:vAlign w:val="center"/>
          </w:tcPr>
          <w:p w14:paraId="4E13AF2E" w14:textId="77777777" w:rsidR="001D1B93" w:rsidRPr="00A239E6" w:rsidRDefault="001D1B93" w:rsidP="00803EA2">
            <w:pPr>
              <w:jc w:val="center"/>
              <w:rPr>
                <w:rFonts w:ascii="Bookman Old Style" w:hAnsi="Bookman Old Style"/>
                <w:i/>
              </w:rPr>
            </w:pPr>
            <w:r w:rsidRPr="00A239E6">
              <w:rPr>
                <w:rFonts w:ascii="Bookman Old Style" w:hAnsi="Bookman Old Style"/>
                <w:i/>
              </w:rPr>
              <w:t>10 000 000</w:t>
            </w:r>
          </w:p>
        </w:tc>
        <w:tc>
          <w:tcPr>
            <w:tcW w:w="2659" w:type="dxa"/>
            <w:shd w:val="clear" w:color="auto" w:fill="auto"/>
            <w:vAlign w:val="center"/>
          </w:tcPr>
          <w:p w14:paraId="64345EE3" w14:textId="77777777" w:rsidR="001D1B93" w:rsidRPr="00A239E6" w:rsidRDefault="001D1B93" w:rsidP="00803EA2">
            <w:pPr>
              <w:jc w:val="center"/>
              <w:rPr>
                <w:rFonts w:ascii="Bookman Old Style" w:hAnsi="Bookman Old Style"/>
                <w:i/>
              </w:rPr>
            </w:pPr>
            <w:r w:rsidRPr="00A239E6">
              <w:rPr>
                <w:rFonts w:ascii="Bookman Old Style" w:hAnsi="Bookman Old Style"/>
                <w:i/>
              </w:rPr>
              <w:t>10 000 000</w:t>
            </w:r>
          </w:p>
        </w:tc>
      </w:tr>
      <w:tr w:rsidR="00A239E6" w:rsidRPr="00A239E6" w14:paraId="43CB9D49" w14:textId="77777777" w:rsidTr="00803EA2">
        <w:tc>
          <w:tcPr>
            <w:tcW w:w="1977" w:type="dxa"/>
            <w:shd w:val="clear" w:color="auto" w:fill="auto"/>
          </w:tcPr>
          <w:p w14:paraId="69464E1E" w14:textId="77777777" w:rsidR="001D1B93" w:rsidRPr="00A239E6" w:rsidRDefault="001D1B93" w:rsidP="00803EA2">
            <w:pPr>
              <w:jc w:val="both"/>
              <w:rPr>
                <w:rFonts w:ascii="Bookman Old Style" w:hAnsi="Bookman Old Style"/>
                <w:i/>
              </w:rPr>
            </w:pPr>
            <w:r w:rsidRPr="00A239E6">
              <w:rPr>
                <w:rFonts w:ascii="Bookman Old Style" w:hAnsi="Bookman Old Style"/>
                <w:i/>
              </w:rPr>
              <w:t>Fossé bétonnée sur 500 ml</w:t>
            </w:r>
          </w:p>
        </w:tc>
        <w:tc>
          <w:tcPr>
            <w:tcW w:w="1900" w:type="dxa"/>
            <w:shd w:val="clear" w:color="auto" w:fill="auto"/>
            <w:vAlign w:val="center"/>
          </w:tcPr>
          <w:p w14:paraId="492FBF72" w14:textId="77777777" w:rsidR="001D1B93" w:rsidRPr="00A239E6" w:rsidRDefault="001D1B93" w:rsidP="00803EA2">
            <w:pPr>
              <w:jc w:val="center"/>
              <w:rPr>
                <w:rFonts w:ascii="Bookman Old Style" w:hAnsi="Bookman Old Style"/>
                <w:i/>
              </w:rPr>
            </w:pPr>
          </w:p>
        </w:tc>
        <w:tc>
          <w:tcPr>
            <w:tcW w:w="626" w:type="dxa"/>
            <w:shd w:val="clear" w:color="auto" w:fill="auto"/>
            <w:vAlign w:val="center"/>
          </w:tcPr>
          <w:p w14:paraId="47D05D7E" w14:textId="77777777" w:rsidR="001D1B93" w:rsidRPr="00A239E6" w:rsidRDefault="001D1B93" w:rsidP="00803EA2">
            <w:pPr>
              <w:jc w:val="center"/>
              <w:rPr>
                <w:rFonts w:ascii="Bookman Old Style" w:hAnsi="Bookman Old Style"/>
                <w:i/>
              </w:rPr>
            </w:pPr>
          </w:p>
        </w:tc>
        <w:tc>
          <w:tcPr>
            <w:tcW w:w="2126" w:type="dxa"/>
            <w:shd w:val="clear" w:color="auto" w:fill="auto"/>
            <w:vAlign w:val="center"/>
          </w:tcPr>
          <w:p w14:paraId="1F9F85E3" w14:textId="77777777" w:rsidR="001D1B93" w:rsidRPr="00A239E6" w:rsidRDefault="001D1B93" w:rsidP="00803EA2">
            <w:pPr>
              <w:jc w:val="center"/>
              <w:rPr>
                <w:rFonts w:ascii="Bookman Old Style" w:hAnsi="Bookman Old Style"/>
                <w:i/>
              </w:rPr>
            </w:pPr>
            <w:r w:rsidRPr="00A239E6">
              <w:rPr>
                <w:rFonts w:ascii="Bookman Old Style" w:hAnsi="Bookman Old Style"/>
                <w:i/>
              </w:rPr>
              <w:t>22 000 000</w:t>
            </w:r>
          </w:p>
        </w:tc>
        <w:tc>
          <w:tcPr>
            <w:tcW w:w="2659" w:type="dxa"/>
            <w:shd w:val="clear" w:color="auto" w:fill="auto"/>
            <w:vAlign w:val="center"/>
          </w:tcPr>
          <w:p w14:paraId="45E02A82" w14:textId="77777777" w:rsidR="001D1B93" w:rsidRPr="00A239E6" w:rsidRDefault="001D1B93" w:rsidP="00803EA2">
            <w:pPr>
              <w:jc w:val="center"/>
              <w:rPr>
                <w:rFonts w:ascii="Bookman Old Style" w:hAnsi="Bookman Old Style"/>
                <w:i/>
              </w:rPr>
            </w:pPr>
            <w:r w:rsidRPr="00A239E6">
              <w:rPr>
                <w:rFonts w:ascii="Bookman Old Style" w:hAnsi="Bookman Old Style"/>
                <w:i/>
              </w:rPr>
              <w:t>22 000 000</w:t>
            </w:r>
          </w:p>
        </w:tc>
      </w:tr>
      <w:tr w:rsidR="00A239E6" w:rsidRPr="00A239E6" w14:paraId="2501E5BA" w14:textId="77777777" w:rsidTr="00803EA2">
        <w:tc>
          <w:tcPr>
            <w:tcW w:w="1977" w:type="dxa"/>
            <w:shd w:val="clear" w:color="auto" w:fill="auto"/>
          </w:tcPr>
          <w:p w14:paraId="755DCE1C" w14:textId="77777777" w:rsidR="001D1B93" w:rsidRPr="00A239E6" w:rsidRDefault="001D1B93" w:rsidP="00803EA2">
            <w:pPr>
              <w:jc w:val="both"/>
              <w:rPr>
                <w:rFonts w:ascii="Bookman Old Style" w:hAnsi="Bookman Old Style"/>
                <w:i/>
              </w:rPr>
            </w:pPr>
            <w:r w:rsidRPr="00A239E6">
              <w:rPr>
                <w:rFonts w:ascii="Bookman Old Style" w:hAnsi="Bookman Old Style"/>
                <w:i/>
              </w:rPr>
              <w:t>Coefficient revendeur</w:t>
            </w:r>
          </w:p>
        </w:tc>
        <w:tc>
          <w:tcPr>
            <w:tcW w:w="1900" w:type="dxa"/>
            <w:shd w:val="clear" w:color="auto" w:fill="auto"/>
            <w:vAlign w:val="center"/>
          </w:tcPr>
          <w:p w14:paraId="2AB90B26" w14:textId="77777777" w:rsidR="001D1B93" w:rsidRPr="00A239E6" w:rsidRDefault="001D1B93" w:rsidP="00803EA2">
            <w:pPr>
              <w:jc w:val="center"/>
              <w:rPr>
                <w:rFonts w:ascii="Bookman Old Style" w:hAnsi="Bookman Old Style"/>
                <w:i/>
              </w:rPr>
            </w:pPr>
          </w:p>
        </w:tc>
        <w:tc>
          <w:tcPr>
            <w:tcW w:w="626" w:type="dxa"/>
            <w:shd w:val="clear" w:color="auto" w:fill="auto"/>
            <w:vAlign w:val="center"/>
          </w:tcPr>
          <w:p w14:paraId="17ED77C4" w14:textId="77777777" w:rsidR="001D1B93" w:rsidRPr="00A239E6" w:rsidRDefault="001D1B93" w:rsidP="00803EA2">
            <w:pPr>
              <w:jc w:val="center"/>
              <w:rPr>
                <w:rFonts w:ascii="Bookman Old Style" w:hAnsi="Bookman Old Style"/>
                <w:i/>
              </w:rPr>
            </w:pPr>
          </w:p>
        </w:tc>
        <w:tc>
          <w:tcPr>
            <w:tcW w:w="2126" w:type="dxa"/>
            <w:shd w:val="clear" w:color="auto" w:fill="auto"/>
            <w:vAlign w:val="center"/>
          </w:tcPr>
          <w:p w14:paraId="0C184E35" w14:textId="77777777" w:rsidR="001D1B93" w:rsidRPr="00A239E6" w:rsidRDefault="001D1B93" w:rsidP="00803EA2">
            <w:pPr>
              <w:jc w:val="center"/>
              <w:rPr>
                <w:rFonts w:ascii="Bookman Old Style" w:hAnsi="Bookman Old Style"/>
                <w:i/>
              </w:rPr>
            </w:pPr>
            <w:r w:rsidRPr="00A239E6">
              <w:rPr>
                <w:rFonts w:ascii="Bookman Old Style" w:hAnsi="Bookman Old Style"/>
                <w:i/>
              </w:rPr>
              <w:t xml:space="preserve">2 500 000 </w:t>
            </w:r>
          </w:p>
        </w:tc>
        <w:tc>
          <w:tcPr>
            <w:tcW w:w="2659" w:type="dxa"/>
            <w:shd w:val="clear" w:color="auto" w:fill="auto"/>
            <w:vAlign w:val="center"/>
          </w:tcPr>
          <w:p w14:paraId="1B7CFCFB" w14:textId="77777777" w:rsidR="001D1B93" w:rsidRPr="00A239E6" w:rsidRDefault="001D1B93" w:rsidP="00803EA2">
            <w:pPr>
              <w:jc w:val="center"/>
              <w:rPr>
                <w:rFonts w:ascii="Bookman Old Style" w:hAnsi="Bookman Old Style"/>
                <w:i/>
              </w:rPr>
            </w:pPr>
            <w:r w:rsidRPr="00A239E6">
              <w:rPr>
                <w:rFonts w:ascii="Bookman Old Style" w:hAnsi="Bookman Old Style"/>
                <w:i/>
              </w:rPr>
              <w:t xml:space="preserve">2 500 000 </w:t>
            </w:r>
          </w:p>
        </w:tc>
      </w:tr>
      <w:tr w:rsidR="00A239E6" w:rsidRPr="00A239E6" w14:paraId="48E6B783" w14:textId="77777777" w:rsidTr="00803EA2">
        <w:tc>
          <w:tcPr>
            <w:tcW w:w="1977" w:type="dxa"/>
            <w:shd w:val="clear" w:color="auto" w:fill="auto"/>
          </w:tcPr>
          <w:p w14:paraId="54D6E16B" w14:textId="77777777" w:rsidR="001D1B93" w:rsidRPr="00A239E6" w:rsidRDefault="001D1B93" w:rsidP="00803EA2">
            <w:pPr>
              <w:jc w:val="both"/>
              <w:rPr>
                <w:rFonts w:ascii="Bookman Old Style" w:hAnsi="Bookman Old Style"/>
                <w:i/>
              </w:rPr>
            </w:pPr>
            <w:r w:rsidRPr="00A239E6">
              <w:rPr>
                <w:rFonts w:ascii="Bookman Old Style" w:hAnsi="Bookman Old Style"/>
                <w:i/>
              </w:rPr>
              <w:t>Coefficient entreprise</w:t>
            </w:r>
          </w:p>
        </w:tc>
        <w:tc>
          <w:tcPr>
            <w:tcW w:w="1900" w:type="dxa"/>
            <w:shd w:val="clear" w:color="auto" w:fill="auto"/>
            <w:vAlign w:val="center"/>
          </w:tcPr>
          <w:p w14:paraId="52929F56" w14:textId="77777777" w:rsidR="001D1B93" w:rsidRPr="00A239E6" w:rsidRDefault="001D1B93" w:rsidP="00803EA2">
            <w:pPr>
              <w:jc w:val="center"/>
              <w:rPr>
                <w:rFonts w:ascii="Bookman Old Style" w:hAnsi="Bookman Old Style"/>
                <w:i/>
              </w:rPr>
            </w:pPr>
          </w:p>
        </w:tc>
        <w:tc>
          <w:tcPr>
            <w:tcW w:w="626" w:type="dxa"/>
            <w:shd w:val="clear" w:color="auto" w:fill="auto"/>
            <w:vAlign w:val="center"/>
          </w:tcPr>
          <w:p w14:paraId="5DF77B6F" w14:textId="77777777" w:rsidR="001D1B93" w:rsidRPr="00A239E6" w:rsidRDefault="001D1B93" w:rsidP="00803EA2">
            <w:pPr>
              <w:jc w:val="center"/>
              <w:rPr>
                <w:rFonts w:ascii="Bookman Old Style" w:hAnsi="Bookman Old Style"/>
                <w:i/>
              </w:rPr>
            </w:pPr>
          </w:p>
        </w:tc>
        <w:tc>
          <w:tcPr>
            <w:tcW w:w="2126" w:type="dxa"/>
            <w:shd w:val="clear" w:color="auto" w:fill="auto"/>
            <w:vAlign w:val="center"/>
          </w:tcPr>
          <w:p w14:paraId="7A473F51" w14:textId="77777777" w:rsidR="001D1B93" w:rsidRPr="00A239E6" w:rsidRDefault="001D1B93" w:rsidP="00803EA2">
            <w:pPr>
              <w:jc w:val="center"/>
              <w:rPr>
                <w:rFonts w:ascii="Bookman Old Style" w:hAnsi="Bookman Old Style"/>
                <w:i/>
              </w:rPr>
            </w:pPr>
            <w:r w:rsidRPr="00A239E6">
              <w:rPr>
                <w:rFonts w:ascii="Bookman Old Style" w:hAnsi="Bookman Old Style"/>
                <w:i/>
              </w:rPr>
              <w:t xml:space="preserve">2 500 000 </w:t>
            </w:r>
          </w:p>
        </w:tc>
        <w:tc>
          <w:tcPr>
            <w:tcW w:w="2659" w:type="dxa"/>
            <w:shd w:val="clear" w:color="auto" w:fill="auto"/>
            <w:vAlign w:val="center"/>
          </w:tcPr>
          <w:p w14:paraId="1A54F925" w14:textId="77777777" w:rsidR="001D1B93" w:rsidRPr="00A239E6" w:rsidRDefault="001D1B93" w:rsidP="00803EA2">
            <w:pPr>
              <w:jc w:val="center"/>
              <w:rPr>
                <w:rFonts w:ascii="Bookman Old Style" w:hAnsi="Bookman Old Style"/>
                <w:i/>
              </w:rPr>
            </w:pPr>
            <w:r w:rsidRPr="00A239E6">
              <w:rPr>
                <w:rFonts w:ascii="Bookman Old Style" w:hAnsi="Bookman Old Style"/>
                <w:i/>
              </w:rPr>
              <w:t xml:space="preserve">2 500 000 </w:t>
            </w:r>
          </w:p>
        </w:tc>
      </w:tr>
      <w:tr w:rsidR="00A239E6" w:rsidRPr="00A239E6" w14:paraId="6C3E60EC" w14:textId="77777777" w:rsidTr="00803EA2">
        <w:tc>
          <w:tcPr>
            <w:tcW w:w="6629" w:type="dxa"/>
            <w:gridSpan w:val="4"/>
            <w:shd w:val="clear" w:color="auto" w:fill="auto"/>
          </w:tcPr>
          <w:p w14:paraId="561B09D6" w14:textId="77777777" w:rsidR="001D1B93" w:rsidRPr="00A239E6" w:rsidRDefault="001D1B93" w:rsidP="00803EA2">
            <w:pPr>
              <w:jc w:val="center"/>
              <w:rPr>
                <w:rFonts w:ascii="Bookman Old Style" w:hAnsi="Bookman Old Style"/>
                <w:b/>
                <w:i/>
              </w:rPr>
            </w:pPr>
            <w:r w:rsidRPr="00A239E6">
              <w:rPr>
                <w:rFonts w:ascii="Bookman Old Style" w:hAnsi="Bookman Old Style"/>
                <w:b/>
                <w:i/>
              </w:rPr>
              <w:t>Total 2</w:t>
            </w:r>
          </w:p>
        </w:tc>
        <w:tc>
          <w:tcPr>
            <w:tcW w:w="2659" w:type="dxa"/>
            <w:shd w:val="clear" w:color="auto" w:fill="auto"/>
            <w:vAlign w:val="center"/>
          </w:tcPr>
          <w:p w14:paraId="66552A23" w14:textId="77777777" w:rsidR="001D1B93" w:rsidRPr="00A239E6" w:rsidRDefault="001D1B93" w:rsidP="00803EA2">
            <w:pPr>
              <w:jc w:val="center"/>
              <w:rPr>
                <w:rFonts w:ascii="Bookman Old Style" w:hAnsi="Bookman Old Style"/>
                <w:b/>
                <w:i/>
              </w:rPr>
            </w:pPr>
            <w:r w:rsidRPr="00A239E6">
              <w:rPr>
                <w:rFonts w:ascii="Bookman Old Style" w:hAnsi="Bookman Old Style"/>
                <w:b/>
                <w:i/>
              </w:rPr>
              <w:t>37 000 000</w:t>
            </w:r>
          </w:p>
        </w:tc>
      </w:tr>
      <w:tr w:rsidR="00A239E6" w:rsidRPr="00A239E6" w14:paraId="0D87717C" w14:textId="77777777" w:rsidTr="00803EA2">
        <w:tc>
          <w:tcPr>
            <w:tcW w:w="6629" w:type="dxa"/>
            <w:gridSpan w:val="4"/>
            <w:shd w:val="clear" w:color="auto" w:fill="auto"/>
          </w:tcPr>
          <w:p w14:paraId="30192044" w14:textId="77777777" w:rsidR="001D1B93" w:rsidRPr="00A239E6" w:rsidRDefault="001D1B93" w:rsidP="00803EA2">
            <w:pPr>
              <w:jc w:val="center"/>
              <w:rPr>
                <w:rFonts w:ascii="Bookman Old Style" w:hAnsi="Bookman Old Style"/>
                <w:b/>
                <w:i/>
              </w:rPr>
            </w:pPr>
            <w:r w:rsidRPr="00A239E6">
              <w:rPr>
                <w:rFonts w:ascii="Bookman Old Style" w:hAnsi="Bookman Old Style"/>
                <w:b/>
                <w:i/>
              </w:rPr>
              <w:t>Total + total 2</w:t>
            </w:r>
          </w:p>
        </w:tc>
        <w:tc>
          <w:tcPr>
            <w:tcW w:w="2659" w:type="dxa"/>
            <w:shd w:val="clear" w:color="auto" w:fill="auto"/>
            <w:vAlign w:val="center"/>
          </w:tcPr>
          <w:p w14:paraId="4EF7A526" w14:textId="77777777" w:rsidR="001D1B93" w:rsidRPr="00A239E6" w:rsidRDefault="001D1B93" w:rsidP="00803EA2">
            <w:pPr>
              <w:jc w:val="center"/>
              <w:rPr>
                <w:rFonts w:ascii="Bookman Old Style" w:hAnsi="Bookman Old Style"/>
                <w:b/>
                <w:i/>
              </w:rPr>
            </w:pPr>
            <w:r w:rsidRPr="00A239E6">
              <w:rPr>
                <w:rFonts w:ascii="Bookman Old Style" w:hAnsi="Bookman Old Style"/>
                <w:b/>
                <w:i/>
              </w:rPr>
              <w:t>105 480 000</w:t>
            </w:r>
          </w:p>
        </w:tc>
      </w:tr>
      <w:tr w:rsidR="00A239E6" w:rsidRPr="00A239E6" w14:paraId="055A99B8" w14:textId="77777777" w:rsidTr="00803EA2">
        <w:tc>
          <w:tcPr>
            <w:tcW w:w="9288" w:type="dxa"/>
            <w:gridSpan w:val="5"/>
            <w:shd w:val="clear" w:color="auto" w:fill="auto"/>
          </w:tcPr>
          <w:p w14:paraId="20194AE3" w14:textId="77777777" w:rsidR="001D1B93" w:rsidRPr="00A239E6" w:rsidRDefault="001D1B93" w:rsidP="00803EA2">
            <w:pPr>
              <w:jc w:val="center"/>
              <w:rPr>
                <w:rFonts w:ascii="Bookman Old Style" w:hAnsi="Bookman Old Style"/>
                <w:i/>
              </w:rPr>
            </w:pPr>
            <w:r w:rsidRPr="00A239E6">
              <w:rPr>
                <w:rFonts w:ascii="Bookman Old Style" w:hAnsi="Bookman Old Style"/>
                <w:b/>
                <w:i/>
              </w:rPr>
              <w:t>Pour un sol à stabiliser revêtu de 1 km de CONSOLID en imprégnation</w:t>
            </w:r>
          </w:p>
        </w:tc>
      </w:tr>
      <w:tr w:rsidR="00A239E6" w:rsidRPr="00A239E6" w14:paraId="6A4F40B8" w14:textId="77777777" w:rsidTr="00803EA2">
        <w:tc>
          <w:tcPr>
            <w:tcW w:w="1977" w:type="dxa"/>
            <w:shd w:val="clear" w:color="auto" w:fill="auto"/>
          </w:tcPr>
          <w:p w14:paraId="7FC7E49B" w14:textId="77777777" w:rsidR="001D1B93" w:rsidRPr="00A239E6" w:rsidRDefault="001D1B93" w:rsidP="00803EA2">
            <w:pPr>
              <w:jc w:val="both"/>
              <w:rPr>
                <w:rFonts w:ascii="Bookman Old Style" w:hAnsi="Bookman Old Style"/>
                <w:i/>
              </w:rPr>
            </w:pPr>
            <w:r w:rsidRPr="00A239E6">
              <w:rPr>
                <w:rFonts w:ascii="Bookman Old Style" w:hAnsi="Bookman Old Style"/>
                <w:i/>
              </w:rPr>
              <w:t xml:space="preserve">Enduit superficiel ou en pavés </w:t>
            </w:r>
          </w:p>
        </w:tc>
        <w:tc>
          <w:tcPr>
            <w:tcW w:w="1900" w:type="dxa"/>
            <w:shd w:val="clear" w:color="auto" w:fill="auto"/>
            <w:vAlign w:val="center"/>
          </w:tcPr>
          <w:p w14:paraId="329A1A6D" w14:textId="77777777" w:rsidR="001D1B93" w:rsidRPr="00A239E6" w:rsidRDefault="001D1B93" w:rsidP="00803EA2">
            <w:pPr>
              <w:jc w:val="center"/>
              <w:rPr>
                <w:rFonts w:ascii="Bookman Old Style" w:hAnsi="Bookman Old Style"/>
                <w:i/>
              </w:rPr>
            </w:pPr>
          </w:p>
        </w:tc>
        <w:tc>
          <w:tcPr>
            <w:tcW w:w="626" w:type="dxa"/>
            <w:shd w:val="clear" w:color="auto" w:fill="auto"/>
            <w:vAlign w:val="center"/>
          </w:tcPr>
          <w:p w14:paraId="5CF494D9" w14:textId="77777777" w:rsidR="001D1B93" w:rsidRPr="00A239E6" w:rsidRDefault="001D1B93" w:rsidP="00803EA2">
            <w:pPr>
              <w:jc w:val="center"/>
              <w:rPr>
                <w:rFonts w:ascii="Bookman Old Style" w:hAnsi="Bookman Old Style"/>
                <w:i/>
              </w:rPr>
            </w:pPr>
          </w:p>
        </w:tc>
        <w:tc>
          <w:tcPr>
            <w:tcW w:w="2126" w:type="dxa"/>
            <w:shd w:val="clear" w:color="auto" w:fill="auto"/>
            <w:vAlign w:val="center"/>
          </w:tcPr>
          <w:p w14:paraId="2DFF2D16" w14:textId="77777777" w:rsidR="001D1B93" w:rsidRPr="00A239E6" w:rsidRDefault="001D1B93" w:rsidP="00803EA2">
            <w:pPr>
              <w:jc w:val="center"/>
              <w:rPr>
                <w:rFonts w:ascii="Bookman Old Style" w:hAnsi="Bookman Old Style"/>
                <w:i/>
              </w:rPr>
            </w:pPr>
            <w:r w:rsidRPr="00A239E6">
              <w:rPr>
                <w:rFonts w:ascii="Bookman Old Style" w:hAnsi="Bookman Old Style"/>
                <w:i/>
              </w:rPr>
              <w:t>35 000 000</w:t>
            </w:r>
          </w:p>
        </w:tc>
        <w:tc>
          <w:tcPr>
            <w:tcW w:w="2659" w:type="dxa"/>
            <w:shd w:val="clear" w:color="auto" w:fill="auto"/>
            <w:vAlign w:val="center"/>
          </w:tcPr>
          <w:p w14:paraId="3171802E" w14:textId="77777777" w:rsidR="001D1B93" w:rsidRPr="00A239E6" w:rsidRDefault="001D1B93" w:rsidP="00803EA2">
            <w:pPr>
              <w:jc w:val="center"/>
              <w:rPr>
                <w:rFonts w:ascii="Bookman Old Style" w:hAnsi="Bookman Old Style"/>
                <w:i/>
              </w:rPr>
            </w:pPr>
            <w:r w:rsidRPr="00A239E6">
              <w:rPr>
                <w:rFonts w:ascii="Bookman Old Style" w:hAnsi="Bookman Old Style"/>
                <w:i/>
              </w:rPr>
              <w:t>35 000 000</w:t>
            </w:r>
          </w:p>
        </w:tc>
      </w:tr>
      <w:tr w:rsidR="00A239E6" w:rsidRPr="00A239E6" w14:paraId="5C73B262" w14:textId="77777777" w:rsidTr="00803EA2">
        <w:tc>
          <w:tcPr>
            <w:tcW w:w="6629" w:type="dxa"/>
            <w:gridSpan w:val="4"/>
            <w:shd w:val="clear" w:color="auto" w:fill="auto"/>
          </w:tcPr>
          <w:p w14:paraId="7D72D524" w14:textId="77777777" w:rsidR="001D1B93" w:rsidRPr="00A239E6" w:rsidRDefault="001D1B93" w:rsidP="00803EA2">
            <w:pPr>
              <w:jc w:val="center"/>
              <w:rPr>
                <w:rFonts w:ascii="Bookman Old Style" w:hAnsi="Bookman Old Style"/>
                <w:b/>
                <w:i/>
              </w:rPr>
            </w:pPr>
            <w:r w:rsidRPr="00A239E6">
              <w:rPr>
                <w:rFonts w:ascii="Bookman Old Style" w:hAnsi="Bookman Old Style"/>
                <w:b/>
                <w:i/>
              </w:rPr>
              <w:t xml:space="preserve">Soit un total général stabilisation + revêtement </w:t>
            </w:r>
          </w:p>
        </w:tc>
        <w:tc>
          <w:tcPr>
            <w:tcW w:w="2659" w:type="dxa"/>
            <w:shd w:val="clear" w:color="auto" w:fill="auto"/>
            <w:vAlign w:val="center"/>
          </w:tcPr>
          <w:p w14:paraId="3967C169" w14:textId="77777777" w:rsidR="001D1B93" w:rsidRPr="00A239E6" w:rsidRDefault="001D1B93" w:rsidP="00803EA2">
            <w:pPr>
              <w:jc w:val="center"/>
              <w:rPr>
                <w:rFonts w:ascii="Bookman Old Style" w:hAnsi="Bookman Old Style"/>
                <w:b/>
                <w:i/>
              </w:rPr>
            </w:pPr>
            <w:r w:rsidRPr="00A239E6">
              <w:rPr>
                <w:rFonts w:ascii="Bookman Old Style" w:hAnsi="Bookman Old Style"/>
                <w:b/>
                <w:i/>
              </w:rPr>
              <w:t>140 480 000</w:t>
            </w:r>
          </w:p>
        </w:tc>
      </w:tr>
    </w:tbl>
    <w:p w14:paraId="5D8F4040" w14:textId="77777777" w:rsidR="001D1B93" w:rsidRPr="00A239E6" w:rsidRDefault="001D1B93" w:rsidP="001D1B93">
      <w:pPr>
        <w:spacing w:before="240" w:after="240"/>
        <w:ind w:left="709"/>
        <w:rPr>
          <w:rFonts w:ascii="Bookman Old Style" w:hAnsi="Bookman Old Style"/>
          <w:b/>
          <w:i/>
        </w:rPr>
      </w:pPr>
      <w:r w:rsidRPr="00A239E6">
        <w:rPr>
          <w:rFonts w:ascii="Bookman Old Style" w:hAnsi="Bookman Old Style"/>
          <w:b/>
          <w:i/>
        </w:rPr>
        <w:t>3.8 Capacité potentielle de formation des acteurs</w:t>
      </w:r>
    </w:p>
    <w:p w14:paraId="5BA0D19B" w14:textId="77777777" w:rsidR="001D1B93" w:rsidRPr="00A239E6" w:rsidRDefault="00845510" w:rsidP="001D1B93">
      <w:pPr>
        <w:spacing w:before="240" w:after="240"/>
        <w:rPr>
          <w:rFonts w:ascii="Bookman Old Style" w:hAnsi="Bookman Old Style"/>
          <w:i/>
        </w:rPr>
      </w:pPr>
      <w:r w:rsidRPr="00A239E6">
        <w:rPr>
          <w:rFonts w:ascii="Bookman Old Style" w:hAnsi="Bookman Old Style"/>
          <w:i/>
        </w:rPr>
        <w:t>Les acteurs qui</w:t>
      </w:r>
      <w:r w:rsidR="001D1B93" w:rsidRPr="00A239E6">
        <w:rPr>
          <w:rFonts w:ascii="Bookman Old Style" w:hAnsi="Bookman Old Style"/>
          <w:i/>
        </w:rPr>
        <w:t xml:space="preserve"> seront formés par les équipes du fabricant lors de l’assistance technique à la mise en œuvre des produits de la manière suivante :</w:t>
      </w:r>
    </w:p>
    <w:p w14:paraId="439618E6" w14:textId="77777777" w:rsidR="001D1B93" w:rsidRPr="00A239E6" w:rsidRDefault="001D1B93" w:rsidP="00585847">
      <w:pPr>
        <w:numPr>
          <w:ilvl w:val="0"/>
          <w:numId w:val="128"/>
        </w:numPr>
        <w:suppressAutoHyphens/>
        <w:autoSpaceDN w:val="0"/>
        <w:textAlignment w:val="baseline"/>
        <w:rPr>
          <w:rFonts w:ascii="Bookman Old Style" w:hAnsi="Bookman Old Style"/>
          <w:i/>
        </w:rPr>
      </w:pPr>
      <w:r w:rsidRPr="00A239E6">
        <w:rPr>
          <w:rFonts w:ascii="Bookman Old Style" w:hAnsi="Bookman Old Style"/>
          <w:i/>
        </w:rPr>
        <w:t>Trois (03) Ingénieurs du MINTP ;</w:t>
      </w:r>
    </w:p>
    <w:p w14:paraId="7046177A" w14:textId="77777777" w:rsidR="001D1B93" w:rsidRPr="00A239E6" w:rsidRDefault="001D1B93" w:rsidP="00585847">
      <w:pPr>
        <w:numPr>
          <w:ilvl w:val="0"/>
          <w:numId w:val="128"/>
        </w:numPr>
        <w:suppressAutoHyphens/>
        <w:autoSpaceDN w:val="0"/>
        <w:textAlignment w:val="baseline"/>
        <w:rPr>
          <w:rFonts w:ascii="Bookman Old Style" w:hAnsi="Bookman Old Style"/>
          <w:i/>
        </w:rPr>
      </w:pPr>
      <w:r w:rsidRPr="00A239E6">
        <w:rPr>
          <w:rFonts w:ascii="Bookman Old Style" w:hAnsi="Bookman Old Style"/>
          <w:i/>
        </w:rPr>
        <w:t>Trois (03) personnels des entreprises ayant signés les conventions de partenariat technique avec le projet CONSOLID ;</w:t>
      </w:r>
    </w:p>
    <w:p w14:paraId="4BFFA10D" w14:textId="77777777" w:rsidR="001D1B93" w:rsidRPr="00A239E6" w:rsidRDefault="001D1B93" w:rsidP="00585847">
      <w:pPr>
        <w:numPr>
          <w:ilvl w:val="0"/>
          <w:numId w:val="128"/>
        </w:numPr>
        <w:suppressAutoHyphens/>
        <w:autoSpaceDN w:val="0"/>
        <w:textAlignment w:val="baseline"/>
        <w:rPr>
          <w:rFonts w:ascii="Bookman Old Style" w:hAnsi="Bookman Old Style"/>
          <w:i/>
        </w:rPr>
      </w:pPr>
      <w:r w:rsidRPr="00A239E6">
        <w:rPr>
          <w:rFonts w:ascii="Bookman Old Style" w:hAnsi="Bookman Old Style"/>
          <w:i/>
        </w:rPr>
        <w:t>Trois (03) personnels des BET</w:t>
      </w:r>
    </w:p>
    <w:p w14:paraId="28D241C5" w14:textId="77777777" w:rsidR="001D1B93" w:rsidRPr="00A239E6" w:rsidRDefault="001D1B93" w:rsidP="001D1B93">
      <w:pPr>
        <w:spacing w:before="240" w:after="240"/>
        <w:ind w:left="709"/>
        <w:rPr>
          <w:rFonts w:ascii="Bookman Old Style" w:hAnsi="Bookman Old Style"/>
          <w:b/>
          <w:i/>
        </w:rPr>
      </w:pPr>
      <w:r w:rsidRPr="00A239E6">
        <w:rPr>
          <w:rFonts w:ascii="Bookman Old Style" w:hAnsi="Bookman Old Style"/>
          <w:b/>
          <w:i/>
        </w:rPr>
        <w:t>3.9 Autres références des travaux réalisés</w:t>
      </w:r>
    </w:p>
    <w:p w14:paraId="2531F870" w14:textId="77777777" w:rsidR="001D1B93" w:rsidRPr="00A239E6" w:rsidRDefault="001D1B93" w:rsidP="001D1B93">
      <w:pPr>
        <w:spacing w:before="240" w:after="240"/>
        <w:rPr>
          <w:rFonts w:ascii="Bookman Old Style" w:hAnsi="Bookman Old Style"/>
          <w:i/>
        </w:rPr>
      </w:pPr>
      <w:r w:rsidRPr="00A239E6">
        <w:rPr>
          <w:rFonts w:ascii="Bookman Old Style" w:hAnsi="Bookman Old Style"/>
          <w:i/>
        </w:rPr>
        <w:t xml:space="preserve">Le fabriquant en Turquie a réalisé des travaux routiers en Afrique de l’Est (Tanzanie, Egypte) en Afrique centrale et Ouest (Angola, Namibie) et en Afrique du Sud. Confère </w:t>
      </w:r>
      <w:hyperlink r:id="rId18" w:history="1">
        <w:r w:rsidRPr="00A239E6">
          <w:rPr>
            <w:rStyle w:val="Lienhypertexte"/>
            <w:rFonts w:ascii="Bookman Old Style" w:hAnsi="Bookman Old Style"/>
            <w:i/>
            <w:color w:val="auto"/>
          </w:rPr>
          <w:t>info@consolid.com.te</w:t>
        </w:r>
      </w:hyperlink>
      <w:r w:rsidRPr="00A239E6">
        <w:rPr>
          <w:rFonts w:ascii="Bookman Old Style" w:hAnsi="Bookman Old Style"/>
          <w:i/>
        </w:rPr>
        <w:t xml:space="preserve"> </w:t>
      </w:r>
    </w:p>
    <w:p w14:paraId="09149A50" w14:textId="77777777" w:rsidR="001D1B93" w:rsidRPr="00A239E6" w:rsidRDefault="001D1B93" w:rsidP="00585847">
      <w:pPr>
        <w:numPr>
          <w:ilvl w:val="0"/>
          <w:numId w:val="106"/>
        </w:numPr>
        <w:suppressAutoHyphens/>
        <w:autoSpaceDN w:val="0"/>
        <w:spacing w:before="240" w:after="240"/>
        <w:jc w:val="both"/>
        <w:textAlignment w:val="baseline"/>
        <w:rPr>
          <w:rFonts w:ascii="Bookman Old Style" w:hAnsi="Bookman Old Style"/>
          <w:b/>
          <w:i/>
        </w:rPr>
      </w:pPr>
      <w:r w:rsidRPr="00A239E6">
        <w:rPr>
          <w:rFonts w:ascii="Bookman Old Style" w:hAnsi="Bookman Old Style"/>
          <w:b/>
          <w:i/>
        </w:rPr>
        <w:t>Le produit PAVEMENT COMPOSITE TECHNOLOGY (PCT)</w:t>
      </w:r>
    </w:p>
    <w:p w14:paraId="76709652" w14:textId="77777777" w:rsidR="001D1B93" w:rsidRPr="00A239E6" w:rsidRDefault="001D1B93" w:rsidP="001D1B93">
      <w:pPr>
        <w:spacing w:after="240"/>
        <w:ind w:left="709"/>
        <w:jc w:val="both"/>
        <w:rPr>
          <w:rFonts w:ascii="Bookman Old Style" w:hAnsi="Bookman Old Style"/>
          <w:b/>
          <w:i/>
        </w:rPr>
      </w:pPr>
      <w:r w:rsidRPr="00A239E6">
        <w:rPr>
          <w:rFonts w:ascii="Bookman Old Style" w:hAnsi="Bookman Old Style"/>
          <w:b/>
          <w:i/>
        </w:rPr>
        <w:t>4.1 Composition du produit</w:t>
      </w:r>
    </w:p>
    <w:p w14:paraId="5843CEE2" w14:textId="77777777" w:rsidR="001D1B93" w:rsidRPr="00A239E6" w:rsidRDefault="001D1B93" w:rsidP="001D1B93">
      <w:pPr>
        <w:jc w:val="both"/>
        <w:rPr>
          <w:rFonts w:ascii="Bookman Old Style" w:hAnsi="Bookman Old Style"/>
          <w:i/>
        </w:rPr>
      </w:pPr>
      <w:r w:rsidRPr="00A239E6">
        <w:rPr>
          <w:rFonts w:ascii="Bookman Old Style" w:hAnsi="Bookman Old Style"/>
          <w:i/>
        </w:rPr>
        <w:t xml:space="preserve">Le produit du PAVEMENT COMPOSITE TECHNOLOGY (PCT) est un ensemble de trois (03) composantes complémentaires présentées chacune généralement comme ci-après : </w:t>
      </w:r>
    </w:p>
    <w:p w14:paraId="3C64A11F" w14:textId="77777777" w:rsidR="001D1B93" w:rsidRPr="00A239E6" w:rsidRDefault="001D1B93" w:rsidP="001D1B93">
      <w:pPr>
        <w:autoSpaceDE w:val="0"/>
        <w:adjustRightInd w:val="0"/>
        <w:spacing w:before="240" w:after="240"/>
        <w:rPr>
          <w:rFonts w:ascii="Bookman Old Style" w:hAnsi="Bookman Old Style"/>
          <w:b/>
          <w:i/>
        </w:rPr>
      </w:pPr>
      <w:r w:rsidRPr="00A239E6">
        <w:rPr>
          <w:rFonts w:ascii="Bookman Old Style" w:hAnsi="Bookman Old Style"/>
          <w:b/>
          <w:i/>
        </w:rPr>
        <w:t xml:space="preserve">Le GREEN LINE (GL) </w:t>
      </w:r>
    </w:p>
    <w:p w14:paraId="7B86071D" w14:textId="77777777" w:rsidR="001D1B93" w:rsidRPr="00A239E6" w:rsidRDefault="001D1B93" w:rsidP="001D1B93">
      <w:pPr>
        <w:jc w:val="both"/>
        <w:rPr>
          <w:rFonts w:ascii="Bookman Old Style" w:hAnsi="Bookman Old Style"/>
          <w:i/>
        </w:rPr>
      </w:pPr>
      <w:r w:rsidRPr="00A239E6">
        <w:rPr>
          <w:rFonts w:ascii="Bookman Old Style" w:hAnsi="Bookman Old Style"/>
          <w:i/>
        </w:rPr>
        <w:t xml:space="preserve">Il se présente sous forme de poudre blanchâtre constituée de 100% calcium hydroxide (Hydroxide de Calcium). Cette forme conditionnée en sac de 1200 (ou 1000) kg. </w:t>
      </w:r>
    </w:p>
    <w:p w14:paraId="5FCBD01B" w14:textId="77777777" w:rsidR="001D1B93" w:rsidRPr="00A239E6" w:rsidRDefault="001D1B93" w:rsidP="001D1B93">
      <w:pPr>
        <w:autoSpaceDE w:val="0"/>
        <w:adjustRightInd w:val="0"/>
        <w:spacing w:before="240" w:after="76"/>
        <w:rPr>
          <w:rFonts w:ascii="Bookman Old Style" w:hAnsi="Bookman Old Style"/>
          <w:b/>
          <w:i/>
        </w:rPr>
      </w:pPr>
      <w:r w:rsidRPr="00A239E6">
        <w:rPr>
          <w:rFonts w:ascii="Bookman Old Style" w:hAnsi="Bookman Old Style"/>
          <w:b/>
          <w:i/>
        </w:rPr>
        <w:t xml:space="preserve">Le GEOPOLYMER CATALYST (GPC) </w:t>
      </w:r>
    </w:p>
    <w:p w14:paraId="28FB7D4B" w14:textId="77777777" w:rsidR="001D1B93" w:rsidRPr="00A239E6" w:rsidRDefault="001D1B93" w:rsidP="001D1B93">
      <w:pPr>
        <w:jc w:val="both"/>
        <w:rPr>
          <w:rFonts w:ascii="Bookman Old Style" w:hAnsi="Bookman Old Style"/>
          <w:i/>
        </w:rPr>
      </w:pPr>
      <w:r w:rsidRPr="00A239E6">
        <w:rPr>
          <w:rFonts w:ascii="Bookman Old Style" w:hAnsi="Bookman Old Style"/>
          <w:i/>
        </w:rPr>
        <w:t xml:space="preserve">50% de alkaline </w:t>
      </w:r>
      <w:r w:rsidR="003174E3" w:rsidRPr="00A239E6">
        <w:rPr>
          <w:rFonts w:ascii="Bookman Old Style" w:hAnsi="Bookman Old Style"/>
          <w:i/>
        </w:rPr>
        <w:t>liquide ;</w:t>
      </w:r>
      <w:r w:rsidRPr="00A239E6">
        <w:rPr>
          <w:rFonts w:ascii="Bookman Old Style" w:hAnsi="Bookman Old Style"/>
          <w:i/>
        </w:rPr>
        <w:t xml:space="preserve"> </w:t>
      </w:r>
    </w:p>
    <w:p w14:paraId="530265C9" w14:textId="77777777" w:rsidR="001D1B93" w:rsidRPr="00A239E6" w:rsidRDefault="001D1B93" w:rsidP="001D1B93">
      <w:pPr>
        <w:jc w:val="both"/>
        <w:rPr>
          <w:rFonts w:ascii="Bookman Old Style" w:hAnsi="Bookman Old Style"/>
          <w:i/>
        </w:rPr>
      </w:pPr>
      <w:r w:rsidRPr="00A239E6">
        <w:rPr>
          <w:rFonts w:ascii="Bookman Old Style" w:hAnsi="Bookman Old Style"/>
          <w:i/>
        </w:rPr>
        <w:t xml:space="preserve">25% de silicon ; </w:t>
      </w:r>
    </w:p>
    <w:p w14:paraId="1E07AB0F" w14:textId="77777777" w:rsidR="001D1B93" w:rsidRPr="00A239E6" w:rsidRDefault="001D1B93" w:rsidP="001D1B93">
      <w:pPr>
        <w:jc w:val="both"/>
        <w:rPr>
          <w:rFonts w:ascii="Bookman Old Style" w:hAnsi="Bookman Old Style"/>
          <w:i/>
        </w:rPr>
      </w:pPr>
      <w:r w:rsidRPr="00A239E6">
        <w:rPr>
          <w:rFonts w:ascii="Bookman Old Style" w:hAnsi="Bookman Old Style"/>
          <w:i/>
        </w:rPr>
        <w:t xml:space="preserve">25% aluminium. </w:t>
      </w:r>
    </w:p>
    <w:p w14:paraId="273A2C87" w14:textId="77777777" w:rsidR="001D1B93" w:rsidRPr="00A239E6" w:rsidRDefault="001D1B93" w:rsidP="001D1B93">
      <w:pPr>
        <w:jc w:val="both"/>
        <w:rPr>
          <w:rFonts w:ascii="Bookman Old Style" w:hAnsi="Bookman Old Style"/>
          <w:i/>
        </w:rPr>
      </w:pPr>
      <w:r w:rsidRPr="00A239E6">
        <w:rPr>
          <w:rFonts w:ascii="Bookman Old Style" w:hAnsi="Bookman Old Style"/>
          <w:i/>
        </w:rPr>
        <w:t xml:space="preserve">Cette forme est </w:t>
      </w:r>
      <w:r w:rsidR="003174E3" w:rsidRPr="00A239E6">
        <w:rPr>
          <w:rFonts w:ascii="Bookman Old Style" w:hAnsi="Bookman Old Style"/>
          <w:i/>
        </w:rPr>
        <w:t>conditionnée</w:t>
      </w:r>
      <w:r w:rsidRPr="00A239E6">
        <w:rPr>
          <w:rFonts w:ascii="Bookman Old Style" w:hAnsi="Bookman Old Style"/>
          <w:i/>
        </w:rPr>
        <w:t xml:space="preserve"> en futs de 200 litres </w:t>
      </w:r>
    </w:p>
    <w:p w14:paraId="7DCAF4DB" w14:textId="77777777" w:rsidR="001D1B93" w:rsidRPr="00A239E6" w:rsidRDefault="001D1B93" w:rsidP="001D1B93">
      <w:pPr>
        <w:autoSpaceDE w:val="0"/>
        <w:adjustRightInd w:val="0"/>
        <w:spacing w:before="240" w:after="76"/>
        <w:rPr>
          <w:rFonts w:ascii="Bookman Old Style" w:hAnsi="Bookman Old Style"/>
          <w:b/>
          <w:i/>
          <w:lang w:val="en-US"/>
        </w:rPr>
      </w:pPr>
      <w:r w:rsidRPr="00A239E6">
        <w:rPr>
          <w:rFonts w:ascii="Bookman Old Style" w:hAnsi="Bookman Old Style"/>
          <w:b/>
          <w:i/>
          <w:lang w:val="en-US"/>
        </w:rPr>
        <w:t xml:space="preserve">GEOPOLYMER SEALANT </w:t>
      </w:r>
    </w:p>
    <w:p w14:paraId="6E207024" w14:textId="77777777" w:rsidR="001D1B93" w:rsidRPr="00A239E6" w:rsidRDefault="001D1B93" w:rsidP="001D1B93">
      <w:pPr>
        <w:autoSpaceDE w:val="0"/>
        <w:adjustRightInd w:val="0"/>
        <w:rPr>
          <w:rFonts w:ascii="Bookman Old Style" w:hAnsi="Bookman Old Style"/>
          <w:i/>
          <w:lang w:val="en-US"/>
        </w:rPr>
      </w:pPr>
      <w:r w:rsidRPr="00A239E6">
        <w:rPr>
          <w:rFonts w:ascii="Bookman Old Style" w:hAnsi="Bookman Old Style"/>
          <w:i/>
          <w:lang w:val="en-US"/>
        </w:rPr>
        <w:t xml:space="preserve">30% cement kiln </w:t>
      </w:r>
      <w:r w:rsidR="003174E3" w:rsidRPr="00A239E6">
        <w:rPr>
          <w:rFonts w:ascii="Bookman Old Style" w:hAnsi="Bookman Old Style"/>
          <w:i/>
          <w:lang w:val="en-US"/>
        </w:rPr>
        <w:t>dust:</w:t>
      </w:r>
    </w:p>
    <w:p w14:paraId="6D7AF535" w14:textId="77777777" w:rsidR="001D1B93" w:rsidRPr="00A239E6" w:rsidRDefault="001D1B93" w:rsidP="001D1B93">
      <w:pPr>
        <w:autoSpaceDE w:val="0"/>
        <w:adjustRightInd w:val="0"/>
        <w:rPr>
          <w:rFonts w:ascii="Bookman Old Style" w:hAnsi="Bookman Old Style"/>
          <w:i/>
          <w:lang w:val="en-US"/>
        </w:rPr>
      </w:pPr>
      <w:r w:rsidRPr="00A239E6">
        <w:rPr>
          <w:rFonts w:ascii="Bookman Old Style" w:hAnsi="Bookman Old Style"/>
          <w:i/>
          <w:lang w:val="en-US"/>
        </w:rPr>
        <w:t xml:space="preserve">20% tyre rubber particle </w:t>
      </w:r>
    </w:p>
    <w:p w14:paraId="211DF442" w14:textId="77777777" w:rsidR="001D1B93" w:rsidRPr="00A239E6" w:rsidRDefault="001D1B93" w:rsidP="001D1B93">
      <w:pPr>
        <w:autoSpaceDE w:val="0"/>
        <w:adjustRightInd w:val="0"/>
        <w:spacing w:before="240" w:after="240"/>
        <w:rPr>
          <w:rFonts w:ascii="Bookman Old Style" w:hAnsi="Bookman Old Style"/>
          <w:i/>
          <w:lang w:val="en-US"/>
        </w:rPr>
      </w:pPr>
      <w:r w:rsidRPr="00A239E6">
        <w:rPr>
          <w:rFonts w:ascii="Bookman Old Style" w:hAnsi="Bookman Old Style"/>
          <w:i/>
          <w:lang w:val="en-US"/>
        </w:rPr>
        <w:t>50% water (L`eau).</w:t>
      </w:r>
    </w:p>
    <w:p w14:paraId="15304126" w14:textId="77777777" w:rsidR="001D1B93" w:rsidRPr="00A239E6" w:rsidRDefault="001D1B93" w:rsidP="001D1B93">
      <w:pPr>
        <w:jc w:val="both"/>
        <w:rPr>
          <w:rFonts w:ascii="Bookman Old Style" w:hAnsi="Bookman Old Style"/>
          <w:i/>
        </w:rPr>
      </w:pPr>
      <w:r w:rsidRPr="00A239E6">
        <w:rPr>
          <w:rFonts w:ascii="Bookman Old Style" w:hAnsi="Bookman Old Style"/>
          <w:i/>
        </w:rPr>
        <w:t xml:space="preserve">Cette forme est conditionnée en futs de 200 litres. </w:t>
      </w:r>
    </w:p>
    <w:p w14:paraId="774018FB" w14:textId="77777777" w:rsidR="001D1B93" w:rsidRPr="00A239E6" w:rsidRDefault="001D1B93" w:rsidP="001D1B93">
      <w:pPr>
        <w:jc w:val="both"/>
        <w:rPr>
          <w:rFonts w:ascii="Bookman Old Style" w:hAnsi="Bookman Old Style"/>
          <w:i/>
        </w:rPr>
      </w:pPr>
    </w:p>
    <w:p w14:paraId="710B4EA4" w14:textId="77777777" w:rsidR="001D1B93" w:rsidRPr="00A239E6" w:rsidRDefault="001D1B93" w:rsidP="001D1B93">
      <w:pPr>
        <w:spacing w:after="240"/>
        <w:ind w:left="709"/>
        <w:jc w:val="both"/>
        <w:rPr>
          <w:rFonts w:ascii="Bookman Old Style" w:hAnsi="Bookman Old Style"/>
          <w:b/>
          <w:i/>
        </w:rPr>
      </w:pPr>
      <w:r w:rsidRPr="00A239E6">
        <w:rPr>
          <w:rFonts w:ascii="Bookman Old Style" w:hAnsi="Bookman Old Style"/>
          <w:b/>
          <w:i/>
        </w:rPr>
        <w:t>4.2 Processus de mise en œuvre du PCT et indications sur le coût</w:t>
      </w:r>
    </w:p>
    <w:p w14:paraId="59D4D45A"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i/>
        </w:rPr>
        <w:t xml:space="preserve">L’application de cette technologie pour la construction des routes commence avec l’analyse géotechnique pour dégager les caractéristiques particulières du sol à traiter étant donné que la largeur et la longueur sont déjà connues. Les caractéristiques présentent des détails qu’il faut pour conditionner les produits. Chaque sol a ses particularités et les trois produits comme présentés dans la fiche technique se fabriquent selon les caractéristiques géotechniques. </w:t>
      </w:r>
    </w:p>
    <w:p w14:paraId="54E35464"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i/>
        </w:rPr>
        <w:t xml:space="preserve">La position géographique et les distances déterminent les engins et le coût de la logistique pour la mobilisation et les déplacements. </w:t>
      </w:r>
    </w:p>
    <w:p w14:paraId="3029560C" w14:textId="77777777" w:rsidR="001D1B93" w:rsidRPr="00A239E6" w:rsidRDefault="001D1B93" w:rsidP="001D1B93">
      <w:pPr>
        <w:autoSpaceDE w:val="0"/>
        <w:adjustRightInd w:val="0"/>
        <w:spacing w:before="240" w:after="240"/>
        <w:jc w:val="both"/>
        <w:rPr>
          <w:rFonts w:ascii="Bookman Old Style" w:hAnsi="Bookman Old Style"/>
          <w:i/>
        </w:rPr>
      </w:pPr>
      <w:r w:rsidRPr="00A239E6">
        <w:rPr>
          <w:rFonts w:ascii="Bookman Old Style" w:hAnsi="Bookman Old Style"/>
          <w:i/>
        </w:rPr>
        <w:t xml:space="preserve">Le PCT commence avec le passage d’une niveleuse (motor grader) pour scarifier le sol au niveau prescrit pour la route. Le nombre de fois que ceci se fera, dépendra de la caractéristique géotechnique du sol et la profondeur à atteindre. Après cela, il faudra appliquer le premier produit qui est la clé de cette technologie : </w:t>
      </w:r>
    </w:p>
    <w:p w14:paraId="3CD6DC68" w14:textId="77777777" w:rsidR="001D1B93" w:rsidRPr="00A239E6" w:rsidRDefault="001D1B93" w:rsidP="00585847">
      <w:pPr>
        <w:numPr>
          <w:ilvl w:val="0"/>
          <w:numId w:val="124"/>
        </w:numPr>
        <w:autoSpaceDE w:val="0"/>
        <w:autoSpaceDN w:val="0"/>
        <w:adjustRightInd w:val="0"/>
        <w:spacing w:before="240" w:after="240"/>
        <w:rPr>
          <w:rFonts w:ascii="Bookman Old Style" w:eastAsia="Calibri" w:hAnsi="Bookman Old Style" w:cs="Calibri"/>
          <w:i/>
          <w:sz w:val="22"/>
          <w:szCs w:val="22"/>
        </w:rPr>
      </w:pPr>
      <w:r w:rsidRPr="00A239E6">
        <w:rPr>
          <w:rFonts w:ascii="Bookman Old Style" w:hAnsi="Bookman Old Style"/>
          <w:b/>
          <w:i/>
        </w:rPr>
        <w:t>Green lime</w:t>
      </w:r>
      <w:r w:rsidRPr="00A239E6">
        <w:rPr>
          <w:rFonts w:ascii="Bookman Old Style" w:hAnsi="Bookman Old Style"/>
          <w:i/>
        </w:rPr>
        <w:t xml:space="preserve"> : ceci est fait par le Reclaimer Mixer qui est aussi l’engin clé de cette technologie. Les quantités vont avec les caractéristiques, cet engin est programmé pour calibrer cela. Le nombre de fois que l’engin le fera va dépendre de la profondeur, de la largeur et des objectifs à atteindre.</w:t>
      </w:r>
      <w:r w:rsidRPr="00A239E6">
        <w:rPr>
          <w:rFonts w:ascii="Bookman Old Style" w:eastAsia="Calibri" w:hAnsi="Bookman Old Style" w:cs="Calibri"/>
          <w:i/>
          <w:sz w:val="22"/>
          <w:szCs w:val="22"/>
        </w:rPr>
        <w:t xml:space="preserve"> </w:t>
      </w:r>
    </w:p>
    <w:p w14:paraId="19D257A7" w14:textId="77777777" w:rsidR="001D1B93" w:rsidRPr="00A239E6" w:rsidRDefault="001D1B93" w:rsidP="00585847">
      <w:pPr>
        <w:numPr>
          <w:ilvl w:val="0"/>
          <w:numId w:val="124"/>
        </w:numPr>
        <w:autoSpaceDE w:val="0"/>
        <w:autoSpaceDN w:val="0"/>
        <w:adjustRightInd w:val="0"/>
        <w:spacing w:before="240" w:after="240"/>
        <w:rPr>
          <w:rFonts w:ascii="Bookman Old Style" w:hAnsi="Bookman Old Style"/>
          <w:i/>
        </w:rPr>
      </w:pPr>
      <w:r w:rsidRPr="00A239E6">
        <w:rPr>
          <w:rFonts w:ascii="Bookman Old Style" w:hAnsi="Bookman Old Style"/>
          <w:i/>
        </w:rPr>
        <w:t xml:space="preserve">Après cette phase, il faudra ajouter le produit catalyseur qui accélère la réaction entre le sol et Green lime pour donner une route très solide comme un rocher. Ce produit est le </w:t>
      </w:r>
      <w:r w:rsidRPr="00A239E6">
        <w:rPr>
          <w:rFonts w:ascii="Bookman Old Style" w:hAnsi="Bookman Old Style"/>
          <w:b/>
          <w:i/>
        </w:rPr>
        <w:t>Geopolymer Catalyst</w:t>
      </w:r>
      <w:r w:rsidRPr="00A239E6">
        <w:rPr>
          <w:rFonts w:ascii="Bookman Old Style" w:hAnsi="Bookman Old Style"/>
          <w:i/>
        </w:rPr>
        <w:t xml:space="preserve"> (GPC). Il s’applique en quantité calibrée selon les caractéristiques du sol et les objectifs à atteindre. Cette opération est suivie par les nombreux passages des niveleuses et Reclaimer Mixer pour assurer un parfait mélange homogène des matériaux et produits pour avoir le résultat optimal prévu. L’objectif est aussi de déterminer la surface de la route en fonction du système de canalisation et d’assainissement qu’on fait en même temps ou avant l’application du PCT. </w:t>
      </w:r>
    </w:p>
    <w:p w14:paraId="35795B4A" w14:textId="77777777" w:rsidR="001D1B93" w:rsidRPr="00A239E6" w:rsidRDefault="001D1B93" w:rsidP="00585847">
      <w:pPr>
        <w:numPr>
          <w:ilvl w:val="0"/>
          <w:numId w:val="124"/>
        </w:numPr>
        <w:autoSpaceDE w:val="0"/>
        <w:autoSpaceDN w:val="0"/>
        <w:adjustRightInd w:val="0"/>
        <w:spacing w:before="240" w:after="240"/>
        <w:rPr>
          <w:rFonts w:ascii="Bookman Old Style" w:hAnsi="Bookman Old Style"/>
          <w:i/>
        </w:rPr>
      </w:pPr>
      <w:r w:rsidRPr="00A239E6">
        <w:rPr>
          <w:rFonts w:ascii="Bookman Old Style" w:hAnsi="Bookman Old Style"/>
          <w:i/>
        </w:rPr>
        <w:t xml:space="preserve">Le troisième et dernier produit qui est le </w:t>
      </w:r>
      <w:r w:rsidRPr="00A239E6">
        <w:rPr>
          <w:rFonts w:ascii="Bookman Old Style" w:hAnsi="Bookman Old Style"/>
          <w:b/>
          <w:i/>
        </w:rPr>
        <w:t>Geopolymer Sealant</w:t>
      </w:r>
      <w:r w:rsidRPr="00A239E6">
        <w:rPr>
          <w:rFonts w:ascii="Bookman Old Style" w:hAnsi="Bookman Old Style"/>
          <w:i/>
        </w:rPr>
        <w:t xml:space="preserve"> (GPS) n’est pas un stabilisant comme les autres mais un produit qui s’applique pour sceller la route stabilisée et la mettre à l’abri des intempéries et de l’impact des pneus sur la chaussée. </w:t>
      </w:r>
    </w:p>
    <w:p w14:paraId="0BAFF383" w14:textId="77777777" w:rsidR="001D1B93" w:rsidRPr="00A239E6" w:rsidRDefault="001D1B93" w:rsidP="001D1B93">
      <w:pPr>
        <w:autoSpaceDE w:val="0"/>
        <w:adjustRightInd w:val="0"/>
        <w:jc w:val="both"/>
        <w:rPr>
          <w:rFonts w:ascii="Bookman Old Style" w:hAnsi="Bookman Old Style"/>
          <w:i/>
        </w:rPr>
      </w:pPr>
      <w:r w:rsidRPr="00A239E6">
        <w:rPr>
          <w:rFonts w:ascii="Bookman Old Style" w:hAnsi="Bookman Old Style"/>
          <w:i/>
        </w:rPr>
        <w:t xml:space="preserve">Aussitôt finie, la route est prête pour l’utilisation et cinq à six jours après, la réaction sera complète et la chaussée deviendra dure comme un rocher. Celle-ci aura une durée d’au moins quinze (15) ans avec très peu ou sans entretien. Le système de revêtement recommandé qui est le Chip and Seal va ajouter une durée de vie d’au moins vingt-cinq (25) ans sans ou avec très peu d’entretien à un coût négligeable. </w:t>
      </w:r>
    </w:p>
    <w:p w14:paraId="781DA2F5"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i/>
        </w:rPr>
        <w:t xml:space="preserve">Chip and Seal est une technologie de revêtement qui se fait avec du bitume cru, dilué avec d’autres produits et de l’eau pour avoir le CRS – ZP. Ceci et le gravier, le revêtement de trois 3 – 5 cm sur la route stabilisée suffit pour protéger la route pendant ces 25 ans. </w:t>
      </w:r>
    </w:p>
    <w:p w14:paraId="24017DF4"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i/>
        </w:rPr>
        <w:t xml:space="preserve">Cette technologie traite le sol sur place et n’apporte pas les matériaux d’ailleurs sauf là où il y’a beaucoup d’érosion. La durée d’exécution des travaux est à moins 50 % comparée avec le système ordinaire. </w:t>
      </w:r>
    </w:p>
    <w:p w14:paraId="6849B14F" w14:textId="77777777" w:rsidR="001D1B93" w:rsidRPr="00A239E6" w:rsidRDefault="001D1B93" w:rsidP="001D1B93">
      <w:pPr>
        <w:autoSpaceDE w:val="0"/>
        <w:adjustRightInd w:val="0"/>
        <w:rPr>
          <w:rFonts w:ascii="Bookman Old Style" w:hAnsi="Bookman Old Style"/>
          <w:i/>
        </w:rPr>
      </w:pPr>
      <w:r w:rsidRPr="00A239E6">
        <w:rPr>
          <w:rFonts w:ascii="Bookman Old Style" w:hAnsi="Bookman Old Style"/>
          <w:i/>
        </w:rPr>
        <w:t>Le coût est de plus de 50 % moins et peut être même de 65 % quand on considère qu’il n’y a pas ou très peu de d’entretien à des coûts très minimes.</w:t>
      </w:r>
    </w:p>
    <w:p w14:paraId="6E242253" w14:textId="77777777" w:rsidR="001D1B93" w:rsidRPr="00A239E6" w:rsidRDefault="001D1B93" w:rsidP="00585847">
      <w:pPr>
        <w:numPr>
          <w:ilvl w:val="0"/>
          <w:numId w:val="106"/>
        </w:numPr>
        <w:suppressAutoHyphens/>
        <w:autoSpaceDN w:val="0"/>
        <w:spacing w:before="240" w:after="240"/>
        <w:jc w:val="both"/>
        <w:textAlignment w:val="baseline"/>
        <w:rPr>
          <w:rFonts w:ascii="Bookman Old Style" w:hAnsi="Bookman Old Style"/>
          <w:b/>
          <w:i/>
          <w:lang w:val="en-US"/>
        </w:rPr>
      </w:pPr>
      <w:r w:rsidRPr="00A239E6">
        <w:rPr>
          <w:rFonts w:ascii="Bookman Old Style" w:hAnsi="Bookman Old Style"/>
          <w:b/>
          <w:i/>
        </w:rPr>
        <w:t xml:space="preserve">Le produit </w:t>
      </w:r>
      <w:r w:rsidRPr="00A239E6">
        <w:rPr>
          <w:rFonts w:ascii="Bookman Old Style" w:hAnsi="Bookman Old Style"/>
          <w:b/>
          <w:i/>
          <w:lang w:val="en-US"/>
        </w:rPr>
        <w:t>ECOROADS</w:t>
      </w:r>
    </w:p>
    <w:p w14:paraId="7B45C94D" w14:textId="77777777" w:rsidR="001D1B93" w:rsidRPr="00A239E6" w:rsidRDefault="001D1B93" w:rsidP="001D1B93">
      <w:pPr>
        <w:pStyle w:val="Paragraphedeliste"/>
        <w:rPr>
          <w:rFonts w:ascii="Bookman Old Style" w:hAnsi="Bookman Old Style"/>
          <w:b/>
          <w:i/>
          <w:sz w:val="20"/>
          <w:szCs w:val="20"/>
        </w:rPr>
      </w:pPr>
      <w:r w:rsidRPr="00A239E6">
        <w:rPr>
          <w:rFonts w:ascii="Bookman Old Style" w:hAnsi="Bookman Old Style"/>
          <w:b/>
          <w:i/>
          <w:sz w:val="20"/>
          <w:szCs w:val="20"/>
        </w:rPr>
        <w:t>5.1 Données sur le produit</w:t>
      </w:r>
    </w:p>
    <w:p w14:paraId="3F48989E" w14:textId="77777777" w:rsidR="001D1B93" w:rsidRPr="00A239E6" w:rsidRDefault="001D1B93" w:rsidP="001D1B93">
      <w:pPr>
        <w:pStyle w:val="Paragraphedeliste"/>
        <w:spacing w:line="259" w:lineRule="auto"/>
        <w:ind w:left="0"/>
        <w:rPr>
          <w:rFonts w:ascii="Bookman Old Style" w:hAnsi="Bookman Old Style"/>
          <w:b/>
          <w:i/>
          <w:sz w:val="20"/>
          <w:szCs w:val="20"/>
        </w:rPr>
      </w:pPr>
      <w:r w:rsidRPr="00A239E6">
        <w:rPr>
          <w:rFonts w:ascii="Bookman Old Style" w:hAnsi="Bookman Old Style"/>
          <w:b/>
          <w:i/>
          <w:sz w:val="20"/>
          <w:szCs w:val="20"/>
        </w:rPr>
        <w:t xml:space="preserve">Composition : </w:t>
      </w:r>
    </w:p>
    <w:p w14:paraId="5F13B2CC" w14:textId="77777777" w:rsidR="001D1B93" w:rsidRPr="00A239E6" w:rsidRDefault="001D1B93" w:rsidP="001D1B93">
      <w:pPr>
        <w:rPr>
          <w:rFonts w:ascii="Bookman Old Style" w:hAnsi="Bookman Old Style"/>
          <w:i/>
        </w:rPr>
      </w:pPr>
      <w:r w:rsidRPr="00A239E6">
        <w:rPr>
          <w:rFonts w:ascii="Bookman Old Style" w:hAnsi="Bookman Old Style" w:cs="Arial"/>
          <w:i/>
          <w:sz w:val="28"/>
          <w:szCs w:val="28"/>
        </w:rPr>
        <w:tab/>
      </w:r>
      <w:r w:rsidRPr="00A239E6">
        <w:rPr>
          <w:rFonts w:ascii="Bookman Old Style" w:hAnsi="Bookman Old Style"/>
          <w:i/>
        </w:rPr>
        <w:t>Ingrédient non dangereux</w:t>
      </w:r>
    </w:p>
    <w:p w14:paraId="11BF2E4E" w14:textId="77777777" w:rsidR="001D1B93" w:rsidRPr="00A239E6" w:rsidRDefault="001D1B93" w:rsidP="001D1B93">
      <w:pPr>
        <w:rPr>
          <w:rFonts w:ascii="Bookman Old Style" w:hAnsi="Bookman Old Style"/>
          <w:i/>
        </w:rPr>
      </w:pPr>
      <w:r w:rsidRPr="00A239E6">
        <w:rPr>
          <w:rFonts w:ascii="Bookman Old Style" w:hAnsi="Bookman Old Style"/>
          <w:i/>
        </w:rPr>
        <w:tab/>
        <w:t>Solution enzymatique</w:t>
      </w:r>
    </w:p>
    <w:p w14:paraId="6E6012EA" w14:textId="77777777" w:rsidR="001D1B93" w:rsidRPr="00A239E6" w:rsidRDefault="001D1B93" w:rsidP="001D1B93">
      <w:pPr>
        <w:rPr>
          <w:rFonts w:ascii="Bookman Old Style" w:hAnsi="Bookman Old Style"/>
          <w:i/>
        </w:rPr>
      </w:pPr>
      <w:r w:rsidRPr="00A239E6">
        <w:rPr>
          <w:rFonts w:ascii="Bookman Old Style" w:hAnsi="Bookman Old Style"/>
          <w:i/>
        </w:rPr>
        <w:tab/>
        <w:t>Liquide exclusivement à base d’eau</w:t>
      </w:r>
    </w:p>
    <w:p w14:paraId="76C29E21" w14:textId="77777777" w:rsidR="001D1B93" w:rsidRPr="00A239E6" w:rsidRDefault="001D1B93" w:rsidP="001D1B93">
      <w:pPr>
        <w:spacing w:after="240"/>
        <w:rPr>
          <w:rFonts w:ascii="Bookman Old Style" w:hAnsi="Bookman Old Style"/>
          <w:i/>
        </w:rPr>
      </w:pPr>
      <w:r w:rsidRPr="00A239E6">
        <w:rPr>
          <w:rFonts w:ascii="Bookman Old Style" w:hAnsi="Bookman Old Style"/>
          <w:i/>
        </w:rPr>
        <w:tab/>
        <w:t>Ingrédients dangereux : aucun</w:t>
      </w:r>
    </w:p>
    <w:p w14:paraId="23395366" w14:textId="77777777" w:rsidR="001D1B93" w:rsidRPr="00A239E6" w:rsidRDefault="001D1B93" w:rsidP="001D1B93">
      <w:pPr>
        <w:pStyle w:val="Paragraphedeliste"/>
        <w:spacing w:line="259" w:lineRule="auto"/>
        <w:ind w:left="0"/>
        <w:rPr>
          <w:rFonts w:ascii="Bookman Old Style" w:hAnsi="Bookman Old Style"/>
          <w:b/>
          <w:i/>
          <w:sz w:val="20"/>
          <w:szCs w:val="20"/>
        </w:rPr>
      </w:pPr>
      <w:r w:rsidRPr="00A239E6">
        <w:rPr>
          <w:rFonts w:ascii="Bookman Old Style" w:hAnsi="Bookman Old Style"/>
          <w:b/>
          <w:i/>
          <w:sz w:val="20"/>
          <w:szCs w:val="20"/>
        </w:rPr>
        <w:t>Caractéristiques physiques/chimiques</w:t>
      </w:r>
    </w:p>
    <w:p w14:paraId="694129D2" w14:textId="77777777" w:rsidR="001D1B93" w:rsidRPr="00A239E6" w:rsidRDefault="001D1B93" w:rsidP="001D1B93">
      <w:pPr>
        <w:rPr>
          <w:rFonts w:ascii="Bookman Old Style" w:hAnsi="Bookman Old Style"/>
          <w:i/>
        </w:rPr>
      </w:pPr>
      <w:r w:rsidRPr="00A239E6">
        <w:rPr>
          <w:rFonts w:ascii="Bookman Old Style" w:hAnsi="Bookman Old Style" w:cs="Arial"/>
          <w:i/>
          <w:sz w:val="28"/>
          <w:szCs w:val="28"/>
        </w:rPr>
        <w:tab/>
      </w:r>
      <w:r w:rsidRPr="00A239E6">
        <w:rPr>
          <w:rFonts w:ascii="Bookman Old Style" w:hAnsi="Bookman Old Style"/>
          <w:i/>
        </w:rPr>
        <w:t>Point d’ébullition : 212°F = 100°C</w:t>
      </w:r>
    </w:p>
    <w:p w14:paraId="03EE5F38" w14:textId="77777777" w:rsidR="001D1B93" w:rsidRPr="00A239E6" w:rsidRDefault="001D1B93" w:rsidP="001D1B93">
      <w:pPr>
        <w:rPr>
          <w:rFonts w:ascii="Bookman Old Style" w:hAnsi="Bookman Old Style"/>
          <w:i/>
        </w:rPr>
      </w:pPr>
      <w:r w:rsidRPr="00A239E6">
        <w:rPr>
          <w:rFonts w:ascii="Bookman Old Style" w:hAnsi="Bookman Old Style"/>
          <w:i/>
        </w:rPr>
        <w:tab/>
        <w:t xml:space="preserve">Solubilité dans </w:t>
      </w:r>
      <w:r w:rsidR="003174E3" w:rsidRPr="00A239E6">
        <w:rPr>
          <w:rFonts w:ascii="Bookman Old Style" w:hAnsi="Bookman Old Style"/>
          <w:i/>
        </w:rPr>
        <w:t>l’eau :</w:t>
      </w:r>
      <w:r w:rsidRPr="00A239E6">
        <w:rPr>
          <w:rFonts w:ascii="Bookman Old Style" w:hAnsi="Bookman Old Style"/>
          <w:i/>
        </w:rPr>
        <w:t xml:space="preserve"> émulsifiable</w:t>
      </w:r>
    </w:p>
    <w:p w14:paraId="6AC79978" w14:textId="77777777" w:rsidR="001D1B93" w:rsidRPr="00A239E6" w:rsidRDefault="001D1B93" w:rsidP="001D1B93">
      <w:pPr>
        <w:rPr>
          <w:rFonts w:ascii="Bookman Old Style" w:hAnsi="Bookman Old Style"/>
          <w:i/>
        </w:rPr>
      </w:pPr>
      <w:r w:rsidRPr="00A239E6">
        <w:rPr>
          <w:rFonts w:ascii="Bookman Old Style" w:hAnsi="Bookman Old Style"/>
          <w:i/>
        </w:rPr>
        <w:tab/>
        <w:t>Vapeur : air=1 : eau</w:t>
      </w:r>
    </w:p>
    <w:p w14:paraId="06577E4B" w14:textId="77777777" w:rsidR="001D1B93" w:rsidRPr="00A239E6" w:rsidRDefault="001D1B93" w:rsidP="001D1B93">
      <w:pPr>
        <w:rPr>
          <w:rFonts w:ascii="Bookman Old Style" w:hAnsi="Bookman Old Style"/>
          <w:i/>
        </w:rPr>
      </w:pPr>
      <w:r w:rsidRPr="00A239E6">
        <w:rPr>
          <w:rFonts w:ascii="Bookman Old Style" w:hAnsi="Bookman Old Style"/>
          <w:i/>
        </w:rPr>
        <w:tab/>
        <w:t>Taux d’évaporation : 0.1</w:t>
      </w:r>
    </w:p>
    <w:p w14:paraId="6594B3B9" w14:textId="77777777" w:rsidR="001D1B93" w:rsidRPr="00A239E6" w:rsidRDefault="001D1B93" w:rsidP="001D1B93">
      <w:pPr>
        <w:rPr>
          <w:rFonts w:ascii="Bookman Old Style" w:hAnsi="Bookman Old Style"/>
          <w:i/>
        </w:rPr>
      </w:pPr>
      <w:r w:rsidRPr="00A239E6">
        <w:rPr>
          <w:rFonts w:ascii="Bookman Old Style" w:hAnsi="Bookman Old Style"/>
          <w:i/>
        </w:rPr>
        <w:tab/>
        <w:t>Densité : 1.0</w:t>
      </w:r>
    </w:p>
    <w:p w14:paraId="14BFAE0E" w14:textId="77777777" w:rsidR="001D1B93" w:rsidRPr="00A239E6" w:rsidRDefault="001D1B93" w:rsidP="001D1B93">
      <w:pPr>
        <w:spacing w:after="240"/>
        <w:rPr>
          <w:rFonts w:ascii="Bookman Old Style" w:hAnsi="Bookman Old Style"/>
          <w:i/>
        </w:rPr>
      </w:pPr>
      <w:r w:rsidRPr="00A239E6">
        <w:rPr>
          <w:rFonts w:ascii="Bookman Old Style" w:hAnsi="Bookman Old Style"/>
          <w:i/>
        </w:rPr>
        <w:tab/>
        <w:t>Apparence / odeur : brun trouble / légère odeur.</w:t>
      </w:r>
    </w:p>
    <w:p w14:paraId="18850D81" w14:textId="77777777" w:rsidR="001D1B93" w:rsidRPr="00A239E6" w:rsidRDefault="001D1B93" w:rsidP="001D1B93">
      <w:pPr>
        <w:pStyle w:val="Paragraphedeliste"/>
        <w:spacing w:line="259" w:lineRule="auto"/>
        <w:ind w:left="0"/>
        <w:rPr>
          <w:rFonts w:ascii="Bookman Old Style" w:hAnsi="Bookman Old Style"/>
          <w:b/>
          <w:i/>
          <w:sz w:val="20"/>
          <w:szCs w:val="20"/>
          <w:lang w:val="fr-FR"/>
        </w:rPr>
      </w:pPr>
      <w:r w:rsidRPr="00A239E6">
        <w:rPr>
          <w:rFonts w:ascii="Bookman Old Style" w:hAnsi="Bookman Old Style"/>
          <w:b/>
          <w:i/>
          <w:sz w:val="20"/>
          <w:szCs w:val="20"/>
          <w:lang w:val="fr-FR"/>
        </w:rPr>
        <w:t>Risques d’incendie et d’explosion</w:t>
      </w:r>
    </w:p>
    <w:p w14:paraId="4363CD1A" w14:textId="77777777" w:rsidR="001D1B93" w:rsidRPr="00A239E6" w:rsidRDefault="001D1B93" w:rsidP="001D1B93">
      <w:pPr>
        <w:rPr>
          <w:rFonts w:ascii="Bookman Old Style" w:hAnsi="Bookman Old Style"/>
          <w:i/>
        </w:rPr>
      </w:pPr>
      <w:r w:rsidRPr="00A239E6">
        <w:rPr>
          <w:rStyle w:val="shorttext"/>
          <w:rFonts w:ascii="Bookman Old Style" w:hAnsi="Bookman Old Style" w:cs="Arial"/>
          <w:i/>
        </w:rPr>
        <w:tab/>
      </w:r>
      <w:r w:rsidRPr="00A239E6">
        <w:rPr>
          <w:rFonts w:ascii="Bookman Old Style" w:hAnsi="Bookman Old Style"/>
          <w:i/>
        </w:rPr>
        <w:t>(0 = moins dangereux ; 4 = le plus dangereux)</w:t>
      </w:r>
    </w:p>
    <w:p w14:paraId="66C043F9" w14:textId="77777777" w:rsidR="001D1B93" w:rsidRPr="00A239E6" w:rsidRDefault="001D1B93" w:rsidP="001D1B93">
      <w:pPr>
        <w:rPr>
          <w:rFonts w:ascii="Bookman Old Style" w:hAnsi="Bookman Old Style"/>
          <w:i/>
        </w:rPr>
      </w:pPr>
      <w:r w:rsidRPr="00A239E6">
        <w:rPr>
          <w:rFonts w:ascii="Bookman Old Style" w:hAnsi="Bookman Old Style"/>
          <w:i/>
        </w:rPr>
        <w:tab/>
        <w:t>Note pour la santé = 1</w:t>
      </w:r>
    </w:p>
    <w:p w14:paraId="78FC8603" w14:textId="77777777" w:rsidR="001D1B93" w:rsidRPr="00A239E6" w:rsidRDefault="001D1B93" w:rsidP="001D1B93">
      <w:pPr>
        <w:rPr>
          <w:rFonts w:ascii="Bookman Old Style" w:hAnsi="Bookman Old Style"/>
          <w:i/>
        </w:rPr>
      </w:pPr>
      <w:r w:rsidRPr="00A239E6">
        <w:rPr>
          <w:rFonts w:ascii="Bookman Old Style" w:hAnsi="Bookman Old Style"/>
          <w:i/>
        </w:rPr>
        <w:tab/>
        <w:t>Inflammabilité = 0</w:t>
      </w:r>
    </w:p>
    <w:p w14:paraId="0AAE2A23" w14:textId="77777777" w:rsidR="001D1B93" w:rsidRPr="00A239E6" w:rsidRDefault="001D1B93" w:rsidP="001D1B93">
      <w:pPr>
        <w:rPr>
          <w:rFonts w:ascii="Bookman Old Style" w:hAnsi="Bookman Old Style"/>
          <w:i/>
        </w:rPr>
      </w:pPr>
      <w:r w:rsidRPr="00A239E6">
        <w:rPr>
          <w:rFonts w:ascii="Bookman Old Style" w:hAnsi="Bookman Old Style"/>
          <w:i/>
        </w:rPr>
        <w:tab/>
        <w:t>Danger physique = 0</w:t>
      </w:r>
    </w:p>
    <w:p w14:paraId="56933CBB" w14:textId="77777777" w:rsidR="001D1B93" w:rsidRPr="00A239E6" w:rsidRDefault="001D1B93" w:rsidP="001D1B93">
      <w:pPr>
        <w:rPr>
          <w:rFonts w:ascii="Bookman Old Style" w:hAnsi="Bookman Old Style"/>
          <w:i/>
        </w:rPr>
      </w:pPr>
      <w:r w:rsidRPr="00A239E6">
        <w:rPr>
          <w:rFonts w:ascii="Bookman Old Style" w:hAnsi="Bookman Old Style"/>
          <w:i/>
        </w:rPr>
        <w:tab/>
        <w:t>Feu = 0</w:t>
      </w:r>
    </w:p>
    <w:p w14:paraId="698DBEBA" w14:textId="77777777" w:rsidR="001D1B93" w:rsidRPr="00A239E6" w:rsidRDefault="001D1B93" w:rsidP="001D1B93">
      <w:pPr>
        <w:spacing w:after="240"/>
        <w:rPr>
          <w:rFonts w:ascii="Bookman Old Style" w:hAnsi="Bookman Old Style"/>
          <w:i/>
        </w:rPr>
      </w:pPr>
      <w:r w:rsidRPr="00A239E6">
        <w:rPr>
          <w:rFonts w:ascii="Bookman Old Style" w:hAnsi="Bookman Old Style"/>
          <w:i/>
        </w:rPr>
        <w:tab/>
        <w:t>Réactivité = 0</w:t>
      </w:r>
    </w:p>
    <w:p w14:paraId="7DDADBE1" w14:textId="77777777" w:rsidR="001D1B93" w:rsidRPr="00A239E6" w:rsidRDefault="001D1B93" w:rsidP="001D1B93">
      <w:pPr>
        <w:pStyle w:val="Paragraphedeliste"/>
        <w:spacing w:line="259" w:lineRule="auto"/>
        <w:ind w:left="0"/>
        <w:rPr>
          <w:rFonts w:ascii="Bookman Old Style" w:hAnsi="Bookman Old Style"/>
          <w:b/>
          <w:i/>
          <w:sz w:val="20"/>
          <w:szCs w:val="20"/>
          <w:lang w:val="fr-FR"/>
        </w:rPr>
      </w:pPr>
      <w:r w:rsidRPr="00A239E6">
        <w:rPr>
          <w:rFonts w:ascii="Bookman Old Style" w:hAnsi="Bookman Old Style"/>
          <w:b/>
          <w:i/>
          <w:sz w:val="20"/>
          <w:szCs w:val="20"/>
          <w:lang w:val="fr-FR"/>
        </w:rPr>
        <w:t>Données réactives</w:t>
      </w:r>
    </w:p>
    <w:p w14:paraId="50323FAC" w14:textId="77777777" w:rsidR="001D1B93" w:rsidRPr="00A239E6" w:rsidRDefault="001D1B93" w:rsidP="001D1B93">
      <w:pPr>
        <w:rPr>
          <w:rFonts w:ascii="Bookman Old Style" w:hAnsi="Bookman Old Style"/>
          <w:i/>
        </w:rPr>
      </w:pPr>
      <w:r w:rsidRPr="00A239E6">
        <w:rPr>
          <w:rFonts w:ascii="Bookman Old Style" w:hAnsi="Bookman Old Style" w:cs="Arial"/>
          <w:i/>
          <w:sz w:val="28"/>
          <w:szCs w:val="28"/>
        </w:rPr>
        <w:tab/>
      </w:r>
      <w:r w:rsidRPr="00A239E6">
        <w:rPr>
          <w:rFonts w:ascii="Bookman Old Style" w:hAnsi="Bookman Old Style"/>
          <w:i/>
        </w:rPr>
        <w:t>Stabilité : stable</w:t>
      </w:r>
    </w:p>
    <w:p w14:paraId="32C189EB" w14:textId="77777777" w:rsidR="001D1B93" w:rsidRPr="00A239E6" w:rsidRDefault="001D1B93" w:rsidP="001D1B93">
      <w:pPr>
        <w:rPr>
          <w:rFonts w:ascii="Bookman Old Style" w:hAnsi="Bookman Old Style"/>
          <w:i/>
        </w:rPr>
      </w:pPr>
      <w:r w:rsidRPr="00A239E6">
        <w:rPr>
          <w:rFonts w:ascii="Bookman Old Style" w:hAnsi="Bookman Old Style"/>
          <w:i/>
        </w:rPr>
        <w:tab/>
        <w:t>Conditions à éviter : aucune</w:t>
      </w:r>
    </w:p>
    <w:p w14:paraId="45D4CD72" w14:textId="77777777" w:rsidR="001D1B93" w:rsidRPr="00A239E6" w:rsidRDefault="001D1B93" w:rsidP="001D1B93">
      <w:pPr>
        <w:rPr>
          <w:rFonts w:ascii="Bookman Old Style" w:hAnsi="Bookman Old Style"/>
          <w:i/>
        </w:rPr>
      </w:pPr>
      <w:r w:rsidRPr="00A239E6">
        <w:rPr>
          <w:rFonts w:ascii="Bookman Old Style" w:hAnsi="Bookman Old Style"/>
          <w:i/>
        </w:rPr>
        <w:tab/>
        <w:t>Matière à éviter : eau de javel</w:t>
      </w:r>
    </w:p>
    <w:p w14:paraId="0FDA566C" w14:textId="77777777" w:rsidR="001D1B93" w:rsidRPr="00A239E6" w:rsidRDefault="001D1B93" w:rsidP="001D1B93">
      <w:pPr>
        <w:rPr>
          <w:rFonts w:ascii="Bookman Old Style" w:hAnsi="Bookman Old Style"/>
          <w:i/>
        </w:rPr>
      </w:pPr>
      <w:r w:rsidRPr="00A239E6">
        <w:rPr>
          <w:rFonts w:ascii="Bookman Old Style" w:hAnsi="Bookman Old Style"/>
          <w:i/>
        </w:rPr>
        <w:tab/>
        <w:t>Sous-produits dangereux : monoxyde de carbone</w:t>
      </w:r>
    </w:p>
    <w:p w14:paraId="46323611" w14:textId="77777777" w:rsidR="001D1B93" w:rsidRPr="00A239E6" w:rsidRDefault="001D1B93" w:rsidP="001D1B93">
      <w:pPr>
        <w:spacing w:after="240"/>
        <w:rPr>
          <w:rFonts w:ascii="Bookman Old Style" w:hAnsi="Bookman Old Style"/>
          <w:i/>
        </w:rPr>
      </w:pPr>
      <w:r w:rsidRPr="00A239E6">
        <w:rPr>
          <w:rFonts w:ascii="Bookman Old Style" w:hAnsi="Bookman Old Style"/>
          <w:i/>
        </w:rPr>
        <w:tab/>
        <w:t>Polymérisation dangereuse ; aucune</w:t>
      </w:r>
    </w:p>
    <w:p w14:paraId="0F50F2EF" w14:textId="77777777" w:rsidR="001D1B93" w:rsidRPr="00A239E6" w:rsidRDefault="001D1B93" w:rsidP="001D1B93">
      <w:pPr>
        <w:pStyle w:val="Paragraphedeliste"/>
        <w:spacing w:line="259" w:lineRule="auto"/>
        <w:ind w:left="0"/>
        <w:rPr>
          <w:rFonts w:ascii="Bookman Old Style" w:hAnsi="Bookman Old Style"/>
          <w:b/>
          <w:i/>
          <w:sz w:val="20"/>
          <w:szCs w:val="20"/>
          <w:lang w:val="fr-FR"/>
        </w:rPr>
      </w:pPr>
      <w:r w:rsidRPr="00A239E6">
        <w:rPr>
          <w:rFonts w:ascii="Bookman Old Style" w:hAnsi="Bookman Old Style"/>
          <w:b/>
          <w:i/>
          <w:sz w:val="20"/>
          <w:szCs w:val="20"/>
          <w:lang w:val="fr-FR"/>
        </w:rPr>
        <w:t>Risques pour la santé</w:t>
      </w:r>
    </w:p>
    <w:p w14:paraId="2F847C9D" w14:textId="77777777" w:rsidR="001D1B93" w:rsidRPr="00A239E6" w:rsidRDefault="001D1B93" w:rsidP="001D1B93">
      <w:pPr>
        <w:rPr>
          <w:rFonts w:ascii="Bookman Old Style" w:hAnsi="Bookman Old Style"/>
          <w:i/>
        </w:rPr>
      </w:pPr>
      <w:r w:rsidRPr="00A239E6">
        <w:rPr>
          <w:rFonts w:ascii="Bookman Old Style" w:hAnsi="Bookman Old Style" w:cs="Arial"/>
          <w:i/>
          <w:sz w:val="28"/>
          <w:szCs w:val="28"/>
        </w:rPr>
        <w:tab/>
      </w:r>
      <w:r w:rsidRPr="00A239E6">
        <w:rPr>
          <w:rFonts w:ascii="Bookman Old Style" w:hAnsi="Bookman Old Style"/>
          <w:i/>
        </w:rPr>
        <w:t>Inhalation : non</w:t>
      </w:r>
    </w:p>
    <w:p w14:paraId="08AD58F2" w14:textId="77777777" w:rsidR="001D1B93" w:rsidRPr="00A239E6" w:rsidRDefault="001D1B93" w:rsidP="001D1B93">
      <w:pPr>
        <w:rPr>
          <w:rFonts w:ascii="Bookman Old Style" w:hAnsi="Bookman Old Style"/>
          <w:i/>
        </w:rPr>
      </w:pPr>
      <w:r w:rsidRPr="00A239E6">
        <w:rPr>
          <w:rFonts w:ascii="Bookman Old Style" w:hAnsi="Bookman Old Style"/>
          <w:i/>
        </w:rPr>
        <w:tab/>
        <w:t>Pour la peau : oui</w:t>
      </w:r>
    </w:p>
    <w:p w14:paraId="7D3A0172" w14:textId="77777777" w:rsidR="001D1B93" w:rsidRPr="00A239E6" w:rsidRDefault="001D1B93" w:rsidP="001D1B93">
      <w:pPr>
        <w:rPr>
          <w:rFonts w:ascii="Bookman Old Style" w:hAnsi="Bookman Old Style"/>
          <w:i/>
        </w:rPr>
      </w:pPr>
      <w:r w:rsidRPr="00A239E6">
        <w:rPr>
          <w:rFonts w:ascii="Bookman Old Style" w:hAnsi="Bookman Old Style"/>
          <w:i/>
        </w:rPr>
        <w:tab/>
        <w:t>Si avaler : oui</w:t>
      </w:r>
    </w:p>
    <w:p w14:paraId="355661D5" w14:textId="77777777" w:rsidR="001D1B93" w:rsidRPr="00A239E6" w:rsidRDefault="001D1B93" w:rsidP="001D1B93">
      <w:pPr>
        <w:spacing w:after="240"/>
        <w:rPr>
          <w:rFonts w:ascii="Bookman Old Style" w:hAnsi="Bookman Old Style"/>
          <w:i/>
        </w:rPr>
      </w:pPr>
      <w:r w:rsidRPr="00A239E6">
        <w:rPr>
          <w:rFonts w:ascii="Bookman Old Style" w:hAnsi="Bookman Old Style"/>
          <w:i/>
        </w:rPr>
        <w:tab/>
        <w:t>Cancérogène : non</w:t>
      </w:r>
    </w:p>
    <w:p w14:paraId="4DF4061D" w14:textId="77777777" w:rsidR="001D1B93" w:rsidRPr="00A239E6" w:rsidRDefault="001D1B93" w:rsidP="001D1B93">
      <w:pPr>
        <w:pStyle w:val="Paragraphedeliste"/>
        <w:spacing w:line="259" w:lineRule="auto"/>
        <w:ind w:left="0"/>
        <w:rPr>
          <w:rFonts w:ascii="Bookman Old Style" w:hAnsi="Bookman Old Style"/>
          <w:b/>
          <w:i/>
          <w:sz w:val="20"/>
          <w:szCs w:val="20"/>
          <w:lang w:val="fr-FR"/>
        </w:rPr>
      </w:pPr>
      <w:r w:rsidRPr="00A239E6">
        <w:rPr>
          <w:rFonts w:ascii="Bookman Old Style" w:hAnsi="Bookman Old Style"/>
          <w:b/>
          <w:i/>
          <w:sz w:val="20"/>
          <w:szCs w:val="20"/>
          <w:lang w:val="fr-FR"/>
        </w:rPr>
        <w:t>Précautions pour manipulation sécuritaire</w:t>
      </w:r>
    </w:p>
    <w:p w14:paraId="259B694B" w14:textId="77777777" w:rsidR="001D1B93" w:rsidRPr="00A239E6" w:rsidRDefault="001D1B93" w:rsidP="001D1B93">
      <w:pPr>
        <w:rPr>
          <w:rFonts w:ascii="Bookman Old Style" w:hAnsi="Bookman Old Style"/>
          <w:i/>
        </w:rPr>
      </w:pPr>
      <w:r w:rsidRPr="00A239E6">
        <w:rPr>
          <w:rFonts w:ascii="Bookman Old Style" w:hAnsi="Bookman Old Style" w:cs="Arial"/>
          <w:i/>
          <w:sz w:val="28"/>
          <w:szCs w:val="28"/>
        </w:rPr>
        <w:tab/>
      </w:r>
      <w:r w:rsidRPr="00A239E6">
        <w:rPr>
          <w:rFonts w:ascii="Bookman Old Style" w:hAnsi="Bookman Old Style"/>
          <w:i/>
        </w:rPr>
        <w:t>Garder dans un endroit frais, ventilé et sec</w:t>
      </w:r>
    </w:p>
    <w:p w14:paraId="56232528" w14:textId="77777777" w:rsidR="001D1B93" w:rsidRPr="00A239E6" w:rsidRDefault="001D1B93" w:rsidP="001D1B93">
      <w:pPr>
        <w:rPr>
          <w:rFonts w:ascii="Bookman Old Style" w:hAnsi="Bookman Old Style"/>
          <w:i/>
        </w:rPr>
      </w:pPr>
      <w:r w:rsidRPr="00A239E6">
        <w:rPr>
          <w:rFonts w:ascii="Bookman Old Style" w:hAnsi="Bookman Old Style"/>
          <w:i/>
        </w:rPr>
        <w:tab/>
        <w:t>Ne pas mélanger avec d’autres produits chimiques</w:t>
      </w:r>
    </w:p>
    <w:p w14:paraId="1D55513D" w14:textId="77777777" w:rsidR="001D1B93" w:rsidRPr="00A239E6" w:rsidRDefault="001D1B93" w:rsidP="001D1B93">
      <w:pPr>
        <w:rPr>
          <w:rFonts w:ascii="Bookman Old Style" w:hAnsi="Bookman Old Style"/>
          <w:i/>
        </w:rPr>
      </w:pPr>
      <w:r w:rsidRPr="00A239E6">
        <w:rPr>
          <w:rFonts w:ascii="Bookman Old Style" w:hAnsi="Bookman Old Style"/>
          <w:i/>
        </w:rPr>
        <w:tab/>
        <w:t>Porter des gants</w:t>
      </w:r>
    </w:p>
    <w:p w14:paraId="6D1A659A" w14:textId="77777777" w:rsidR="001D1B93" w:rsidRPr="00A239E6" w:rsidRDefault="001D1B93" w:rsidP="001D1B93">
      <w:pPr>
        <w:rPr>
          <w:rFonts w:ascii="Bookman Old Style" w:hAnsi="Bookman Old Style"/>
          <w:i/>
        </w:rPr>
      </w:pPr>
      <w:r w:rsidRPr="00A239E6">
        <w:rPr>
          <w:rFonts w:ascii="Bookman Old Style" w:hAnsi="Bookman Old Style"/>
          <w:i/>
        </w:rPr>
        <w:tab/>
        <w:t>Protéger les yeux</w:t>
      </w:r>
    </w:p>
    <w:p w14:paraId="28B8B9FC" w14:textId="77777777" w:rsidR="001D1B93" w:rsidRPr="00A239E6" w:rsidRDefault="001D1B93" w:rsidP="001D1B93">
      <w:pPr>
        <w:spacing w:after="240"/>
        <w:jc w:val="both"/>
        <w:rPr>
          <w:rFonts w:ascii="Bookman Old Style" w:hAnsi="Bookman Old Style"/>
          <w:i/>
        </w:rPr>
      </w:pPr>
      <w:r w:rsidRPr="00A239E6">
        <w:rPr>
          <w:rFonts w:ascii="Bookman Old Style" w:hAnsi="Bookman Old Style"/>
          <w:i/>
        </w:rPr>
        <w:tab/>
        <w:t>Laver les mains après utilisation</w:t>
      </w:r>
    </w:p>
    <w:p w14:paraId="51C3C7E5" w14:textId="77777777" w:rsidR="001D1B93" w:rsidRPr="00A239E6" w:rsidRDefault="001D1B93" w:rsidP="001D1B93">
      <w:pPr>
        <w:spacing w:after="240"/>
        <w:ind w:firstLine="709"/>
        <w:rPr>
          <w:rFonts w:ascii="Bookman Old Style" w:hAnsi="Bookman Old Style"/>
          <w:b/>
          <w:i/>
        </w:rPr>
      </w:pPr>
      <w:r w:rsidRPr="00A239E6">
        <w:rPr>
          <w:rFonts w:ascii="Bookman Old Style" w:hAnsi="Bookman Old Style"/>
          <w:b/>
          <w:i/>
        </w:rPr>
        <w:t>5.2 Procédure d’échantillonnage du sol à traiter</w:t>
      </w:r>
    </w:p>
    <w:p w14:paraId="5ED883BE" w14:textId="77777777" w:rsidR="001D1B93" w:rsidRPr="00A239E6" w:rsidRDefault="001D1B93" w:rsidP="001D1B93">
      <w:pPr>
        <w:spacing w:after="240"/>
        <w:rPr>
          <w:rFonts w:ascii="Bookman Old Style" w:hAnsi="Bookman Old Style"/>
          <w:i/>
        </w:rPr>
      </w:pPr>
      <w:r w:rsidRPr="00A239E6">
        <w:rPr>
          <w:rFonts w:ascii="Bookman Old Style" w:hAnsi="Bookman Old Style"/>
          <w:i/>
        </w:rPr>
        <w:t>Pour les tests du sol de base de route, il est important de s’assurer que les tests sont effectués exactement sur les sols à traiter (ou le plus près possible du site à traiter).</w:t>
      </w:r>
    </w:p>
    <w:p w14:paraId="3342EAEA" w14:textId="77777777" w:rsidR="001D1B93" w:rsidRPr="00A239E6" w:rsidRDefault="001D1B93" w:rsidP="001D1B93">
      <w:pPr>
        <w:rPr>
          <w:rFonts w:ascii="Bookman Old Style" w:hAnsi="Bookman Old Style"/>
          <w:i/>
        </w:rPr>
      </w:pPr>
      <w:r w:rsidRPr="00A239E6">
        <w:rPr>
          <w:rFonts w:ascii="Bookman Old Style" w:hAnsi="Bookman Old Style"/>
          <w:i/>
        </w:rPr>
        <w:t xml:space="preserve">Le type de sol et sa qualité peuvent changer de façon significative tout au long du projet, en particulier si le site est à proximité de plans ou cours d’eau. Il est fortement recommandé qu’un échantillon du sol à traiter soit prélevé à plusieurs endroits car le type de sol peut varier. </w:t>
      </w:r>
    </w:p>
    <w:p w14:paraId="293AD326" w14:textId="77777777" w:rsidR="001D1B93" w:rsidRPr="00A239E6" w:rsidRDefault="001D1B93" w:rsidP="001D1B93">
      <w:pPr>
        <w:rPr>
          <w:rFonts w:ascii="Bookman Old Style" w:hAnsi="Bookman Old Style"/>
          <w:i/>
        </w:rPr>
      </w:pPr>
    </w:p>
    <w:p w14:paraId="50C31EDD" w14:textId="77777777" w:rsidR="001D1B93" w:rsidRPr="00A239E6" w:rsidRDefault="001D1B93" w:rsidP="00585847">
      <w:pPr>
        <w:numPr>
          <w:ilvl w:val="0"/>
          <w:numId w:val="118"/>
        </w:numPr>
        <w:ind w:left="1560" w:hanging="284"/>
        <w:mirrorIndents/>
        <w:jc w:val="both"/>
        <w:rPr>
          <w:rFonts w:ascii="Bookman Old Style" w:hAnsi="Bookman Old Style"/>
          <w:i/>
        </w:rPr>
      </w:pPr>
      <w:r w:rsidRPr="00A239E6">
        <w:rPr>
          <w:rFonts w:ascii="Bookman Old Style" w:hAnsi="Bookman Old Style"/>
          <w:i/>
        </w:rPr>
        <w:t>Toutes les matières organiques doivent être enlevées du sol avant les travaux. Il ne doit pas y avoir d’herbe ou d’humus organique.</w:t>
      </w:r>
    </w:p>
    <w:p w14:paraId="6883D7C1" w14:textId="77777777" w:rsidR="001D1B93" w:rsidRPr="00A239E6" w:rsidRDefault="001D1B93" w:rsidP="00585847">
      <w:pPr>
        <w:numPr>
          <w:ilvl w:val="0"/>
          <w:numId w:val="118"/>
        </w:numPr>
        <w:ind w:left="1560" w:hanging="284"/>
        <w:mirrorIndents/>
        <w:jc w:val="both"/>
        <w:rPr>
          <w:rFonts w:ascii="Bookman Old Style" w:hAnsi="Bookman Old Style"/>
          <w:i/>
        </w:rPr>
      </w:pPr>
      <w:r w:rsidRPr="00A239E6">
        <w:rPr>
          <w:rFonts w:ascii="Bookman Old Style" w:hAnsi="Bookman Old Style"/>
          <w:i/>
        </w:rPr>
        <w:t xml:space="preserve"> À moins que le site soit à décompacter, l’échantillon du sol doit être prélevé sur 25 – 30 centimètres de profondeur.</w:t>
      </w:r>
    </w:p>
    <w:p w14:paraId="24F8EE4B" w14:textId="77777777" w:rsidR="001D1B93" w:rsidRPr="00A239E6" w:rsidRDefault="001D1B93" w:rsidP="00585847">
      <w:pPr>
        <w:numPr>
          <w:ilvl w:val="0"/>
          <w:numId w:val="118"/>
        </w:numPr>
        <w:ind w:left="1560" w:hanging="284"/>
        <w:mirrorIndents/>
        <w:jc w:val="both"/>
        <w:rPr>
          <w:rFonts w:ascii="Bookman Old Style" w:hAnsi="Bookman Old Style"/>
          <w:i/>
        </w:rPr>
      </w:pPr>
      <w:r w:rsidRPr="00A239E6">
        <w:rPr>
          <w:rFonts w:ascii="Bookman Old Style" w:hAnsi="Bookman Old Style"/>
          <w:i/>
        </w:rPr>
        <w:t>Si le site doit être décompacté, l’échantillon du sol doit être pris à partir de 25 – 30 centimètres en dessous du niveau de la terre qui a été retournée.</w:t>
      </w:r>
    </w:p>
    <w:p w14:paraId="7CDA6B4A" w14:textId="77777777" w:rsidR="001D1B93" w:rsidRPr="00A239E6" w:rsidRDefault="001D1B93" w:rsidP="00585847">
      <w:pPr>
        <w:numPr>
          <w:ilvl w:val="0"/>
          <w:numId w:val="118"/>
        </w:numPr>
        <w:ind w:left="1560" w:hanging="284"/>
        <w:mirrorIndents/>
        <w:jc w:val="both"/>
        <w:rPr>
          <w:rFonts w:ascii="Bookman Old Style" w:hAnsi="Bookman Old Style"/>
          <w:i/>
        </w:rPr>
      </w:pPr>
      <w:r w:rsidRPr="00A239E6">
        <w:rPr>
          <w:rFonts w:ascii="Bookman Old Style" w:hAnsi="Bookman Old Style"/>
          <w:i/>
        </w:rPr>
        <w:t>Un total de 5 gallons (19kg) de sol doit être collecté à partir de chacun des sites d’échantillonnage.</w:t>
      </w:r>
    </w:p>
    <w:p w14:paraId="6252F0FD" w14:textId="77777777" w:rsidR="001D1B93" w:rsidRPr="00A239E6" w:rsidRDefault="001D1B93" w:rsidP="00585847">
      <w:pPr>
        <w:numPr>
          <w:ilvl w:val="0"/>
          <w:numId w:val="118"/>
        </w:numPr>
        <w:ind w:left="1560" w:hanging="284"/>
        <w:mirrorIndents/>
        <w:jc w:val="both"/>
        <w:rPr>
          <w:rFonts w:ascii="Bookman Old Style" w:hAnsi="Bookman Old Style"/>
          <w:i/>
        </w:rPr>
      </w:pPr>
      <w:r w:rsidRPr="00A239E6">
        <w:rPr>
          <w:rFonts w:ascii="Bookman Old Style" w:hAnsi="Bookman Old Style"/>
          <w:i/>
        </w:rPr>
        <w:t>Les échantillons du sol doivent être contenus dans des seaux sécurisés, étanches et  scellés.</w:t>
      </w:r>
      <w:r w:rsidRPr="00A239E6">
        <w:rPr>
          <w:rFonts w:ascii="Bookman Old Style" w:hAnsi="Bookman Old Style"/>
          <w:i/>
        </w:rPr>
        <w:br/>
      </w:r>
    </w:p>
    <w:p w14:paraId="22F40489" w14:textId="77777777" w:rsidR="001D1B93" w:rsidRPr="00A239E6" w:rsidRDefault="001D1B93" w:rsidP="001D1B93">
      <w:pPr>
        <w:spacing w:after="240"/>
        <w:rPr>
          <w:rFonts w:ascii="Bookman Old Style" w:hAnsi="Bookman Old Style"/>
          <w:i/>
        </w:rPr>
      </w:pPr>
      <w:r w:rsidRPr="00A239E6">
        <w:rPr>
          <w:rFonts w:ascii="Bookman Old Style" w:hAnsi="Bookman Old Style"/>
          <w:i/>
        </w:rPr>
        <w:t xml:space="preserve">Les paramètres du sol que nous recherchons sont les suivants : </w:t>
      </w:r>
    </w:p>
    <w:p w14:paraId="065EC175" w14:textId="77777777" w:rsidR="001D1B93" w:rsidRPr="00A239E6" w:rsidRDefault="001D1B93" w:rsidP="001D1B93">
      <w:pPr>
        <w:ind w:left="720"/>
        <w:rPr>
          <w:rFonts w:ascii="Bookman Old Style" w:hAnsi="Bookman Old Style"/>
          <w:i/>
        </w:rPr>
      </w:pPr>
      <w:r w:rsidRPr="00A239E6">
        <w:rPr>
          <w:rFonts w:ascii="Bookman Old Style" w:hAnsi="Bookman Old Style"/>
          <w:i/>
        </w:rPr>
        <w:t>La distribution des particules du sol</w:t>
      </w:r>
      <w:r w:rsidRPr="00A239E6">
        <w:rPr>
          <w:rFonts w:ascii="Bookman Old Style" w:hAnsi="Bookman Old Style"/>
          <w:i/>
        </w:rPr>
        <w:br/>
        <w:t>Le taux d’humidité du sol à traiter</w:t>
      </w:r>
      <w:r w:rsidRPr="00A239E6">
        <w:rPr>
          <w:rFonts w:ascii="Bookman Old Style" w:hAnsi="Bookman Old Style"/>
          <w:i/>
        </w:rPr>
        <w:br/>
        <w:t>L’humidité optimale au compactage</w:t>
      </w:r>
      <w:r w:rsidRPr="00A239E6">
        <w:rPr>
          <w:rFonts w:ascii="Bookman Old Style" w:hAnsi="Bookman Old Style"/>
          <w:i/>
        </w:rPr>
        <w:br/>
        <w:t>La masse sèche</w:t>
      </w:r>
      <w:r w:rsidRPr="00A239E6">
        <w:rPr>
          <w:rFonts w:ascii="Bookman Old Style" w:hAnsi="Bookman Old Style"/>
          <w:i/>
        </w:rPr>
        <w:br/>
        <w:t>La limite liquide à atteindre</w:t>
      </w:r>
      <w:r w:rsidRPr="00A239E6">
        <w:rPr>
          <w:rFonts w:ascii="Bookman Old Style" w:hAnsi="Bookman Old Style"/>
          <w:i/>
        </w:rPr>
        <w:br/>
        <w:t>La limite de malléabilité à atteindre</w:t>
      </w:r>
      <w:r w:rsidRPr="00A239E6">
        <w:rPr>
          <w:rFonts w:ascii="Bookman Old Style" w:hAnsi="Bookman Old Style"/>
          <w:i/>
        </w:rPr>
        <w:br/>
        <w:t>Les résultats des tests CBR, (California Bearing Ratio)</w:t>
      </w:r>
    </w:p>
    <w:p w14:paraId="7C305621" w14:textId="77777777" w:rsidR="001D1B93" w:rsidRPr="00A239E6" w:rsidRDefault="001D1B93" w:rsidP="001D1B93">
      <w:pPr>
        <w:rPr>
          <w:rFonts w:ascii="Bookman Old Style" w:hAnsi="Bookman Old Style"/>
          <w:i/>
        </w:rPr>
      </w:pPr>
    </w:p>
    <w:p w14:paraId="65652BC5" w14:textId="77777777" w:rsidR="001D1B93" w:rsidRPr="00A239E6" w:rsidRDefault="001D1B93" w:rsidP="001D1B93">
      <w:pPr>
        <w:rPr>
          <w:rFonts w:ascii="Bookman Old Style" w:hAnsi="Bookman Old Style"/>
          <w:i/>
        </w:rPr>
      </w:pPr>
      <w:r w:rsidRPr="00A239E6">
        <w:rPr>
          <w:rFonts w:ascii="Bookman Old Style" w:hAnsi="Bookman Old Style"/>
          <w:i/>
        </w:rPr>
        <w:t>Les paramètres du sol qui peuvent donner de bonnes performances avec ECOROADS :</w:t>
      </w:r>
    </w:p>
    <w:p w14:paraId="754D011A" w14:textId="77777777" w:rsidR="001D1B93" w:rsidRPr="00A239E6" w:rsidRDefault="001D1B93" w:rsidP="001D1B93">
      <w:pPr>
        <w:rPr>
          <w:rFonts w:ascii="Bookman Old Style" w:hAnsi="Bookman Old Style"/>
          <w:i/>
        </w:rPr>
      </w:pPr>
    </w:p>
    <w:p w14:paraId="263028CD" w14:textId="77777777" w:rsidR="001D1B93" w:rsidRPr="00A239E6" w:rsidRDefault="001D1B93" w:rsidP="00585847">
      <w:pPr>
        <w:numPr>
          <w:ilvl w:val="0"/>
          <w:numId w:val="119"/>
        </w:numPr>
        <w:mirrorIndents/>
        <w:jc w:val="both"/>
        <w:rPr>
          <w:rFonts w:ascii="Bookman Old Style" w:hAnsi="Bookman Old Style"/>
          <w:i/>
        </w:rPr>
      </w:pPr>
      <w:r w:rsidRPr="00A239E6">
        <w:rPr>
          <w:rFonts w:ascii="Bookman Old Style" w:hAnsi="Bookman Old Style"/>
          <w:i/>
        </w:rPr>
        <w:t>15 – 35% d’argile (trop d’argile est mauvais pour la force, mais il en faut au moins 15% pour obtenir de meilleurs résultats avec ECOROADS)</w:t>
      </w:r>
    </w:p>
    <w:p w14:paraId="2099F8BF" w14:textId="77777777" w:rsidR="001D1B93" w:rsidRPr="00A239E6" w:rsidRDefault="001D1B93" w:rsidP="00585847">
      <w:pPr>
        <w:numPr>
          <w:ilvl w:val="0"/>
          <w:numId w:val="119"/>
        </w:numPr>
        <w:mirrorIndents/>
        <w:jc w:val="both"/>
        <w:rPr>
          <w:rFonts w:ascii="Bookman Old Style" w:hAnsi="Bookman Old Style"/>
          <w:i/>
        </w:rPr>
      </w:pPr>
      <w:r w:rsidRPr="00A239E6">
        <w:rPr>
          <w:rFonts w:ascii="Bookman Old Style" w:hAnsi="Bookman Old Style"/>
          <w:i/>
        </w:rPr>
        <w:t>10 à 15% de gravier (avoir du gravier est important pour la résistance, mais la taille du gravier ne devrait pas être plus de 2.0cm-3.0cm)</w:t>
      </w:r>
    </w:p>
    <w:p w14:paraId="4DE87AAC" w14:textId="77777777" w:rsidR="001D1B93" w:rsidRPr="00A239E6" w:rsidRDefault="001D1B93" w:rsidP="00585847">
      <w:pPr>
        <w:numPr>
          <w:ilvl w:val="0"/>
          <w:numId w:val="119"/>
        </w:numPr>
        <w:mirrorIndents/>
        <w:jc w:val="both"/>
        <w:rPr>
          <w:rFonts w:ascii="Bookman Old Style" w:hAnsi="Bookman Old Style"/>
          <w:i/>
        </w:rPr>
      </w:pPr>
      <w:r w:rsidRPr="00A239E6">
        <w:rPr>
          <w:rFonts w:ascii="Bookman Old Style" w:hAnsi="Bookman Old Style"/>
          <w:i/>
        </w:rPr>
        <w:t>20 – 30% de sable (avoir du sable est bon pour la résistance, mais pas plus de 35%)</w:t>
      </w:r>
    </w:p>
    <w:p w14:paraId="6AB6F6AB" w14:textId="77777777" w:rsidR="001D1B93" w:rsidRPr="00A239E6" w:rsidRDefault="001D1B93" w:rsidP="00585847">
      <w:pPr>
        <w:numPr>
          <w:ilvl w:val="0"/>
          <w:numId w:val="119"/>
        </w:numPr>
        <w:mirrorIndents/>
        <w:jc w:val="both"/>
        <w:rPr>
          <w:rFonts w:ascii="Bookman Old Style" w:hAnsi="Bookman Old Style"/>
          <w:i/>
        </w:rPr>
      </w:pPr>
      <w:r w:rsidRPr="00A239E6">
        <w:rPr>
          <w:rFonts w:ascii="Bookman Old Style" w:hAnsi="Bookman Old Style"/>
          <w:i/>
        </w:rPr>
        <w:t>10 – 30% de limon (avoir un peu de limon (vase) est bon, mais pas trop)</w:t>
      </w:r>
    </w:p>
    <w:p w14:paraId="0821E454" w14:textId="77777777" w:rsidR="001D1B93" w:rsidRPr="00A239E6" w:rsidRDefault="001D1B93" w:rsidP="001D1B93">
      <w:pPr>
        <w:spacing w:before="240"/>
        <w:rPr>
          <w:rFonts w:ascii="Bookman Old Style" w:hAnsi="Bookman Old Style"/>
          <w:i/>
        </w:rPr>
      </w:pPr>
      <w:r w:rsidRPr="00A239E6">
        <w:rPr>
          <w:rFonts w:ascii="Bookman Old Style" w:hAnsi="Bookman Old Style"/>
          <w:i/>
        </w:rPr>
        <w:t>Dans tous les cas, le produit traite le sol en place quelque soit sa nature, à condition d’avoir un minimum de 30 à 40% de particules fines (Argiles, limons, latérite)</w:t>
      </w:r>
    </w:p>
    <w:p w14:paraId="174114B4" w14:textId="77777777" w:rsidR="001D1B93" w:rsidRPr="00A239E6" w:rsidRDefault="001D1B93" w:rsidP="001D1B93">
      <w:pPr>
        <w:rPr>
          <w:rFonts w:ascii="Bookman Old Style" w:hAnsi="Bookman Old Style"/>
          <w:b/>
          <w:i/>
        </w:rPr>
      </w:pPr>
    </w:p>
    <w:p w14:paraId="36C3FAFC" w14:textId="77777777" w:rsidR="001D1B93" w:rsidRPr="00A239E6" w:rsidRDefault="001D1B93" w:rsidP="001D1B93">
      <w:pPr>
        <w:spacing w:after="240"/>
        <w:ind w:firstLine="709"/>
        <w:rPr>
          <w:rFonts w:ascii="Bookman Old Style" w:hAnsi="Bookman Old Style"/>
          <w:b/>
          <w:i/>
        </w:rPr>
      </w:pPr>
      <w:r w:rsidRPr="00A239E6">
        <w:rPr>
          <w:rFonts w:ascii="Bookman Old Style" w:hAnsi="Bookman Old Style"/>
          <w:b/>
          <w:i/>
        </w:rPr>
        <w:t>5.3 Dimensions de la route</w:t>
      </w:r>
    </w:p>
    <w:p w14:paraId="178054DD" w14:textId="77777777" w:rsidR="001D1B93" w:rsidRPr="00A239E6" w:rsidRDefault="001D1B93" w:rsidP="001D1B93">
      <w:pPr>
        <w:rPr>
          <w:rFonts w:ascii="Bookman Old Style" w:hAnsi="Bookman Old Style"/>
          <w:i/>
        </w:rPr>
      </w:pPr>
      <w:r w:rsidRPr="00A239E6">
        <w:rPr>
          <w:rFonts w:ascii="Bookman Old Style" w:hAnsi="Bookman Old Style"/>
          <w:i/>
        </w:rPr>
        <w:t>Longueur : 1km ou selon le projet considéré</w:t>
      </w:r>
    </w:p>
    <w:p w14:paraId="3144686B" w14:textId="77777777" w:rsidR="001D1B93" w:rsidRPr="00A239E6" w:rsidRDefault="001D1B93" w:rsidP="001D1B93">
      <w:pPr>
        <w:rPr>
          <w:rFonts w:ascii="Bookman Old Style" w:hAnsi="Bookman Old Style"/>
          <w:i/>
        </w:rPr>
      </w:pPr>
      <w:r w:rsidRPr="00A239E6">
        <w:rPr>
          <w:rFonts w:ascii="Bookman Old Style" w:hAnsi="Bookman Old Style"/>
          <w:i/>
        </w:rPr>
        <w:t>Largeur :     07 m</w:t>
      </w:r>
    </w:p>
    <w:p w14:paraId="2866AB50" w14:textId="77777777" w:rsidR="001D1B93" w:rsidRPr="00A239E6" w:rsidRDefault="001D1B93" w:rsidP="001D1B93">
      <w:pPr>
        <w:rPr>
          <w:rFonts w:ascii="Bookman Old Style" w:hAnsi="Bookman Old Style"/>
          <w:i/>
        </w:rPr>
      </w:pPr>
      <w:r w:rsidRPr="00A239E6">
        <w:rPr>
          <w:rFonts w:ascii="Bookman Old Style" w:hAnsi="Bookman Old Style"/>
          <w:i/>
        </w:rPr>
        <w:t xml:space="preserve">Profondeur de traitement : 25 cm sans revêtement et 20 cm avec revêtement de 5cm. </w:t>
      </w:r>
    </w:p>
    <w:p w14:paraId="05C6D8C2" w14:textId="77777777" w:rsidR="001D1B93" w:rsidRPr="00A239E6" w:rsidRDefault="001D1B93" w:rsidP="001D1B93">
      <w:pPr>
        <w:rPr>
          <w:rFonts w:ascii="Bookman Old Style" w:hAnsi="Bookman Old Style"/>
          <w:i/>
        </w:rPr>
      </w:pPr>
    </w:p>
    <w:p w14:paraId="387642E6" w14:textId="77777777" w:rsidR="001D1B93" w:rsidRPr="00A239E6" w:rsidRDefault="001D1B93" w:rsidP="001D1B93">
      <w:pPr>
        <w:spacing w:after="240"/>
        <w:ind w:firstLine="709"/>
        <w:rPr>
          <w:rFonts w:ascii="Bookman Old Style" w:hAnsi="Bookman Old Style"/>
          <w:b/>
          <w:i/>
        </w:rPr>
      </w:pPr>
      <w:r w:rsidRPr="00A239E6">
        <w:rPr>
          <w:rFonts w:ascii="Bookman Old Style" w:hAnsi="Bookman Old Style"/>
          <w:b/>
          <w:i/>
        </w:rPr>
        <w:t>5.4 Dosages</w:t>
      </w:r>
    </w:p>
    <w:p w14:paraId="2BF142C7" w14:textId="77777777" w:rsidR="001D1B93" w:rsidRPr="00A239E6" w:rsidRDefault="001D1B93" w:rsidP="001D1B93">
      <w:pPr>
        <w:rPr>
          <w:rFonts w:ascii="Bookman Old Style" w:hAnsi="Bookman Old Style"/>
          <w:i/>
        </w:rPr>
      </w:pPr>
      <w:r w:rsidRPr="00A239E6">
        <w:rPr>
          <w:rFonts w:ascii="Bookman Old Style" w:hAnsi="Bookman Old Style"/>
          <w:i/>
        </w:rPr>
        <w:t>Pour 15 m3 de sol :</w:t>
      </w:r>
    </w:p>
    <w:p w14:paraId="619BA23C" w14:textId="77777777" w:rsidR="001D1B93" w:rsidRPr="00A239E6" w:rsidRDefault="001D1B93" w:rsidP="001D1B93">
      <w:pPr>
        <w:rPr>
          <w:rFonts w:ascii="Bookman Old Style" w:hAnsi="Bookman Old Style"/>
          <w:i/>
        </w:rPr>
      </w:pPr>
      <w:r w:rsidRPr="00A239E6">
        <w:rPr>
          <w:rFonts w:ascii="Bookman Old Style" w:hAnsi="Bookman Old Style"/>
          <w:i/>
        </w:rPr>
        <w:t xml:space="preserve">Quantité d’Ecoroads : 1L </w:t>
      </w:r>
    </w:p>
    <w:p w14:paraId="2AABBEC0" w14:textId="77777777" w:rsidR="001D1B93" w:rsidRPr="00A239E6" w:rsidRDefault="001D1B93" w:rsidP="001D1B93">
      <w:pPr>
        <w:rPr>
          <w:rFonts w:ascii="Bookman Old Style" w:hAnsi="Bookman Old Style"/>
          <w:i/>
        </w:rPr>
      </w:pPr>
      <w:r w:rsidRPr="00A239E6">
        <w:rPr>
          <w:rFonts w:ascii="Bookman Old Style" w:hAnsi="Bookman Old Style"/>
          <w:i/>
        </w:rPr>
        <w:t>Quantité d’eau de dilution : 250 L</w:t>
      </w:r>
    </w:p>
    <w:p w14:paraId="19C19542" w14:textId="77777777" w:rsidR="001D1B93" w:rsidRPr="00A239E6" w:rsidRDefault="001D1B93" w:rsidP="001D1B93">
      <w:pPr>
        <w:rPr>
          <w:rFonts w:ascii="Bookman Old Style" w:hAnsi="Bookman Old Style"/>
          <w:b/>
          <w:i/>
        </w:rPr>
      </w:pPr>
    </w:p>
    <w:p w14:paraId="3287BFB9" w14:textId="77777777" w:rsidR="001D1B93" w:rsidRPr="00A239E6" w:rsidRDefault="001D1B93" w:rsidP="001D1B93">
      <w:pPr>
        <w:spacing w:after="240"/>
        <w:rPr>
          <w:rFonts w:ascii="Bookman Old Style" w:hAnsi="Bookman Old Style"/>
          <w:i/>
        </w:rPr>
      </w:pPr>
      <w:r w:rsidRPr="00A239E6">
        <w:rPr>
          <w:rFonts w:ascii="Bookman Old Style" w:hAnsi="Bookman Old Style"/>
          <w:i/>
        </w:rPr>
        <w:t xml:space="preserve">Pour une route de dimension 1 km x 07 m x 0.25 cm il faudra 120 litres de produit.  Nous conseillons la solution avec revêtement en sable gros grain compacté avec </w:t>
      </w:r>
      <w:r w:rsidR="003174E3" w:rsidRPr="00A239E6">
        <w:rPr>
          <w:rFonts w:ascii="Bookman Old Style" w:hAnsi="Bookman Old Style"/>
          <w:i/>
        </w:rPr>
        <w:t>Ecoroads ceci</w:t>
      </w:r>
      <w:r w:rsidRPr="00A239E6">
        <w:rPr>
          <w:rFonts w:ascii="Bookman Old Style" w:hAnsi="Bookman Old Style"/>
          <w:i/>
        </w:rPr>
        <w:t xml:space="preserve"> pour assurer une meilleure adhérence à la route en temps de pluie.</w:t>
      </w:r>
    </w:p>
    <w:p w14:paraId="1CD2DF45" w14:textId="77777777" w:rsidR="001D1B93" w:rsidRPr="00A239E6" w:rsidRDefault="001D1B93" w:rsidP="001D1B93">
      <w:pPr>
        <w:spacing w:after="240"/>
        <w:ind w:firstLine="709"/>
        <w:rPr>
          <w:rFonts w:ascii="Bookman Old Style" w:hAnsi="Bookman Old Style"/>
          <w:b/>
          <w:i/>
        </w:rPr>
      </w:pPr>
      <w:r w:rsidRPr="00A239E6">
        <w:rPr>
          <w:rFonts w:ascii="Bookman Old Style" w:hAnsi="Bookman Old Style"/>
          <w:b/>
          <w:i/>
        </w:rPr>
        <w:t xml:space="preserve">5.5 Mise en œuvre et cout du produit </w:t>
      </w:r>
    </w:p>
    <w:p w14:paraId="60CC2358" w14:textId="77777777" w:rsidR="001D1B93" w:rsidRPr="00A239E6" w:rsidRDefault="001D1B93" w:rsidP="001D1B93">
      <w:pPr>
        <w:spacing w:after="240"/>
        <w:ind w:left="709" w:firstLine="709"/>
        <w:rPr>
          <w:rFonts w:ascii="Bookman Old Style" w:hAnsi="Bookman Old Style"/>
          <w:b/>
          <w:i/>
        </w:rPr>
      </w:pPr>
      <w:r w:rsidRPr="00A239E6">
        <w:rPr>
          <w:rFonts w:ascii="Bookman Old Style" w:hAnsi="Bookman Old Style"/>
          <w:b/>
          <w:i/>
        </w:rPr>
        <w:t>5.5.1 Type de trafic visé pour un comportement optimal de la route après traitement Ecoroads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82"/>
        <w:gridCol w:w="4606"/>
      </w:tblGrid>
      <w:tr w:rsidR="00A239E6" w:rsidRPr="00A239E6" w14:paraId="120E4253" w14:textId="77777777" w:rsidTr="00803EA2">
        <w:tc>
          <w:tcPr>
            <w:tcW w:w="4682" w:type="dxa"/>
          </w:tcPr>
          <w:p w14:paraId="1274D98A" w14:textId="77777777" w:rsidR="001D1B93" w:rsidRPr="00A239E6" w:rsidRDefault="001D1B93" w:rsidP="00803EA2">
            <w:pPr>
              <w:jc w:val="center"/>
              <w:rPr>
                <w:rFonts w:ascii="Bookman Old Style" w:hAnsi="Bookman Old Style"/>
                <w:b/>
                <w:i/>
              </w:rPr>
            </w:pPr>
            <w:r w:rsidRPr="00A239E6">
              <w:rPr>
                <w:rFonts w:ascii="Bookman Old Style" w:hAnsi="Bookman Old Style"/>
                <w:b/>
                <w:i/>
              </w:rPr>
              <w:t>Type de véhicules</w:t>
            </w:r>
          </w:p>
        </w:tc>
        <w:tc>
          <w:tcPr>
            <w:tcW w:w="4606" w:type="dxa"/>
          </w:tcPr>
          <w:p w14:paraId="27CA2C32" w14:textId="77777777" w:rsidR="001D1B93" w:rsidRPr="00A239E6" w:rsidRDefault="001D1B93" w:rsidP="00803EA2">
            <w:pPr>
              <w:jc w:val="center"/>
              <w:rPr>
                <w:rFonts w:ascii="Bookman Old Style" w:hAnsi="Bookman Old Style"/>
                <w:b/>
                <w:i/>
              </w:rPr>
            </w:pPr>
            <w:r w:rsidRPr="00A239E6">
              <w:rPr>
                <w:rFonts w:ascii="Bookman Old Style" w:hAnsi="Bookman Old Style"/>
                <w:b/>
                <w:i/>
              </w:rPr>
              <w:t>Nombre de passages moyens par jour</w:t>
            </w:r>
          </w:p>
        </w:tc>
      </w:tr>
      <w:tr w:rsidR="001D1B93" w:rsidRPr="00A239E6" w14:paraId="78F9039E" w14:textId="77777777" w:rsidTr="00803EA2">
        <w:tc>
          <w:tcPr>
            <w:tcW w:w="4682" w:type="dxa"/>
          </w:tcPr>
          <w:p w14:paraId="48131A8E" w14:textId="77777777" w:rsidR="001D1B93" w:rsidRPr="00A239E6" w:rsidRDefault="001D1B93" w:rsidP="00585847">
            <w:pPr>
              <w:numPr>
                <w:ilvl w:val="0"/>
                <w:numId w:val="120"/>
              </w:numPr>
              <w:mirrorIndents/>
              <w:jc w:val="both"/>
              <w:rPr>
                <w:rFonts w:ascii="Bookman Old Style" w:hAnsi="Bookman Old Style"/>
                <w:i/>
              </w:rPr>
            </w:pPr>
            <w:r w:rsidRPr="00A239E6">
              <w:rPr>
                <w:rFonts w:ascii="Bookman Old Style" w:hAnsi="Bookman Old Style"/>
                <w:i/>
              </w:rPr>
              <w:t>Motocycles</w:t>
            </w:r>
          </w:p>
          <w:p w14:paraId="1FEEA077" w14:textId="77777777" w:rsidR="001D1B93" w:rsidRPr="00A239E6" w:rsidRDefault="001D1B93" w:rsidP="00585847">
            <w:pPr>
              <w:numPr>
                <w:ilvl w:val="0"/>
                <w:numId w:val="120"/>
              </w:numPr>
              <w:mirrorIndents/>
              <w:jc w:val="both"/>
              <w:rPr>
                <w:rFonts w:ascii="Bookman Old Style" w:hAnsi="Bookman Old Style"/>
                <w:i/>
              </w:rPr>
            </w:pPr>
            <w:r w:rsidRPr="00A239E6">
              <w:rPr>
                <w:rFonts w:ascii="Bookman Old Style" w:hAnsi="Bookman Old Style"/>
                <w:i/>
              </w:rPr>
              <w:t>Véhicules particuliers</w:t>
            </w:r>
          </w:p>
          <w:p w14:paraId="208EB7C5" w14:textId="77777777" w:rsidR="001D1B93" w:rsidRPr="00A239E6" w:rsidRDefault="001D1B93" w:rsidP="00585847">
            <w:pPr>
              <w:numPr>
                <w:ilvl w:val="0"/>
                <w:numId w:val="120"/>
              </w:numPr>
              <w:mirrorIndents/>
              <w:jc w:val="both"/>
              <w:rPr>
                <w:rFonts w:ascii="Bookman Old Style" w:hAnsi="Bookman Old Style"/>
                <w:i/>
              </w:rPr>
            </w:pPr>
            <w:r w:rsidRPr="00A239E6">
              <w:rPr>
                <w:rFonts w:ascii="Bookman Old Style" w:hAnsi="Bookman Old Style"/>
                <w:i/>
              </w:rPr>
              <w:t>Pickups</w:t>
            </w:r>
          </w:p>
          <w:p w14:paraId="1E2CBF6F" w14:textId="77777777" w:rsidR="001D1B93" w:rsidRPr="00A239E6" w:rsidRDefault="001D1B93" w:rsidP="00585847">
            <w:pPr>
              <w:numPr>
                <w:ilvl w:val="0"/>
                <w:numId w:val="120"/>
              </w:numPr>
              <w:mirrorIndents/>
              <w:jc w:val="both"/>
              <w:rPr>
                <w:rFonts w:ascii="Bookman Old Style" w:hAnsi="Bookman Old Style"/>
                <w:i/>
              </w:rPr>
            </w:pPr>
            <w:r w:rsidRPr="00A239E6">
              <w:rPr>
                <w:rFonts w:ascii="Bookman Old Style" w:hAnsi="Bookman Old Style"/>
                <w:i/>
              </w:rPr>
              <w:t>Minibus</w:t>
            </w:r>
          </w:p>
          <w:p w14:paraId="35B8C803" w14:textId="77777777" w:rsidR="001D1B93" w:rsidRPr="00A239E6" w:rsidRDefault="001D1B93" w:rsidP="00585847">
            <w:pPr>
              <w:numPr>
                <w:ilvl w:val="0"/>
                <w:numId w:val="120"/>
              </w:numPr>
              <w:mirrorIndents/>
              <w:jc w:val="both"/>
              <w:rPr>
                <w:rFonts w:ascii="Bookman Old Style" w:hAnsi="Bookman Old Style"/>
                <w:i/>
              </w:rPr>
            </w:pPr>
            <w:r w:rsidRPr="00A239E6">
              <w:rPr>
                <w:rFonts w:ascii="Bookman Old Style" w:hAnsi="Bookman Old Style"/>
                <w:i/>
              </w:rPr>
              <w:t>Camions 2 essieux</w:t>
            </w:r>
          </w:p>
        </w:tc>
        <w:tc>
          <w:tcPr>
            <w:tcW w:w="4606" w:type="dxa"/>
          </w:tcPr>
          <w:p w14:paraId="0CDDE7E5" w14:textId="77777777" w:rsidR="001D1B93" w:rsidRPr="00A239E6" w:rsidRDefault="001D1B93" w:rsidP="00803EA2">
            <w:pPr>
              <w:rPr>
                <w:rFonts w:ascii="Bookman Old Style" w:hAnsi="Bookman Old Style"/>
                <w:i/>
              </w:rPr>
            </w:pPr>
            <w:r w:rsidRPr="00A239E6">
              <w:rPr>
                <w:rFonts w:ascii="Bookman Old Style" w:hAnsi="Bookman Old Style"/>
                <w:i/>
              </w:rPr>
              <w:t>15 000</w:t>
            </w:r>
          </w:p>
          <w:p w14:paraId="3815F6A3" w14:textId="77777777" w:rsidR="001D1B93" w:rsidRPr="00A239E6" w:rsidRDefault="001D1B93" w:rsidP="00803EA2">
            <w:pPr>
              <w:rPr>
                <w:rFonts w:ascii="Bookman Old Style" w:hAnsi="Bookman Old Style"/>
                <w:i/>
              </w:rPr>
            </w:pPr>
            <w:r w:rsidRPr="00A239E6">
              <w:rPr>
                <w:rFonts w:ascii="Bookman Old Style" w:hAnsi="Bookman Old Style"/>
                <w:i/>
              </w:rPr>
              <w:t>10 000</w:t>
            </w:r>
          </w:p>
          <w:p w14:paraId="3DA398C4" w14:textId="77777777" w:rsidR="001D1B93" w:rsidRPr="00A239E6" w:rsidRDefault="001D1B93" w:rsidP="00803EA2">
            <w:pPr>
              <w:rPr>
                <w:rFonts w:ascii="Bookman Old Style" w:hAnsi="Bookman Old Style"/>
                <w:i/>
              </w:rPr>
            </w:pPr>
            <w:r w:rsidRPr="00A239E6">
              <w:rPr>
                <w:rFonts w:ascii="Bookman Old Style" w:hAnsi="Bookman Old Style"/>
                <w:i/>
              </w:rPr>
              <w:t xml:space="preserve"> 8 500</w:t>
            </w:r>
          </w:p>
          <w:p w14:paraId="482870F8" w14:textId="77777777" w:rsidR="001D1B93" w:rsidRPr="00A239E6" w:rsidRDefault="001D1B93" w:rsidP="00803EA2">
            <w:pPr>
              <w:rPr>
                <w:rFonts w:ascii="Bookman Old Style" w:hAnsi="Bookman Old Style"/>
                <w:i/>
              </w:rPr>
            </w:pPr>
            <w:r w:rsidRPr="00A239E6">
              <w:rPr>
                <w:rFonts w:ascii="Bookman Old Style" w:hAnsi="Bookman Old Style"/>
                <w:i/>
              </w:rPr>
              <w:t xml:space="preserve"> 7 500</w:t>
            </w:r>
          </w:p>
          <w:p w14:paraId="5282A4CC" w14:textId="77777777" w:rsidR="001D1B93" w:rsidRPr="00A239E6" w:rsidRDefault="001D1B93" w:rsidP="00803EA2">
            <w:pPr>
              <w:rPr>
                <w:rFonts w:ascii="Bookman Old Style" w:hAnsi="Bookman Old Style"/>
                <w:i/>
              </w:rPr>
            </w:pPr>
            <w:r w:rsidRPr="00A239E6">
              <w:rPr>
                <w:rFonts w:ascii="Bookman Old Style" w:hAnsi="Bookman Old Style"/>
                <w:i/>
              </w:rPr>
              <w:t xml:space="preserve"> 5 000</w:t>
            </w:r>
          </w:p>
        </w:tc>
      </w:tr>
    </w:tbl>
    <w:p w14:paraId="040CB89E" w14:textId="77777777" w:rsidR="001D1B93" w:rsidRPr="00A239E6" w:rsidRDefault="001D1B93" w:rsidP="001D1B93">
      <w:pPr>
        <w:rPr>
          <w:rFonts w:ascii="Bookman Old Style" w:hAnsi="Bookman Old Style"/>
          <w:i/>
          <w:lang w:val="fr-CA"/>
        </w:rPr>
      </w:pPr>
    </w:p>
    <w:p w14:paraId="77132E62" w14:textId="77777777" w:rsidR="001D1B93" w:rsidRPr="00A239E6" w:rsidRDefault="001D1B93" w:rsidP="001D1B93">
      <w:pPr>
        <w:rPr>
          <w:rFonts w:ascii="Bookman Old Style" w:hAnsi="Bookman Old Style"/>
          <w:i/>
        </w:rPr>
      </w:pPr>
      <w:r w:rsidRPr="00A239E6">
        <w:rPr>
          <w:rFonts w:ascii="Bookman Old Style" w:hAnsi="Bookman Old Style"/>
          <w:i/>
        </w:rPr>
        <w:t>Durée de vie de la route sans entretien environ 10 ans sans revêtement et 20 ans avec revêtement</w:t>
      </w:r>
    </w:p>
    <w:p w14:paraId="35E74D27" w14:textId="77777777" w:rsidR="001D1B93" w:rsidRPr="00A239E6" w:rsidRDefault="001D1B93" w:rsidP="001D1B93">
      <w:pPr>
        <w:rPr>
          <w:rFonts w:ascii="Bookman Old Style" w:hAnsi="Bookman Old Style"/>
          <w:b/>
          <w:i/>
          <w:lang w:val="fr-CA"/>
        </w:rPr>
      </w:pPr>
    </w:p>
    <w:p w14:paraId="0587AC36" w14:textId="77777777" w:rsidR="001D1B93" w:rsidRPr="00A239E6" w:rsidRDefault="001D1B93" w:rsidP="001D1B93">
      <w:pPr>
        <w:spacing w:after="240"/>
        <w:ind w:left="709" w:firstLine="709"/>
        <w:rPr>
          <w:rFonts w:ascii="Bookman Old Style" w:hAnsi="Bookman Old Style"/>
          <w:b/>
          <w:i/>
        </w:rPr>
      </w:pPr>
      <w:r w:rsidRPr="00A239E6">
        <w:rPr>
          <w:rFonts w:ascii="Bookman Old Style" w:hAnsi="Bookman Old Style"/>
          <w:b/>
          <w:i/>
        </w:rPr>
        <w:t>5.5.2 Matériel et matériaux nécessaires à mobiliser par le maitre d’ouvrage</w:t>
      </w:r>
    </w:p>
    <w:p w14:paraId="40E63B54" w14:textId="77777777" w:rsidR="001D1B93" w:rsidRPr="00A239E6" w:rsidRDefault="001D1B93" w:rsidP="00585847">
      <w:pPr>
        <w:numPr>
          <w:ilvl w:val="0"/>
          <w:numId w:val="121"/>
        </w:numPr>
        <w:mirrorIndents/>
        <w:jc w:val="both"/>
        <w:rPr>
          <w:rFonts w:ascii="Bookman Old Style" w:hAnsi="Bookman Old Style"/>
          <w:i/>
        </w:rPr>
      </w:pPr>
      <w:r w:rsidRPr="00A239E6">
        <w:rPr>
          <w:rFonts w:ascii="Bookman Old Style" w:hAnsi="Bookman Old Style"/>
          <w:i/>
        </w:rPr>
        <w:t>Une Niveleuse avec ripper</w:t>
      </w:r>
    </w:p>
    <w:p w14:paraId="5B7EE9B2" w14:textId="77777777" w:rsidR="001D1B93" w:rsidRPr="00A239E6" w:rsidRDefault="001D1B93" w:rsidP="00585847">
      <w:pPr>
        <w:numPr>
          <w:ilvl w:val="0"/>
          <w:numId w:val="121"/>
        </w:numPr>
        <w:mirrorIndents/>
        <w:jc w:val="both"/>
        <w:rPr>
          <w:rFonts w:ascii="Bookman Old Style" w:hAnsi="Bookman Old Style"/>
          <w:i/>
        </w:rPr>
      </w:pPr>
      <w:r w:rsidRPr="00A239E6">
        <w:rPr>
          <w:rFonts w:ascii="Bookman Old Style" w:hAnsi="Bookman Old Style"/>
          <w:i/>
        </w:rPr>
        <w:t>Un compacteur à bille</w:t>
      </w:r>
    </w:p>
    <w:p w14:paraId="2ED825E3" w14:textId="77777777" w:rsidR="001D1B93" w:rsidRPr="00A239E6" w:rsidRDefault="001D1B93" w:rsidP="00585847">
      <w:pPr>
        <w:numPr>
          <w:ilvl w:val="0"/>
          <w:numId w:val="121"/>
        </w:numPr>
        <w:mirrorIndents/>
        <w:jc w:val="both"/>
        <w:rPr>
          <w:rFonts w:ascii="Bookman Old Style" w:hAnsi="Bookman Old Style"/>
          <w:i/>
        </w:rPr>
      </w:pPr>
      <w:r w:rsidRPr="00A239E6">
        <w:rPr>
          <w:rFonts w:ascii="Bookman Old Style" w:hAnsi="Bookman Old Style"/>
          <w:i/>
        </w:rPr>
        <w:t>Un Compacteur à pneus pour la finition</w:t>
      </w:r>
    </w:p>
    <w:p w14:paraId="35322F3C" w14:textId="77777777" w:rsidR="001D1B93" w:rsidRPr="00A239E6" w:rsidRDefault="001D1B93" w:rsidP="00585847">
      <w:pPr>
        <w:numPr>
          <w:ilvl w:val="0"/>
          <w:numId w:val="121"/>
        </w:numPr>
        <w:mirrorIndents/>
        <w:jc w:val="both"/>
        <w:rPr>
          <w:rFonts w:ascii="Bookman Old Style" w:hAnsi="Bookman Old Style"/>
          <w:i/>
        </w:rPr>
      </w:pPr>
      <w:r w:rsidRPr="00A239E6">
        <w:rPr>
          <w:rFonts w:ascii="Bookman Old Style" w:hAnsi="Bookman Old Style"/>
          <w:i/>
        </w:rPr>
        <w:t>Un camion-citerne arroseur pour Ecoroads</w:t>
      </w:r>
    </w:p>
    <w:p w14:paraId="614AEC5C" w14:textId="77777777" w:rsidR="001D1B93" w:rsidRPr="00A239E6" w:rsidRDefault="001D1B93" w:rsidP="00585847">
      <w:pPr>
        <w:numPr>
          <w:ilvl w:val="0"/>
          <w:numId w:val="121"/>
        </w:numPr>
        <w:mirrorIndents/>
        <w:jc w:val="both"/>
        <w:rPr>
          <w:rFonts w:ascii="Bookman Old Style" w:hAnsi="Bookman Old Style"/>
          <w:i/>
        </w:rPr>
      </w:pPr>
      <w:r w:rsidRPr="00A239E6">
        <w:rPr>
          <w:rFonts w:ascii="Bookman Old Style" w:hAnsi="Bookman Old Style"/>
          <w:i/>
        </w:rPr>
        <w:t>Un camion-citerne arroseur pour l’eau</w:t>
      </w:r>
    </w:p>
    <w:p w14:paraId="125A5DEA" w14:textId="77777777" w:rsidR="001D1B93" w:rsidRPr="00A239E6" w:rsidRDefault="001D1B93" w:rsidP="00585847">
      <w:pPr>
        <w:numPr>
          <w:ilvl w:val="0"/>
          <w:numId w:val="121"/>
        </w:numPr>
        <w:mirrorIndents/>
        <w:jc w:val="both"/>
        <w:rPr>
          <w:rFonts w:ascii="Bookman Old Style" w:hAnsi="Bookman Old Style"/>
          <w:i/>
        </w:rPr>
      </w:pPr>
      <w:r w:rsidRPr="00A239E6">
        <w:rPr>
          <w:rFonts w:ascii="Bookman Old Style" w:hAnsi="Bookman Old Style"/>
          <w:i/>
        </w:rPr>
        <w:t xml:space="preserve">Un camion benne 10 roues si nécessaire au cas où il y aurait moins </w:t>
      </w:r>
      <w:r w:rsidR="003174E3" w:rsidRPr="00A239E6">
        <w:rPr>
          <w:rFonts w:ascii="Bookman Old Style" w:hAnsi="Bookman Old Style"/>
          <w:i/>
        </w:rPr>
        <w:t>de 30</w:t>
      </w:r>
      <w:r w:rsidRPr="00A239E6">
        <w:rPr>
          <w:rFonts w:ascii="Bookman Old Style" w:hAnsi="Bookman Old Style"/>
          <w:i/>
        </w:rPr>
        <w:t>% de particules Fines</w:t>
      </w:r>
    </w:p>
    <w:p w14:paraId="2FD1A157" w14:textId="77777777" w:rsidR="001D1B93" w:rsidRPr="00A239E6" w:rsidRDefault="001D1B93" w:rsidP="00585847">
      <w:pPr>
        <w:numPr>
          <w:ilvl w:val="0"/>
          <w:numId w:val="121"/>
        </w:numPr>
        <w:mirrorIndents/>
        <w:jc w:val="both"/>
        <w:rPr>
          <w:rFonts w:ascii="Bookman Old Style" w:hAnsi="Bookman Old Style"/>
          <w:i/>
        </w:rPr>
      </w:pPr>
      <w:r w:rsidRPr="00A239E6">
        <w:rPr>
          <w:rFonts w:ascii="Bookman Old Style" w:hAnsi="Bookman Old Style"/>
          <w:i/>
        </w:rPr>
        <w:t>Un porte char pour l’amené et le repli du matériel</w:t>
      </w:r>
    </w:p>
    <w:p w14:paraId="18275D73" w14:textId="77777777" w:rsidR="001D1B93" w:rsidRPr="00A239E6" w:rsidRDefault="001D1B93" w:rsidP="00585847">
      <w:pPr>
        <w:numPr>
          <w:ilvl w:val="0"/>
          <w:numId w:val="121"/>
        </w:numPr>
        <w:mirrorIndents/>
        <w:jc w:val="both"/>
        <w:rPr>
          <w:rFonts w:ascii="Bookman Old Style" w:hAnsi="Bookman Old Style"/>
          <w:i/>
        </w:rPr>
      </w:pPr>
      <w:r w:rsidRPr="00A239E6">
        <w:rPr>
          <w:rFonts w:ascii="Bookman Old Style" w:hAnsi="Bookman Old Style"/>
          <w:i/>
        </w:rPr>
        <w:t>560 tonnes de Gravier non lavé calibre 0-15 ou 560 tonnes de sable gros grain.</w:t>
      </w:r>
    </w:p>
    <w:p w14:paraId="3938CC42" w14:textId="77777777" w:rsidR="001D1B93" w:rsidRPr="00A239E6" w:rsidRDefault="001D1B93" w:rsidP="00585847">
      <w:pPr>
        <w:numPr>
          <w:ilvl w:val="0"/>
          <w:numId w:val="121"/>
        </w:numPr>
        <w:mirrorIndents/>
        <w:jc w:val="both"/>
        <w:rPr>
          <w:rFonts w:ascii="Bookman Old Style" w:hAnsi="Bookman Old Style"/>
          <w:i/>
        </w:rPr>
      </w:pPr>
      <w:r w:rsidRPr="00A239E6">
        <w:rPr>
          <w:rFonts w:ascii="Bookman Old Style" w:hAnsi="Bookman Old Style"/>
          <w:i/>
        </w:rPr>
        <w:t>Trois camions dumper 30 t pour le transport du gravier ou du sable.</w:t>
      </w:r>
    </w:p>
    <w:p w14:paraId="5300E4C1" w14:textId="77777777" w:rsidR="001D1B93" w:rsidRPr="00A239E6" w:rsidRDefault="001D1B93" w:rsidP="001D1B93">
      <w:pPr>
        <w:rPr>
          <w:rFonts w:ascii="Bookman Old Style" w:hAnsi="Bookman Old Style"/>
          <w:i/>
          <w:lang w:val="fr-CA"/>
        </w:rPr>
      </w:pPr>
    </w:p>
    <w:p w14:paraId="6454A5B7" w14:textId="77777777" w:rsidR="001D1B93" w:rsidRPr="00A239E6" w:rsidRDefault="001D1B93" w:rsidP="001D1B93">
      <w:pPr>
        <w:spacing w:after="240"/>
        <w:ind w:left="709" w:firstLine="709"/>
        <w:rPr>
          <w:rFonts w:ascii="Bookman Old Style" w:hAnsi="Bookman Old Style"/>
          <w:b/>
          <w:i/>
        </w:rPr>
      </w:pPr>
      <w:r w:rsidRPr="00A239E6">
        <w:rPr>
          <w:rFonts w:ascii="Bookman Old Style" w:hAnsi="Bookman Old Style"/>
          <w:b/>
          <w:i/>
        </w:rPr>
        <w:t>5.5.3 Le personnel à mobiliser par le maitre d’ouvrage</w:t>
      </w:r>
    </w:p>
    <w:p w14:paraId="1E664303" w14:textId="77777777" w:rsidR="001D1B93" w:rsidRPr="00A239E6" w:rsidRDefault="001D1B93" w:rsidP="00585847">
      <w:pPr>
        <w:numPr>
          <w:ilvl w:val="0"/>
          <w:numId w:val="123"/>
        </w:numPr>
        <w:mirrorIndents/>
        <w:jc w:val="both"/>
        <w:rPr>
          <w:rFonts w:ascii="Bookman Old Style" w:hAnsi="Bookman Old Style"/>
          <w:i/>
        </w:rPr>
      </w:pPr>
      <w:r w:rsidRPr="00A239E6">
        <w:rPr>
          <w:rFonts w:ascii="Bookman Old Style" w:hAnsi="Bookman Old Style"/>
          <w:i/>
        </w:rPr>
        <w:t>Un Chef de Chantier</w:t>
      </w:r>
    </w:p>
    <w:p w14:paraId="54258249" w14:textId="77777777" w:rsidR="001D1B93" w:rsidRPr="00A239E6" w:rsidRDefault="001D1B93" w:rsidP="00585847">
      <w:pPr>
        <w:numPr>
          <w:ilvl w:val="0"/>
          <w:numId w:val="122"/>
        </w:numPr>
        <w:mirrorIndents/>
        <w:jc w:val="both"/>
        <w:rPr>
          <w:rFonts w:ascii="Bookman Old Style" w:hAnsi="Bookman Old Style"/>
          <w:i/>
        </w:rPr>
      </w:pPr>
      <w:r w:rsidRPr="00A239E6">
        <w:rPr>
          <w:rFonts w:ascii="Bookman Old Style" w:hAnsi="Bookman Old Style"/>
          <w:i/>
        </w:rPr>
        <w:t xml:space="preserve">Un conducteur de niveleuse </w:t>
      </w:r>
    </w:p>
    <w:p w14:paraId="3E040D33" w14:textId="77777777" w:rsidR="001D1B93" w:rsidRPr="00A239E6" w:rsidRDefault="001D1B93" w:rsidP="00585847">
      <w:pPr>
        <w:numPr>
          <w:ilvl w:val="0"/>
          <w:numId w:val="122"/>
        </w:numPr>
        <w:mirrorIndents/>
        <w:jc w:val="both"/>
        <w:rPr>
          <w:rFonts w:ascii="Bookman Old Style" w:hAnsi="Bookman Old Style"/>
          <w:i/>
        </w:rPr>
      </w:pPr>
      <w:r w:rsidRPr="00A239E6">
        <w:rPr>
          <w:rFonts w:ascii="Bookman Old Style" w:hAnsi="Bookman Old Style"/>
          <w:i/>
        </w:rPr>
        <w:t>Un conducteur de compacteur</w:t>
      </w:r>
    </w:p>
    <w:p w14:paraId="3C7B3FD5" w14:textId="77777777" w:rsidR="001D1B93" w:rsidRPr="00A239E6" w:rsidRDefault="001D1B93" w:rsidP="00585847">
      <w:pPr>
        <w:numPr>
          <w:ilvl w:val="0"/>
          <w:numId w:val="122"/>
        </w:numPr>
        <w:mirrorIndents/>
        <w:jc w:val="both"/>
        <w:rPr>
          <w:rFonts w:ascii="Bookman Old Style" w:hAnsi="Bookman Old Style"/>
          <w:i/>
        </w:rPr>
      </w:pPr>
      <w:r w:rsidRPr="00A239E6">
        <w:rPr>
          <w:rFonts w:ascii="Bookman Old Style" w:hAnsi="Bookman Old Style"/>
          <w:i/>
        </w:rPr>
        <w:t>Deux conducteurs de camion-citerne</w:t>
      </w:r>
    </w:p>
    <w:p w14:paraId="5F4CB434" w14:textId="77777777" w:rsidR="001D1B93" w:rsidRPr="00A239E6" w:rsidRDefault="001D1B93" w:rsidP="00585847">
      <w:pPr>
        <w:numPr>
          <w:ilvl w:val="0"/>
          <w:numId w:val="122"/>
        </w:numPr>
        <w:mirrorIndents/>
        <w:jc w:val="both"/>
        <w:rPr>
          <w:rFonts w:ascii="Bookman Old Style" w:hAnsi="Bookman Old Style"/>
          <w:i/>
        </w:rPr>
      </w:pPr>
      <w:r w:rsidRPr="00A239E6">
        <w:rPr>
          <w:rFonts w:ascii="Bookman Old Style" w:hAnsi="Bookman Old Style"/>
          <w:i/>
        </w:rPr>
        <w:t>Un chauffeur de camion benne (si nécessaire)</w:t>
      </w:r>
    </w:p>
    <w:p w14:paraId="1CAA2953" w14:textId="77777777" w:rsidR="001D1B93" w:rsidRPr="00A239E6" w:rsidRDefault="001D1B93" w:rsidP="00585847">
      <w:pPr>
        <w:numPr>
          <w:ilvl w:val="0"/>
          <w:numId w:val="122"/>
        </w:numPr>
        <w:mirrorIndents/>
        <w:jc w:val="both"/>
        <w:rPr>
          <w:rFonts w:ascii="Bookman Old Style" w:hAnsi="Bookman Old Style"/>
          <w:i/>
        </w:rPr>
      </w:pPr>
      <w:r w:rsidRPr="00A239E6">
        <w:rPr>
          <w:rFonts w:ascii="Bookman Old Style" w:hAnsi="Bookman Old Style"/>
          <w:i/>
        </w:rPr>
        <w:t>Deux chauffeurs de camions dumper</w:t>
      </w:r>
    </w:p>
    <w:p w14:paraId="47002759" w14:textId="77777777" w:rsidR="001D1B93" w:rsidRPr="00A239E6" w:rsidRDefault="001D1B93" w:rsidP="00585847">
      <w:pPr>
        <w:numPr>
          <w:ilvl w:val="0"/>
          <w:numId w:val="122"/>
        </w:numPr>
        <w:mirrorIndents/>
        <w:jc w:val="both"/>
        <w:rPr>
          <w:rFonts w:ascii="Bookman Old Style" w:hAnsi="Bookman Old Style"/>
          <w:i/>
        </w:rPr>
      </w:pPr>
      <w:r w:rsidRPr="00A239E6">
        <w:rPr>
          <w:rFonts w:ascii="Bookman Old Style" w:hAnsi="Bookman Old Style"/>
          <w:i/>
        </w:rPr>
        <w:t>Un chauffeur de porte char</w:t>
      </w:r>
    </w:p>
    <w:p w14:paraId="6BF26522" w14:textId="77777777" w:rsidR="001D1B93" w:rsidRPr="00A239E6" w:rsidRDefault="001D1B93" w:rsidP="00585847">
      <w:pPr>
        <w:numPr>
          <w:ilvl w:val="0"/>
          <w:numId w:val="122"/>
        </w:numPr>
        <w:mirrorIndents/>
        <w:jc w:val="both"/>
        <w:rPr>
          <w:rFonts w:ascii="Bookman Old Style" w:hAnsi="Bookman Old Style"/>
          <w:i/>
        </w:rPr>
      </w:pPr>
      <w:r w:rsidRPr="00A239E6">
        <w:rPr>
          <w:rFonts w:ascii="Bookman Old Style" w:hAnsi="Bookman Old Style"/>
          <w:i/>
        </w:rPr>
        <w:t>10 ouvriers d’appui</w:t>
      </w:r>
    </w:p>
    <w:p w14:paraId="4D1EC775" w14:textId="77777777" w:rsidR="001D1B93" w:rsidRPr="00A239E6" w:rsidRDefault="001D1B93" w:rsidP="001D1B93">
      <w:pPr>
        <w:rPr>
          <w:rFonts w:ascii="Bookman Old Style" w:hAnsi="Bookman Old Style"/>
          <w:i/>
          <w:lang w:val="fr-CA"/>
        </w:rPr>
      </w:pPr>
    </w:p>
    <w:p w14:paraId="30D6A1F5" w14:textId="77777777" w:rsidR="001D1B93" w:rsidRPr="00A239E6" w:rsidRDefault="001D1B93" w:rsidP="001D1B93">
      <w:pPr>
        <w:spacing w:after="240"/>
        <w:ind w:left="709" w:firstLine="709"/>
        <w:rPr>
          <w:rFonts w:ascii="Bookman Old Style" w:hAnsi="Bookman Old Style"/>
          <w:b/>
          <w:i/>
        </w:rPr>
      </w:pPr>
      <w:r w:rsidRPr="00A239E6">
        <w:rPr>
          <w:rFonts w:ascii="Bookman Old Style" w:hAnsi="Bookman Old Style"/>
          <w:b/>
          <w:i/>
        </w:rPr>
        <w:t xml:space="preserve">5.5.4 Durée des travaux : </w:t>
      </w:r>
    </w:p>
    <w:p w14:paraId="350FEE4D" w14:textId="77777777" w:rsidR="001D1B93" w:rsidRPr="00A239E6" w:rsidRDefault="001D1B93" w:rsidP="001D1B93">
      <w:pPr>
        <w:rPr>
          <w:rFonts w:ascii="Bookman Old Style" w:hAnsi="Bookman Old Style"/>
          <w:b/>
          <w:i/>
        </w:rPr>
      </w:pPr>
    </w:p>
    <w:p w14:paraId="3F35BF96" w14:textId="77777777" w:rsidR="001D1B93" w:rsidRPr="00A239E6" w:rsidRDefault="001D1B93" w:rsidP="001D1B93">
      <w:pPr>
        <w:rPr>
          <w:rFonts w:ascii="Bookman Old Style" w:hAnsi="Bookman Old Style"/>
          <w:i/>
        </w:rPr>
      </w:pPr>
      <w:r w:rsidRPr="00A239E6">
        <w:rPr>
          <w:rFonts w:ascii="Bookman Old Style" w:hAnsi="Bookman Old Style"/>
          <w:i/>
        </w:rPr>
        <w:t>3 à 5 jours par km à traiter selon les contraintes du site</w:t>
      </w:r>
    </w:p>
    <w:p w14:paraId="0C03BF80" w14:textId="77777777" w:rsidR="001D1B93" w:rsidRPr="00A239E6" w:rsidRDefault="001D1B93" w:rsidP="001D1B93">
      <w:pPr>
        <w:rPr>
          <w:rFonts w:ascii="Bookman Old Style" w:hAnsi="Bookman Old Style"/>
          <w:i/>
        </w:rPr>
      </w:pPr>
    </w:p>
    <w:p w14:paraId="06D65B75" w14:textId="77777777" w:rsidR="001D1B93" w:rsidRPr="00A239E6" w:rsidRDefault="001D1B93" w:rsidP="001D1B93">
      <w:pPr>
        <w:spacing w:after="240"/>
        <w:ind w:left="709" w:firstLine="709"/>
        <w:rPr>
          <w:rFonts w:ascii="Bookman Old Style" w:hAnsi="Bookman Old Style"/>
          <w:b/>
          <w:i/>
        </w:rPr>
      </w:pPr>
      <w:r w:rsidRPr="00A239E6">
        <w:rPr>
          <w:rFonts w:ascii="Bookman Old Style" w:hAnsi="Bookman Old Style"/>
          <w:b/>
          <w:i/>
        </w:rPr>
        <w:t>5.5.5 Coût de la formation du personnel</w:t>
      </w:r>
    </w:p>
    <w:p w14:paraId="687F55B1" w14:textId="77777777" w:rsidR="001D1B93" w:rsidRPr="00A239E6" w:rsidRDefault="001D1B93" w:rsidP="001D1B93">
      <w:pPr>
        <w:spacing w:before="240" w:after="240"/>
        <w:rPr>
          <w:rFonts w:ascii="Bookman Old Style" w:hAnsi="Bookman Old Style"/>
          <w:i/>
        </w:rPr>
      </w:pPr>
      <w:r w:rsidRPr="00A239E6">
        <w:rPr>
          <w:rFonts w:ascii="Bookman Old Style" w:hAnsi="Bookman Old Style"/>
          <w:b/>
          <w:i/>
          <w:lang w:val="fr-CA"/>
        </w:rPr>
        <w:t xml:space="preserve"> </w:t>
      </w:r>
      <w:r w:rsidRPr="00A239E6">
        <w:rPr>
          <w:rFonts w:ascii="Bookman Old Style" w:hAnsi="Bookman Old Style"/>
          <w:i/>
        </w:rPr>
        <w:t xml:space="preserve">1 000 000 </w:t>
      </w:r>
      <w:r w:rsidR="003174E3" w:rsidRPr="00A239E6">
        <w:rPr>
          <w:rFonts w:ascii="Bookman Old Style" w:hAnsi="Bookman Old Style"/>
          <w:i/>
        </w:rPr>
        <w:t>FCFA par</w:t>
      </w:r>
      <w:r w:rsidRPr="00A239E6">
        <w:rPr>
          <w:rFonts w:ascii="Bookman Old Style" w:hAnsi="Bookman Old Style"/>
          <w:i/>
        </w:rPr>
        <w:t xml:space="preserve"> jour x 3 jours = 3 000 000 FCFA ou à évaluer selon le nombre de personnel à former</w:t>
      </w:r>
    </w:p>
    <w:p w14:paraId="78075E5C" w14:textId="77777777" w:rsidR="001D1B93" w:rsidRPr="00A239E6" w:rsidRDefault="001D1B93" w:rsidP="001D1B93">
      <w:pPr>
        <w:spacing w:after="240"/>
        <w:ind w:left="709" w:firstLine="709"/>
        <w:rPr>
          <w:rFonts w:ascii="Bookman Old Style" w:hAnsi="Bookman Old Style"/>
          <w:b/>
          <w:i/>
        </w:rPr>
      </w:pPr>
      <w:r w:rsidRPr="00A239E6">
        <w:rPr>
          <w:rFonts w:ascii="Bookman Old Style" w:hAnsi="Bookman Old Style"/>
          <w:b/>
          <w:i/>
        </w:rPr>
        <w:t>5.5.6 Coût du stabilisant de sol Ecoroads</w:t>
      </w:r>
    </w:p>
    <w:p w14:paraId="4DBBE150" w14:textId="77777777" w:rsidR="001D1B93" w:rsidRPr="00A239E6" w:rsidRDefault="001D1B93" w:rsidP="001D1B93">
      <w:pPr>
        <w:spacing w:after="240"/>
        <w:rPr>
          <w:rFonts w:ascii="Bookman Old Style" w:hAnsi="Bookman Old Style"/>
          <w:i/>
        </w:rPr>
      </w:pPr>
      <w:r w:rsidRPr="00A239E6">
        <w:rPr>
          <w:rFonts w:ascii="Bookman Old Style" w:hAnsi="Bookman Old Style"/>
          <w:i/>
        </w:rPr>
        <w:t xml:space="preserve">Avec ou sans recouvrement, le coût du produit stabilisant ECOROADS seulement et sans les engins est le </w:t>
      </w:r>
      <w:r w:rsidR="003174E3" w:rsidRPr="00A239E6">
        <w:rPr>
          <w:rFonts w:ascii="Bookman Old Style" w:hAnsi="Bookman Old Style"/>
          <w:i/>
        </w:rPr>
        <w:t>même pour</w:t>
      </w:r>
      <w:r w:rsidRPr="00A239E6">
        <w:rPr>
          <w:rFonts w:ascii="Bookman Old Style" w:hAnsi="Bookman Old Style"/>
          <w:i/>
        </w:rPr>
        <w:t xml:space="preserve"> un (1) KM soit 34 800 000 fcfa ou 4 971 fcfa du M2.</w:t>
      </w:r>
    </w:p>
    <w:p w14:paraId="3BBF9780" w14:textId="77777777" w:rsidR="001D1B93" w:rsidRPr="00A239E6" w:rsidRDefault="001D1B93" w:rsidP="001D1B93">
      <w:pPr>
        <w:spacing w:after="240"/>
        <w:ind w:left="1843" w:hanging="425"/>
        <w:rPr>
          <w:rFonts w:ascii="Bookman Old Style" w:hAnsi="Bookman Old Style"/>
          <w:b/>
          <w:i/>
        </w:rPr>
      </w:pPr>
      <w:r w:rsidRPr="00A239E6">
        <w:rPr>
          <w:rFonts w:ascii="Bookman Old Style" w:hAnsi="Bookman Old Style"/>
          <w:b/>
          <w:i/>
        </w:rPr>
        <w:t xml:space="preserve">5.5.7 Devis d’un (1) km de route méthode Ecoroads System incluant le coût de l’Ecoroads et le coût des engins et </w:t>
      </w:r>
      <w:r w:rsidR="003174E3" w:rsidRPr="00A239E6">
        <w:rPr>
          <w:rFonts w:ascii="Bookman Old Style" w:hAnsi="Bookman Old Style"/>
          <w:b/>
          <w:i/>
        </w:rPr>
        <w:t>du personnel basés</w:t>
      </w:r>
      <w:r w:rsidRPr="00A239E6">
        <w:rPr>
          <w:rFonts w:ascii="Bookman Old Style" w:hAnsi="Bookman Old Style"/>
          <w:b/>
          <w:i/>
        </w:rPr>
        <w:t xml:space="preserve"> sur les coûts du MATGENIE</w:t>
      </w:r>
    </w:p>
    <w:p w14:paraId="4023D062" w14:textId="77777777" w:rsidR="001D1B93" w:rsidRPr="00A239E6" w:rsidRDefault="001D1B93" w:rsidP="001D1B93">
      <w:pPr>
        <w:ind w:left="720"/>
        <w:mirrorIndents/>
        <w:jc w:val="both"/>
        <w:rPr>
          <w:rFonts w:ascii="Bookman Old Style" w:hAnsi="Bookman Old Style"/>
          <w:i/>
        </w:rPr>
      </w:pPr>
      <w:r w:rsidRPr="00A239E6">
        <w:rPr>
          <w:rFonts w:ascii="Bookman Old Style" w:hAnsi="Bookman Old Style"/>
          <w:i/>
        </w:rPr>
        <w:t>Sans recouvrement 8 239 FCFA le m².</w:t>
      </w:r>
    </w:p>
    <w:p w14:paraId="38FE12FF" w14:textId="77777777" w:rsidR="001D1B93" w:rsidRPr="00A239E6" w:rsidRDefault="001D1B93" w:rsidP="001D1B93">
      <w:pPr>
        <w:ind w:left="720"/>
        <w:mirrorIndents/>
        <w:jc w:val="both"/>
        <w:rPr>
          <w:rFonts w:ascii="Bookman Old Style" w:hAnsi="Bookman Old Style"/>
          <w:i/>
        </w:rPr>
      </w:pPr>
      <w:r w:rsidRPr="00A239E6">
        <w:rPr>
          <w:rFonts w:ascii="Bookman Old Style" w:hAnsi="Bookman Old Style"/>
          <w:i/>
        </w:rPr>
        <w:t xml:space="preserve">Avec recouvrement 9 119 FCFA le m². </w:t>
      </w:r>
    </w:p>
    <w:p w14:paraId="062BA0D9" w14:textId="77777777" w:rsidR="00434625" w:rsidRPr="00A239E6" w:rsidRDefault="00434625" w:rsidP="00434625">
      <w:pPr>
        <w:autoSpaceDE w:val="0"/>
        <w:autoSpaceDN w:val="0"/>
        <w:adjustRightInd w:val="0"/>
        <w:jc w:val="center"/>
        <w:rPr>
          <w:rFonts w:ascii="Bookman Old Style" w:hAnsi="Bookman Old Style"/>
          <w:i/>
        </w:rPr>
      </w:pPr>
    </w:p>
    <w:p w14:paraId="52C66100" w14:textId="77777777" w:rsidR="00434625" w:rsidRPr="00A239E6" w:rsidRDefault="00434625" w:rsidP="00434625">
      <w:pPr>
        <w:autoSpaceDE w:val="0"/>
        <w:autoSpaceDN w:val="0"/>
        <w:adjustRightInd w:val="0"/>
        <w:jc w:val="center"/>
        <w:rPr>
          <w:rFonts w:ascii="Bookman Old Style" w:hAnsi="Bookman Old Style"/>
          <w:i/>
        </w:rPr>
      </w:pPr>
    </w:p>
    <w:p w14:paraId="1F84115F" w14:textId="77777777" w:rsidR="00434625" w:rsidRPr="00A239E6" w:rsidRDefault="00434625" w:rsidP="00585847">
      <w:pPr>
        <w:numPr>
          <w:ilvl w:val="0"/>
          <w:numId w:val="134"/>
        </w:numPr>
        <w:jc w:val="both"/>
        <w:rPr>
          <w:rStyle w:val="tlid-translation"/>
          <w:rFonts w:ascii="Bookman Old Style" w:hAnsi="Bookman Old Style"/>
          <w:b/>
          <w:i/>
        </w:rPr>
      </w:pPr>
      <w:r w:rsidRPr="00A239E6">
        <w:rPr>
          <w:rStyle w:val="tlid-translation"/>
          <w:rFonts w:ascii="Bookman Old Style" w:hAnsi="Bookman Old Style"/>
          <w:b/>
          <w:i/>
        </w:rPr>
        <w:t>TOP SEAL</w:t>
      </w:r>
    </w:p>
    <w:p w14:paraId="289B3138" w14:textId="77777777" w:rsidR="00434625" w:rsidRPr="00A239E6" w:rsidRDefault="00434625" w:rsidP="00143117">
      <w:pPr>
        <w:spacing w:before="120" w:after="120" w:line="312" w:lineRule="auto"/>
        <w:jc w:val="both"/>
        <w:rPr>
          <w:rStyle w:val="tlid-translation"/>
          <w:rFonts w:ascii="Bookman Old Style" w:hAnsi="Bookman Old Style"/>
          <w:i/>
        </w:rPr>
      </w:pPr>
      <w:r w:rsidRPr="00A239E6">
        <w:rPr>
          <w:rStyle w:val="tlid-translation"/>
          <w:rFonts w:ascii="Bookman Old Style" w:hAnsi="Bookman Old Style"/>
          <w:i/>
        </w:rPr>
        <w:t>Le revêtement de surface TOP-SEAL BLACK (TSB) est la meilleure alternative aux terrains de stationnement asphaltés utilisé pour l'entretien d'anciens terrains de stationnement. Top-Seal Black est une composition polymère à deux composants conçu principalement comme agent de durcissement appliqué à froid pour créer une surface d'usure durable sur le sol bases pour routes, terrains de stationnement et aérodromes. Pour de meilleurs résultats, stabilisez le matériau de base avec Top Seal Blanc (scellant et stabilisant de sol liquide Top-Seal) et finition au TSB. Lorsqu'il est correctement appliqué comme indiqué, Le BST formera un revêtement en couches sur la chaussée qui se transformera rapidement en un revêtement indépendant durci. Surface capable de résister à tous les types de conditions de circulation. Afin de promouvoir la meilleure efficacité possible du BST, il est très important de s’assurer que la base du sol a été traitée au préalable avec le stabilisateur Top-Seal avant d'appliquer la surface d'usure du TSB. Ce produit n’est pas recommandé pour une utilisation sur les routes pas été correctement stabilisé. Il est généralement recommandé d’appliquer le TSB dans les 24 heures suivant l’application. du stabilisateur. Lorsque pulvérisé sur une surface de la route, le produit forme un film visqueux qui remplira des fissures ou des déformations à la surface de la base de la route. Il finira par se niveler sur une surface lisse qui La circulation sera prête dans les six heures environ suivant l'application (en fonction de la température ambiante).</w:t>
      </w:r>
    </w:p>
    <w:p w14:paraId="64BC04A9" w14:textId="77777777" w:rsidR="00434625" w:rsidRPr="00A239E6" w:rsidRDefault="00434625" w:rsidP="00143117">
      <w:pPr>
        <w:spacing w:before="120" w:after="120" w:line="312" w:lineRule="auto"/>
        <w:jc w:val="both"/>
        <w:rPr>
          <w:rStyle w:val="tlid-translation"/>
          <w:rFonts w:ascii="Bookman Old Style" w:hAnsi="Bookman Old Style"/>
          <w:i/>
        </w:rPr>
      </w:pPr>
      <w:r w:rsidRPr="00A239E6">
        <w:rPr>
          <w:rStyle w:val="tlid-translation"/>
          <w:rFonts w:ascii="Bookman Old Style" w:hAnsi="Bookman Old Style"/>
          <w:i/>
        </w:rPr>
        <w:t>De combien de TOP-SEAL BLACK avez-vous besoin ? TSB est calculé à un taux de 0,15 gallon par verge carrée (0,7 litres par mètre carré) pour la plupart des applications. Veuillez consulter Terra-Pave International pour plus d'informations sur les calculs pour TSB. Après que le produit a été appliqué en tant que revêtement routier et a complètement durci (polymérisé), une couche épaisse de revêtement est créée, empêchant ainsi la pénétration de l'eau et gaz (y compris l'ozone) dans la chaussée.</w:t>
      </w:r>
    </w:p>
    <w:p w14:paraId="1C0BC700" w14:textId="77777777" w:rsidR="00434625" w:rsidRPr="00A239E6" w:rsidRDefault="00434625" w:rsidP="00143117">
      <w:pPr>
        <w:spacing w:before="120" w:after="120" w:line="312" w:lineRule="auto"/>
        <w:jc w:val="both"/>
        <w:rPr>
          <w:rStyle w:val="tlid-translation"/>
          <w:rFonts w:ascii="Bookman Old Style" w:hAnsi="Bookman Old Style"/>
          <w:i/>
        </w:rPr>
      </w:pPr>
      <w:r w:rsidRPr="00A239E6">
        <w:rPr>
          <w:rStyle w:val="tlid-translation"/>
          <w:rFonts w:ascii="Bookman Old Style" w:hAnsi="Bookman Old Style"/>
          <w:i/>
        </w:rPr>
        <w:t>TOP-SEAL BLACK est un produit sans pétrole. Il ne contient pas de solvants et ne causera pas de dommages aux routes ou aux véhicules. Le produit permet une augmentation du frottement de la route pour les pneus en caoutchouc et ainsi raccourcit considérablement la distance de freinage. Plus important encore, le BST contribue à promouvoir une amélioration générale de la sécurité routière. Le BST est également extrêmement rentable, coûtant moins par mètre carré que les autres réductions d’asphalte. La combinaison du stabilisant Top-Seal et du revêtement de surface est l’un des meilleurs et des plus rentables méthodes de construction de routes durables à un moment où les contraintes budgétaires sont UN extrêmes défis.</w:t>
      </w:r>
    </w:p>
    <w:p w14:paraId="0ADE0B4B" w14:textId="77777777" w:rsidR="00434625" w:rsidRPr="00A239E6" w:rsidRDefault="00434625" w:rsidP="00143117">
      <w:pPr>
        <w:spacing w:before="120" w:after="120" w:line="312" w:lineRule="auto"/>
        <w:jc w:val="both"/>
        <w:rPr>
          <w:rStyle w:val="tlid-translation"/>
          <w:rFonts w:ascii="Bookman Old Style" w:hAnsi="Bookman Old Style"/>
          <w:i/>
        </w:rPr>
      </w:pPr>
      <w:r w:rsidRPr="00A239E6">
        <w:rPr>
          <w:rStyle w:val="tlid-translation"/>
          <w:rFonts w:ascii="Bookman Old Style" w:hAnsi="Bookman Old Style"/>
          <w:i/>
        </w:rPr>
        <w:t>TOP-SEAL BLACK est facile à utiliser. Il y a aucun équipement spécial ou procédures de manutention</w:t>
      </w:r>
      <w:r w:rsidRPr="00A239E6">
        <w:rPr>
          <w:rFonts w:ascii="Bookman Old Style" w:hAnsi="Bookman Old Style"/>
          <w:i/>
        </w:rPr>
        <w:br/>
      </w:r>
      <w:r w:rsidRPr="00A239E6">
        <w:rPr>
          <w:rStyle w:val="tlid-translation"/>
          <w:rFonts w:ascii="Bookman Old Style" w:hAnsi="Bookman Old Style"/>
          <w:i/>
        </w:rPr>
        <w:t>pour utiliser TSB. Simplement diluer le produit avec 5 parties d'eau dans une cuve de rétention et répartir uniformément sur la zone de couverture. Le processus est très simple et rapide, en particulier par rapport aux émulsions d'asphalte qui nécessitent un chauffage et une application avec procédures strictes et fastidieuses.</w:t>
      </w:r>
    </w:p>
    <w:p w14:paraId="0363E9E2" w14:textId="77777777" w:rsidR="00434625" w:rsidRPr="00A239E6" w:rsidRDefault="00434625" w:rsidP="00143117">
      <w:pPr>
        <w:spacing w:before="120" w:after="120" w:line="312" w:lineRule="auto"/>
        <w:jc w:val="both"/>
        <w:rPr>
          <w:rStyle w:val="tlid-translation"/>
          <w:rFonts w:ascii="Bookman Old Style" w:hAnsi="Bookman Old Style"/>
          <w:b/>
          <w:i/>
        </w:rPr>
      </w:pPr>
      <w:r w:rsidRPr="00A239E6">
        <w:rPr>
          <w:rStyle w:val="tlid-translation"/>
          <w:rFonts w:ascii="Bookman Old Style" w:hAnsi="Bookman Old Style"/>
          <w:b/>
          <w:i/>
        </w:rPr>
        <w:t>INSTRUCTIONS POUR L’UTILISATION DU TOP-SEAL BLACK (TSB)</w:t>
      </w:r>
    </w:p>
    <w:p w14:paraId="2B1027F8" w14:textId="77777777" w:rsidR="00434625" w:rsidRPr="00A239E6" w:rsidRDefault="00434625" w:rsidP="00143117">
      <w:pPr>
        <w:spacing w:before="120" w:after="120" w:line="312" w:lineRule="auto"/>
        <w:jc w:val="both"/>
        <w:rPr>
          <w:rStyle w:val="tlid-translation"/>
          <w:rFonts w:ascii="Bookman Old Style" w:hAnsi="Bookman Old Style"/>
          <w:i/>
        </w:rPr>
      </w:pPr>
      <w:r w:rsidRPr="00A239E6">
        <w:rPr>
          <w:rStyle w:val="tlid-translation"/>
          <w:rFonts w:ascii="Bookman Old Style" w:hAnsi="Bookman Old Style"/>
          <w:b/>
          <w:i/>
        </w:rPr>
        <w:t>PREPARATION DE LA BASE DE LA ROUTE :</w:t>
      </w:r>
      <w:r w:rsidRPr="00A239E6">
        <w:rPr>
          <w:rStyle w:val="tlid-translation"/>
          <w:rFonts w:ascii="Bookman Old Style" w:hAnsi="Bookman Old Style"/>
          <w:i/>
        </w:rPr>
        <w:t xml:space="preserve"> Il est essentiel de stabiliser la base de la route avant l'application du TSB. Le produit a été spécialement conçu pour être appliqué comme revêtement de surface pour les routes traitées et stabilisées avec le scellant et stabilisant de sol liquide TOP-SEAL </w:t>
      </w:r>
      <w:r w:rsidR="003174E3" w:rsidRPr="00A239E6">
        <w:rPr>
          <w:rStyle w:val="tlid-translation"/>
          <w:rFonts w:ascii="Bookman Old Style" w:hAnsi="Bookman Old Style"/>
          <w:i/>
        </w:rPr>
        <w:t>(« Top</w:t>
      </w:r>
      <w:r w:rsidRPr="00A239E6">
        <w:rPr>
          <w:rStyle w:val="tlid-translation"/>
          <w:rFonts w:ascii="Bookman Old Style" w:hAnsi="Bookman Old Style"/>
          <w:i/>
        </w:rPr>
        <w:t xml:space="preserve">-Seal </w:t>
      </w:r>
      <w:r w:rsidR="003174E3" w:rsidRPr="00A239E6">
        <w:rPr>
          <w:rStyle w:val="tlid-translation"/>
          <w:rFonts w:ascii="Bookman Old Style" w:hAnsi="Bookman Old Style"/>
          <w:i/>
        </w:rPr>
        <w:t>White »</w:t>
      </w:r>
      <w:r w:rsidRPr="00A239E6">
        <w:rPr>
          <w:rStyle w:val="tlid-translation"/>
          <w:rFonts w:ascii="Bookman Old Style" w:hAnsi="Bookman Old Style"/>
          <w:i/>
        </w:rPr>
        <w:t>). Les instructions suivantes du TSB sont spécifiées pour une chaussée stabilisée avec Top-Seal White.</w:t>
      </w:r>
    </w:p>
    <w:p w14:paraId="25DA16A8" w14:textId="77777777" w:rsidR="00434625" w:rsidRPr="00A239E6" w:rsidRDefault="00434625" w:rsidP="00585847">
      <w:pPr>
        <w:pStyle w:val="Paragraphedeliste"/>
        <w:numPr>
          <w:ilvl w:val="0"/>
          <w:numId w:val="133"/>
        </w:numPr>
        <w:spacing w:before="120" w:after="120" w:line="312" w:lineRule="auto"/>
        <w:ind w:left="426"/>
        <w:jc w:val="both"/>
        <w:rPr>
          <w:rStyle w:val="tlid-translation"/>
          <w:rFonts w:ascii="Bookman Old Style" w:hAnsi="Bookman Old Style"/>
          <w:i/>
          <w:sz w:val="20"/>
          <w:szCs w:val="20"/>
          <w:lang w:val="fr-FR"/>
        </w:rPr>
      </w:pPr>
      <w:r w:rsidRPr="00A239E6">
        <w:rPr>
          <w:rStyle w:val="tlid-translation"/>
          <w:rFonts w:ascii="Bookman Old Style" w:hAnsi="Bookman Old Style"/>
          <w:i/>
          <w:sz w:val="20"/>
          <w:szCs w:val="20"/>
          <w:lang w:val="fr-FR"/>
        </w:rPr>
        <w:t>Stabilisez la chaussée avec deux applications de Top-Seal White. La première application devrait être avec une dilution de 1/9, et la seconde à un taux de 1/15.</w:t>
      </w:r>
    </w:p>
    <w:p w14:paraId="3AA40266" w14:textId="77777777" w:rsidR="00434625" w:rsidRPr="00A239E6" w:rsidRDefault="00434625" w:rsidP="00585847">
      <w:pPr>
        <w:pStyle w:val="Paragraphedeliste"/>
        <w:numPr>
          <w:ilvl w:val="0"/>
          <w:numId w:val="133"/>
        </w:numPr>
        <w:spacing w:before="120" w:after="120" w:line="312" w:lineRule="auto"/>
        <w:ind w:left="426"/>
        <w:jc w:val="both"/>
        <w:rPr>
          <w:rStyle w:val="tlid-translation"/>
          <w:rFonts w:ascii="Bookman Old Style" w:hAnsi="Bookman Old Style"/>
          <w:i/>
          <w:sz w:val="20"/>
          <w:szCs w:val="20"/>
          <w:lang w:val="fr-FR"/>
        </w:rPr>
      </w:pPr>
      <w:r w:rsidRPr="00A239E6">
        <w:rPr>
          <w:rStyle w:val="tlid-translation"/>
          <w:rFonts w:ascii="Bookman Old Style" w:hAnsi="Bookman Old Style"/>
          <w:i/>
          <w:sz w:val="20"/>
          <w:szCs w:val="20"/>
          <w:lang w:val="fr-FR"/>
        </w:rPr>
        <w:t>Calculez le TSB à un taux d'application de 0,7 gallon par mètre carré.</w:t>
      </w:r>
    </w:p>
    <w:p w14:paraId="40FCD4F4" w14:textId="77777777" w:rsidR="00434625" w:rsidRPr="00A239E6" w:rsidRDefault="00434625" w:rsidP="00585847">
      <w:pPr>
        <w:pStyle w:val="Paragraphedeliste"/>
        <w:numPr>
          <w:ilvl w:val="0"/>
          <w:numId w:val="133"/>
        </w:numPr>
        <w:spacing w:before="120" w:after="120" w:line="312" w:lineRule="auto"/>
        <w:ind w:left="426"/>
        <w:jc w:val="both"/>
        <w:rPr>
          <w:rStyle w:val="tlid-translation"/>
          <w:rFonts w:ascii="Bookman Old Style" w:hAnsi="Bookman Old Style"/>
          <w:i/>
          <w:sz w:val="20"/>
          <w:szCs w:val="20"/>
          <w:lang w:val="fr-FR"/>
        </w:rPr>
      </w:pPr>
      <w:r w:rsidRPr="00A239E6">
        <w:rPr>
          <w:rStyle w:val="tlid-translation"/>
          <w:rFonts w:ascii="Bookman Old Style" w:hAnsi="Bookman Old Style"/>
          <w:i/>
          <w:sz w:val="20"/>
          <w:szCs w:val="20"/>
          <w:lang w:val="fr-FR"/>
        </w:rPr>
        <w:t>Diluez le TSB avec de l'eau dans une proportion de 1 partie de produit pour 5 parties d'eau (1/5).</w:t>
      </w:r>
    </w:p>
    <w:p w14:paraId="3E825C92" w14:textId="77777777" w:rsidR="00434625" w:rsidRPr="00A239E6" w:rsidRDefault="00434625" w:rsidP="00585847">
      <w:pPr>
        <w:pStyle w:val="Paragraphedeliste"/>
        <w:numPr>
          <w:ilvl w:val="0"/>
          <w:numId w:val="133"/>
        </w:numPr>
        <w:spacing w:before="120" w:after="120" w:line="312" w:lineRule="auto"/>
        <w:ind w:left="426"/>
        <w:jc w:val="both"/>
        <w:rPr>
          <w:rStyle w:val="tlid-translation"/>
          <w:rFonts w:ascii="Bookman Old Style" w:hAnsi="Bookman Old Style"/>
          <w:i/>
          <w:sz w:val="20"/>
          <w:szCs w:val="20"/>
          <w:lang w:val="fr-FR"/>
        </w:rPr>
      </w:pPr>
      <w:r w:rsidRPr="00A239E6">
        <w:rPr>
          <w:rStyle w:val="tlid-translation"/>
          <w:rFonts w:ascii="Bookman Old Style" w:hAnsi="Bookman Old Style"/>
          <w:i/>
          <w:sz w:val="20"/>
          <w:szCs w:val="20"/>
          <w:lang w:val="fr-FR"/>
        </w:rPr>
        <w:t>Répartissez le BST uniformément sur la base de la route stabilisée. Après que le produit soit complètement trempé dans la base de la route, faire une deuxième application également diluée 1/5.</w:t>
      </w:r>
    </w:p>
    <w:p w14:paraId="2A263544" w14:textId="77777777" w:rsidR="00434625" w:rsidRPr="00A239E6" w:rsidRDefault="00434625" w:rsidP="00585847">
      <w:pPr>
        <w:pStyle w:val="Paragraphedeliste"/>
        <w:numPr>
          <w:ilvl w:val="0"/>
          <w:numId w:val="133"/>
        </w:numPr>
        <w:spacing w:before="120" w:after="120" w:line="312" w:lineRule="auto"/>
        <w:ind w:left="426"/>
        <w:jc w:val="both"/>
        <w:rPr>
          <w:rStyle w:val="tlid-translation"/>
          <w:rFonts w:ascii="Bookman Old Style" w:hAnsi="Bookman Old Style"/>
          <w:i/>
          <w:sz w:val="20"/>
          <w:szCs w:val="20"/>
        </w:rPr>
      </w:pPr>
      <w:r w:rsidRPr="00A239E6">
        <w:rPr>
          <w:rStyle w:val="tlid-translation"/>
          <w:rFonts w:ascii="Bookman Old Style" w:hAnsi="Bookman Old Style"/>
          <w:i/>
          <w:sz w:val="20"/>
          <w:szCs w:val="20"/>
        </w:rPr>
        <w:t>Compacter</w:t>
      </w:r>
    </w:p>
    <w:p w14:paraId="16D63E95" w14:textId="77777777" w:rsidR="00434625" w:rsidRPr="00A239E6" w:rsidRDefault="00434625" w:rsidP="00585847">
      <w:pPr>
        <w:pStyle w:val="Paragraphedeliste"/>
        <w:numPr>
          <w:ilvl w:val="0"/>
          <w:numId w:val="133"/>
        </w:numPr>
        <w:spacing w:before="120" w:after="120" w:line="312" w:lineRule="auto"/>
        <w:ind w:left="426"/>
        <w:jc w:val="both"/>
        <w:rPr>
          <w:rStyle w:val="tlid-translation"/>
          <w:rFonts w:ascii="Bookman Old Style" w:hAnsi="Bookman Old Style"/>
          <w:i/>
          <w:sz w:val="20"/>
          <w:szCs w:val="20"/>
          <w:lang w:val="fr-FR"/>
        </w:rPr>
      </w:pPr>
      <w:r w:rsidRPr="00A239E6">
        <w:rPr>
          <w:rStyle w:val="tlid-translation"/>
          <w:rFonts w:ascii="Bookman Old Style" w:hAnsi="Bookman Old Style"/>
          <w:i/>
          <w:sz w:val="20"/>
          <w:szCs w:val="20"/>
          <w:lang w:val="fr-FR"/>
        </w:rPr>
        <w:t>Appliquez une couche finale avec Top-Seal White. Ceci fournira un mastic final pour le BST et le séchage sera clair favorisant ainsi une texture noire foncée ressemblant beaucoup à une finition en asphalte.</w:t>
      </w:r>
    </w:p>
    <w:p w14:paraId="342B9B8B" w14:textId="77777777" w:rsidR="00434625" w:rsidRPr="00A239E6" w:rsidRDefault="00434625" w:rsidP="00143117">
      <w:pPr>
        <w:spacing w:before="120" w:after="120" w:line="312" w:lineRule="auto"/>
        <w:jc w:val="both"/>
        <w:rPr>
          <w:rStyle w:val="tlid-translation"/>
          <w:rFonts w:ascii="Bookman Old Style" w:hAnsi="Bookman Old Style"/>
          <w:i/>
        </w:rPr>
      </w:pPr>
      <w:r w:rsidRPr="00A239E6">
        <w:rPr>
          <w:rStyle w:val="tlid-translation"/>
          <w:rFonts w:ascii="Bookman Old Style" w:hAnsi="Bookman Old Style"/>
          <w:i/>
        </w:rPr>
        <w:t>TERRA PAVE INTERNATIONAL, Inc. fournit des produits respectueux de l'environnement pour améliorer les routes, le stationnement terrains, aérodromes et essentiellement toutes les autres surfaces de circulation. Pour plus d'informations sur le TSB ou d'autres produits, veuillez contacter votre représentant Terra Pave le plus proche ou notre siège social à Taylor, Texas, États-Unis.</w:t>
      </w:r>
    </w:p>
    <w:p w14:paraId="07FAECEE" w14:textId="77777777" w:rsidR="00434625" w:rsidRPr="00A239E6" w:rsidRDefault="00434625" w:rsidP="00585847">
      <w:pPr>
        <w:numPr>
          <w:ilvl w:val="0"/>
          <w:numId w:val="134"/>
        </w:numPr>
        <w:jc w:val="both"/>
        <w:rPr>
          <w:rStyle w:val="tlid-translation"/>
          <w:rFonts w:ascii="Bookman Old Style" w:hAnsi="Bookman Old Style"/>
          <w:b/>
          <w:i/>
        </w:rPr>
      </w:pPr>
      <w:r w:rsidRPr="00A239E6">
        <w:rPr>
          <w:rStyle w:val="tlid-translation"/>
          <w:rFonts w:ascii="Bookman Old Style" w:hAnsi="Bookman Old Style"/>
          <w:b/>
          <w:i/>
        </w:rPr>
        <w:t>Terra Plus</w:t>
      </w:r>
    </w:p>
    <w:p w14:paraId="40601A3D" w14:textId="77777777" w:rsidR="00434625" w:rsidRPr="00A239E6" w:rsidRDefault="00434625" w:rsidP="00143117">
      <w:pPr>
        <w:ind w:left="720"/>
        <w:jc w:val="both"/>
        <w:rPr>
          <w:rStyle w:val="tlid-translation"/>
          <w:rFonts w:ascii="Bookman Old Style" w:hAnsi="Bookman Old Style"/>
          <w:b/>
          <w:i/>
        </w:rPr>
      </w:pPr>
    </w:p>
    <w:p w14:paraId="41DB5D58" w14:textId="77777777" w:rsidR="00434625" w:rsidRPr="00A239E6" w:rsidRDefault="00434625" w:rsidP="00143117">
      <w:pPr>
        <w:shd w:val="clear" w:color="auto" w:fill="E5F3EB"/>
        <w:spacing w:line="390" w:lineRule="atLeast"/>
        <w:jc w:val="both"/>
        <w:textAlignment w:val="baseline"/>
        <w:rPr>
          <w:rFonts w:ascii="Bookman Old Style" w:hAnsi="Bookman Old Style" w:cs="Arial"/>
          <w:i/>
        </w:rPr>
      </w:pPr>
      <w:r w:rsidRPr="00A239E6">
        <w:rPr>
          <w:rFonts w:ascii="Bookman Old Style" w:hAnsi="Bookman Old Style" w:cs="Arial"/>
          <w:i/>
        </w:rPr>
        <w:t>La gamme écologique de Full Service comprend TERRA PLUS, un stabilisant liquide permanent indiqué pour les sols particulièrement pauvres (sols A-6 et A-7 à indice de plasticité élevé plasticit</w:t>
      </w:r>
      <w:r w:rsidR="00143117" w:rsidRPr="00A239E6">
        <w:rPr>
          <w:rFonts w:ascii="Bookman Old Style" w:hAnsi="Bookman Old Style" w:cs="Arial"/>
          <w:i/>
        </w:rPr>
        <w:t xml:space="preserve"> </w:t>
      </w:r>
      <w:r w:rsidRPr="00A239E6">
        <w:rPr>
          <w:rFonts w:ascii="Bookman Old Style" w:hAnsi="Bookman Old Style" w:cs="Arial"/>
          <w:i/>
        </w:rPr>
        <w:t>à UNI 10006 - ASTM D3282).</w:t>
      </w:r>
    </w:p>
    <w:p w14:paraId="1798C1E0" w14:textId="77777777" w:rsidR="00434625" w:rsidRPr="00A239E6" w:rsidRDefault="00434625" w:rsidP="00143117">
      <w:pPr>
        <w:shd w:val="clear" w:color="auto" w:fill="FFFFFF"/>
        <w:spacing w:after="240" w:line="390" w:lineRule="atLeast"/>
        <w:ind w:left="-142"/>
        <w:jc w:val="both"/>
        <w:textAlignment w:val="baseline"/>
        <w:rPr>
          <w:rFonts w:ascii="Bookman Old Style" w:hAnsi="Bookman Old Style" w:cs="Arial"/>
          <w:i/>
        </w:rPr>
      </w:pPr>
      <w:r w:rsidRPr="00A239E6">
        <w:rPr>
          <w:rFonts w:ascii="Bookman Old Style" w:hAnsi="Bookman Old Style" w:cs="Arial"/>
          <w:i/>
        </w:rPr>
        <w:t xml:space="preserve">TERRA PLUS est un agent stabilisant qui améliore en permanence les caractéristiques géotechniques des sols fins et très fins en intervenant chimiquement sur leurs caractéristiques </w:t>
      </w:r>
      <w:r w:rsidR="001536AE" w:rsidRPr="00A239E6">
        <w:rPr>
          <w:rFonts w:ascii="Bookman Old Style" w:hAnsi="Bookman Old Style" w:cs="Arial"/>
          <w:i/>
        </w:rPr>
        <w:t>hydrophiles ;</w:t>
      </w:r>
      <w:r w:rsidRPr="00A239E6">
        <w:rPr>
          <w:rFonts w:ascii="Bookman Old Style" w:hAnsi="Bookman Old Style" w:cs="Arial"/>
          <w:i/>
        </w:rPr>
        <w:t> c'est un produit absolument innovant et "non conventionnel" car il permet de stabiliser rapidement les sols argileux ou limoneux en pénétrant profondément et en améliorant leurs caractéristiques de portance. TERRA PLUS favorise l'expulsion de l'eau des argiles et des limons et évite l'utilisation de liants hydrauliques classiques non respectueux de l'environnement (chaux et ciment). À pleine maturité, la stabilisation des sols traités avec TERRA PLUS atteint des profondeurs de 30 à 40 cm et, dans des conditions favorables, peut même atteindre 80 cm de pénétration.</w:t>
      </w:r>
    </w:p>
    <w:p w14:paraId="5A527E19" w14:textId="77777777" w:rsidR="00434625" w:rsidRPr="00A239E6" w:rsidRDefault="00434625" w:rsidP="00143117">
      <w:pPr>
        <w:shd w:val="clear" w:color="auto" w:fill="FFFFFF"/>
        <w:spacing w:before="240" w:after="240" w:line="390" w:lineRule="atLeast"/>
        <w:ind w:left="-142"/>
        <w:jc w:val="both"/>
        <w:textAlignment w:val="baseline"/>
        <w:rPr>
          <w:rFonts w:ascii="Bookman Old Style" w:hAnsi="Bookman Old Style" w:cs="Arial"/>
          <w:i/>
        </w:rPr>
      </w:pPr>
      <w:r w:rsidRPr="00A239E6">
        <w:rPr>
          <w:rFonts w:ascii="Bookman Old Style" w:hAnsi="Bookman Old Style" w:cs="Arial"/>
          <w:i/>
        </w:rPr>
        <w:t>TERRA PLUS est également utilisé pour les pistes de chantier (chantiers, carrières et mines) se révélant à la fois un puissant stabilisateur augmentant la capacité de charge et un agent de contrôle et de réduction des poussières.</w:t>
      </w:r>
    </w:p>
    <w:p w14:paraId="29BC691D" w14:textId="77777777" w:rsidR="00434625" w:rsidRPr="00A239E6" w:rsidRDefault="00434625" w:rsidP="00143117">
      <w:pPr>
        <w:shd w:val="clear" w:color="auto" w:fill="FFFFFF"/>
        <w:spacing w:before="240" w:line="390" w:lineRule="atLeast"/>
        <w:ind w:left="-142"/>
        <w:jc w:val="both"/>
        <w:textAlignment w:val="baseline"/>
        <w:rPr>
          <w:rFonts w:ascii="Bookman Old Style" w:hAnsi="Bookman Old Style" w:cs="Arial"/>
          <w:i/>
        </w:rPr>
      </w:pPr>
      <w:r w:rsidRPr="00A239E6">
        <w:rPr>
          <w:rFonts w:ascii="Bookman Old Style" w:hAnsi="Bookman Old Style" w:cs="Arial"/>
          <w:i/>
        </w:rPr>
        <w:t>TERRA PLUS maintient absolument inchangés la chimie, la granulométrie et la couleur naturelle du matériau sur le site, réduisant les coûts de construction, l'entretien ou l'élimination éventuelle des terres (il ne produit pas de déchets spéciaux en conservant complètement les sols traités).</w:t>
      </w:r>
    </w:p>
    <w:p w14:paraId="3C1943D2" w14:textId="77777777" w:rsidR="00434625" w:rsidRPr="00A239E6" w:rsidRDefault="00434625" w:rsidP="00143117">
      <w:pPr>
        <w:ind w:left="720"/>
        <w:jc w:val="both"/>
        <w:rPr>
          <w:rStyle w:val="tlid-translation"/>
          <w:rFonts w:ascii="Bookman Old Style" w:hAnsi="Bookman Old Style"/>
          <w:b/>
          <w:i/>
        </w:rPr>
      </w:pPr>
    </w:p>
    <w:p w14:paraId="304B914D" w14:textId="77777777" w:rsidR="00434625" w:rsidRPr="00A239E6" w:rsidRDefault="00345571" w:rsidP="00585847">
      <w:pPr>
        <w:numPr>
          <w:ilvl w:val="0"/>
          <w:numId w:val="134"/>
        </w:numPr>
        <w:jc w:val="both"/>
        <w:rPr>
          <w:rFonts w:ascii="Bookman Old Style" w:hAnsi="Bookman Old Style"/>
          <w:b/>
          <w:i/>
          <w:sz w:val="24"/>
        </w:rPr>
      </w:pPr>
      <w:r w:rsidRPr="00A239E6">
        <w:rPr>
          <w:rFonts w:ascii="Bookman Old Style" w:hAnsi="Bookman Old Style"/>
          <w:b/>
          <w:i/>
          <w:sz w:val="24"/>
        </w:rPr>
        <w:t>CityLand 2017</w:t>
      </w:r>
    </w:p>
    <w:p w14:paraId="5E1211C9" w14:textId="77777777" w:rsidR="00434625" w:rsidRPr="00A239E6" w:rsidRDefault="00434625" w:rsidP="001D1B93">
      <w:pPr>
        <w:ind w:left="720"/>
        <w:mirrorIndents/>
        <w:jc w:val="both"/>
        <w:rPr>
          <w:rFonts w:ascii="Bookman Old Style" w:hAnsi="Bookman Old Style"/>
          <w:i/>
        </w:rPr>
      </w:pPr>
    </w:p>
    <w:p w14:paraId="76412B8D" w14:textId="77777777" w:rsidR="001D1B93" w:rsidRPr="00A239E6" w:rsidRDefault="001D1B93" w:rsidP="00143117">
      <w:pPr>
        <w:spacing w:after="120"/>
        <w:rPr>
          <w:rFonts w:ascii="Bookman Old Style" w:hAnsi="Bookman Old Style"/>
          <w:i/>
        </w:rPr>
      </w:pPr>
      <w:r w:rsidRPr="00A239E6">
        <w:rPr>
          <w:rFonts w:ascii="Bookman Old Style" w:eastAsia="Calibri" w:hAnsi="Bookman Old Style" w:cs="Arial"/>
          <w:i/>
          <w:sz w:val="21"/>
          <w:szCs w:val="21"/>
        </w:rPr>
        <w:t>**** SECTION 5 – MESURES EN CAS D’INCENDIE ****</w:t>
      </w:r>
    </w:p>
    <w:p w14:paraId="3D30B0C4" w14:textId="77777777" w:rsidR="001D1B93" w:rsidRPr="00A239E6" w:rsidRDefault="001D1B93" w:rsidP="00143117">
      <w:pPr>
        <w:spacing w:after="120"/>
        <w:jc w:val="both"/>
        <w:rPr>
          <w:rFonts w:ascii="Bookman Old Style" w:hAnsi="Bookman Old Style" w:cs="Arial Narrow"/>
          <w:b/>
          <w:bCs/>
          <w:i/>
        </w:rPr>
      </w:pPr>
      <w:r w:rsidRPr="00A239E6">
        <w:rPr>
          <w:rFonts w:ascii="Bookman Old Style" w:hAnsi="Bookman Old Style" w:cs="Arial Narrow"/>
          <w:b/>
          <w:bCs/>
          <w:i/>
        </w:rPr>
        <w:t xml:space="preserve">ARTICLE B225 – PRODUITS INNOVANTS DE REVETEMENT A FROID DES CHAUSSEES </w:t>
      </w:r>
    </w:p>
    <w:p w14:paraId="0FFA2274" w14:textId="77777777" w:rsidR="001D1B93" w:rsidRPr="00A239E6" w:rsidRDefault="001D1B93" w:rsidP="00585847">
      <w:pPr>
        <w:numPr>
          <w:ilvl w:val="0"/>
          <w:numId w:val="134"/>
        </w:numPr>
        <w:jc w:val="both"/>
        <w:rPr>
          <w:rFonts w:ascii="Bookman Old Style" w:hAnsi="Bookman Old Style" w:cs="Arial Narrow"/>
          <w:b/>
          <w:bCs/>
          <w:i/>
        </w:rPr>
      </w:pPr>
      <w:r w:rsidRPr="00A239E6">
        <w:rPr>
          <w:rFonts w:ascii="Bookman Old Style" w:hAnsi="Bookman Old Style" w:cs="Arial Narrow"/>
          <w:b/>
          <w:bCs/>
          <w:i/>
        </w:rPr>
        <w:t xml:space="preserve">le produit </w:t>
      </w:r>
      <w:r w:rsidRPr="00A239E6">
        <w:rPr>
          <w:rFonts w:ascii="Bookman Old Style" w:hAnsi="Bookman Old Style"/>
          <w:b/>
          <w:i/>
        </w:rPr>
        <w:t>CARBONCOR</w:t>
      </w:r>
    </w:p>
    <w:p w14:paraId="0A08680D" w14:textId="77777777" w:rsidR="001D1B93" w:rsidRPr="00A239E6" w:rsidRDefault="001D1B93" w:rsidP="001D1B93">
      <w:pPr>
        <w:jc w:val="both"/>
        <w:rPr>
          <w:rFonts w:ascii="Bookman Old Style" w:hAnsi="Bookman Old Style" w:cs="Arial Narrow"/>
          <w:b/>
          <w:bCs/>
          <w:i/>
        </w:rPr>
      </w:pPr>
      <w:r w:rsidRPr="00A239E6">
        <w:rPr>
          <w:rFonts w:ascii="Bookman Old Style" w:hAnsi="Bookman Old Style"/>
          <w:i/>
        </w:rPr>
        <w:t xml:space="preserve">CARBONCOR ALL ROAD SURFACING est un produit de revêtement à froid d’origine Sud-Africaine qui, après des essais satisfaisants, a été agréé en 2010 pour une utilisation dans la construction routière au Cameroun.  Cet agrément s’inscrit dans un processus de recherche de technologies innovantes en matière routière avec pour objectif d’avoir à court terme un réseau routier </w:t>
      </w:r>
      <w:r w:rsidR="001536AE" w:rsidRPr="00A239E6">
        <w:rPr>
          <w:rFonts w:ascii="Bookman Old Style" w:hAnsi="Bookman Old Style"/>
          <w:i/>
        </w:rPr>
        <w:t>performant assurant</w:t>
      </w:r>
      <w:r w:rsidRPr="00A239E6">
        <w:rPr>
          <w:rFonts w:ascii="Bookman Old Style" w:hAnsi="Bookman Old Style"/>
          <w:i/>
        </w:rPr>
        <w:t xml:space="preserve"> une bonne compétitivité de la production nationale.</w:t>
      </w:r>
    </w:p>
    <w:p w14:paraId="7F8C7F21" w14:textId="77777777" w:rsidR="001D1B93" w:rsidRPr="00A239E6" w:rsidRDefault="001D1B93" w:rsidP="001D1B93">
      <w:pPr>
        <w:spacing w:before="240" w:after="240"/>
        <w:rPr>
          <w:rFonts w:ascii="Bookman Old Style" w:hAnsi="Bookman Old Style"/>
          <w:b/>
          <w:i/>
        </w:rPr>
      </w:pPr>
      <w:r w:rsidRPr="00A239E6">
        <w:rPr>
          <w:rFonts w:ascii="Bookman Old Style" w:hAnsi="Bookman Old Style"/>
          <w:i/>
        </w:rPr>
        <w:tab/>
      </w:r>
      <w:r w:rsidR="00143117" w:rsidRPr="00A239E6">
        <w:rPr>
          <w:rFonts w:ascii="Bookman Old Style" w:hAnsi="Bookman Old Style"/>
          <w:b/>
          <w:i/>
        </w:rPr>
        <w:t>9</w:t>
      </w:r>
      <w:r w:rsidRPr="00A239E6">
        <w:rPr>
          <w:rFonts w:ascii="Bookman Old Style" w:hAnsi="Bookman Old Style"/>
          <w:b/>
          <w:i/>
        </w:rPr>
        <w:t>.1 Présentation du produit</w:t>
      </w:r>
    </w:p>
    <w:p w14:paraId="4BF60EF9" w14:textId="77777777" w:rsidR="001D1B93" w:rsidRPr="00A239E6" w:rsidRDefault="001D1B93" w:rsidP="001D1B93">
      <w:pPr>
        <w:rPr>
          <w:rFonts w:ascii="Bookman Old Style" w:hAnsi="Bookman Old Style"/>
          <w:i/>
        </w:rPr>
      </w:pPr>
      <w:r w:rsidRPr="00A239E6">
        <w:rPr>
          <w:rFonts w:ascii="Bookman Old Style" w:hAnsi="Bookman Old Style"/>
          <w:i/>
        </w:rPr>
        <w:t xml:space="preserve">Le procédé consiste à mélanger le composé carboné avec </w:t>
      </w:r>
      <w:r w:rsidR="001536AE" w:rsidRPr="00A239E6">
        <w:rPr>
          <w:rFonts w:ascii="Bookman Old Style" w:hAnsi="Bookman Old Style"/>
          <w:i/>
        </w:rPr>
        <w:t>une émulsion concentrée</w:t>
      </w:r>
      <w:r w:rsidRPr="00A239E6">
        <w:rPr>
          <w:rFonts w:ascii="Bookman Old Style" w:hAnsi="Bookman Old Style"/>
          <w:i/>
        </w:rPr>
        <w:t xml:space="preserve"> qui, à travers une combinaison de carbone réagissent chimiquement, permettant une force de liaison supérieure avec les agrégats et produisant ainsi un revêtement solide, durable antidérapante et imperméable.</w:t>
      </w:r>
    </w:p>
    <w:p w14:paraId="39A93535" w14:textId="77777777" w:rsidR="001D1B93" w:rsidRPr="00A239E6" w:rsidRDefault="001D1B93" w:rsidP="001D1B93">
      <w:pPr>
        <w:rPr>
          <w:rFonts w:ascii="Bookman Old Style" w:hAnsi="Bookman Old Style"/>
          <w:i/>
        </w:rPr>
      </w:pPr>
      <w:r w:rsidRPr="00A239E6">
        <w:rPr>
          <w:rFonts w:ascii="Bookman Old Style" w:hAnsi="Bookman Old Style"/>
          <w:i/>
        </w:rPr>
        <w:t>Les proportions des différentes composantes du mélange sont les suivantes :</w:t>
      </w:r>
    </w:p>
    <w:p w14:paraId="2B6B086C" w14:textId="77777777" w:rsidR="001D1B93" w:rsidRPr="00A239E6" w:rsidRDefault="001D1B93" w:rsidP="00585847">
      <w:pPr>
        <w:pStyle w:val="Paragraphedeliste"/>
        <w:numPr>
          <w:ilvl w:val="0"/>
          <w:numId w:val="129"/>
        </w:numPr>
        <w:mirrorIndents/>
        <w:jc w:val="both"/>
        <w:rPr>
          <w:rFonts w:ascii="Bookman Old Style" w:hAnsi="Bookman Old Style"/>
          <w:i/>
          <w:sz w:val="20"/>
          <w:szCs w:val="20"/>
        </w:rPr>
      </w:pPr>
      <w:r w:rsidRPr="00A239E6">
        <w:rPr>
          <w:rFonts w:ascii="Bookman Old Style" w:hAnsi="Bookman Old Style"/>
          <w:i/>
          <w:sz w:val="20"/>
          <w:szCs w:val="20"/>
        </w:rPr>
        <w:t>Schiste de carbone (16%) ;</w:t>
      </w:r>
    </w:p>
    <w:p w14:paraId="442EECBA" w14:textId="77777777" w:rsidR="001D1B93" w:rsidRPr="00A239E6" w:rsidRDefault="001D1B93" w:rsidP="00585847">
      <w:pPr>
        <w:pStyle w:val="Paragraphedeliste"/>
        <w:numPr>
          <w:ilvl w:val="0"/>
          <w:numId w:val="129"/>
        </w:numPr>
        <w:mirrorIndents/>
        <w:jc w:val="both"/>
        <w:rPr>
          <w:rFonts w:ascii="Bookman Old Style" w:hAnsi="Bookman Old Style"/>
          <w:i/>
          <w:sz w:val="20"/>
          <w:szCs w:val="20"/>
          <w:lang w:val="fr-FR"/>
        </w:rPr>
      </w:pPr>
      <w:r w:rsidRPr="00A239E6">
        <w:rPr>
          <w:rFonts w:ascii="Bookman Old Style" w:hAnsi="Bookman Old Style"/>
          <w:i/>
          <w:sz w:val="20"/>
          <w:szCs w:val="20"/>
          <w:lang w:val="fr-FR"/>
        </w:rPr>
        <w:t>Emulsion bitume et sable de silice (16%) </w:t>
      </w:r>
    </w:p>
    <w:p w14:paraId="573C7F13" w14:textId="77777777" w:rsidR="001D1B93" w:rsidRPr="00A239E6" w:rsidRDefault="001D1B93" w:rsidP="00585847">
      <w:pPr>
        <w:pStyle w:val="Paragraphedeliste"/>
        <w:numPr>
          <w:ilvl w:val="0"/>
          <w:numId w:val="129"/>
        </w:numPr>
        <w:mirrorIndents/>
        <w:jc w:val="both"/>
        <w:rPr>
          <w:rFonts w:ascii="Bookman Old Style" w:hAnsi="Bookman Old Style"/>
          <w:i/>
          <w:sz w:val="20"/>
          <w:szCs w:val="20"/>
        </w:rPr>
      </w:pPr>
      <w:r w:rsidRPr="00A239E6">
        <w:rPr>
          <w:rFonts w:ascii="Bookman Old Style" w:hAnsi="Bookman Old Style"/>
          <w:i/>
          <w:sz w:val="20"/>
          <w:szCs w:val="20"/>
        </w:rPr>
        <w:t>Agrégats rocheux (68%) ;</w:t>
      </w:r>
    </w:p>
    <w:p w14:paraId="46E3DE22" w14:textId="77777777" w:rsidR="001D1B93" w:rsidRPr="00A239E6" w:rsidRDefault="001D1B93" w:rsidP="00585847">
      <w:pPr>
        <w:pStyle w:val="Paragraphedeliste"/>
        <w:numPr>
          <w:ilvl w:val="0"/>
          <w:numId w:val="129"/>
        </w:numPr>
        <w:spacing w:before="240" w:after="160"/>
        <w:mirrorIndents/>
        <w:jc w:val="both"/>
        <w:rPr>
          <w:rFonts w:ascii="Bookman Old Style" w:hAnsi="Bookman Old Style"/>
          <w:i/>
          <w:sz w:val="20"/>
          <w:szCs w:val="20"/>
          <w:lang w:val="fr-FR"/>
        </w:rPr>
      </w:pPr>
      <w:r w:rsidRPr="00A239E6">
        <w:rPr>
          <w:rFonts w:ascii="Bookman Old Style" w:hAnsi="Bookman Old Style"/>
          <w:i/>
          <w:sz w:val="20"/>
          <w:szCs w:val="20"/>
          <w:lang w:val="fr-FR"/>
        </w:rPr>
        <w:t>La proportion du bitume dans tout le mélange varie entre 5,5 et 6%.</w:t>
      </w:r>
    </w:p>
    <w:p w14:paraId="2ECD9D36" w14:textId="77777777" w:rsidR="001D1B93" w:rsidRPr="00A239E6" w:rsidRDefault="001D1B93" w:rsidP="001D1B93">
      <w:pPr>
        <w:spacing w:after="240"/>
        <w:rPr>
          <w:rFonts w:ascii="Bookman Old Style" w:hAnsi="Bookman Old Style"/>
          <w:i/>
        </w:rPr>
      </w:pPr>
      <w:r w:rsidRPr="00A239E6">
        <w:rPr>
          <w:rFonts w:ascii="Bookman Old Style" w:hAnsi="Bookman Old Style"/>
          <w:i/>
        </w:rPr>
        <w:t>D’une manière générale, la composition granulométrique du mélange (granulat + bitume) avec de l’eau dans une proportion de 4% en poids est décrite dans le tableau suivant :</w:t>
      </w:r>
    </w:p>
    <w:tbl>
      <w:tblPr>
        <w:tblW w:w="89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8"/>
        <w:gridCol w:w="3260"/>
        <w:gridCol w:w="3329"/>
      </w:tblGrid>
      <w:tr w:rsidR="00A239E6" w:rsidRPr="00A239E6" w14:paraId="0121A36E" w14:textId="77777777" w:rsidTr="00803EA2">
        <w:trPr>
          <w:jc w:val="center"/>
        </w:trPr>
        <w:tc>
          <w:tcPr>
            <w:tcW w:w="2338" w:type="dxa"/>
            <w:shd w:val="clear" w:color="auto" w:fill="auto"/>
            <w:vAlign w:val="center"/>
          </w:tcPr>
          <w:p w14:paraId="2114F8CF" w14:textId="77777777" w:rsidR="001D1B93" w:rsidRPr="00A239E6" w:rsidRDefault="001D1B93" w:rsidP="00803EA2">
            <w:pPr>
              <w:jc w:val="center"/>
              <w:rPr>
                <w:rFonts w:ascii="Bookman Old Style" w:hAnsi="Bookman Old Style"/>
                <w:b/>
                <w:i/>
              </w:rPr>
            </w:pPr>
            <w:r w:rsidRPr="00A239E6">
              <w:rPr>
                <w:rFonts w:ascii="Bookman Old Style" w:hAnsi="Bookman Old Style"/>
                <w:b/>
                <w:i/>
              </w:rPr>
              <w:t>Tamis</w:t>
            </w:r>
          </w:p>
        </w:tc>
        <w:tc>
          <w:tcPr>
            <w:tcW w:w="3260" w:type="dxa"/>
            <w:shd w:val="clear" w:color="auto" w:fill="auto"/>
            <w:vAlign w:val="center"/>
          </w:tcPr>
          <w:p w14:paraId="3C99EF05" w14:textId="77777777" w:rsidR="001D1B93" w:rsidRPr="00A239E6" w:rsidRDefault="001D1B93" w:rsidP="00803EA2">
            <w:pPr>
              <w:jc w:val="center"/>
              <w:rPr>
                <w:rFonts w:ascii="Bookman Old Style" w:hAnsi="Bookman Old Style"/>
                <w:b/>
                <w:i/>
              </w:rPr>
            </w:pPr>
            <w:r w:rsidRPr="00A239E6">
              <w:rPr>
                <w:rFonts w:ascii="Bookman Old Style" w:hAnsi="Bookman Old Style"/>
                <w:b/>
                <w:i/>
              </w:rPr>
              <w:t>Passant</w:t>
            </w:r>
          </w:p>
        </w:tc>
        <w:tc>
          <w:tcPr>
            <w:tcW w:w="3329" w:type="dxa"/>
            <w:shd w:val="clear" w:color="auto" w:fill="auto"/>
            <w:vAlign w:val="center"/>
          </w:tcPr>
          <w:p w14:paraId="78737A24" w14:textId="77777777" w:rsidR="001D1B93" w:rsidRPr="00A239E6" w:rsidRDefault="001D1B93" w:rsidP="00803EA2">
            <w:pPr>
              <w:jc w:val="center"/>
              <w:rPr>
                <w:rFonts w:ascii="Bookman Old Style" w:hAnsi="Bookman Old Style"/>
                <w:b/>
                <w:i/>
              </w:rPr>
            </w:pPr>
            <w:r w:rsidRPr="00A239E6">
              <w:rPr>
                <w:rFonts w:ascii="Bookman Old Style" w:hAnsi="Bookman Old Style"/>
                <w:b/>
                <w:i/>
              </w:rPr>
              <w:t>Spécification DEN 30.003-R</w:t>
            </w:r>
          </w:p>
        </w:tc>
      </w:tr>
      <w:tr w:rsidR="00A239E6" w:rsidRPr="00A239E6" w14:paraId="166BBD40" w14:textId="77777777" w:rsidTr="00803EA2">
        <w:trPr>
          <w:jc w:val="center"/>
        </w:trPr>
        <w:tc>
          <w:tcPr>
            <w:tcW w:w="2338" w:type="dxa"/>
            <w:shd w:val="clear" w:color="auto" w:fill="auto"/>
            <w:vAlign w:val="center"/>
          </w:tcPr>
          <w:p w14:paraId="02875941" w14:textId="77777777" w:rsidR="001D1B93" w:rsidRPr="00A239E6" w:rsidRDefault="001D1B93" w:rsidP="00803EA2">
            <w:pPr>
              <w:jc w:val="center"/>
              <w:rPr>
                <w:rFonts w:ascii="Bookman Old Style" w:hAnsi="Bookman Old Style"/>
                <w:i/>
              </w:rPr>
            </w:pPr>
            <w:r w:rsidRPr="00A239E6">
              <w:rPr>
                <w:rFonts w:ascii="Bookman Old Style" w:hAnsi="Bookman Old Style"/>
                <w:i/>
              </w:rPr>
              <w:t>12,5</w:t>
            </w:r>
          </w:p>
        </w:tc>
        <w:tc>
          <w:tcPr>
            <w:tcW w:w="3260" w:type="dxa"/>
            <w:shd w:val="clear" w:color="auto" w:fill="auto"/>
            <w:vAlign w:val="center"/>
          </w:tcPr>
          <w:p w14:paraId="1D77BF20" w14:textId="77777777" w:rsidR="001D1B93" w:rsidRPr="00A239E6" w:rsidRDefault="001D1B93" w:rsidP="00803EA2">
            <w:pPr>
              <w:jc w:val="center"/>
              <w:rPr>
                <w:rFonts w:ascii="Bookman Old Style" w:hAnsi="Bookman Old Style"/>
                <w:i/>
              </w:rPr>
            </w:pPr>
            <w:r w:rsidRPr="00A239E6">
              <w:rPr>
                <w:rFonts w:ascii="Bookman Old Style" w:hAnsi="Bookman Old Style"/>
                <w:i/>
              </w:rPr>
              <w:t>100</w:t>
            </w:r>
          </w:p>
        </w:tc>
        <w:tc>
          <w:tcPr>
            <w:tcW w:w="3329" w:type="dxa"/>
            <w:shd w:val="clear" w:color="auto" w:fill="auto"/>
            <w:vAlign w:val="center"/>
          </w:tcPr>
          <w:p w14:paraId="15EBE98F" w14:textId="77777777" w:rsidR="001D1B93" w:rsidRPr="00A239E6" w:rsidRDefault="001D1B93" w:rsidP="00803EA2">
            <w:pPr>
              <w:jc w:val="center"/>
              <w:rPr>
                <w:rFonts w:ascii="Bookman Old Style" w:hAnsi="Bookman Old Style"/>
                <w:i/>
              </w:rPr>
            </w:pPr>
            <w:r w:rsidRPr="00A239E6">
              <w:rPr>
                <w:rFonts w:ascii="Bookman Old Style" w:hAnsi="Bookman Old Style"/>
                <w:i/>
              </w:rPr>
              <w:t>85-100</w:t>
            </w:r>
          </w:p>
        </w:tc>
      </w:tr>
      <w:tr w:rsidR="00A239E6" w:rsidRPr="00A239E6" w14:paraId="5B5189EB" w14:textId="77777777" w:rsidTr="00803EA2">
        <w:trPr>
          <w:jc w:val="center"/>
        </w:trPr>
        <w:tc>
          <w:tcPr>
            <w:tcW w:w="2338" w:type="dxa"/>
            <w:shd w:val="clear" w:color="auto" w:fill="auto"/>
            <w:vAlign w:val="center"/>
          </w:tcPr>
          <w:p w14:paraId="3E47F51D" w14:textId="77777777" w:rsidR="001D1B93" w:rsidRPr="00A239E6" w:rsidRDefault="001D1B93" w:rsidP="00803EA2">
            <w:pPr>
              <w:jc w:val="center"/>
              <w:rPr>
                <w:rFonts w:ascii="Bookman Old Style" w:hAnsi="Bookman Old Style"/>
                <w:i/>
              </w:rPr>
            </w:pPr>
            <w:r w:rsidRPr="00A239E6">
              <w:rPr>
                <w:rFonts w:ascii="Bookman Old Style" w:hAnsi="Bookman Old Style"/>
                <w:i/>
              </w:rPr>
              <w:t>10</w:t>
            </w:r>
          </w:p>
        </w:tc>
        <w:tc>
          <w:tcPr>
            <w:tcW w:w="3260" w:type="dxa"/>
            <w:shd w:val="clear" w:color="auto" w:fill="auto"/>
            <w:vAlign w:val="center"/>
          </w:tcPr>
          <w:p w14:paraId="699325D9" w14:textId="77777777" w:rsidR="001D1B93" w:rsidRPr="00A239E6" w:rsidRDefault="001D1B93" w:rsidP="00803EA2">
            <w:pPr>
              <w:jc w:val="center"/>
              <w:rPr>
                <w:rFonts w:ascii="Bookman Old Style" w:hAnsi="Bookman Old Style"/>
                <w:i/>
              </w:rPr>
            </w:pPr>
            <w:r w:rsidRPr="00A239E6">
              <w:rPr>
                <w:rFonts w:ascii="Bookman Old Style" w:hAnsi="Bookman Old Style"/>
                <w:i/>
              </w:rPr>
              <w:t>86</w:t>
            </w:r>
          </w:p>
        </w:tc>
        <w:tc>
          <w:tcPr>
            <w:tcW w:w="3329" w:type="dxa"/>
            <w:shd w:val="clear" w:color="auto" w:fill="auto"/>
            <w:vAlign w:val="center"/>
          </w:tcPr>
          <w:p w14:paraId="4D1FE2ED" w14:textId="77777777" w:rsidR="001D1B93" w:rsidRPr="00A239E6" w:rsidRDefault="001D1B93" w:rsidP="00803EA2">
            <w:pPr>
              <w:jc w:val="center"/>
              <w:rPr>
                <w:rFonts w:ascii="Bookman Old Style" w:hAnsi="Bookman Old Style"/>
                <w:i/>
              </w:rPr>
            </w:pPr>
            <w:r w:rsidRPr="00A239E6">
              <w:rPr>
                <w:rFonts w:ascii="Bookman Old Style" w:hAnsi="Bookman Old Style"/>
                <w:i/>
              </w:rPr>
              <w:t>75-90</w:t>
            </w:r>
          </w:p>
        </w:tc>
      </w:tr>
      <w:tr w:rsidR="00A239E6" w:rsidRPr="00A239E6" w14:paraId="21E2B232" w14:textId="77777777" w:rsidTr="00803EA2">
        <w:trPr>
          <w:jc w:val="center"/>
        </w:trPr>
        <w:tc>
          <w:tcPr>
            <w:tcW w:w="2338" w:type="dxa"/>
            <w:shd w:val="clear" w:color="auto" w:fill="auto"/>
            <w:vAlign w:val="center"/>
          </w:tcPr>
          <w:p w14:paraId="6224E4D2" w14:textId="77777777" w:rsidR="001D1B93" w:rsidRPr="00A239E6" w:rsidRDefault="001D1B93" w:rsidP="00803EA2">
            <w:pPr>
              <w:jc w:val="center"/>
              <w:rPr>
                <w:rFonts w:ascii="Bookman Old Style" w:hAnsi="Bookman Old Style"/>
                <w:i/>
              </w:rPr>
            </w:pPr>
            <w:r w:rsidRPr="00A239E6">
              <w:rPr>
                <w:rFonts w:ascii="Bookman Old Style" w:hAnsi="Bookman Old Style"/>
                <w:i/>
              </w:rPr>
              <w:t>5</w:t>
            </w:r>
          </w:p>
        </w:tc>
        <w:tc>
          <w:tcPr>
            <w:tcW w:w="3260" w:type="dxa"/>
            <w:shd w:val="clear" w:color="auto" w:fill="auto"/>
            <w:vAlign w:val="center"/>
          </w:tcPr>
          <w:p w14:paraId="3C6B2E12" w14:textId="77777777" w:rsidR="001D1B93" w:rsidRPr="00A239E6" w:rsidRDefault="001D1B93" w:rsidP="00803EA2">
            <w:pPr>
              <w:jc w:val="center"/>
              <w:rPr>
                <w:rFonts w:ascii="Bookman Old Style" w:hAnsi="Bookman Old Style"/>
                <w:i/>
              </w:rPr>
            </w:pPr>
            <w:r w:rsidRPr="00A239E6">
              <w:rPr>
                <w:rFonts w:ascii="Bookman Old Style" w:hAnsi="Bookman Old Style"/>
                <w:i/>
              </w:rPr>
              <w:t>60</w:t>
            </w:r>
          </w:p>
        </w:tc>
        <w:tc>
          <w:tcPr>
            <w:tcW w:w="3329" w:type="dxa"/>
            <w:shd w:val="clear" w:color="auto" w:fill="auto"/>
            <w:vAlign w:val="center"/>
          </w:tcPr>
          <w:p w14:paraId="76D343F3" w14:textId="77777777" w:rsidR="001D1B93" w:rsidRPr="00A239E6" w:rsidRDefault="001D1B93" w:rsidP="00803EA2">
            <w:pPr>
              <w:jc w:val="center"/>
              <w:rPr>
                <w:rFonts w:ascii="Bookman Old Style" w:hAnsi="Bookman Old Style"/>
                <w:i/>
              </w:rPr>
            </w:pPr>
            <w:r w:rsidRPr="00A239E6">
              <w:rPr>
                <w:rFonts w:ascii="Bookman Old Style" w:hAnsi="Bookman Old Style"/>
                <w:i/>
              </w:rPr>
              <w:t>50-60</w:t>
            </w:r>
          </w:p>
        </w:tc>
      </w:tr>
      <w:tr w:rsidR="00A239E6" w:rsidRPr="00A239E6" w14:paraId="364D720B" w14:textId="77777777" w:rsidTr="00803EA2">
        <w:trPr>
          <w:jc w:val="center"/>
        </w:trPr>
        <w:tc>
          <w:tcPr>
            <w:tcW w:w="2338" w:type="dxa"/>
            <w:shd w:val="clear" w:color="auto" w:fill="auto"/>
            <w:vAlign w:val="center"/>
          </w:tcPr>
          <w:p w14:paraId="10DAF7D1" w14:textId="77777777" w:rsidR="001D1B93" w:rsidRPr="00A239E6" w:rsidRDefault="001D1B93" w:rsidP="00803EA2">
            <w:pPr>
              <w:jc w:val="center"/>
              <w:rPr>
                <w:rFonts w:ascii="Bookman Old Style" w:hAnsi="Bookman Old Style"/>
                <w:i/>
              </w:rPr>
            </w:pPr>
            <w:r w:rsidRPr="00A239E6">
              <w:rPr>
                <w:rFonts w:ascii="Bookman Old Style" w:hAnsi="Bookman Old Style"/>
                <w:i/>
              </w:rPr>
              <w:t>2</w:t>
            </w:r>
          </w:p>
        </w:tc>
        <w:tc>
          <w:tcPr>
            <w:tcW w:w="3260" w:type="dxa"/>
            <w:shd w:val="clear" w:color="auto" w:fill="auto"/>
            <w:vAlign w:val="center"/>
          </w:tcPr>
          <w:p w14:paraId="3B61C3A0" w14:textId="77777777" w:rsidR="001D1B93" w:rsidRPr="00A239E6" w:rsidRDefault="001D1B93" w:rsidP="00803EA2">
            <w:pPr>
              <w:jc w:val="center"/>
              <w:rPr>
                <w:rFonts w:ascii="Bookman Old Style" w:hAnsi="Bookman Old Style"/>
                <w:i/>
              </w:rPr>
            </w:pPr>
            <w:r w:rsidRPr="00A239E6">
              <w:rPr>
                <w:rFonts w:ascii="Bookman Old Style" w:hAnsi="Bookman Old Style"/>
                <w:i/>
              </w:rPr>
              <w:t>37</w:t>
            </w:r>
          </w:p>
        </w:tc>
        <w:tc>
          <w:tcPr>
            <w:tcW w:w="3329" w:type="dxa"/>
            <w:shd w:val="clear" w:color="auto" w:fill="auto"/>
            <w:vAlign w:val="center"/>
          </w:tcPr>
          <w:p w14:paraId="309A9B88" w14:textId="77777777" w:rsidR="001D1B93" w:rsidRPr="00A239E6" w:rsidRDefault="001D1B93" w:rsidP="00803EA2">
            <w:pPr>
              <w:jc w:val="center"/>
              <w:rPr>
                <w:rFonts w:ascii="Bookman Old Style" w:hAnsi="Bookman Old Style"/>
                <w:i/>
              </w:rPr>
            </w:pPr>
            <w:r w:rsidRPr="00A239E6">
              <w:rPr>
                <w:rFonts w:ascii="Bookman Old Style" w:hAnsi="Bookman Old Style"/>
                <w:i/>
              </w:rPr>
              <w:t>33-43</w:t>
            </w:r>
          </w:p>
        </w:tc>
      </w:tr>
      <w:tr w:rsidR="00A239E6" w:rsidRPr="00A239E6" w14:paraId="1AB1C906" w14:textId="77777777" w:rsidTr="00803EA2">
        <w:trPr>
          <w:jc w:val="center"/>
        </w:trPr>
        <w:tc>
          <w:tcPr>
            <w:tcW w:w="2338" w:type="dxa"/>
            <w:shd w:val="clear" w:color="auto" w:fill="auto"/>
            <w:vAlign w:val="center"/>
          </w:tcPr>
          <w:p w14:paraId="541CEE54" w14:textId="77777777" w:rsidR="001D1B93" w:rsidRPr="00A239E6" w:rsidRDefault="001D1B93" w:rsidP="00803EA2">
            <w:pPr>
              <w:jc w:val="center"/>
              <w:rPr>
                <w:rFonts w:ascii="Bookman Old Style" w:hAnsi="Bookman Old Style"/>
                <w:i/>
              </w:rPr>
            </w:pPr>
            <w:r w:rsidRPr="00A239E6">
              <w:rPr>
                <w:rFonts w:ascii="Bookman Old Style" w:hAnsi="Bookman Old Style"/>
                <w:i/>
              </w:rPr>
              <w:t>0,5</w:t>
            </w:r>
          </w:p>
        </w:tc>
        <w:tc>
          <w:tcPr>
            <w:tcW w:w="3260" w:type="dxa"/>
            <w:shd w:val="clear" w:color="auto" w:fill="auto"/>
            <w:vAlign w:val="center"/>
          </w:tcPr>
          <w:p w14:paraId="74F000A7" w14:textId="77777777" w:rsidR="001D1B93" w:rsidRPr="00A239E6" w:rsidRDefault="001D1B93" w:rsidP="00803EA2">
            <w:pPr>
              <w:jc w:val="center"/>
              <w:rPr>
                <w:rFonts w:ascii="Bookman Old Style" w:hAnsi="Bookman Old Style"/>
                <w:i/>
              </w:rPr>
            </w:pPr>
            <w:r w:rsidRPr="00A239E6">
              <w:rPr>
                <w:rFonts w:ascii="Bookman Old Style" w:hAnsi="Bookman Old Style"/>
                <w:i/>
              </w:rPr>
              <w:t>20</w:t>
            </w:r>
          </w:p>
        </w:tc>
        <w:tc>
          <w:tcPr>
            <w:tcW w:w="3329" w:type="dxa"/>
            <w:shd w:val="clear" w:color="auto" w:fill="auto"/>
            <w:vAlign w:val="center"/>
          </w:tcPr>
          <w:p w14:paraId="3655F557" w14:textId="77777777" w:rsidR="001D1B93" w:rsidRPr="00A239E6" w:rsidRDefault="001D1B93" w:rsidP="00803EA2">
            <w:pPr>
              <w:jc w:val="center"/>
              <w:rPr>
                <w:rFonts w:ascii="Bookman Old Style" w:hAnsi="Bookman Old Style"/>
                <w:i/>
              </w:rPr>
            </w:pPr>
            <w:r w:rsidRPr="00A239E6">
              <w:rPr>
                <w:rFonts w:ascii="Bookman Old Style" w:hAnsi="Bookman Old Style"/>
                <w:i/>
              </w:rPr>
              <w:t>17-25</w:t>
            </w:r>
          </w:p>
        </w:tc>
      </w:tr>
      <w:tr w:rsidR="001D1B93" w:rsidRPr="00A239E6" w14:paraId="7BC5C4B6" w14:textId="77777777" w:rsidTr="00803EA2">
        <w:trPr>
          <w:jc w:val="center"/>
        </w:trPr>
        <w:tc>
          <w:tcPr>
            <w:tcW w:w="2338" w:type="dxa"/>
            <w:shd w:val="clear" w:color="auto" w:fill="auto"/>
            <w:vAlign w:val="center"/>
          </w:tcPr>
          <w:p w14:paraId="3179AA6C" w14:textId="77777777" w:rsidR="001D1B93" w:rsidRPr="00A239E6" w:rsidRDefault="001D1B93" w:rsidP="00803EA2">
            <w:pPr>
              <w:jc w:val="center"/>
              <w:rPr>
                <w:rFonts w:ascii="Bookman Old Style" w:hAnsi="Bookman Old Style"/>
                <w:i/>
              </w:rPr>
            </w:pPr>
            <w:r w:rsidRPr="00A239E6">
              <w:rPr>
                <w:rFonts w:ascii="Bookman Old Style" w:hAnsi="Bookman Old Style"/>
                <w:i/>
              </w:rPr>
              <w:t>0,08</w:t>
            </w:r>
          </w:p>
        </w:tc>
        <w:tc>
          <w:tcPr>
            <w:tcW w:w="3260" w:type="dxa"/>
            <w:shd w:val="clear" w:color="auto" w:fill="auto"/>
            <w:vAlign w:val="center"/>
          </w:tcPr>
          <w:p w14:paraId="238BB067" w14:textId="77777777" w:rsidR="001D1B93" w:rsidRPr="00A239E6" w:rsidRDefault="001D1B93" w:rsidP="00803EA2">
            <w:pPr>
              <w:jc w:val="center"/>
              <w:rPr>
                <w:rFonts w:ascii="Bookman Old Style" w:hAnsi="Bookman Old Style"/>
                <w:i/>
              </w:rPr>
            </w:pPr>
            <w:r w:rsidRPr="00A239E6">
              <w:rPr>
                <w:rFonts w:ascii="Bookman Old Style" w:hAnsi="Bookman Old Style"/>
                <w:i/>
              </w:rPr>
              <w:t>9</w:t>
            </w:r>
          </w:p>
        </w:tc>
        <w:tc>
          <w:tcPr>
            <w:tcW w:w="3329" w:type="dxa"/>
            <w:shd w:val="clear" w:color="auto" w:fill="auto"/>
            <w:vAlign w:val="center"/>
          </w:tcPr>
          <w:p w14:paraId="40FB179D" w14:textId="77777777" w:rsidR="001D1B93" w:rsidRPr="00A239E6" w:rsidRDefault="001D1B93" w:rsidP="00803EA2">
            <w:pPr>
              <w:jc w:val="center"/>
              <w:rPr>
                <w:rFonts w:ascii="Bookman Old Style" w:hAnsi="Bookman Old Style"/>
                <w:i/>
              </w:rPr>
            </w:pPr>
            <w:r w:rsidRPr="00A239E6">
              <w:rPr>
                <w:rFonts w:ascii="Bookman Old Style" w:hAnsi="Bookman Old Style"/>
                <w:i/>
              </w:rPr>
              <w:t>7-10</w:t>
            </w:r>
          </w:p>
        </w:tc>
      </w:tr>
    </w:tbl>
    <w:p w14:paraId="6D1882C9" w14:textId="77777777" w:rsidR="00845510" w:rsidRPr="00A239E6" w:rsidRDefault="00845510" w:rsidP="001D1B93">
      <w:pPr>
        <w:rPr>
          <w:rFonts w:ascii="Bookman Old Style" w:hAnsi="Bookman Old Style"/>
          <w:i/>
        </w:rPr>
      </w:pPr>
    </w:p>
    <w:p w14:paraId="605E3ED8" w14:textId="77777777" w:rsidR="001D1B93" w:rsidRPr="00A239E6" w:rsidRDefault="001D1B93" w:rsidP="001D1B93">
      <w:pPr>
        <w:rPr>
          <w:rFonts w:ascii="Bookman Old Style" w:hAnsi="Bookman Old Style"/>
          <w:i/>
        </w:rPr>
      </w:pPr>
      <w:r w:rsidRPr="00A239E6">
        <w:rPr>
          <w:rFonts w:ascii="Bookman Old Style" w:hAnsi="Bookman Old Style"/>
          <w:i/>
        </w:rPr>
        <w:t>Il peut être mélangé sur site avec les agrégats locaux ou peut être fourni déjà mélangé et prêt à l’emploi.</w:t>
      </w:r>
    </w:p>
    <w:p w14:paraId="1A9DDEFB" w14:textId="77777777" w:rsidR="001D1B93" w:rsidRPr="00A239E6" w:rsidRDefault="001D1B93" w:rsidP="001D1B93">
      <w:pPr>
        <w:rPr>
          <w:rFonts w:ascii="Bookman Old Style" w:hAnsi="Bookman Old Style"/>
          <w:i/>
        </w:rPr>
      </w:pPr>
      <w:r w:rsidRPr="00A239E6">
        <w:rPr>
          <w:rFonts w:ascii="Bookman Old Style" w:hAnsi="Bookman Old Style"/>
          <w:i/>
        </w:rPr>
        <w:t>Carboncor Road all surfacing ne nécessite pas une source de chaleur lord de son application par conséquent, il n’</w:t>
      </w:r>
      <w:r w:rsidR="001536AE" w:rsidRPr="00A239E6">
        <w:rPr>
          <w:rFonts w:ascii="Bookman Old Style" w:hAnsi="Bookman Old Style"/>
          <w:i/>
        </w:rPr>
        <w:t>y a</w:t>
      </w:r>
      <w:r w:rsidRPr="00A239E6">
        <w:rPr>
          <w:rFonts w:ascii="Bookman Old Style" w:hAnsi="Bookman Old Style"/>
          <w:i/>
        </w:rPr>
        <w:t xml:space="preserve"> pas de délai </w:t>
      </w:r>
      <w:r w:rsidR="001536AE" w:rsidRPr="00A239E6">
        <w:rPr>
          <w:rFonts w:ascii="Bookman Old Style" w:hAnsi="Bookman Old Style"/>
          <w:i/>
        </w:rPr>
        <w:t>entre sa</w:t>
      </w:r>
      <w:r w:rsidRPr="00A239E6">
        <w:rPr>
          <w:rFonts w:ascii="Bookman Old Style" w:hAnsi="Bookman Old Style"/>
          <w:i/>
        </w:rPr>
        <w:t xml:space="preserve"> production et l’application en elle-même du produit. Le mélange d’asphalte par </w:t>
      </w:r>
      <w:r w:rsidR="001536AE" w:rsidRPr="00A239E6">
        <w:rPr>
          <w:rFonts w:ascii="Bookman Old Style" w:hAnsi="Bookman Old Style"/>
          <w:i/>
        </w:rPr>
        <w:t>contre doit</w:t>
      </w:r>
      <w:r w:rsidRPr="00A239E6">
        <w:rPr>
          <w:rFonts w:ascii="Bookman Old Style" w:hAnsi="Bookman Old Style"/>
          <w:i/>
        </w:rPr>
        <w:t xml:space="preserve"> être </w:t>
      </w:r>
      <w:r w:rsidR="001536AE" w:rsidRPr="00A239E6">
        <w:rPr>
          <w:rFonts w:ascii="Bookman Old Style" w:hAnsi="Bookman Old Style"/>
          <w:i/>
        </w:rPr>
        <w:t>appliqué dans</w:t>
      </w:r>
      <w:r w:rsidRPr="00A239E6">
        <w:rPr>
          <w:rFonts w:ascii="Bookman Old Style" w:hAnsi="Bookman Old Style"/>
          <w:i/>
        </w:rPr>
        <w:t xml:space="preserve"> les quatre prochaines heures afin d’éviter le refroidissement du produit. L’eau est utilisée comme seul catalyseur pour permettre la prise du produit. Il ne coule pas en temps chaud et n’a pas de mouvements latéraux. Le produit </w:t>
      </w:r>
      <w:r w:rsidR="001536AE" w:rsidRPr="00A239E6">
        <w:rPr>
          <w:rFonts w:ascii="Bookman Old Style" w:hAnsi="Bookman Old Style"/>
          <w:i/>
        </w:rPr>
        <w:t>s’applique dans</w:t>
      </w:r>
      <w:r w:rsidRPr="00A239E6">
        <w:rPr>
          <w:rFonts w:ascii="Bookman Old Style" w:hAnsi="Bookman Old Style"/>
          <w:i/>
        </w:rPr>
        <w:t xml:space="preserve"> toutes les conditions climatiques. La route peut être ouverte à la circulation immédiatement après compactage. Le produit peut être compacté à une épaisseur minimale de 10 mm contrairement à l’asphalte conventionnel qui demande une épaisseur minimale de 20 cm. Le produit est non toxique et ne nuit pas à l’environnement.</w:t>
      </w:r>
    </w:p>
    <w:p w14:paraId="357FF5FC" w14:textId="77777777" w:rsidR="001D1B93" w:rsidRPr="00A239E6" w:rsidRDefault="00143117" w:rsidP="001D1B93">
      <w:pPr>
        <w:spacing w:before="240" w:after="240"/>
        <w:ind w:firstLine="709"/>
        <w:rPr>
          <w:rFonts w:ascii="Bookman Old Style" w:hAnsi="Bookman Old Style"/>
          <w:b/>
          <w:i/>
        </w:rPr>
      </w:pPr>
      <w:r w:rsidRPr="00A239E6">
        <w:rPr>
          <w:rFonts w:ascii="Bookman Old Style" w:hAnsi="Bookman Old Style"/>
          <w:b/>
          <w:i/>
        </w:rPr>
        <w:t>9</w:t>
      </w:r>
      <w:r w:rsidR="001D1B93" w:rsidRPr="00A239E6">
        <w:rPr>
          <w:rFonts w:ascii="Bookman Old Style" w:hAnsi="Bookman Old Style"/>
          <w:b/>
          <w:i/>
        </w:rPr>
        <w:t>.2 Technologie de mise en œuvre et les différents équipements</w:t>
      </w:r>
    </w:p>
    <w:p w14:paraId="090CA43C" w14:textId="77777777" w:rsidR="001D1B93" w:rsidRPr="00A239E6" w:rsidRDefault="001D1B93" w:rsidP="001D1B93">
      <w:pPr>
        <w:spacing w:before="240" w:after="240"/>
        <w:rPr>
          <w:rFonts w:ascii="Bookman Old Style" w:hAnsi="Bookman Old Style"/>
          <w:i/>
        </w:rPr>
      </w:pPr>
      <w:r w:rsidRPr="00A239E6">
        <w:rPr>
          <w:rFonts w:ascii="Bookman Old Style" w:hAnsi="Bookman Old Style"/>
          <w:i/>
        </w:rPr>
        <w:t>Le CARBONCOR peut être utilisé sur de nouvelles routes avec des propriétés antidérapantes ou pour des revêtements plus astreignants que l’asphalte existant, sur du béton et des routes en terre. Il peut être également utilisé pour la préparation des nids de poules et fissures. Les épaisseurs minimales requises sont présentées ci-après en fonction du type de route.</w:t>
      </w:r>
    </w:p>
    <w:tbl>
      <w:tblPr>
        <w:tblW w:w="9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1"/>
        <w:gridCol w:w="3827"/>
        <w:gridCol w:w="3402"/>
      </w:tblGrid>
      <w:tr w:rsidR="00A239E6" w:rsidRPr="00A239E6" w14:paraId="623D1174" w14:textId="77777777" w:rsidTr="00803EA2">
        <w:trPr>
          <w:jc w:val="center"/>
        </w:trPr>
        <w:tc>
          <w:tcPr>
            <w:tcW w:w="2691" w:type="dxa"/>
            <w:shd w:val="clear" w:color="auto" w:fill="auto"/>
            <w:vAlign w:val="center"/>
          </w:tcPr>
          <w:p w14:paraId="4505438D" w14:textId="77777777" w:rsidR="001D1B93" w:rsidRPr="00A239E6" w:rsidRDefault="001D1B93" w:rsidP="00803EA2">
            <w:pPr>
              <w:jc w:val="center"/>
              <w:rPr>
                <w:rFonts w:ascii="Bookman Old Style" w:hAnsi="Bookman Old Style"/>
                <w:b/>
                <w:i/>
              </w:rPr>
            </w:pPr>
            <w:r w:rsidRPr="00A239E6">
              <w:rPr>
                <w:rFonts w:ascii="Bookman Old Style" w:hAnsi="Bookman Old Style"/>
                <w:b/>
                <w:i/>
              </w:rPr>
              <w:t>Différentes routes</w:t>
            </w:r>
          </w:p>
        </w:tc>
        <w:tc>
          <w:tcPr>
            <w:tcW w:w="3827" w:type="dxa"/>
            <w:shd w:val="clear" w:color="auto" w:fill="auto"/>
            <w:vAlign w:val="center"/>
          </w:tcPr>
          <w:p w14:paraId="75FD4313" w14:textId="77777777" w:rsidR="001D1B93" w:rsidRPr="00A239E6" w:rsidRDefault="001D1B93" w:rsidP="00803EA2">
            <w:pPr>
              <w:jc w:val="center"/>
              <w:rPr>
                <w:rFonts w:ascii="Bookman Old Style" w:hAnsi="Bookman Old Style"/>
                <w:b/>
                <w:i/>
              </w:rPr>
            </w:pPr>
            <w:r w:rsidRPr="00A239E6">
              <w:rPr>
                <w:rFonts w:ascii="Bookman Old Style" w:hAnsi="Bookman Old Style"/>
                <w:b/>
                <w:i/>
              </w:rPr>
              <w:t>Epaisseur de mise en œuvre du Carboncor</w:t>
            </w:r>
          </w:p>
        </w:tc>
        <w:tc>
          <w:tcPr>
            <w:tcW w:w="3402" w:type="dxa"/>
            <w:shd w:val="clear" w:color="auto" w:fill="auto"/>
            <w:vAlign w:val="center"/>
          </w:tcPr>
          <w:p w14:paraId="10031B5A" w14:textId="77777777" w:rsidR="001D1B93" w:rsidRPr="00A239E6" w:rsidRDefault="001D1B93" w:rsidP="00803EA2">
            <w:pPr>
              <w:jc w:val="center"/>
              <w:rPr>
                <w:rFonts w:ascii="Bookman Old Style" w:hAnsi="Bookman Old Style"/>
                <w:b/>
                <w:i/>
              </w:rPr>
            </w:pPr>
            <w:r w:rsidRPr="00A239E6">
              <w:rPr>
                <w:rFonts w:ascii="Bookman Old Style" w:hAnsi="Bookman Old Style"/>
                <w:b/>
                <w:i/>
              </w:rPr>
              <w:t>Quantités/m²</w:t>
            </w:r>
          </w:p>
        </w:tc>
      </w:tr>
      <w:tr w:rsidR="00A239E6" w:rsidRPr="00A239E6" w14:paraId="4B989BA7" w14:textId="77777777" w:rsidTr="00803EA2">
        <w:trPr>
          <w:jc w:val="center"/>
        </w:trPr>
        <w:tc>
          <w:tcPr>
            <w:tcW w:w="2691" w:type="dxa"/>
            <w:shd w:val="clear" w:color="auto" w:fill="auto"/>
          </w:tcPr>
          <w:p w14:paraId="5BD36D19" w14:textId="77777777" w:rsidR="001D1B93" w:rsidRPr="00A239E6" w:rsidRDefault="001D1B93" w:rsidP="00803EA2">
            <w:pPr>
              <w:rPr>
                <w:rFonts w:ascii="Bookman Old Style" w:hAnsi="Bookman Old Style"/>
                <w:i/>
              </w:rPr>
            </w:pPr>
            <w:r w:rsidRPr="00A239E6">
              <w:rPr>
                <w:rFonts w:ascii="Bookman Old Style" w:hAnsi="Bookman Old Style"/>
                <w:i/>
              </w:rPr>
              <w:t>Route nationale ou surface à fort trafic ou contrainte</w:t>
            </w:r>
          </w:p>
        </w:tc>
        <w:tc>
          <w:tcPr>
            <w:tcW w:w="3827" w:type="dxa"/>
            <w:shd w:val="clear" w:color="auto" w:fill="auto"/>
          </w:tcPr>
          <w:p w14:paraId="590D4FBE" w14:textId="77777777" w:rsidR="001D1B93" w:rsidRPr="00A239E6" w:rsidRDefault="001D1B93" w:rsidP="00803EA2">
            <w:pPr>
              <w:rPr>
                <w:rFonts w:ascii="Bookman Old Style" w:hAnsi="Bookman Old Style"/>
                <w:i/>
              </w:rPr>
            </w:pPr>
            <w:r w:rsidRPr="00A239E6">
              <w:rPr>
                <w:rFonts w:ascii="Bookman Old Style" w:hAnsi="Bookman Old Style"/>
                <w:i/>
              </w:rPr>
              <w:t>40 mm de produit compacté à une épaisseur de 30 mm</w:t>
            </w:r>
          </w:p>
        </w:tc>
        <w:tc>
          <w:tcPr>
            <w:tcW w:w="3402" w:type="dxa"/>
            <w:shd w:val="clear" w:color="auto" w:fill="auto"/>
            <w:vAlign w:val="center"/>
          </w:tcPr>
          <w:p w14:paraId="6EB908EF" w14:textId="77777777" w:rsidR="001D1B93" w:rsidRPr="00A239E6" w:rsidRDefault="001D1B93" w:rsidP="00803EA2">
            <w:pPr>
              <w:jc w:val="center"/>
              <w:rPr>
                <w:rFonts w:ascii="Bookman Old Style" w:hAnsi="Bookman Old Style"/>
                <w:i/>
              </w:rPr>
            </w:pPr>
            <w:r w:rsidRPr="00A239E6">
              <w:rPr>
                <w:rFonts w:ascii="Bookman Old Style" w:hAnsi="Bookman Old Style"/>
                <w:i/>
              </w:rPr>
              <w:t>58,83</w:t>
            </w:r>
          </w:p>
        </w:tc>
      </w:tr>
      <w:tr w:rsidR="00A239E6" w:rsidRPr="00A239E6" w14:paraId="73D7B5F7" w14:textId="77777777" w:rsidTr="00803EA2">
        <w:trPr>
          <w:jc w:val="center"/>
        </w:trPr>
        <w:tc>
          <w:tcPr>
            <w:tcW w:w="2691" w:type="dxa"/>
            <w:shd w:val="clear" w:color="auto" w:fill="auto"/>
          </w:tcPr>
          <w:p w14:paraId="389845FC" w14:textId="77777777" w:rsidR="001D1B93" w:rsidRPr="00A239E6" w:rsidRDefault="001D1B93" w:rsidP="00803EA2">
            <w:pPr>
              <w:rPr>
                <w:rFonts w:ascii="Bookman Old Style" w:hAnsi="Bookman Old Style"/>
                <w:i/>
              </w:rPr>
            </w:pPr>
            <w:r w:rsidRPr="00A239E6">
              <w:rPr>
                <w:rFonts w:ascii="Bookman Old Style" w:hAnsi="Bookman Old Style"/>
                <w:i/>
              </w:rPr>
              <w:t>Routes secondaires à circulation assez dense</w:t>
            </w:r>
          </w:p>
        </w:tc>
        <w:tc>
          <w:tcPr>
            <w:tcW w:w="3827" w:type="dxa"/>
            <w:shd w:val="clear" w:color="auto" w:fill="auto"/>
          </w:tcPr>
          <w:p w14:paraId="44C1B91A" w14:textId="77777777" w:rsidR="001D1B93" w:rsidRPr="00A239E6" w:rsidRDefault="001D1B93" w:rsidP="00803EA2">
            <w:pPr>
              <w:rPr>
                <w:rFonts w:ascii="Bookman Old Style" w:hAnsi="Bookman Old Style"/>
                <w:i/>
              </w:rPr>
            </w:pPr>
            <w:r w:rsidRPr="00A239E6">
              <w:rPr>
                <w:rFonts w:ascii="Bookman Old Style" w:hAnsi="Bookman Old Style"/>
                <w:i/>
              </w:rPr>
              <w:t>30 mm de produit compacté à une épaisseur de 20 mm</w:t>
            </w:r>
          </w:p>
        </w:tc>
        <w:tc>
          <w:tcPr>
            <w:tcW w:w="3402" w:type="dxa"/>
            <w:shd w:val="clear" w:color="auto" w:fill="auto"/>
            <w:vAlign w:val="center"/>
          </w:tcPr>
          <w:p w14:paraId="56E6EB24" w14:textId="77777777" w:rsidR="001D1B93" w:rsidRPr="00A239E6" w:rsidRDefault="001D1B93" w:rsidP="00803EA2">
            <w:pPr>
              <w:jc w:val="center"/>
              <w:rPr>
                <w:rFonts w:ascii="Bookman Old Style" w:hAnsi="Bookman Old Style"/>
                <w:i/>
              </w:rPr>
            </w:pPr>
            <w:r w:rsidRPr="00A239E6">
              <w:rPr>
                <w:rFonts w:ascii="Bookman Old Style" w:hAnsi="Bookman Old Style"/>
                <w:i/>
              </w:rPr>
              <w:t>46,66</w:t>
            </w:r>
          </w:p>
        </w:tc>
      </w:tr>
      <w:tr w:rsidR="00A239E6" w:rsidRPr="00A239E6" w14:paraId="6CBA3FE4" w14:textId="77777777" w:rsidTr="00803EA2">
        <w:trPr>
          <w:jc w:val="center"/>
        </w:trPr>
        <w:tc>
          <w:tcPr>
            <w:tcW w:w="2691" w:type="dxa"/>
            <w:shd w:val="clear" w:color="auto" w:fill="auto"/>
          </w:tcPr>
          <w:p w14:paraId="356CC888" w14:textId="77777777" w:rsidR="001D1B93" w:rsidRPr="00A239E6" w:rsidRDefault="001D1B93" w:rsidP="00803EA2">
            <w:pPr>
              <w:rPr>
                <w:rFonts w:ascii="Bookman Old Style" w:hAnsi="Bookman Old Style"/>
                <w:i/>
              </w:rPr>
            </w:pPr>
            <w:r w:rsidRPr="00A239E6">
              <w:rPr>
                <w:rFonts w:ascii="Bookman Old Style" w:hAnsi="Bookman Old Style"/>
                <w:i/>
              </w:rPr>
              <w:t>Voirie urbaine à trafic modéré resurfaçage</w:t>
            </w:r>
          </w:p>
        </w:tc>
        <w:tc>
          <w:tcPr>
            <w:tcW w:w="3827" w:type="dxa"/>
            <w:shd w:val="clear" w:color="auto" w:fill="auto"/>
          </w:tcPr>
          <w:p w14:paraId="2955D05D" w14:textId="77777777" w:rsidR="001D1B93" w:rsidRPr="00A239E6" w:rsidRDefault="001D1B93" w:rsidP="00803EA2">
            <w:pPr>
              <w:rPr>
                <w:rFonts w:ascii="Bookman Old Style" w:hAnsi="Bookman Old Style"/>
                <w:i/>
              </w:rPr>
            </w:pPr>
            <w:r w:rsidRPr="00A239E6">
              <w:rPr>
                <w:rFonts w:ascii="Bookman Old Style" w:hAnsi="Bookman Old Style"/>
                <w:i/>
              </w:rPr>
              <w:t>20mm de produit compacté à une épaisseur de 15 mm</w:t>
            </w:r>
          </w:p>
        </w:tc>
        <w:tc>
          <w:tcPr>
            <w:tcW w:w="3402" w:type="dxa"/>
            <w:shd w:val="clear" w:color="auto" w:fill="auto"/>
            <w:vAlign w:val="center"/>
          </w:tcPr>
          <w:p w14:paraId="5C275A26" w14:textId="77777777" w:rsidR="001D1B93" w:rsidRPr="00A239E6" w:rsidRDefault="001D1B93" w:rsidP="00803EA2">
            <w:pPr>
              <w:jc w:val="center"/>
              <w:rPr>
                <w:rFonts w:ascii="Bookman Old Style" w:hAnsi="Bookman Old Style"/>
                <w:i/>
              </w:rPr>
            </w:pPr>
            <w:r w:rsidRPr="00A239E6">
              <w:rPr>
                <w:rFonts w:ascii="Bookman Old Style" w:hAnsi="Bookman Old Style"/>
                <w:i/>
              </w:rPr>
              <w:t>29,41</w:t>
            </w:r>
          </w:p>
        </w:tc>
      </w:tr>
      <w:tr w:rsidR="00A239E6" w:rsidRPr="00A239E6" w14:paraId="1927427A" w14:textId="77777777" w:rsidTr="00803EA2">
        <w:trPr>
          <w:jc w:val="center"/>
        </w:trPr>
        <w:tc>
          <w:tcPr>
            <w:tcW w:w="2691" w:type="dxa"/>
            <w:shd w:val="clear" w:color="auto" w:fill="auto"/>
          </w:tcPr>
          <w:p w14:paraId="4031F0BC" w14:textId="77777777" w:rsidR="001D1B93" w:rsidRPr="00A239E6" w:rsidRDefault="001D1B93" w:rsidP="00803EA2">
            <w:pPr>
              <w:rPr>
                <w:rFonts w:ascii="Bookman Old Style" w:hAnsi="Bookman Old Style"/>
                <w:i/>
              </w:rPr>
            </w:pPr>
            <w:r w:rsidRPr="00A239E6">
              <w:rPr>
                <w:rFonts w:ascii="Bookman Old Style" w:hAnsi="Bookman Old Style"/>
                <w:i/>
              </w:rPr>
              <w:t>Routes à faible trafic et parkings trottoirs et allées</w:t>
            </w:r>
          </w:p>
        </w:tc>
        <w:tc>
          <w:tcPr>
            <w:tcW w:w="3827" w:type="dxa"/>
            <w:shd w:val="clear" w:color="auto" w:fill="auto"/>
          </w:tcPr>
          <w:p w14:paraId="56ED2D25" w14:textId="77777777" w:rsidR="001D1B93" w:rsidRPr="00A239E6" w:rsidRDefault="001D1B93" w:rsidP="00803EA2">
            <w:pPr>
              <w:rPr>
                <w:rFonts w:ascii="Bookman Old Style" w:hAnsi="Bookman Old Style"/>
                <w:i/>
              </w:rPr>
            </w:pPr>
            <w:r w:rsidRPr="00A239E6">
              <w:rPr>
                <w:rFonts w:ascii="Bookman Old Style" w:hAnsi="Bookman Old Style"/>
                <w:i/>
              </w:rPr>
              <w:t>15 mm de produit compacté à une épaisseur de 10 mm</w:t>
            </w:r>
          </w:p>
        </w:tc>
        <w:tc>
          <w:tcPr>
            <w:tcW w:w="3402" w:type="dxa"/>
            <w:shd w:val="clear" w:color="auto" w:fill="auto"/>
            <w:vAlign w:val="center"/>
          </w:tcPr>
          <w:p w14:paraId="63E9BDE7" w14:textId="77777777" w:rsidR="001D1B93" w:rsidRPr="00A239E6" w:rsidRDefault="001D1B93" w:rsidP="00803EA2">
            <w:pPr>
              <w:jc w:val="center"/>
              <w:rPr>
                <w:rFonts w:ascii="Bookman Old Style" w:hAnsi="Bookman Old Style"/>
                <w:i/>
              </w:rPr>
            </w:pPr>
            <w:r w:rsidRPr="00A239E6">
              <w:rPr>
                <w:rFonts w:ascii="Bookman Old Style" w:hAnsi="Bookman Old Style"/>
                <w:i/>
              </w:rPr>
              <w:t>20</w:t>
            </w:r>
          </w:p>
        </w:tc>
      </w:tr>
    </w:tbl>
    <w:p w14:paraId="122E09F4" w14:textId="77777777" w:rsidR="001D1B93" w:rsidRPr="00A239E6" w:rsidRDefault="001D1B93" w:rsidP="001D1B93">
      <w:pPr>
        <w:rPr>
          <w:rFonts w:ascii="Bookman Old Style" w:hAnsi="Bookman Old Style"/>
          <w:i/>
        </w:rPr>
      </w:pPr>
      <w:r w:rsidRPr="00A239E6">
        <w:rPr>
          <w:rFonts w:ascii="Bookman Old Style" w:hAnsi="Bookman Old Style"/>
          <w:i/>
        </w:rPr>
        <w:t>Ce produit peut être mis en œuvre de deux manières à savoir : l’utilisation du finisher et la mise en œuvre manuelle. Chacune des méthodes est présentée ainsi qu’il suit :</w:t>
      </w:r>
    </w:p>
    <w:p w14:paraId="0B40A1FF" w14:textId="77777777" w:rsidR="001D1B93" w:rsidRPr="00A239E6" w:rsidRDefault="00143117" w:rsidP="001D1B93">
      <w:pPr>
        <w:spacing w:before="240" w:after="240"/>
        <w:ind w:firstLine="709"/>
        <w:rPr>
          <w:rFonts w:ascii="Bookman Old Style" w:hAnsi="Bookman Old Style"/>
          <w:b/>
          <w:i/>
        </w:rPr>
      </w:pPr>
      <w:r w:rsidRPr="00A239E6">
        <w:rPr>
          <w:rFonts w:ascii="Bookman Old Style" w:hAnsi="Bookman Old Style"/>
          <w:b/>
          <w:i/>
        </w:rPr>
        <w:t>9</w:t>
      </w:r>
      <w:r w:rsidR="001D1B93" w:rsidRPr="00A239E6">
        <w:rPr>
          <w:rFonts w:ascii="Bookman Old Style" w:hAnsi="Bookman Old Style"/>
          <w:b/>
          <w:i/>
        </w:rPr>
        <w:t>.2.1 Pose du produit par le finisher</w:t>
      </w:r>
    </w:p>
    <w:p w14:paraId="49936AA2" w14:textId="77777777" w:rsidR="001D1B93" w:rsidRPr="00A239E6" w:rsidRDefault="001D1B93" w:rsidP="00585847">
      <w:pPr>
        <w:pStyle w:val="Paragraphedeliste"/>
        <w:numPr>
          <w:ilvl w:val="0"/>
          <w:numId w:val="130"/>
        </w:numPr>
        <w:spacing w:before="120" w:after="120"/>
        <w:mirrorIndents/>
        <w:jc w:val="both"/>
        <w:rPr>
          <w:rFonts w:ascii="Bookman Old Style" w:hAnsi="Bookman Old Style"/>
          <w:i/>
          <w:sz w:val="20"/>
          <w:szCs w:val="20"/>
          <w:lang w:val="fr-FR"/>
        </w:rPr>
      </w:pPr>
      <w:r w:rsidRPr="00A239E6">
        <w:rPr>
          <w:rFonts w:ascii="Bookman Old Style" w:hAnsi="Bookman Old Style"/>
          <w:i/>
          <w:sz w:val="20"/>
          <w:szCs w:val="20"/>
          <w:lang w:val="fr-FR"/>
        </w:rPr>
        <w:t>La surface de base doit être compactée selon les règles de l’art et les spécifications requises dans les limites de tolérances établies par le corps des Ingénieurs ;</w:t>
      </w:r>
    </w:p>
    <w:p w14:paraId="376EAF21" w14:textId="77777777" w:rsidR="001D1B93" w:rsidRPr="00A239E6" w:rsidRDefault="001D1B93" w:rsidP="00585847">
      <w:pPr>
        <w:pStyle w:val="Paragraphedeliste"/>
        <w:numPr>
          <w:ilvl w:val="0"/>
          <w:numId w:val="130"/>
        </w:numPr>
        <w:spacing w:before="120" w:after="120"/>
        <w:mirrorIndents/>
        <w:jc w:val="both"/>
        <w:rPr>
          <w:rFonts w:ascii="Bookman Old Style" w:hAnsi="Bookman Old Style"/>
          <w:i/>
          <w:sz w:val="20"/>
          <w:szCs w:val="20"/>
        </w:rPr>
      </w:pPr>
      <w:r w:rsidRPr="00A239E6">
        <w:rPr>
          <w:rFonts w:ascii="Bookman Old Style" w:hAnsi="Bookman Old Style"/>
          <w:i/>
          <w:sz w:val="20"/>
          <w:szCs w:val="20"/>
        </w:rPr>
        <w:t>Eradique chimiquement toute végétation ;</w:t>
      </w:r>
    </w:p>
    <w:p w14:paraId="2C415C82" w14:textId="77777777" w:rsidR="001D1B93" w:rsidRPr="00A239E6" w:rsidRDefault="001D1B93" w:rsidP="00585847">
      <w:pPr>
        <w:pStyle w:val="Paragraphedeliste"/>
        <w:numPr>
          <w:ilvl w:val="0"/>
          <w:numId w:val="130"/>
        </w:numPr>
        <w:spacing w:before="120" w:after="120"/>
        <w:mirrorIndents/>
        <w:jc w:val="both"/>
        <w:rPr>
          <w:rFonts w:ascii="Bookman Old Style" w:hAnsi="Bookman Old Style"/>
          <w:i/>
          <w:sz w:val="20"/>
          <w:szCs w:val="20"/>
          <w:lang w:val="fr-FR"/>
        </w:rPr>
      </w:pPr>
      <w:r w:rsidRPr="00A239E6">
        <w:rPr>
          <w:rFonts w:ascii="Bookman Old Style" w:hAnsi="Bookman Old Style"/>
          <w:i/>
          <w:sz w:val="20"/>
          <w:szCs w:val="20"/>
          <w:lang w:val="fr-FR"/>
        </w:rPr>
        <w:t>Faire en sorte que la structure de la route permette une bonne évacuation de l’eau ;</w:t>
      </w:r>
    </w:p>
    <w:p w14:paraId="6286A0B2" w14:textId="77777777" w:rsidR="001D1B93" w:rsidRPr="00A239E6" w:rsidRDefault="001D1B93" w:rsidP="00585847">
      <w:pPr>
        <w:pStyle w:val="Paragraphedeliste"/>
        <w:numPr>
          <w:ilvl w:val="0"/>
          <w:numId w:val="130"/>
        </w:numPr>
        <w:spacing w:before="120" w:after="120"/>
        <w:mirrorIndents/>
        <w:jc w:val="both"/>
        <w:rPr>
          <w:rFonts w:ascii="Bookman Old Style" w:hAnsi="Bookman Old Style"/>
          <w:i/>
          <w:sz w:val="20"/>
          <w:szCs w:val="20"/>
          <w:lang w:val="fr-FR"/>
        </w:rPr>
      </w:pPr>
      <w:r w:rsidRPr="00A239E6">
        <w:rPr>
          <w:rFonts w:ascii="Bookman Old Style" w:hAnsi="Bookman Old Style"/>
          <w:i/>
          <w:sz w:val="20"/>
          <w:szCs w:val="20"/>
          <w:lang w:val="fr-FR"/>
        </w:rPr>
        <w:t>Dans le cas d’un simple revêtement de surface d’une route en terre, un agent stabilisateur peut s’avérer nécessaire de façon à avoir une base solide très stable ;</w:t>
      </w:r>
    </w:p>
    <w:p w14:paraId="61CFB2B7" w14:textId="77777777" w:rsidR="001D1B93" w:rsidRPr="00A239E6" w:rsidRDefault="001D1B93" w:rsidP="00585847">
      <w:pPr>
        <w:pStyle w:val="Paragraphedeliste"/>
        <w:numPr>
          <w:ilvl w:val="0"/>
          <w:numId w:val="130"/>
        </w:numPr>
        <w:spacing w:before="120" w:after="120"/>
        <w:mirrorIndents/>
        <w:jc w:val="both"/>
        <w:rPr>
          <w:rFonts w:ascii="Bookman Old Style" w:hAnsi="Bookman Old Style"/>
          <w:i/>
          <w:sz w:val="20"/>
          <w:szCs w:val="20"/>
        </w:rPr>
      </w:pPr>
      <w:r w:rsidRPr="00A239E6">
        <w:rPr>
          <w:rFonts w:ascii="Bookman Old Style" w:hAnsi="Bookman Old Style"/>
          <w:i/>
          <w:sz w:val="20"/>
          <w:szCs w:val="20"/>
          <w:lang w:val="fr-FR"/>
        </w:rPr>
        <w:t xml:space="preserve">La base est ensuite mouillée afin d’ancrer la poussière. Pour la plupart des bases, trois passages de camions citernes sont recommandés. </w:t>
      </w:r>
      <w:r w:rsidRPr="00A239E6">
        <w:rPr>
          <w:rFonts w:ascii="Bookman Old Style" w:hAnsi="Bookman Old Style"/>
          <w:i/>
          <w:sz w:val="20"/>
          <w:szCs w:val="20"/>
        </w:rPr>
        <w:t>Eliminer ensuite les flaques restantes ;</w:t>
      </w:r>
    </w:p>
    <w:p w14:paraId="7807FF74" w14:textId="77777777" w:rsidR="001D1B93" w:rsidRPr="00A239E6" w:rsidRDefault="001D1B93" w:rsidP="00585847">
      <w:pPr>
        <w:pStyle w:val="Paragraphedeliste"/>
        <w:numPr>
          <w:ilvl w:val="0"/>
          <w:numId w:val="130"/>
        </w:numPr>
        <w:spacing w:before="120" w:after="120"/>
        <w:mirrorIndents/>
        <w:jc w:val="both"/>
        <w:rPr>
          <w:rFonts w:ascii="Bookman Old Style" w:hAnsi="Bookman Old Style"/>
          <w:i/>
          <w:sz w:val="20"/>
          <w:szCs w:val="20"/>
          <w:lang w:val="fr-FR"/>
        </w:rPr>
      </w:pPr>
      <w:r w:rsidRPr="00A239E6">
        <w:rPr>
          <w:rFonts w:ascii="Bookman Old Style" w:hAnsi="Bookman Old Style"/>
          <w:i/>
          <w:sz w:val="20"/>
          <w:szCs w:val="20"/>
          <w:lang w:val="fr-FR"/>
        </w:rPr>
        <w:t>Un paveur ou finsher conventionnel doit être utilisé pour étendre le produit à la largeur voulue ;</w:t>
      </w:r>
    </w:p>
    <w:p w14:paraId="65DFF156" w14:textId="77777777" w:rsidR="001D1B93" w:rsidRPr="00A239E6" w:rsidRDefault="001D1B93" w:rsidP="00585847">
      <w:pPr>
        <w:pStyle w:val="Paragraphedeliste"/>
        <w:numPr>
          <w:ilvl w:val="0"/>
          <w:numId w:val="130"/>
        </w:numPr>
        <w:spacing w:before="120" w:after="120"/>
        <w:mirrorIndents/>
        <w:jc w:val="both"/>
        <w:rPr>
          <w:rFonts w:ascii="Bookman Old Style" w:hAnsi="Bookman Old Style"/>
          <w:i/>
          <w:sz w:val="20"/>
          <w:szCs w:val="20"/>
        </w:rPr>
      </w:pPr>
      <w:r w:rsidRPr="00A239E6">
        <w:rPr>
          <w:rFonts w:ascii="Bookman Old Style" w:hAnsi="Bookman Old Style"/>
          <w:i/>
          <w:sz w:val="20"/>
          <w:szCs w:val="20"/>
          <w:lang w:val="fr-FR"/>
        </w:rPr>
        <w:t xml:space="preserve">Immédiatement après la pose, arroser d’eau à nouveau pour obtenir la finition voulue. </w:t>
      </w:r>
      <w:r w:rsidRPr="00A239E6">
        <w:rPr>
          <w:rFonts w:ascii="Bookman Old Style" w:hAnsi="Bookman Old Style"/>
          <w:i/>
          <w:sz w:val="20"/>
          <w:szCs w:val="20"/>
        </w:rPr>
        <w:t>Trois  passages de camions citernes sont à nouveau recommandés ;</w:t>
      </w:r>
    </w:p>
    <w:p w14:paraId="5B3A552B" w14:textId="77777777" w:rsidR="001D1B93" w:rsidRPr="00A239E6" w:rsidRDefault="001D1B93" w:rsidP="00585847">
      <w:pPr>
        <w:pStyle w:val="Paragraphedeliste"/>
        <w:numPr>
          <w:ilvl w:val="0"/>
          <w:numId w:val="130"/>
        </w:numPr>
        <w:spacing w:before="120" w:after="120"/>
        <w:mirrorIndents/>
        <w:jc w:val="both"/>
        <w:rPr>
          <w:rFonts w:ascii="Bookman Old Style" w:hAnsi="Bookman Old Style"/>
          <w:i/>
          <w:sz w:val="20"/>
          <w:szCs w:val="20"/>
          <w:lang w:val="fr-FR"/>
        </w:rPr>
      </w:pPr>
      <w:r w:rsidRPr="00A239E6">
        <w:rPr>
          <w:rFonts w:ascii="Bookman Old Style" w:hAnsi="Bookman Old Style"/>
          <w:i/>
          <w:sz w:val="20"/>
          <w:szCs w:val="20"/>
          <w:lang w:val="fr-FR"/>
        </w:rPr>
        <w:t>Un compactage standard selon les spécifications de la route doit suivre. Le produit demandant un compactage avec un compactage léger, l’utilisation de compacteurs vibrants est recommandée. Le compactage avec un rouleau  pneumatique est idéal pour une très bonne finition ;</w:t>
      </w:r>
    </w:p>
    <w:p w14:paraId="67E24629" w14:textId="77777777" w:rsidR="001D1B93" w:rsidRPr="00A239E6" w:rsidRDefault="001D1B93" w:rsidP="00585847">
      <w:pPr>
        <w:pStyle w:val="Paragraphedeliste"/>
        <w:numPr>
          <w:ilvl w:val="0"/>
          <w:numId w:val="130"/>
        </w:numPr>
        <w:spacing w:before="120" w:after="120"/>
        <w:mirrorIndents/>
        <w:jc w:val="both"/>
        <w:rPr>
          <w:rFonts w:ascii="Bookman Old Style" w:hAnsi="Bookman Old Style"/>
          <w:i/>
          <w:sz w:val="20"/>
          <w:szCs w:val="20"/>
          <w:lang w:val="fr-FR"/>
        </w:rPr>
      </w:pPr>
      <w:r w:rsidRPr="00A239E6">
        <w:rPr>
          <w:rFonts w:ascii="Bookman Old Style" w:hAnsi="Bookman Old Style"/>
          <w:i/>
          <w:sz w:val="20"/>
          <w:szCs w:val="20"/>
          <w:lang w:val="fr-FR"/>
        </w:rPr>
        <w:t>Un compacteur en acier peut être utilisé dans les 2 heures pour une excellente finition ;</w:t>
      </w:r>
    </w:p>
    <w:p w14:paraId="6EAA702D" w14:textId="77777777" w:rsidR="001D1B93" w:rsidRPr="00A239E6" w:rsidRDefault="001D1B93" w:rsidP="00585847">
      <w:pPr>
        <w:pStyle w:val="Paragraphedeliste"/>
        <w:numPr>
          <w:ilvl w:val="0"/>
          <w:numId w:val="130"/>
        </w:numPr>
        <w:spacing w:before="120" w:after="120"/>
        <w:mirrorIndents/>
        <w:jc w:val="both"/>
        <w:rPr>
          <w:rFonts w:ascii="Bookman Old Style" w:hAnsi="Bookman Old Style"/>
          <w:i/>
          <w:sz w:val="20"/>
          <w:szCs w:val="20"/>
          <w:lang w:val="fr-FR"/>
        </w:rPr>
      </w:pPr>
      <w:r w:rsidRPr="00A239E6">
        <w:rPr>
          <w:rFonts w:ascii="Bookman Old Style" w:hAnsi="Bookman Old Style"/>
          <w:i/>
          <w:sz w:val="20"/>
          <w:szCs w:val="20"/>
          <w:lang w:val="fr-FR"/>
        </w:rPr>
        <w:t>Les roues du compacteur doivent être humide ou mouillées car cela permet aussi bien aux fines particules contenues dans le mélange de remonter à la surface et de colmater la surface de la route pendant le compactage ;</w:t>
      </w:r>
    </w:p>
    <w:p w14:paraId="1B9E7406" w14:textId="77777777" w:rsidR="001D1B93" w:rsidRPr="00A239E6" w:rsidRDefault="001D1B93" w:rsidP="00585847">
      <w:pPr>
        <w:pStyle w:val="Paragraphedeliste"/>
        <w:numPr>
          <w:ilvl w:val="0"/>
          <w:numId w:val="130"/>
        </w:numPr>
        <w:spacing w:before="120" w:after="120"/>
        <w:mirrorIndents/>
        <w:jc w:val="both"/>
        <w:rPr>
          <w:rFonts w:ascii="Bookman Old Style" w:hAnsi="Bookman Old Style"/>
          <w:i/>
          <w:sz w:val="20"/>
          <w:szCs w:val="20"/>
          <w:lang w:val="fr-FR"/>
        </w:rPr>
      </w:pPr>
      <w:r w:rsidRPr="00A239E6">
        <w:rPr>
          <w:rFonts w:ascii="Bookman Old Style" w:hAnsi="Bookman Old Style"/>
          <w:i/>
          <w:sz w:val="20"/>
          <w:szCs w:val="20"/>
          <w:lang w:val="fr-FR"/>
        </w:rPr>
        <w:t>Pour un meilleur résultat, laisser reposer 4à8 heures de temps en temps avant d’ouvrir  la route à la circulation, ceci en fonction des conditions climatiques et de l’humidité du mélange.</w:t>
      </w:r>
    </w:p>
    <w:p w14:paraId="28D5BF75" w14:textId="77777777" w:rsidR="001D1B93" w:rsidRPr="00A239E6" w:rsidRDefault="001D1B93" w:rsidP="001D1B93">
      <w:pPr>
        <w:rPr>
          <w:rFonts w:ascii="Bookman Old Style" w:hAnsi="Bookman Old Style"/>
          <w:i/>
        </w:rPr>
      </w:pPr>
      <w:r w:rsidRPr="00A239E6">
        <w:rPr>
          <w:rFonts w:ascii="Bookman Old Style" w:hAnsi="Bookman Old Style"/>
          <w:b/>
          <w:i/>
          <w:u w:val="single"/>
        </w:rPr>
        <w:t>NB :</w:t>
      </w:r>
      <w:r w:rsidRPr="00A239E6">
        <w:rPr>
          <w:rFonts w:ascii="Bookman Old Style" w:hAnsi="Bookman Old Style"/>
          <w:i/>
        </w:rPr>
        <w:t xml:space="preserve"> l’utilisation du finisher est indiquée pour les routes à trafic important nécessitant de grandes épaisseurs.</w:t>
      </w:r>
    </w:p>
    <w:p w14:paraId="2B1EA49A" w14:textId="77777777" w:rsidR="001D1B93" w:rsidRPr="00A239E6" w:rsidRDefault="00143117" w:rsidP="001D1B93">
      <w:pPr>
        <w:spacing w:before="240" w:after="240"/>
        <w:ind w:firstLine="709"/>
        <w:rPr>
          <w:rFonts w:ascii="Bookman Old Style" w:hAnsi="Bookman Old Style"/>
          <w:b/>
          <w:i/>
        </w:rPr>
      </w:pPr>
      <w:r w:rsidRPr="00A239E6">
        <w:rPr>
          <w:rFonts w:ascii="Bookman Old Style" w:hAnsi="Bookman Old Style"/>
          <w:b/>
          <w:i/>
        </w:rPr>
        <w:t>9</w:t>
      </w:r>
      <w:r w:rsidR="001D1B93" w:rsidRPr="00A239E6">
        <w:rPr>
          <w:rFonts w:ascii="Bookman Old Style" w:hAnsi="Bookman Old Style"/>
          <w:b/>
          <w:i/>
        </w:rPr>
        <w:t>.2.2 Mise en œuvre manuelle</w:t>
      </w:r>
    </w:p>
    <w:p w14:paraId="519D6B28" w14:textId="77777777" w:rsidR="001D1B93" w:rsidRPr="00A239E6" w:rsidRDefault="001D1B93" w:rsidP="00585847">
      <w:pPr>
        <w:pStyle w:val="Paragraphedeliste"/>
        <w:numPr>
          <w:ilvl w:val="0"/>
          <w:numId w:val="130"/>
        </w:numPr>
        <w:spacing w:before="120" w:after="120" w:line="360" w:lineRule="auto"/>
        <w:ind w:left="1701" w:hanging="567"/>
        <w:mirrorIndents/>
        <w:jc w:val="both"/>
        <w:rPr>
          <w:rFonts w:ascii="Bookman Old Style" w:hAnsi="Bookman Old Style"/>
          <w:i/>
          <w:sz w:val="20"/>
          <w:szCs w:val="20"/>
          <w:lang w:val="fr-FR"/>
        </w:rPr>
      </w:pPr>
      <w:r w:rsidRPr="00A239E6">
        <w:rPr>
          <w:rFonts w:ascii="Bookman Old Style" w:hAnsi="Bookman Old Style"/>
          <w:i/>
          <w:sz w:val="20"/>
          <w:szCs w:val="20"/>
          <w:lang w:val="fr-FR"/>
        </w:rPr>
        <w:t>La préparation de la base est identique à la procédure utilisant le finisher ;</w:t>
      </w:r>
    </w:p>
    <w:p w14:paraId="1F24B4C0" w14:textId="77777777" w:rsidR="001D1B93" w:rsidRPr="00A239E6" w:rsidRDefault="001D1B93" w:rsidP="00585847">
      <w:pPr>
        <w:pStyle w:val="Paragraphedeliste"/>
        <w:numPr>
          <w:ilvl w:val="0"/>
          <w:numId w:val="130"/>
        </w:numPr>
        <w:spacing w:before="120" w:after="120" w:line="360" w:lineRule="auto"/>
        <w:ind w:left="1701" w:hanging="567"/>
        <w:mirrorIndents/>
        <w:jc w:val="both"/>
        <w:rPr>
          <w:rFonts w:ascii="Bookman Old Style" w:hAnsi="Bookman Old Style"/>
          <w:i/>
          <w:sz w:val="20"/>
          <w:szCs w:val="20"/>
          <w:lang w:val="fr-FR"/>
        </w:rPr>
      </w:pPr>
      <w:r w:rsidRPr="00A239E6">
        <w:rPr>
          <w:rFonts w:ascii="Bookman Old Style" w:hAnsi="Bookman Old Style"/>
          <w:i/>
          <w:sz w:val="20"/>
          <w:szCs w:val="20"/>
          <w:lang w:val="fr-FR"/>
        </w:rPr>
        <w:t>Le sol est ensuite humidifié à l’aide d’un camion citerne ;</w:t>
      </w:r>
    </w:p>
    <w:p w14:paraId="5E36EDB5" w14:textId="77777777" w:rsidR="001D1B93" w:rsidRPr="00A239E6" w:rsidRDefault="001D1B93" w:rsidP="00585847">
      <w:pPr>
        <w:pStyle w:val="Paragraphedeliste"/>
        <w:numPr>
          <w:ilvl w:val="0"/>
          <w:numId w:val="130"/>
        </w:numPr>
        <w:spacing w:before="120" w:after="120" w:line="360" w:lineRule="auto"/>
        <w:ind w:left="1701" w:hanging="567"/>
        <w:mirrorIndents/>
        <w:jc w:val="both"/>
        <w:rPr>
          <w:rFonts w:ascii="Bookman Old Style" w:hAnsi="Bookman Old Style"/>
          <w:i/>
          <w:sz w:val="20"/>
          <w:szCs w:val="20"/>
          <w:lang w:val="fr-FR"/>
        </w:rPr>
      </w:pPr>
      <w:r w:rsidRPr="00A239E6">
        <w:rPr>
          <w:rFonts w:ascii="Bookman Old Style" w:hAnsi="Bookman Old Style"/>
          <w:i/>
          <w:sz w:val="20"/>
          <w:szCs w:val="20"/>
          <w:lang w:val="fr-FR"/>
        </w:rPr>
        <w:t>Les sacs sont disposés sur la base d’un maître par intervalle ;</w:t>
      </w:r>
    </w:p>
    <w:p w14:paraId="7C4A2F49" w14:textId="77777777" w:rsidR="001D1B93" w:rsidRPr="00A239E6" w:rsidRDefault="001D1B93" w:rsidP="00585847">
      <w:pPr>
        <w:pStyle w:val="Paragraphedeliste"/>
        <w:numPr>
          <w:ilvl w:val="0"/>
          <w:numId w:val="130"/>
        </w:numPr>
        <w:spacing w:before="120" w:after="120" w:line="360" w:lineRule="auto"/>
        <w:ind w:left="1701" w:hanging="567"/>
        <w:mirrorIndents/>
        <w:jc w:val="both"/>
        <w:rPr>
          <w:rFonts w:ascii="Bookman Old Style" w:hAnsi="Bookman Old Style"/>
          <w:i/>
          <w:sz w:val="20"/>
          <w:szCs w:val="20"/>
          <w:lang w:val="fr-FR"/>
        </w:rPr>
      </w:pPr>
      <w:r w:rsidRPr="00A239E6">
        <w:rPr>
          <w:rFonts w:ascii="Bookman Old Style" w:hAnsi="Bookman Old Style"/>
          <w:i/>
          <w:sz w:val="20"/>
          <w:szCs w:val="20"/>
          <w:lang w:val="fr-FR"/>
        </w:rPr>
        <w:t>Selon l’épaisseur requise, les barres de métal carré sont disposées sur les abords  des voies pour assurer la bonne épaisseur sur chaque largeur de voies ;</w:t>
      </w:r>
    </w:p>
    <w:p w14:paraId="4505115C" w14:textId="77777777" w:rsidR="001D1B93" w:rsidRPr="00A239E6" w:rsidRDefault="001D1B93" w:rsidP="00585847">
      <w:pPr>
        <w:pStyle w:val="Paragraphedeliste"/>
        <w:numPr>
          <w:ilvl w:val="0"/>
          <w:numId w:val="130"/>
        </w:numPr>
        <w:spacing w:before="120" w:after="120" w:line="360" w:lineRule="auto"/>
        <w:ind w:left="1701" w:hanging="567"/>
        <w:mirrorIndents/>
        <w:jc w:val="both"/>
        <w:rPr>
          <w:rFonts w:ascii="Bookman Old Style" w:hAnsi="Bookman Old Style"/>
          <w:i/>
          <w:sz w:val="20"/>
          <w:szCs w:val="20"/>
          <w:lang w:val="fr-FR"/>
        </w:rPr>
      </w:pPr>
      <w:r w:rsidRPr="00A239E6">
        <w:rPr>
          <w:rFonts w:ascii="Bookman Old Style" w:hAnsi="Bookman Old Style"/>
          <w:i/>
          <w:sz w:val="20"/>
          <w:szCs w:val="20"/>
          <w:lang w:val="fr-FR"/>
        </w:rPr>
        <w:t>Les sacs sont ensuite ouverts et le produit étendu à l’aide de râteaux ;</w:t>
      </w:r>
    </w:p>
    <w:p w14:paraId="6E77CA6A" w14:textId="77777777" w:rsidR="001D1B93" w:rsidRPr="00A239E6" w:rsidRDefault="001D1B93" w:rsidP="00585847">
      <w:pPr>
        <w:pStyle w:val="Paragraphedeliste"/>
        <w:numPr>
          <w:ilvl w:val="0"/>
          <w:numId w:val="130"/>
        </w:numPr>
        <w:spacing w:before="120" w:after="120" w:line="360" w:lineRule="auto"/>
        <w:ind w:left="1701" w:hanging="567"/>
        <w:mirrorIndents/>
        <w:jc w:val="both"/>
        <w:rPr>
          <w:rFonts w:ascii="Bookman Old Style" w:hAnsi="Bookman Old Style"/>
          <w:i/>
          <w:sz w:val="20"/>
          <w:szCs w:val="20"/>
          <w:lang w:val="fr-FR"/>
        </w:rPr>
      </w:pPr>
      <w:r w:rsidRPr="00A239E6">
        <w:rPr>
          <w:rFonts w:ascii="Bookman Old Style" w:hAnsi="Bookman Old Style"/>
          <w:i/>
          <w:sz w:val="20"/>
          <w:szCs w:val="20"/>
          <w:lang w:val="fr-FR"/>
        </w:rPr>
        <w:t>Une fois le produit étendu, passer une barre en T afin de bien niveler pour une bonne finition. Combler simplement  les petits trous avec du produit additionnel pour parfaire la finition ;</w:t>
      </w:r>
    </w:p>
    <w:p w14:paraId="049D361A" w14:textId="77777777" w:rsidR="001D1B93" w:rsidRPr="00A239E6" w:rsidRDefault="001D1B93" w:rsidP="00585847">
      <w:pPr>
        <w:pStyle w:val="Paragraphedeliste"/>
        <w:numPr>
          <w:ilvl w:val="0"/>
          <w:numId w:val="130"/>
        </w:numPr>
        <w:spacing w:before="120" w:after="120" w:line="360" w:lineRule="auto"/>
        <w:ind w:left="1701" w:hanging="567"/>
        <w:mirrorIndents/>
        <w:jc w:val="both"/>
        <w:rPr>
          <w:rFonts w:ascii="Bookman Old Style" w:hAnsi="Bookman Old Style"/>
          <w:i/>
          <w:sz w:val="20"/>
          <w:szCs w:val="20"/>
          <w:lang w:val="fr-FR"/>
        </w:rPr>
      </w:pPr>
      <w:r w:rsidRPr="00A239E6">
        <w:rPr>
          <w:rFonts w:ascii="Bookman Old Style" w:hAnsi="Bookman Old Style"/>
          <w:i/>
          <w:sz w:val="20"/>
          <w:szCs w:val="20"/>
          <w:lang w:val="fr-FR"/>
        </w:rPr>
        <w:t>A l’aide d’un camion-citerne ou d’arrosoir, mouiller le produit posé ;</w:t>
      </w:r>
    </w:p>
    <w:p w14:paraId="1E314503" w14:textId="77777777" w:rsidR="001D1B93" w:rsidRPr="00A239E6" w:rsidRDefault="001D1B93" w:rsidP="00585847">
      <w:pPr>
        <w:pStyle w:val="Paragraphedeliste"/>
        <w:numPr>
          <w:ilvl w:val="0"/>
          <w:numId w:val="130"/>
        </w:numPr>
        <w:spacing w:before="120" w:after="120" w:line="360" w:lineRule="auto"/>
        <w:ind w:left="1701" w:hanging="567"/>
        <w:mirrorIndents/>
        <w:jc w:val="both"/>
        <w:rPr>
          <w:rFonts w:ascii="Bookman Old Style" w:hAnsi="Bookman Old Style"/>
          <w:i/>
          <w:sz w:val="20"/>
          <w:szCs w:val="20"/>
        </w:rPr>
      </w:pPr>
      <w:r w:rsidRPr="00A239E6">
        <w:rPr>
          <w:rFonts w:ascii="Bookman Old Style" w:hAnsi="Bookman Old Style"/>
          <w:i/>
          <w:sz w:val="20"/>
          <w:szCs w:val="20"/>
          <w:lang w:val="fr-FR"/>
        </w:rPr>
        <w:t xml:space="preserve">Un compactage léger doit suivre. Pour les routes de spécifications supérieures, un rouleau pneumatique est recommandé. En cas d’utilisation de rouleau en acier, le choix  doit être porté sur un modèle vibrant. </w:t>
      </w:r>
      <w:r w:rsidRPr="00A239E6">
        <w:rPr>
          <w:rFonts w:ascii="Bookman Old Style" w:hAnsi="Bookman Old Style"/>
          <w:i/>
          <w:sz w:val="20"/>
          <w:szCs w:val="20"/>
        </w:rPr>
        <w:t>Toujours garder les roues humides ;</w:t>
      </w:r>
    </w:p>
    <w:p w14:paraId="63313517" w14:textId="77777777" w:rsidR="001D1B93" w:rsidRPr="00A239E6" w:rsidRDefault="001D1B93" w:rsidP="00585847">
      <w:pPr>
        <w:pStyle w:val="Paragraphedeliste"/>
        <w:numPr>
          <w:ilvl w:val="0"/>
          <w:numId w:val="130"/>
        </w:numPr>
        <w:spacing w:before="120" w:after="120" w:line="360" w:lineRule="auto"/>
        <w:ind w:left="1701" w:hanging="567"/>
        <w:mirrorIndents/>
        <w:jc w:val="both"/>
        <w:rPr>
          <w:rFonts w:ascii="Bookman Old Style" w:hAnsi="Bookman Old Style"/>
          <w:i/>
          <w:sz w:val="20"/>
          <w:szCs w:val="20"/>
          <w:lang w:val="fr-FR"/>
        </w:rPr>
      </w:pPr>
      <w:r w:rsidRPr="00A239E6">
        <w:rPr>
          <w:rFonts w:ascii="Bookman Old Style" w:hAnsi="Bookman Old Style"/>
          <w:i/>
          <w:sz w:val="20"/>
          <w:szCs w:val="20"/>
          <w:lang w:val="fr-FR"/>
        </w:rPr>
        <w:t>Attendre 4 à 8 heures de temps avant d’ouvrir la voie à la circulation.</w:t>
      </w:r>
    </w:p>
    <w:p w14:paraId="71CEAB9D" w14:textId="77777777" w:rsidR="001D1B93" w:rsidRPr="00A239E6" w:rsidRDefault="001D1B93" w:rsidP="00585847">
      <w:pPr>
        <w:pStyle w:val="Paragraphedeliste"/>
        <w:numPr>
          <w:ilvl w:val="0"/>
          <w:numId w:val="130"/>
        </w:numPr>
        <w:spacing w:before="120" w:after="120" w:line="360" w:lineRule="auto"/>
        <w:ind w:left="1701" w:hanging="567"/>
        <w:mirrorIndents/>
        <w:jc w:val="both"/>
        <w:rPr>
          <w:rFonts w:ascii="Bookman Old Style" w:hAnsi="Bookman Old Style"/>
          <w:i/>
          <w:lang w:val="fr-FR"/>
        </w:rPr>
      </w:pPr>
      <w:r w:rsidRPr="00A239E6">
        <w:rPr>
          <w:rFonts w:ascii="Bookman Old Style" w:hAnsi="Bookman Old Style"/>
          <w:i/>
          <w:sz w:val="20"/>
          <w:szCs w:val="20"/>
          <w:lang w:val="fr-FR"/>
        </w:rPr>
        <w:t>Ce procédé est à forte intensité de main d’œuvre.</w:t>
      </w:r>
    </w:p>
    <w:p w14:paraId="209A9455" w14:textId="77777777" w:rsidR="001D1B93" w:rsidRPr="00A239E6" w:rsidRDefault="001D1B93" w:rsidP="001D1B93">
      <w:pPr>
        <w:rPr>
          <w:rFonts w:ascii="Bookman Old Style" w:hAnsi="Bookman Old Style"/>
          <w:i/>
        </w:rPr>
      </w:pPr>
      <w:r w:rsidRPr="00A239E6">
        <w:rPr>
          <w:rFonts w:ascii="Bookman Old Style" w:hAnsi="Bookman Old Style"/>
          <w:b/>
          <w:i/>
          <w:u w:val="single"/>
        </w:rPr>
        <w:t>N.B :</w:t>
      </w:r>
      <w:r w:rsidRPr="00A239E6">
        <w:rPr>
          <w:rFonts w:ascii="Bookman Old Style" w:hAnsi="Bookman Old Style"/>
          <w:i/>
        </w:rPr>
        <w:t xml:space="preserve"> Pour des routes à faible trafic nécessitant de faibles épaisseurs, il est recommandé une mise en œuvre manuelle pour permettre de respecter l’épaisseur arrêtée.</w:t>
      </w:r>
    </w:p>
    <w:p w14:paraId="653942BD" w14:textId="77777777" w:rsidR="001D1B93" w:rsidRPr="00A239E6" w:rsidRDefault="001D1B93" w:rsidP="001D1B93">
      <w:pPr>
        <w:rPr>
          <w:rFonts w:ascii="Bookman Old Style" w:hAnsi="Bookman Old Style"/>
          <w:i/>
        </w:rPr>
      </w:pPr>
    </w:p>
    <w:p w14:paraId="60C23FE6" w14:textId="77777777" w:rsidR="001D1B93" w:rsidRPr="00A239E6" w:rsidRDefault="00143117" w:rsidP="001D1B93">
      <w:pPr>
        <w:spacing w:before="240" w:after="240"/>
        <w:ind w:firstLine="709"/>
        <w:rPr>
          <w:rFonts w:ascii="Bookman Old Style" w:hAnsi="Bookman Old Style"/>
          <w:b/>
          <w:i/>
        </w:rPr>
      </w:pPr>
      <w:r w:rsidRPr="00A239E6">
        <w:rPr>
          <w:rFonts w:ascii="Bookman Old Style" w:hAnsi="Bookman Old Style"/>
          <w:b/>
          <w:i/>
        </w:rPr>
        <w:t>9.</w:t>
      </w:r>
      <w:r w:rsidR="001D1B93" w:rsidRPr="00A239E6">
        <w:rPr>
          <w:rFonts w:ascii="Bookman Old Style" w:hAnsi="Bookman Old Style"/>
          <w:b/>
          <w:i/>
        </w:rPr>
        <w:t>2.3 Réparation de nids de poules, fissures déflâchage, resurfaçage de la chaussée par le produit CARBONCOR</w:t>
      </w:r>
    </w:p>
    <w:p w14:paraId="171A4255" w14:textId="77777777" w:rsidR="001D1B93" w:rsidRPr="00A239E6" w:rsidRDefault="001D1B93" w:rsidP="00585847">
      <w:pPr>
        <w:pStyle w:val="Paragraphedeliste"/>
        <w:numPr>
          <w:ilvl w:val="0"/>
          <w:numId w:val="130"/>
        </w:numPr>
        <w:spacing w:before="120" w:after="120" w:line="360" w:lineRule="auto"/>
        <w:ind w:left="1418" w:hanging="284"/>
        <w:mirrorIndents/>
        <w:jc w:val="both"/>
        <w:rPr>
          <w:rFonts w:ascii="Bookman Old Style" w:hAnsi="Bookman Old Style"/>
          <w:i/>
          <w:sz w:val="20"/>
          <w:szCs w:val="20"/>
        </w:rPr>
      </w:pPr>
      <w:r w:rsidRPr="00A239E6">
        <w:rPr>
          <w:rFonts w:ascii="Bookman Old Style" w:hAnsi="Bookman Old Style"/>
          <w:i/>
          <w:sz w:val="20"/>
          <w:szCs w:val="20"/>
          <w:lang w:val="fr-FR"/>
        </w:rPr>
        <w:t xml:space="preserve">Préparer la surface à l’aide d’une scie, d’une pelle ou d’une pioche afin de découper et décaisser les zones matérialisées. La surface doit être débarrassée de tout débris organique (plantes, herbes) de petites pierres et autres. </w:t>
      </w:r>
      <w:r w:rsidRPr="00A239E6">
        <w:rPr>
          <w:rFonts w:ascii="Bookman Old Style" w:hAnsi="Bookman Old Style"/>
          <w:i/>
          <w:sz w:val="20"/>
          <w:szCs w:val="20"/>
        </w:rPr>
        <w:t>Le trou doit être parfaitement propre.</w:t>
      </w:r>
    </w:p>
    <w:p w14:paraId="656F804F" w14:textId="77777777" w:rsidR="001D1B93" w:rsidRPr="00A239E6" w:rsidRDefault="001D1B93" w:rsidP="00585847">
      <w:pPr>
        <w:pStyle w:val="Paragraphedeliste"/>
        <w:numPr>
          <w:ilvl w:val="0"/>
          <w:numId w:val="130"/>
        </w:numPr>
        <w:spacing w:before="120" w:after="120" w:line="360" w:lineRule="auto"/>
        <w:ind w:left="1418" w:hanging="284"/>
        <w:mirrorIndents/>
        <w:jc w:val="both"/>
        <w:rPr>
          <w:rFonts w:ascii="Bookman Old Style" w:hAnsi="Bookman Old Style"/>
          <w:i/>
          <w:sz w:val="20"/>
          <w:szCs w:val="20"/>
          <w:lang w:val="fr-FR"/>
        </w:rPr>
      </w:pPr>
      <w:r w:rsidRPr="00A239E6">
        <w:rPr>
          <w:rFonts w:ascii="Bookman Old Style" w:hAnsi="Bookman Old Style"/>
          <w:i/>
          <w:sz w:val="20"/>
          <w:szCs w:val="20"/>
          <w:lang w:val="fr-FR"/>
        </w:rPr>
        <w:t>Si la surface est profonde de plus de 30 mm, la remplir d’agrégats compactés pour ramener à une profondeur de 30 mm au maximum</w:t>
      </w:r>
    </w:p>
    <w:p w14:paraId="019A30D8" w14:textId="77777777" w:rsidR="001D1B93" w:rsidRPr="00A239E6" w:rsidRDefault="001D1B93" w:rsidP="00585847">
      <w:pPr>
        <w:pStyle w:val="Paragraphedeliste"/>
        <w:numPr>
          <w:ilvl w:val="0"/>
          <w:numId w:val="130"/>
        </w:numPr>
        <w:spacing w:before="120" w:after="120" w:line="360" w:lineRule="auto"/>
        <w:ind w:left="1418" w:hanging="284"/>
        <w:mirrorIndents/>
        <w:jc w:val="both"/>
        <w:rPr>
          <w:rFonts w:ascii="Bookman Old Style" w:hAnsi="Bookman Old Style"/>
          <w:i/>
          <w:sz w:val="20"/>
          <w:szCs w:val="20"/>
          <w:lang w:val="fr-FR"/>
        </w:rPr>
      </w:pPr>
      <w:r w:rsidRPr="00A239E6">
        <w:rPr>
          <w:rFonts w:ascii="Bookman Old Style" w:hAnsi="Bookman Old Style"/>
          <w:i/>
          <w:sz w:val="20"/>
          <w:szCs w:val="20"/>
          <w:lang w:val="fr-FR"/>
        </w:rPr>
        <w:t>Utiliser un compacteur pour bien compacter la base ;</w:t>
      </w:r>
    </w:p>
    <w:p w14:paraId="13506F4A" w14:textId="77777777" w:rsidR="001D1B93" w:rsidRPr="00A239E6" w:rsidRDefault="001D1B93" w:rsidP="00585847">
      <w:pPr>
        <w:pStyle w:val="Paragraphedeliste"/>
        <w:numPr>
          <w:ilvl w:val="0"/>
          <w:numId w:val="130"/>
        </w:numPr>
        <w:spacing w:before="120" w:after="120" w:line="360" w:lineRule="auto"/>
        <w:ind w:left="1418" w:hanging="284"/>
        <w:mirrorIndents/>
        <w:jc w:val="both"/>
        <w:rPr>
          <w:rFonts w:ascii="Bookman Old Style" w:hAnsi="Bookman Old Style"/>
          <w:i/>
          <w:sz w:val="20"/>
          <w:szCs w:val="20"/>
          <w:lang w:val="fr-FR"/>
        </w:rPr>
      </w:pPr>
      <w:r w:rsidRPr="00A239E6">
        <w:rPr>
          <w:rFonts w:ascii="Bookman Old Style" w:hAnsi="Bookman Old Style"/>
          <w:i/>
          <w:sz w:val="20"/>
          <w:szCs w:val="20"/>
          <w:lang w:val="fr-FR"/>
        </w:rPr>
        <w:t>La surface de base doit être propre ;</w:t>
      </w:r>
    </w:p>
    <w:p w14:paraId="0FCA32CB" w14:textId="77777777" w:rsidR="001D1B93" w:rsidRPr="00A239E6" w:rsidRDefault="001D1B93" w:rsidP="00585847">
      <w:pPr>
        <w:pStyle w:val="Paragraphedeliste"/>
        <w:numPr>
          <w:ilvl w:val="0"/>
          <w:numId w:val="130"/>
        </w:numPr>
        <w:spacing w:before="120" w:after="120" w:line="360" w:lineRule="auto"/>
        <w:ind w:left="1418" w:hanging="284"/>
        <w:mirrorIndents/>
        <w:jc w:val="both"/>
        <w:rPr>
          <w:rFonts w:ascii="Bookman Old Style" w:hAnsi="Bookman Old Style"/>
          <w:i/>
          <w:sz w:val="20"/>
          <w:szCs w:val="20"/>
          <w:lang w:val="fr-FR"/>
        </w:rPr>
      </w:pPr>
      <w:r w:rsidRPr="00A239E6">
        <w:rPr>
          <w:rFonts w:ascii="Bookman Old Style" w:hAnsi="Bookman Old Style"/>
          <w:i/>
          <w:sz w:val="20"/>
          <w:szCs w:val="20"/>
          <w:lang w:val="fr-FR"/>
        </w:rPr>
        <w:t>Humidifier la surface de base ainsi que les bords de la surface,</w:t>
      </w:r>
    </w:p>
    <w:p w14:paraId="5B0B4A9B" w14:textId="77777777" w:rsidR="001D1B93" w:rsidRPr="00A239E6" w:rsidRDefault="001D1B93" w:rsidP="00585847">
      <w:pPr>
        <w:pStyle w:val="Paragraphedeliste"/>
        <w:numPr>
          <w:ilvl w:val="0"/>
          <w:numId w:val="130"/>
        </w:numPr>
        <w:spacing w:before="120" w:after="120" w:line="360" w:lineRule="auto"/>
        <w:ind w:left="1418" w:hanging="284"/>
        <w:mirrorIndents/>
        <w:jc w:val="both"/>
        <w:rPr>
          <w:rFonts w:ascii="Bookman Old Style" w:hAnsi="Bookman Old Style"/>
          <w:i/>
          <w:sz w:val="20"/>
          <w:szCs w:val="20"/>
          <w:lang w:val="fr-FR"/>
        </w:rPr>
      </w:pPr>
      <w:r w:rsidRPr="00A239E6">
        <w:rPr>
          <w:rFonts w:ascii="Bookman Old Style" w:hAnsi="Bookman Old Style"/>
          <w:i/>
          <w:sz w:val="20"/>
          <w:szCs w:val="20"/>
          <w:lang w:val="fr-FR"/>
        </w:rPr>
        <w:t>Vider le contenu du sac Carboncor dans la surface et étaler avec un râteau</w:t>
      </w:r>
    </w:p>
    <w:p w14:paraId="5B3A0EFC" w14:textId="77777777" w:rsidR="001D1B93" w:rsidRPr="00A239E6" w:rsidRDefault="001D1B93" w:rsidP="00585847">
      <w:pPr>
        <w:pStyle w:val="Paragraphedeliste"/>
        <w:numPr>
          <w:ilvl w:val="0"/>
          <w:numId w:val="130"/>
        </w:numPr>
        <w:spacing w:before="120" w:after="120" w:line="360" w:lineRule="auto"/>
        <w:ind w:left="1418" w:hanging="284"/>
        <w:mirrorIndents/>
        <w:jc w:val="both"/>
        <w:rPr>
          <w:rFonts w:ascii="Bookman Old Style" w:hAnsi="Bookman Old Style"/>
          <w:i/>
          <w:sz w:val="20"/>
          <w:szCs w:val="20"/>
          <w:lang w:val="fr-FR"/>
        </w:rPr>
      </w:pPr>
      <w:r w:rsidRPr="00A239E6">
        <w:rPr>
          <w:rFonts w:ascii="Bookman Old Style" w:hAnsi="Bookman Old Style"/>
          <w:i/>
          <w:sz w:val="20"/>
          <w:szCs w:val="20"/>
          <w:lang w:val="fr-FR"/>
        </w:rPr>
        <w:t>s’assurer que le produit est bien étalé sur la surface</w:t>
      </w:r>
    </w:p>
    <w:p w14:paraId="5D5DC6A4" w14:textId="77777777" w:rsidR="001D1B93" w:rsidRPr="00A239E6" w:rsidRDefault="001D1B93" w:rsidP="00585847">
      <w:pPr>
        <w:pStyle w:val="Paragraphedeliste"/>
        <w:numPr>
          <w:ilvl w:val="0"/>
          <w:numId w:val="130"/>
        </w:numPr>
        <w:spacing w:before="120" w:after="120" w:line="360" w:lineRule="auto"/>
        <w:ind w:left="1418" w:hanging="284"/>
        <w:mirrorIndents/>
        <w:jc w:val="both"/>
        <w:rPr>
          <w:rFonts w:ascii="Bookman Old Style" w:hAnsi="Bookman Old Style"/>
          <w:i/>
          <w:sz w:val="20"/>
          <w:szCs w:val="20"/>
          <w:lang w:val="fr-FR"/>
        </w:rPr>
      </w:pPr>
      <w:r w:rsidRPr="00A239E6">
        <w:rPr>
          <w:rFonts w:ascii="Bookman Old Style" w:hAnsi="Bookman Old Style"/>
          <w:i/>
          <w:sz w:val="20"/>
          <w:szCs w:val="20"/>
          <w:lang w:val="fr-FR"/>
        </w:rPr>
        <w:t>Laisser dépasser le produit sur les bords de la surface ainsi que sur le dessus de la surface existante ;</w:t>
      </w:r>
    </w:p>
    <w:p w14:paraId="719A6D66" w14:textId="77777777" w:rsidR="001D1B93" w:rsidRPr="00A239E6" w:rsidRDefault="001D1B93" w:rsidP="00585847">
      <w:pPr>
        <w:pStyle w:val="Paragraphedeliste"/>
        <w:numPr>
          <w:ilvl w:val="0"/>
          <w:numId w:val="130"/>
        </w:numPr>
        <w:spacing w:before="120" w:after="120" w:line="360" w:lineRule="auto"/>
        <w:ind w:left="1418" w:hanging="284"/>
        <w:mirrorIndents/>
        <w:jc w:val="both"/>
        <w:rPr>
          <w:rFonts w:ascii="Bookman Old Style" w:hAnsi="Bookman Old Style"/>
          <w:i/>
          <w:sz w:val="20"/>
          <w:szCs w:val="20"/>
          <w:lang w:val="fr-FR"/>
        </w:rPr>
      </w:pPr>
      <w:r w:rsidRPr="00A239E6">
        <w:rPr>
          <w:rFonts w:ascii="Bookman Old Style" w:hAnsi="Bookman Old Style"/>
          <w:i/>
          <w:sz w:val="20"/>
          <w:szCs w:val="20"/>
          <w:lang w:val="fr-FR"/>
        </w:rPr>
        <w:t>Arroser avec un peu d’eau et ensuite compacter. L’eau et le compactage permettront aux particules fines de remonter en surface, scellant ainsi la surface.</w:t>
      </w:r>
    </w:p>
    <w:p w14:paraId="4C63CA81" w14:textId="77777777" w:rsidR="001D1B93" w:rsidRPr="00A239E6" w:rsidRDefault="001D1B93" w:rsidP="00585847">
      <w:pPr>
        <w:pStyle w:val="Paragraphedeliste"/>
        <w:numPr>
          <w:ilvl w:val="0"/>
          <w:numId w:val="130"/>
        </w:numPr>
        <w:spacing w:before="120" w:after="120" w:line="360" w:lineRule="auto"/>
        <w:ind w:left="1418" w:hanging="284"/>
        <w:mirrorIndents/>
        <w:jc w:val="both"/>
        <w:rPr>
          <w:rFonts w:ascii="Bookman Old Style" w:hAnsi="Bookman Old Style"/>
          <w:i/>
          <w:sz w:val="20"/>
          <w:szCs w:val="20"/>
          <w:lang w:val="fr-FR"/>
        </w:rPr>
      </w:pPr>
      <w:r w:rsidRPr="00A239E6">
        <w:rPr>
          <w:rFonts w:ascii="Bookman Old Style" w:hAnsi="Bookman Old Style"/>
          <w:i/>
          <w:sz w:val="20"/>
          <w:szCs w:val="20"/>
          <w:lang w:val="fr-FR"/>
        </w:rPr>
        <w:t>La surface peut être ouverte une heure après la circulation. Si le trafic est dense laisser reposer 4 à 8 heures.</w:t>
      </w:r>
    </w:p>
    <w:p w14:paraId="2B5C98CC" w14:textId="77777777" w:rsidR="001D1B93" w:rsidRPr="00A239E6" w:rsidRDefault="00143117" w:rsidP="001D1B93">
      <w:pPr>
        <w:spacing w:before="240" w:after="240"/>
        <w:ind w:firstLine="709"/>
        <w:rPr>
          <w:rFonts w:ascii="Bookman Old Style" w:hAnsi="Bookman Old Style"/>
          <w:b/>
          <w:i/>
        </w:rPr>
      </w:pPr>
      <w:r w:rsidRPr="00A239E6">
        <w:rPr>
          <w:rFonts w:ascii="Bookman Old Style" w:hAnsi="Bookman Old Style"/>
          <w:b/>
          <w:i/>
        </w:rPr>
        <w:t>9</w:t>
      </w:r>
      <w:r w:rsidR="001D1B93" w:rsidRPr="00A239E6">
        <w:rPr>
          <w:rFonts w:ascii="Bookman Old Style" w:hAnsi="Bookman Old Style"/>
          <w:b/>
          <w:i/>
        </w:rPr>
        <w:t>.3 Couts de mise en œuvre</w:t>
      </w:r>
    </w:p>
    <w:p w14:paraId="1A5E8D19" w14:textId="77777777" w:rsidR="001D1B93" w:rsidRPr="00A239E6" w:rsidRDefault="001D1B93" w:rsidP="001D1B93">
      <w:pPr>
        <w:jc w:val="both"/>
        <w:rPr>
          <w:rFonts w:ascii="Bookman Old Style" w:hAnsi="Bookman Old Style"/>
          <w:i/>
        </w:rPr>
      </w:pPr>
      <w:r w:rsidRPr="00A239E6">
        <w:rPr>
          <w:rFonts w:ascii="Bookman Old Style" w:hAnsi="Bookman Old Style"/>
          <w:i/>
        </w:rPr>
        <w:t>Le sac de 25 kg de Carboncor importé revient actuellement à 9000 F CFA et permet de couvrir 1 m² d’une surface de 10mm d’épaisseur finale. En y ajoutant les frais de mise en œuvre de l’ordre de       25 % du prix d’achat, le mètre carré de mise en œuvre revient à 11 250FCFA.</w:t>
      </w:r>
    </w:p>
    <w:p w14:paraId="3857BA65" w14:textId="77777777" w:rsidR="001D1B93" w:rsidRPr="00A239E6" w:rsidRDefault="001D1B93" w:rsidP="001D1B93">
      <w:pPr>
        <w:ind w:firstLine="720"/>
        <w:jc w:val="both"/>
        <w:rPr>
          <w:rFonts w:ascii="Bookman Old Style" w:hAnsi="Bookman Old Style"/>
          <w:i/>
        </w:rPr>
      </w:pPr>
      <w:r w:rsidRPr="00A239E6">
        <w:rPr>
          <w:rFonts w:ascii="Bookman Old Style" w:hAnsi="Bookman Old Style"/>
          <w:i/>
        </w:rPr>
        <w:t>Ce coût devient plus important quand les épaisseurs augmentent. Par exemple pour une route nationale il reviendrait à 33 750 FCFA/m² tandis que pour une route secondaire à circulation assez dense, il serait de 22 500FCFA.</w:t>
      </w:r>
    </w:p>
    <w:p w14:paraId="18968504" w14:textId="77777777" w:rsidR="001D1B93" w:rsidRPr="00A239E6" w:rsidRDefault="001D1B93" w:rsidP="001D1B93">
      <w:pPr>
        <w:ind w:firstLine="720"/>
        <w:jc w:val="both"/>
        <w:rPr>
          <w:rFonts w:ascii="Bookman Old Style" w:hAnsi="Bookman Old Style"/>
          <w:i/>
        </w:rPr>
      </w:pPr>
      <w:r w:rsidRPr="00A239E6">
        <w:rPr>
          <w:rFonts w:ascii="Bookman Old Style" w:hAnsi="Bookman Old Style"/>
          <w:i/>
        </w:rPr>
        <w:t>Il est à relever que le coût d’achat du sac de Carboncor importé est fortement impacté par les frais de transport et de douane d’autant plus qu’une mission en Afrique du Sud avait permis de constater que le sac y est vendu à un prix équivalent à 2500 FCFA.</w:t>
      </w:r>
    </w:p>
    <w:p w14:paraId="6179B980" w14:textId="77777777" w:rsidR="001D1B93" w:rsidRPr="00A239E6" w:rsidRDefault="001D1B93" w:rsidP="001D1B93">
      <w:pPr>
        <w:ind w:firstLine="720"/>
        <w:jc w:val="both"/>
        <w:rPr>
          <w:rFonts w:ascii="Bookman Old Style" w:hAnsi="Bookman Old Style"/>
          <w:i/>
        </w:rPr>
      </w:pPr>
      <w:r w:rsidRPr="00A239E6">
        <w:rPr>
          <w:rFonts w:ascii="Bookman Old Style" w:hAnsi="Bookman Old Style"/>
          <w:i/>
        </w:rPr>
        <w:t>Les promoteurs camerounais se proposent d’installer une unité de production locale qui permettrait de réduire le prix d’achat ci- dessus de moitié. Cela est d’autant plus possible que près de 70% du Carboncor est constitué d’agrégats de carrière qu’on peut facilement obtenir sur place.</w:t>
      </w:r>
    </w:p>
    <w:p w14:paraId="15CE558B" w14:textId="77777777" w:rsidR="001D1B93" w:rsidRPr="00A239E6" w:rsidRDefault="001D1B93" w:rsidP="001D1B93">
      <w:pPr>
        <w:jc w:val="both"/>
        <w:rPr>
          <w:rFonts w:ascii="Bookman Old Style" w:hAnsi="Bookman Old Style"/>
          <w:i/>
        </w:rPr>
      </w:pPr>
      <w:r w:rsidRPr="00A239E6">
        <w:rPr>
          <w:rFonts w:ascii="Bookman Old Style" w:hAnsi="Bookman Old Style"/>
          <w:i/>
        </w:rPr>
        <w:t>Dans ces conditions, le prix du mètre carré mis en œuvre reviendrait à 6750FCFA  pour les routes à faibles trafic, 20 250 FCFA pour les routes nationales et 13 500 FCFA pour les routes secondaires à trafic dense. Ce faisant les prix deviennent compétitifs par rapport aux autres solutions de revêtement à savoir l’enduit superficiel tri couche et le béton bitumineux.</w:t>
      </w:r>
    </w:p>
    <w:p w14:paraId="27B47A82" w14:textId="77777777" w:rsidR="001D1B93" w:rsidRPr="00A239E6" w:rsidRDefault="001D1B93" w:rsidP="001D1B93">
      <w:pPr>
        <w:jc w:val="both"/>
        <w:rPr>
          <w:rFonts w:ascii="Bookman Old Style" w:hAnsi="Bookman Old Style"/>
          <w:i/>
        </w:rPr>
      </w:pPr>
      <w:r w:rsidRPr="00A239E6">
        <w:rPr>
          <w:rFonts w:ascii="Bookman Old Style" w:hAnsi="Bookman Old Style"/>
          <w:i/>
        </w:rPr>
        <w:t>Il y’a donc lieu d’encourager la mise en place des installations permettant une production locale vus les multiples avantages que procure ce produit. Les avantages suivants sont recensés :</w:t>
      </w:r>
    </w:p>
    <w:p w14:paraId="51CC8BDE" w14:textId="77777777" w:rsidR="001D1B93" w:rsidRPr="00A239E6" w:rsidRDefault="001D1B93" w:rsidP="00585847">
      <w:pPr>
        <w:pStyle w:val="Paragraphedeliste"/>
        <w:numPr>
          <w:ilvl w:val="0"/>
          <w:numId w:val="130"/>
        </w:numPr>
        <w:spacing w:before="120" w:after="120"/>
        <w:ind w:left="1418" w:hanging="284"/>
        <w:mirrorIndents/>
        <w:jc w:val="both"/>
        <w:rPr>
          <w:rFonts w:ascii="Bookman Old Style" w:hAnsi="Bookman Old Style"/>
          <w:i/>
          <w:sz w:val="20"/>
          <w:szCs w:val="20"/>
          <w:lang w:val="fr-FR"/>
        </w:rPr>
      </w:pPr>
      <w:r w:rsidRPr="00A239E6">
        <w:rPr>
          <w:rFonts w:ascii="Bookman Old Style" w:hAnsi="Bookman Old Style"/>
          <w:i/>
          <w:sz w:val="20"/>
          <w:szCs w:val="20"/>
          <w:lang w:val="fr-FR"/>
        </w:rPr>
        <w:t>Le produit ne nécessite pas d’installations lourdes qui renchérissent les coûts de construction routière ;</w:t>
      </w:r>
    </w:p>
    <w:p w14:paraId="2F1E97CB" w14:textId="77777777" w:rsidR="001D1B93" w:rsidRPr="00A239E6" w:rsidRDefault="001D1B93" w:rsidP="00585847">
      <w:pPr>
        <w:pStyle w:val="Paragraphedeliste"/>
        <w:numPr>
          <w:ilvl w:val="0"/>
          <w:numId w:val="130"/>
        </w:numPr>
        <w:spacing w:before="120" w:after="120"/>
        <w:ind w:left="1418" w:hanging="284"/>
        <w:mirrorIndents/>
        <w:jc w:val="both"/>
        <w:rPr>
          <w:rFonts w:ascii="Bookman Old Style" w:hAnsi="Bookman Old Style"/>
          <w:i/>
          <w:sz w:val="20"/>
          <w:szCs w:val="20"/>
          <w:lang w:val="fr-FR"/>
        </w:rPr>
      </w:pPr>
      <w:r w:rsidRPr="00A239E6">
        <w:rPr>
          <w:rFonts w:ascii="Bookman Old Style" w:hAnsi="Bookman Old Style"/>
          <w:i/>
          <w:sz w:val="20"/>
          <w:szCs w:val="20"/>
          <w:lang w:val="fr-FR"/>
        </w:rPr>
        <w:t>Il est facile à mettre en œuvre. On peut ainsi engager aisément le bitumage des routes des régions enclavées à la seule condition que les véhicules de transport puissent y transférer le produit, un responsable de commune pourrait  engager le bitumage de sa voirie sans avoir besoin d’une forte mobilisation en terme d’engins du Génie Civil ;</w:t>
      </w:r>
    </w:p>
    <w:p w14:paraId="43B21FE9" w14:textId="77777777" w:rsidR="001D1B93" w:rsidRPr="00A239E6" w:rsidRDefault="001D1B93" w:rsidP="00585847">
      <w:pPr>
        <w:pStyle w:val="Paragraphedeliste"/>
        <w:numPr>
          <w:ilvl w:val="0"/>
          <w:numId w:val="130"/>
        </w:numPr>
        <w:spacing w:before="120" w:after="120"/>
        <w:ind w:left="1418" w:hanging="284"/>
        <w:mirrorIndents/>
        <w:jc w:val="both"/>
        <w:rPr>
          <w:rFonts w:ascii="Bookman Old Style" w:hAnsi="Bookman Old Style"/>
          <w:i/>
          <w:sz w:val="20"/>
          <w:szCs w:val="20"/>
          <w:lang w:val="fr-FR"/>
        </w:rPr>
      </w:pPr>
      <w:r w:rsidRPr="00A239E6">
        <w:rPr>
          <w:rFonts w:ascii="Bookman Old Style" w:hAnsi="Bookman Old Style"/>
          <w:i/>
          <w:sz w:val="20"/>
          <w:szCs w:val="20"/>
          <w:lang w:val="fr-FR"/>
        </w:rPr>
        <w:t>Son coût serait plus avantageux par rapport aux autres  modes de revêtement s’il était fabriqué localement ;</w:t>
      </w:r>
    </w:p>
    <w:p w14:paraId="237F0D54" w14:textId="77777777" w:rsidR="001D1B93" w:rsidRPr="00A239E6" w:rsidRDefault="001D1B93" w:rsidP="00585847">
      <w:pPr>
        <w:pStyle w:val="Paragraphedeliste"/>
        <w:numPr>
          <w:ilvl w:val="0"/>
          <w:numId w:val="130"/>
        </w:numPr>
        <w:spacing w:before="120" w:after="120"/>
        <w:ind w:left="1418" w:hanging="284"/>
        <w:mirrorIndents/>
        <w:jc w:val="both"/>
        <w:rPr>
          <w:rFonts w:ascii="Bookman Old Style" w:hAnsi="Bookman Old Style"/>
          <w:i/>
          <w:sz w:val="20"/>
          <w:szCs w:val="20"/>
        </w:rPr>
      </w:pPr>
      <w:r w:rsidRPr="00A239E6">
        <w:rPr>
          <w:rFonts w:ascii="Bookman Old Style" w:hAnsi="Bookman Old Style"/>
          <w:i/>
          <w:sz w:val="20"/>
          <w:szCs w:val="20"/>
        </w:rPr>
        <w:t>Il est générateur d’emploi.</w:t>
      </w:r>
    </w:p>
    <w:p w14:paraId="5C2F27A1" w14:textId="77777777" w:rsidR="001D1B93" w:rsidRPr="00A239E6" w:rsidRDefault="001D1B93" w:rsidP="001D1B93">
      <w:pPr>
        <w:jc w:val="both"/>
        <w:rPr>
          <w:rFonts w:ascii="Bookman Old Style" w:hAnsi="Bookman Old Style"/>
          <w:i/>
        </w:rPr>
      </w:pPr>
      <w:r w:rsidRPr="00A239E6">
        <w:rPr>
          <w:rFonts w:ascii="Bookman Old Style" w:hAnsi="Bookman Old Style"/>
          <w:i/>
        </w:rPr>
        <w:t>Actuellement le prix de vente du produit CARBONCOR au Cameroun varie entre 9 000 et 18 614 F CFA pour un sac de 25 kg. Cette disparité de prix s’explique par la fluctuation :</w:t>
      </w:r>
    </w:p>
    <w:p w14:paraId="18103CB5" w14:textId="77777777" w:rsidR="001D1B93" w:rsidRPr="00A239E6" w:rsidRDefault="001D1B93" w:rsidP="00585847">
      <w:pPr>
        <w:pStyle w:val="Paragraphedeliste"/>
        <w:numPr>
          <w:ilvl w:val="0"/>
          <w:numId w:val="130"/>
        </w:numPr>
        <w:spacing w:before="120" w:after="120"/>
        <w:ind w:left="1418" w:hanging="284"/>
        <w:mirrorIndents/>
        <w:jc w:val="both"/>
        <w:rPr>
          <w:rFonts w:ascii="Bookman Old Style" w:hAnsi="Bookman Old Style"/>
          <w:i/>
          <w:sz w:val="20"/>
          <w:szCs w:val="20"/>
          <w:lang w:val="fr-FR"/>
        </w:rPr>
      </w:pPr>
      <w:r w:rsidRPr="00A239E6">
        <w:rPr>
          <w:rFonts w:ascii="Bookman Old Style" w:hAnsi="Bookman Old Style"/>
          <w:i/>
          <w:sz w:val="20"/>
          <w:szCs w:val="20"/>
          <w:lang w:val="fr-FR"/>
        </w:rPr>
        <w:t>du dollar qui est la monnaie d’achat du produit en Afrique du Sud ;</w:t>
      </w:r>
    </w:p>
    <w:p w14:paraId="41F5B0D7" w14:textId="77777777" w:rsidR="001D1B93" w:rsidRPr="00A239E6" w:rsidRDefault="001D1B93" w:rsidP="00585847">
      <w:pPr>
        <w:pStyle w:val="Paragraphedeliste"/>
        <w:numPr>
          <w:ilvl w:val="0"/>
          <w:numId w:val="130"/>
        </w:numPr>
        <w:spacing w:before="120" w:after="120"/>
        <w:ind w:left="1418" w:hanging="284"/>
        <w:mirrorIndents/>
        <w:jc w:val="both"/>
        <w:rPr>
          <w:rFonts w:ascii="Bookman Old Style" w:hAnsi="Bookman Old Style"/>
          <w:i/>
          <w:sz w:val="20"/>
          <w:szCs w:val="20"/>
          <w:lang w:val="fr-FR"/>
        </w:rPr>
      </w:pPr>
      <w:r w:rsidRPr="00A239E6">
        <w:rPr>
          <w:rFonts w:ascii="Bookman Old Style" w:hAnsi="Bookman Old Style"/>
          <w:i/>
          <w:sz w:val="20"/>
          <w:szCs w:val="20"/>
          <w:lang w:val="fr-FR"/>
        </w:rPr>
        <w:t>du coût d’achat des différents intrants intervenant dans la fabrication du produit (granulat, émulsion de bitume, schiste de Carbone etc…) ;</w:t>
      </w:r>
    </w:p>
    <w:p w14:paraId="098DEDB8" w14:textId="77777777" w:rsidR="001D1B93" w:rsidRPr="00A239E6" w:rsidRDefault="001D1B93" w:rsidP="00585847">
      <w:pPr>
        <w:pStyle w:val="Paragraphedeliste"/>
        <w:numPr>
          <w:ilvl w:val="0"/>
          <w:numId w:val="130"/>
        </w:numPr>
        <w:spacing w:before="120" w:after="120"/>
        <w:ind w:left="1418" w:hanging="284"/>
        <w:mirrorIndents/>
        <w:jc w:val="both"/>
        <w:rPr>
          <w:rFonts w:ascii="Bookman Old Style" w:hAnsi="Bookman Old Style"/>
          <w:i/>
          <w:sz w:val="20"/>
          <w:szCs w:val="20"/>
          <w:lang w:val="fr-FR"/>
        </w:rPr>
      </w:pPr>
      <w:r w:rsidRPr="00A239E6">
        <w:rPr>
          <w:rFonts w:ascii="Bookman Old Style" w:hAnsi="Bookman Old Style"/>
          <w:i/>
          <w:sz w:val="20"/>
          <w:szCs w:val="20"/>
          <w:lang w:val="fr-FR"/>
        </w:rPr>
        <w:t>des coûts de dédouanement qui peuvent variés du simple au double suivant la période.</w:t>
      </w:r>
    </w:p>
    <w:p w14:paraId="24E55582" w14:textId="77777777" w:rsidR="001D1B93" w:rsidRPr="00A239E6" w:rsidRDefault="001D1B93" w:rsidP="001D1B93">
      <w:pPr>
        <w:spacing w:after="240"/>
        <w:jc w:val="both"/>
        <w:rPr>
          <w:rFonts w:ascii="Bookman Old Style" w:hAnsi="Bookman Old Style"/>
          <w:i/>
        </w:rPr>
      </w:pPr>
      <w:r w:rsidRPr="00A239E6">
        <w:rPr>
          <w:rFonts w:ascii="Bookman Old Style" w:hAnsi="Bookman Old Style"/>
          <w:i/>
        </w:rPr>
        <w:t>En y ajoutant les frais de mise en œuvre de l’ordre de 25% du prix d’achat, le mètre de CARBONCOR mis en œuvre revient suivant le tableau ci-après à :</w:t>
      </w:r>
    </w:p>
    <w:p w14:paraId="0D0E0F68" w14:textId="77777777" w:rsidR="001D1B93" w:rsidRPr="00A239E6" w:rsidRDefault="001D1B93" w:rsidP="001D1B93">
      <w:pPr>
        <w:spacing w:after="240"/>
        <w:rPr>
          <w:rFonts w:ascii="Bookman Old Style" w:hAnsi="Bookman Old Style"/>
          <w:i/>
          <w:u w:val="single"/>
        </w:rPr>
      </w:pPr>
      <w:r w:rsidRPr="00A239E6">
        <w:rPr>
          <w:rFonts w:ascii="Bookman Old Style" w:hAnsi="Bookman Old Style"/>
          <w:i/>
          <w:u w:val="single"/>
        </w:rPr>
        <w:t>Tableau synoptique sur l’épaisseur et le coût de pose du produit CARBONCOR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2522"/>
        <w:gridCol w:w="2139"/>
        <w:gridCol w:w="2308"/>
      </w:tblGrid>
      <w:tr w:rsidR="00A239E6" w:rsidRPr="00A239E6" w14:paraId="7CB88A4C" w14:textId="77777777" w:rsidTr="00803EA2">
        <w:trPr>
          <w:jc w:val="center"/>
        </w:trPr>
        <w:tc>
          <w:tcPr>
            <w:tcW w:w="1484" w:type="pct"/>
            <w:shd w:val="clear" w:color="auto" w:fill="auto"/>
            <w:vAlign w:val="center"/>
          </w:tcPr>
          <w:p w14:paraId="6F71BE94" w14:textId="77777777" w:rsidR="001D1B93" w:rsidRPr="00A239E6" w:rsidRDefault="001D1B93" w:rsidP="00803EA2">
            <w:pPr>
              <w:jc w:val="center"/>
              <w:rPr>
                <w:rFonts w:ascii="Bookman Old Style" w:hAnsi="Bookman Old Style"/>
                <w:b/>
                <w:i/>
              </w:rPr>
            </w:pPr>
            <w:r w:rsidRPr="00A239E6">
              <w:rPr>
                <w:rFonts w:ascii="Bookman Old Style" w:hAnsi="Bookman Old Style"/>
                <w:b/>
                <w:i/>
              </w:rPr>
              <w:t>Type de routes</w:t>
            </w:r>
          </w:p>
        </w:tc>
        <w:tc>
          <w:tcPr>
            <w:tcW w:w="1272" w:type="pct"/>
            <w:shd w:val="clear" w:color="auto" w:fill="auto"/>
            <w:vAlign w:val="center"/>
          </w:tcPr>
          <w:p w14:paraId="79A91DA3" w14:textId="77777777" w:rsidR="001D1B93" w:rsidRPr="00A239E6" w:rsidRDefault="001D1B93" w:rsidP="00803EA2">
            <w:pPr>
              <w:jc w:val="center"/>
              <w:rPr>
                <w:rFonts w:ascii="Bookman Old Style" w:hAnsi="Bookman Old Style"/>
                <w:b/>
                <w:i/>
              </w:rPr>
            </w:pPr>
            <w:r w:rsidRPr="00A239E6">
              <w:rPr>
                <w:rFonts w:ascii="Bookman Old Style" w:hAnsi="Bookman Old Style"/>
                <w:b/>
                <w:i/>
              </w:rPr>
              <w:t>Epaisseur de mise en œuvre du produit CARBONCOR</w:t>
            </w:r>
          </w:p>
        </w:tc>
        <w:tc>
          <w:tcPr>
            <w:tcW w:w="1079" w:type="pct"/>
            <w:shd w:val="clear" w:color="auto" w:fill="auto"/>
            <w:vAlign w:val="center"/>
          </w:tcPr>
          <w:p w14:paraId="67E2E961" w14:textId="77777777" w:rsidR="001D1B93" w:rsidRPr="00A239E6" w:rsidRDefault="001D1B93" w:rsidP="00803EA2">
            <w:pPr>
              <w:jc w:val="center"/>
              <w:rPr>
                <w:rFonts w:ascii="Bookman Old Style" w:hAnsi="Bookman Old Style"/>
                <w:b/>
                <w:i/>
              </w:rPr>
            </w:pPr>
            <w:r w:rsidRPr="00A239E6">
              <w:rPr>
                <w:rFonts w:ascii="Bookman Old Style" w:hAnsi="Bookman Old Style"/>
                <w:b/>
                <w:i/>
              </w:rPr>
              <w:t>Coût de pose FCFA/m²</w:t>
            </w:r>
          </w:p>
          <w:p w14:paraId="07200F20" w14:textId="77777777" w:rsidR="001D1B93" w:rsidRPr="00A239E6" w:rsidRDefault="001D1B93" w:rsidP="00803EA2">
            <w:pPr>
              <w:jc w:val="center"/>
              <w:rPr>
                <w:rFonts w:ascii="Bookman Old Style" w:hAnsi="Bookman Old Style"/>
                <w:b/>
                <w:i/>
              </w:rPr>
            </w:pPr>
            <w:r w:rsidRPr="00A239E6">
              <w:rPr>
                <w:rFonts w:ascii="Bookman Old Style" w:hAnsi="Bookman Old Style"/>
                <w:b/>
                <w:i/>
              </w:rPr>
              <w:t>Min-Max</w:t>
            </w:r>
          </w:p>
        </w:tc>
        <w:tc>
          <w:tcPr>
            <w:tcW w:w="1164" w:type="pct"/>
            <w:shd w:val="clear" w:color="auto" w:fill="auto"/>
            <w:vAlign w:val="center"/>
          </w:tcPr>
          <w:p w14:paraId="73F0ECC7" w14:textId="77777777" w:rsidR="001D1B93" w:rsidRPr="00A239E6" w:rsidRDefault="001D1B93" w:rsidP="00803EA2">
            <w:pPr>
              <w:jc w:val="center"/>
              <w:rPr>
                <w:rFonts w:ascii="Bookman Old Style" w:hAnsi="Bookman Old Style"/>
                <w:b/>
                <w:i/>
              </w:rPr>
            </w:pPr>
            <w:r w:rsidRPr="00A239E6">
              <w:rPr>
                <w:rFonts w:ascii="Bookman Old Style" w:hAnsi="Bookman Old Style"/>
                <w:b/>
                <w:i/>
              </w:rPr>
              <w:t>Type de pose / Type de compactage</w:t>
            </w:r>
          </w:p>
        </w:tc>
      </w:tr>
      <w:tr w:rsidR="00A239E6" w:rsidRPr="00A239E6" w14:paraId="29BDA964" w14:textId="77777777" w:rsidTr="00803EA2">
        <w:trPr>
          <w:jc w:val="center"/>
        </w:trPr>
        <w:tc>
          <w:tcPr>
            <w:tcW w:w="1484" w:type="pct"/>
            <w:shd w:val="clear" w:color="auto" w:fill="auto"/>
            <w:vAlign w:val="center"/>
          </w:tcPr>
          <w:p w14:paraId="4E9E7720" w14:textId="77777777" w:rsidR="001D1B93" w:rsidRPr="00A239E6" w:rsidRDefault="001D1B93" w:rsidP="00803EA2">
            <w:pPr>
              <w:rPr>
                <w:rFonts w:ascii="Bookman Old Style" w:hAnsi="Bookman Old Style"/>
                <w:i/>
              </w:rPr>
            </w:pPr>
            <w:r w:rsidRPr="00A239E6">
              <w:rPr>
                <w:rFonts w:ascii="Bookman Old Style" w:hAnsi="Bookman Old Style"/>
                <w:i/>
              </w:rPr>
              <w:t>Route nationale ou surface à fort trafic ou contrainte</w:t>
            </w:r>
          </w:p>
        </w:tc>
        <w:tc>
          <w:tcPr>
            <w:tcW w:w="1272" w:type="pct"/>
            <w:shd w:val="clear" w:color="auto" w:fill="auto"/>
            <w:vAlign w:val="center"/>
          </w:tcPr>
          <w:p w14:paraId="304CE7A9" w14:textId="77777777" w:rsidR="001D1B93" w:rsidRPr="00A239E6" w:rsidRDefault="001D1B93" w:rsidP="00803EA2">
            <w:pPr>
              <w:rPr>
                <w:rFonts w:ascii="Bookman Old Style" w:hAnsi="Bookman Old Style"/>
                <w:i/>
              </w:rPr>
            </w:pPr>
            <w:r w:rsidRPr="00A239E6">
              <w:rPr>
                <w:rFonts w:ascii="Bookman Old Style" w:hAnsi="Bookman Old Style"/>
                <w:i/>
              </w:rPr>
              <w:t>45 mm de produit compacté à une épaisseur de 30 mm</w:t>
            </w:r>
          </w:p>
        </w:tc>
        <w:tc>
          <w:tcPr>
            <w:tcW w:w="1079" w:type="pct"/>
            <w:shd w:val="clear" w:color="auto" w:fill="auto"/>
            <w:vAlign w:val="center"/>
          </w:tcPr>
          <w:p w14:paraId="115FFA7D" w14:textId="77777777" w:rsidR="001D1B93" w:rsidRPr="00A239E6" w:rsidRDefault="001D1B93" w:rsidP="00803EA2">
            <w:pPr>
              <w:rPr>
                <w:rFonts w:ascii="Bookman Old Style" w:hAnsi="Bookman Old Style"/>
                <w:i/>
              </w:rPr>
            </w:pPr>
            <w:r w:rsidRPr="00A239E6">
              <w:rPr>
                <w:rFonts w:ascii="Bookman Old Style" w:hAnsi="Bookman Old Style"/>
                <w:i/>
              </w:rPr>
              <w:t>33 750 - 69 810</w:t>
            </w:r>
          </w:p>
        </w:tc>
        <w:tc>
          <w:tcPr>
            <w:tcW w:w="1164" w:type="pct"/>
            <w:shd w:val="clear" w:color="auto" w:fill="auto"/>
            <w:vAlign w:val="center"/>
          </w:tcPr>
          <w:p w14:paraId="2A195AD0" w14:textId="77777777" w:rsidR="001D1B93" w:rsidRPr="00A239E6" w:rsidRDefault="001D1B93" w:rsidP="00803EA2">
            <w:pPr>
              <w:rPr>
                <w:rFonts w:ascii="Bookman Old Style" w:hAnsi="Bookman Old Style"/>
                <w:i/>
              </w:rPr>
            </w:pPr>
            <w:r w:rsidRPr="00A239E6">
              <w:rPr>
                <w:rFonts w:ascii="Bookman Old Style" w:hAnsi="Bookman Old Style"/>
                <w:i/>
              </w:rPr>
              <w:t>Au Finisher / Lourd</w:t>
            </w:r>
          </w:p>
        </w:tc>
      </w:tr>
      <w:tr w:rsidR="00A239E6" w:rsidRPr="00A239E6" w14:paraId="1D8D3796" w14:textId="77777777" w:rsidTr="00803EA2">
        <w:trPr>
          <w:jc w:val="center"/>
        </w:trPr>
        <w:tc>
          <w:tcPr>
            <w:tcW w:w="1484" w:type="pct"/>
            <w:shd w:val="clear" w:color="auto" w:fill="auto"/>
            <w:vAlign w:val="center"/>
          </w:tcPr>
          <w:p w14:paraId="6C183445" w14:textId="77777777" w:rsidR="001D1B93" w:rsidRPr="00A239E6" w:rsidRDefault="001D1B93" w:rsidP="00803EA2">
            <w:pPr>
              <w:rPr>
                <w:rFonts w:ascii="Bookman Old Style" w:hAnsi="Bookman Old Style"/>
                <w:i/>
              </w:rPr>
            </w:pPr>
            <w:r w:rsidRPr="00A239E6">
              <w:rPr>
                <w:rFonts w:ascii="Bookman Old Style" w:hAnsi="Bookman Old Style"/>
                <w:i/>
              </w:rPr>
              <w:t>Routes secondaires à circulation assez dense</w:t>
            </w:r>
          </w:p>
        </w:tc>
        <w:tc>
          <w:tcPr>
            <w:tcW w:w="1272" w:type="pct"/>
            <w:shd w:val="clear" w:color="auto" w:fill="auto"/>
            <w:vAlign w:val="center"/>
          </w:tcPr>
          <w:p w14:paraId="779A3E30" w14:textId="77777777" w:rsidR="001D1B93" w:rsidRPr="00A239E6" w:rsidRDefault="001D1B93" w:rsidP="00803EA2">
            <w:pPr>
              <w:rPr>
                <w:rFonts w:ascii="Bookman Old Style" w:hAnsi="Bookman Old Style"/>
                <w:i/>
              </w:rPr>
            </w:pPr>
            <w:r w:rsidRPr="00A239E6">
              <w:rPr>
                <w:rFonts w:ascii="Bookman Old Style" w:hAnsi="Bookman Old Style"/>
                <w:i/>
              </w:rPr>
              <w:t>30 mm de produit compacté à une épaisseur de 20 mm</w:t>
            </w:r>
          </w:p>
        </w:tc>
        <w:tc>
          <w:tcPr>
            <w:tcW w:w="1079" w:type="pct"/>
            <w:shd w:val="clear" w:color="auto" w:fill="auto"/>
            <w:vAlign w:val="center"/>
          </w:tcPr>
          <w:p w14:paraId="7350B2D7" w14:textId="77777777" w:rsidR="001D1B93" w:rsidRPr="00A239E6" w:rsidRDefault="001D1B93" w:rsidP="00803EA2">
            <w:pPr>
              <w:rPr>
                <w:rFonts w:ascii="Bookman Old Style" w:hAnsi="Bookman Old Style"/>
                <w:i/>
              </w:rPr>
            </w:pPr>
            <w:r w:rsidRPr="00A239E6">
              <w:rPr>
                <w:rFonts w:ascii="Bookman Old Style" w:hAnsi="Bookman Old Style"/>
                <w:i/>
              </w:rPr>
              <w:t>22 500 - 46 540</w:t>
            </w:r>
          </w:p>
        </w:tc>
        <w:tc>
          <w:tcPr>
            <w:tcW w:w="1164" w:type="pct"/>
            <w:shd w:val="clear" w:color="auto" w:fill="auto"/>
            <w:vAlign w:val="center"/>
          </w:tcPr>
          <w:p w14:paraId="79E9E899" w14:textId="77777777" w:rsidR="001D1B93" w:rsidRPr="00A239E6" w:rsidRDefault="001D1B93" w:rsidP="00803EA2">
            <w:pPr>
              <w:rPr>
                <w:rFonts w:ascii="Bookman Old Style" w:hAnsi="Bookman Old Style"/>
                <w:i/>
              </w:rPr>
            </w:pPr>
            <w:r w:rsidRPr="00A239E6">
              <w:rPr>
                <w:rFonts w:ascii="Bookman Old Style" w:hAnsi="Bookman Old Style"/>
                <w:i/>
              </w:rPr>
              <w:t>Au Finisher / Lourd</w:t>
            </w:r>
          </w:p>
        </w:tc>
      </w:tr>
      <w:tr w:rsidR="00A239E6" w:rsidRPr="00A239E6" w14:paraId="546B7936" w14:textId="77777777" w:rsidTr="00803EA2">
        <w:trPr>
          <w:jc w:val="center"/>
        </w:trPr>
        <w:tc>
          <w:tcPr>
            <w:tcW w:w="1484" w:type="pct"/>
            <w:shd w:val="clear" w:color="auto" w:fill="auto"/>
            <w:vAlign w:val="center"/>
          </w:tcPr>
          <w:p w14:paraId="4D9A2EA9" w14:textId="77777777" w:rsidR="001D1B93" w:rsidRPr="00A239E6" w:rsidRDefault="001D1B93" w:rsidP="00803EA2">
            <w:pPr>
              <w:rPr>
                <w:rFonts w:ascii="Bookman Old Style" w:hAnsi="Bookman Old Style"/>
                <w:i/>
              </w:rPr>
            </w:pPr>
            <w:r w:rsidRPr="00A239E6">
              <w:rPr>
                <w:rFonts w:ascii="Bookman Old Style" w:hAnsi="Bookman Old Style"/>
                <w:i/>
              </w:rPr>
              <w:t>Voirie urbaine à trafic modéré</w:t>
            </w:r>
          </w:p>
        </w:tc>
        <w:tc>
          <w:tcPr>
            <w:tcW w:w="1272" w:type="pct"/>
            <w:shd w:val="clear" w:color="auto" w:fill="auto"/>
            <w:vAlign w:val="center"/>
          </w:tcPr>
          <w:p w14:paraId="2EFCF9F0" w14:textId="77777777" w:rsidR="001D1B93" w:rsidRPr="00A239E6" w:rsidRDefault="001D1B93" w:rsidP="00803EA2">
            <w:pPr>
              <w:rPr>
                <w:rFonts w:ascii="Bookman Old Style" w:hAnsi="Bookman Old Style"/>
                <w:i/>
              </w:rPr>
            </w:pPr>
            <w:r w:rsidRPr="00A239E6">
              <w:rPr>
                <w:rFonts w:ascii="Bookman Old Style" w:hAnsi="Bookman Old Style"/>
                <w:i/>
              </w:rPr>
              <w:t>20 mm de produit compacté à une épaisseur de 15 mm</w:t>
            </w:r>
          </w:p>
        </w:tc>
        <w:tc>
          <w:tcPr>
            <w:tcW w:w="1079" w:type="pct"/>
            <w:shd w:val="clear" w:color="auto" w:fill="auto"/>
            <w:vAlign w:val="center"/>
          </w:tcPr>
          <w:p w14:paraId="3A0D3F49" w14:textId="77777777" w:rsidR="001D1B93" w:rsidRPr="00A239E6" w:rsidRDefault="001D1B93" w:rsidP="00803EA2">
            <w:pPr>
              <w:rPr>
                <w:rFonts w:ascii="Bookman Old Style" w:hAnsi="Bookman Old Style"/>
                <w:i/>
              </w:rPr>
            </w:pPr>
            <w:r w:rsidRPr="00A239E6">
              <w:rPr>
                <w:rFonts w:ascii="Bookman Old Style" w:hAnsi="Bookman Old Style"/>
                <w:i/>
              </w:rPr>
              <w:t>16 875 – 34 905</w:t>
            </w:r>
          </w:p>
        </w:tc>
        <w:tc>
          <w:tcPr>
            <w:tcW w:w="1164" w:type="pct"/>
            <w:shd w:val="clear" w:color="auto" w:fill="auto"/>
            <w:vAlign w:val="center"/>
          </w:tcPr>
          <w:p w14:paraId="294197DB" w14:textId="77777777" w:rsidR="001D1B93" w:rsidRPr="00A239E6" w:rsidRDefault="001D1B93" w:rsidP="00803EA2">
            <w:pPr>
              <w:rPr>
                <w:rFonts w:ascii="Bookman Old Style" w:hAnsi="Bookman Old Style"/>
                <w:i/>
              </w:rPr>
            </w:pPr>
            <w:r w:rsidRPr="00A239E6">
              <w:rPr>
                <w:rFonts w:ascii="Bookman Old Style" w:hAnsi="Bookman Old Style"/>
                <w:i/>
              </w:rPr>
              <w:t>Manuel / Leger</w:t>
            </w:r>
          </w:p>
        </w:tc>
      </w:tr>
      <w:tr w:rsidR="001D1B93" w:rsidRPr="00A239E6" w14:paraId="74A049E6" w14:textId="77777777" w:rsidTr="00803EA2">
        <w:trPr>
          <w:jc w:val="center"/>
        </w:trPr>
        <w:tc>
          <w:tcPr>
            <w:tcW w:w="1484" w:type="pct"/>
            <w:shd w:val="clear" w:color="auto" w:fill="auto"/>
            <w:vAlign w:val="center"/>
          </w:tcPr>
          <w:p w14:paraId="3A15DF7D" w14:textId="77777777" w:rsidR="001D1B93" w:rsidRPr="00A239E6" w:rsidRDefault="001D1B93" w:rsidP="00803EA2">
            <w:pPr>
              <w:rPr>
                <w:rFonts w:ascii="Bookman Old Style" w:hAnsi="Bookman Old Style"/>
                <w:i/>
              </w:rPr>
            </w:pPr>
            <w:r w:rsidRPr="00A239E6">
              <w:rPr>
                <w:rFonts w:ascii="Bookman Old Style" w:hAnsi="Bookman Old Style"/>
                <w:i/>
              </w:rPr>
              <w:t>Routes à faible trafic et parkings trottoirs et allées</w:t>
            </w:r>
          </w:p>
        </w:tc>
        <w:tc>
          <w:tcPr>
            <w:tcW w:w="1272" w:type="pct"/>
            <w:shd w:val="clear" w:color="auto" w:fill="auto"/>
            <w:vAlign w:val="center"/>
          </w:tcPr>
          <w:p w14:paraId="742B9433" w14:textId="77777777" w:rsidR="001D1B93" w:rsidRPr="00A239E6" w:rsidRDefault="001D1B93" w:rsidP="00803EA2">
            <w:pPr>
              <w:rPr>
                <w:rFonts w:ascii="Bookman Old Style" w:hAnsi="Bookman Old Style"/>
                <w:i/>
              </w:rPr>
            </w:pPr>
            <w:r w:rsidRPr="00A239E6">
              <w:rPr>
                <w:rFonts w:ascii="Bookman Old Style" w:hAnsi="Bookman Old Style"/>
                <w:i/>
              </w:rPr>
              <w:t>15 mm de produit compacté à une épaisseur de 10 mm</w:t>
            </w:r>
          </w:p>
        </w:tc>
        <w:tc>
          <w:tcPr>
            <w:tcW w:w="1079" w:type="pct"/>
            <w:shd w:val="clear" w:color="auto" w:fill="auto"/>
            <w:vAlign w:val="center"/>
          </w:tcPr>
          <w:p w14:paraId="46E167E8" w14:textId="77777777" w:rsidR="001D1B93" w:rsidRPr="00A239E6" w:rsidRDefault="001D1B93" w:rsidP="00803EA2">
            <w:pPr>
              <w:rPr>
                <w:rFonts w:ascii="Bookman Old Style" w:hAnsi="Bookman Old Style"/>
                <w:i/>
              </w:rPr>
            </w:pPr>
            <w:r w:rsidRPr="00A239E6">
              <w:rPr>
                <w:rFonts w:ascii="Bookman Old Style" w:hAnsi="Bookman Old Style"/>
                <w:i/>
              </w:rPr>
              <w:t>11 250 - 23 270</w:t>
            </w:r>
          </w:p>
        </w:tc>
        <w:tc>
          <w:tcPr>
            <w:tcW w:w="1164" w:type="pct"/>
            <w:shd w:val="clear" w:color="auto" w:fill="auto"/>
            <w:vAlign w:val="center"/>
          </w:tcPr>
          <w:p w14:paraId="505C0107" w14:textId="77777777" w:rsidR="001D1B93" w:rsidRPr="00A239E6" w:rsidRDefault="001D1B93" w:rsidP="00803EA2">
            <w:pPr>
              <w:rPr>
                <w:rFonts w:ascii="Bookman Old Style" w:hAnsi="Bookman Old Style"/>
                <w:i/>
              </w:rPr>
            </w:pPr>
            <w:r w:rsidRPr="00A239E6">
              <w:rPr>
                <w:rFonts w:ascii="Bookman Old Style" w:hAnsi="Bookman Old Style"/>
                <w:i/>
              </w:rPr>
              <w:t>Manuel / Leger</w:t>
            </w:r>
          </w:p>
        </w:tc>
      </w:tr>
    </w:tbl>
    <w:p w14:paraId="443FED06" w14:textId="77777777" w:rsidR="001D1B93" w:rsidRPr="00A239E6" w:rsidRDefault="001D1B93" w:rsidP="001D1B93">
      <w:pPr>
        <w:rPr>
          <w:rFonts w:ascii="Bookman Old Style" w:hAnsi="Bookman Old Style"/>
          <w:i/>
        </w:rPr>
      </w:pPr>
    </w:p>
    <w:p w14:paraId="6374CB61" w14:textId="77777777" w:rsidR="001D1B93" w:rsidRPr="00A239E6" w:rsidRDefault="001D1B93" w:rsidP="001D1B93">
      <w:pPr>
        <w:spacing w:after="240"/>
        <w:jc w:val="both"/>
        <w:rPr>
          <w:rFonts w:ascii="Bookman Old Style" w:hAnsi="Bookman Old Style"/>
          <w:i/>
        </w:rPr>
      </w:pPr>
      <w:r w:rsidRPr="00A239E6">
        <w:rPr>
          <w:rFonts w:ascii="Bookman Old Style" w:hAnsi="Bookman Old Style"/>
          <w:b/>
          <w:i/>
          <w:u w:val="single"/>
        </w:rPr>
        <w:t>NB :</w:t>
      </w:r>
      <w:r w:rsidRPr="00A239E6">
        <w:rPr>
          <w:rFonts w:ascii="Bookman Old Style" w:hAnsi="Bookman Old Style"/>
          <w:i/>
        </w:rPr>
        <w:t xml:space="preserve"> Pour le projet pilote de bitumage de la route NKOL-AFAMBA- DZENG à base de ce produit, le prix de vente du produit CARBONCOR était de 9 000 F FCA ce qui ramenait le prix de pose à 11 250 F FCA.</w:t>
      </w:r>
    </w:p>
    <w:p w14:paraId="12AB3E07" w14:textId="77777777" w:rsidR="001D1B93" w:rsidRPr="00A239E6" w:rsidRDefault="001D1B93" w:rsidP="001D1B93">
      <w:pPr>
        <w:spacing w:after="240"/>
        <w:jc w:val="both"/>
        <w:rPr>
          <w:rFonts w:ascii="Bookman Old Style" w:hAnsi="Bookman Old Style"/>
          <w:i/>
        </w:rPr>
      </w:pPr>
      <w:r w:rsidRPr="00A239E6">
        <w:rPr>
          <w:rFonts w:ascii="Bookman Old Style" w:hAnsi="Bookman Old Style"/>
          <w:i/>
        </w:rPr>
        <w:t>Il tient de préciser qu’en cas de fabrication local de ce produit, son coût de vente sortie d’usine serait de 3 500 à 4 000 F CFA, car seul le liant (représentant 20 % du produit final) sera importé, les granulats (représentant 80% du produit final) se trouvant localement.</w:t>
      </w:r>
    </w:p>
    <w:p w14:paraId="4E775AB3" w14:textId="77777777" w:rsidR="001D1B93" w:rsidRPr="00A239E6" w:rsidRDefault="001D1B93" w:rsidP="00585847">
      <w:pPr>
        <w:numPr>
          <w:ilvl w:val="0"/>
          <w:numId w:val="134"/>
        </w:numPr>
        <w:jc w:val="both"/>
        <w:rPr>
          <w:rFonts w:ascii="Bookman Old Style" w:hAnsi="Bookman Old Style" w:cs="Arial Narrow"/>
          <w:b/>
          <w:bCs/>
          <w:i/>
        </w:rPr>
      </w:pPr>
      <w:r w:rsidRPr="00A239E6">
        <w:rPr>
          <w:rFonts w:ascii="Bookman Old Style" w:hAnsi="Bookman Old Style" w:cs="Arial Narrow"/>
          <w:b/>
          <w:bCs/>
          <w:i/>
        </w:rPr>
        <w:t>Le produit QUICKFIX IRR</w:t>
      </w:r>
    </w:p>
    <w:p w14:paraId="53DF5BCB" w14:textId="77777777" w:rsidR="001D1B93" w:rsidRPr="00A239E6" w:rsidRDefault="001D1B93" w:rsidP="001D1B93">
      <w:pPr>
        <w:spacing w:before="240" w:after="240"/>
        <w:ind w:firstLine="709"/>
        <w:rPr>
          <w:rFonts w:ascii="Bookman Old Style" w:hAnsi="Bookman Old Style"/>
          <w:b/>
          <w:i/>
        </w:rPr>
      </w:pPr>
      <w:r w:rsidRPr="00A239E6">
        <w:rPr>
          <w:rFonts w:ascii="Bookman Old Style" w:hAnsi="Bookman Old Style"/>
          <w:b/>
          <w:i/>
        </w:rPr>
        <w:t>2.1 SPÉCIFICATIONS TECHNIQUES</w:t>
      </w:r>
    </w:p>
    <w:p w14:paraId="3AD161A0" w14:textId="77777777" w:rsidR="001D1B93" w:rsidRPr="00A239E6" w:rsidRDefault="001D1B93" w:rsidP="001D1B93">
      <w:pPr>
        <w:spacing w:after="240"/>
        <w:jc w:val="both"/>
        <w:rPr>
          <w:rFonts w:ascii="Bookman Old Style" w:hAnsi="Bookman Old Style" w:cs="Courier New"/>
          <w:i/>
        </w:rPr>
      </w:pPr>
      <w:r w:rsidRPr="00A239E6">
        <w:rPr>
          <w:rFonts w:ascii="Bookman Old Style" w:hAnsi="Bookman Old Style" w:cs="Courier New"/>
          <w:i/>
        </w:rPr>
        <w:t>Quikfix IRR et Quik-a-fix Ready Mix est une technologie de mélange à froid développée comme une réparation instantanée et permanente aux nids de poule. Il ne nécessite aucun chauffage et est appliqué directement à partir du récipient.</w:t>
      </w:r>
    </w:p>
    <w:p w14:paraId="0D9AF9AA" w14:textId="77777777" w:rsidR="001D1B93" w:rsidRPr="00A239E6" w:rsidRDefault="001D1B93" w:rsidP="001D1B93">
      <w:pPr>
        <w:spacing w:after="240"/>
        <w:jc w:val="both"/>
        <w:rPr>
          <w:rFonts w:ascii="Bookman Old Style" w:hAnsi="Bookman Old Style" w:cs="Courier New"/>
          <w:i/>
        </w:rPr>
      </w:pPr>
      <w:r w:rsidRPr="00A239E6">
        <w:rPr>
          <w:rFonts w:ascii="Bookman Old Style" w:hAnsi="Bookman Old Style" w:cs="Courier New"/>
          <w:i/>
        </w:rPr>
        <w:t xml:space="preserve">Il existe deux variantes de </w:t>
      </w:r>
      <w:r w:rsidR="001536AE" w:rsidRPr="00A239E6">
        <w:rPr>
          <w:rFonts w:ascii="Bookman Old Style" w:hAnsi="Bookman Old Style" w:cs="Courier New"/>
          <w:i/>
        </w:rPr>
        <w:t>produit :</w:t>
      </w:r>
      <w:r w:rsidRPr="00A239E6">
        <w:rPr>
          <w:rFonts w:ascii="Bookman Old Style" w:hAnsi="Bookman Old Style" w:cs="Courier New"/>
          <w:i/>
        </w:rPr>
        <w:t xml:space="preserve"> standard et note fine. La note standard est utilisée pour réparer les nids de poule de plus de 10 mm de profondeur, avec une qualité fine utilisée pour les nids de poule de plus de 5 mm de profondeur. Le produit peut être adapté aux conditions locales.</w:t>
      </w:r>
    </w:p>
    <w:p w14:paraId="0D68ADA0" w14:textId="77777777" w:rsidR="001D1B93" w:rsidRPr="00A239E6" w:rsidRDefault="001D1B93" w:rsidP="001D1B93">
      <w:pPr>
        <w:spacing w:after="240"/>
        <w:jc w:val="both"/>
        <w:rPr>
          <w:rFonts w:ascii="Bookman Old Style" w:hAnsi="Bookman Old Style" w:cs="Courier New"/>
          <w:i/>
        </w:rPr>
      </w:pPr>
      <w:r w:rsidRPr="00A239E6">
        <w:rPr>
          <w:rFonts w:ascii="Bookman Old Style" w:hAnsi="Bookman Old Style" w:cs="Courier New"/>
          <w:i/>
        </w:rPr>
        <w:t>Quikfix IRR est de couleur noire ou rouge et est livré avec des godets en plastique de 25 kg avec une durée de conservation de 10 mois.</w:t>
      </w:r>
    </w:p>
    <w:p w14:paraId="03D995D1" w14:textId="77777777" w:rsidR="001D1B93" w:rsidRPr="00A239E6" w:rsidRDefault="001D1B93" w:rsidP="001D1B93">
      <w:pPr>
        <w:spacing w:after="240"/>
        <w:jc w:val="both"/>
        <w:rPr>
          <w:rFonts w:ascii="Bookman Old Style" w:hAnsi="Bookman Old Style" w:cs="Courier New"/>
          <w:i/>
        </w:rPr>
      </w:pPr>
      <w:r w:rsidRPr="00A239E6">
        <w:rPr>
          <w:rFonts w:ascii="Bookman Old Style" w:hAnsi="Bookman Old Style" w:cs="Courier New"/>
          <w:i/>
        </w:rPr>
        <w:t>Quikfix IRR présente des avantages significatifs par rapport aux méthodes traditionnelles de réparation utilisant de l'asphalte chaud. Il peut être appliqué dans toutes les conditions météorologiques et dans des températures allant de -45 ° C à + 60 ° C. Contrairement à l'asphalte chaud, l'IRR Quikfix nécessite une préparation minimale. Il n'y a pas besoin de mélange, d'amorçage, de sur-scellage ou d'adhésif. Les réparations impliquent simplement le brossage de l'eau et les débris lâches du puits et l'application de l'IRR Quikfix du conteneur.</w:t>
      </w:r>
    </w:p>
    <w:p w14:paraId="4D55195D" w14:textId="77777777" w:rsidR="001D1B93" w:rsidRPr="00A239E6" w:rsidRDefault="001D1B93" w:rsidP="001D1B93">
      <w:pPr>
        <w:spacing w:after="240"/>
        <w:jc w:val="both"/>
        <w:rPr>
          <w:rFonts w:ascii="Bookman Old Style" w:hAnsi="Bookman Old Style" w:cs="Courier New"/>
          <w:i/>
        </w:rPr>
      </w:pPr>
      <w:r w:rsidRPr="00A239E6">
        <w:rPr>
          <w:rFonts w:ascii="Bookman Old Style" w:hAnsi="Bookman Old Style" w:cs="Courier New"/>
          <w:i/>
        </w:rPr>
        <w:t>Quikfix IRR est une réparation instantanée et permanente pour les pelles, les voies de circulation s'ouvrent immédiatement aux véhicules avec une perturbation minimale.</w:t>
      </w:r>
    </w:p>
    <w:p w14:paraId="54BAE597" w14:textId="77777777" w:rsidR="001D1B93" w:rsidRPr="00A239E6" w:rsidRDefault="001D1B93" w:rsidP="001D1B93">
      <w:pPr>
        <w:spacing w:after="240"/>
        <w:jc w:val="both"/>
        <w:rPr>
          <w:rFonts w:ascii="Bookman Old Style" w:hAnsi="Bookman Old Style" w:cs="Courier New"/>
          <w:i/>
        </w:rPr>
      </w:pPr>
      <w:r w:rsidRPr="00A239E6">
        <w:rPr>
          <w:rFonts w:ascii="Bookman Old Style" w:hAnsi="Bookman Old Style" w:cs="Courier New"/>
          <w:i/>
        </w:rPr>
        <w:t>Quikfix IRR élimine également les déchets. Une fois que l'asphalte chaud refroidit, il ne peut plus être utilisé efficacement dans les réparations, mais le Quikfix IRR inutilisé peut être stocké dans son récipient et utilisé ultérieurement.</w:t>
      </w:r>
    </w:p>
    <w:p w14:paraId="2106C5C6" w14:textId="77777777" w:rsidR="001D1B93" w:rsidRPr="00A239E6" w:rsidRDefault="001D1B93" w:rsidP="001D1B93">
      <w:pPr>
        <w:spacing w:before="240" w:after="240"/>
        <w:rPr>
          <w:rFonts w:ascii="Bookman Old Style" w:hAnsi="Bookman Old Style"/>
          <w:b/>
          <w:i/>
        </w:rPr>
      </w:pPr>
      <w:r w:rsidRPr="00A239E6">
        <w:rPr>
          <w:rFonts w:ascii="Bookman Old Style" w:hAnsi="Bookman Old Style"/>
          <w:b/>
          <w:i/>
        </w:rPr>
        <w:t>Emcol® Mixing Liquid [EML]</w:t>
      </w:r>
    </w:p>
    <w:p w14:paraId="1BDDF055" w14:textId="77777777" w:rsidR="001D1B93" w:rsidRPr="00A239E6" w:rsidRDefault="001D1B93" w:rsidP="001D1B93">
      <w:pPr>
        <w:spacing w:after="240"/>
        <w:jc w:val="both"/>
        <w:rPr>
          <w:rFonts w:ascii="Bookman Old Style" w:hAnsi="Bookman Old Style" w:cs="Courier New"/>
          <w:i/>
        </w:rPr>
      </w:pPr>
      <w:r w:rsidRPr="00A239E6">
        <w:rPr>
          <w:rFonts w:ascii="Bookman Old Style" w:hAnsi="Bookman Old Style" w:cs="Courier New"/>
          <w:i/>
        </w:rPr>
        <w:t xml:space="preserve">EML est le classeur qui donne à Quikfix IRR plusieurs de ses caractéristiques de performance. Il est fabriqué au Royaume-Uni selon les </w:t>
      </w:r>
      <w:r w:rsidRPr="00A239E6">
        <w:rPr>
          <w:rFonts w:ascii="Bookman Old Style" w:hAnsi="Bookman Old Style" w:cs="Courier New"/>
          <w:b/>
          <w:i/>
        </w:rPr>
        <w:t>normes ISO 9001</w:t>
      </w:r>
      <w:r w:rsidRPr="00A239E6">
        <w:rPr>
          <w:rFonts w:ascii="Bookman Old Style" w:hAnsi="Bookman Old Style" w:cs="Courier New"/>
          <w:i/>
        </w:rPr>
        <w:t>. EML est mélangé dans des proportions précises avec des agrégats d'origine locale et des charges qui sont soumis à une analyse en laboratoire pour s'assurer qu'ils ont les propriétés qui créent une réparation durable de haute qualité.</w:t>
      </w:r>
    </w:p>
    <w:p w14:paraId="2C59B795" w14:textId="77777777" w:rsidR="001D1B93" w:rsidRPr="00A239E6" w:rsidRDefault="001D1B93" w:rsidP="001D1B93">
      <w:pPr>
        <w:spacing w:after="240"/>
        <w:jc w:val="both"/>
        <w:rPr>
          <w:rFonts w:ascii="Bookman Old Style" w:hAnsi="Bookman Old Style" w:cs="Courier New"/>
          <w:i/>
        </w:rPr>
      </w:pPr>
      <w:r w:rsidRPr="00A239E6">
        <w:rPr>
          <w:rFonts w:ascii="Bookman Old Style" w:hAnsi="Bookman Old Style" w:cs="Courier New"/>
          <w:i/>
        </w:rPr>
        <w:t>EML contient des résines spéciales de bitume, des agents anti-stripping et des additifs secrets qui lui confèrent un adhésif remarquable et d'autres propriétés détaillées ci-dessous.</w:t>
      </w:r>
    </w:p>
    <w:p w14:paraId="08E4ACA5" w14:textId="77777777" w:rsidR="001D1B93" w:rsidRPr="00A239E6" w:rsidRDefault="001D1B93" w:rsidP="001D1B93">
      <w:pPr>
        <w:spacing w:before="240" w:after="240"/>
        <w:rPr>
          <w:rFonts w:ascii="Bookman Old Style" w:hAnsi="Bookman Old Style"/>
          <w:b/>
          <w:i/>
        </w:rPr>
      </w:pPr>
      <w:r w:rsidRPr="00A239E6">
        <w:rPr>
          <w:rFonts w:ascii="Bookman Old Style" w:hAnsi="Bookman Old Style"/>
          <w:b/>
          <w:i/>
        </w:rPr>
        <w:t>Processus de mélange d'usine</w:t>
      </w:r>
    </w:p>
    <w:p w14:paraId="47BFDD6E" w14:textId="77777777" w:rsidR="001D1B93" w:rsidRPr="00A239E6" w:rsidRDefault="001D1B93" w:rsidP="001D1B93">
      <w:pPr>
        <w:spacing w:after="240"/>
        <w:jc w:val="both"/>
        <w:rPr>
          <w:rFonts w:ascii="Bookman Old Style" w:hAnsi="Bookman Old Style" w:cs="Courier New"/>
          <w:i/>
        </w:rPr>
      </w:pPr>
      <w:r w:rsidRPr="00A239E6">
        <w:rPr>
          <w:rFonts w:ascii="Bookman Old Style" w:hAnsi="Bookman Old Style" w:cs="Courier New"/>
          <w:i/>
        </w:rPr>
        <w:t>Des machines à panneaux spéciaux sont utilisées pour mélanger l'EML avec l'agrégat et le remplissage. Une machine produit un seul lot d'au moins 200kg de Quikfix IRR dans un processus prenant seulement 3 minutes. Le produit est ensuite décanté dans des récipients de 25 kg.</w:t>
      </w:r>
    </w:p>
    <w:p w14:paraId="269E943D" w14:textId="77777777" w:rsidR="001D1B93" w:rsidRPr="00A239E6" w:rsidRDefault="001D1B93" w:rsidP="001D1B93">
      <w:pPr>
        <w:spacing w:before="240" w:after="240"/>
        <w:rPr>
          <w:rFonts w:ascii="Bookman Old Style" w:hAnsi="Bookman Old Style"/>
          <w:b/>
          <w:i/>
        </w:rPr>
      </w:pPr>
      <w:r w:rsidRPr="00A239E6">
        <w:rPr>
          <w:rFonts w:ascii="Bookman Old Style" w:hAnsi="Bookman Old Style"/>
          <w:b/>
          <w:i/>
        </w:rPr>
        <w:t>Propriétés clés</w:t>
      </w:r>
    </w:p>
    <w:p w14:paraId="2CA9A262" w14:textId="77777777" w:rsidR="001D1B93" w:rsidRPr="00A239E6" w:rsidRDefault="001D1B93" w:rsidP="001D1B93">
      <w:pPr>
        <w:spacing w:after="240"/>
        <w:jc w:val="both"/>
        <w:rPr>
          <w:rFonts w:ascii="Bookman Old Style" w:hAnsi="Bookman Old Style" w:cs="Courier New"/>
          <w:i/>
        </w:rPr>
      </w:pPr>
      <w:r w:rsidRPr="00A239E6">
        <w:rPr>
          <w:rFonts w:ascii="Bookman Old Style" w:hAnsi="Bookman Old Style" w:cs="Courier New"/>
          <w:i/>
        </w:rPr>
        <w:t>Quikfix IRR contient des additifs anti-décapages et des agents de déplacement d'eau. Il existe des vides réduits dans la matrice composée. La structure de verrouillage contribue à la compactibilité, à la résistance et à la durabilité. Il est résistant à l'eau et aux défauts et résistant au polissage. Quikfix IRR a des performances de charge de trafic élevées, ce qui le rend idéal pour la réparation de tous les types d'autoroutes et de routes (béton et surfaces d'asphalte), les pistes d'aéroport, les ponts, les parkings, les allées, etc.</w:t>
      </w:r>
    </w:p>
    <w:p w14:paraId="02C74240" w14:textId="77777777" w:rsidR="001D1B93" w:rsidRPr="00A239E6" w:rsidRDefault="001D1B93" w:rsidP="001D1B93">
      <w:pPr>
        <w:spacing w:before="240" w:after="240"/>
        <w:rPr>
          <w:rFonts w:ascii="Bookman Old Style" w:hAnsi="Bookman Old Style"/>
          <w:b/>
          <w:i/>
        </w:rPr>
      </w:pPr>
      <w:r w:rsidRPr="00A239E6">
        <w:rPr>
          <w:rFonts w:ascii="Bookman Old Style" w:hAnsi="Bookman Old Style"/>
          <w:b/>
          <w:i/>
        </w:rPr>
        <w:t>Accréditation</w:t>
      </w:r>
    </w:p>
    <w:p w14:paraId="31455104" w14:textId="77777777" w:rsidR="001D1B93" w:rsidRPr="00A239E6" w:rsidRDefault="001D1B93" w:rsidP="001D1B93">
      <w:pPr>
        <w:spacing w:after="240"/>
        <w:jc w:val="both"/>
        <w:rPr>
          <w:rFonts w:ascii="Bookman Old Style" w:hAnsi="Bookman Old Style" w:cs="Courier New"/>
          <w:i/>
        </w:rPr>
      </w:pPr>
      <w:r w:rsidRPr="00A239E6">
        <w:rPr>
          <w:rFonts w:ascii="Bookman Old Style" w:hAnsi="Bookman Old Style" w:cs="Courier New"/>
          <w:i/>
        </w:rPr>
        <w:t xml:space="preserve">Quikfix IRR est BBA / HAPAS Accrédité depuis 2002 pour être utilisé comme matériau permanent de réparation de nid de poule. Il est fabriqué selon les </w:t>
      </w:r>
      <w:r w:rsidRPr="00A239E6">
        <w:rPr>
          <w:rFonts w:ascii="Bookman Old Style" w:hAnsi="Bookman Old Style" w:cs="Courier New"/>
          <w:b/>
          <w:i/>
        </w:rPr>
        <w:t>normes ISO 9001</w:t>
      </w:r>
      <w:r w:rsidRPr="00A239E6">
        <w:rPr>
          <w:rFonts w:ascii="Bookman Old Style" w:hAnsi="Bookman Old Style" w:cs="Courier New"/>
          <w:i/>
        </w:rPr>
        <w:t>. Le produit a été établi 35 ans et est actuellement utilisé dans plus de 22 pays dans le monde entier.</w:t>
      </w:r>
    </w:p>
    <w:p w14:paraId="4B41D009" w14:textId="77777777" w:rsidR="001D1B93" w:rsidRPr="00A239E6" w:rsidRDefault="001D1B93" w:rsidP="001D1B93">
      <w:pPr>
        <w:spacing w:before="240" w:after="240"/>
        <w:rPr>
          <w:rFonts w:ascii="Bookman Old Style" w:hAnsi="Bookman Old Style"/>
          <w:b/>
          <w:i/>
        </w:rPr>
      </w:pPr>
      <w:r w:rsidRPr="00A239E6">
        <w:rPr>
          <w:rFonts w:ascii="Bookman Old Style" w:hAnsi="Bookman Old Style"/>
          <w:b/>
          <w:i/>
        </w:rPr>
        <w:t xml:space="preserve">Numéros de système </w:t>
      </w:r>
      <w:r w:rsidR="001536AE" w:rsidRPr="00A239E6">
        <w:rPr>
          <w:rFonts w:ascii="Bookman Old Style" w:hAnsi="Bookman Old Style"/>
          <w:b/>
          <w:i/>
        </w:rPr>
        <w:t>harmonisé :</w:t>
      </w:r>
      <w:r w:rsidRPr="00A239E6">
        <w:rPr>
          <w:rFonts w:ascii="Bookman Old Style" w:hAnsi="Bookman Old Style"/>
          <w:b/>
          <w:i/>
        </w:rPr>
        <w:t xml:space="preserve"> EML-</w:t>
      </w:r>
      <w:r w:rsidR="001536AE" w:rsidRPr="00A239E6">
        <w:rPr>
          <w:rFonts w:ascii="Bookman Old Style" w:hAnsi="Bookman Old Style"/>
          <w:b/>
          <w:i/>
        </w:rPr>
        <w:t>2715 :</w:t>
      </w:r>
      <w:r w:rsidRPr="00A239E6">
        <w:rPr>
          <w:rFonts w:ascii="Bookman Old Style" w:hAnsi="Bookman Old Style"/>
          <w:b/>
          <w:i/>
        </w:rPr>
        <w:t xml:space="preserve"> 0000 Quikfix IRR-</w:t>
      </w:r>
      <w:r w:rsidR="001536AE" w:rsidRPr="00A239E6">
        <w:rPr>
          <w:rFonts w:ascii="Bookman Old Style" w:hAnsi="Bookman Old Style"/>
          <w:b/>
          <w:i/>
        </w:rPr>
        <w:t>2517 :</w:t>
      </w:r>
      <w:r w:rsidRPr="00A239E6">
        <w:rPr>
          <w:rFonts w:ascii="Bookman Old Style" w:hAnsi="Bookman Old Style"/>
          <w:b/>
          <w:i/>
        </w:rPr>
        <w:t xml:space="preserve"> 3000</w:t>
      </w:r>
    </w:p>
    <w:p w14:paraId="36D6C1FC" w14:textId="77777777" w:rsidR="001D1B93" w:rsidRPr="00A239E6" w:rsidRDefault="001D1B93" w:rsidP="001D1B93">
      <w:pPr>
        <w:spacing w:before="240" w:after="240"/>
        <w:rPr>
          <w:rFonts w:ascii="Bookman Old Style" w:hAnsi="Bookman Old Style"/>
          <w:b/>
          <w:i/>
        </w:rPr>
      </w:pPr>
      <w:r w:rsidRPr="00A239E6">
        <w:rPr>
          <w:rFonts w:ascii="Bookman Old Style" w:hAnsi="Bookman Old Style"/>
          <w:b/>
          <w:i/>
        </w:rPr>
        <w:t>Feuilles de données de sécurité</w:t>
      </w:r>
    </w:p>
    <w:p w14:paraId="67DCBCC8" w14:textId="77777777" w:rsidR="001D1B93" w:rsidRPr="00A239E6" w:rsidRDefault="001D1B93" w:rsidP="001D1B93">
      <w:pPr>
        <w:spacing w:after="240"/>
        <w:jc w:val="both"/>
        <w:rPr>
          <w:rFonts w:ascii="Bookman Old Style" w:hAnsi="Bookman Old Style" w:cs="Courier New"/>
          <w:i/>
        </w:rPr>
      </w:pPr>
      <w:r w:rsidRPr="00A239E6">
        <w:rPr>
          <w:rFonts w:ascii="Bookman Old Style" w:hAnsi="Bookman Old Style" w:cs="Courier New"/>
          <w:i/>
        </w:rPr>
        <w:t>Des fiches techniques complètes sont disponibles pour le produit. Une formation complète et continue est accordée aux agents de l'équipe de production et de réparation.</w:t>
      </w:r>
    </w:p>
    <w:p w14:paraId="1A433580" w14:textId="77777777" w:rsidR="001D1B93" w:rsidRPr="00A239E6" w:rsidRDefault="00143117" w:rsidP="001D1B93">
      <w:pPr>
        <w:spacing w:before="240" w:after="240"/>
        <w:ind w:firstLine="709"/>
        <w:rPr>
          <w:rFonts w:ascii="Bookman Old Style" w:hAnsi="Bookman Old Style"/>
          <w:b/>
          <w:i/>
        </w:rPr>
      </w:pPr>
      <w:r w:rsidRPr="00A239E6">
        <w:rPr>
          <w:rFonts w:ascii="Bookman Old Style" w:hAnsi="Bookman Old Style"/>
          <w:b/>
          <w:i/>
        </w:rPr>
        <w:t>10</w:t>
      </w:r>
      <w:r w:rsidR="001D1B93" w:rsidRPr="00A239E6">
        <w:rPr>
          <w:rFonts w:ascii="Bookman Old Style" w:hAnsi="Bookman Old Style"/>
          <w:b/>
          <w:i/>
        </w:rPr>
        <w:t>.2 Démonstration de réparation de nids de poules à l'aide de Quick Fix IRR et Fast-Fix Ready Mix</w:t>
      </w:r>
    </w:p>
    <w:p w14:paraId="1F68381C" w14:textId="77777777" w:rsidR="001D1B93" w:rsidRPr="00A239E6" w:rsidRDefault="001D1B93" w:rsidP="001D1B93">
      <w:pPr>
        <w:spacing w:after="240"/>
        <w:jc w:val="both"/>
        <w:rPr>
          <w:rFonts w:ascii="Bookman Old Style" w:hAnsi="Bookman Old Style" w:cs="Courier New"/>
          <w:b/>
          <w:i/>
        </w:rPr>
      </w:pPr>
      <w:r w:rsidRPr="00A239E6">
        <w:rPr>
          <w:rFonts w:ascii="Bookman Old Style" w:hAnsi="Bookman Old Style" w:cs="Courier New"/>
          <w:b/>
          <w:i/>
        </w:rPr>
        <w:t xml:space="preserve">ETAPE </w:t>
      </w:r>
      <w:r w:rsidR="001536AE" w:rsidRPr="00A239E6">
        <w:rPr>
          <w:rFonts w:ascii="Bookman Old Style" w:hAnsi="Bookman Old Style" w:cs="Courier New"/>
          <w:b/>
          <w:i/>
        </w:rPr>
        <w:t>1 :</w:t>
      </w:r>
      <w:r w:rsidRPr="00A239E6">
        <w:rPr>
          <w:rFonts w:ascii="Bookman Old Style" w:hAnsi="Bookman Old Style" w:cs="Courier New"/>
          <w:b/>
          <w:i/>
        </w:rPr>
        <w:t xml:space="preserve"> PRÉPARER</w:t>
      </w:r>
    </w:p>
    <w:p w14:paraId="7C3D3E05" w14:textId="77777777" w:rsidR="001D1B93" w:rsidRPr="00A239E6" w:rsidRDefault="001D1B93" w:rsidP="001D1B93">
      <w:pPr>
        <w:spacing w:after="240"/>
        <w:jc w:val="both"/>
        <w:rPr>
          <w:rFonts w:ascii="Bookman Old Style" w:hAnsi="Bookman Old Style" w:cs="Courier New"/>
          <w:i/>
        </w:rPr>
      </w:pPr>
      <w:r w:rsidRPr="00A239E6">
        <w:rPr>
          <w:rFonts w:ascii="Bookman Old Style" w:hAnsi="Bookman Old Style" w:cs="Courier New"/>
          <w:i/>
        </w:rPr>
        <w:t>Tout débris dans le nid de poule est d'abord brossé. Une pulvérisation de bitume peut être appliquée sur les bords du puits. Ceci est entièrement facultatif et n'est pas toujours essentiel. Notez la baignoire de 25 kg de Quick-a-fix, en bas à gauche.</w:t>
      </w:r>
    </w:p>
    <w:p w14:paraId="54813A54" w14:textId="77777777" w:rsidR="001D1B93" w:rsidRPr="00A239E6" w:rsidRDefault="001D1B93" w:rsidP="001D1B93">
      <w:pPr>
        <w:spacing w:after="240"/>
        <w:jc w:val="both"/>
        <w:rPr>
          <w:rFonts w:ascii="Bookman Old Style" w:hAnsi="Bookman Old Style" w:cs="Courier New"/>
          <w:b/>
          <w:i/>
        </w:rPr>
      </w:pPr>
      <w:r w:rsidRPr="00A239E6">
        <w:rPr>
          <w:rFonts w:ascii="Bookman Old Style" w:hAnsi="Bookman Old Style" w:cs="Courier New"/>
          <w:b/>
          <w:i/>
        </w:rPr>
        <w:t xml:space="preserve">ÉTAPE </w:t>
      </w:r>
      <w:r w:rsidR="001536AE" w:rsidRPr="00A239E6">
        <w:rPr>
          <w:rFonts w:ascii="Bookman Old Style" w:hAnsi="Bookman Old Style" w:cs="Courier New"/>
          <w:b/>
          <w:i/>
        </w:rPr>
        <w:t>2 :</w:t>
      </w:r>
      <w:r w:rsidRPr="00A239E6">
        <w:rPr>
          <w:rFonts w:ascii="Bookman Old Style" w:hAnsi="Bookman Old Style" w:cs="Courier New"/>
          <w:b/>
          <w:i/>
        </w:rPr>
        <w:t xml:space="preserve"> REMPLIR</w:t>
      </w:r>
    </w:p>
    <w:p w14:paraId="7CA793BC" w14:textId="77777777" w:rsidR="001D1B93" w:rsidRPr="00A239E6" w:rsidRDefault="001D1B93" w:rsidP="001D1B93">
      <w:pPr>
        <w:spacing w:after="240"/>
        <w:jc w:val="both"/>
        <w:rPr>
          <w:rFonts w:ascii="Bookman Old Style" w:hAnsi="Bookman Old Style" w:cs="Courier New"/>
          <w:i/>
        </w:rPr>
      </w:pPr>
      <w:r w:rsidRPr="00A239E6">
        <w:rPr>
          <w:rFonts w:ascii="Bookman Old Style" w:hAnsi="Bookman Old Style" w:cs="Courier New"/>
          <w:i/>
        </w:rPr>
        <w:t xml:space="preserve">L'illustration ci-dessous est une démonstration en usine d'une réparation de nid de poule utilisant Quikfix IRR / Quik-a-fix. Comme vous le verrez, c'est un processus rapide et simple, en prenant 1 homme seulement 10 minutes pour être </w:t>
      </w:r>
      <w:r w:rsidR="001536AE" w:rsidRPr="00A239E6">
        <w:rPr>
          <w:rFonts w:ascii="Bookman Old Style" w:hAnsi="Bookman Old Style" w:cs="Courier New"/>
          <w:i/>
        </w:rPr>
        <w:t>complété !</w:t>
      </w:r>
    </w:p>
    <w:p w14:paraId="43DB90BA" w14:textId="77777777" w:rsidR="001D1B93" w:rsidRPr="00A239E6" w:rsidRDefault="001D1B93" w:rsidP="001D1B93">
      <w:pPr>
        <w:spacing w:after="240"/>
        <w:jc w:val="both"/>
        <w:rPr>
          <w:rFonts w:ascii="Bookman Old Style" w:hAnsi="Bookman Old Style" w:cs="Courier New"/>
          <w:i/>
        </w:rPr>
      </w:pPr>
      <w:r w:rsidRPr="00A239E6">
        <w:rPr>
          <w:rFonts w:ascii="Bookman Old Style" w:hAnsi="Bookman Old Style" w:cs="Courier New"/>
          <w:i/>
        </w:rPr>
        <w:t>Le matériau est étalé pour remplir le trou légèrement au-dessus du niveau de la surface environnante. Tout surplus de matière est remis au récipient et peut être réutilisé dans les 9 mois.</w:t>
      </w:r>
    </w:p>
    <w:p w14:paraId="594C0C1B" w14:textId="77777777" w:rsidR="001D1B93" w:rsidRPr="00A239E6" w:rsidRDefault="001D1B93" w:rsidP="001D1B93">
      <w:pPr>
        <w:spacing w:after="240"/>
        <w:jc w:val="both"/>
        <w:rPr>
          <w:rFonts w:ascii="Bookman Old Style" w:hAnsi="Bookman Old Style" w:cs="Courier New"/>
          <w:b/>
          <w:i/>
        </w:rPr>
      </w:pPr>
      <w:r w:rsidRPr="00A239E6">
        <w:rPr>
          <w:rFonts w:ascii="Bookman Old Style" w:hAnsi="Bookman Old Style" w:cs="Courier New"/>
          <w:b/>
          <w:i/>
        </w:rPr>
        <w:t xml:space="preserve">ETAPE </w:t>
      </w:r>
      <w:r w:rsidR="001536AE" w:rsidRPr="00A239E6">
        <w:rPr>
          <w:rFonts w:ascii="Bookman Old Style" w:hAnsi="Bookman Old Style" w:cs="Courier New"/>
          <w:b/>
          <w:i/>
        </w:rPr>
        <w:t>3 :</w:t>
      </w:r>
      <w:r w:rsidRPr="00A239E6">
        <w:rPr>
          <w:rFonts w:ascii="Bookman Old Style" w:hAnsi="Bookman Old Style" w:cs="Courier New"/>
          <w:b/>
          <w:i/>
        </w:rPr>
        <w:t xml:space="preserve"> PROPAGER</w:t>
      </w:r>
    </w:p>
    <w:p w14:paraId="55794E29" w14:textId="77777777" w:rsidR="001D1B93" w:rsidRPr="00A239E6" w:rsidRDefault="001D1B93" w:rsidP="001D1B93">
      <w:pPr>
        <w:spacing w:after="240"/>
        <w:jc w:val="both"/>
        <w:rPr>
          <w:rFonts w:ascii="Bookman Old Style" w:hAnsi="Bookman Old Style" w:cs="Courier New"/>
          <w:i/>
        </w:rPr>
      </w:pPr>
      <w:r w:rsidRPr="00A239E6">
        <w:rPr>
          <w:rFonts w:ascii="Bookman Old Style" w:hAnsi="Bookman Old Style" w:cs="Courier New"/>
          <w:i/>
        </w:rPr>
        <w:t>À la suite de l'élimination des débris, Quikfix est versé dans le nid de poule à partir du récipient. Notez qu'il s'agit d'un traitement anti-froid et ne nécessite aucun chauffage. Toute eau dans le trou est simplement déplacée par le Quikfix.</w:t>
      </w:r>
    </w:p>
    <w:p w14:paraId="29B85961" w14:textId="77777777" w:rsidR="001D1B93" w:rsidRPr="00A239E6" w:rsidRDefault="001D1B93" w:rsidP="001D1B93">
      <w:pPr>
        <w:spacing w:after="240"/>
        <w:jc w:val="both"/>
        <w:rPr>
          <w:rFonts w:ascii="Bookman Old Style" w:hAnsi="Bookman Old Style" w:cs="Courier New"/>
          <w:b/>
          <w:i/>
        </w:rPr>
      </w:pPr>
      <w:r w:rsidRPr="00A239E6">
        <w:rPr>
          <w:rFonts w:ascii="Bookman Old Style" w:hAnsi="Bookman Old Style" w:cs="Courier New"/>
          <w:b/>
          <w:i/>
        </w:rPr>
        <w:t xml:space="preserve">ÉTAPE </w:t>
      </w:r>
      <w:r w:rsidR="001536AE" w:rsidRPr="00A239E6">
        <w:rPr>
          <w:rFonts w:ascii="Bookman Old Style" w:hAnsi="Bookman Old Style" w:cs="Courier New"/>
          <w:b/>
          <w:i/>
        </w:rPr>
        <w:t>4 :</w:t>
      </w:r>
      <w:r w:rsidRPr="00A239E6">
        <w:rPr>
          <w:rFonts w:ascii="Bookman Old Style" w:hAnsi="Bookman Old Style" w:cs="Courier New"/>
          <w:b/>
          <w:i/>
        </w:rPr>
        <w:t xml:space="preserve"> NIVEAU </w:t>
      </w:r>
    </w:p>
    <w:p w14:paraId="2049B9F4" w14:textId="77777777" w:rsidR="001D1B93" w:rsidRPr="00A239E6" w:rsidRDefault="001D1B93" w:rsidP="001D1B93">
      <w:pPr>
        <w:spacing w:after="240"/>
        <w:jc w:val="both"/>
        <w:rPr>
          <w:rFonts w:ascii="Bookman Old Style" w:hAnsi="Bookman Old Style" w:cs="Courier New"/>
          <w:i/>
        </w:rPr>
      </w:pPr>
      <w:r w:rsidRPr="00A239E6">
        <w:rPr>
          <w:rFonts w:ascii="Bookman Old Style" w:hAnsi="Bookman Old Style" w:cs="Courier New"/>
          <w:i/>
        </w:rPr>
        <w:t>Le matériau Quick Fix est le nivelé et légèrement biseauté sur les côtés pour assurer un remplissage complet du pot.</w:t>
      </w:r>
    </w:p>
    <w:p w14:paraId="476F85B4" w14:textId="77777777" w:rsidR="001D1B93" w:rsidRPr="00A239E6" w:rsidRDefault="001D1B93" w:rsidP="001D1B93">
      <w:pPr>
        <w:spacing w:after="240"/>
        <w:jc w:val="both"/>
        <w:rPr>
          <w:rFonts w:ascii="Bookman Old Style" w:hAnsi="Bookman Old Style" w:cs="Courier New"/>
          <w:i/>
        </w:rPr>
      </w:pPr>
      <w:r w:rsidRPr="00A239E6">
        <w:rPr>
          <w:rFonts w:ascii="Bookman Old Style" w:hAnsi="Bookman Old Style" w:cs="Courier New"/>
          <w:b/>
          <w:i/>
        </w:rPr>
        <w:t>ÉTAPE 5: COMPACTAGE</w:t>
      </w:r>
      <w:r w:rsidRPr="00A239E6">
        <w:rPr>
          <w:rFonts w:ascii="Bookman Old Style" w:hAnsi="Bookman Old Style" w:cs="Courier New"/>
          <w:i/>
        </w:rPr>
        <w:t xml:space="preserve"> </w:t>
      </w:r>
    </w:p>
    <w:p w14:paraId="1C692FD9" w14:textId="77777777" w:rsidR="001D1B93" w:rsidRPr="00A239E6" w:rsidRDefault="001D1B93" w:rsidP="001D1B93">
      <w:pPr>
        <w:spacing w:after="240"/>
        <w:jc w:val="both"/>
        <w:rPr>
          <w:rFonts w:ascii="Bookman Old Style" w:hAnsi="Bookman Old Style" w:cs="Courier New"/>
          <w:i/>
        </w:rPr>
      </w:pPr>
      <w:r w:rsidRPr="00A239E6">
        <w:rPr>
          <w:rFonts w:ascii="Bookman Old Style" w:hAnsi="Bookman Old Style" w:cs="Courier New"/>
          <w:i/>
        </w:rPr>
        <w:t>Le Quick Fix est ensuite compacté à l'aide d'un sabot portatif. Pour les petits nids de poule, cela suffit généralement pour compléter la réparation.</w:t>
      </w:r>
    </w:p>
    <w:p w14:paraId="0A5D4910" w14:textId="77777777" w:rsidR="001D1B93" w:rsidRPr="00A239E6" w:rsidRDefault="001D1B93" w:rsidP="001D1B93">
      <w:pPr>
        <w:spacing w:after="240"/>
        <w:jc w:val="both"/>
        <w:rPr>
          <w:rFonts w:ascii="Bookman Old Style" w:hAnsi="Bookman Old Style" w:cs="Courier New"/>
          <w:i/>
        </w:rPr>
      </w:pPr>
      <w:r w:rsidRPr="00A239E6">
        <w:rPr>
          <w:rFonts w:ascii="Bookman Old Style" w:hAnsi="Bookman Old Style" w:cs="Courier New"/>
          <w:i/>
        </w:rPr>
        <w:t>Pour les trous plus grands, une plaque vibrante à essence est utilisée pour compacter entièrement le matériau alors que les zones de réparation étendues peuvent être compactées à l'aide d'un rouleau. Le processus est terminé lorsque les bits de la couche supérieure d'agrégat deviennent blancs. La réparation peut être conduite</w:t>
      </w:r>
    </w:p>
    <w:p w14:paraId="37C8AB40" w14:textId="77777777" w:rsidR="00AA3C8B" w:rsidRPr="00A239E6" w:rsidRDefault="00AA3C8B" w:rsidP="00AA3C8B">
      <w:pPr>
        <w:pStyle w:val="Titre3"/>
        <w:rPr>
          <w:rFonts w:ascii="Bookman Old Style" w:hAnsi="Bookman Old Style"/>
          <w:i/>
        </w:rPr>
      </w:pPr>
      <w:bookmarkStart w:id="376" w:name="_Toc442708664"/>
      <w:r w:rsidRPr="00A239E6">
        <w:rPr>
          <w:rFonts w:ascii="Bookman Old Style" w:hAnsi="Bookman Old Style"/>
          <w:i/>
        </w:rPr>
        <w:t>9.4</w:t>
      </w:r>
      <w:r w:rsidRPr="00A239E6">
        <w:rPr>
          <w:rFonts w:ascii="Bookman Old Style" w:hAnsi="Bookman Old Style"/>
          <w:i/>
        </w:rPr>
        <w:tab/>
        <w:t>Matériaux pour mortier, béton et béton armé</w:t>
      </w:r>
      <w:bookmarkEnd w:id="376"/>
    </w:p>
    <w:p w14:paraId="285E982F" w14:textId="77777777" w:rsidR="00AA3C8B" w:rsidRPr="00A239E6" w:rsidRDefault="00AA3C8B" w:rsidP="00AA3C8B">
      <w:pPr>
        <w:pStyle w:val="Style1"/>
        <w:widowControl/>
        <w:spacing w:before="120"/>
        <w:ind w:left="360"/>
        <w:rPr>
          <w:rFonts w:ascii="Bookman Old Style" w:hAnsi="Bookman Old Style" w:cs="Tahoma"/>
          <w:i/>
        </w:rPr>
      </w:pPr>
      <w:r w:rsidRPr="00A239E6">
        <w:rPr>
          <w:rFonts w:ascii="Bookman Old Style" w:hAnsi="Bookman Old Style" w:cs="Tahoma"/>
          <w:i/>
          <w:u w:val="single"/>
        </w:rPr>
        <w:t>Sable</w:t>
      </w:r>
      <w:r w:rsidRPr="00A239E6">
        <w:rPr>
          <w:rFonts w:ascii="Bookman Old Style" w:hAnsi="Bookman Old Style" w:cs="Tahoma"/>
          <w:i/>
        </w:rPr>
        <w:t xml:space="preserve"> :</w:t>
      </w:r>
    </w:p>
    <w:p w14:paraId="5001060F" w14:textId="77777777" w:rsidR="00AA3C8B" w:rsidRPr="00A239E6" w:rsidRDefault="00AA3C8B" w:rsidP="00AA3C8B">
      <w:pPr>
        <w:pStyle w:val="Style1"/>
        <w:widowControl/>
        <w:rPr>
          <w:rFonts w:ascii="Bookman Old Style" w:hAnsi="Bookman Old Style" w:cs="Tahoma"/>
          <w:i/>
        </w:rPr>
      </w:pPr>
      <w:r w:rsidRPr="00A239E6">
        <w:rPr>
          <w:rFonts w:ascii="Bookman Old Style" w:hAnsi="Bookman Old Style" w:cs="Tahoma"/>
          <w:i/>
        </w:rPr>
        <w:t>Le sable proviendra soit des rivières soit du broyage.</w:t>
      </w:r>
    </w:p>
    <w:p w14:paraId="52525620" w14:textId="77777777" w:rsidR="00AA3C8B" w:rsidRPr="00A239E6" w:rsidRDefault="00AA3C8B" w:rsidP="00AA3C8B">
      <w:pPr>
        <w:pStyle w:val="Style1"/>
        <w:widowControl/>
        <w:spacing w:before="120"/>
        <w:ind w:left="360"/>
        <w:rPr>
          <w:rFonts w:ascii="Bookman Old Style" w:hAnsi="Bookman Old Style" w:cs="Tahoma"/>
          <w:i/>
        </w:rPr>
      </w:pPr>
      <w:r w:rsidRPr="00A239E6">
        <w:rPr>
          <w:rFonts w:ascii="Bookman Old Style" w:hAnsi="Bookman Old Style" w:cs="Tahoma"/>
          <w:i/>
          <w:u w:val="single"/>
        </w:rPr>
        <w:t>Granulats </w:t>
      </w:r>
      <w:r w:rsidRPr="00A239E6">
        <w:rPr>
          <w:rFonts w:ascii="Bookman Old Style" w:hAnsi="Bookman Old Style" w:cs="Tahoma"/>
          <w:i/>
        </w:rPr>
        <w:t>:</w:t>
      </w:r>
    </w:p>
    <w:p w14:paraId="3BBED9F3" w14:textId="77777777" w:rsidR="00AA3C8B" w:rsidRPr="00A239E6" w:rsidRDefault="00AA3C8B" w:rsidP="00AA3C8B">
      <w:pPr>
        <w:pStyle w:val="Style1"/>
        <w:widowControl/>
        <w:spacing w:before="120"/>
        <w:rPr>
          <w:rFonts w:ascii="Bookman Old Style" w:hAnsi="Bookman Old Style" w:cs="Tahoma"/>
          <w:i/>
        </w:rPr>
      </w:pPr>
      <w:r w:rsidRPr="00A239E6">
        <w:rPr>
          <w:rFonts w:ascii="Bookman Old Style" w:hAnsi="Bookman Old Style" w:cs="Tahoma"/>
          <w:i/>
        </w:rPr>
        <w:t>Ils proviendront de gîtes ou carrières retenus par le Cocontractant et agréés par le Maître d’œuvre.</w:t>
      </w:r>
    </w:p>
    <w:p w14:paraId="23BC0E54" w14:textId="77777777" w:rsidR="00AA3C8B" w:rsidRPr="00A239E6" w:rsidRDefault="00AA3C8B" w:rsidP="00AA3C8B">
      <w:pPr>
        <w:pStyle w:val="CM102"/>
        <w:widowControl/>
        <w:spacing w:before="120" w:after="0"/>
        <w:ind w:firstLine="360"/>
        <w:rPr>
          <w:rFonts w:ascii="Bookman Old Style" w:hAnsi="Bookman Old Style" w:cs="Tahoma"/>
          <w:i/>
          <w:szCs w:val="20"/>
          <w:u w:val="single"/>
        </w:rPr>
      </w:pPr>
      <w:r w:rsidRPr="00A239E6">
        <w:rPr>
          <w:rFonts w:ascii="Bookman Old Style" w:hAnsi="Bookman Old Style" w:cs="Tahoma"/>
          <w:i/>
          <w:sz w:val="20"/>
          <w:szCs w:val="20"/>
          <w:u w:val="single"/>
        </w:rPr>
        <w:t>Eau de gâchage</w:t>
      </w:r>
    </w:p>
    <w:p w14:paraId="007E7833" w14:textId="77777777" w:rsidR="00AA3C8B" w:rsidRPr="00A239E6" w:rsidRDefault="00AA3C8B" w:rsidP="00AA3C8B">
      <w:pPr>
        <w:pStyle w:val="Style1"/>
        <w:widowControl/>
        <w:spacing w:before="120"/>
        <w:rPr>
          <w:rFonts w:ascii="Bookman Old Style" w:hAnsi="Bookman Old Style" w:cs="Tahoma"/>
          <w:i/>
        </w:rPr>
      </w:pPr>
      <w:r w:rsidRPr="00A239E6">
        <w:rPr>
          <w:rFonts w:ascii="Bookman Old Style" w:hAnsi="Bookman Old Style" w:cs="Tahoma"/>
          <w:i/>
        </w:rPr>
        <w:t xml:space="preserve">Elle peut, en général, </w:t>
      </w:r>
      <w:r w:rsidR="00AA2FBD" w:rsidRPr="00A239E6">
        <w:rPr>
          <w:rFonts w:ascii="Bookman Old Style" w:hAnsi="Bookman Old Style" w:cs="Tahoma"/>
          <w:i/>
        </w:rPr>
        <w:t>ne provenir de points</w:t>
      </w:r>
      <w:r w:rsidRPr="00A239E6">
        <w:rPr>
          <w:rFonts w:ascii="Bookman Old Style" w:hAnsi="Bookman Old Style" w:cs="Tahoma"/>
          <w:i/>
        </w:rPr>
        <w:t xml:space="preserve"> d'eau à proximité des travaux ou de rivières, pourvu que sa qualité réponde aux conditions stipulées à l’article 10.12 du présent CCTP. A défaut, l'eau provient d'autres sources (forages, puits, etc.).</w:t>
      </w:r>
    </w:p>
    <w:p w14:paraId="0ED5DB2D" w14:textId="77777777" w:rsidR="00AA3C8B" w:rsidRPr="00A239E6" w:rsidRDefault="00AA3C8B" w:rsidP="00143117">
      <w:pPr>
        <w:pStyle w:val="CM102"/>
        <w:widowControl/>
        <w:spacing w:before="120" w:after="0"/>
        <w:ind w:firstLine="360"/>
        <w:rPr>
          <w:rFonts w:ascii="Bookman Old Style" w:hAnsi="Bookman Old Style" w:cs="Tahoma"/>
          <w:b/>
          <w:i/>
          <w:sz w:val="20"/>
          <w:szCs w:val="20"/>
        </w:rPr>
      </w:pPr>
      <w:r w:rsidRPr="00A239E6">
        <w:rPr>
          <w:rFonts w:ascii="Bookman Old Style" w:hAnsi="Bookman Old Style" w:cs="Tahoma"/>
          <w:i/>
          <w:sz w:val="20"/>
          <w:szCs w:val="20"/>
          <w:u w:val="single"/>
        </w:rPr>
        <w:t>Ciment et aciers</w:t>
      </w:r>
      <w:r w:rsidRPr="00A239E6">
        <w:rPr>
          <w:rFonts w:ascii="Bookman Old Style" w:hAnsi="Bookman Old Style" w:cs="Tahoma"/>
          <w:b/>
          <w:i/>
          <w:sz w:val="20"/>
          <w:szCs w:val="20"/>
        </w:rPr>
        <w:t xml:space="preserve"> : </w:t>
      </w:r>
      <w:r w:rsidRPr="00A239E6">
        <w:rPr>
          <w:rFonts w:ascii="Bookman Old Style" w:hAnsi="Bookman Old Style" w:cs="Tahoma"/>
          <w:i/>
          <w:sz w:val="20"/>
          <w:szCs w:val="20"/>
        </w:rPr>
        <w:t>Ils proviendront d’une usine reconnues et agréée par le Maître d’œuvre</w:t>
      </w:r>
      <w:r w:rsidRPr="00A239E6">
        <w:rPr>
          <w:rFonts w:ascii="Bookman Old Style" w:hAnsi="Bookman Old Style" w:cs="Tahoma"/>
          <w:b/>
          <w:i/>
          <w:sz w:val="20"/>
          <w:szCs w:val="20"/>
        </w:rPr>
        <w:t>.</w:t>
      </w:r>
    </w:p>
    <w:p w14:paraId="3D460BFD" w14:textId="77777777" w:rsidR="00AA3C8B" w:rsidRPr="00A239E6" w:rsidRDefault="00AA3C8B" w:rsidP="00AA3C8B">
      <w:pPr>
        <w:pStyle w:val="Titre3"/>
        <w:rPr>
          <w:rFonts w:ascii="Bookman Old Style" w:hAnsi="Bookman Old Style"/>
          <w:i/>
        </w:rPr>
      </w:pPr>
      <w:bookmarkStart w:id="377" w:name="_Toc442708665"/>
      <w:r w:rsidRPr="00A239E6">
        <w:rPr>
          <w:rFonts w:ascii="Bookman Old Style" w:hAnsi="Bookman Old Style"/>
          <w:i/>
        </w:rPr>
        <w:t>9.5</w:t>
      </w:r>
      <w:r w:rsidRPr="00A239E6">
        <w:rPr>
          <w:rFonts w:ascii="Bookman Old Style" w:hAnsi="Bookman Old Style"/>
          <w:i/>
        </w:rPr>
        <w:tab/>
        <w:t>Matériaux pour Maçonneries</w:t>
      </w:r>
      <w:bookmarkEnd w:id="377"/>
    </w:p>
    <w:p w14:paraId="4346C88E" w14:textId="77777777" w:rsidR="00AA3C8B" w:rsidRPr="00A239E6" w:rsidRDefault="00AA3C8B" w:rsidP="00AA3C8B">
      <w:pPr>
        <w:pStyle w:val="Style1"/>
        <w:widowControl/>
        <w:rPr>
          <w:rFonts w:ascii="Bookman Old Style" w:hAnsi="Bookman Old Style" w:cs="Tahoma"/>
          <w:i/>
        </w:rPr>
      </w:pPr>
      <w:r w:rsidRPr="00A239E6">
        <w:rPr>
          <w:rFonts w:ascii="Bookman Old Style" w:hAnsi="Bookman Old Style" w:cs="Tahoma"/>
          <w:i/>
        </w:rPr>
        <w:t>Les moellons (ou pierres) servant peuvent être bruts ou provenir d’un atelier de retaillage ou d’une carrière de concassage. Ils sont extraits de roches massives ou de blocs rocheux durs, non altérés et dégagés de toute gangue ou terre végétale.</w:t>
      </w:r>
    </w:p>
    <w:p w14:paraId="0D88D771" w14:textId="77777777" w:rsidR="00AA3C8B" w:rsidRPr="00A239E6" w:rsidRDefault="00AA3C8B" w:rsidP="00AA3C8B">
      <w:pPr>
        <w:pStyle w:val="Titre3"/>
        <w:rPr>
          <w:rFonts w:ascii="Bookman Old Style" w:hAnsi="Bookman Old Style"/>
          <w:i/>
        </w:rPr>
      </w:pPr>
      <w:bookmarkStart w:id="378" w:name="_Toc442708666"/>
      <w:r w:rsidRPr="00A239E6">
        <w:rPr>
          <w:rFonts w:ascii="Bookman Old Style" w:hAnsi="Bookman Old Style"/>
          <w:i/>
        </w:rPr>
        <w:t>9.6</w:t>
      </w:r>
      <w:r w:rsidRPr="00A239E6">
        <w:rPr>
          <w:rFonts w:ascii="Bookman Old Style" w:hAnsi="Bookman Old Style"/>
          <w:i/>
        </w:rPr>
        <w:tab/>
        <w:t>Enduits de protection des buses métalliques</w:t>
      </w:r>
      <w:bookmarkEnd w:id="378"/>
    </w:p>
    <w:p w14:paraId="55BDB416" w14:textId="77777777" w:rsidR="00AA3C8B" w:rsidRPr="00A239E6" w:rsidRDefault="00AA3C8B" w:rsidP="00AA3C8B">
      <w:pPr>
        <w:pStyle w:val="Style1"/>
        <w:widowControl/>
        <w:rPr>
          <w:rFonts w:ascii="Bookman Old Style" w:hAnsi="Bookman Old Style" w:cs="Tahoma"/>
          <w:i/>
        </w:rPr>
      </w:pPr>
      <w:r w:rsidRPr="00A239E6">
        <w:rPr>
          <w:rFonts w:ascii="Bookman Old Style" w:hAnsi="Bookman Old Style" w:cs="Tahoma"/>
          <w:i/>
        </w:rPr>
        <w:t>Les enduits de protection sont des brais améliorés aux résines (brai-époxy ou brai-vinylique). Le choix des brais-époxy (ou brais-vinyl) est fait parmi les produits entrant dans la composition de systèmes agréés par la commission d'agrément des peintures pour la protection anticorrosion des ouvrages métalliques (Circulaire en vigueur au jour de la proposition). Il s'agit en particulier des ambiances 2, 3, ED et ES de cette circulaire pour lesquelles on rencontre ces types de produits.</w:t>
      </w:r>
    </w:p>
    <w:p w14:paraId="69B28602" w14:textId="77777777" w:rsidR="00AA3C8B" w:rsidRPr="00A239E6" w:rsidRDefault="00AA3C8B" w:rsidP="00AA3C8B">
      <w:pPr>
        <w:pStyle w:val="Style1"/>
        <w:widowControl/>
        <w:ind w:left="0"/>
        <w:rPr>
          <w:rFonts w:ascii="Bookman Old Style" w:hAnsi="Bookman Old Style" w:cs="Tahoma"/>
          <w:i/>
        </w:rPr>
      </w:pPr>
    </w:p>
    <w:p w14:paraId="00CBE8A7" w14:textId="77777777" w:rsidR="00AA3C8B" w:rsidRPr="00A239E6" w:rsidRDefault="00AA3C8B" w:rsidP="00AA3C8B">
      <w:pPr>
        <w:pStyle w:val="Titre2"/>
        <w:numPr>
          <w:ilvl w:val="0"/>
          <w:numId w:val="0"/>
        </w:numPr>
        <w:ind w:left="360"/>
        <w:rPr>
          <w:rFonts w:ascii="Bookman Old Style" w:hAnsi="Bookman Old Style"/>
        </w:rPr>
      </w:pPr>
      <w:bookmarkStart w:id="379" w:name="_Toc357607449"/>
      <w:bookmarkStart w:id="380" w:name="_Toc395873284"/>
      <w:bookmarkStart w:id="381" w:name="_Toc442708667"/>
      <w:bookmarkEnd w:id="372"/>
      <w:bookmarkEnd w:id="373"/>
      <w:r w:rsidRPr="00A239E6">
        <w:rPr>
          <w:rFonts w:ascii="Bookman Old Style" w:hAnsi="Bookman Old Style"/>
        </w:rPr>
        <w:t>Article 10 :</w:t>
      </w:r>
      <w:bookmarkStart w:id="382" w:name="_Toc357607450"/>
      <w:bookmarkEnd w:id="379"/>
      <w:r w:rsidRPr="00A239E6">
        <w:rPr>
          <w:rFonts w:ascii="Bookman Old Style" w:hAnsi="Bookman Old Style"/>
        </w:rPr>
        <w:t xml:space="preserve"> QUALITE ET PREPARATION DES MATERIAUX</w:t>
      </w:r>
      <w:bookmarkEnd w:id="380"/>
      <w:bookmarkEnd w:id="381"/>
      <w:bookmarkEnd w:id="382"/>
    </w:p>
    <w:p w14:paraId="29A8EDB1" w14:textId="77777777" w:rsidR="00AA3C8B" w:rsidRPr="00A239E6" w:rsidRDefault="00AA3C8B" w:rsidP="00AA3C8B">
      <w:pPr>
        <w:pStyle w:val="Titre3"/>
        <w:rPr>
          <w:rFonts w:ascii="Bookman Old Style" w:hAnsi="Bookman Old Style"/>
          <w:i/>
        </w:rPr>
      </w:pPr>
      <w:bookmarkStart w:id="383" w:name="_Toc442708668"/>
      <w:bookmarkStart w:id="384" w:name="_Toc357607451"/>
      <w:r w:rsidRPr="00A239E6">
        <w:rPr>
          <w:rFonts w:ascii="Bookman Old Style" w:hAnsi="Bookman Old Style"/>
          <w:i/>
        </w:rPr>
        <w:t>10.1</w:t>
      </w:r>
      <w:r w:rsidRPr="00A239E6">
        <w:rPr>
          <w:rFonts w:ascii="Bookman Old Style" w:hAnsi="Bookman Old Style"/>
          <w:i/>
        </w:rPr>
        <w:tab/>
      </w:r>
      <w:bookmarkStart w:id="385" w:name="_Toc357607448"/>
      <w:r w:rsidRPr="00A239E6">
        <w:rPr>
          <w:rFonts w:ascii="Bookman Old Style" w:hAnsi="Bookman Old Style"/>
          <w:i/>
        </w:rPr>
        <w:t>Laboratoire et contrôle de qualit</w:t>
      </w:r>
      <w:bookmarkEnd w:id="385"/>
      <w:r w:rsidRPr="00A239E6">
        <w:rPr>
          <w:rFonts w:ascii="Bookman Old Style" w:hAnsi="Bookman Old Style"/>
          <w:i/>
        </w:rPr>
        <w:t>é</w:t>
      </w:r>
      <w:bookmarkEnd w:id="383"/>
    </w:p>
    <w:p w14:paraId="50B35A6B"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 Cocontractant devra posséder un laboratoire de chantier lui permettant d’effectuer le contrôle interne. Ce laboratoire sera équipé de tous les instruments, outils et matériels et pourvu du personnel compétent nécessaire à la réalisation des essais et études prévus au présent CCTP. Le Chef de service, l’Ingénieur et le Maître d’œuvre ont libre accès à ce laboratoire et à ses équipements.</w:t>
      </w:r>
    </w:p>
    <w:p w14:paraId="0BA0AC47"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A la demande du Cocontractant, le Maître d’œuvre pourra accorder la dérogation pour que certains essais lourds soient effectués hors du laboratoire de chantier.</w:t>
      </w:r>
    </w:p>
    <w:p w14:paraId="2DFDE314"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 Cocontractant sera tenu de fournir avant toute mise en œuvre un dossier complet prouvant que le matériel de laboratoire est arrivé sur le chantier et qu’il satisfait aux conditions du CCTP.</w:t>
      </w:r>
    </w:p>
    <w:p w14:paraId="7FFD5472"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La mise en place du laboratoire de chantier, qui conditionne le paiement du premier décompte de travaux payé au Cocontractant (hors avance de démarrage), devra être acceptée par le Maître d’œuvre. Elle constitue l’un des éléments du prix n° 001 « installation de chantier » du bordereau de prix du marché.</w:t>
      </w:r>
    </w:p>
    <w:p w14:paraId="349DA5FB"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matériaux à utiliser sur le chantier seront sélectionnés, approvisionnés et mis en place selon les prescriptions du présent CCTP : le Cocontractant doit, au titre du contrôle interne s’assurer de la qualité de ces matériaux.</w:t>
      </w:r>
    </w:p>
    <w:p w14:paraId="1EF55EBC"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Dans le cas de mauvais fonctionnement persistant du laboratoire du chantier, le Maître d’ouvrage pourra exiger soit le remplacement du personnel, soit la réalisation de tous les essais dans un laboratoire de son choix et aux frais du Cocontractant, sans que celui-ci puisse élever une réclamation pour raison de retards ou d’interruptions de chantier consécutifs à cette décision, et ce jusqu’à ce qu’il soit fait preuve que le laboratoire de chantier peut reprendre son activité dans des conditions satisfaisantes.</w:t>
      </w:r>
    </w:p>
    <w:p w14:paraId="46400FE3"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Au titre du contrôle de la mission de contrôle, le Maître d’œuvre procédera à tous les essais nécessaires soit avec son propre matériel, soit avec le matériel du laboratoire du Cocontractant, soit en faisant appel à un Laboratoire agréé.</w:t>
      </w:r>
    </w:p>
    <w:p w14:paraId="22AE5D25"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Chaque fois que 20 % des essais de contrôle seront hors spécifications, le Cocontractant reprendra tout l'ouvrage concerné avant que d'autres essais de contrôle soient effectués. Si en particulier, il s'agit d'un emprunt, ce dernier sera refusé. Et s'il s'agit d'un tas de matériau gerbé, ce dernier sera refusé et immédiatement évacué du chantier. En tout état de cause le Cocontractant sera tenu d'effectuer à ses frais toute reprise ordonnée par le Maître d’œuvre.</w:t>
      </w:r>
    </w:p>
    <w:p w14:paraId="16381A94"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 xml:space="preserve">Le Maître d’Ouvrage et le Maître </w:t>
      </w:r>
      <w:r w:rsidR="00F74E20" w:rsidRPr="00A239E6">
        <w:rPr>
          <w:rFonts w:ascii="Bookman Old Style" w:hAnsi="Bookman Old Style" w:cs="Tahoma"/>
          <w:i/>
        </w:rPr>
        <w:t>d’œuvre se</w:t>
      </w:r>
      <w:r w:rsidRPr="00A239E6">
        <w:rPr>
          <w:rFonts w:ascii="Bookman Old Style" w:hAnsi="Bookman Old Style" w:cs="Tahoma"/>
          <w:i/>
        </w:rPr>
        <w:t xml:space="preserve"> réservent le droit d’effectuer en tout point et à toute époque qu’ils jugeront utile, le contrôle de la qualité des matériaux utilisés, de leur provenance, de leur mode de stockage et des conditions de transport.</w:t>
      </w:r>
    </w:p>
    <w:p w14:paraId="016053D8"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 Cocontractant est tenu de faciliter l’exécution de ces contrôles.</w:t>
      </w:r>
    </w:p>
    <w:p w14:paraId="677D4229"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Dans le cas où le résultat ne serait pas satisfaisant, le Maître d’Ouvrage peut faire appel à un contrôle extérieur :</w:t>
      </w:r>
    </w:p>
    <w:p w14:paraId="4B5FFDAE" w14:textId="77777777" w:rsidR="00AA3C8B" w:rsidRPr="00A239E6" w:rsidRDefault="00AA3C8B" w:rsidP="00585847">
      <w:pPr>
        <w:pStyle w:val="Style1"/>
        <w:widowControl/>
        <w:numPr>
          <w:ilvl w:val="0"/>
          <w:numId w:val="61"/>
        </w:numPr>
        <w:spacing w:before="120"/>
        <w:ind w:left="720"/>
        <w:rPr>
          <w:rFonts w:ascii="Bookman Old Style" w:hAnsi="Bookman Old Style" w:cs="Tahoma"/>
          <w:i/>
        </w:rPr>
      </w:pPr>
      <w:r w:rsidRPr="00A239E6">
        <w:rPr>
          <w:rFonts w:ascii="Bookman Old Style" w:hAnsi="Bookman Old Style" w:cs="Tahoma"/>
          <w:i/>
        </w:rPr>
        <w:t>Si les résultats sont conformes aux spécifications du CCTP, les frais sont à la charge du Maître d’Ouvrage ;</w:t>
      </w:r>
    </w:p>
    <w:p w14:paraId="3C93D8E6" w14:textId="77777777" w:rsidR="00AA3C8B" w:rsidRPr="00A239E6" w:rsidRDefault="00AA3C8B" w:rsidP="00585847">
      <w:pPr>
        <w:pStyle w:val="Style1"/>
        <w:widowControl/>
        <w:numPr>
          <w:ilvl w:val="0"/>
          <w:numId w:val="61"/>
        </w:numPr>
        <w:spacing w:before="120"/>
        <w:ind w:left="720"/>
        <w:rPr>
          <w:rFonts w:ascii="Bookman Old Style" w:hAnsi="Bookman Old Style" w:cs="Tahoma"/>
          <w:i/>
        </w:rPr>
      </w:pPr>
      <w:r w:rsidRPr="00A239E6">
        <w:rPr>
          <w:rFonts w:ascii="Bookman Old Style" w:hAnsi="Bookman Old Style" w:cs="Tahoma"/>
          <w:i/>
        </w:rPr>
        <w:t>Si les résultats ne sont pas conformes aux spécifications du CCTP, les frais sont à la charge du Cocontractant.</w:t>
      </w:r>
    </w:p>
    <w:p w14:paraId="0EF4BD7C"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 xml:space="preserve">Le Cocontractant doit mettre en place son propre laboratoire de chantier qui est dimensionné et équipé en fonction des exigences du présent CCTP. Le Cocontractant prend en charge tous les frais de fourniture, d’installation, de gardiennage, et de fonctionnement de son laboratoire, </w:t>
      </w:r>
      <w:r w:rsidR="00F74E20" w:rsidRPr="00A239E6">
        <w:rPr>
          <w:rFonts w:ascii="Bookman Old Style" w:hAnsi="Bookman Old Style" w:cs="Tahoma"/>
          <w:i/>
        </w:rPr>
        <w:t>notamment :</w:t>
      </w:r>
    </w:p>
    <w:p w14:paraId="5E15EDED" w14:textId="77777777" w:rsidR="00AA3C8B" w:rsidRPr="00A239E6" w:rsidRDefault="00AA2FBD" w:rsidP="00585847">
      <w:pPr>
        <w:pStyle w:val="Style1"/>
        <w:widowControl/>
        <w:numPr>
          <w:ilvl w:val="0"/>
          <w:numId w:val="61"/>
        </w:numPr>
        <w:spacing w:before="120"/>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locaux et le mobilier ;</w:t>
      </w:r>
    </w:p>
    <w:p w14:paraId="0A557990" w14:textId="77777777" w:rsidR="00AA3C8B" w:rsidRPr="00A239E6" w:rsidRDefault="00AA2FBD" w:rsidP="00585847">
      <w:pPr>
        <w:pStyle w:val="Style1"/>
        <w:widowControl/>
        <w:numPr>
          <w:ilvl w:val="0"/>
          <w:numId w:val="61"/>
        </w:numPr>
        <w:spacing w:before="120"/>
        <w:rPr>
          <w:rFonts w:ascii="Bookman Old Style" w:hAnsi="Bookman Old Style" w:cs="Tahoma"/>
          <w:i/>
        </w:rPr>
      </w:pPr>
      <w:r w:rsidRPr="00A239E6">
        <w:rPr>
          <w:rFonts w:ascii="Bookman Old Style" w:hAnsi="Bookman Old Style" w:cs="Tahoma"/>
          <w:i/>
        </w:rPr>
        <w:t>L’eau</w:t>
      </w:r>
      <w:r w:rsidR="00AA3C8B" w:rsidRPr="00A239E6">
        <w:rPr>
          <w:rFonts w:ascii="Bookman Old Style" w:hAnsi="Bookman Old Style" w:cs="Tahoma"/>
          <w:i/>
        </w:rPr>
        <w:t> ;</w:t>
      </w:r>
    </w:p>
    <w:p w14:paraId="0C254256" w14:textId="77777777" w:rsidR="00AA3C8B" w:rsidRPr="00A239E6" w:rsidRDefault="00AA2FBD" w:rsidP="00585847">
      <w:pPr>
        <w:pStyle w:val="Style1"/>
        <w:widowControl/>
        <w:numPr>
          <w:ilvl w:val="0"/>
          <w:numId w:val="61"/>
        </w:numPr>
        <w:spacing w:before="120"/>
        <w:rPr>
          <w:rFonts w:ascii="Bookman Old Style" w:hAnsi="Bookman Old Style" w:cs="Tahoma"/>
          <w:i/>
        </w:rPr>
      </w:pPr>
      <w:r w:rsidRPr="00A239E6">
        <w:rPr>
          <w:rFonts w:ascii="Bookman Old Style" w:hAnsi="Bookman Old Style" w:cs="Tahoma"/>
          <w:i/>
        </w:rPr>
        <w:t>L’énergie</w:t>
      </w:r>
      <w:r w:rsidR="00AA3C8B" w:rsidRPr="00A239E6">
        <w:rPr>
          <w:rFonts w:ascii="Bookman Old Style" w:hAnsi="Bookman Old Style" w:cs="Tahoma"/>
          <w:i/>
        </w:rPr>
        <w:t> ;</w:t>
      </w:r>
    </w:p>
    <w:p w14:paraId="0C6E997D" w14:textId="77777777" w:rsidR="00AA3C8B" w:rsidRPr="00A239E6" w:rsidRDefault="00AA2FBD" w:rsidP="00585847">
      <w:pPr>
        <w:pStyle w:val="Style1"/>
        <w:widowControl/>
        <w:numPr>
          <w:ilvl w:val="0"/>
          <w:numId w:val="61"/>
        </w:numPr>
        <w:spacing w:before="120"/>
        <w:rPr>
          <w:rFonts w:ascii="Bookman Old Style" w:hAnsi="Bookman Old Style" w:cs="Tahoma"/>
          <w:i/>
        </w:rPr>
      </w:pPr>
      <w:r w:rsidRPr="00A239E6">
        <w:rPr>
          <w:rFonts w:ascii="Bookman Old Style" w:hAnsi="Bookman Old Style" w:cs="Tahoma"/>
          <w:i/>
        </w:rPr>
        <w:t>Le</w:t>
      </w:r>
      <w:r w:rsidR="00AA3C8B" w:rsidRPr="00A239E6">
        <w:rPr>
          <w:rFonts w:ascii="Bookman Old Style" w:hAnsi="Bookman Old Style" w:cs="Tahoma"/>
          <w:i/>
        </w:rPr>
        <w:t xml:space="preserve"> matériel destiné aux prélèvements et aux essais, tant sur le terrain qu’au laboratoire ;</w:t>
      </w:r>
    </w:p>
    <w:p w14:paraId="0A030563" w14:textId="77777777" w:rsidR="00AA3C8B" w:rsidRPr="00A239E6" w:rsidRDefault="00AA2FBD" w:rsidP="00585847">
      <w:pPr>
        <w:pStyle w:val="Style1"/>
        <w:widowControl/>
        <w:numPr>
          <w:ilvl w:val="0"/>
          <w:numId w:val="61"/>
        </w:numPr>
        <w:spacing w:before="120"/>
        <w:rPr>
          <w:rFonts w:ascii="Bookman Old Style" w:hAnsi="Bookman Old Style" w:cs="Tahoma"/>
          <w:i/>
        </w:rPr>
      </w:pPr>
      <w:r w:rsidRPr="00A239E6">
        <w:rPr>
          <w:rFonts w:ascii="Bookman Old Style" w:hAnsi="Bookman Old Style" w:cs="Tahoma"/>
          <w:i/>
        </w:rPr>
        <w:t>Le</w:t>
      </w:r>
      <w:r w:rsidR="00AA3C8B" w:rsidRPr="00A239E6">
        <w:rPr>
          <w:rFonts w:ascii="Bookman Old Style" w:hAnsi="Bookman Old Style" w:cs="Tahoma"/>
          <w:i/>
        </w:rPr>
        <w:t xml:space="preserve"> personnel qualifié et non qualifié nécessaire ;</w:t>
      </w:r>
    </w:p>
    <w:p w14:paraId="30F26A8D" w14:textId="77777777" w:rsidR="00AA3C8B" w:rsidRPr="00A239E6" w:rsidRDefault="00AA2FBD" w:rsidP="00585847">
      <w:pPr>
        <w:pStyle w:val="Style1"/>
        <w:widowControl/>
        <w:numPr>
          <w:ilvl w:val="0"/>
          <w:numId w:val="61"/>
        </w:numPr>
        <w:spacing w:before="120"/>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moyens de transport et tous autres éléments logistiques nécessaires.</w:t>
      </w:r>
    </w:p>
    <w:p w14:paraId="5EEE76EA"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 Cocontractant est entièrement responsable de toutes les opérations et ne peut en aucun cas se prévaloir d’une quelconque faiblesse de son laboratoire, dont il a la charge de manière totale et autonome.</w:t>
      </w:r>
    </w:p>
    <w:p w14:paraId="7D54EB16"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En cas de déplacement des installations de chantier du Cocontractant, ce dernier assure à ses frais le démontage, le transport et le remontage du laboratoire de chantier.</w:t>
      </w:r>
    </w:p>
    <w:p w14:paraId="3DCBA367"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 Cocontractant peut proposer en solution variante un laboratoire de chantier mobile (caravane, conteneur, etc.). Il doit soumettre à cet effet les plans et les spécifications détaillés de l'unité mobile proposée.</w:t>
      </w:r>
    </w:p>
    <w:p w14:paraId="48487C5C"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Dans le cas où certains résultats seraient contestés par l'une ou l'autre des parties, il sera procédé à des essais contradictoires. Ceux-ci sont réalisés soit dans le laboratoire du Cocontractant, soit dans celui de la mission de contrôle par des représentants des deux parties.</w:t>
      </w:r>
    </w:p>
    <w:p w14:paraId="1FD7BC60" w14:textId="77777777" w:rsidR="00AA3C8B" w:rsidRPr="00A239E6" w:rsidRDefault="00AA3C8B" w:rsidP="00AA3C8B">
      <w:pPr>
        <w:rPr>
          <w:rFonts w:ascii="Bookman Old Style" w:hAnsi="Bookman Old Style"/>
          <w:i/>
        </w:rPr>
      </w:pPr>
    </w:p>
    <w:p w14:paraId="32627861" w14:textId="77777777" w:rsidR="00AA3C8B" w:rsidRPr="00A239E6" w:rsidRDefault="00AA3C8B" w:rsidP="00AA3C8B">
      <w:pPr>
        <w:pStyle w:val="Titre3"/>
        <w:rPr>
          <w:rFonts w:ascii="Bookman Old Style" w:hAnsi="Bookman Old Style"/>
          <w:i/>
        </w:rPr>
      </w:pPr>
      <w:bookmarkStart w:id="386" w:name="_Toc442708669"/>
      <w:r w:rsidRPr="00A239E6">
        <w:rPr>
          <w:rFonts w:ascii="Bookman Old Style" w:hAnsi="Bookman Old Style"/>
          <w:i/>
        </w:rPr>
        <w:t>10.2</w:t>
      </w:r>
      <w:r w:rsidRPr="00A239E6">
        <w:rPr>
          <w:rFonts w:ascii="Bookman Old Style" w:hAnsi="Bookman Old Style"/>
          <w:i/>
        </w:rPr>
        <w:tab/>
        <w:t>Remblais courants</w:t>
      </w:r>
      <w:bookmarkEnd w:id="384"/>
      <w:bookmarkEnd w:id="386"/>
    </w:p>
    <w:p w14:paraId="06B10259"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Il s’agit des remblais réalisés dans les zones sans problème spécifique.</w:t>
      </w:r>
    </w:p>
    <w:p w14:paraId="4FB3D364"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matériaux utilisés pour les remblais courants proviendront des déblais généraux lorsqu'ils existent ou des lieux d’emprunts agréés par le Maître d’œuvre.</w:t>
      </w:r>
    </w:p>
    <w:p w14:paraId="40C192F9"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Ils seront dépourvus de matières végétales ou organiques. Ils posséderont au minimum les caractéristiques suivantes :</w:t>
      </w:r>
    </w:p>
    <w:p w14:paraId="5D3026A8" w14:textId="77777777" w:rsidR="00AA3C8B" w:rsidRPr="00A239E6" w:rsidRDefault="00AA3C8B" w:rsidP="00585847">
      <w:pPr>
        <w:pStyle w:val="CM102"/>
        <w:widowControl/>
        <w:numPr>
          <w:ilvl w:val="0"/>
          <w:numId w:val="62"/>
        </w:numPr>
        <w:autoSpaceDE/>
        <w:autoSpaceDN/>
        <w:adjustRightInd/>
        <w:spacing w:after="0"/>
        <w:ind w:left="720"/>
        <w:jc w:val="both"/>
        <w:rPr>
          <w:rFonts w:ascii="Bookman Old Style" w:hAnsi="Bookman Old Style" w:cs="Tahoma"/>
          <w:i/>
          <w:szCs w:val="20"/>
        </w:rPr>
      </w:pPr>
      <w:r w:rsidRPr="00A239E6">
        <w:rPr>
          <w:rFonts w:ascii="Bookman Old Style" w:hAnsi="Bookman Old Style" w:cs="Tahoma"/>
          <w:i/>
          <w:sz w:val="20"/>
          <w:szCs w:val="20"/>
        </w:rPr>
        <w:t>Dimension maximale des grains</w:t>
      </w:r>
      <w:r w:rsidRPr="00A239E6">
        <w:rPr>
          <w:rFonts w:ascii="Bookman Old Style" w:hAnsi="Bookman Old Style" w:cs="Tahoma"/>
          <w:i/>
          <w:sz w:val="20"/>
          <w:szCs w:val="20"/>
        </w:rPr>
        <w:tab/>
        <w:t>D max = 40mm</w:t>
      </w:r>
    </w:p>
    <w:p w14:paraId="1B47F0D2" w14:textId="77777777" w:rsidR="00AA3C8B" w:rsidRPr="00A239E6" w:rsidRDefault="00AA3C8B" w:rsidP="00585847">
      <w:pPr>
        <w:pStyle w:val="CM102"/>
        <w:widowControl/>
        <w:numPr>
          <w:ilvl w:val="0"/>
          <w:numId w:val="62"/>
        </w:numPr>
        <w:autoSpaceDE/>
        <w:autoSpaceDN/>
        <w:adjustRightInd/>
        <w:spacing w:after="0"/>
        <w:ind w:left="720"/>
        <w:jc w:val="both"/>
        <w:rPr>
          <w:rFonts w:ascii="Bookman Old Style" w:hAnsi="Bookman Old Style" w:cs="Tahoma"/>
          <w:i/>
          <w:szCs w:val="20"/>
        </w:rPr>
      </w:pPr>
      <w:r w:rsidRPr="00A239E6">
        <w:rPr>
          <w:rFonts w:ascii="Bookman Old Style" w:hAnsi="Bookman Old Style" w:cs="Tahoma"/>
          <w:i/>
          <w:sz w:val="20"/>
          <w:szCs w:val="20"/>
        </w:rPr>
        <w:t>Indice de plasticité</w:t>
      </w:r>
      <w:r w:rsidRPr="00A239E6">
        <w:rPr>
          <w:rFonts w:ascii="Bookman Old Style" w:hAnsi="Bookman Old Style" w:cs="Tahoma"/>
          <w:i/>
          <w:sz w:val="20"/>
          <w:szCs w:val="20"/>
        </w:rPr>
        <w:tab/>
      </w:r>
      <w:r w:rsidRPr="00A239E6">
        <w:rPr>
          <w:rFonts w:ascii="Bookman Old Style" w:hAnsi="Bookman Old Style" w:cs="Tahoma"/>
          <w:i/>
          <w:sz w:val="20"/>
          <w:szCs w:val="20"/>
        </w:rPr>
        <w:tab/>
      </w:r>
      <w:r w:rsidRPr="00A239E6">
        <w:rPr>
          <w:rFonts w:ascii="Bookman Old Style" w:hAnsi="Bookman Old Style" w:cs="Tahoma"/>
          <w:i/>
          <w:sz w:val="20"/>
          <w:szCs w:val="20"/>
        </w:rPr>
        <w:tab/>
        <w:t>IP &lt; 35</w:t>
      </w:r>
    </w:p>
    <w:p w14:paraId="31EE7072" w14:textId="77777777" w:rsidR="00AA3C8B" w:rsidRPr="00A239E6" w:rsidRDefault="00AA3C8B" w:rsidP="00585847">
      <w:pPr>
        <w:pStyle w:val="CM102"/>
        <w:widowControl/>
        <w:numPr>
          <w:ilvl w:val="0"/>
          <w:numId w:val="62"/>
        </w:numPr>
        <w:autoSpaceDE/>
        <w:autoSpaceDN/>
        <w:adjustRightInd/>
        <w:spacing w:after="0"/>
        <w:ind w:left="720"/>
        <w:jc w:val="both"/>
        <w:rPr>
          <w:rFonts w:ascii="Bookman Old Style" w:hAnsi="Bookman Old Style" w:cs="Tahoma"/>
          <w:i/>
          <w:szCs w:val="20"/>
        </w:rPr>
      </w:pPr>
      <w:r w:rsidRPr="00A239E6">
        <w:rPr>
          <w:rFonts w:ascii="Bookman Old Style" w:hAnsi="Bookman Old Style" w:cs="Tahoma"/>
          <w:i/>
          <w:sz w:val="20"/>
          <w:szCs w:val="20"/>
        </w:rPr>
        <w:t>Pourcentage des fines</w:t>
      </w:r>
      <w:r w:rsidRPr="00A239E6">
        <w:rPr>
          <w:rFonts w:ascii="Bookman Old Style" w:hAnsi="Bookman Old Style" w:cs="Tahoma"/>
          <w:i/>
          <w:sz w:val="20"/>
          <w:szCs w:val="20"/>
        </w:rPr>
        <w:tab/>
      </w:r>
      <w:r w:rsidRPr="00A239E6">
        <w:rPr>
          <w:rFonts w:ascii="Bookman Old Style" w:hAnsi="Bookman Old Style" w:cs="Tahoma"/>
          <w:i/>
          <w:sz w:val="20"/>
          <w:szCs w:val="20"/>
        </w:rPr>
        <w:tab/>
      </w:r>
      <w:r w:rsidRPr="00A239E6">
        <w:rPr>
          <w:rFonts w:ascii="Bookman Old Style" w:hAnsi="Bookman Old Style" w:cs="Tahoma"/>
          <w:i/>
          <w:sz w:val="20"/>
          <w:szCs w:val="20"/>
        </w:rPr>
        <w:tab/>
        <w:t xml:space="preserve">  f &lt; 30</w:t>
      </w:r>
    </w:p>
    <w:p w14:paraId="235C9C2F" w14:textId="77777777" w:rsidR="00AA3C8B" w:rsidRPr="00A239E6" w:rsidRDefault="00AA3C8B" w:rsidP="00585847">
      <w:pPr>
        <w:pStyle w:val="CM102"/>
        <w:widowControl/>
        <w:numPr>
          <w:ilvl w:val="0"/>
          <w:numId w:val="62"/>
        </w:numPr>
        <w:autoSpaceDE/>
        <w:autoSpaceDN/>
        <w:adjustRightInd/>
        <w:spacing w:after="0"/>
        <w:ind w:left="720"/>
        <w:jc w:val="both"/>
        <w:rPr>
          <w:rFonts w:ascii="Bookman Old Style" w:hAnsi="Bookman Old Style" w:cs="Tahoma"/>
          <w:i/>
          <w:szCs w:val="20"/>
        </w:rPr>
      </w:pPr>
      <w:r w:rsidRPr="00A239E6">
        <w:rPr>
          <w:rFonts w:ascii="Bookman Old Style" w:hAnsi="Bookman Old Style" w:cs="Tahoma"/>
          <w:i/>
          <w:sz w:val="20"/>
          <w:szCs w:val="20"/>
        </w:rPr>
        <w:t>Indice portant CBR</w:t>
      </w:r>
      <w:r w:rsidRPr="00A239E6">
        <w:rPr>
          <w:rFonts w:ascii="Bookman Old Style" w:hAnsi="Bookman Old Style" w:cs="Tahoma"/>
          <w:i/>
          <w:sz w:val="20"/>
          <w:szCs w:val="20"/>
        </w:rPr>
        <w:tab/>
      </w:r>
      <w:r w:rsidRPr="00A239E6">
        <w:rPr>
          <w:rFonts w:ascii="Bookman Old Style" w:hAnsi="Bookman Old Style" w:cs="Tahoma"/>
          <w:i/>
          <w:sz w:val="20"/>
          <w:szCs w:val="20"/>
        </w:rPr>
        <w:tab/>
      </w:r>
      <w:r w:rsidRPr="00A239E6">
        <w:rPr>
          <w:rFonts w:ascii="Bookman Old Style" w:hAnsi="Bookman Old Style" w:cs="Tahoma"/>
          <w:i/>
          <w:sz w:val="20"/>
          <w:szCs w:val="20"/>
        </w:rPr>
        <w:tab/>
        <w:t>&gt; 15</w:t>
      </w:r>
    </w:p>
    <w:p w14:paraId="32E07797" w14:textId="77777777" w:rsidR="00AA3C8B" w:rsidRPr="00A239E6" w:rsidRDefault="00AA3C8B" w:rsidP="00834C1A">
      <w:pPr>
        <w:pStyle w:val="Style1"/>
        <w:widowControl/>
        <w:ind w:left="0"/>
        <w:rPr>
          <w:rFonts w:ascii="Bookman Old Style" w:hAnsi="Bookman Old Style" w:cs="Tahoma"/>
          <w:i/>
        </w:rPr>
      </w:pPr>
      <w:r w:rsidRPr="00A239E6">
        <w:rPr>
          <w:rFonts w:ascii="Bookman Old Style" w:hAnsi="Bookman Old Style" w:cs="Tahoma"/>
          <w:i/>
        </w:rPr>
        <w:t>Tous les 1000 m3 de remblais courants, il sera réalisé les essais de réception de matériaux suivants :</w:t>
      </w:r>
    </w:p>
    <w:p w14:paraId="68589E64" w14:textId="77777777" w:rsidR="00AA3C8B" w:rsidRPr="00A239E6" w:rsidRDefault="00AA3C8B" w:rsidP="00585847">
      <w:pPr>
        <w:pStyle w:val="CM102"/>
        <w:widowControl/>
        <w:numPr>
          <w:ilvl w:val="0"/>
          <w:numId w:val="62"/>
        </w:numPr>
        <w:autoSpaceDE/>
        <w:autoSpaceDN/>
        <w:adjustRightInd/>
        <w:spacing w:after="0"/>
        <w:ind w:left="720"/>
        <w:jc w:val="both"/>
        <w:rPr>
          <w:rFonts w:ascii="Bookman Old Style" w:hAnsi="Bookman Old Style" w:cs="Tahoma"/>
          <w:i/>
          <w:szCs w:val="20"/>
        </w:rPr>
      </w:pPr>
      <w:r w:rsidRPr="00A239E6">
        <w:rPr>
          <w:rFonts w:ascii="Bookman Old Style" w:hAnsi="Bookman Old Style" w:cs="Tahoma"/>
          <w:i/>
          <w:sz w:val="20"/>
          <w:szCs w:val="20"/>
        </w:rPr>
        <w:t>2 limites d’Atterberg,</w:t>
      </w:r>
    </w:p>
    <w:p w14:paraId="2AC1478F" w14:textId="77777777" w:rsidR="00AA3C8B" w:rsidRPr="00A239E6" w:rsidRDefault="00AA3C8B" w:rsidP="00585847">
      <w:pPr>
        <w:pStyle w:val="CM102"/>
        <w:widowControl/>
        <w:numPr>
          <w:ilvl w:val="0"/>
          <w:numId w:val="62"/>
        </w:numPr>
        <w:autoSpaceDE/>
        <w:autoSpaceDN/>
        <w:adjustRightInd/>
        <w:spacing w:after="0"/>
        <w:ind w:left="720"/>
        <w:jc w:val="both"/>
        <w:rPr>
          <w:rFonts w:ascii="Bookman Old Style" w:hAnsi="Bookman Old Style" w:cs="Tahoma"/>
          <w:i/>
          <w:szCs w:val="20"/>
        </w:rPr>
      </w:pPr>
      <w:r w:rsidRPr="00A239E6">
        <w:rPr>
          <w:rFonts w:ascii="Bookman Old Style" w:hAnsi="Bookman Old Style" w:cs="Tahoma"/>
          <w:i/>
          <w:sz w:val="20"/>
          <w:szCs w:val="20"/>
        </w:rPr>
        <w:t>2 analyses granulométriques,</w:t>
      </w:r>
    </w:p>
    <w:p w14:paraId="53E2FBA2" w14:textId="77777777" w:rsidR="00AA3C8B" w:rsidRPr="00A239E6" w:rsidRDefault="00AA3C8B" w:rsidP="00585847">
      <w:pPr>
        <w:pStyle w:val="CM102"/>
        <w:widowControl/>
        <w:numPr>
          <w:ilvl w:val="0"/>
          <w:numId w:val="62"/>
        </w:numPr>
        <w:autoSpaceDE/>
        <w:autoSpaceDN/>
        <w:adjustRightInd/>
        <w:spacing w:after="0"/>
        <w:ind w:left="720"/>
        <w:jc w:val="both"/>
        <w:rPr>
          <w:rFonts w:ascii="Bookman Old Style" w:hAnsi="Bookman Old Style" w:cs="Tahoma"/>
          <w:i/>
          <w:szCs w:val="20"/>
        </w:rPr>
      </w:pPr>
      <w:r w:rsidRPr="00A239E6">
        <w:rPr>
          <w:rFonts w:ascii="Bookman Old Style" w:hAnsi="Bookman Old Style" w:cs="Tahoma"/>
          <w:i/>
          <w:sz w:val="20"/>
          <w:szCs w:val="20"/>
        </w:rPr>
        <w:t>2 essais Proctor Modifié</w:t>
      </w:r>
    </w:p>
    <w:p w14:paraId="45DC6904" w14:textId="77777777" w:rsidR="00AA3C8B" w:rsidRPr="00A239E6" w:rsidRDefault="00AA3C8B" w:rsidP="00585847">
      <w:pPr>
        <w:pStyle w:val="CM102"/>
        <w:widowControl/>
        <w:numPr>
          <w:ilvl w:val="0"/>
          <w:numId w:val="62"/>
        </w:numPr>
        <w:autoSpaceDE/>
        <w:autoSpaceDN/>
        <w:adjustRightInd/>
        <w:spacing w:after="0"/>
        <w:ind w:left="720"/>
        <w:jc w:val="both"/>
        <w:rPr>
          <w:rFonts w:ascii="Bookman Old Style" w:hAnsi="Bookman Old Style" w:cs="Tahoma"/>
          <w:i/>
          <w:szCs w:val="20"/>
        </w:rPr>
      </w:pPr>
      <w:r w:rsidRPr="00A239E6">
        <w:rPr>
          <w:rFonts w:ascii="Bookman Old Style" w:hAnsi="Bookman Old Style" w:cs="Tahoma"/>
          <w:i/>
          <w:sz w:val="20"/>
          <w:szCs w:val="20"/>
        </w:rPr>
        <w:t>1 essai CBR.</w:t>
      </w:r>
    </w:p>
    <w:p w14:paraId="33B59F43"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En l’absence d’un matériau de bonne qualité dans la zone des travaux, la pouzzolane éventuellement améliorée à l’argile et le Karal éventuellement amélioré au sable ou au produits stabilisants agréés, pourra être utilisée après avis favorable du LABOGENIE qui déterminera le cas échéant, les proportions des différents mélanges et les conditions de leur mise en œuvre.</w:t>
      </w:r>
    </w:p>
    <w:p w14:paraId="59AB9AE4" w14:textId="77777777" w:rsidR="00AA3C8B" w:rsidRPr="00A239E6" w:rsidRDefault="00AA3C8B" w:rsidP="00AA3C8B">
      <w:pPr>
        <w:pStyle w:val="Titre3"/>
        <w:rPr>
          <w:rFonts w:ascii="Bookman Old Style" w:hAnsi="Bookman Old Style"/>
          <w:i/>
        </w:rPr>
      </w:pPr>
      <w:bookmarkStart w:id="387" w:name="_Toc357607452"/>
      <w:bookmarkStart w:id="388" w:name="_Toc442708670"/>
      <w:r w:rsidRPr="00A239E6">
        <w:rPr>
          <w:rFonts w:ascii="Bookman Old Style" w:hAnsi="Bookman Old Style"/>
          <w:i/>
        </w:rPr>
        <w:t>10.3</w:t>
      </w:r>
      <w:r w:rsidRPr="00A239E6">
        <w:rPr>
          <w:rFonts w:ascii="Bookman Old Style" w:hAnsi="Bookman Old Style"/>
          <w:i/>
        </w:rPr>
        <w:tab/>
        <w:t>Matériaux pour remblais de substitution en zone marécageuse</w:t>
      </w:r>
      <w:bookmarkEnd w:id="387"/>
      <w:bookmarkEnd w:id="388"/>
    </w:p>
    <w:p w14:paraId="2761F698"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 matériau de substitution à utiliser en zones marécageuses sera un matériau insensible à l’eau, apte à conserver sa portance dans un état de saturation et non susceptible de provoquer des remontées capillaires.</w:t>
      </w:r>
    </w:p>
    <w:p w14:paraId="743DEFEB"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On utilisera donc un sable graveleux propre 0/6 ou un tout-venant de concassage 0/40. A défaut d’un tel matériau, on pourra utiliser une grave ayant les caractéristiques suivantes :</w:t>
      </w:r>
    </w:p>
    <w:p w14:paraId="072A0E40" w14:textId="77777777" w:rsidR="00AA3C8B" w:rsidRPr="00A239E6" w:rsidRDefault="00AA3C8B" w:rsidP="00834C1A">
      <w:pPr>
        <w:pStyle w:val="Style1"/>
        <w:ind w:left="0"/>
        <w:rPr>
          <w:rFonts w:ascii="Bookman Old Style" w:hAnsi="Bookman Old Style" w:cs="Tahoma"/>
          <w:i/>
        </w:rPr>
      </w:pPr>
    </w:p>
    <w:p w14:paraId="737154BC"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Dimension maximale des grains</w:t>
      </w:r>
      <w:r w:rsidRPr="00A239E6">
        <w:rPr>
          <w:rFonts w:ascii="Bookman Old Style" w:hAnsi="Bookman Old Style" w:cs="Tahoma"/>
          <w:i/>
          <w:sz w:val="20"/>
          <w:szCs w:val="20"/>
        </w:rPr>
        <w:tab/>
        <w:t>D max = 40mm</w:t>
      </w:r>
    </w:p>
    <w:p w14:paraId="5DCCA5EF"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 xml:space="preserve">Indice de plasticité </w:t>
      </w:r>
      <w:r w:rsidRPr="00A239E6">
        <w:rPr>
          <w:rFonts w:ascii="Bookman Old Style" w:hAnsi="Bookman Old Style" w:cs="Tahoma"/>
          <w:i/>
          <w:sz w:val="20"/>
          <w:szCs w:val="20"/>
        </w:rPr>
        <w:tab/>
      </w:r>
      <w:r w:rsidRPr="00A239E6">
        <w:rPr>
          <w:rFonts w:ascii="Bookman Old Style" w:hAnsi="Bookman Old Style" w:cs="Tahoma"/>
          <w:i/>
          <w:sz w:val="20"/>
          <w:szCs w:val="20"/>
        </w:rPr>
        <w:tab/>
      </w:r>
      <w:r w:rsidRPr="00A239E6">
        <w:rPr>
          <w:rFonts w:ascii="Bookman Old Style" w:hAnsi="Bookman Old Style" w:cs="Tahoma"/>
          <w:i/>
          <w:sz w:val="20"/>
          <w:szCs w:val="20"/>
        </w:rPr>
        <w:tab/>
        <w:t>IP &lt; 20</w:t>
      </w:r>
    </w:p>
    <w:p w14:paraId="0F06A28F"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 des passants à 10mm</w:t>
      </w:r>
      <w:r w:rsidRPr="00A239E6">
        <w:rPr>
          <w:rFonts w:ascii="Bookman Old Style" w:hAnsi="Bookman Old Style" w:cs="Tahoma"/>
          <w:i/>
          <w:sz w:val="20"/>
          <w:szCs w:val="20"/>
        </w:rPr>
        <w:tab/>
      </w:r>
      <w:r w:rsidRPr="00A239E6">
        <w:rPr>
          <w:rFonts w:ascii="Bookman Old Style" w:hAnsi="Bookman Old Style" w:cs="Tahoma"/>
          <w:i/>
          <w:sz w:val="20"/>
          <w:szCs w:val="20"/>
        </w:rPr>
        <w:tab/>
        <w:t>65 à 100</w:t>
      </w:r>
    </w:p>
    <w:p w14:paraId="0C970E89"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 des passants à 5mm</w:t>
      </w:r>
      <w:r w:rsidRPr="00A239E6">
        <w:rPr>
          <w:rFonts w:ascii="Bookman Old Style" w:hAnsi="Bookman Old Style" w:cs="Tahoma"/>
          <w:i/>
          <w:sz w:val="20"/>
          <w:szCs w:val="20"/>
        </w:rPr>
        <w:tab/>
      </w:r>
      <w:r w:rsidRPr="00A239E6">
        <w:rPr>
          <w:rFonts w:ascii="Bookman Old Style" w:hAnsi="Bookman Old Style" w:cs="Tahoma"/>
          <w:i/>
          <w:sz w:val="20"/>
          <w:szCs w:val="20"/>
        </w:rPr>
        <w:tab/>
      </w:r>
      <w:r w:rsidRPr="00A239E6">
        <w:rPr>
          <w:rFonts w:ascii="Bookman Old Style" w:hAnsi="Bookman Old Style" w:cs="Tahoma"/>
          <w:i/>
          <w:sz w:val="20"/>
          <w:szCs w:val="20"/>
        </w:rPr>
        <w:tab/>
        <w:t>45 à 85</w:t>
      </w:r>
    </w:p>
    <w:p w14:paraId="1A15554B"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 des passants à 2mm</w:t>
      </w:r>
      <w:r w:rsidRPr="00A239E6">
        <w:rPr>
          <w:rFonts w:ascii="Bookman Old Style" w:hAnsi="Bookman Old Style" w:cs="Tahoma"/>
          <w:i/>
          <w:sz w:val="20"/>
          <w:szCs w:val="20"/>
        </w:rPr>
        <w:tab/>
      </w:r>
      <w:r w:rsidRPr="00A239E6">
        <w:rPr>
          <w:rFonts w:ascii="Bookman Old Style" w:hAnsi="Bookman Old Style" w:cs="Tahoma"/>
          <w:i/>
          <w:sz w:val="20"/>
          <w:szCs w:val="20"/>
        </w:rPr>
        <w:tab/>
      </w:r>
      <w:r w:rsidRPr="00A239E6">
        <w:rPr>
          <w:rFonts w:ascii="Bookman Old Style" w:hAnsi="Bookman Old Style" w:cs="Tahoma"/>
          <w:i/>
          <w:sz w:val="20"/>
          <w:szCs w:val="20"/>
        </w:rPr>
        <w:tab/>
        <w:t>30 à 38</w:t>
      </w:r>
    </w:p>
    <w:p w14:paraId="3F75E893"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 des fines</w:t>
      </w:r>
      <w:r w:rsidRPr="00A239E6">
        <w:rPr>
          <w:rFonts w:ascii="Bookman Old Style" w:hAnsi="Bookman Old Style" w:cs="Tahoma"/>
          <w:i/>
          <w:sz w:val="20"/>
          <w:szCs w:val="20"/>
        </w:rPr>
        <w:tab/>
      </w:r>
      <w:r w:rsidRPr="00A239E6">
        <w:rPr>
          <w:rFonts w:ascii="Bookman Old Style" w:hAnsi="Bookman Old Style" w:cs="Tahoma"/>
          <w:i/>
          <w:sz w:val="20"/>
          <w:szCs w:val="20"/>
        </w:rPr>
        <w:tab/>
      </w:r>
      <w:r w:rsidRPr="00A239E6">
        <w:rPr>
          <w:rFonts w:ascii="Bookman Old Style" w:hAnsi="Bookman Old Style" w:cs="Tahoma"/>
          <w:i/>
          <w:sz w:val="20"/>
          <w:szCs w:val="20"/>
        </w:rPr>
        <w:tab/>
      </w:r>
      <w:r w:rsidRPr="00A239E6">
        <w:rPr>
          <w:rFonts w:ascii="Bookman Old Style" w:hAnsi="Bookman Old Style" w:cs="Tahoma"/>
          <w:i/>
          <w:sz w:val="20"/>
          <w:szCs w:val="20"/>
        </w:rPr>
        <w:tab/>
        <w:t>f &lt; 15</w:t>
      </w:r>
    </w:p>
    <w:p w14:paraId="29683070"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Indice portant CBR</w:t>
      </w:r>
      <w:r w:rsidRPr="00A239E6">
        <w:rPr>
          <w:rFonts w:ascii="Bookman Old Style" w:hAnsi="Bookman Old Style" w:cs="Tahoma"/>
          <w:i/>
          <w:sz w:val="20"/>
          <w:szCs w:val="20"/>
        </w:rPr>
        <w:tab/>
      </w:r>
      <w:r w:rsidRPr="00A239E6">
        <w:rPr>
          <w:rFonts w:ascii="Bookman Old Style" w:hAnsi="Bookman Old Style" w:cs="Tahoma"/>
          <w:i/>
          <w:sz w:val="20"/>
          <w:szCs w:val="20"/>
        </w:rPr>
        <w:tab/>
      </w:r>
      <w:r w:rsidRPr="00A239E6">
        <w:rPr>
          <w:rFonts w:ascii="Bookman Old Style" w:hAnsi="Bookman Old Style" w:cs="Tahoma"/>
          <w:i/>
          <w:sz w:val="20"/>
          <w:szCs w:val="20"/>
        </w:rPr>
        <w:tab/>
        <w:t>&gt; 15</w:t>
      </w:r>
    </w:p>
    <w:p w14:paraId="1D16F4C8"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Tous les 1000 m3 de remblais de substitution pour zone marécageuse, il sera réalisé les essais de réception de matériaux suivants :</w:t>
      </w:r>
    </w:p>
    <w:p w14:paraId="14B96A0F"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2 limites d’Atterberg ;</w:t>
      </w:r>
    </w:p>
    <w:p w14:paraId="28268D47"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2 analyses granulométriques ;</w:t>
      </w:r>
    </w:p>
    <w:p w14:paraId="6A06AFBD"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2 essais Proctor Modifié ;</w:t>
      </w:r>
    </w:p>
    <w:p w14:paraId="1D90C26C"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1 essai CBR.</w:t>
      </w:r>
    </w:p>
    <w:p w14:paraId="557F7E21" w14:textId="77777777" w:rsidR="00AA3C8B" w:rsidRPr="00A239E6" w:rsidRDefault="00AA3C8B" w:rsidP="00834C1A">
      <w:pPr>
        <w:pStyle w:val="Style1"/>
        <w:widowControl/>
        <w:spacing w:before="120"/>
        <w:ind w:left="0"/>
        <w:rPr>
          <w:rFonts w:ascii="Bookman Old Style" w:hAnsi="Bookman Old Style" w:cs="Tahoma"/>
          <w:i/>
        </w:rPr>
      </w:pPr>
      <w:bookmarkStart w:id="389" w:name="_Toc357607453"/>
      <w:r w:rsidRPr="00A239E6">
        <w:rPr>
          <w:rFonts w:ascii="Bookman Old Style" w:hAnsi="Bookman Old Style" w:cs="Tahoma"/>
          <w:i/>
        </w:rPr>
        <w:t>En l’absence d’un matériau de bonne qualité dans la zone des travaux, la pouzzolane éventuellement améliorée à l’argile et le Karal éventuellement amélioré au sable, pourra être utilisée après avis favorable du LABOGENIE qui déterminera le cas échéant, les proportions des différents mélanges et les conditions de leur mise en œuvre.</w:t>
      </w:r>
    </w:p>
    <w:p w14:paraId="17168A1D" w14:textId="77777777" w:rsidR="00AA3C8B" w:rsidRPr="00A239E6" w:rsidRDefault="00AA3C8B" w:rsidP="00AA3C8B">
      <w:pPr>
        <w:pStyle w:val="Titre3"/>
        <w:rPr>
          <w:rFonts w:ascii="Bookman Old Style" w:hAnsi="Bookman Old Style"/>
          <w:i/>
        </w:rPr>
      </w:pPr>
      <w:bookmarkStart w:id="390" w:name="_Toc442708671"/>
      <w:r w:rsidRPr="00A239E6">
        <w:rPr>
          <w:rFonts w:ascii="Bookman Old Style" w:hAnsi="Bookman Old Style"/>
          <w:i/>
        </w:rPr>
        <w:t>10.4</w:t>
      </w:r>
      <w:r w:rsidRPr="00A239E6">
        <w:rPr>
          <w:rFonts w:ascii="Bookman Old Style" w:hAnsi="Bookman Old Style"/>
          <w:i/>
        </w:rPr>
        <w:tab/>
        <w:t>Matériaux pour remblais en zone de purge et de bourbiers hors d’eau</w:t>
      </w:r>
      <w:bookmarkEnd w:id="389"/>
      <w:bookmarkEnd w:id="390"/>
    </w:p>
    <w:p w14:paraId="56BD3102" w14:textId="77777777" w:rsidR="00AA3C8B" w:rsidRPr="00A239E6" w:rsidRDefault="00AA3C8B" w:rsidP="00AA3C8B">
      <w:pPr>
        <w:pStyle w:val="Style1"/>
        <w:widowControl/>
        <w:spacing w:before="120"/>
        <w:rPr>
          <w:rFonts w:ascii="Bookman Old Style" w:hAnsi="Bookman Old Style" w:cs="Tahoma"/>
          <w:i/>
        </w:rPr>
      </w:pPr>
      <w:r w:rsidRPr="00A239E6">
        <w:rPr>
          <w:rFonts w:ascii="Bookman Old Style" w:hAnsi="Bookman Old Style" w:cs="Tahoma"/>
          <w:i/>
        </w:rPr>
        <w:t>On utilisera les mêmes matériaux que pour les remblais courants</w:t>
      </w:r>
    </w:p>
    <w:p w14:paraId="330DF597" w14:textId="77777777" w:rsidR="00AA3C8B" w:rsidRPr="00A239E6" w:rsidRDefault="00AA3C8B" w:rsidP="00AA3C8B">
      <w:pPr>
        <w:pStyle w:val="Titre3"/>
        <w:rPr>
          <w:rFonts w:ascii="Bookman Old Style" w:hAnsi="Bookman Old Style"/>
          <w:i/>
        </w:rPr>
      </w:pPr>
      <w:bookmarkStart w:id="391" w:name="_Toc357607454"/>
      <w:bookmarkStart w:id="392" w:name="_Toc442708672"/>
      <w:r w:rsidRPr="00A239E6">
        <w:rPr>
          <w:rFonts w:ascii="Bookman Old Style" w:hAnsi="Bookman Old Style"/>
          <w:i/>
        </w:rPr>
        <w:t>10.5</w:t>
      </w:r>
      <w:r w:rsidRPr="00A239E6">
        <w:rPr>
          <w:rFonts w:ascii="Bookman Old Style" w:hAnsi="Bookman Old Style"/>
          <w:i/>
        </w:rPr>
        <w:tab/>
        <w:t>Matériaux pour remblais contigus aux ouvrages d’assainissement</w:t>
      </w:r>
      <w:bookmarkEnd w:id="391"/>
      <w:bookmarkEnd w:id="392"/>
    </w:p>
    <w:p w14:paraId="39936FDB"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matériaux de remblais contigus aux ouvrages et buses devront répondre aux spécifications essentielles suivantes :</w:t>
      </w:r>
    </w:p>
    <w:p w14:paraId="683701C4" w14:textId="77777777" w:rsidR="00AA3C8B" w:rsidRPr="00A239E6" w:rsidRDefault="00AA3C8B" w:rsidP="00585847">
      <w:pPr>
        <w:pStyle w:val="CM102"/>
        <w:widowControl/>
        <w:numPr>
          <w:ilvl w:val="0"/>
          <w:numId w:val="62"/>
        </w:numPr>
        <w:autoSpaceDE/>
        <w:autoSpaceDN/>
        <w:adjustRightInd/>
        <w:spacing w:after="0"/>
        <w:ind w:left="720"/>
        <w:jc w:val="both"/>
        <w:rPr>
          <w:rFonts w:ascii="Bookman Old Style" w:hAnsi="Bookman Old Style" w:cs="Tahoma"/>
          <w:i/>
          <w:szCs w:val="20"/>
        </w:rPr>
      </w:pPr>
      <w:r w:rsidRPr="00A239E6">
        <w:rPr>
          <w:rFonts w:ascii="Bookman Old Style" w:hAnsi="Bookman Old Style" w:cs="Tahoma"/>
          <w:i/>
          <w:sz w:val="20"/>
          <w:szCs w:val="20"/>
        </w:rPr>
        <w:t>Dimension maximale des grains inférieure à 40 mm</w:t>
      </w:r>
    </w:p>
    <w:p w14:paraId="214BBAE9" w14:textId="77777777" w:rsidR="00AA3C8B" w:rsidRPr="00A239E6" w:rsidRDefault="00AA3C8B" w:rsidP="00585847">
      <w:pPr>
        <w:pStyle w:val="CM102"/>
        <w:widowControl/>
        <w:numPr>
          <w:ilvl w:val="0"/>
          <w:numId w:val="62"/>
        </w:numPr>
        <w:autoSpaceDE/>
        <w:autoSpaceDN/>
        <w:adjustRightInd/>
        <w:spacing w:after="0"/>
        <w:ind w:left="720"/>
        <w:jc w:val="both"/>
        <w:rPr>
          <w:rFonts w:ascii="Bookman Old Style" w:hAnsi="Bookman Old Style" w:cs="Tahoma"/>
          <w:i/>
          <w:szCs w:val="20"/>
        </w:rPr>
      </w:pPr>
      <w:r w:rsidRPr="00A239E6">
        <w:rPr>
          <w:rFonts w:ascii="Bookman Old Style" w:hAnsi="Bookman Old Style" w:cs="Tahoma"/>
          <w:i/>
          <w:sz w:val="20"/>
          <w:szCs w:val="20"/>
        </w:rPr>
        <w:t>Indice de plasticité inférieur à 25</w:t>
      </w:r>
    </w:p>
    <w:p w14:paraId="714E3609" w14:textId="77777777" w:rsidR="00AA3C8B" w:rsidRPr="00A239E6" w:rsidRDefault="00AA3C8B" w:rsidP="00585847">
      <w:pPr>
        <w:pStyle w:val="CM102"/>
        <w:widowControl/>
        <w:numPr>
          <w:ilvl w:val="0"/>
          <w:numId w:val="62"/>
        </w:numPr>
        <w:autoSpaceDE/>
        <w:autoSpaceDN/>
        <w:adjustRightInd/>
        <w:spacing w:after="0"/>
        <w:ind w:left="720"/>
        <w:jc w:val="both"/>
        <w:rPr>
          <w:rFonts w:ascii="Bookman Old Style" w:hAnsi="Bookman Old Style" w:cs="Tahoma"/>
          <w:i/>
          <w:szCs w:val="20"/>
        </w:rPr>
      </w:pPr>
      <w:r w:rsidRPr="00A239E6">
        <w:rPr>
          <w:rFonts w:ascii="Bookman Old Style" w:hAnsi="Bookman Old Style" w:cs="Tahoma"/>
          <w:i/>
          <w:sz w:val="20"/>
          <w:szCs w:val="20"/>
        </w:rPr>
        <w:t>% des passants à 10 mm</w:t>
      </w:r>
      <w:r w:rsidRPr="00A239E6">
        <w:rPr>
          <w:rFonts w:ascii="Bookman Old Style" w:hAnsi="Bookman Old Style" w:cs="Tahoma"/>
          <w:i/>
          <w:sz w:val="20"/>
          <w:szCs w:val="20"/>
        </w:rPr>
        <w:tab/>
      </w:r>
      <w:r w:rsidRPr="00A239E6">
        <w:rPr>
          <w:rFonts w:ascii="Bookman Old Style" w:hAnsi="Bookman Old Style" w:cs="Tahoma"/>
          <w:i/>
          <w:sz w:val="20"/>
          <w:szCs w:val="20"/>
        </w:rPr>
        <w:tab/>
        <w:t xml:space="preserve">entre 65 et 100 </w:t>
      </w:r>
    </w:p>
    <w:p w14:paraId="607BFCB7" w14:textId="77777777" w:rsidR="00AA3C8B" w:rsidRPr="00A239E6" w:rsidRDefault="00AA3C8B" w:rsidP="00585847">
      <w:pPr>
        <w:pStyle w:val="CM102"/>
        <w:widowControl/>
        <w:numPr>
          <w:ilvl w:val="0"/>
          <w:numId w:val="62"/>
        </w:numPr>
        <w:autoSpaceDE/>
        <w:autoSpaceDN/>
        <w:adjustRightInd/>
        <w:spacing w:after="0"/>
        <w:ind w:left="720"/>
        <w:jc w:val="both"/>
        <w:rPr>
          <w:rFonts w:ascii="Bookman Old Style" w:hAnsi="Bookman Old Style" w:cs="Tahoma"/>
          <w:i/>
          <w:szCs w:val="20"/>
        </w:rPr>
      </w:pPr>
      <w:r w:rsidRPr="00A239E6">
        <w:rPr>
          <w:rFonts w:ascii="Bookman Old Style" w:hAnsi="Bookman Old Style" w:cs="Tahoma"/>
          <w:i/>
          <w:sz w:val="20"/>
          <w:szCs w:val="20"/>
        </w:rPr>
        <w:t>% des passants à 5 mm</w:t>
      </w:r>
      <w:r w:rsidRPr="00A239E6">
        <w:rPr>
          <w:rFonts w:ascii="Bookman Old Style" w:hAnsi="Bookman Old Style" w:cs="Tahoma"/>
          <w:i/>
          <w:sz w:val="20"/>
          <w:szCs w:val="20"/>
        </w:rPr>
        <w:tab/>
      </w:r>
      <w:r w:rsidRPr="00A239E6">
        <w:rPr>
          <w:rFonts w:ascii="Bookman Old Style" w:hAnsi="Bookman Old Style" w:cs="Tahoma"/>
          <w:i/>
          <w:sz w:val="20"/>
          <w:szCs w:val="20"/>
        </w:rPr>
        <w:tab/>
        <w:t>entre 45 et 85</w:t>
      </w:r>
    </w:p>
    <w:p w14:paraId="0F9AE5A7" w14:textId="77777777" w:rsidR="00AA3C8B" w:rsidRPr="00A239E6" w:rsidRDefault="00AA3C8B" w:rsidP="00585847">
      <w:pPr>
        <w:pStyle w:val="CM102"/>
        <w:widowControl/>
        <w:numPr>
          <w:ilvl w:val="0"/>
          <w:numId w:val="62"/>
        </w:numPr>
        <w:autoSpaceDE/>
        <w:autoSpaceDN/>
        <w:adjustRightInd/>
        <w:spacing w:after="0"/>
        <w:ind w:left="720"/>
        <w:jc w:val="both"/>
        <w:rPr>
          <w:rFonts w:ascii="Bookman Old Style" w:hAnsi="Bookman Old Style" w:cs="Tahoma"/>
          <w:i/>
          <w:szCs w:val="20"/>
        </w:rPr>
      </w:pPr>
      <w:r w:rsidRPr="00A239E6">
        <w:rPr>
          <w:rFonts w:ascii="Bookman Old Style" w:hAnsi="Bookman Old Style" w:cs="Tahoma"/>
          <w:i/>
          <w:sz w:val="20"/>
          <w:szCs w:val="20"/>
        </w:rPr>
        <w:t>% des passants à 2 mm</w:t>
      </w:r>
      <w:r w:rsidRPr="00A239E6">
        <w:rPr>
          <w:rFonts w:ascii="Bookman Old Style" w:hAnsi="Bookman Old Style" w:cs="Tahoma"/>
          <w:i/>
          <w:sz w:val="20"/>
          <w:szCs w:val="20"/>
        </w:rPr>
        <w:tab/>
      </w:r>
      <w:r w:rsidRPr="00A239E6">
        <w:rPr>
          <w:rFonts w:ascii="Bookman Old Style" w:hAnsi="Bookman Old Style" w:cs="Tahoma"/>
          <w:i/>
          <w:sz w:val="20"/>
          <w:szCs w:val="20"/>
        </w:rPr>
        <w:tab/>
        <w:t>ente 30 et 38</w:t>
      </w:r>
    </w:p>
    <w:p w14:paraId="44690418" w14:textId="77777777" w:rsidR="00AA3C8B" w:rsidRPr="00A239E6" w:rsidRDefault="00AA3C8B" w:rsidP="00585847">
      <w:pPr>
        <w:pStyle w:val="CM102"/>
        <w:widowControl/>
        <w:numPr>
          <w:ilvl w:val="0"/>
          <w:numId w:val="62"/>
        </w:numPr>
        <w:autoSpaceDE/>
        <w:autoSpaceDN/>
        <w:adjustRightInd/>
        <w:spacing w:after="0"/>
        <w:ind w:left="720"/>
        <w:jc w:val="both"/>
        <w:rPr>
          <w:rFonts w:ascii="Bookman Old Style" w:hAnsi="Bookman Old Style" w:cs="Tahoma"/>
          <w:i/>
          <w:szCs w:val="20"/>
        </w:rPr>
      </w:pPr>
      <w:r w:rsidRPr="00A239E6">
        <w:rPr>
          <w:rFonts w:ascii="Bookman Old Style" w:hAnsi="Bookman Old Style" w:cs="Tahoma"/>
          <w:i/>
          <w:sz w:val="20"/>
          <w:szCs w:val="20"/>
        </w:rPr>
        <w:t>% de fines inférieur à 30</w:t>
      </w:r>
    </w:p>
    <w:p w14:paraId="0BCEF10D" w14:textId="77777777" w:rsidR="00AA3C8B" w:rsidRPr="00A239E6" w:rsidRDefault="00AA3C8B" w:rsidP="00585847">
      <w:pPr>
        <w:pStyle w:val="CM102"/>
        <w:widowControl/>
        <w:numPr>
          <w:ilvl w:val="0"/>
          <w:numId w:val="62"/>
        </w:numPr>
        <w:autoSpaceDE/>
        <w:autoSpaceDN/>
        <w:adjustRightInd/>
        <w:spacing w:after="0"/>
        <w:ind w:left="720"/>
        <w:jc w:val="both"/>
        <w:rPr>
          <w:rFonts w:ascii="Bookman Old Style" w:hAnsi="Bookman Old Style" w:cs="Tahoma"/>
          <w:i/>
          <w:szCs w:val="20"/>
        </w:rPr>
      </w:pPr>
      <w:r w:rsidRPr="00A239E6">
        <w:rPr>
          <w:rFonts w:ascii="Bookman Old Style" w:hAnsi="Bookman Old Style" w:cs="Tahoma"/>
          <w:i/>
          <w:sz w:val="20"/>
          <w:szCs w:val="20"/>
        </w:rPr>
        <w:t>Densité sèche maximale supérieure à 1,8 T</w:t>
      </w:r>
    </w:p>
    <w:p w14:paraId="1D023B85" w14:textId="77777777" w:rsidR="00AA3C8B" w:rsidRPr="00A239E6" w:rsidRDefault="00AA3C8B" w:rsidP="00585847">
      <w:pPr>
        <w:pStyle w:val="CM102"/>
        <w:widowControl/>
        <w:numPr>
          <w:ilvl w:val="0"/>
          <w:numId w:val="62"/>
        </w:numPr>
        <w:autoSpaceDE/>
        <w:autoSpaceDN/>
        <w:adjustRightInd/>
        <w:spacing w:after="0"/>
        <w:ind w:left="720"/>
        <w:jc w:val="both"/>
        <w:rPr>
          <w:rFonts w:ascii="Bookman Old Style" w:hAnsi="Bookman Old Style" w:cs="Tahoma"/>
          <w:i/>
          <w:szCs w:val="20"/>
        </w:rPr>
      </w:pPr>
      <w:r w:rsidRPr="00A239E6">
        <w:rPr>
          <w:rFonts w:ascii="Bookman Old Style" w:hAnsi="Bookman Old Style" w:cs="Tahoma"/>
          <w:i/>
          <w:sz w:val="20"/>
          <w:szCs w:val="20"/>
        </w:rPr>
        <w:t>Indice portant CBR supérieur à 25.</w:t>
      </w:r>
    </w:p>
    <w:p w14:paraId="79B20ED7"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Par ailleurs ils devront être exempts de débris végétaux. Leur granulométrie sera continue.</w:t>
      </w:r>
    </w:p>
    <w:p w14:paraId="3EF050C8"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Tous les 1000 m3 de remblais de substitution pour zone marécageuse, il sera réalisé les essais de réception suivants :</w:t>
      </w:r>
    </w:p>
    <w:p w14:paraId="2457DA1B" w14:textId="77777777" w:rsidR="00AA3C8B" w:rsidRPr="00A239E6" w:rsidRDefault="00AA3C8B" w:rsidP="00585847">
      <w:pPr>
        <w:pStyle w:val="Style1"/>
        <w:widowControl/>
        <w:numPr>
          <w:ilvl w:val="0"/>
          <w:numId w:val="62"/>
        </w:numPr>
        <w:ind w:left="720"/>
        <w:rPr>
          <w:rFonts w:ascii="Bookman Old Style" w:hAnsi="Bookman Old Style" w:cs="Tahoma"/>
          <w:i/>
        </w:rPr>
      </w:pPr>
      <w:r w:rsidRPr="00A239E6">
        <w:rPr>
          <w:rFonts w:ascii="Bookman Old Style" w:hAnsi="Bookman Old Style" w:cs="Tahoma"/>
          <w:i/>
        </w:rPr>
        <w:t>2 analyses granulométriques</w:t>
      </w:r>
    </w:p>
    <w:p w14:paraId="5957024B" w14:textId="77777777" w:rsidR="00AA3C8B" w:rsidRPr="00A239E6" w:rsidRDefault="00AA3C8B" w:rsidP="00585847">
      <w:pPr>
        <w:pStyle w:val="Style1"/>
        <w:widowControl/>
        <w:numPr>
          <w:ilvl w:val="0"/>
          <w:numId w:val="62"/>
        </w:numPr>
        <w:spacing w:before="120"/>
        <w:ind w:left="1080"/>
        <w:rPr>
          <w:rFonts w:ascii="Bookman Old Style" w:hAnsi="Bookman Old Style" w:cs="Tahoma"/>
          <w:i/>
        </w:rPr>
      </w:pPr>
      <w:r w:rsidRPr="00A239E6">
        <w:rPr>
          <w:rFonts w:ascii="Bookman Old Style" w:hAnsi="Bookman Old Style" w:cs="Tahoma"/>
          <w:i/>
        </w:rPr>
        <w:t>2 limites d’Atterberg</w:t>
      </w:r>
    </w:p>
    <w:p w14:paraId="79FFD1D5" w14:textId="77777777" w:rsidR="00AA3C8B" w:rsidRPr="00A239E6" w:rsidRDefault="00AA3C8B" w:rsidP="00585847">
      <w:pPr>
        <w:pStyle w:val="Style1"/>
        <w:widowControl/>
        <w:numPr>
          <w:ilvl w:val="0"/>
          <w:numId w:val="62"/>
        </w:numPr>
        <w:spacing w:before="120"/>
        <w:ind w:left="1080"/>
        <w:rPr>
          <w:rFonts w:ascii="Bookman Old Style" w:hAnsi="Bookman Old Style" w:cs="Tahoma"/>
          <w:i/>
        </w:rPr>
      </w:pPr>
      <w:r w:rsidRPr="00A239E6">
        <w:rPr>
          <w:rFonts w:ascii="Bookman Old Style" w:hAnsi="Bookman Old Style" w:cs="Tahoma"/>
          <w:i/>
        </w:rPr>
        <w:t>2 Proctor modifié</w:t>
      </w:r>
    </w:p>
    <w:p w14:paraId="6621C95E" w14:textId="77777777" w:rsidR="00AA3C8B" w:rsidRPr="00A239E6" w:rsidRDefault="00AA3C8B" w:rsidP="00585847">
      <w:pPr>
        <w:pStyle w:val="Style1"/>
        <w:widowControl/>
        <w:numPr>
          <w:ilvl w:val="0"/>
          <w:numId w:val="62"/>
        </w:numPr>
        <w:spacing w:before="120"/>
        <w:ind w:left="1080"/>
        <w:rPr>
          <w:rFonts w:ascii="Bookman Old Style" w:hAnsi="Bookman Old Style" w:cs="Tahoma"/>
          <w:i/>
        </w:rPr>
      </w:pPr>
      <w:r w:rsidRPr="00A239E6">
        <w:rPr>
          <w:rFonts w:ascii="Bookman Old Style" w:hAnsi="Bookman Old Style" w:cs="Tahoma"/>
          <w:i/>
        </w:rPr>
        <w:t>1 CBR</w:t>
      </w:r>
    </w:p>
    <w:p w14:paraId="3937180E" w14:textId="77777777" w:rsidR="00AA3C8B" w:rsidRPr="00A239E6" w:rsidRDefault="00AA3C8B" w:rsidP="00834C1A">
      <w:pPr>
        <w:pStyle w:val="Style1"/>
        <w:widowControl/>
        <w:spacing w:before="120"/>
        <w:ind w:left="360"/>
        <w:rPr>
          <w:rFonts w:ascii="Bookman Old Style" w:hAnsi="Bookman Old Style" w:cs="Tahoma"/>
          <w:i/>
        </w:rPr>
      </w:pPr>
      <w:r w:rsidRPr="00A239E6">
        <w:rPr>
          <w:rFonts w:ascii="Bookman Old Style" w:hAnsi="Bookman Old Style" w:cs="Tahoma"/>
          <w:i/>
        </w:rPr>
        <w:t>En l’absence d’un matériau de bonne qualité dans la zone des travaux, la pouzzolane éventuellement améliorée à l’argile et le Karal éventuellement amélioré au sable ou au produits stabilisants agréés, pourra être utilisée après avis favorable du LABOGENIE qui déterminera le cas échéant, les proportions des différents mélanges et les conditions de leur mise en œuvre.</w:t>
      </w:r>
    </w:p>
    <w:p w14:paraId="11A2A310" w14:textId="77777777" w:rsidR="00AA3C8B" w:rsidRPr="00A239E6" w:rsidRDefault="00AA3C8B" w:rsidP="00AA3C8B">
      <w:pPr>
        <w:pStyle w:val="Titre3"/>
        <w:rPr>
          <w:rFonts w:ascii="Bookman Old Style" w:hAnsi="Bookman Old Style"/>
          <w:i/>
        </w:rPr>
      </w:pPr>
      <w:bookmarkStart w:id="393" w:name="_Toc357607455"/>
      <w:bookmarkStart w:id="394" w:name="_Toc442708673"/>
      <w:r w:rsidRPr="00A239E6">
        <w:rPr>
          <w:rFonts w:ascii="Bookman Old Style" w:hAnsi="Bookman Old Style"/>
          <w:i/>
        </w:rPr>
        <w:t>10.6</w:t>
      </w:r>
      <w:r w:rsidRPr="00A239E6">
        <w:rPr>
          <w:rFonts w:ascii="Bookman Old Style" w:hAnsi="Bookman Old Style"/>
          <w:i/>
        </w:rPr>
        <w:tab/>
        <w:t>Matériaux pour rechargement de chaussée</w:t>
      </w:r>
      <w:bookmarkEnd w:id="393"/>
      <w:bookmarkEnd w:id="394"/>
    </w:p>
    <w:p w14:paraId="2756455A" w14:textId="77777777" w:rsidR="00AA3C8B" w:rsidRPr="00A239E6" w:rsidRDefault="00AA3C8B" w:rsidP="00834C1A">
      <w:pPr>
        <w:pStyle w:val="CM102"/>
        <w:widowControl/>
        <w:spacing w:before="120" w:after="0"/>
        <w:rPr>
          <w:rFonts w:ascii="Bookman Old Style" w:hAnsi="Bookman Old Style" w:cs="Tahoma"/>
          <w:i/>
          <w:szCs w:val="20"/>
        </w:rPr>
      </w:pPr>
      <w:r w:rsidRPr="00A239E6">
        <w:rPr>
          <w:rFonts w:ascii="Bookman Old Style" w:hAnsi="Bookman Old Style" w:cs="Tahoma"/>
          <w:i/>
          <w:sz w:val="20"/>
          <w:szCs w:val="20"/>
        </w:rPr>
        <w:t>Les matériaux pour rechargement de la chaussée devront répondre aux spécifications suivantes :</w:t>
      </w:r>
    </w:p>
    <w:p w14:paraId="33AF4B70"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Dimension maximale des grains</w:t>
      </w:r>
      <w:r w:rsidRPr="00A239E6">
        <w:rPr>
          <w:rFonts w:ascii="Bookman Old Style" w:hAnsi="Bookman Old Style" w:cs="Tahoma"/>
          <w:i/>
          <w:sz w:val="20"/>
          <w:szCs w:val="20"/>
        </w:rPr>
        <w:tab/>
        <w:t>D max = 31,5 mm</w:t>
      </w:r>
    </w:p>
    <w:p w14:paraId="66EDD4F0"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Indice de plasticité</w:t>
      </w:r>
      <w:r w:rsidRPr="00A239E6">
        <w:rPr>
          <w:rFonts w:ascii="Bookman Old Style" w:hAnsi="Bookman Old Style" w:cs="Tahoma"/>
          <w:i/>
          <w:sz w:val="20"/>
          <w:szCs w:val="20"/>
        </w:rPr>
        <w:tab/>
      </w:r>
      <w:r w:rsidRPr="00A239E6">
        <w:rPr>
          <w:rFonts w:ascii="Bookman Old Style" w:hAnsi="Bookman Old Style" w:cs="Tahoma"/>
          <w:i/>
          <w:sz w:val="20"/>
          <w:szCs w:val="20"/>
        </w:rPr>
        <w:tab/>
      </w:r>
      <w:r w:rsidRPr="00A239E6">
        <w:rPr>
          <w:rFonts w:ascii="Bookman Old Style" w:hAnsi="Bookman Old Style" w:cs="Tahoma"/>
          <w:i/>
          <w:sz w:val="20"/>
          <w:szCs w:val="20"/>
        </w:rPr>
        <w:tab/>
        <w:t>IP &lt; 25</w:t>
      </w:r>
    </w:p>
    <w:p w14:paraId="4D0EDF71"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 des passants à 10mm</w:t>
      </w:r>
      <w:r w:rsidRPr="00A239E6">
        <w:rPr>
          <w:rFonts w:ascii="Bookman Old Style" w:hAnsi="Bookman Old Style" w:cs="Tahoma"/>
          <w:i/>
          <w:sz w:val="20"/>
          <w:szCs w:val="20"/>
        </w:rPr>
        <w:tab/>
      </w:r>
      <w:r w:rsidRPr="00A239E6">
        <w:rPr>
          <w:rFonts w:ascii="Bookman Old Style" w:hAnsi="Bookman Old Style" w:cs="Tahoma"/>
          <w:i/>
          <w:sz w:val="20"/>
          <w:szCs w:val="20"/>
        </w:rPr>
        <w:tab/>
      </w:r>
      <w:r w:rsidRPr="00A239E6">
        <w:rPr>
          <w:rFonts w:ascii="Bookman Old Style" w:hAnsi="Bookman Old Style" w:cs="Tahoma"/>
          <w:i/>
          <w:sz w:val="20"/>
          <w:szCs w:val="20"/>
        </w:rPr>
        <w:tab/>
        <w:t>65 à 100</w:t>
      </w:r>
    </w:p>
    <w:p w14:paraId="4E9ECD3D"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 des passants à 5mm</w:t>
      </w:r>
      <w:r w:rsidRPr="00A239E6">
        <w:rPr>
          <w:rFonts w:ascii="Bookman Old Style" w:hAnsi="Bookman Old Style" w:cs="Tahoma"/>
          <w:i/>
          <w:sz w:val="20"/>
          <w:szCs w:val="20"/>
        </w:rPr>
        <w:tab/>
      </w:r>
      <w:r w:rsidRPr="00A239E6">
        <w:rPr>
          <w:rFonts w:ascii="Bookman Old Style" w:hAnsi="Bookman Old Style" w:cs="Tahoma"/>
          <w:i/>
          <w:sz w:val="20"/>
          <w:szCs w:val="20"/>
        </w:rPr>
        <w:tab/>
      </w:r>
      <w:r w:rsidRPr="00A239E6">
        <w:rPr>
          <w:rFonts w:ascii="Bookman Old Style" w:hAnsi="Bookman Old Style" w:cs="Tahoma"/>
          <w:i/>
          <w:sz w:val="20"/>
          <w:szCs w:val="20"/>
        </w:rPr>
        <w:tab/>
        <w:t>45 à 85</w:t>
      </w:r>
    </w:p>
    <w:p w14:paraId="3D34792C"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 des passants à 2mm</w:t>
      </w:r>
      <w:r w:rsidRPr="00A239E6">
        <w:rPr>
          <w:rFonts w:ascii="Bookman Old Style" w:hAnsi="Bookman Old Style" w:cs="Tahoma"/>
          <w:i/>
          <w:sz w:val="20"/>
          <w:szCs w:val="20"/>
        </w:rPr>
        <w:tab/>
      </w:r>
      <w:r w:rsidRPr="00A239E6">
        <w:rPr>
          <w:rFonts w:ascii="Bookman Old Style" w:hAnsi="Bookman Old Style" w:cs="Tahoma"/>
          <w:i/>
          <w:sz w:val="20"/>
          <w:szCs w:val="20"/>
        </w:rPr>
        <w:tab/>
      </w:r>
      <w:r w:rsidRPr="00A239E6">
        <w:rPr>
          <w:rFonts w:ascii="Bookman Old Style" w:hAnsi="Bookman Old Style" w:cs="Tahoma"/>
          <w:i/>
          <w:sz w:val="20"/>
          <w:szCs w:val="20"/>
        </w:rPr>
        <w:tab/>
        <w:t>30 à 38</w:t>
      </w:r>
    </w:p>
    <w:p w14:paraId="211968EC"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 des fines</w:t>
      </w:r>
      <w:r w:rsidRPr="00A239E6">
        <w:rPr>
          <w:rFonts w:ascii="Bookman Old Style" w:hAnsi="Bookman Old Style" w:cs="Tahoma"/>
          <w:i/>
          <w:sz w:val="20"/>
          <w:szCs w:val="20"/>
        </w:rPr>
        <w:tab/>
      </w:r>
      <w:r w:rsidRPr="00A239E6">
        <w:rPr>
          <w:rFonts w:ascii="Bookman Old Style" w:hAnsi="Bookman Old Style" w:cs="Tahoma"/>
          <w:i/>
          <w:sz w:val="20"/>
          <w:szCs w:val="20"/>
        </w:rPr>
        <w:tab/>
      </w:r>
      <w:r w:rsidRPr="00A239E6">
        <w:rPr>
          <w:rFonts w:ascii="Bookman Old Style" w:hAnsi="Bookman Old Style" w:cs="Tahoma"/>
          <w:i/>
          <w:sz w:val="20"/>
          <w:szCs w:val="20"/>
        </w:rPr>
        <w:tab/>
      </w:r>
      <w:r w:rsidRPr="00A239E6">
        <w:rPr>
          <w:rFonts w:ascii="Bookman Old Style" w:hAnsi="Bookman Old Style" w:cs="Tahoma"/>
          <w:i/>
          <w:sz w:val="20"/>
          <w:szCs w:val="20"/>
        </w:rPr>
        <w:tab/>
        <w:t>f &lt; 30</w:t>
      </w:r>
    </w:p>
    <w:p w14:paraId="66DAFAB3"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densité sèche maximale</w:t>
      </w:r>
      <w:r w:rsidRPr="00A239E6">
        <w:rPr>
          <w:rFonts w:ascii="Bookman Old Style" w:hAnsi="Bookman Old Style" w:cs="Tahoma"/>
          <w:i/>
          <w:sz w:val="20"/>
          <w:szCs w:val="20"/>
        </w:rPr>
        <w:tab/>
      </w:r>
      <w:r w:rsidRPr="00A239E6">
        <w:rPr>
          <w:rFonts w:ascii="Bookman Old Style" w:hAnsi="Bookman Old Style" w:cs="Tahoma"/>
          <w:i/>
          <w:sz w:val="20"/>
          <w:szCs w:val="20"/>
        </w:rPr>
        <w:tab/>
      </w:r>
      <w:r w:rsidRPr="00A239E6">
        <w:rPr>
          <w:rFonts w:ascii="Bookman Old Style" w:hAnsi="Bookman Old Style" w:cs="Tahoma"/>
          <w:i/>
          <w:sz w:val="20"/>
          <w:szCs w:val="20"/>
        </w:rPr>
        <w:sym w:font="Symbol" w:char="F067"/>
      </w:r>
      <w:r w:rsidRPr="00A239E6">
        <w:rPr>
          <w:rFonts w:ascii="Bookman Old Style" w:hAnsi="Bookman Old Style" w:cs="Tahoma"/>
          <w:i/>
          <w:sz w:val="20"/>
          <w:szCs w:val="20"/>
        </w:rPr>
        <w:t>d max &gt; 1,8 tonnes.</w:t>
      </w:r>
    </w:p>
    <w:p w14:paraId="79D0A47A"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Indice portant CBR</w:t>
      </w:r>
      <w:r w:rsidRPr="00A239E6">
        <w:rPr>
          <w:rFonts w:ascii="Bookman Old Style" w:hAnsi="Bookman Old Style" w:cs="Tahoma"/>
          <w:i/>
          <w:sz w:val="20"/>
          <w:szCs w:val="20"/>
        </w:rPr>
        <w:tab/>
      </w:r>
      <w:r w:rsidRPr="00A239E6">
        <w:rPr>
          <w:rFonts w:ascii="Bookman Old Style" w:hAnsi="Bookman Old Style" w:cs="Tahoma"/>
          <w:i/>
          <w:sz w:val="20"/>
          <w:szCs w:val="20"/>
        </w:rPr>
        <w:tab/>
      </w:r>
      <w:r w:rsidRPr="00A239E6">
        <w:rPr>
          <w:rFonts w:ascii="Bookman Old Style" w:hAnsi="Bookman Old Style" w:cs="Tahoma"/>
          <w:i/>
          <w:sz w:val="20"/>
          <w:szCs w:val="20"/>
        </w:rPr>
        <w:tab/>
        <w:t>&gt;30</w:t>
      </w:r>
    </w:p>
    <w:p w14:paraId="5442DB66" w14:textId="77777777" w:rsidR="00AA3C8B" w:rsidRPr="00A239E6" w:rsidRDefault="00AA3C8B" w:rsidP="00834C1A">
      <w:pPr>
        <w:pStyle w:val="CM102"/>
        <w:widowControl/>
        <w:spacing w:before="120" w:after="0"/>
        <w:ind w:left="850"/>
        <w:rPr>
          <w:rFonts w:ascii="Bookman Old Style" w:hAnsi="Bookman Old Style" w:cs="Tahoma"/>
          <w:i/>
          <w:szCs w:val="20"/>
        </w:rPr>
      </w:pPr>
      <w:r w:rsidRPr="00A239E6">
        <w:rPr>
          <w:rFonts w:ascii="Bookman Old Style" w:hAnsi="Bookman Old Style" w:cs="Tahoma"/>
          <w:i/>
          <w:sz w:val="20"/>
          <w:szCs w:val="20"/>
        </w:rPr>
        <w:t>Tous les 1000 m3 de rechargement, il sera réalisé les essais de réception de matériaux suivants :</w:t>
      </w:r>
    </w:p>
    <w:p w14:paraId="23E7B44B"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2 limites d’Atterberg ;</w:t>
      </w:r>
    </w:p>
    <w:p w14:paraId="0AFC6BBA"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2 analyses granulométriques ;</w:t>
      </w:r>
    </w:p>
    <w:p w14:paraId="10BD872E"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2 essais Proctor Modifié ;</w:t>
      </w:r>
    </w:p>
    <w:p w14:paraId="51F7A390" w14:textId="77777777" w:rsidR="00AA3C8B" w:rsidRPr="00A239E6" w:rsidRDefault="00AA3C8B" w:rsidP="00585847">
      <w:pPr>
        <w:pStyle w:val="CM102"/>
        <w:widowControl/>
        <w:numPr>
          <w:ilvl w:val="0"/>
          <w:numId w:val="62"/>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1 essai CBR.</w:t>
      </w:r>
    </w:p>
    <w:p w14:paraId="244A9977" w14:textId="77777777" w:rsidR="00AA3C8B" w:rsidRPr="00A239E6" w:rsidRDefault="00AA3C8B" w:rsidP="00834C1A">
      <w:pPr>
        <w:pStyle w:val="CM102"/>
        <w:widowControl/>
        <w:spacing w:before="120" w:after="0"/>
        <w:ind w:left="709"/>
        <w:rPr>
          <w:rFonts w:ascii="Bookman Old Style" w:hAnsi="Bookman Old Style" w:cs="Tahoma"/>
          <w:i/>
          <w:szCs w:val="20"/>
        </w:rPr>
      </w:pPr>
      <w:r w:rsidRPr="00A239E6">
        <w:rPr>
          <w:rFonts w:ascii="Bookman Old Style" w:hAnsi="Bookman Old Style" w:cs="Tahoma"/>
          <w:i/>
          <w:sz w:val="20"/>
          <w:szCs w:val="20"/>
        </w:rPr>
        <w:t>Les tas de matériaux présentant des caractéristiques hors spécifications seront immédiatement évacués du chantier.</w:t>
      </w:r>
    </w:p>
    <w:p w14:paraId="5CEE2F03"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En l’absence d’un matériau de bonne qualité dans la zone des travaux, la pouzzolane éventuellement améliorée à l’argile et le Karal éventuellement amélioré au sable ou au produits stabilisants agréés, pourra être utilisée après avis favorable du LABOGENIE qui déterminera le cas échéant, les proportions des différents mélanges et les conditions de leur mise en œuvre.</w:t>
      </w:r>
    </w:p>
    <w:p w14:paraId="388E7C8D" w14:textId="77777777" w:rsidR="00AA3C8B" w:rsidRPr="00A239E6" w:rsidRDefault="00AA3C8B" w:rsidP="00585847">
      <w:pPr>
        <w:pStyle w:val="Titre3"/>
        <w:numPr>
          <w:ilvl w:val="1"/>
          <w:numId w:val="134"/>
        </w:numPr>
        <w:rPr>
          <w:rFonts w:ascii="Bookman Old Style" w:hAnsi="Bookman Old Style"/>
          <w:i/>
        </w:rPr>
      </w:pPr>
      <w:bookmarkStart w:id="395" w:name="_Toc442708674"/>
      <w:r w:rsidRPr="00A239E6">
        <w:rPr>
          <w:rFonts w:ascii="Bookman Old Style" w:hAnsi="Bookman Old Style"/>
          <w:i/>
        </w:rPr>
        <w:t>Produits stabilisants agrées</w:t>
      </w:r>
      <w:bookmarkEnd w:id="395"/>
    </w:p>
    <w:p w14:paraId="4D4D0DBB" w14:textId="77777777" w:rsidR="005A4409" w:rsidRPr="00A239E6" w:rsidRDefault="005A4409" w:rsidP="00834C1A">
      <w:pPr>
        <w:spacing w:before="120"/>
        <w:jc w:val="both"/>
        <w:rPr>
          <w:rFonts w:ascii="Bookman Old Style" w:hAnsi="Bookman Old Style" w:cs="Tahoma"/>
          <w:i/>
        </w:rPr>
      </w:pPr>
      <w:r w:rsidRPr="00A239E6">
        <w:rPr>
          <w:rFonts w:ascii="Bookman Old Style" w:hAnsi="Bookman Old Style" w:cs="Tahoma"/>
          <w:i/>
        </w:rPr>
        <w:t xml:space="preserve">Les produits stabilisants agréés restent jusqu’ici entièrement importés et devront provenir par conséquent, des usines de pays de fabrication avec toutes les indications de </w:t>
      </w:r>
      <w:r w:rsidR="00AA2FBD" w:rsidRPr="00A239E6">
        <w:rPr>
          <w:rFonts w:ascii="Bookman Old Style" w:hAnsi="Bookman Old Style" w:cs="Tahoma"/>
          <w:i/>
        </w:rPr>
        <w:t>leur originalité possible</w:t>
      </w:r>
      <w:r w:rsidRPr="00A239E6">
        <w:rPr>
          <w:rFonts w:ascii="Bookman Old Style" w:hAnsi="Bookman Old Style" w:cs="Tahoma"/>
          <w:i/>
        </w:rPr>
        <w:t>.</w:t>
      </w:r>
    </w:p>
    <w:p w14:paraId="201496FA" w14:textId="77777777" w:rsidR="005A4409" w:rsidRPr="00A239E6" w:rsidRDefault="005A4409" w:rsidP="00834C1A">
      <w:pPr>
        <w:spacing w:before="120"/>
        <w:jc w:val="both"/>
        <w:rPr>
          <w:rFonts w:ascii="Bookman Old Style" w:hAnsi="Bookman Old Style" w:cs="Tahoma"/>
          <w:i/>
        </w:rPr>
      </w:pPr>
      <w:r w:rsidRPr="00A239E6">
        <w:rPr>
          <w:rFonts w:ascii="Bookman Old Style" w:hAnsi="Bookman Old Style" w:cs="Tahoma"/>
          <w:i/>
        </w:rPr>
        <w:t>A cet effet, ceux disponibles sont joints en annexe avec les différentes adresses.</w:t>
      </w:r>
    </w:p>
    <w:p w14:paraId="50F0B8B4" w14:textId="77777777" w:rsidR="00AA3C8B" w:rsidRPr="00A239E6" w:rsidRDefault="00AA3C8B" w:rsidP="00585847">
      <w:pPr>
        <w:numPr>
          <w:ilvl w:val="0"/>
          <w:numId w:val="101"/>
        </w:numPr>
        <w:spacing w:before="120" w:line="276" w:lineRule="auto"/>
        <w:ind w:left="709" w:firstLine="567"/>
        <w:jc w:val="both"/>
        <w:rPr>
          <w:rFonts w:ascii="Bookman Old Style" w:hAnsi="Bookman Old Style"/>
          <w:b/>
          <w:bCs/>
          <w:i/>
          <w:sz w:val="26"/>
          <w:szCs w:val="26"/>
          <w:lang w:val="x-none" w:eastAsia="x-none"/>
        </w:rPr>
      </w:pPr>
      <w:r w:rsidRPr="00A239E6">
        <w:rPr>
          <w:rFonts w:ascii="Bookman Old Style" w:hAnsi="Bookman Old Style"/>
          <w:b/>
          <w:bCs/>
          <w:i/>
          <w:sz w:val="26"/>
          <w:szCs w:val="26"/>
          <w:lang w:val="x-none" w:eastAsia="x-none"/>
        </w:rPr>
        <w:t>Approvisionnement et stockage</w:t>
      </w:r>
    </w:p>
    <w:p w14:paraId="3DEAC0F6" w14:textId="77777777" w:rsidR="00AA3C8B" w:rsidRPr="00A239E6" w:rsidRDefault="00AA3C8B" w:rsidP="00834C1A">
      <w:pPr>
        <w:ind w:firstLine="567"/>
        <w:jc w:val="both"/>
        <w:rPr>
          <w:rFonts w:ascii="Bookman Old Style" w:hAnsi="Bookman Old Style" w:cs="Tahoma"/>
          <w:i/>
        </w:rPr>
      </w:pPr>
      <w:r w:rsidRPr="00A239E6">
        <w:rPr>
          <w:rFonts w:ascii="Bookman Old Style" w:hAnsi="Bookman Old Style" w:cs="Tahoma"/>
          <w:i/>
        </w:rPr>
        <w:t xml:space="preserve">Le Stabilisant, étant un produit importé, le Cocontractant passe la commande chez son fournisseur longtemps à l’avance pour </w:t>
      </w:r>
      <w:r w:rsidR="001D1B93" w:rsidRPr="00A239E6">
        <w:rPr>
          <w:rFonts w:ascii="Bookman Old Style" w:hAnsi="Bookman Old Style" w:cs="Tahoma"/>
          <w:i/>
        </w:rPr>
        <w:t>permettre leur</w:t>
      </w:r>
      <w:r w:rsidRPr="00A239E6">
        <w:rPr>
          <w:rFonts w:ascii="Bookman Old Style" w:hAnsi="Bookman Old Style" w:cs="Tahoma"/>
          <w:i/>
        </w:rPr>
        <w:t xml:space="preserve"> expédition et livraison à temps sur le chantier, afin qu’il puisse être utilisé, comme prévu dans le calendrier des travaux. Il doit tenir compte notamment des délais de dédouanement.</w:t>
      </w:r>
    </w:p>
    <w:p w14:paraId="71F96299" w14:textId="77777777" w:rsidR="00AA3C8B" w:rsidRPr="00A239E6" w:rsidRDefault="00AA3C8B" w:rsidP="00834C1A">
      <w:pPr>
        <w:ind w:firstLine="567"/>
        <w:jc w:val="both"/>
        <w:rPr>
          <w:rFonts w:ascii="Bookman Old Style" w:hAnsi="Bookman Old Style" w:cs="Tahoma"/>
          <w:i/>
        </w:rPr>
      </w:pPr>
      <w:r w:rsidRPr="00A239E6">
        <w:rPr>
          <w:rFonts w:ascii="Bookman Old Style" w:hAnsi="Bookman Old Style" w:cs="Tahoma"/>
          <w:i/>
        </w:rPr>
        <w:t>Le Stabilisant doit être stocké dans des aires couvertes, propres, planes, d’accès facile et non exposées.</w:t>
      </w:r>
    </w:p>
    <w:p w14:paraId="0748817F" w14:textId="77777777" w:rsidR="00AA3C8B" w:rsidRPr="00A239E6" w:rsidRDefault="00AA3C8B" w:rsidP="00585847">
      <w:pPr>
        <w:numPr>
          <w:ilvl w:val="0"/>
          <w:numId w:val="101"/>
        </w:numPr>
        <w:spacing w:before="120" w:line="276" w:lineRule="auto"/>
        <w:ind w:left="709" w:firstLine="567"/>
        <w:jc w:val="both"/>
        <w:rPr>
          <w:rFonts w:ascii="Bookman Old Style" w:hAnsi="Bookman Old Style"/>
          <w:b/>
          <w:bCs/>
          <w:i/>
          <w:sz w:val="26"/>
          <w:szCs w:val="26"/>
          <w:lang w:val="x-none" w:eastAsia="x-none"/>
        </w:rPr>
      </w:pPr>
      <w:bookmarkStart w:id="396" w:name="_Toc442708676"/>
      <w:r w:rsidRPr="00A239E6">
        <w:rPr>
          <w:rFonts w:ascii="Bookman Old Style" w:hAnsi="Bookman Old Style"/>
          <w:b/>
          <w:bCs/>
          <w:i/>
          <w:sz w:val="26"/>
          <w:szCs w:val="26"/>
          <w:lang w:val="x-none" w:eastAsia="x-none"/>
        </w:rPr>
        <w:t>Contrôle des produits stabilisants</w:t>
      </w:r>
      <w:bookmarkEnd w:id="396"/>
    </w:p>
    <w:p w14:paraId="039C86A2" w14:textId="77777777" w:rsidR="00AA3C8B" w:rsidRPr="00A239E6" w:rsidRDefault="00AA3C8B" w:rsidP="005A4409">
      <w:pPr>
        <w:ind w:left="709" w:firstLine="567"/>
        <w:jc w:val="both"/>
        <w:rPr>
          <w:rFonts w:ascii="Bookman Old Style" w:hAnsi="Bookman Old Style" w:cs="Tahoma"/>
          <w:i/>
        </w:rPr>
      </w:pPr>
      <w:r w:rsidRPr="00A239E6">
        <w:rPr>
          <w:rFonts w:ascii="Bookman Old Style" w:hAnsi="Bookman Old Style" w:cs="Tahoma"/>
          <w:i/>
        </w:rPr>
        <w:t>Le Cocontractant ne pourra commencer à utiliser le stabilisant choisi qu’après le contrôle de qualité effectuée par le Maître d’œuvre et l’autorisation écrite donnée par ce dernier.</w:t>
      </w:r>
    </w:p>
    <w:p w14:paraId="26E5AFBF" w14:textId="77777777" w:rsidR="00AA3C8B" w:rsidRPr="00A239E6" w:rsidRDefault="00AA3C8B" w:rsidP="005A4409">
      <w:pPr>
        <w:ind w:left="709" w:firstLine="567"/>
        <w:jc w:val="both"/>
        <w:rPr>
          <w:rFonts w:ascii="Bookman Old Style" w:hAnsi="Bookman Old Style" w:cs="Tahoma"/>
          <w:i/>
        </w:rPr>
      </w:pPr>
      <w:r w:rsidRPr="00A239E6">
        <w:rPr>
          <w:rFonts w:ascii="Bookman Old Style" w:hAnsi="Bookman Old Style" w:cs="Tahoma"/>
          <w:i/>
        </w:rPr>
        <w:t>Le Cocontractant doit à chaque fois que cela s’avèrera nécessaire effectuer des planches d’essai avec le Stabilisant, avant toute utilisation sur le chantier.</w:t>
      </w:r>
    </w:p>
    <w:p w14:paraId="54940362" w14:textId="77777777" w:rsidR="00AA3C8B" w:rsidRPr="00A239E6" w:rsidRDefault="00AA3C8B" w:rsidP="005A4409">
      <w:pPr>
        <w:ind w:left="709" w:firstLine="567"/>
        <w:jc w:val="both"/>
        <w:rPr>
          <w:rFonts w:ascii="Bookman Old Style" w:hAnsi="Bookman Old Style" w:cs="Tahoma"/>
          <w:i/>
        </w:rPr>
      </w:pPr>
      <w:r w:rsidRPr="00A239E6">
        <w:rPr>
          <w:rFonts w:ascii="Bookman Old Style" w:hAnsi="Bookman Old Style" w:cs="Tahoma"/>
          <w:i/>
        </w:rPr>
        <w:t>Le Cocontractant ne pourra commencer à utiliser le Stabilisant qu’après l’approbation les résultats des planches d’essai soient ef</w:t>
      </w:r>
      <w:r w:rsidR="00F74E20" w:rsidRPr="00A239E6">
        <w:rPr>
          <w:rFonts w:ascii="Bookman Old Style" w:hAnsi="Bookman Old Style" w:cs="Tahoma"/>
          <w:i/>
        </w:rPr>
        <w:t xml:space="preserve">fectuées par le Maître d’œuvre </w:t>
      </w:r>
      <w:r w:rsidRPr="00A239E6">
        <w:rPr>
          <w:rFonts w:ascii="Bookman Old Style" w:hAnsi="Bookman Old Style" w:cs="Tahoma"/>
          <w:i/>
        </w:rPr>
        <w:t>et l’autorisation écrite donnée par ce dernier.</w:t>
      </w:r>
    </w:p>
    <w:p w14:paraId="4D52AE01" w14:textId="77777777" w:rsidR="00AA3C8B" w:rsidRPr="00A239E6" w:rsidRDefault="00AA3C8B" w:rsidP="005A4409">
      <w:pPr>
        <w:ind w:left="709" w:firstLine="567"/>
        <w:jc w:val="both"/>
        <w:rPr>
          <w:rFonts w:ascii="Bookman Old Style" w:hAnsi="Bookman Old Style" w:cs="Tahoma"/>
          <w:i/>
        </w:rPr>
      </w:pPr>
      <w:r w:rsidRPr="00A239E6">
        <w:rPr>
          <w:rFonts w:ascii="Bookman Old Style" w:hAnsi="Bookman Old Style" w:cs="Tahoma"/>
          <w:i/>
        </w:rPr>
        <w:t>Le Maître d’œuv</w:t>
      </w:r>
      <w:r w:rsidR="00F74E20" w:rsidRPr="00A239E6">
        <w:rPr>
          <w:rFonts w:ascii="Bookman Old Style" w:hAnsi="Bookman Old Style" w:cs="Tahoma"/>
          <w:i/>
        </w:rPr>
        <w:t xml:space="preserve">re </w:t>
      </w:r>
      <w:r w:rsidRPr="00A239E6">
        <w:rPr>
          <w:rFonts w:ascii="Bookman Old Style" w:hAnsi="Bookman Old Style" w:cs="Tahoma"/>
          <w:i/>
        </w:rPr>
        <w:t>pourra retirer l’autorisation à tout moment dès que l’application du produit ne donnera plus un résultat de bonne qualité, le Cocontractant ne pouvant prétendre à aucune indemnité.</w:t>
      </w:r>
    </w:p>
    <w:p w14:paraId="77EA2950" w14:textId="77777777" w:rsidR="00AA3C8B" w:rsidRPr="00A239E6" w:rsidRDefault="00AA3C8B" w:rsidP="005A4409">
      <w:pPr>
        <w:ind w:left="709" w:firstLine="567"/>
        <w:jc w:val="both"/>
        <w:rPr>
          <w:rFonts w:ascii="Bookman Old Style" w:hAnsi="Bookman Old Style" w:cs="Tahoma"/>
          <w:i/>
        </w:rPr>
      </w:pPr>
      <w:r w:rsidRPr="00A239E6">
        <w:rPr>
          <w:rFonts w:ascii="Bookman Old Style" w:hAnsi="Bookman Old Style" w:cs="Tahoma"/>
          <w:i/>
        </w:rPr>
        <w:t>L’achat, le transport à pied d’œuvre et les essais sont à la charge du Cocontractant et ne donneront à une rémunération explicite.</w:t>
      </w:r>
    </w:p>
    <w:p w14:paraId="6D3FD0CE" w14:textId="77777777" w:rsidR="00AA3C8B" w:rsidRPr="00A239E6" w:rsidRDefault="007D0412" w:rsidP="00AA3C8B">
      <w:pPr>
        <w:pStyle w:val="Titre3"/>
        <w:rPr>
          <w:rFonts w:ascii="Bookman Old Style" w:hAnsi="Bookman Old Style"/>
          <w:i/>
        </w:rPr>
      </w:pPr>
      <w:bookmarkStart w:id="397" w:name="_Toc357607456"/>
      <w:bookmarkStart w:id="398" w:name="_Toc442708679"/>
      <w:r w:rsidRPr="00A239E6">
        <w:rPr>
          <w:rFonts w:ascii="Bookman Old Style" w:hAnsi="Bookman Old Style"/>
          <w:i/>
        </w:rPr>
        <w:t>10.8</w:t>
      </w:r>
      <w:r w:rsidR="00AA3C8B" w:rsidRPr="00A239E6">
        <w:rPr>
          <w:rFonts w:ascii="Bookman Old Style" w:hAnsi="Bookman Old Style"/>
          <w:i/>
        </w:rPr>
        <w:tab/>
        <w:t>Buses métalliques</w:t>
      </w:r>
      <w:bookmarkEnd w:id="397"/>
      <w:bookmarkEnd w:id="398"/>
    </w:p>
    <w:p w14:paraId="443A5AA8" w14:textId="77777777" w:rsidR="00AA3C8B" w:rsidRPr="00A239E6" w:rsidRDefault="007D0412" w:rsidP="00AA3C8B">
      <w:pPr>
        <w:pStyle w:val="Titre4"/>
        <w:rPr>
          <w:rFonts w:ascii="Bookman Old Style" w:hAnsi="Bookman Old Style"/>
          <w:i/>
        </w:rPr>
      </w:pPr>
      <w:bookmarkStart w:id="399" w:name="_Toc442708680"/>
      <w:r w:rsidRPr="00A239E6">
        <w:rPr>
          <w:rFonts w:ascii="Bookman Old Style" w:hAnsi="Bookman Old Style"/>
          <w:i/>
        </w:rPr>
        <w:t xml:space="preserve">10.8.1 </w:t>
      </w:r>
      <w:r w:rsidR="00AA3C8B" w:rsidRPr="00A239E6">
        <w:rPr>
          <w:rFonts w:ascii="Bookman Old Style" w:hAnsi="Bookman Old Style"/>
          <w:i/>
        </w:rPr>
        <w:t>Tôles</w:t>
      </w:r>
      <w:bookmarkEnd w:id="399"/>
    </w:p>
    <w:p w14:paraId="0DB4C78F"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tôles sont en acier au carbone, de construction d'usage général, conforme à la norme NF A 35-501. Elles sont formées à froid pour créer leurs ondulations et leur forme cintrée.</w:t>
      </w:r>
    </w:p>
    <w:p w14:paraId="6B587B55"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aciers sont de nuance E 24. Il est exigé d'utiliser des aciers dits "apte à la galvanisation", dont la teneur en silicium est inférieure à 0,04 %.</w:t>
      </w:r>
    </w:p>
    <w:p w14:paraId="3C806989"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L'épaisseur nominale de l'acier est égale à 2,7 mm.</w:t>
      </w:r>
    </w:p>
    <w:p w14:paraId="255D77C6"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 xml:space="preserve">Les tolérances sur l'épaisseur nominale de l'acier doivent être conformes à la norme NF A 46-501, les tolérances sur les autres caractéristiques géométriques sont fixées par le Maître </w:t>
      </w:r>
      <w:r w:rsidR="007D0412" w:rsidRPr="00A239E6">
        <w:rPr>
          <w:rFonts w:ascii="Bookman Old Style" w:hAnsi="Bookman Old Style" w:cs="Tahoma"/>
          <w:i/>
        </w:rPr>
        <w:t>d’œuvre sur</w:t>
      </w:r>
      <w:r w:rsidRPr="00A239E6">
        <w:rPr>
          <w:rFonts w:ascii="Bookman Old Style" w:hAnsi="Bookman Old Style" w:cs="Tahoma"/>
          <w:i/>
        </w:rPr>
        <w:t xml:space="preserve"> proposition du Cocontractant.</w:t>
      </w:r>
    </w:p>
    <w:p w14:paraId="0DC8B9F4" w14:textId="77777777" w:rsidR="00AA3C8B" w:rsidRPr="00A239E6" w:rsidRDefault="007D0412" w:rsidP="00AA3C8B">
      <w:pPr>
        <w:pStyle w:val="Titre4"/>
        <w:rPr>
          <w:rFonts w:ascii="Bookman Old Style" w:hAnsi="Bookman Old Style"/>
          <w:i/>
        </w:rPr>
      </w:pPr>
      <w:bookmarkStart w:id="400" w:name="_Toc442708681"/>
      <w:r w:rsidRPr="00A239E6">
        <w:rPr>
          <w:rFonts w:ascii="Bookman Old Style" w:hAnsi="Bookman Old Style"/>
          <w:i/>
        </w:rPr>
        <w:t>10.</w:t>
      </w:r>
      <w:r w:rsidRPr="00A239E6">
        <w:rPr>
          <w:rFonts w:ascii="Bookman Old Style" w:hAnsi="Bookman Old Style"/>
          <w:i/>
          <w:lang w:val="fr-CM"/>
        </w:rPr>
        <w:t>8</w:t>
      </w:r>
      <w:r w:rsidRPr="00A239E6">
        <w:rPr>
          <w:rFonts w:ascii="Bookman Old Style" w:hAnsi="Bookman Old Style"/>
          <w:i/>
        </w:rPr>
        <w:t xml:space="preserve">.2 </w:t>
      </w:r>
      <w:r w:rsidR="00AA3C8B" w:rsidRPr="00A239E6">
        <w:rPr>
          <w:rFonts w:ascii="Bookman Old Style" w:hAnsi="Bookman Old Style"/>
          <w:i/>
        </w:rPr>
        <w:t>Boulons</w:t>
      </w:r>
      <w:bookmarkEnd w:id="400"/>
    </w:p>
    <w:p w14:paraId="68928301"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boulons sont en acier au carbone ou allié, aptes aux déformations à froid et aux traitements thermiques, conformes à la norme NF A 35-557 concernant les boulons à hautes performances destinés à la construction mécanique.</w:t>
      </w:r>
    </w:p>
    <w:p w14:paraId="57B8B480"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Il est exigé d'utiliser des boulons dont les caractéristiques mécaniques correspondent à la classe NF E 27-701.</w:t>
      </w:r>
    </w:p>
    <w:p w14:paraId="63F164FF"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caractéristiques géométriques des boulons doivent être compatibles avec celles des tôles et leurs tolérances conformes à la norme NF E 27-024.</w:t>
      </w:r>
    </w:p>
    <w:p w14:paraId="3EBC63F4" w14:textId="77777777" w:rsidR="00AA3C8B" w:rsidRPr="00A239E6" w:rsidRDefault="007D0412" w:rsidP="00AA3C8B">
      <w:pPr>
        <w:pStyle w:val="Titre4"/>
        <w:rPr>
          <w:rFonts w:ascii="Bookman Old Style" w:hAnsi="Bookman Old Style"/>
          <w:i/>
        </w:rPr>
      </w:pPr>
      <w:bookmarkStart w:id="401" w:name="_Toc442708682"/>
      <w:r w:rsidRPr="00A239E6">
        <w:rPr>
          <w:rFonts w:ascii="Bookman Old Style" w:hAnsi="Bookman Old Style"/>
          <w:i/>
        </w:rPr>
        <w:t>10.</w:t>
      </w:r>
      <w:r w:rsidRPr="00A239E6">
        <w:rPr>
          <w:rFonts w:ascii="Bookman Old Style" w:hAnsi="Bookman Old Style"/>
          <w:i/>
          <w:lang w:val="fr-CM"/>
        </w:rPr>
        <w:t>8</w:t>
      </w:r>
      <w:r w:rsidRPr="00A239E6">
        <w:rPr>
          <w:rFonts w:ascii="Bookman Old Style" w:hAnsi="Bookman Old Style"/>
          <w:i/>
        </w:rPr>
        <w:t xml:space="preserve">.3 </w:t>
      </w:r>
      <w:r w:rsidR="00AA3C8B" w:rsidRPr="00A239E6">
        <w:rPr>
          <w:rFonts w:ascii="Bookman Old Style" w:hAnsi="Bookman Old Style"/>
          <w:i/>
        </w:rPr>
        <w:t>Revêtement métallique</w:t>
      </w:r>
      <w:bookmarkEnd w:id="401"/>
    </w:p>
    <w:p w14:paraId="5C534EE5"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tôles sont protégées par un revêtement de galvanisation, qui peut être obtenu soit au trempé de la tôle déjà mise en forme dans un bain de zinc fondu, soit en continu dans le cas des tôles peu épaisses non encore ondulées ni cintrées.</w:t>
      </w:r>
    </w:p>
    <w:p w14:paraId="03069D6F"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La qualité du revêtement galvanisé au trempé est spécifiée par la norme NF A 91-121 et celle des tôles galvanisées en continu, spécifiée par la norme NF A 36-321.</w:t>
      </w:r>
    </w:p>
    <w:p w14:paraId="2FD25091"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La masse moyenne de zinc déposée doit être au moins de 700 g/m² double-face, la masse en tout point devant dépasser 640 g/m².</w:t>
      </w:r>
    </w:p>
    <w:p w14:paraId="326988B8"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boulons sont protégés par un revêtement de zinc dont les caractéristiques sont au moins égales à celles de la classe de qualité 10-20 microns définie par la norme française NF E 27-016.</w:t>
      </w:r>
    </w:p>
    <w:p w14:paraId="15AED49C" w14:textId="77777777" w:rsidR="00AA3C8B" w:rsidRPr="00A239E6" w:rsidRDefault="00AA3C8B" w:rsidP="00AA3C8B">
      <w:pPr>
        <w:pStyle w:val="Style1"/>
        <w:rPr>
          <w:rFonts w:ascii="Bookman Old Style" w:hAnsi="Bookman Old Style" w:cs="Tahoma"/>
          <w:i/>
        </w:rPr>
      </w:pPr>
    </w:p>
    <w:p w14:paraId="6F1F2F5F" w14:textId="77777777" w:rsidR="00AA3C8B" w:rsidRPr="00A239E6" w:rsidRDefault="007D0412" w:rsidP="00AA3C8B">
      <w:pPr>
        <w:pStyle w:val="Titre4"/>
        <w:rPr>
          <w:rFonts w:ascii="Bookman Old Style" w:hAnsi="Bookman Old Style"/>
          <w:i/>
        </w:rPr>
      </w:pPr>
      <w:bookmarkStart w:id="402" w:name="_Toc442708683"/>
      <w:r w:rsidRPr="00A239E6">
        <w:rPr>
          <w:rFonts w:ascii="Bookman Old Style" w:hAnsi="Bookman Old Style"/>
          <w:i/>
        </w:rPr>
        <w:t>10.</w:t>
      </w:r>
      <w:r w:rsidRPr="00A239E6">
        <w:rPr>
          <w:rFonts w:ascii="Bookman Old Style" w:hAnsi="Bookman Old Style"/>
          <w:i/>
          <w:lang w:val="fr-CM"/>
        </w:rPr>
        <w:t>8</w:t>
      </w:r>
      <w:r w:rsidRPr="00A239E6">
        <w:rPr>
          <w:rFonts w:ascii="Bookman Old Style" w:hAnsi="Bookman Old Style"/>
          <w:i/>
        </w:rPr>
        <w:t xml:space="preserve">.4 </w:t>
      </w:r>
      <w:r w:rsidR="00AA3C8B" w:rsidRPr="00A239E6">
        <w:rPr>
          <w:rFonts w:ascii="Bookman Old Style" w:hAnsi="Bookman Old Style"/>
          <w:i/>
        </w:rPr>
        <w:t>Contrôles de qualité</w:t>
      </w:r>
      <w:bookmarkEnd w:id="402"/>
    </w:p>
    <w:p w14:paraId="1A695363" w14:textId="77777777" w:rsidR="00AA3C8B" w:rsidRPr="00A239E6" w:rsidRDefault="00AA3C8B" w:rsidP="00585847">
      <w:pPr>
        <w:pStyle w:val="Titre5"/>
        <w:keepNext w:val="0"/>
        <w:numPr>
          <w:ilvl w:val="0"/>
          <w:numId w:val="55"/>
        </w:numPr>
        <w:ind w:left="709"/>
        <w:rPr>
          <w:rFonts w:ascii="Bookman Old Style" w:hAnsi="Bookman Old Style"/>
        </w:rPr>
      </w:pPr>
      <w:r w:rsidRPr="00A239E6">
        <w:rPr>
          <w:rFonts w:ascii="Bookman Old Style" w:hAnsi="Bookman Old Style"/>
        </w:rPr>
        <w:t>Contrôle de la qualité de l'acier des tôles</w:t>
      </w:r>
    </w:p>
    <w:p w14:paraId="55B0CAD0"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A la livraison des tôles sur le chantier, le Cocontrac</w:t>
      </w:r>
      <w:r w:rsidR="00F74E20" w:rsidRPr="00A239E6">
        <w:rPr>
          <w:rFonts w:ascii="Bookman Old Style" w:hAnsi="Bookman Old Style" w:cs="Tahoma"/>
          <w:i/>
        </w:rPr>
        <w:t xml:space="preserve">tant fournit au Maître d’œuvre </w:t>
      </w:r>
      <w:r w:rsidRPr="00A239E6">
        <w:rPr>
          <w:rFonts w:ascii="Bookman Old Style" w:hAnsi="Bookman Old Style" w:cs="Tahoma"/>
          <w:i/>
        </w:rPr>
        <w:t>le relevé de contrôle visé à l'article 5.3.1.2.2 de la norme NF A 03-115.</w:t>
      </w:r>
    </w:p>
    <w:p w14:paraId="7A618332" w14:textId="77777777" w:rsidR="00AA3C8B" w:rsidRPr="00A239E6" w:rsidRDefault="00AA3C8B" w:rsidP="00585847">
      <w:pPr>
        <w:pStyle w:val="Titre5"/>
        <w:keepNext w:val="0"/>
        <w:numPr>
          <w:ilvl w:val="0"/>
          <w:numId w:val="55"/>
        </w:numPr>
        <w:ind w:left="709"/>
        <w:rPr>
          <w:rFonts w:ascii="Bookman Old Style" w:hAnsi="Bookman Old Style"/>
        </w:rPr>
      </w:pPr>
      <w:r w:rsidRPr="00A239E6">
        <w:rPr>
          <w:rFonts w:ascii="Bookman Old Style" w:hAnsi="Bookman Old Style"/>
        </w:rPr>
        <w:t>Contrôle de la qualité des boulons</w:t>
      </w:r>
    </w:p>
    <w:p w14:paraId="09F31C1D"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boulons sont livrés sur le chantier avec le relevé de contrôle visé à l'article 5.3.1.2.2 de la norme NF E 27-703.</w:t>
      </w:r>
    </w:p>
    <w:p w14:paraId="4E8A3D41" w14:textId="77777777" w:rsidR="00AA3C8B" w:rsidRPr="00A239E6" w:rsidRDefault="00AA3C8B" w:rsidP="00585847">
      <w:pPr>
        <w:pStyle w:val="Titre5"/>
        <w:keepNext w:val="0"/>
        <w:numPr>
          <w:ilvl w:val="0"/>
          <w:numId w:val="55"/>
        </w:numPr>
        <w:ind w:left="709"/>
        <w:rPr>
          <w:rFonts w:ascii="Bookman Old Style" w:hAnsi="Bookman Old Style"/>
        </w:rPr>
      </w:pPr>
      <w:r w:rsidRPr="00A239E6">
        <w:rPr>
          <w:rFonts w:ascii="Bookman Old Style" w:hAnsi="Bookman Old Style"/>
        </w:rPr>
        <w:t>Contrôle de la qualité du revêtement métallique des tôles</w:t>
      </w:r>
    </w:p>
    <w:p w14:paraId="285CD3B6" w14:textId="77777777" w:rsidR="00AA3C8B" w:rsidRPr="00A239E6" w:rsidRDefault="00AA3C8B" w:rsidP="00585847">
      <w:pPr>
        <w:pStyle w:val="Style1"/>
        <w:keepNext/>
        <w:widowControl/>
        <w:numPr>
          <w:ilvl w:val="0"/>
          <w:numId w:val="63"/>
        </w:numPr>
        <w:spacing w:before="120"/>
        <w:ind w:left="1843" w:hanging="357"/>
        <w:rPr>
          <w:rFonts w:ascii="Bookman Old Style" w:hAnsi="Bookman Old Style" w:cs="Tahoma"/>
          <w:b/>
          <w:i/>
        </w:rPr>
      </w:pPr>
      <w:r w:rsidRPr="00A239E6">
        <w:rPr>
          <w:rFonts w:ascii="Bookman Old Style" w:hAnsi="Bookman Old Style" w:cs="Tahoma"/>
          <w:b/>
          <w:i/>
        </w:rPr>
        <w:t>Adhérence</w:t>
      </w:r>
    </w:p>
    <w:p w14:paraId="0C32B294"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A la livraison des tôles, le Cocontrac</w:t>
      </w:r>
      <w:r w:rsidR="00F74E20" w:rsidRPr="00A239E6">
        <w:rPr>
          <w:rFonts w:ascii="Bookman Old Style" w:hAnsi="Bookman Old Style" w:cs="Tahoma"/>
          <w:i/>
        </w:rPr>
        <w:t xml:space="preserve">tant fournit au Maître d’œuvre </w:t>
      </w:r>
      <w:r w:rsidRPr="00A239E6">
        <w:rPr>
          <w:rFonts w:ascii="Bookman Old Style" w:hAnsi="Bookman Old Style" w:cs="Tahoma"/>
          <w:i/>
        </w:rPr>
        <w:t>le relevé de contrôle de l'adhérence suivant le mode opératoire n° 5 de l'annexe 2 des "Clauses Techniques Courantes concernant les buses métalliques" du SETRA (novembre 1982).</w:t>
      </w:r>
    </w:p>
    <w:p w14:paraId="0FF999DB"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 Cocontractant doit reconstituer la protection anticorrosion des zones endommagées avec deux couches de peinture riche en zinc, d'épaisseur totale au moins égale à 100 microns. La peinture utilisée (liant époxydique ou silicate) doit comporter au moins 92 % de zinc métal dans l'extrait sec et est appliquée sur un support exempt de toute trace de poussière et d'oxydation.</w:t>
      </w:r>
    </w:p>
    <w:p w14:paraId="759021F9" w14:textId="77777777" w:rsidR="00AA3C8B" w:rsidRPr="00A239E6" w:rsidRDefault="00AA3C8B" w:rsidP="00585847">
      <w:pPr>
        <w:pStyle w:val="Style1"/>
        <w:widowControl/>
        <w:numPr>
          <w:ilvl w:val="0"/>
          <w:numId w:val="63"/>
        </w:numPr>
        <w:spacing w:before="120"/>
        <w:ind w:left="1854"/>
        <w:rPr>
          <w:rFonts w:ascii="Bookman Old Style" w:hAnsi="Bookman Old Style" w:cs="Tahoma"/>
          <w:b/>
          <w:i/>
        </w:rPr>
      </w:pPr>
      <w:r w:rsidRPr="00A239E6">
        <w:rPr>
          <w:rFonts w:ascii="Bookman Old Style" w:hAnsi="Bookman Old Style" w:cs="Tahoma"/>
          <w:b/>
          <w:i/>
        </w:rPr>
        <w:t>Masse de zinc</w:t>
      </w:r>
    </w:p>
    <w:p w14:paraId="35744F3C"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A la livraison des tôles, le Cocontrac</w:t>
      </w:r>
      <w:r w:rsidR="00F74E20" w:rsidRPr="00A239E6">
        <w:rPr>
          <w:rFonts w:ascii="Bookman Old Style" w:hAnsi="Bookman Old Style" w:cs="Tahoma"/>
          <w:i/>
        </w:rPr>
        <w:t xml:space="preserve">tant fournit au Maître d’œuvre </w:t>
      </w:r>
      <w:r w:rsidRPr="00A239E6">
        <w:rPr>
          <w:rFonts w:ascii="Bookman Old Style" w:hAnsi="Bookman Old Style" w:cs="Tahoma"/>
          <w:i/>
        </w:rPr>
        <w:t>le relevé de contrôle destructif de la masse de zinc conforme aux normes NF A 91-121 ou NF A 36-321.</w:t>
      </w:r>
    </w:p>
    <w:p w14:paraId="4A107B5A"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La moyenne des mesures doit être, pour chaque groupe de trois éprouvettes, supérieure ou égale à 700 g/m2, les mesures individuelles devant donner des résultats supérieurs à la masse minimale fixée à 640 g/m2.</w:t>
      </w:r>
    </w:p>
    <w:p w14:paraId="7558FB44" w14:textId="77777777" w:rsidR="00AA3C8B" w:rsidRPr="00A239E6" w:rsidRDefault="00AA3C8B" w:rsidP="00AA3C8B">
      <w:pPr>
        <w:pStyle w:val="Titre3"/>
        <w:rPr>
          <w:rFonts w:ascii="Bookman Old Style" w:hAnsi="Bookman Old Style"/>
          <w:i/>
        </w:rPr>
      </w:pPr>
      <w:bookmarkStart w:id="403" w:name="_Toc357607457"/>
      <w:bookmarkStart w:id="404" w:name="_Toc442708684"/>
      <w:r w:rsidRPr="00A239E6">
        <w:rPr>
          <w:rFonts w:ascii="Bookman Old Style" w:hAnsi="Bookman Old Style"/>
          <w:i/>
        </w:rPr>
        <w:t>10.</w:t>
      </w:r>
      <w:r w:rsidR="007D0412" w:rsidRPr="00A239E6">
        <w:rPr>
          <w:rFonts w:ascii="Bookman Old Style" w:hAnsi="Bookman Old Style"/>
          <w:i/>
          <w:lang w:val="fr-CM"/>
        </w:rPr>
        <w:t>9</w:t>
      </w:r>
      <w:r w:rsidRPr="00A239E6">
        <w:rPr>
          <w:rFonts w:ascii="Bookman Old Style" w:hAnsi="Bookman Old Style"/>
          <w:i/>
        </w:rPr>
        <w:tab/>
        <w:t>Enduits de protection des buses métalliques</w:t>
      </w:r>
      <w:bookmarkEnd w:id="403"/>
      <w:bookmarkEnd w:id="404"/>
    </w:p>
    <w:p w14:paraId="71AC5C28" w14:textId="77777777" w:rsidR="00AA3C8B" w:rsidRPr="00A239E6" w:rsidRDefault="00AA3C8B" w:rsidP="00AA3C8B">
      <w:pPr>
        <w:pStyle w:val="Titre4"/>
        <w:rPr>
          <w:rFonts w:ascii="Bookman Old Style" w:hAnsi="Bookman Old Style"/>
          <w:i/>
        </w:rPr>
      </w:pPr>
      <w:bookmarkStart w:id="405" w:name="_Toc442708685"/>
      <w:r w:rsidRPr="00A239E6">
        <w:rPr>
          <w:rFonts w:ascii="Bookman Old Style" w:hAnsi="Bookman Old Style"/>
          <w:i/>
        </w:rPr>
        <w:t>10.</w:t>
      </w:r>
      <w:r w:rsidR="007D0412" w:rsidRPr="00A239E6">
        <w:rPr>
          <w:rFonts w:ascii="Bookman Old Style" w:hAnsi="Bookman Old Style"/>
          <w:i/>
          <w:lang w:val="fr-CM"/>
        </w:rPr>
        <w:t>9</w:t>
      </w:r>
      <w:r w:rsidR="007D0412" w:rsidRPr="00A239E6">
        <w:rPr>
          <w:rFonts w:ascii="Bookman Old Style" w:hAnsi="Bookman Old Style"/>
          <w:i/>
        </w:rPr>
        <w:t xml:space="preserve">.1 </w:t>
      </w:r>
      <w:r w:rsidRPr="00A239E6">
        <w:rPr>
          <w:rFonts w:ascii="Bookman Old Style" w:hAnsi="Bookman Old Style"/>
          <w:i/>
        </w:rPr>
        <w:t>Qualité</w:t>
      </w:r>
      <w:bookmarkEnd w:id="405"/>
    </w:p>
    <w:p w14:paraId="7C585F7E"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Quels que soient les produits utilisés, leur épaisseur sèche doit être supérieure ou égale à 250 microns en moyenne, avec un minimum de 200 microns en tout point.</w:t>
      </w:r>
    </w:p>
    <w:p w14:paraId="65545371"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 Cocontractant communique au Maître d’œuvre :</w:t>
      </w:r>
    </w:p>
    <w:p w14:paraId="6F11FAD4" w14:textId="77777777" w:rsidR="00AA3C8B" w:rsidRPr="00A239E6" w:rsidRDefault="00AA3C8B" w:rsidP="00585847">
      <w:pPr>
        <w:pStyle w:val="Style1"/>
        <w:widowControl/>
        <w:numPr>
          <w:ilvl w:val="0"/>
          <w:numId w:val="64"/>
        </w:numPr>
        <w:spacing w:before="120"/>
        <w:ind w:left="720"/>
        <w:rPr>
          <w:rFonts w:ascii="Bookman Old Style" w:hAnsi="Bookman Old Style" w:cs="Tahoma"/>
          <w:i/>
        </w:rPr>
      </w:pPr>
      <w:r w:rsidRPr="00A239E6">
        <w:rPr>
          <w:rFonts w:ascii="Bookman Old Style" w:hAnsi="Bookman Old Style" w:cs="Tahoma"/>
          <w:i/>
        </w:rPr>
        <w:t>La définition exacte des produits de protection : nature, nombre de couches, épaisseur de chaque couche, mode d'application, condition d'application (température, hygrométrie),</w:t>
      </w:r>
    </w:p>
    <w:p w14:paraId="1FD07C9F" w14:textId="77777777" w:rsidR="00AA3C8B" w:rsidRPr="00A239E6" w:rsidRDefault="00AA2FBD" w:rsidP="00585847">
      <w:pPr>
        <w:pStyle w:val="Style1"/>
        <w:widowControl/>
        <w:numPr>
          <w:ilvl w:val="0"/>
          <w:numId w:val="64"/>
        </w:numPr>
        <w:spacing w:before="120"/>
        <w:ind w:left="720"/>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fiches d'agrément ou les fiches techniques pour chaque nature de produits,</w:t>
      </w:r>
    </w:p>
    <w:p w14:paraId="1C499EEE" w14:textId="77777777" w:rsidR="00AA3C8B" w:rsidRPr="00A239E6" w:rsidRDefault="00AA2FBD" w:rsidP="00585847">
      <w:pPr>
        <w:pStyle w:val="Style1"/>
        <w:widowControl/>
        <w:numPr>
          <w:ilvl w:val="0"/>
          <w:numId w:val="64"/>
        </w:numPr>
        <w:spacing w:before="120"/>
        <w:ind w:left="720"/>
        <w:rPr>
          <w:rFonts w:ascii="Bookman Old Style" w:hAnsi="Bookman Old Style" w:cs="Tahoma"/>
          <w:i/>
        </w:rPr>
      </w:pPr>
      <w:r w:rsidRPr="00A239E6">
        <w:rPr>
          <w:rFonts w:ascii="Bookman Old Style" w:hAnsi="Bookman Old Style" w:cs="Tahoma"/>
          <w:i/>
        </w:rPr>
        <w:t>Toute</w:t>
      </w:r>
      <w:r w:rsidR="00AA3C8B" w:rsidRPr="00A239E6">
        <w:rPr>
          <w:rFonts w:ascii="Bookman Old Style" w:hAnsi="Bookman Old Style" w:cs="Tahoma"/>
          <w:i/>
        </w:rPr>
        <w:t xml:space="preserve"> spécification particulière concernant les produits prévus.</w:t>
      </w:r>
    </w:p>
    <w:p w14:paraId="4F62C8A8" w14:textId="77777777" w:rsidR="00AA3C8B" w:rsidRPr="00A239E6" w:rsidRDefault="007D0412" w:rsidP="00AA3C8B">
      <w:pPr>
        <w:pStyle w:val="Titre4"/>
        <w:rPr>
          <w:rFonts w:ascii="Bookman Old Style" w:hAnsi="Bookman Old Style"/>
          <w:i/>
        </w:rPr>
      </w:pPr>
      <w:bookmarkStart w:id="406" w:name="_Toc442708686"/>
      <w:r w:rsidRPr="00A239E6">
        <w:rPr>
          <w:rFonts w:ascii="Bookman Old Style" w:hAnsi="Bookman Old Style"/>
          <w:i/>
        </w:rPr>
        <w:t>10.</w:t>
      </w:r>
      <w:r w:rsidRPr="00A239E6">
        <w:rPr>
          <w:rFonts w:ascii="Bookman Old Style" w:hAnsi="Bookman Old Style"/>
          <w:i/>
          <w:lang w:val="fr-CM"/>
        </w:rPr>
        <w:t>9</w:t>
      </w:r>
      <w:r w:rsidRPr="00A239E6">
        <w:rPr>
          <w:rFonts w:ascii="Bookman Old Style" w:hAnsi="Bookman Old Style"/>
          <w:i/>
        </w:rPr>
        <w:t xml:space="preserve">.2 </w:t>
      </w:r>
      <w:r w:rsidR="00AA3C8B" w:rsidRPr="00A239E6">
        <w:rPr>
          <w:rFonts w:ascii="Bookman Old Style" w:hAnsi="Bookman Old Style"/>
          <w:i/>
        </w:rPr>
        <w:t>Approvisionnement et stockage</w:t>
      </w:r>
      <w:bookmarkEnd w:id="406"/>
    </w:p>
    <w:p w14:paraId="1BB8B7B7"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L'aire de stockage des éléments doit être plane, propre, résistante et facilement accessible aux véhicules et engins de manutention. Il en est de même, s'il y a lieu, de l'aire de préassemblage.</w:t>
      </w:r>
    </w:p>
    <w:p w14:paraId="186CA36D"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éléments présentant des défectuosités telles que des écailles du zinc, des soufflures, des piqûres ou des amorces de fissures sont rebutés. Sur l'accord du Maître d’</w:t>
      </w:r>
      <w:r w:rsidR="00F74E20" w:rsidRPr="00A239E6">
        <w:rPr>
          <w:rFonts w:ascii="Bookman Old Style" w:hAnsi="Bookman Old Style" w:cs="Tahoma"/>
          <w:i/>
        </w:rPr>
        <w:t>œuvre</w:t>
      </w:r>
      <w:r w:rsidRPr="00A239E6">
        <w:rPr>
          <w:rFonts w:ascii="Bookman Old Style" w:hAnsi="Bookman Old Style" w:cs="Tahoma"/>
          <w:i/>
        </w:rPr>
        <w:t>, certaines déformations mineures consécutives aux manipulations ou au transport peuvent toutefois être redressées au maillet.</w:t>
      </w:r>
    </w:p>
    <w:p w14:paraId="1AC64C11" w14:textId="77777777" w:rsidR="00AA3C8B" w:rsidRPr="00A239E6" w:rsidRDefault="00AA3C8B" w:rsidP="00AA3C8B">
      <w:pPr>
        <w:pStyle w:val="Titre3"/>
        <w:rPr>
          <w:rFonts w:ascii="Bookman Old Style" w:hAnsi="Bookman Old Style"/>
          <w:i/>
        </w:rPr>
      </w:pPr>
      <w:bookmarkStart w:id="407" w:name="_Toc357607458"/>
      <w:bookmarkStart w:id="408" w:name="_Toc442708687"/>
      <w:r w:rsidRPr="00A239E6">
        <w:rPr>
          <w:rFonts w:ascii="Bookman Old Style" w:hAnsi="Bookman Old Style"/>
          <w:i/>
        </w:rPr>
        <w:t>10.1</w:t>
      </w:r>
      <w:r w:rsidR="007D0412" w:rsidRPr="00A239E6">
        <w:rPr>
          <w:rFonts w:ascii="Bookman Old Style" w:hAnsi="Bookman Old Style"/>
          <w:i/>
          <w:lang w:val="fr-CM"/>
        </w:rPr>
        <w:t>0</w:t>
      </w:r>
      <w:r w:rsidRPr="00A239E6">
        <w:rPr>
          <w:rFonts w:ascii="Bookman Old Style" w:hAnsi="Bookman Old Style"/>
          <w:i/>
        </w:rPr>
        <w:tab/>
        <w:t>Buses en béton armé</w:t>
      </w:r>
      <w:bookmarkEnd w:id="407"/>
      <w:bookmarkEnd w:id="408"/>
    </w:p>
    <w:p w14:paraId="4460D5E2"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éléments pour buses en béton seront conformes aux spécifications du fascicule 70 du CCTG français, préfabriqués en usine. Ils sont en béton centrifugé armé de la série 90 A.</w:t>
      </w:r>
    </w:p>
    <w:p w14:paraId="51FA114C"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Ils doivent provenir d'une usine agréée par le Maître d’œuvre, et transportés et manutentionnés par des moyens garantissant la qualité du produit, agréés par le Maître d’œuvre.</w:t>
      </w:r>
    </w:p>
    <w:p w14:paraId="0176746B"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éléments présentant des défectuosités telles que fissures, épaufrures, ou armatures apparentes, etc. sont rebutés.</w:t>
      </w:r>
    </w:p>
    <w:p w14:paraId="385CDE40" w14:textId="77777777" w:rsidR="00AA3C8B" w:rsidRPr="00A239E6" w:rsidRDefault="00AA3C8B" w:rsidP="00AA3C8B">
      <w:pPr>
        <w:pStyle w:val="Titre3"/>
        <w:rPr>
          <w:rFonts w:ascii="Bookman Old Style" w:hAnsi="Bookman Old Style"/>
          <w:i/>
        </w:rPr>
      </w:pPr>
      <w:bookmarkStart w:id="409" w:name="_Toc357607459"/>
      <w:bookmarkStart w:id="410" w:name="_Toc442708688"/>
      <w:r w:rsidRPr="00A239E6">
        <w:rPr>
          <w:rFonts w:ascii="Bookman Old Style" w:hAnsi="Bookman Old Style"/>
          <w:i/>
        </w:rPr>
        <w:t>10.1</w:t>
      </w:r>
      <w:r w:rsidR="007D0412" w:rsidRPr="00A239E6">
        <w:rPr>
          <w:rFonts w:ascii="Bookman Old Style" w:hAnsi="Bookman Old Style"/>
          <w:i/>
          <w:lang w:val="fr-CM"/>
        </w:rPr>
        <w:t>1</w:t>
      </w:r>
      <w:r w:rsidRPr="00A239E6">
        <w:rPr>
          <w:rFonts w:ascii="Bookman Old Style" w:hAnsi="Bookman Old Style"/>
          <w:i/>
        </w:rPr>
        <w:tab/>
        <w:t>Matériaux pour mortier, béton et béton armé</w:t>
      </w:r>
      <w:bookmarkEnd w:id="409"/>
      <w:bookmarkEnd w:id="410"/>
    </w:p>
    <w:p w14:paraId="5DC70BA0" w14:textId="77777777" w:rsidR="00AA3C8B" w:rsidRPr="00A239E6" w:rsidRDefault="00AA3C8B" w:rsidP="00AA3C8B">
      <w:pPr>
        <w:pStyle w:val="Titre4"/>
        <w:rPr>
          <w:rFonts w:ascii="Bookman Old Style" w:hAnsi="Bookman Old Style"/>
          <w:i/>
        </w:rPr>
      </w:pPr>
      <w:bookmarkStart w:id="411" w:name="_Toc442708689"/>
      <w:r w:rsidRPr="00A239E6">
        <w:rPr>
          <w:rFonts w:ascii="Bookman Old Style" w:hAnsi="Bookman Old Style"/>
          <w:i/>
        </w:rPr>
        <w:t>10.1</w:t>
      </w:r>
      <w:r w:rsidR="007D0412" w:rsidRPr="00A239E6">
        <w:rPr>
          <w:rFonts w:ascii="Bookman Old Style" w:hAnsi="Bookman Old Style"/>
          <w:i/>
          <w:lang w:val="fr-CM"/>
        </w:rPr>
        <w:t>1</w:t>
      </w:r>
      <w:r w:rsidRPr="00A239E6">
        <w:rPr>
          <w:rFonts w:ascii="Bookman Old Style" w:hAnsi="Bookman Old Style"/>
          <w:i/>
        </w:rPr>
        <w:t>.1</w:t>
      </w:r>
      <w:r w:rsidRPr="00A239E6">
        <w:rPr>
          <w:rFonts w:ascii="Bookman Old Style" w:hAnsi="Bookman Old Style"/>
          <w:i/>
        </w:rPr>
        <w:tab/>
        <w:t>Sable</w:t>
      </w:r>
      <w:bookmarkEnd w:id="411"/>
    </w:p>
    <w:p w14:paraId="3815DE47" w14:textId="77777777" w:rsidR="00AA3C8B" w:rsidRPr="00A239E6" w:rsidRDefault="00AA3C8B" w:rsidP="00834C1A">
      <w:pPr>
        <w:pStyle w:val="Style1"/>
        <w:widowControl/>
        <w:spacing w:before="120"/>
        <w:ind w:left="0"/>
        <w:rPr>
          <w:rFonts w:ascii="Bookman Old Style" w:hAnsi="Bookman Old Style" w:cs="Tahoma"/>
          <w:b/>
          <w:i/>
        </w:rPr>
      </w:pPr>
      <w:r w:rsidRPr="00A239E6">
        <w:rPr>
          <w:rFonts w:ascii="Bookman Old Style" w:hAnsi="Bookman Old Style" w:cs="Tahoma"/>
          <w:i/>
        </w:rPr>
        <w:t>L’équivalent de sable sera supérieur à 80% et le pourcentage d’éléments très fins éliminés par décantation devra être inférieur à 4 %.</w:t>
      </w:r>
    </w:p>
    <w:p w14:paraId="39FD2BE0" w14:textId="77777777" w:rsidR="00AA3C8B" w:rsidRPr="00A239E6" w:rsidRDefault="00AA3C8B" w:rsidP="00585847">
      <w:pPr>
        <w:pStyle w:val="Style1"/>
        <w:widowControl/>
        <w:numPr>
          <w:ilvl w:val="0"/>
          <w:numId w:val="63"/>
        </w:numPr>
        <w:spacing w:before="120"/>
        <w:rPr>
          <w:rFonts w:ascii="Bookman Old Style" w:hAnsi="Bookman Old Style" w:cs="Tahoma"/>
          <w:b/>
          <w:i/>
        </w:rPr>
      </w:pPr>
      <w:r w:rsidRPr="00A239E6">
        <w:rPr>
          <w:rFonts w:ascii="Bookman Old Style" w:hAnsi="Bookman Old Style" w:cs="Tahoma"/>
          <w:b/>
          <w:i/>
        </w:rPr>
        <w:t>Sable pour mortier</w:t>
      </w:r>
    </w:p>
    <w:p w14:paraId="4089014C" w14:textId="77777777" w:rsidR="00AA3C8B" w:rsidRPr="00A239E6" w:rsidRDefault="00AA3C8B" w:rsidP="00AA3C8B">
      <w:pPr>
        <w:pStyle w:val="Style1"/>
        <w:widowControl/>
        <w:spacing w:before="120"/>
        <w:rPr>
          <w:rFonts w:ascii="Bookman Old Style" w:hAnsi="Bookman Old Style" w:cs="Tahoma"/>
          <w:i/>
        </w:rPr>
      </w:pPr>
      <w:r w:rsidRPr="00A239E6">
        <w:rPr>
          <w:rFonts w:ascii="Bookman Old Style" w:hAnsi="Bookman Old Style" w:cs="Tahoma"/>
          <w:i/>
        </w:rPr>
        <w:t>La proportion d'éléments retenus sur le tamis de 35 (tamis d 2,5 mm) doit être supérieure à 10 %.</w:t>
      </w:r>
    </w:p>
    <w:p w14:paraId="6303A10A" w14:textId="77777777" w:rsidR="00AA3C8B" w:rsidRPr="00A239E6" w:rsidRDefault="00AA3C8B" w:rsidP="00585847">
      <w:pPr>
        <w:pStyle w:val="Style1"/>
        <w:widowControl/>
        <w:numPr>
          <w:ilvl w:val="0"/>
          <w:numId w:val="63"/>
        </w:numPr>
        <w:spacing w:before="120"/>
        <w:rPr>
          <w:rFonts w:ascii="Bookman Old Style" w:hAnsi="Bookman Old Style" w:cs="Tahoma"/>
          <w:b/>
          <w:i/>
        </w:rPr>
      </w:pPr>
      <w:r w:rsidRPr="00A239E6">
        <w:rPr>
          <w:rFonts w:ascii="Bookman Old Style" w:hAnsi="Bookman Old Style" w:cs="Tahoma"/>
          <w:b/>
          <w:i/>
        </w:rPr>
        <w:t>Sable pour béton</w:t>
      </w:r>
    </w:p>
    <w:p w14:paraId="1D45F412" w14:textId="77777777" w:rsidR="00AA3C8B" w:rsidRPr="00A239E6" w:rsidRDefault="00AA3C8B" w:rsidP="00AA3C8B">
      <w:pPr>
        <w:pStyle w:val="Style1"/>
        <w:widowControl/>
        <w:spacing w:before="120"/>
        <w:rPr>
          <w:rFonts w:ascii="Bookman Old Style" w:hAnsi="Bookman Old Style" w:cs="Tahoma"/>
          <w:i/>
        </w:rPr>
      </w:pPr>
      <w:r w:rsidRPr="00A239E6">
        <w:rPr>
          <w:rFonts w:ascii="Bookman Old Style" w:hAnsi="Bookman Old Style" w:cs="Tahoma"/>
          <w:i/>
        </w:rPr>
        <w:t>La granularité doit s'insérer dans le fuseau ci-après</w:t>
      </w:r>
      <w:r w:rsidR="00F74E20" w:rsidRPr="00A239E6">
        <w:rPr>
          <w:rFonts w:ascii="Bookman Old Style" w:hAnsi="Bookman Old Style" w:cs="Tahoma"/>
          <w:i/>
        </w:rPr>
        <w:t xml:space="preserve"> </w:t>
      </w:r>
      <w:r w:rsidRPr="00A239E6">
        <w:rPr>
          <w:rFonts w:ascii="Bookman Old Style" w:hAnsi="Bookman Old Style" w:cs="Tahoma"/>
          <w:i/>
        </w:rPr>
        <w:t>:</w:t>
      </w:r>
    </w:p>
    <w:p w14:paraId="1FB11E8C" w14:textId="77777777" w:rsidR="00AA3C8B" w:rsidRPr="00A239E6" w:rsidRDefault="00AA3C8B" w:rsidP="00AA3C8B">
      <w:pPr>
        <w:pStyle w:val="Style1"/>
        <w:ind w:left="2127"/>
        <w:rPr>
          <w:rFonts w:ascii="Bookman Old Style" w:hAnsi="Bookman Old Style" w:cs="Tahoma"/>
          <w:i/>
        </w:rPr>
      </w:pPr>
    </w:p>
    <w:tbl>
      <w:tblPr>
        <w:tblW w:w="0" w:type="auto"/>
        <w:tblInd w:w="1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2409"/>
        <w:gridCol w:w="2410"/>
      </w:tblGrid>
      <w:tr w:rsidR="00A239E6" w:rsidRPr="00A239E6" w14:paraId="758B9B11" w14:textId="77777777" w:rsidTr="00D96097">
        <w:tc>
          <w:tcPr>
            <w:tcW w:w="2410" w:type="dxa"/>
          </w:tcPr>
          <w:p w14:paraId="68EDA9B0" w14:textId="77777777" w:rsidR="00AA3C8B" w:rsidRPr="00A239E6" w:rsidRDefault="00AA3C8B" w:rsidP="00D96097">
            <w:pPr>
              <w:pStyle w:val="Style1"/>
              <w:ind w:left="0"/>
              <w:jc w:val="center"/>
              <w:rPr>
                <w:rFonts w:ascii="Bookman Old Style" w:hAnsi="Bookman Old Style" w:cs="Tahoma"/>
                <w:b/>
                <w:i/>
              </w:rPr>
            </w:pPr>
            <w:r w:rsidRPr="00A239E6">
              <w:rPr>
                <w:rFonts w:ascii="Bookman Old Style" w:hAnsi="Bookman Old Style" w:cs="Tahoma"/>
                <w:b/>
                <w:i/>
              </w:rPr>
              <w:t>Module AFNOR</w:t>
            </w:r>
          </w:p>
        </w:tc>
        <w:tc>
          <w:tcPr>
            <w:tcW w:w="2409" w:type="dxa"/>
          </w:tcPr>
          <w:p w14:paraId="0093B40F" w14:textId="77777777" w:rsidR="00AA3C8B" w:rsidRPr="00A239E6" w:rsidRDefault="00AA3C8B" w:rsidP="00D96097">
            <w:pPr>
              <w:pStyle w:val="Style1"/>
              <w:ind w:left="0"/>
              <w:jc w:val="center"/>
              <w:rPr>
                <w:rFonts w:ascii="Bookman Old Style" w:hAnsi="Bookman Old Style" w:cs="Tahoma"/>
                <w:b/>
                <w:i/>
              </w:rPr>
            </w:pPr>
            <w:r w:rsidRPr="00A239E6">
              <w:rPr>
                <w:rFonts w:ascii="Bookman Old Style" w:hAnsi="Bookman Old Style" w:cs="Tahoma"/>
                <w:b/>
                <w:i/>
              </w:rPr>
              <w:t>Maille des tamis (mm)</w:t>
            </w:r>
          </w:p>
        </w:tc>
        <w:tc>
          <w:tcPr>
            <w:tcW w:w="2410" w:type="dxa"/>
          </w:tcPr>
          <w:p w14:paraId="3D6F653D" w14:textId="77777777" w:rsidR="00AA3C8B" w:rsidRPr="00A239E6" w:rsidRDefault="00AA3C8B" w:rsidP="00D96097">
            <w:pPr>
              <w:pStyle w:val="Style1"/>
              <w:ind w:left="0"/>
              <w:jc w:val="center"/>
              <w:rPr>
                <w:rFonts w:ascii="Bookman Old Style" w:hAnsi="Bookman Old Style" w:cs="Tahoma"/>
                <w:b/>
                <w:i/>
              </w:rPr>
            </w:pPr>
            <w:r w:rsidRPr="00A239E6">
              <w:rPr>
                <w:rFonts w:ascii="Bookman Old Style" w:hAnsi="Bookman Old Style" w:cs="Tahoma"/>
                <w:b/>
                <w:i/>
              </w:rPr>
              <w:t>Tamisât (%)</w:t>
            </w:r>
          </w:p>
        </w:tc>
      </w:tr>
      <w:tr w:rsidR="00A239E6" w:rsidRPr="00A239E6" w14:paraId="2E89BE76" w14:textId="77777777" w:rsidTr="00D96097">
        <w:tc>
          <w:tcPr>
            <w:tcW w:w="2410" w:type="dxa"/>
          </w:tcPr>
          <w:p w14:paraId="07C8D28A" w14:textId="77777777" w:rsidR="00AA3C8B" w:rsidRPr="00A239E6" w:rsidRDefault="00AA3C8B" w:rsidP="00D96097">
            <w:pPr>
              <w:pStyle w:val="Style1"/>
              <w:ind w:left="0"/>
              <w:jc w:val="center"/>
              <w:rPr>
                <w:rFonts w:ascii="Bookman Old Style" w:hAnsi="Bookman Old Style" w:cs="Tahoma"/>
                <w:i/>
              </w:rPr>
            </w:pPr>
            <w:r w:rsidRPr="00A239E6">
              <w:rPr>
                <w:rFonts w:ascii="Bookman Old Style" w:hAnsi="Bookman Old Style" w:cs="Tahoma"/>
                <w:i/>
              </w:rPr>
              <w:t>38</w:t>
            </w:r>
          </w:p>
        </w:tc>
        <w:tc>
          <w:tcPr>
            <w:tcW w:w="2409" w:type="dxa"/>
          </w:tcPr>
          <w:p w14:paraId="3E41B93F" w14:textId="77777777" w:rsidR="00AA3C8B" w:rsidRPr="00A239E6" w:rsidRDefault="00AA3C8B" w:rsidP="00D96097">
            <w:pPr>
              <w:pStyle w:val="Style1"/>
              <w:ind w:left="0"/>
              <w:jc w:val="center"/>
              <w:rPr>
                <w:rFonts w:ascii="Bookman Old Style" w:hAnsi="Bookman Old Style" w:cs="Tahoma"/>
                <w:i/>
              </w:rPr>
            </w:pPr>
            <w:r w:rsidRPr="00A239E6">
              <w:rPr>
                <w:rFonts w:ascii="Bookman Old Style" w:hAnsi="Bookman Old Style" w:cs="Tahoma"/>
                <w:i/>
              </w:rPr>
              <w:t>5</w:t>
            </w:r>
          </w:p>
        </w:tc>
        <w:tc>
          <w:tcPr>
            <w:tcW w:w="2410" w:type="dxa"/>
          </w:tcPr>
          <w:p w14:paraId="7A6C79CE" w14:textId="77777777" w:rsidR="00AA3C8B" w:rsidRPr="00A239E6" w:rsidRDefault="00AA3C8B" w:rsidP="00D96097">
            <w:pPr>
              <w:pStyle w:val="Style1"/>
              <w:ind w:left="0"/>
              <w:jc w:val="center"/>
              <w:rPr>
                <w:rFonts w:ascii="Bookman Old Style" w:hAnsi="Bookman Old Style" w:cs="Tahoma"/>
                <w:i/>
              </w:rPr>
            </w:pPr>
            <w:r w:rsidRPr="00A239E6">
              <w:rPr>
                <w:rFonts w:ascii="Bookman Old Style" w:hAnsi="Bookman Old Style" w:cs="Tahoma"/>
                <w:i/>
              </w:rPr>
              <w:t>95 - 100</w:t>
            </w:r>
          </w:p>
        </w:tc>
      </w:tr>
      <w:tr w:rsidR="00A239E6" w:rsidRPr="00A239E6" w14:paraId="17CA369D" w14:textId="77777777" w:rsidTr="00D96097">
        <w:tc>
          <w:tcPr>
            <w:tcW w:w="2410" w:type="dxa"/>
          </w:tcPr>
          <w:p w14:paraId="755C7A9F" w14:textId="77777777" w:rsidR="00AA3C8B" w:rsidRPr="00A239E6" w:rsidRDefault="00AA3C8B" w:rsidP="00D96097">
            <w:pPr>
              <w:pStyle w:val="Style1"/>
              <w:ind w:left="0"/>
              <w:jc w:val="center"/>
              <w:rPr>
                <w:rFonts w:ascii="Bookman Old Style" w:hAnsi="Bookman Old Style" w:cs="Tahoma"/>
                <w:i/>
              </w:rPr>
            </w:pPr>
            <w:r w:rsidRPr="00A239E6">
              <w:rPr>
                <w:rFonts w:ascii="Bookman Old Style" w:hAnsi="Bookman Old Style" w:cs="Tahoma"/>
                <w:i/>
              </w:rPr>
              <w:t>35</w:t>
            </w:r>
          </w:p>
        </w:tc>
        <w:tc>
          <w:tcPr>
            <w:tcW w:w="2409" w:type="dxa"/>
          </w:tcPr>
          <w:p w14:paraId="77D92A15" w14:textId="77777777" w:rsidR="00AA3C8B" w:rsidRPr="00A239E6" w:rsidRDefault="00AA3C8B" w:rsidP="00D96097">
            <w:pPr>
              <w:pStyle w:val="Style1"/>
              <w:ind w:left="0"/>
              <w:jc w:val="center"/>
              <w:rPr>
                <w:rFonts w:ascii="Bookman Old Style" w:hAnsi="Bookman Old Style" w:cs="Tahoma"/>
                <w:i/>
              </w:rPr>
            </w:pPr>
            <w:r w:rsidRPr="00A239E6">
              <w:rPr>
                <w:rFonts w:ascii="Bookman Old Style" w:hAnsi="Bookman Old Style" w:cs="Tahoma"/>
                <w:i/>
              </w:rPr>
              <w:t>2,5</w:t>
            </w:r>
          </w:p>
        </w:tc>
        <w:tc>
          <w:tcPr>
            <w:tcW w:w="2410" w:type="dxa"/>
          </w:tcPr>
          <w:p w14:paraId="61305F70" w14:textId="77777777" w:rsidR="00AA3C8B" w:rsidRPr="00A239E6" w:rsidRDefault="00AA3C8B" w:rsidP="00D96097">
            <w:pPr>
              <w:pStyle w:val="Style1"/>
              <w:ind w:left="0"/>
              <w:jc w:val="center"/>
              <w:rPr>
                <w:rFonts w:ascii="Bookman Old Style" w:hAnsi="Bookman Old Style" w:cs="Tahoma"/>
                <w:i/>
              </w:rPr>
            </w:pPr>
            <w:r w:rsidRPr="00A239E6">
              <w:rPr>
                <w:rFonts w:ascii="Bookman Old Style" w:hAnsi="Bookman Old Style" w:cs="Tahoma"/>
                <w:i/>
              </w:rPr>
              <w:t>70 - 90</w:t>
            </w:r>
          </w:p>
        </w:tc>
      </w:tr>
      <w:tr w:rsidR="00A239E6" w:rsidRPr="00A239E6" w14:paraId="6516130B" w14:textId="77777777" w:rsidTr="00D96097">
        <w:tc>
          <w:tcPr>
            <w:tcW w:w="2410" w:type="dxa"/>
          </w:tcPr>
          <w:p w14:paraId="439DE03B" w14:textId="77777777" w:rsidR="00AA3C8B" w:rsidRPr="00A239E6" w:rsidRDefault="00AA3C8B" w:rsidP="00D96097">
            <w:pPr>
              <w:pStyle w:val="Style1"/>
              <w:ind w:left="0"/>
              <w:jc w:val="center"/>
              <w:rPr>
                <w:rFonts w:ascii="Bookman Old Style" w:hAnsi="Bookman Old Style" w:cs="Tahoma"/>
                <w:i/>
              </w:rPr>
            </w:pPr>
            <w:r w:rsidRPr="00A239E6">
              <w:rPr>
                <w:rFonts w:ascii="Bookman Old Style" w:hAnsi="Bookman Old Style" w:cs="Tahoma"/>
                <w:i/>
              </w:rPr>
              <w:t>32</w:t>
            </w:r>
          </w:p>
        </w:tc>
        <w:tc>
          <w:tcPr>
            <w:tcW w:w="2409" w:type="dxa"/>
          </w:tcPr>
          <w:p w14:paraId="1AAFFDF2" w14:textId="77777777" w:rsidR="00AA3C8B" w:rsidRPr="00A239E6" w:rsidRDefault="00AA3C8B" w:rsidP="00D96097">
            <w:pPr>
              <w:pStyle w:val="Style1"/>
              <w:ind w:left="0"/>
              <w:jc w:val="center"/>
              <w:rPr>
                <w:rFonts w:ascii="Bookman Old Style" w:hAnsi="Bookman Old Style" w:cs="Tahoma"/>
                <w:i/>
              </w:rPr>
            </w:pPr>
            <w:r w:rsidRPr="00A239E6">
              <w:rPr>
                <w:rFonts w:ascii="Bookman Old Style" w:hAnsi="Bookman Old Style" w:cs="Tahoma"/>
                <w:i/>
              </w:rPr>
              <w:t>1,25</w:t>
            </w:r>
          </w:p>
        </w:tc>
        <w:tc>
          <w:tcPr>
            <w:tcW w:w="2410" w:type="dxa"/>
          </w:tcPr>
          <w:p w14:paraId="6CADDD77" w14:textId="77777777" w:rsidR="00AA3C8B" w:rsidRPr="00A239E6" w:rsidRDefault="00AA3C8B" w:rsidP="00D96097">
            <w:pPr>
              <w:pStyle w:val="Style1"/>
              <w:ind w:left="0"/>
              <w:jc w:val="center"/>
              <w:rPr>
                <w:rFonts w:ascii="Bookman Old Style" w:hAnsi="Bookman Old Style" w:cs="Tahoma"/>
                <w:i/>
              </w:rPr>
            </w:pPr>
            <w:r w:rsidRPr="00A239E6">
              <w:rPr>
                <w:rFonts w:ascii="Bookman Old Style" w:hAnsi="Bookman Old Style" w:cs="Tahoma"/>
                <w:i/>
              </w:rPr>
              <w:t>45 - 80</w:t>
            </w:r>
          </w:p>
        </w:tc>
      </w:tr>
      <w:tr w:rsidR="00A239E6" w:rsidRPr="00A239E6" w14:paraId="0ECE4083" w14:textId="77777777" w:rsidTr="00D96097">
        <w:tc>
          <w:tcPr>
            <w:tcW w:w="2410" w:type="dxa"/>
          </w:tcPr>
          <w:p w14:paraId="1AE56DBB" w14:textId="77777777" w:rsidR="00AA3C8B" w:rsidRPr="00A239E6" w:rsidRDefault="00AA3C8B" w:rsidP="00D96097">
            <w:pPr>
              <w:pStyle w:val="Style1"/>
              <w:ind w:left="0"/>
              <w:jc w:val="center"/>
              <w:rPr>
                <w:rFonts w:ascii="Bookman Old Style" w:hAnsi="Bookman Old Style" w:cs="Tahoma"/>
                <w:i/>
              </w:rPr>
            </w:pPr>
            <w:r w:rsidRPr="00A239E6">
              <w:rPr>
                <w:rFonts w:ascii="Bookman Old Style" w:hAnsi="Bookman Old Style" w:cs="Tahoma"/>
                <w:i/>
              </w:rPr>
              <w:t>29</w:t>
            </w:r>
          </w:p>
        </w:tc>
        <w:tc>
          <w:tcPr>
            <w:tcW w:w="2409" w:type="dxa"/>
          </w:tcPr>
          <w:p w14:paraId="6EAF6583" w14:textId="77777777" w:rsidR="00AA3C8B" w:rsidRPr="00A239E6" w:rsidRDefault="00AA3C8B" w:rsidP="00D96097">
            <w:pPr>
              <w:pStyle w:val="Style1"/>
              <w:ind w:left="0"/>
              <w:jc w:val="center"/>
              <w:rPr>
                <w:rFonts w:ascii="Bookman Old Style" w:hAnsi="Bookman Old Style" w:cs="Tahoma"/>
                <w:i/>
              </w:rPr>
            </w:pPr>
            <w:r w:rsidRPr="00A239E6">
              <w:rPr>
                <w:rFonts w:ascii="Bookman Old Style" w:hAnsi="Bookman Old Style" w:cs="Tahoma"/>
                <w:i/>
              </w:rPr>
              <w:t>0,63</w:t>
            </w:r>
          </w:p>
        </w:tc>
        <w:tc>
          <w:tcPr>
            <w:tcW w:w="2410" w:type="dxa"/>
          </w:tcPr>
          <w:p w14:paraId="59D656D6" w14:textId="77777777" w:rsidR="00AA3C8B" w:rsidRPr="00A239E6" w:rsidRDefault="00AA3C8B" w:rsidP="00D96097">
            <w:pPr>
              <w:pStyle w:val="Style1"/>
              <w:ind w:left="0"/>
              <w:jc w:val="center"/>
              <w:rPr>
                <w:rFonts w:ascii="Bookman Old Style" w:hAnsi="Bookman Old Style" w:cs="Tahoma"/>
                <w:i/>
              </w:rPr>
            </w:pPr>
            <w:r w:rsidRPr="00A239E6">
              <w:rPr>
                <w:rFonts w:ascii="Bookman Old Style" w:hAnsi="Bookman Old Style" w:cs="Tahoma"/>
                <w:i/>
              </w:rPr>
              <w:t>28 - 35</w:t>
            </w:r>
          </w:p>
        </w:tc>
      </w:tr>
      <w:tr w:rsidR="00A239E6" w:rsidRPr="00A239E6" w14:paraId="0AC0A342" w14:textId="77777777" w:rsidTr="00D96097">
        <w:tc>
          <w:tcPr>
            <w:tcW w:w="2410" w:type="dxa"/>
          </w:tcPr>
          <w:p w14:paraId="198DA33B" w14:textId="77777777" w:rsidR="00AA3C8B" w:rsidRPr="00A239E6" w:rsidRDefault="00AA3C8B" w:rsidP="00D96097">
            <w:pPr>
              <w:pStyle w:val="Style1"/>
              <w:ind w:left="0"/>
              <w:jc w:val="center"/>
              <w:rPr>
                <w:rFonts w:ascii="Bookman Old Style" w:hAnsi="Bookman Old Style" w:cs="Tahoma"/>
                <w:i/>
              </w:rPr>
            </w:pPr>
            <w:r w:rsidRPr="00A239E6">
              <w:rPr>
                <w:rFonts w:ascii="Bookman Old Style" w:hAnsi="Bookman Old Style" w:cs="Tahoma"/>
                <w:i/>
              </w:rPr>
              <w:t>26</w:t>
            </w:r>
          </w:p>
        </w:tc>
        <w:tc>
          <w:tcPr>
            <w:tcW w:w="2409" w:type="dxa"/>
          </w:tcPr>
          <w:p w14:paraId="69BBC667" w14:textId="77777777" w:rsidR="00AA3C8B" w:rsidRPr="00A239E6" w:rsidRDefault="00AA3C8B" w:rsidP="00D96097">
            <w:pPr>
              <w:pStyle w:val="Style1"/>
              <w:ind w:left="0"/>
              <w:jc w:val="center"/>
              <w:rPr>
                <w:rFonts w:ascii="Bookman Old Style" w:hAnsi="Bookman Old Style" w:cs="Tahoma"/>
                <w:i/>
              </w:rPr>
            </w:pPr>
            <w:r w:rsidRPr="00A239E6">
              <w:rPr>
                <w:rFonts w:ascii="Bookman Old Style" w:hAnsi="Bookman Old Style" w:cs="Tahoma"/>
                <w:i/>
              </w:rPr>
              <w:t>0,315</w:t>
            </w:r>
          </w:p>
        </w:tc>
        <w:tc>
          <w:tcPr>
            <w:tcW w:w="2410" w:type="dxa"/>
          </w:tcPr>
          <w:p w14:paraId="63B7518E" w14:textId="77777777" w:rsidR="00AA3C8B" w:rsidRPr="00A239E6" w:rsidRDefault="00AA3C8B" w:rsidP="00D96097">
            <w:pPr>
              <w:pStyle w:val="Style1"/>
              <w:ind w:left="0"/>
              <w:jc w:val="center"/>
              <w:rPr>
                <w:rFonts w:ascii="Bookman Old Style" w:hAnsi="Bookman Old Style" w:cs="Tahoma"/>
                <w:i/>
              </w:rPr>
            </w:pPr>
            <w:r w:rsidRPr="00A239E6">
              <w:rPr>
                <w:rFonts w:ascii="Bookman Old Style" w:hAnsi="Bookman Old Style" w:cs="Tahoma"/>
                <w:i/>
              </w:rPr>
              <w:t>10 - 30</w:t>
            </w:r>
          </w:p>
        </w:tc>
      </w:tr>
      <w:tr w:rsidR="00AA3C8B" w:rsidRPr="00A239E6" w14:paraId="4FA05144" w14:textId="77777777" w:rsidTr="00D96097">
        <w:tc>
          <w:tcPr>
            <w:tcW w:w="2410" w:type="dxa"/>
          </w:tcPr>
          <w:p w14:paraId="1B43D952" w14:textId="77777777" w:rsidR="00AA3C8B" w:rsidRPr="00A239E6" w:rsidRDefault="00AA3C8B" w:rsidP="00D96097">
            <w:pPr>
              <w:pStyle w:val="Style1"/>
              <w:ind w:left="0"/>
              <w:jc w:val="center"/>
              <w:rPr>
                <w:rFonts w:ascii="Bookman Old Style" w:hAnsi="Bookman Old Style" w:cs="Tahoma"/>
                <w:i/>
              </w:rPr>
            </w:pPr>
            <w:r w:rsidRPr="00A239E6">
              <w:rPr>
                <w:rFonts w:ascii="Bookman Old Style" w:hAnsi="Bookman Old Style" w:cs="Tahoma"/>
                <w:i/>
              </w:rPr>
              <w:t>23</w:t>
            </w:r>
          </w:p>
        </w:tc>
        <w:tc>
          <w:tcPr>
            <w:tcW w:w="2409" w:type="dxa"/>
          </w:tcPr>
          <w:p w14:paraId="14F4D710" w14:textId="77777777" w:rsidR="00AA3C8B" w:rsidRPr="00A239E6" w:rsidRDefault="00AA3C8B" w:rsidP="00D96097">
            <w:pPr>
              <w:pStyle w:val="Style1"/>
              <w:ind w:left="0"/>
              <w:jc w:val="center"/>
              <w:rPr>
                <w:rFonts w:ascii="Bookman Old Style" w:hAnsi="Bookman Old Style" w:cs="Tahoma"/>
                <w:i/>
              </w:rPr>
            </w:pPr>
            <w:r w:rsidRPr="00A239E6">
              <w:rPr>
                <w:rFonts w:ascii="Bookman Old Style" w:hAnsi="Bookman Old Style" w:cs="Tahoma"/>
                <w:i/>
              </w:rPr>
              <w:t>0,16</w:t>
            </w:r>
          </w:p>
        </w:tc>
        <w:tc>
          <w:tcPr>
            <w:tcW w:w="2410" w:type="dxa"/>
          </w:tcPr>
          <w:p w14:paraId="0FEB441A" w14:textId="77777777" w:rsidR="00AA3C8B" w:rsidRPr="00A239E6" w:rsidRDefault="00AA3C8B" w:rsidP="00D96097">
            <w:pPr>
              <w:pStyle w:val="Style1"/>
              <w:ind w:left="0"/>
              <w:jc w:val="center"/>
              <w:rPr>
                <w:rFonts w:ascii="Bookman Old Style" w:hAnsi="Bookman Old Style" w:cs="Tahoma"/>
                <w:i/>
              </w:rPr>
            </w:pPr>
            <w:r w:rsidRPr="00A239E6">
              <w:rPr>
                <w:rFonts w:ascii="Bookman Old Style" w:hAnsi="Bookman Old Style" w:cs="Tahoma"/>
                <w:i/>
              </w:rPr>
              <w:t>2 - 10</w:t>
            </w:r>
          </w:p>
        </w:tc>
      </w:tr>
    </w:tbl>
    <w:p w14:paraId="545A83E8" w14:textId="77777777" w:rsidR="00AA3C8B" w:rsidRPr="00A239E6" w:rsidRDefault="00AA3C8B" w:rsidP="00AA3C8B">
      <w:pPr>
        <w:pStyle w:val="Style1"/>
        <w:ind w:left="2127"/>
        <w:rPr>
          <w:rFonts w:ascii="Bookman Old Style" w:hAnsi="Bookman Old Style" w:cs="Tahoma"/>
          <w:i/>
        </w:rPr>
      </w:pPr>
    </w:p>
    <w:p w14:paraId="2F832BD5"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 xml:space="preserve">Le Maître </w:t>
      </w:r>
      <w:r w:rsidR="00F74E20" w:rsidRPr="00A239E6">
        <w:rPr>
          <w:rFonts w:ascii="Bookman Old Style" w:hAnsi="Bookman Old Style" w:cs="Tahoma"/>
          <w:i/>
        </w:rPr>
        <w:t>d’œuvre pourra</w:t>
      </w:r>
      <w:r w:rsidRPr="00A239E6">
        <w:rPr>
          <w:rFonts w:ascii="Bookman Old Style" w:hAnsi="Bookman Old Style" w:cs="Tahoma"/>
          <w:i/>
        </w:rPr>
        <w:t xml:space="preserve"> demander que les sables soient lavés avant leur emploi.</w:t>
      </w:r>
    </w:p>
    <w:p w14:paraId="563547F8"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La granularité est contrôlée par le module de finesse (entre 2,2 et 2,8) dont la valeur ne doit pas s'écarter de plus de 0,20, en valeur absolue, du module de finesse du granulat de l'étude.</w:t>
      </w:r>
    </w:p>
    <w:p w14:paraId="5516DAC5"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Il sera prévu d'effectuer une mesure d'équivalent de sable et une granulométrie à chaque livraison.</w:t>
      </w:r>
    </w:p>
    <w:p w14:paraId="68D3A40F" w14:textId="77777777" w:rsidR="00AA3C8B" w:rsidRPr="00A239E6" w:rsidRDefault="00AA3C8B" w:rsidP="00AA3C8B">
      <w:pPr>
        <w:pStyle w:val="Titre4"/>
        <w:rPr>
          <w:rFonts w:ascii="Bookman Old Style" w:hAnsi="Bookman Old Style"/>
          <w:i/>
        </w:rPr>
      </w:pPr>
      <w:bookmarkStart w:id="412" w:name="_Toc442708690"/>
      <w:r w:rsidRPr="00A239E6">
        <w:rPr>
          <w:rFonts w:ascii="Bookman Old Style" w:hAnsi="Bookman Old Style"/>
          <w:i/>
        </w:rPr>
        <w:t>10.1</w:t>
      </w:r>
      <w:r w:rsidR="007D0412" w:rsidRPr="00A239E6">
        <w:rPr>
          <w:rFonts w:ascii="Bookman Old Style" w:hAnsi="Bookman Old Style"/>
          <w:i/>
          <w:lang w:val="fr-CM"/>
        </w:rPr>
        <w:t>1</w:t>
      </w:r>
      <w:r w:rsidRPr="00A239E6">
        <w:rPr>
          <w:rFonts w:ascii="Bookman Old Style" w:hAnsi="Bookman Old Style"/>
          <w:i/>
        </w:rPr>
        <w:t>.2</w:t>
      </w:r>
      <w:r w:rsidR="00834C1A" w:rsidRPr="00A239E6">
        <w:rPr>
          <w:rFonts w:ascii="Bookman Old Style" w:hAnsi="Bookman Old Style"/>
          <w:i/>
          <w:lang w:val="fr-FR"/>
        </w:rPr>
        <w:t xml:space="preserve">. </w:t>
      </w:r>
      <w:r w:rsidRPr="00A239E6">
        <w:rPr>
          <w:rFonts w:ascii="Bookman Old Style" w:hAnsi="Bookman Old Style"/>
          <w:i/>
        </w:rPr>
        <w:t>Granulats</w:t>
      </w:r>
      <w:bookmarkEnd w:id="412"/>
    </w:p>
    <w:p w14:paraId="1A49D441"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granulats devront être propres (% d’éléments éliminés par décantation inférieur à 2 %) et de granulométrie adaptée à leur utilisation.</w:t>
      </w:r>
    </w:p>
    <w:p w14:paraId="1D607E4F" w14:textId="77777777" w:rsidR="00AA3C8B" w:rsidRPr="00A239E6" w:rsidRDefault="00AA3C8B" w:rsidP="00834C1A">
      <w:pPr>
        <w:pStyle w:val="Style1"/>
        <w:widowControl/>
        <w:spacing w:before="120" w:after="120"/>
        <w:ind w:left="0"/>
        <w:rPr>
          <w:rFonts w:ascii="Bookman Old Style" w:hAnsi="Bookman Old Style" w:cs="Tahoma"/>
          <w:i/>
        </w:rPr>
      </w:pPr>
      <w:r w:rsidRPr="00A239E6">
        <w:rPr>
          <w:rFonts w:ascii="Bookman Old Style" w:hAnsi="Bookman Old Style" w:cs="Tahoma"/>
          <w:i/>
        </w:rPr>
        <w:t>La proportion maximale en poids des granulats destinés aux bétons de qualité passant au lavage au tamis de 0,5 doit être inférieure à 1,5 %.</w:t>
      </w:r>
    </w:p>
    <w:p w14:paraId="19DA551F" w14:textId="77777777" w:rsidR="00AA3C8B" w:rsidRPr="00A239E6" w:rsidRDefault="00AA3C8B" w:rsidP="00834C1A">
      <w:pPr>
        <w:pStyle w:val="Index9"/>
      </w:pPr>
      <w:r w:rsidRPr="00A239E6">
        <w:t>Chaque composition granulométrique est proposée par le Cocontractant à l’agrément du Maître d’œuvre, en même temps que la composition des bétons.</w:t>
      </w:r>
    </w:p>
    <w:p w14:paraId="6800577B" w14:textId="77777777" w:rsidR="00AA3C8B" w:rsidRPr="00A239E6" w:rsidRDefault="00AA3C8B" w:rsidP="00834C1A">
      <w:pPr>
        <w:pStyle w:val="Index9"/>
      </w:pPr>
      <w:r w:rsidRPr="00A239E6">
        <w:t>La granularité des agrégats est fixée à :</w:t>
      </w:r>
    </w:p>
    <w:p w14:paraId="702905FD" w14:textId="77777777" w:rsidR="00AA3C8B" w:rsidRPr="00A239E6" w:rsidRDefault="00AA2FBD" w:rsidP="00585847">
      <w:pPr>
        <w:pStyle w:val="CM102"/>
        <w:widowControl/>
        <w:numPr>
          <w:ilvl w:val="0"/>
          <w:numId w:val="65"/>
        </w:numPr>
        <w:autoSpaceDE/>
        <w:autoSpaceDN/>
        <w:adjustRightInd/>
        <w:spacing w:before="120" w:after="0"/>
        <w:ind w:left="709" w:hanging="349"/>
        <w:jc w:val="both"/>
        <w:rPr>
          <w:rFonts w:ascii="Bookman Old Style" w:hAnsi="Bookman Old Style" w:cs="Tahoma"/>
          <w:i/>
          <w:sz w:val="20"/>
          <w:szCs w:val="20"/>
        </w:rPr>
      </w:pPr>
      <w:r w:rsidRPr="00A239E6">
        <w:rPr>
          <w:rFonts w:ascii="Bookman Old Style" w:hAnsi="Bookman Old Style" w:cs="Tahoma"/>
          <w:i/>
          <w:sz w:val="20"/>
          <w:szCs w:val="20"/>
        </w:rPr>
        <w:t>Pour</w:t>
      </w:r>
      <w:r w:rsidR="00AA3C8B" w:rsidRPr="00A239E6">
        <w:rPr>
          <w:rFonts w:ascii="Bookman Old Style" w:hAnsi="Bookman Old Style" w:cs="Tahoma"/>
          <w:i/>
          <w:sz w:val="20"/>
          <w:szCs w:val="20"/>
        </w:rPr>
        <w:t xml:space="preserve"> les bétons armés B 350</w:t>
      </w:r>
      <w:r w:rsidR="00F74E20" w:rsidRPr="00A239E6">
        <w:rPr>
          <w:rFonts w:ascii="Bookman Old Style" w:hAnsi="Bookman Old Style" w:cs="Tahoma"/>
          <w:i/>
          <w:sz w:val="20"/>
          <w:szCs w:val="20"/>
        </w:rPr>
        <w:t xml:space="preserve"> </w:t>
      </w:r>
      <w:r w:rsidR="00AA3C8B" w:rsidRPr="00A239E6">
        <w:rPr>
          <w:rFonts w:ascii="Bookman Old Style" w:hAnsi="Bookman Old Style" w:cs="Tahoma"/>
          <w:i/>
          <w:sz w:val="20"/>
          <w:szCs w:val="20"/>
        </w:rPr>
        <w:t>: 5/25 mm résultant du mélange de deux classes 5/12,5 et 12,5/25 ;</w:t>
      </w:r>
    </w:p>
    <w:p w14:paraId="70D7A1DC" w14:textId="77777777" w:rsidR="00AA3C8B" w:rsidRPr="00A239E6" w:rsidRDefault="00AA2FBD" w:rsidP="00585847">
      <w:pPr>
        <w:pStyle w:val="CM102"/>
        <w:widowControl/>
        <w:numPr>
          <w:ilvl w:val="0"/>
          <w:numId w:val="65"/>
        </w:numPr>
        <w:autoSpaceDE/>
        <w:autoSpaceDN/>
        <w:adjustRightInd/>
        <w:spacing w:before="120" w:after="0"/>
        <w:ind w:left="709" w:hanging="349"/>
        <w:jc w:val="both"/>
        <w:rPr>
          <w:rFonts w:ascii="Bookman Old Style" w:hAnsi="Bookman Old Style" w:cs="Tahoma"/>
          <w:i/>
          <w:sz w:val="20"/>
          <w:szCs w:val="20"/>
        </w:rPr>
      </w:pPr>
      <w:r w:rsidRPr="00A239E6">
        <w:rPr>
          <w:rFonts w:ascii="Bookman Old Style" w:hAnsi="Bookman Old Style" w:cs="Tahoma"/>
          <w:i/>
          <w:sz w:val="20"/>
          <w:szCs w:val="20"/>
        </w:rPr>
        <w:t>Pour</w:t>
      </w:r>
      <w:r w:rsidR="00AA3C8B" w:rsidRPr="00A239E6">
        <w:rPr>
          <w:rFonts w:ascii="Bookman Old Style" w:hAnsi="Bookman Old Style" w:cs="Tahoma"/>
          <w:i/>
          <w:sz w:val="20"/>
          <w:szCs w:val="20"/>
        </w:rPr>
        <w:t xml:space="preserve"> les bétons B 300, B 250 et B 150 : 5/40 mm résultant du mélange de trois classes 5/12,5 et 12,5/25 et 25/40.</w:t>
      </w:r>
    </w:p>
    <w:p w14:paraId="1B6964F1" w14:textId="77777777" w:rsidR="00AA3C8B" w:rsidRPr="00A239E6" w:rsidRDefault="00AA3C8B" w:rsidP="00834C1A">
      <w:pPr>
        <w:pStyle w:val="Index9"/>
      </w:pPr>
      <w:r w:rsidRPr="00A239E6">
        <w:t>Le poids de granulats retenus sur le tamis correspondant au seuil supérieur de chaque classe granulaire est inférieur à dix pourcent (10 %) du poids initial soumis au criblage, et le poids de granulats passant à travers le tamis correspondant au seuil inférieur est inférieur à cinq pour-cent (5%) du poids initial soumis au criblage.</w:t>
      </w:r>
    </w:p>
    <w:p w14:paraId="35523A4F" w14:textId="77777777" w:rsidR="00834C1A" w:rsidRPr="00A239E6" w:rsidRDefault="00834C1A" w:rsidP="00834C1A"/>
    <w:p w14:paraId="2E93AA7D" w14:textId="77777777" w:rsidR="00AA3C8B" w:rsidRPr="00A239E6" w:rsidRDefault="00AA3C8B" w:rsidP="00AA3C8B">
      <w:pPr>
        <w:pStyle w:val="Titre4"/>
        <w:rPr>
          <w:rFonts w:ascii="Bookman Old Style" w:hAnsi="Bookman Old Style"/>
          <w:i/>
        </w:rPr>
      </w:pPr>
      <w:bookmarkStart w:id="413" w:name="_Toc442708691"/>
      <w:r w:rsidRPr="00A239E6">
        <w:rPr>
          <w:rFonts w:ascii="Bookman Old Style" w:hAnsi="Bookman Old Style"/>
          <w:i/>
        </w:rPr>
        <w:t>10.1</w:t>
      </w:r>
      <w:r w:rsidR="007D0412" w:rsidRPr="00A239E6">
        <w:rPr>
          <w:rFonts w:ascii="Bookman Old Style" w:hAnsi="Bookman Old Style"/>
          <w:i/>
          <w:lang w:val="fr-CM"/>
        </w:rPr>
        <w:t>1</w:t>
      </w:r>
      <w:r w:rsidRPr="00A239E6">
        <w:rPr>
          <w:rFonts w:ascii="Bookman Old Style" w:hAnsi="Bookman Old Style"/>
          <w:i/>
        </w:rPr>
        <w:t>.3</w:t>
      </w:r>
      <w:r w:rsidR="00834C1A" w:rsidRPr="00A239E6">
        <w:rPr>
          <w:rFonts w:ascii="Bookman Old Style" w:hAnsi="Bookman Old Style"/>
          <w:i/>
          <w:lang w:val="fr-FR"/>
        </w:rPr>
        <w:t xml:space="preserve">. </w:t>
      </w:r>
      <w:r w:rsidRPr="00A239E6">
        <w:rPr>
          <w:rFonts w:ascii="Bookman Old Style" w:hAnsi="Bookman Old Style"/>
          <w:i/>
        </w:rPr>
        <w:t>Eau de gâchage</w:t>
      </w:r>
      <w:bookmarkEnd w:id="413"/>
    </w:p>
    <w:p w14:paraId="72004351"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 Cocontractant doit se procurer à ses frais l'eau de gâchage pour la confection des bétons.</w:t>
      </w:r>
    </w:p>
    <w:p w14:paraId="0F236653"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L'eau de gâchage doit être propre, non salée, pratiquement exempte de matières en suspension et de sels minéraux dissous, notamment de sulfates et de chlorures. L'emploi d'eau de marais ou de tourbières est interdit.</w:t>
      </w:r>
    </w:p>
    <w:p w14:paraId="5C194735"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Elle doit répondre aux spécifications de la norme NF P 18-303.</w:t>
      </w:r>
    </w:p>
    <w:p w14:paraId="50CD99EA" w14:textId="77777777" w:rsidR="00834C1A" w:rsidRPr="00A239E6" w:rsidRDefault="00834C1A" w:rsidP="00AA3C8B">
      <w:pPr>
        <w:pStyle w:val="Style1"/>
        <w:widowControl/>
        <w:spacing w:before="120"/>
        <w:rPr>
          <w:rFonts w:ascii="Bookman Old Style" w:hAnsi="Bookman Old Style" w:cs="Tahoma"/>
          <w:i/>
        </w:rPr>
      </w:pPr>
    </w:p>
    <w:p w14:paraId="7A9681CB" w14:textId="77777777" w:rsidR="00AA3C8B" w:rsidRPr="00A239E6" w:rsidRDefault="00AA3C8B" w:rsidP="00AA3C8B">
      <w:pPr>
        <w:pStyle w:val="Titre4"/>
        <w:rPr>
          <w:rFonts w:ascii="Bookman Old Style" w:hAnsi="Bookman Old Style"/>
          <w:i/>
        </w:rPr>
      </w:pPr>
      <w:bookmarkStart w:id="414" w:name="_Toc442708692"/>
      <w:r w:rsidRPr="00A239E6">
        <w:rPr>
          <w:rFonts w:ascii="Bookman Old Style" w:hAnsi="Bookman Old Style"/>
          <w:i/>
        </w:rPr>
        <w:t>10.1</w:t>
      </w:r>
      <w:r w:rsidR="007D0412" w:rsidRPr="00A239E6">
        <w:rPr>
          <w:rFonts w:ascii="Bookman Old Style" w:hAnsi="Bookman Old Style"/>
          <w:i/>
          <w:lang w:val="fr-CM"/>
        </w:rPr>
        <w:t>1</w:t>
      </w:r>
      <w:r w:rsidRPr="00A239E6">
        <w:rPr>
          <w:rFonts w:ascii="Bookman Old Style" w:hAnsi="Bookman Old Style"/>
          <w:i/>
        </w:rPr>
        <w:t>.4</w:t>
      </w:r>
      <w:r w:rsidR="00834C1A" w:rsidRPr="00A239E6">
        <w:rPr>
          <w:rFonts w:ascii="Bookman Old Style" w:hAnsi="Bookman Old Style"/>
          <w:i/>
          <w:lang w:val="fr-FR"/>
        </w:rPr>
        <w:t xml:space="preserve">. </w:t>
      </w:r>
      <w:r w:rsidRPr="00A239E6">
        <w:rPr>
          <w:rFonts w:ascii="Bookman Old Style" w:hAnsi="Bookman Old Style"/>
          <w:i/>
        </w:rPr>
        <w:t>Produit de cure</w:t>
      </w:r>
      <w:bookmarkEnd w:id="414"/>
    </w:p>
    <w:p w14:paraId="7AFE3623" w14:textId="77777777" w:rsidR="00AA3C8B" w:rsidRPr="00A239E6" w:rsidRDefault="00AA3C8B" w:rsidP="00834C1A">
      <w:pPr>
        <w:pStyle w:val="Index9"/>
        <w:rPr>
          <w:rFonts w:ascii="Bookman Old Style" w:hAnsi="Bookman Old Style" w:cs="Tahoma"/>
          <w:i/>
          <w:sz w:val="20"/>
        </w:rPr>
      </w:pPr>
      <w:r w:rsidRPr="00A239E6">
        <w:rPr>
          <w:rFonts w:ascii="Bookman Old Style" w:hAnsi="Bookman Old Style" w:cs="Tahoma"/>
          <w:i/>
          <w:sz w:val="20"/>
        </w:rPr>
        <w:t xml:space="preserve">Le produit de cure pour béton est soumis à l’agrément du Maître </w:t>
      </w:r>
      <w:r w:rsidR="00F74E20" w:rsidRPr="00A239E6">
        <w:rPr>
          <w:rFonts w:ascii="Bookman Old Style" w:hAnsi="Bookman Old Style" w:cs="Tahoma"/>
          <w:i/>
          <w:sz w:val="20"/>
        </w:rPr>
        <w:t>d’œuvre par</w:t>
      </w:r>
      <w:r w:rsidRPr="00A239E6">
        <w:rPr>
          <w:rFonts w:ascii="Bookman Old Style" w:hAnsi="Bookman Old Style" w:cs="Tahoma"/>
          <w:i/>
          <w:sz w:val="20"/>
        </w:rPr>
        <w:t xml:space="preserve"> le Cocontractant, au moment de l’étude de composition des bétons. Il est appliqué aux bétons témoins de l’épreuve de convenance. Le résultat de celle-ci conditionne la décision d’agrément.</w:t>
      </w:r>
    </w:p>
    <w:p w14:paraId="056FE46A" w14:textId="77777777" w:rsidR="00834C1A" w:rsidRPr="00A239E6" w:rsidRDefault="00834C1A" w:rsidP="00834C1A"/>
    <w:p w14:paraId="309A6830" w14:textId="77777777" w:rsidR="00AA3C8B" w:rsidRPr="00A239E6" w:rsidRDefault="00AA3C8B" w:rsidP="00AA3C8B">
      <w:pPr>
        <w:pStyle w:val="Titre4"/>
        <w:rPr>
          <w:rFonts w:ascii="Bookman Old Style" w:hAnsi="Bookman Old Style"/>
          <w:i/>
        </w:rPr>
      </w:pPr>
      <w:bookmarkStart w:id="415" w:name="_Toc442708693"/>
      <w:r w:rsidRPr="00A239E6">
        <w:rPr>
          <w:rFonts w:ascii="Bookman Old Style" w:hAnsi="Bookman Old Style"/>
          <w:i/>
        </w:rPr>
        <w:t>10.1</w:t>
      </w:r>
      <w:r w:rsidR="007D0412" w:rsidRPr="00A239E6">
        <w:rPr>
          <w:rFonts w:ascii="Bookman Old Style" w:hAnsi="Bookman Old Style"/>
          <w:i/>
        </w:rPr>
        <w:t>1</w:t>
      </w:r>
      <w:r w:rsidRPr="00A239E6">
        <w:rPr>
          <w:rFonts w:ascii="Bookman Old Style" w:hAnsi="Bookman Old Style"/>
          <w:i/>
        </w:rPr>
        <w:t>.5</w:t>
      </w:r>
      <w:r w:rsidR="00834C1A" w:rsidRPr="00A239E6">
        <w:rPr>
          <w:rFonts w:ascii="Bookman Old Style" w:hAnsi="Bookman Old Style"/>
          <w:i/>
          <w:lang w:val="fr-FR"/>
        </w:rPr>
        <w:t xml:space="preserve">. </w:t>
      </w:r>
      <w:r w:rsidRPr="00A239E6">
        <w:rPr>
          <w:rFonts w:ascii="Bookman Old Style" w:hAnsi="Bookman Old Style"/>
          <w:i/>
        </w:rPr>
        <w:t>Ciment :</w:t>
      </w:r>
      <w:bookmarkEnd w:id="415"/>
    </w:p>
    <w:p w14:paraId="2E9BBD53" w14:textId="77777777" w:rsidR="00AA3C8B" w:rsidRPr="00A239E6" w:rsidRDefault="00AA3C8B" w:rsidP="00AA3C8B">
      <w:pPr>
        <w:pStyle w:val="Style1"/>
        <w:widowControl/>
        <w:spacing w:before="120"/>
        <w:rPr>
          <w:rFonts w:ascii="Bookman Old Style" w:hAnsi="Bookman Old Style" w:cs="Tahoma"/>
          <w:i/>
        </w:rPr>
      </w:pPr>
      <w:r w:rsidRPr="00A239E6">
        <w:rPr>
          <w:rFonts w:ascii="Bookman Old Style" w:hAnsi="Bookman Old Style" w:cs="Tahoma"/>
          <w:i/>
        </w:rPr>
        <w:t>Ils seront de la classe CPJ 45 et proviendront d’une usine agréée.</w:t>
      </w:r>
    </w:p>
    <w:p w14:paraId="27BAE25C" w14:textId="77777777" w:rsidR="00AA3C8B" w:rsidRPr="00A239E6" w:rsidRDefault="00AA3C8B" w:rsidP="00AA3C8B">
      <w:pPr>
        <w:pStyle w:val="Titre4"/>
        <w:rPr>
          <w:rFonts w:ascii="Bookman Old Style" w:hAnsi="Bookman Old Style"/>
          <w:i/>
        </w:rPr>
      </w:pPr>
      <w:bookmarkStart w:id="416" w:name="_Toc442708694"/>
      <w:r w:rsidRPr="00A239E6">
        <w:rPr>
          <w:rFonts w:ascii="Bookman Old Style" w:hAnsi="Bookman Old Style"/>
          <w:i/>
        </w:rPr>
        <w:t>10.1</w:t>
      </w:r>
      <w:r w:rsidR="007D0412" w:rsidRPr="00A239E6">
        <w:rPr>
          <w:rFonts w:ascii="Bookman Old Style" w:hAnsi="Bookman Old Style"/>
          <w:i/>
          <w:lang w:val="fr-CM"/>
        </w:rPr>
        <w:t>1</w:t>
      </w:r>
      <w:r w:rsidRPr="00A239E6">
        <w:rPr>
          <w:rFonts w:ascii="Bookman Old Style" w:hAnsi="Bookman Old Style"/>
          <w:i/>
        </w:rPr>
        <w:t>.6</w:t>
      </w:r>
      <w:r w:rsidR="00834C1A" w:rsidRPr="00A239E6">
        <w:rPr>
          <w:rFonts w:ascii="Bookman Old Style" w:hAnsi="Bookman Old Style"/>
          <w:i/>
          <w:lang w:val="fr-FR"/>
        </w:rPr>
        <w:t xml:space="preserve">. </w:t>
      </w:r>
      <w:r w:rsidRPr="00A239E6">
        <w:rPr>
          <w:rFonts w:ascii="Bookman Old Style" w:hAnsi="Bookman Old Style"/>
          <w:i/>
        </w:rPr>
        <w:t>Aciers :</w:t>
      </w:r>
      <w:bookmarkEnd w:id="416"/>
    </w:p>
    <w:p w14:paraId="478AA8A8"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aciers proviennent d'usines reconnues et agréées par le Maître d’œuvre. Leur fourniture est à la charge du Cocontractant. Sur demande du Maître d’œuvre, le Cocontractant doit produire les factures, les certificats d'origine et les résultats d'essais correspondants des usines ou des fonderies de provenance. L'emploi des barres soudées est formellement interdit. Le transport des aciers ne constitue pas un poste séparé donnant lieu à une rémunération particulière.</w:t>
      </w:r>
    </w:p>
    <w:p w14:paraId="2D750894"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La durée et les conditions de stockage des armatures doivent être soumises à l'agrément du Maître d’œuvre. Ces conditions doivent prévoir au minimum le stockage sur un plancher situé à au moins 0,30m au-dessus du sol, à l'abri de la pluie, cet abri pouvant être constitué par une bâche.</w:t>
      </w:r>
    </w:p>
    <w:p w14:paraId="7DD6DD8B"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différents lots d'acier devront être nettement séparés.</w:t>
      </w:r>
    </w:p>
    <w:p w14:paraId="36FE1E26" w14:textId="77777777" w:rsidR="00AA3C8B" w:rsidRPr="00A239E6" w:rsidRDefault="00AA3C8B" w:rsidP="00585847">
      <w:pPr>
        <w:pStyle w:val="Style1"/>
        <w:widowControl/>
        <w:numPr>
          <w:ilvl w:val="0"/>
          <w:numId w:val="103"/>
        </w:numPr>
        <w:spacing w:before="120"/>
        <w:rPr>
          <w:rFonts w:ascii="Bookman Old Style" w:hAnsi="Bookman Old Style" w:cs="Tahoma"/>
          <w:b/>
          <w:i/>
        </w:rPr>
      </w:pPr>
      <w:r w:rsidRPr="00A239E6">
        <w:rPr>
          <w:rFonts w:ascii="Bookman Old Style" w:hAnsi="Bookman Old Style" w:cs="Tahoma"/>
          <w:b/>
          <w:i/>
        </w:rPr>
        <w:t>Armatures rondes lisses :</w:t>
      </w:r>
    </w:p>
    <w:p w14:paraId="4DD76CFF" w14:textId="77777777" w:rsidR="00AA3C8B" w:rsidRPr="00A239E6" w:rsidRDefault="00AA3C8B" w:rsidP="00585847">
      <w:pPr>
        <w:pStyle w:val="Style1"/>
        <w:widowControl/>
        <w:numPr>
          <w:ilvl w:val="0"/>
          <w:numId w:val="63"/>
        </w:numPr>
        <w:spacing w:before="120"/>
        <w:rPr>
          <w:rFonts w:ascii="Bookman Old Style" w:hAnsi="Bookman Old Style" w:cs="Tahoma"/>
          <w:b/>
          <w:i/>
        </w:rPr>
      </w:pPr>
      <w:r w:rsidRPr="00A239E6">
        <w:rPr>
          <w:rFonts w:ascii="Bookman Old Style" w:hAnsi="Bookman Old Style" w:cs="Tahoma"/>
          <w:b/>
          <w:i/>
        </w:rPr>
        <w:t>Nuance des Aciers</w:t>
      </w:r>
    </w:p>
    <w:p w14:paraId="5C7D60A1"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aciers doux sont de la nuance Fe E 24, conformes aux spécifications du chapitre II du titre I du fascicule 4 du CCTG français, et à la norme NF A 35-015.</w:t>
      </w:r>
    </w:p>
    <w:p w14:paraId="50F0F334"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 xml:space="preserve">Conformément à l’article 9 du titre I du fascicule 4, ces aciers sont dispensés d’essais de réception s’ils sont livrés par un producteur agréé. Lorsque le producteur n'est pas agréé, ou lorsqu’il s’agit d’un fournisseur, le Maître </w:t>
      </w:r>
      <w:r w:rsidR="00F74E20" w:rsidRPr="00A239E6">
        <w:rPr>
          <w:rFonts w:ascii="Bookman Old Style" w:hAnsi="Bookman Old Style" w:cs="Tahoma"/>
          <w:i/>
        </w:rPr>
        <w:t>d’œuvre se</w:t>
      </w:r>
      <w:r w:rsidRPr="00A239E6">
        <w:rPr>
          <w:rFonts w:ascii="Bookman Old Style" w:hAnsi="Bookman Old Style" w:cs="Tahoma"/>
          <w:i/>
        </w:rPr>
        <w:t xml:space="preserve"> réserve le droit d’appliquer les mesures de recettes prévues aux articles 10, 11, 13 et 14 du titre I dudit fascicule. Dans cette hypothèse, les essais sont à la charge du fournisseur ou du Cocontractant.</w:t>
      </w:r>
    </w:p>
    <w:p w14:paraId="46AEEF40" w14:textId="77777777" w:rsidR="00AA3C8B" w:rsidRPr="00A239E6" w:rsidRDefault="00AA3C8B" w:rsidP="00585847">
      <w:pPr>
        <w:pStyle w:val="Style1"/>
        <w:widowControl/>
        <w:numPr>
          <w:ilvl w:val="0"/>
          <w:numId w:val="63"/>
        </w:numPr>
        <w:spacing w:before="120"/>
        <w:rPr>
          <w:rFonts w:ascii="Bookman Old Style" w:hAnsi="Bookman Old Style" w:cs="Tahoma"/>
          <w:b/>
          <w:i/>
        </w:rPr>
      </w:pPr>
      <w:r w:rsidRPr="00A239E6">
        <w:rPr>
          <w:rFonts w:ascii="Bookman Old Style" w:hAnsi="Bookman Old Style" w:cs="Tahoma"/>
          <w:b/>
          <w:i/>
        </w:rPr>
        <w:t>Domaine d’emploi</w:t>
      </w:r>
    </w:p>
    <w:p w14:paraId="401D5087"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aciers doux sont utilisés :</w:t>
      </w:r>
    </w:p>
    <w:p w14:paraId="3FA7228F" w14:textId="77777777" w:rsidR="00AA3C8B" w:rsidRPr="00A239E6" w:rsidRDefault="00AA2FBD" w:rsidP="00585847">
      <w:pPr>
        <w:pStyle w:val="Style1"/>
        <w:widowControl/>
        <w:numPr>
          <w:ilvl w:val="0"/>
          <w:numId w:val="69"/>
        </w:numPr>
        <w:ind w:left="720"/>
        <w:rPr>
          <w:rFonts w:ascii="Bookman Old Style" w:hAnsi="Bookman Old Style" w:cs="Tahoma"/>
          <w:i/>
        </w:rPr>
      </w:pPr>
      <w:r w:rsidRPr="00A239E6">
        <w:rPr>
          <w:rFonts w:ascii="Bookman Old Style" w:hAnsi="Bookman Old Style" w:cs="Tahoma"/>
          <w:i/>
        </w:rPr>
        <w:t>Comme</w:t>
      </w:r>
      <w:r w:rsidR="00AA3C8B" w:rsidRPr="00A239E6">
        <w:rPr>
          <w:rFonts w:ascii="Bookman Old Style" w:hAnsi="Bookman Old Style" w:cs="Tahoma"/>
          <w:i/>
        </w:rPr>
        <w:t xml:space="preserve"> armatures de frettage,</w:t>
      </w:r>
    </w:p>
    <w:p w14:paraId="09E5A7C9" w14:textId="77777777" w:rsidR="00AA3C8B" w:rsidRPr="00A239E6" w:rsidRDefault="00AA2FBD" w:rsidP="00585847">
      <w:pPr>
        <w:pStyle w:val="Style1"/>
        <w:widowControl/>
        <w:numPr>
          <w:ilvl w:val="0"/>
          <w:numId w:val="69"/>
        </w:numPr>
        <w:ind w:left="720"/>
        <w:rPr>
          <w:rFonts w:ascii="Bookman Old Style" w:hAnsi="Bookman Old Style" w:cs="Tahoma"/>
          <w:i/>
        </w:rPr>
      </w:pPr>
      <w:r w:rsidRPr="00A239E6">
        <w:rPr>
          <w:rFonts w:ascii="Bookman Old Style" w:hAnsi="Bookman Old Style" w:cs="Tahoma"/>
          <w:i/>
        </w:rPr>
        <w:t>Comme</w:t>
      </w:r>
      <w:r w:rsidR="00AA3C8B" w:rsidRPr="00A239E6">
        <w:rPr>
          <w:rFonts w:ascii="Bookman Old Style" w:hAnsi="Bookman Old Style" w:cs="Tahoma"/>
          <w:i/>
        </w:rPr>
        <w:t xml:space="preserve"> barres de montage,</w:t>
      </w:r>
    </w:p>
    <w:p w14:paraId="4A6289B5" w14:textId="77777777" w:rsidR="00AA3C8B" w:rsidRPr="00A239E6" w:rsidRDefault="00AA2FBD" w:rsidP="00585847">
      <w:pPr>
        <w:pStyle w:val="Style1"/>
        <w:widowControl/>
        <w:numPr>
          <w:ilvl w:val="0"/>
          <w:numId w:val="69"/>
        </w:numPr>
        <w:ind w:left="720"/>
        <w:rPr>
          <w:rFonts w:ascii="Bookman Old Style" w:hAnsi="Bookman Old Style" w:cs="Tahoma"/>
          <w:i/>
        </w:rPr>
      </w:pPr>
      <w:r w:rsidRPr="00A239E6">
        <w:rPr>
          <w:rFonts w:ascii="Bookman Old Style" w:hAnsi="Bookman Old Style" w:cs="Tahoma"/>
          <w:i/>
        </w:rPr>
        <w:t>Comme</w:t>
      </w:r>
      <w:r w:rsidR="00AA3C8B" w:rsidRPr="00A239E6">
        <w:rPr>
          <w:rFonts w:ascii="Bookman Old Style" w:hAnsi="Bookman Old Style" w:cs="Tahoma"/>
          <w:i/>
        </w:rPr>
        <w:t xml:space="preserve"> armatures en attente de diamètre inférieur ou égal à dix (10) millimètres si elles sont exposées à un pliage suivi d’un dépliage,</w:t>
      </w:r>
    </w:p>
    <w:p w14:paraId="4149CDBB" w14:textId="77777777" w:rsidR="00AA3C8B" w:rsidRPr="00A239E6" w:rsidRDefault="00AA2FBD" w:rsidP="00585847">
      <w:pPr>
        <w:pStyle w:val="Style1"/>
        <w:widowControl/>
        <w:numPr>
          <w:ilvl w:val="0"/>
          <w:numId w:val="69"/>
        </w:numPr>
        <w:ind w:left="720"/>
        <w:rPr>
          <w:rFonts w:ascii="Bookman Old Style" w:hAnsi="Bookman Old Style" w:cs="Tahoma"/>
          <w:i/>
        </w:rPr>
      </w:pPr>
      <w:r w:rsidRPr="00A239E6">
        <w:rPr>
          <w:rFonts w:ascii="Bookman Old Style" w:hAnsi="Bookman Old Style" w:cs="Tahoma"/>
          <w:i/>
        </w:rPr>
        <w:t>Pour</w:t>
      </w:r>
      <w:r w:rsidR="00AA3C8B" w:rsidRPr="00A239E6">
        <w:rPr>
          <w:rFonts w:ascii="Bookman Old Style" w:hAnsi="Bookman Old Style" w:cs="Tahoma"/>
          <w:i/>
        </w:rPr>
        <w:t xml:space="preserve"> toutes les armatures secondaires ne contribuant pas à la résistance mécanique des sections d’ouvrages.</w:t>
      </w:r>
    </w:p>
    <w:p w14:paraId="476644C4"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 treillis soudé utilisé pour les fossés bétonnés est conforme aux normes NF A 35-015 et NF A 35-022. Les fils en acier Fe TLE 500 sont lisses et leur limite d'élasticité est supérieure ou égale à 500 MPa. Les fils ont un diamètre de 4 mm. La maille est carrée de 150 x 150 mm.</w:t>
      </w:r>
    </w:p>
    <w:p w14:paraId="3968F822" w14:textId="77777777" w:rsidR="00AA3C8B" w:rsidRPr="00A239E6" w:rsidRDefault="00AA3C8B" w:rsidP="00585847">
      <w:pPr>
        <w:pStyle w:val="Style1"/>
        <w:widowControl/>
        <w:numPr>
          <w:ilvl w:val="0"/>
          <w:numId w:val="103"/>
        </w:numPr>
        <w:spacing w:before="120"/>
        <w:rPr>
          <w:rFonts w:ascii="Bookman Old Style" w:hAnsi="Bookman Old Style" w:cs="Tahoma"/>
          <w:b/>
          <w:i/>
        </w:rPr>
      </w:pPr>
      <w:r w:rsidRPr="00A239E6">
        <w:rPr>
          <w:rFonts w:ascii="Bookman Old Style" w:hAnsi="Bookman Old Style" w:cs="Tahoma"/>
          <w:b/>
          <w:i/>
        </w:rPr>
        <w:t>Armatures à haute adhérence</w:t>
      </w:r>
    </w:p>
    <w:p w14:paraId="0B03FD88"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conditions d’emploi de ces armatures doivent satisfaire aux recommandations incluses dans leur fiche d’identification instaurée par le CCTG français, fascicule 4, titre I.</w:t>
      </w:r>
    </w:p>
    <w:p w14:paraId="33220154" w14:textId="77777777" w:rsidR="00AA3C8B" w:rsidRPr="00A239E6" w:rsidRDefault="00AA3C8B" w:rsidP="00585847">
      <w:pPr>
        <w:pStyle w:val="Style1"/>
        <w:widowControl/>
        <w:numPr>
          <w:ilvl w:val="0"/>
          <w:numId w:val="63"/>
        </w:numPr>
        <w:spacing w:before="120"/>
        <w:ind w:left="1854"/>
        <w:rPr>
          <w:rFonts w:ascii="Bookman Old Style" w:hAnsi="Bookman Old Style" w:cs="Tahoma"/>
          <w:b/>
          <w:i/>
        </w:rPr>
      </w:pPr>
      <w:r w:rsidRPr="00A239E6">
        <w:rPr>
          <w:rFonts w:ascii="Bookman Old Style" w:hAnsi="Bookman Old Style" w:cs="Tahoma"/>
          <w:b/>
          <w:i/>
        </w:rPr>
        <w:t>Préparation</w:t>
      </w:r>
    </w:p>
    <w:p w14:paraId="3A99D2D3"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En l’absence d’acier soudable, toute fixation par points de soudure sur le chantier est interdite. Les barres d’acier sont approvisionnées en longueur au moins égale à 6 m. Elles doivent être parfaitement propres, sans aucune trace de rouille non adhérente, de peinture, de graisse, de ciment ou de terre.</w:t>
      </w:r>
    </w:p>
    <w:p w14:paraId="3A39C44A"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armatures sont façonnées sur gabarit et mises en place conformément aux calculs et dessins d’exécution agréés par le Maître d’œuvre, en observant les prescriptions :</w:t>
      </w:r>
    </w:p>
    <w:p w14:paraId="552C2A57" w14:textId="77777777" w:rsidR="00AA3C8B" w:rsidRPr="00A239E6" w:rsidRDefault="00AA2FBD" w:rsidP="00585847">
      <w:pPr>
        <w:pStyle w:val="Style1"/>
        <w:widowControl/>
        <w:numPr>
          <w:ilvl w:val="0"/>
          <w:numId w:val="70"/>
        </w:numPr>
        <w:spacing w:before="120"/>
        <w:ind w:left="720"/>
        <w:rPr>
          <w:rFonts w:ascii="Bookman Old Style" w:hAnsi="Bookman Old Style" w:cs="Tahoma"/>
          <w:i/>
        </w:rPr>
      </w:pPr>
      <w:r w:rsidRPr="00A239E6">
        <w:rPr>
          <w:rFonts w:ascii="Bookman Old Style" w:hAnsi="Bookman Old Style" w:cs="Tahoma"/>
          <w:i/>
        </w:rPr>
        <w:t>De</w:t>
      </w:r>
      <w:r w:rsidR="00AA3C8B" w:rsidRPr="00A239E6">
        <w:rPr>
          <w:rFonts w:ascii="Bookman Old Style" w:hAnsi="Bookman Old Style" w:cs="Tahoma"/>
          <w:i/>
        </w:rPr>
        <w:t xml:space="preserve"> l’article 33 du fascicule 65 du CCTG français,</w:t>
      </w:r>
    </w:p>
    <w:p w14:paraId="1A61352F" w14:textId="77777777" w:rsidR="00AA3C8B" w:rsidRPr="00A239E6" w:rsidRDefault="00AA2FBD" w:rsidP="00585847">
      <w:pPr>
        <w:pStyle w:val="Style1"/>
        <w:widowControl/>
        <w:numPr>
          <w:ilvl w:val="0"/>
          <w:numId w:val="70"/>
        </w:numPr>
        <w:spacing w:before="120"/>
        <w:ind w:left="720"/>
        <w:rPr>
          <w:rFonts w:ascii="Bookman Old Style" w:hAnsi="Bookman Old Style" w:cs="Tahoma"/>
          <w:i/>
        </w:rPr>
      </w:pPr>
      <w:r w:rsidRPr="00A239E6">
        <w:rPr>
          <w:rFonts w:ascii="Bookman Old Style" w:hAnsi="Bookman Old Style" w:cs="Tahoma"/>
          <w:i/>
        </w:rPr>
        <w:t>Du</w:t>
      </w:r>
      <w:r w:rsidR="00AA3C8B" w:rsidRPr="00A239E6">
        <w:rPr>
          <w:rFonts w:ascii="Bookman Old Style" w:hAnsi="Bookman Old Style" w:cs="Tahoma"/>
          <w:i/>
        </w:rPr>
        <w:t xml:space="preserve"> titre I, section I du fascicule 62 du CCTG français.</w:t>
      </w:r>
    </w:p>
    <w:p w14:paraId="1E41FCEE" w14:textId="77777777" w:rsidR="00AA3C8B" w:rsidRPr="00A239E6" w:rsidRDefault="00AA3C8B" w:rsidP="00834C1A">
      <w:pPr>
        <w:pStyle w:val="Style1"/>
        <w:ind w:left="0"/>
        <w:rPr>
          <w:rFonts w:ascii="Bookman Old Style" w:hAnsi="Bookman Old Style" w:cs="Tahoma"/>
          <w:i/>
        </w:rPr>
      </w:pPr>
    </w:p>
    <w:p w14:paraId="6490FA6B" w14:textId="77777777" w:rsidR="00AA3C8B" w:rsidRPr="00A239E6" w:rsidRDefault="00AA3C8B" w:rsidP="00834C1A">
      <w:pPr>
        <w:pStyle w:val="Style1"/>
        <w:widowControl/>
        <w:ind w:left="0"/>
        <w:rPr>
          <w:rFonts w:ascii="Bookman Old Style" w:hAnsi="Bookman Old Style" w:cs="Tahoma"/>
          <w:i/>
        </w:rPr>
      </w:pPr>
      <w:r w:rsidRPr="00A239E6">
        <w:rPr>
          <w:rFonts w:ascii="Bookman Old Style" w:hAnsi="Bookman Old Style" w:cs="Tahoma"/>
          <w:i/>
        </w:rPr>
        <w:t xml:space="preserve">Elles sont coupées et cintrées à froid. </w:t>
      </w:r>
    </w:p>
    <w:p w14:paraId="28E3D169"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L’enrobage de toute armature est en principe au moins égal à deux virgule cinq (2,5) centimètres pour les parements coffrés ; il peut être modifié par le Maître d’œuvre en cas de besoin.</w:t>
      </w:r>
    </w:p>
    <w:p w14:paraId="46E56A42" w14:textId="77777777" w:rsidR="00AA3C8B" w:rsidRPr="00A239E6" w:rsidRDefault="00AA3C8B" w:rsidP="00585847">
      <w:pPr>
        <w:pStyle w:val="Style1"/>
        <w:widowControl/>
        <w:numPr>
          <w:ilvl w:val="0"/>
          <w:numId w:val="63"/>
        </w:numPr>
        <w:spacing w:before="120"/>
        <w:rPr>
          <w:rFonts w:ascii="Bookman Old Style" w:hAnsi="Bookman Old Style" w:cs="Tahoma"/>
          <w:b/>
          <w:i/>
        </w:rPr>
      </w:pPr>
      <w:r w:rsidRPr="00A239E6">
        <w:rPr>
          <w:rFonts w:ascii="Bookman Old Style" w:hAnsi="Bookman Old Style" w:cs="Tahoma"/>
          <w:b/>
          <w:i/>
        </w:rPr>
        <w:t>Nuance des Aciers</w:t>
      </w:r>
    </w:p>
    <w:p w14:paraId="6A2A39E5"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armatures à haute adhérence pour béton armé sont en acier Tor ou équivalent, de la classe Fe E 40A défini au chapitre III du titre I du fascicule 4 du CCTG français, et conformes à la norme NF A 35-016.</w:t>
      </w:r>
    </w:p>
    <w:p w14:paraId="70FBF0D0"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 Cocontractant peut cependant proposer l’emploi d’acier Fe E 45 ou 50 pour les seuls aciers ne nécessitant pas un façonnage poussé.</w:t>
      </w:r>
    </w:p>
    <w:p w14:paraId="0C52479D"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Seuls les aciers Fe E 40A peuvent être utilisés pour constituer les armatures coudées, les cadres, épingles et étriers non prévus en ronds lisses.</w:t>
      </w:r>
    </w:p>
    <w:p w14:paraId="4B9202D0" w14:textId="77777777" w:rsidR="00834C1A" w:rsidRPr="00A239E6" w:rsidRDefault="00834C1A" w:rsidP="00834C1A">
      <w:pPr>
        <w:pStyle w:val="Style1"/>
        <w:widowControl/>
        <w:spacing w:before="120"/>
        <w:ind w:left="0"/>
        <w:rPr>
          <w:rFonts w:ascii="Bookman Old Style" w:hAnsi="Bookman Old Style" w:cs="Tahoma"/>
          <w:i/>
        </w:rPr>
      </w:pPr>
    </w:p>
    <w:p w14:paraId="3B82C8EB" w14:textId="77777777" w:rsidR="00AA3C8B" w:rsidRPr="00A239E6" w:rsidRDefault="00AA3C8B" w:rsidP="00AA3C8B">
      <w:pPr>
        <w:pStyle w:val="Titre4"/>
        <w:rPr>
          <w:rFonts w:ascii="Bookman Old Style" w:hAnsi="Bookman Old Style"/>
          <w:i/>
        </w:rPr>
      </w:pPr>
      <w:bookmarkStart w:id="417" w:name="_Toc442708695"/>
      <w:r w:rsidRPr="00A239E6">
        <w:rPr>
          <w:rFonts w:ascii="Bookman Old Style" w:hAnsi="Bookman Old Style"/>
          <w:i/>
        </w:rPr>
        <w:t>10.1</w:t>
      </w:r>
      <w:r w:rsidR="007D0412" w:rsidRPr="00A239E6">
        <w:rPr>
          <w:rFonts w:ascii="Bookman Old Style" w:hAnsi="Bookman Old Style"/>
          <w:i/>
          <w:lang w:val="fr-CM"/>
        </w:rPr>
        <w:t>1</w:t>
      </w:r>
      <w:r w:rsidRPr="00A239E6">
        <w:rPr>
          <w:rFonts w:ascii="Bookman Old Style" w:hAnsi="Bookman Old Style"/>
          <w:i/>
        </w:rPr>
        <w:t>.7</w:t>
      </w:r>
      <w:r w:rsidR="00834C1A" w:rsidRPr="00A239E6">
        <w:rPr>
          <w:rFonts w:ascii="Bookman Old Style" w:hAnsi="Bookman Old Style"/>
          <w:i/>
          <w:lang w:val="fr-FR"/>
        </w:rPr>
        <w:t xml:space="preserve">. </w:t>
      </w:r>
      <w:r w:rsidRPr="00A239E6">
        <w:rPr>
          <w:rFonts w:ascii="Bookman Old Style" w:hAnsi="Bookman Old Style"/>
          <w:i/>
        </w:rPr>
        <w:t>Essais à effectuer</w:t>
      </w:r>
      <w:bookmarkEnd w:id="417"/>
    </w:p>
    <w:p w14:paraId="2362B3AB" w14:textId="77777777" w:rsidR="00AA3C8B" w:rsidRPr="00A239E6" w:rsidRDefault="00AA3C8B" w:rsidP="00834C1A">
      <w:pPr>
        <w:pStyle w:val="Style1"/>
        <w:widowControl/>
        <w:spacing w:before="120"/>
        <w:ind w:left="33"/>
        <w:rPr>
          <w:rFonts w:ascii="Bookman Old Style" w:hAnsi="Bookman Old Style" w:cs="Tahoma"/>
          <w:i/>
        </w:rPr>
      </w:pPr>
      <w:r w:rsidRPr="00A239E6">
        <w:rPr>
          <w:rFonts w:ascii="Bookman Old Style" w:hAnsi="Bookman Old Style" w:cs="Tahoma"/>
          <w:i/>
        </w:rPr>
        <w:t>Les prélèvements sont effectués en présence du Maître d’œuvre ou de son représentant. Les dépenses de prélèvement d’échantillons et d’essais sont à la charge du Cocontractant. Tous les essais de réception sont exécutés dans le laboratoire du chantier.</w:t>
      </w:r>
    </w:p>
    <w:p w14:paraId="1C9367DD" w14:textId="77777777" w:rsidR="00AA3C8B" w:rsidRPr="00A239E6" w:rsidRDefault="00AA3C8B" w:rsidP="00585847">
      <w:pPr>
        <w:pStyle w:val="Style1"/>
        <w:widowControl/>
        <w:numPr>
          <w:ilvl w:val="0"/>
          <w:numId w:val="66"/>
        </w:numPr>
        <w:spacing w:before="120"/>
        <w:ind w:left="55"/>
        <w:rPr>
          <w:rFonts w:ascii="Bookman Old Style" w:hAnsi="Bookman Old Style" w:cs="Tahoma"/>
          <w:i/>
        </w:rPr>
      </w:pPr>
      <w:r w:rsidRPr="00A239E6">
        <w:rPr>
          <w:rFonts w:ascii="Bookman Old Style" w:hAnsi="Bookman Old Style" w:cs="Tahoma"/>
          <w:i/>
        </w:rPr>
        <w:t>Préalablement à l'étude des bétons, et pour chaque carrière utilisée, le Cocontractant doit effectuer au moins les essais suivants sur les granulats :</w:t>
      </w:r>
    </w:p>
    <w:p w14:paraId="5E043A5D" w14:textId="77777777" w:rsidR="00AA3C8B" w:rsidRPr="00A239E6" w:rsidRDefault="00AA3C8B" w:rsidP="00585847">
      <w:pPr>
        <w:pStyle w:val="Style1"/>
        <w:widowControl/>
        <w:numPr>
          <w:ilvl w:val="0"/>
          <w:numId w:val="67"/>
        </w:numPr>
        <w:spacing w:before="120"/>
        <w:ind w:left="753"/>
        <w:rPr>
          <w:rFonts w:ascii="Bookman Old Style" w:hAnsi="Bookman Old Style" w:cs="Tahoma"/>
          <w:i/>
        </w:rPr>
      </w:pPr>
      <w:r w:rsidRPr="00A239E6">
        <w:rPr>
          <w:rFonts w:ascii="Bookman Old Style" w:hAnsi="Bookman Old Style" w:cs="Tahoma"/>
          <w:i/>
        </w:rPr>
        <w:t>2 essais d'analyse granulométrique par tamisage</w:t>
      </w:r>
    </w:p>
    <w:p w14:paraId="633FDAA6" w14:textId="77777777" w:rsidR="00AA3C8B" w:rsidRPr="00A239E6" w:rsidRDefault="00AA3C8B" w:rsidP="00585847">
      <w:pPr>
        <w:pStyle w:val="Style1"/>
        <w:widowControl/>
        <w:numPr>
          <w:ilvl w:val="0"/>
          <w:numId w:val="67"/>
        </w:numPr>
        <w:spacing w:before="120"/>
        <w:ind w:left="753"/>
        <w:rPr>
          <w:rFonts w:ascii="Bookman Old Style" w:hAnsi="Bookman Old Style" w:cs="Tahoma"/>
          <w:i/>
        </w:rPr>
      </w:pPr>
      <w:r w:rsidRPr="00A239E6">
        <w:rPr>
          <w:rFonts w:ascii="Bookman Old Style" w:hAnsi="Bookman Old Style" w:cs="Tahoma"/>
          <w:i/>
        </w:rPr>
        <w:t>1 essai Los Angeles</w:t>
      </w:r>
    </w:p>
    <w:p w14:paraId="23B3FC7B" w14:textId="77777777" w:rsidR="00AA3C8B" w:rsidRPr="00A239E6" w:rsidRDefault="00AA3C8B" w:rsidP="00585847">
      <w:pPr>
        <w:pStyle w:val="Style1"/>
        <w:widowControl/>
        <w:numPr>
          <w:ilvl w:val="0"/>
          <w:numId w:val="67"/>
        </w:numPr>
        <w:spacing w:before="120"/>
        <w:ind w:left="753"/>
        <w:rPr>
          <w:rFonts w:ascii="Bookman Old Style" w:hAnsi="Bookman Old Style" w:cs="Tahoma"/>
          <w:i/>
        </w:rPr>
      </w:pPr>
      <w:r w:rsidRPr="00A239E6">
        <w:rPr>
          <w:rFonts w:ascii="Bookman Old Style" w:hAnsi="Bookman Old Style" w:cs="Tahoma"/>
          <w:i/>
        </w:rPr>
        <w:t>1 essai de propreté superficielle</w:t>
      </w:r>
    </w:p>
    <w:p w14:paraId="4AE9BCEB" w14:textId="77777777" w:rsidR="00AA3C8B" w:rsidRPr="00A239E6" w:rsidRDefault="00AA3C8B" w:rsidP="00585847">
      <w:pPr>
        <w:pStyle w:val="Style1"/>
        <w:widowControl/>
        <w:numPr>
          <w:ilvl w:val="0"/>
          <w:numId w:val="67"/>
        </w:numPr>
        <w:spacing w:before="120"/>
        <w:ind w:left="753"/>
        <w:rPr>
          <w:rFonts w:ascii="Bookman Old Style" w:hAnsi="Bookman Old Style" w:cs="Tahoma"/>
          <w:i/>
        </w:rPr>
      </w:pPr>
      <w:r w:rsidRPr="00A239E6">
        <w:rPr>
          <w:rFonts w:ascii="Bookman Old Style" w:hAnsi="Bookman Old Style" w:cs="Tahoma"/>
          <w:i/>
        </w:rPr>
        <w:t>1 essai de coefficient d'aplatissement.</w:t>
      </w:r>
    </w:p>
    <w:p w14:paraId="04017318"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Après réception des résultats de ces essais, le Maître d’œuvre a un délai de huit (8) jours pour donner son agrément ou formuler ses observations. Passé ce délai, l'accord est censé être acquis.</w:t>
      </w:r>
    </w:p>
    <w:p w14:paraId="46A90C87"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En cas de granularité, de propreté ou de forme non conformes, les études de bétons (ainsi que les bétonnages) ne peuvent pas démarrer avant que le Cocontractant ait fait la preuve qu'il peut produire des granulats conformes.</w:t>
      </w:r>
    </w:p>
    <w:p w14:paraId="5E526258"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Durant la production ultérieure, il est prévu :</w:t>
      </w:r>
    </w:p>
    <w:p w14:paraId="1993B8DE" w14:textId="77777777" w:rsidR="00AA3C8B" w:rsidRPr="00A239E6" w:rsidRDefault="00AA3C8B" w:rsidP="00585847">
      <w:pPr>
        <w:pStyle w:val="CM102"/>
        <w:widowControl/>
        <w:numPr>
          <w:ilvl w:val="0"/>
          <w:numId w:val="68"/>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1 essai de propreté des granulats par lot de 100 m3 de granulats,</w:t>
      </w:r>
    </w:p>
    <w:p w14:paraId="5327C988" w14:textId="77777777" w:rsidR="00AA3C8B" w:rsidRPr="00A239E6" w:rsidRDefault="00AA3C8B" w:rsidP="00585847">
      <w:pPr>
        <w:pStyle w:val="CM102"/>
        <w:widowControl/>
        <w:numPr>
          <w:ilvl w:val="0"/>
          <w:numId w:val="68"/>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1 essai d'analyse granulométrique par lot de 200 m3 de granulats,</w:t>
      </w:r>
    </w:p>
    <w:p w14:paraId="386B38AE" w14:textId="77777777" w:rsidR="00AA3C8B" w:rsidRPr="00A239E6" w:rsidRDefault="00AA2FBD" w:rsidP="00585847">
      <w:pPr>
        <w:pStyle w:val="Style1"/>
        <w:widowControl/>
        <w:numPr>
          <w:ilvl w:val="0"/>
          <w:numId w:val="68"/>
        </w:numPr>
        <w:spacing w:before="120"/>
        <w:ind w:left="720"/>
        <w:rPr>
          <w:rFonts w:ascii="Bookman Old Style" w:hAnsi="Bookman Old Style" w:cs="Tahoma"/>
          <w:i/>
        </w:rPr>
      </w:pPr>
      <w:r w:rsidRPr="00A239E6">
        <w:rPr>
          <w:rFonts w:ascii="Bookman Old Style" w:hAnsi="Bookman Old Style" w:cs="Tahoma"/>
          <w:i/>
        </w:rPr>
        <w:t>Au</w:t>
      </w:r>
      <w:r w:rsidR="00AA3C8B" w:rsidRPr="00A239E6">
        <w:rPr>
          <w:rFonts w:ascii="Bookman Old Style" w:hAnsi="Bookman Old Style" w:cs="Tahoma"/>
          <w:i/>
        </w:rPr>
        <w:t xml:space="preserve"> moins 1 essai de propreté des granulats et 1 essai d'analyse granulométrique par livraison.</w:t>
      </w:r>
    </w:p>
    <w:p w14:paraId="046A2FA0" w14:textId="77777777" w:rsidR="00834C1A" w:rsidRPr="00A239E6" w:rsidRDefault="00834C1A" w:rsidP="00834C1A">
      <w:pPr>
        <w:pStyle w:val="Style1"/>
        <w:widowControl/>
        <w:spacing w:before="120"/>
        <w:ind w:left="720"/>
        <w:rPr>
          <w:rFonts w:ascii="Bookman Old Style" w:hAnsi="Bookman Old Style" w:cs="Tahoma"/>
          <w:i/>
        </w:rPr>
      </w:pPr>
    </w:p>
    <w:p w14:paraId="78B1BA61" w14:textId="77777777" w:rsidR="00AA3C8B" w:rsidRPr="00A239E6" w:rsidRDefault="00AA3C8B" w:rsidP="00834C1A">
      <w:pPr>
        <w:pStyle w:val="Index9"/>
        <w:ind w:firstLine="0"/>
        <w:jc w:val="both"/>
        <w:rPr>
          <w:rFonts w:ascii="Bookman Old Style" w:hAnsi="Bookman Old Style" w:cs="Tahoma"/>
          <w:i/>
          <w:sz w:val="20"/>
        </w:rPr>
      </w:pPr>
      <w:r w:rsidRPr="00A239E6">
        <w:rPr>
          <w:rFonts w:ascii="Bookman Old Style" w:hAnsi="Bookman Old Style" w:cs="Tahoma"/>
          <w:i/>
          <w:sz w:val="20"/>
        </w:rPr>
        <w:t>Le Maître d’œuvre peut, s’il le juge utile, augmenter le nombre d’essais donnés ci-dessus, étant entendu que les frais de ces essais supplémentaires sont à la charge du Maître d’ouvrage si leur résultat est satisfaisant, et à la charge du Cocontractant dans le cas contraire.</w:t>
      </w:r>
    </w:p>
    <w:p w14:paraId="5548105A" w14:textId="77777777" w:rsidR="00AA3C8B" w:rsidRPr="00A239E6" w:rsidRDefault="00AA3C8B" w:rsidP="00834C1A">
      <w:pPr>
        <w:pStyle w:val="Index9"/>
        <w:ind w:firstLine="0"/>
        <w:jc w:val="both"/>
        <w:rPr>
          <w:rFonts w:ascii="Bookman Old Style" w:hAnsi="Bookman Old Style" w:cs="Tahoma"/>
          <w:i/>
          <w:sz w:val="20"/>
        </w:rPr>
      </w:pPr>
      <w:r w:rsidRPr="00A239E6">
        <w:rPr>
          <w:rFonts w:ascii="Bookman Old Style" w:hAnsi="Bookman Old Style" w:cs="Tahoma"/>
          <w:i/>
          <w:sz w:val="20"/>
        </w:rPr>
        <w:t>En cas de résultat non satisfaisant d’un essai, le Maître d’œuvre fait procéder, aux frais du Cocontractant à deux contre-essais. Si le résultat de l’un des contre-essais n’est pas satisfaisant, le lot correspondant est rejeté, dans le cas contraire, il est accepté.</w:t>
      </w:r>
    </w:p>
    <w:p w14:paraId="48A822F0" w14:textId="77777777" w:rsidR="00AA3C8B" w:rsidRPr="00A239E6" w:rsidRDefault="00AA3C8B" w:rsidP="00AA3C8B">
      <w:pPr>
        <w:pStyle w:val="Titre3"/>
        <w:rPr>
          <w:rFonts w:ascii="Bookman Old Style" w:hAnsi="Bookman Old Style"/>
          <w:i/>
        </w:rPr>
      </w:pPr>
      <w:bookmarkStart w:id="418" w:name="_Toc357607460"/>
      <w:bookmarkStart w:id="419" w:name="_Toc442708696"/>
      <w:r w:rsidRPr="00A239E6">
        <w:rPr>
          <w:rFonts w:ascii="Bookman Old Style" w:hAnsi="Bookman Old Style"/>
          <w:i/>
        </w:rPr>
        <w:t>10.1</w:t>
      </w:r>
      <w:r w:rsidR="007D0412" w:rsidRPr="00A239E6">
        <w:rPr>
          <w:rFonts w:ascii="Bookman Old Style" w:hAnsi="Bookman Old Style"/>
          <w:i/>
          <w:lang w:val="fr-CM"/>
        </w:rPr>
        <w:t>2</w:t>
      </w:r>
      <w:r w:rsidR="00834C1A" w:rsidRPr="00A239E6">
        <w:rPr>
          <w:rFonts w:ascii="Bookman Old Style" w:hAnsi="Bookman Old Style"/>
          <w:i/>
          <w:lang w:val="fr-FR"/>
        </w:rPr>
        <w:t xml:space="preserve">. </w:t>
      </w:r>
      <w:r w:rsidRPr="00A239E6">
        <w:rPr>
          <w:rFonts w:ascii="Bookman Old Style" w:hAnsi="Bookman Old Style"/>
          <w:i/>
        </w:rPr>
        <w:t>Gabions</w:t>
      </w:r>
      <w:bookmarkEnd w:id="418"/>
      <w:bookmarkEnd w:id="419"/>
    </w:p>
    <w:p w14:paraId="75512DA5"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moellons de roches dures destinés au remplissage des cages de gabion, doivent être insensibles à l’eau, saine, non évolutive, non gélive, non friable, et de préférence avec des angles arrondis pour ne pas détériorer le grillage. Ils peuvent provenir du ramassage (moellons naturels), ou du concassage (avec des caractéristiques équivalentes). Ils doivent présenter une densité supérieure à 2,2 t/m3.</w:t>
      </w:r>
    </w:p>
    <w:p w14:paraId="465118B0"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 xml:space="preserve">Ces matériaux doivent être propres, et de forme tridimensionnelle homogène. Ils ne doivent pas passer au travers de l'anneau de diamètre 10 cm. Les moellons au contact des mailles ont une dimension dans tous </w:t>
      </w:r>
      <w:r w:rsidR="00AA2FBD" w:rsidRPr="00A239E6">
        <w:rPr>
          <w:rFonts w:ascii="Bookman Old Style" w:hAnsi="Bookman Old Style" w:cs="Tahoma"/>
          <w:i/>
        </w:rPr>
        <w:t>les sens au moins égales</w:t>
      </w:r>
      <w:r w:rsidRPr="00A239E6">
        <w:rPr>
          <w:rFonts w:ascii="Bookman Old Style" w:hAnsi="Bookman Old Style" w:cs="Tahoma"/>
          <w:i/>
        </w:rPr>
        <w:t xml:space="preserve"> à 1,5 fois l'ouverture des mailles, et un volume minimum de 3 dm³.</w:t>
      </w:r>
    </w:p>
    <w:p w14:paraId="302CFA9F"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La granulométrie est comprise entre 100 et 250 mm, et ne peut en aucun cas dépasser 0,5 fois l’épaisseur du gabion lui-même.</w:t>
      </w:r>
    </w:p>
    <w:p w14:paraId="489761B4"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cages métalliques pour gabions sont réalisées en grillage double torsion à maille hexagonale standard 100 mm x 120 mm. Le fil d’acier nécessaire à la confection des cages est du fil d’acier galvanisé Ø 3 mm (tolérance plus ou moins 2 % conforme au fil n° 17 de la Jauge de Paris).</w:t>
      </w:r>
    </w:p>
    <w:p w14:paraId="728C1C37"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gabions sont constitués par des cages en grillage galvanisés ayant la forme de parallélépipède rectangle, sauf formes particulières. Les hauteurs sont de 1 m, sauf pour les gabions semelles où elles sont de 0,50 m. Les largeurs sont de 1 m, et les longueurs de 2 m sauf cas exceptionnel.</w:t>
      </w:r>
    </w:p>
    <w:p w14:paraId="0423646B"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 tableau ci-dessous donne le poids approximatif de différents gabions pour des fils n° 17 J.P. maille double torsion.</w:t>
      </w:r>
    </w:p>
    <w:p w14:paraId="5CD008DA" w14:textId="77777777" w:rsidR="00AA3C8B" w:rsidRPr="00A239E6" w:rsidRDefault="00AA3C8B" w:rsidP="00834C1A">
      <w:pPr>
        <w:pStyle w:val="CM102"/>
        <w:widowControl/>
        <w:spacing w:before="120" w:after="0"/>
        <w:rPr>
          <w:rFonts w:ascii="Bookman Old Style" w:hAnsi="Bookman Old Style" w:cs="Tahoma"/>
          <w:b/>
          <w:i/>
          <w:szCs w:val="20"/>
          <w:u w:val="single"/>
        </w:rPr>
      </w:pPr>
      <w:r w:rsidRPr="00A239E6">
        <w:rPr>
          <w:rFonts w:ascii="Bookman Old Style" w:hAnsi="Bookman Old Style" w:cs="Tahoma"/>
          <w:b/>
          <w:i/>
          <w:sz w:val="20"/>
          <w:szCs w:val="20"/>
          <w:u w:val="single"/>
        </w:rPr>
        <w:t>Poids - Gabions métalliques avec diaphragme - maille double torsion ø3 mm</w:t>
      </w:r>
    </w:p>
    <w:p w14:paraId="33F084F0" w14:textId="77777777" w:rsidR="00AA3C8B" w:rsidRPr="00A239E6" w:rsidRDefault="00AA3C8B" w:rsidP="00AA3C8B">
      <w:pPr>
        <w:pStyle w:val="Default"/>
        <w:rPr>
          <w:rFonts w:ascii="Bookman Old Style" w:hAnsi="Bookman Old Style"/>
          <w:i/>
          <w:color w:val="auto"/>
        </w:rPr>
      </w:pPr>
    </w:p>
    <w:tbl>
      <w:tblPr>
        <w:tblW w:w="5000" w:type="pct"/>
        <w:jc w:val="right"/>
        <w:tblCellMar>
          <w:left w:w="71" w:type="dxa"/>
          <w:right w:w="71" w:type="dxa"/>
        </w:tblCellMar>
        <w:tblLook w:val="0000" w:firstRow="0" w:lastRow="0" w:firstColumn="0" w:lastColumn="0" w:noHBand="0" w:noVBand="0"/>
      </w:tblPr>
      <w:tblGrid>
        <w:gridCol w:w="2645"/>
        <w:gridCol w:w="1765"/>
        <w:gridCol w:w="2463"/>
        <w:gridCol w:w="3033"/>
      </w:tblGrid>
      <w:tr w:rsidR="00A239E6" w:rsidRPr="00A239E6" w14:paraId="038850C2" w14:textId="77777777" w:rsidTr="00834C1A">
        <w:trPr>
          <w:jc w:val="right"/>
        </w:trPr>
        <w:tc>
          <w:tcPr>
            <w:tcW w:w="1335" w:type="pct"/>
            <w:tcBorders>
              <w:top w:val="single" w:sz="6" w:space="0" w:color="auto"/>
              <w:left w:val="single" w:sz="6" w:space="0" w:color="auto"/>
              <w:right w:val="single" w:sz="6" w:space="0" w:color="auto"/>
            </w:tcBorders>
          </w:tcPr>
          <w:p w14:paraId="2D28BAB0" w14:textId="77777777" w:rsidR="00AA3C8B" w:rsidRPr="00A239E6" w:rsidRDefault="00AA3C8B" w:rsidP="00D96097">
            <w:pPr>
              <w:jc w:val="center"/>
              <w:rPr>
                <w:rFonts w:ascii="Bookman Old Style" w:hAnsi="Bookman Old Style" w:cs="Tahoma"/>
                <w:b/>
                <w:i/>
              </w:rPr>
            </w:pPr>
            <w:r w:rsidRPr="00A239E6">
              <w:rPr>
                <w:rFonts w:ascii="Bookman Old Style" w:hAnsi="Bookman Old Style" w:cs="Tahoma"/>
                <w:b/>
                <w:i/>
              </w:rPr>
              <w:t>Dimension</w:t>
            </w:r>
          </w:p>
        </w:tc>
        <w:tc>
          <w:tcPr>
            <w:tcW w:w="891" w:type="pct"/>
            <w:tcBorders>
              <w:top w:val="single" w:sz="6" w:space="0" w:color="auto"/>
              <w:left w:val="nil"/>
              <w:right w:val="single" w:sz="6" w:space="0" w:color="auto"/>
            </w:tcBorders>
          </w:tcPr>
          <w:p w14:paraId="0E8EC111" w14:textId="77777777" w:rsidR="00AA3C8B" w:rsidRPr="00A239E6" w:rsidRDefault="00AA3C8B" w:rsidP="00D96097">
            <w:pPr>
              <w:jc w:val="center"/>
              <w:rPr>
                <w:rFonts w:ascii="Bookman Old Style" w:hAnsi="Bookman Old Style" w:cs="Tahoma"/>
                <w:b/>
                <w:i/>
              </w:rPr>
            </w:pPr>
            <w:r w:rsidRPr="00A239E6">
              <w:rPr>
                <w:rFonts w:ascii="Bookman Old Style" w:hAnsi="Bookman Old Style" w:cs="Tahoma"/>
                <w:b/>
                <w:i/>
              </w:rPr>
              <w:t>Volume</w:t>
            </w:r>
          </w:p>
        </w:tc>
        <w:tc>
          <w:tcPr>
            <w:tcW w:w="2774" w:type="pct"/>
            <w:gridSpan w:val="2"/>
            <w:tcBorders>
              <w:top w:val="single" w:sz="6" w:space="0" w:color="auto"/>
              <w:left w:val="nil"/>
              <w:right w:val="single" w:sz="6" w:space="0" w:color="auto"/>
            </w:tcBorders>
          </w:tcPr>
          <w:p w14:paraId="15915576" w14:textId="77777777" w:rsidR="00AA3C8B" w:rsidRPr="00A239E6" w:rsidRDefault="00AA3C8B" w:rsidP="00D96097">
            <w:pPr>
              <w:jc w:val="center"/>
              <w:rPr>
                <w:rFonts w:ascii="Bookman Old Style" w:hAnsi="Bookman Old Style" w:cs="Tahoma"/>
                <w:b/>
                <w:i/>
              </w:rPr>
            </w:pPr>
            <w:r w:rsidRPr="00A239E6">
              <w:rPr>
                <w:rFonts w:ascii="Bookman Old Style" w:hAnsi="Bookman Old Style" w:cs="Tahoma"/>
                <w:b/>
                <w:i/>
              </w:rPr>
              <w:t>Poids unitaire en kg</w:t>
            </w:r>
          </w:p>
        </w:tc>
      </w:tr>
      <w:tr w:rsidR="00A239E6" w:rsidRPr="00A239E6" w14:paraId="7147B5B9" w14:textId="77777777" w:rsidTr="00834C1A">
        <w:trPr>
          <w:jc w:val="right"/>
        </w:trPr>
        <w:tc>
          <w:tcPr>
            <w:tcW w:w="1335" w:type="pct"/>
            <w:tcBorders>
              <w:left w:val="single" w:sz="6" w:space="0" w:color="auto"/>
              <w:bottom w:val="single" w:sz="6" w:space="0" w:color="auto"/>
              <w:right w:val="single" w:sz="6" w:space="0" w:color="auto"/>
            </w:tcBorders>
          </w:tcPr>
          <w:p w14:paraId="1F8EE17E" w14:textId="77777777" w:rsidR="00AA3C8B" w:rsidRPr="00A239E6" w:rsidRDefault="00AA3C8B" w:rsidP="00D96097">
            <w:pPr>
              <w:jc w:val="center"/>
              <w:rPr>
                <w:rFonts w:ascii="Bookman Old Style" w:hAnsi="Bookman Old Style" w:cs="Tahoma"/>
                <w:b/>
                <w:i/>
              </w:rPr>
            </w:pPr>
          </w:p>
        </w:tc>
        <w:tc>
          <w:tcPr>
            <w:tcW w:w="891" w:type="pct"/>
            <w:tcBorders>
              <w:left w:val="nil"/>
              <w:bottom w:val="single" w:sz="6" w:space="0" w:color="auto"/>
              <w:right w:val="single" w:sz="6" w:space="0" w:color="auto"/>
            </w:tcBorders>
          </w:tcPr>
          <w:p w14:paraId="476D6F65" w14:textId="77777777" w:rsidR="00AA3C8B" w:rsidRPr="00A239E6" w:rsidRDefault="00AA3C8B" w:rsidP="00D96097">
            <w:pPr>
              <w:jc w:val="center"/>
              <w:rPr>
                <w:rFonts w:ascii="Bookman Old Style" w:hAnsi="Bookman Old Style" w:cs="Tahoma"/>
                <w:b/>
                <w:i/>
              </w:rPr>
            </w:pPr>
            <w:r w:rsidRPr="00A239E6">
              <w:rPr>
                <w:rFonts w:ascii="Bookman Old Style" w:hAnsi="Bookman Old Style" w:cs="Tahoma"/>
                <w:b/>
                <w:i/>
              </w:rPr>
              <w:t>m</w:t>
            </w:r>
            <w:r w:rsidRPr="00A239E6">
              <w:rPr>
                <w:rFonts w:ascii="Bookman Old Style" w:hAnsi="Bookman Old Style" w:cs="Tahoma"/>
                <w:b/>
                <w:i/>
                <w:vertAlign w:val="superscript"/>
              </w:rPr>
              <w:t>3</w:t>
            </w:r>
          </w:p>
        </w:tc>
        <w:tc>
          <w:tcPr>
            <w:tcW w:w="1243" w:type="pct"/>
            <w:tcBorders>
              <w:top w:val="single" w:sz="6" w:space="0" w:color="auto"/>
              <w:left w:val="nil"/>
              <w:bottom w:val="single" w:sz="6" w:space="0" w:color="auto"/>
              <w:right w:val="single" w:sz="6" w:space="0" w:color="auto"/>
            </w:tcBorders>
          </w:tcPr>
          <w:p w14:paraId="4C57609D" w14:textId="77777777" w:rsidR="00AA3C8B" w:rsidRPr="00A239E6" w:rsidRDefault="00AA3C8B" w:rsidP="00D96097">
            <w:pPr>
              <w:jc w:val="center"/>
              <w:rPr>
                <w:rFonts w:ascii="Bookman Old Style" w:hAnsi="Bookman Old Style" w:cs="Tahoma"/>
                <w:b/>
                <w:i/>
              </w:rPr>
            </w:pPr>
            <w:r w:rsidRPr="00A239E6">
              <w:rPr>
                <w:rFonts w:ascii="Bookman Old Style" w:hAnsi="Bookman Old Style" w:cs="Tahoma"/>
                <w:b/>
                <w:i/>
              </w:rPr>
              <w:t>Maille 100 x 120</w:t>
            </w:r>
          </w:p>
        </w:tc>
        <w:tc>
          <w:tcPr>
            <w:tcW w:w="1530" w:type="pct"/>
            <w:tcBorders>
              <w:top w:val="single" w:sz="6" w:space="0" w:color="auto"/>
              <w:left w:val="nil"/>
              <w:bottom w:val="single" w:sz="6" w:space="0" w:color="auto"/>
              <w:right w:val="single" w:sz="6" w:space="0" w:color="auto"/>
            </w:tcBorders>
          </w:tcPr>
          <w:p w14:paraId="4F224897" w14:textId="77777777" w:rsidR="00AA3C8B" w:rsidRPr="00A239E6" w:rsidRDefault="00AA3C8B" w:rsidP="00D96097">
            <w:pPr>
              <w:jc w:val="center"/>
              <w:rPr>
                <w:rFonts w:ascii="Bookman Old Style" w:hAnsi="Bookman Old Style" w:cs="Tahoma"/>
                <w:b/>
                <w:i/>
              </w:rPr>
            </w:pPr>
            <w:r w:rsidRPr="00A239E6">
              <w:rPr>
                <w:rFonts w:ascii="Bookman Old Style" w:hAnsi="Bookman Old Style" w:cs="Tahoma"/>
                <w:b/>
                <w:i/>
              </w:rPr>
              <w:t>Maille 80 x 100</w:t>
            </w:r>
          </w:p>
        </w:tc>
      </w:tr>
      <w:tr w:rsidR="00A239E6" w:rsidRPr="00A239E6" w14:paraId="74A06DC5" w14:textId="77777777" w:rsidTr="00834C1A">
        <w:trPr>
          <w:jc w:val="right"/>
        </w:trPr>
        <w:tc>
          <w:tcPr>
            <w:tcW w:w="1335" w:type="pct"/>
            <w:tcBorders>
              <w:left w:val="single" w:sz="6" w:space="0" w:color="auto"/>
              <w:bottom w:val="single" w:sz="4" w:space="0" w:color="auto"/>
              <w:right w:val="single" w:sz="6" w:space="0" w:color="auto"/>
            </w:tcBorders>
          </w:tcPr>
          <w:p w14:paraId="6713777C" w14:textId="77777777" w:rsidR="00AA3C8B" w:rsidRPr="00A239E6" w:rsidRDefault="00AA3C8B" w:rsidP="00D96097">
            <w:pPr>
              <w:jc w:val="center"/>
              <w:rPr>
                <w:rFonts w:ascii="Bookman Old Style" w:hAnsi="Bookman Old Style" w:cs="Tahoma"/>
                <w:i/>
              </w:rPr>
            </w:pPr>
            <w:r w:rsidRPr="00A239E6">
              <w:rPr>
                <w:rFonts w:ascii="Bookman Old Style" w:hAnsi="Bookman Old Style" w:cs="Tahoma"/>
                <w:i/>
              </w:rPr>
              <w:t>2 x 1 x 0,5</w:t>
            </w:r>
          </w:p>
        </w:tc>
        <w:tc>
          <w:tcPr>
            <w:tcW w:w="891" w:type="pct"/>
            <w:tcBorders>
              <w:left w:val="nil"/>
              <w:bottom w:val="single" w:sz="4" w:space="0" w:color="auto"/>
              <w:right w:val="single" w:sz="6" w:space="0" w:color="auto"/>
            </w:tcBorders>
          </w:tcPr>
          <w:p w14:paraId="70DBC4DC" w14:textId="77777777" w:rsidR="00AA3C8B" w:rsidRPr="00A239E6" w:rsidRDefault="00AA3C8B" w:rsidP="00D96097">
            <w:pPr>
              <w:jc w:val="center"/>
              <w:rPr>
                <w:rFonts w:ascii="Bookman Old Style" w:hAnsi="Bookman Old Style" w:cs="Tahoma"/>
                <w:i/>
              </w:rPr>
            </w:pPr>
            <w:r w:rsidRPr="00A239E6">
              <w:rPr>
                <w:rFonts w:ascii="Bookman Old Style" w:hAnsi="Bookman Old Style" w:cs="Tahoma"/>
                <w:i/>
              </w:rPr>
              <w:t>1</w:t>
            </w:r>
          </w:p>
        </w:tc>
        <w:tc>
          <w:tcPr>
            <w:tcW w:w="1243" w:type="pct"/>
            <w:tcBorders>
              <w:left w:val="nil"/>
              <w:bottom w:val="single" w:sz="4" w:space="0" w:color="auto"/>
              <w:right w:val="single" w:sz="6" w:space="0" w:color="auto"/>
            </w:tcBorders>
          </w:tcPr>
          <w:p w14:paraId="3A1C0C94" w14:textId="77777777" w:rsidR="00AA3C8B" w:rsidRPr="00A239E6" w:rsidRDefault="00AA3C8B" w:rsidP="00D96097">
            <w:pPr>
              <w:jc w:val="center"/>
              <w:rPr>
                <w:rFonts w:ascii="Bookman Old Style" w:hAnsi="Bookman Old Style" w:cs="Tahoma"/>
                <w:i/>
              </w:rPr>
            </w:pPr>
            <w:r w:rsidRPr="00A239E6">
              <w:rPr>
                <w:rFonts w:ascii="Bookman Old Style" w:hAnsi="Bookman Old Style" w:cs="Tahoma"/>
                <w:i/>
              </w:rPr>
              <w:t>13,5</w:t>
            </w:r>
          </w:p>
        </w:tc>
        <w:tc>
          <w:tcPr>
            <w:tcW w:w="1530" w:type="pct"/>
            <w:tcBorders>
              <w:left w:val="nil"/>
              <w:bottom w:val="single" w:sz="4" w:space="0" w:color="auto"/>
              <w:right w:val="single" w:sz="6" w:space="0" w:color="auto"/>
            </w:tcBorders>
          </w:tcPr>
          <w:p w14:paraId="611B6FE4" w14:textId="77777777" w:rsidR="00AA3C8B" w:rsidRPr="00A239E6" w:rsidRDefault="00AA3C8B" w:rsidP="00D96097">
            <w:pPr>
              <w:jc w:val="center"/>
              <w:rPr>
                <w:rFonts w:ascii="Bookman Old Style" w:hAnsi="Bookman Old Style" w:cs="Tahoma"/>
                <w:i/>
              </w:rPr>
            </w:pPr>
            <w:r w:rsidRPr="00A239E6">
              <w:rPr>
                <w:rFonts w:ascii="Bookman Old Style" w:hAnsi="Bookman Old Style" w:cs="Tahoma"/>
                <w:i/>
              </w:rPr>
              <w:t>15</w:t>
            </w:r>
          </w:p>
        </w:tc>
      </w:tr>
      <w:tr w:rsidR="00A239E6" w:rsidRPr="00A239E6" w14:paraId="088C1BFF" w14:textId="77777777" w:rsidTr="00834C1A">
        <w:trPr>
          <w:jc w:val="right"/>
        </w:trPr>
        <w:tc>
          <w:tcPr>
            <w:tcW w:w="1335" w:type="pct"/>
            <w:tcBorders>
              <w:top w:val="single" w:sz="4" w:space="0" w:color="auto"/>
              <w:left w:val="single" w:sz="4" w:space="0" w:color="auto"/>
              <w:bottom w:val="single" w:sz="4" w:space="0" w:color="auto"/>
              <w:right w:val="single" w:sz="6" w:space="0" w:color="auto"/>
            </w:tcBorders>
          </w:tcPr>
          <w:p w14:paraId="49A006A4" w14:textId="77777777" w:rsidR="00AA3C8B" w:rsidRPr="00A239E6" w:rsidRDefault="00AA3C8B" w:rsidP="00D96097">
            <w:pPr>
              <w:jc w:val="center"/>
              <w:rPr>
                <w:rFonts w:ascii="Bookman Old Style" w:hAnsi="Bookman Old Style" w:cs="Tahoma"/>
                <w:i/>
              </w:rPr>
            </w:pPr>
            <w:r w:rsidRPr="00A239E6">
              <w:rPr>
                <w:rFonts w:ascii="Bookman Old Style" w:hAnsi="Bookman Old Style" w:cs="Tahoma"/>
                <w:i/>
              </w:rPr>
              <w:t>3 x 1 x 0,5</w:t>
            </w:r>
          </w:p>
        </w:tc>
        <w:tc>
          <w:tcPr>
            <w:tcW w:w="891" w:type="pct"/>
            <w:tcBorders>
              <w:top w:val="single" w:sz="4" w:space="0" w:color="auto"/>
              <w:left w:val="nil"/>
              <w:bottom w:val="single" w:sz="4" w:space="0" w:color="auto"/>
              <w:right w:val="single" w:sz="6" w:space="0" w:color="auto"/>
            </w:tcBorders>
          </w:tcPr>
          <w:p w14:paraId="1B2BA6F5" w14:textId="77777777" w:rsidR="00AA3C8B" w:rsidRPr="00A239E6" w:rsidRDefault="00AA3C8B" w:rsidP="00D96097">
            <w:pPr>
              <w:jc w:val="center"/>
              <w:rPr>
                <w:rFonts w:ascii="Bookman Old Style" w:hAnsi="Bookman Old Style" w:cs="Tahoma"/>
                <w:i/>
              </w:rPr>
            </w:pPr>
            <w:r w:rsidRPr="00A239E6">
              <w:rPr>
                <w:rFonts w:ascii="Bookman Old Style" w:hAnsi="Bookman Old Style" w:cs="Tahoma"/>
                <w:i/>
              </w:rPr>
              <w:t>1,5</w:t>
            </w:r>
          </w:p>
        </w:tc>
        <w:tc>
          <w:tcPr>
            <w:tcW w:w="1243" w:type="pct"/>
            <w:tcBorders>
              <w:top w:val="single" w:sz="4" w:space="0" w:color="auto"/>
              <w:left w:val="nil"/>
              <w:bottom w:val="single" w:sz="4" w:space="0" w:color="auto"/>
              <w:right w:val="single" w:sz="6" w:space="0" w:color="auto"/>
            </w:tcBorders>
          </w:tcPr>
          <w:p w14:paraId="74B0D5A0" w14:textId="77777777" w:rsidR="00AA3C8B" w:rsidRPr="00A239E6" w:rsidRDefault="00AA3C8B" w:rsidP="00D96097">
            <w:pPr>
              <w:jc w:val="center"/>
              <w:rPr>
                <w:rFonts w:ascii="Bookman Old Style" w:hAnsi="Bookman Old Style" w:cs="Tahoma"/>
                <w:i/>
              </w:rPr>
            </w:pPr>
            <w:r w:rsidRPr="00A239E6">
              <w:rPr>
                <w:rFonts w:ascii="Bookman Old Style" w:hAnsi="Bookman Old Style" w:cs="Tahoma"/>
                <w:i/>
              </w:rPr>
              <w:t>19,5</w:t>
            </w:r>
          </w:p>
        </w:tc>
        <w:tc>
          <w:tcPr>
            <w:tcW w:w="1530" w:type="pct"/>
            <w:tcBorders>
              <w:top w:val="single" w:sz="4" w:space="0" w:color="auto"/>
              <w:left w:val="nil"/>
              <w:bottom w:val="single" w:sz="4" w:space="0" w:color="auto"/>
              <w:right w:val="single" w:sz="4" w:space="0" w:color="auto"/>
            </w:tcBorders>
          </w:tcPr>
          <w:p w14:paraId="3F00460C" w14:textId="77777777" w:rsidR="00AA3C8B" w:rsidRPr="00A239E6" w:rsidRDefault="00AA3C8B" w:rsidP="00D96097">
            <w:pPr>
              <w:jc w:val="center"/>
              <w:rPr>
                <w:rFonts w:ascii="Bookman Old Style" w:hAnsi="Bookman Old Style" w:cs="Tahoma"/>
                <w:i/>
              </w:rPr>
            </w:pPr>
            <w:r w:rsidRPr="00A239E6">
              <w:rPr>
                <w:rFonts w:ascii="Bookman Old Style" w:hAnsi="Bookman Old Style" w:cs="Tahoma"/>
                <w:i/>
              </w:rPr>
              <w:t>21,5</w:t>
            </w:r>
          </w:p>
        </w:tc>
      </w:tr>
      <w:tr w:rsidR="00A239E6" w:rsidRPr="00A239E6" w14:paraId="4087C2C9" w14:textId="77777777" w:rsidTr="00834C1A">
        <w:trPr>
          <w:jc w:val="right"/>
        </w:trPr>
        <w:tc>
          <w:tcPr>
            <w:tcW w:w="1335" w:type="pct"/>
            <w:tcBorders>
              <w:top w:val="single" w:sz="4" w:space="0" w:color="auto"/>
              <w:left w:val="single" w:sz="4" w:space="0" w:color="auto"/>
              <w:bottom w:val="single" w:sz="4" w:space="0" w:color="auto"/>
              <w:right w:val="single" w:sz="6" w:space="0" w:color="auto"/>
            </w:tcBorders>
          </w:tcPr>
          <w:p w14:paraId="021AACC1" w14:textId="77777777" w:rsidR="00AA3C8B" w:rsidRPr="00A239E6" w:rsidRDefault="00AA3C8B" w:rsidP="00D96097">
            <w:pPr>
              <w:jc w:val="center"/>
              <w:rPr>
                <w:rFonts w:ascii="Bookman Old Style" w:hAnsi="Bookman Old Style" w:cs="Tahoma"/>
                <w:i/>
              </w:rPr>
            </w:pPr>
            <w:r w:rsidRPr="00A239E6">
              <w:rPr>
                <w:rFonts w:ascii="Bookman Old Style" w:hAnsi="Bookman Old Style" w:cs="Tahoma"/>
                <w:i/>
              </w:rPr>
              <w:t>4 x 1 x 0,5</w:t>
            </w:r>
          </w:p>
        </w:tc>
        <w:tc>
          <w:tcPr>
            <w:tcW w:w="891" w:type="pct"/>
            <w:tcBorders>
              <w:top w:val="single" w:sz="4" w:space="0" w:color="auto"/>
              <w:left w:val="nil"/>
              <w:bottom w:val="single" w:sz="4" w:space="0" w:color="auto"/>
              <w:right w:val="single" w:sz="6" w:space="0" w:color="auto"/>
            </w:tcBorders>
          </w:tcPr>
          <w:p w14:paraId="5462148B" w14:textId="77777777" w:rsidR="00AA3C8B" w:rsidRPr="00A239E6" w:rsidRDefault="00AA3C8B" w:rsidP="00D96097">
            <w:pPr>
              <w:jc w:val="center"/>
              <w:rPr>
                <w:rFonts w:ascii="Bookman Old Style" w:hAnsi="Bookman Old Style" w:cs="Tahoma"/>
                <w:i/>
              </w:rPr>
            </w:pPr>
            <w:r w:rsidRPr="00A239E6">
              <w:rPr>
                <w:rFonts w:ascii="Bookman Old Style" w:hAnsi="Bookman Old Style" w:cs="Tahoma"/>
                <w:i/>
              </w:rPr>
              <w:t>2</w:t>
            </w:r>
          </w:p>
        </w:tc>
        <w:tc>
          <w:tcPr>
            <w:tcW w:w="1243" w:type="pct"/>
            <w:tcBorders>
              <w:top w:val="single" w:sz="4" w:space="0" w:color="auto"/>
              <w:left w:val="nil"/>
              <w:bottom w:val="single" w:sz="4" w:space="0" w:color="auto"/>
              <w:right w:val="single" w:sz="6" w:space="0" w:color="auto"/>
            </w:tcBorders>
          </w:tcPr>
          <w:p w14:paraId="51BB0DAF" w14:textId="77777777" w:rsidR="00AA3C8B" w:rsidRPr="00A239E6" w:rsidRDefault="00AA3C8B" w:rsidP="00D96097">
            <w:pPr>
              <w:jc w:val="center"/>
              <w:rPr>
                <w:rFonts w:ascii="Bookman Old Style" w:hAnsi="Bookman Old Style" w:cs="Tahoma"/>
                <w:i/>
              </w:rPr>
            </w:pPr>
            <w:r w:rsidRPr="00A239E6">
              <w:rPr>
                <w:rFonts w:ascii="Bookman Old Style" w:hAnsi="Bookman Old Style" w:cs="Tahoma"/>
                <w:i/>
              </w:rPr>
              <w:t>24,5</w:t>
            </w:r>
          </w:p>
        </w:tc>
        <w:tc>
          <w:tcPr>
            <w:tcW w:w="1530" w:type="pct"/>
            <w:tcBorders>
              <w:top w:val="single" w:sz="4" w:space="0" w:color="auto"/>
              <w:left w:val="nil"/>
              <w:bottom w:val="single" w:sz="4" w:space="0" w:color="auto"/>
              <w:right w:val="single" w:sz="4" w:space="0" w:color="auto"/>
            </w:tcBorders>
          </w:tcPr>
          <w:p w14:paraId="1008E6B7" w14:textId="77777777" w:rsidR="00AA3C8B" w:rsidRPr="00A239E6" w:rsidRDefault="00AA3C8B" w:rsidP="00D96097">
            <w:pPr>
              <w:jc w:val="center"/>
              <w:rPr>
                <w:rFonts w:ascii="Bookman Old Style" w:hAnsi="Bookman Old Style" w:cs="Tahoma"/>
                <w:i/>
              </w:rPr>
            </w:pPr>
            <w:r w:rsidRPr="00A239E6">
              <w:rPr>
                <w:rFonts w:ascii="Bookman Old Style" w:hAnsi="Bookman Old Style" w:cs="Tahoma"/>
                <w:i/>
              </w:rPr>
              <w:t>28</w:t>
            </w:r>
          </w:p>
        </w:tc>
      </w:tr>
      <w:tr w:rsidR="00AA3C8B" w:rsidRPr="00A239E6" w14:paraId="4F50548D" w14:textId="77777777" w:rsidTr="00834C1A">
        <w:trPr>
          <w:jc w:val="right"/>
        </w:trPr>
        <w:tc>
          <w:tcPr>
            <w:tcW w:w="1335" w:type="pct"/>
            <w:tcBorders>
              <w:top w:val="single" w:sz="4" w:space="0" w:color="auto"/>
              <w:left w:val="single" w:sz="4" w:space="0" w:color="auto"/>
              <w:bottom w:val="single" w:sz="4" w:space="0" w:color="auto"/>
              <w:right w:val="single" w:sz="6" w:space="0" w:color="auto"/>
            </w:tcBorders>
          </w:tcPr>
          <w:p w14:paraId="33487DB9" w14:textId="77777777" w:rsidR="00AA3C8B" w:rsidRPr="00A239E6" w:rsidRDefault="00AA3C8B" w:rsidP="00D96097">
            <w:pPr>
              <w:jc w:val="center"/>
              <w:rPr>
                <w:rFonts w:ascii="Bookman Old Style" w:hAnsi="Bookman Old Style" w:cs="Tahoma"/>
                <w:i/>
              </w:rPr>
            </w:pPr>
            <w:r w:rsidRPr="00A239E6">
              <w:rPr>
                <w:rFonts w:ascii="Bookman Old Style" w:hAnsi="Bookman Old Style" w:cs="Tahoma"/>
                <w:i/>
              </w:rPr>
              <w:t>2 x 1 x 1</w:t>
            </w:r>
          </w:p>
        </w:tc>
        <w:tc>
          <w:tcPr>
            <w:tcW w:w="891" w:type="pct"/>
            <w:tcBorders>
              <w:top w:val="single" w:sz="4" w:space="0" w:color="auto"/>
              <w:left w:val="nil"/>
              <w:bottom w:val="single" w:sz="4" w:space="0" w:color="auto"/>
              <w:right w:val="single" w:sz="6" w:space="0" w:color="auto"/>
            </w:tcBorders>
          </w:tcPr>
          <w:p w14:paraId="7F0C00D7" w14:textId="77777777" w:rsidR="00AA3C8B" w:rsidRPr="00A239E6" w:rsidRDefault="00AA3C8B" w:rsidP="00D96097">
            <w:pPr>
              <w:jc w:val="center"/>
              <w:rPr>
                <w:rFonts w:ascii="Bookman Old Style" w:hAnsi="Bookman Old Style" w:cs="Tahoma"/>
                <w:i/>
              </w:rPr>
            </w:pPr>
            <w:r w:rsidRPr="00A239E6">
              <w:rPr>
                <w:rFonts w:ascii="Bookman Old Style" w:hAnsi="Bookman Old Style" w:cs="Tahoma"/>
                <w:i/>
              </w:rPr>
              <w:t>2</w:t>
            </w:r>
          </w:p>
        </w:tc>
        <w:tc>
          <w:tcPr>
            <w:tcW w:w="1243" w:type="pct"/>
            <w:tcBorders>
              <w:top w:val="single" w:sz="4" w:space="0" w:color="auto"/>
              <w:left w:val="nil"/>
              <w:bottom w:val="single" w:sz="4" w:space="0" w:color="auto"/>
              <w:right w:val="single" w:sz="6" w:space="0" w:color="auto"/>
            </w:tcBorders>
          </w:tcPr>
          <w:p w14:paraId="0A8921C2" w14:textId="77777777" w:rsidR="00AA3C8B" w:rsidRPr="00A239E6" w:rsidRDefault="00AA3C8B" w:rsidP="00D96097">
            <w:pPr>
              <w:jc w:val="center"/>
              <w:rPr>
                <w:rFonts w:ascii="Bookman Old Style" w:hAnsi="Bookman Old Style" w:cs="Tahoma"/>
                <w:i/>
              </w:rPr>
            </w:pPr>
            <w:r w:rsidRPr="00A239E6">
              <w:rPr>
                <w:rFonts w:ascii="Bookman Old Style" w:hAnsi="Bookman Old Style" w:cs="Tahoma"/>
                <w:i/>
              </w:rPr>
              <w:t>18</w:t>
            </w:r>
          </w:p>
        </w:tc>
        <w:tc>
          <w:tcPr>
            <w:tcW w:w="1530" w:type="pct"/>
            <w:tcBorders>
              <w:top w:val="single" w:sz="4" w:space="0" w:color="auto"/>
              <w:left w:val="nil"/>
              <w:bottom w:val="single" w:sz="4" w:space="0" w:color="auto"/>
              <w:right w:val="single" w:sz="4" w:space="0" w:color="auto"/>
            </w:tcBorders>
          </w:tcPr>
          <w:p w14:paraId="49E0C773" w14:textId="77777777" w:rsidR="00AA3C8B" w:rsidRPr="00A239E6" w:rsidRDefault="00AA3C8B" w:rsidP="00D96097">
            <w:pPr>
              <w:jc w:val="center"/>
              <w:rPr>
                <w:rFonts w:ascii="Bookman Old Style" w:hAnsi="Bookman Old Style" w:cs="Tahoma"/>
                <w:i/>
              </w:rPr>
            </w:pPr>
            <w:r w:rsidRPr="00A239E6">
              <w:rPr>
                <w:rFonts w:ascii="Bookman Old Style" w:hAnsi="Bookman Old Style" w:cs="Tahoma"/>
                <w:i/>
              </w:rPr>
              <w:t>21</w:t>
            </w:r>
          </w:p>
        </w:tc>
      </w:tr>
    </w:tbl>
    <w:p w14:paraId="57C893E4" w14:textId="77777777" w:rsidR="00AA3C8B" w:rsidRPr="00A239E6" w:rsidRDefault="00AA3C8B" w:rsidP="00AA3C8B">
      <w:pPr>
        <w:pStyle w:val="Style1"/>
        <w:jc w:val="center"/>
        <w:rPr>
          <w:rFonts w:ascii="Bookman Old Style" w:hAnsi="Bookman Old Style" w:cs="Tahoma"/>
          <w:i/>
        </w:rPr>
      </w:pPr>
    </w:p>
    <w:p w14:paraId="44DE7688"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 fil pour ligatures et tirants doit être de diamètre 2,4 mm et de même qualité que le fil constituant les gabions. Le poids de ce fil est évalué par gabion à 5 % du poids de celui-ci.</w:t>
      </w:r>
    </w:p>
    <w:p w14:paraId="25761E0B"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Tous les bords du grillage sont renforcés par des fils galvanisés de diamètre 3,9 mm pour augmenter la résistance.</w:t>
      </w:r>
    </w:p>
    <w:p w14:paraId="3F6B4F48"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 fil de fer entrant dans la fabrication des gabions ou fourni en vue de la confection des ligatures et tirants est à galvanisation très riche sur recuit. Tout le fil employé a une résistance à la traction de 380 à 500 MPa en accord avec la norme BS 1052/80 "MildSteelWire" (la mesure étant faite avant le tissage). L'adhérence du zinc doit résister à l'enroulement de six spires autour d'un mandrin cylindrique de diamètre égal à quatre fois celui du fil.</w:t>
      </w:r>
    </w:p>
    <w:p w14:paraId="12CD5B58"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En vue de la réception des gabions, il est procédé sur cinq gabions pris dans chaque lot de 100 à 200 gabions aux vérifications suivantes :</w:t>
      </w:r>
    </w:p>
    <w:p w14:paraId="6B35FECE" w14:textId="77777777" w:rsidR="00AA3C8B" w:rsidRPr="00A239E6" w:rsidRDefault="00AA2FBD" w:rsidP="00585847">
      <w:pPr>
        <w:pStyle w:val="Style1"/>
        <w:widowControl/>
        <w:numPr>
          <w:ilvl w:val="0"/>
          <w:numId w:val="71"/>
        </w:numPr>
        <w:spacing w:before="120"/>
        <w:rPr>
          <w:rFonts w:ascii="Bookman Old Style" w:hAnsi="Bookman Old Style" w:cs="Tahoma"/>
          <w:i/>
        </w:rPr>
      </w:pPr>
      <w:r w:rsidRPr="00A239E6">
        <w:rPr>
          <w:rFonts w:ascii="Bookman Old Style" w:hAnsi="Bookman Old Style" w:cs="Tahoma"/>
          <w:i/>
        </w:rPr>
        <w:t>Dimensions</w:t>
      </w:r>
      <w:r w:rsidR="00AA3C8B" w:rsidRPr="00A239E6">
        <w:rPr>
          <w:rFonts w:ascii="Bookman Old Style" w:hAnsi="Bookman Old Style" w:cs="Tahoma"/>
          <w:i/>
        </w:rPr>
        <w:t xml:space="preserve"> et poids des gabions ;</w:t>
      </w:r>
    </w:p>
    <w:p w14:paraId="117D1BC0" w14:textId="77777777" w:rsidR="00AA3C8B" w:rsidRPr="00A239E6" w:rsidRDefault="00AA2FBD" w:rsidP="00585847">
      <w:pPr>
        <w:pStyle w:val="Style1"/>
        <w:widowControl/>
        <w:numPr>
          <w:ilvl w:val="0"/>
          <w:numId w:val="71"/>
        </w:numPr>
        <w:spacing w:before="120"/>
        <w:rPr>
          <w:rFonts w:ascii="Bookman Old Style" w:hAnsi="Bookman Old Style" w:cs="Tahoma"/>
          <w:i/>
        </w:rPr>
      </w:pPr>
      <w:r w:rsidRPr="00A239E6">
        <w:rPr>
          <w:rFonts w:ascii="Bookman Old Style" w:hAnsi="Bookman Old Style" w:cs="Tahoma"/>
          <w:i/>
        </w:rPr>
        <w:t>Diamètre</w:t>
      </w:r>
      <w:r w:rsidR="00AA3C8B" w:rsidRPr="00A239E6">
        <w:rPr>
          <w:rFonts w:ascii="Bookman Old Style" w:hAnsi="Bookman Old Style" w:cs="Tahoma"/>
          <w:i/>
        </w:rPr>
        <w:t xml:space="preserve"> du fil ;</w:t>
      </w:r>
    </w:p>
    <w:p w14:paraId="079E526B" w14:textId="77777777" w:rsidR="00AA3C8B" w:rsidRPr="00A239E6" w:rsidRDefault="00AA2FBD" w:rsidP="00585847">
      <w:pPr>
        <w:pStyle w:val="Style1"/>
        <w:widowControl/>
        <w:numPr>
          <w:ilvl w:val="0"/>
          <w:numId w:val="71"/>
        </w:numPr>
        <w:spacing w:before="120"/>
        <w:rPr>
          <w:rFonts w:ascii="Bookman Old Style" w:hAnsi="Bookman Old Style" w:cs="Tahoma"/>
          <w:i/>
        </w:rPr>
      </w:pPr>
      <w:r w:rsidRPr="00A239E6">
        <w:rPr>
          <w:rFonts w:ascii="Bookman Old Style" w:hAnsi="Bookman Old Style" w:cs="Tahoma"/>
          <w:i/>
        </w:rPr>
        <w:t>Dimension</w:t>
      </w:r>
      <w:r w:rsidR="00AA3C8B" w:rsidRPr="00A239E6">
        <w:rPr>
          <w:rFonts w:ascii="Bookman Old Style" w:hAnsi="Bookman Old Style" w:cs="Tahoma"/>
          <w:i/>
        </w:rPr>
        <w:t xml:space="preserve"> des mailles ;</w:t>
      </w:r>
    </w:p>
    <w:p w14:paraId="5FCC9927" w14:textId="77777777" w:rsidR="00AA3C8B" w:rsidRPr="00A239E6" w:rsidRDefault="00AA2FBD" w:rsidP="00585847">
      <w:pPr>
        <w:pStyle w:val="Style1"/>
        <w:widowControl/>
        <w:numPr>
          <w:ilvl w:val="0"/>
          <w:numId w:val="71"/>
        </w:numPr>
        <w:spacing w:before="120"/>
        <w:rPr>
          <w:rFonts w:ascii="Bookman Old Style" w:hAnsi="Bookman Old Style" w:cs="Tahoma"/>
          <w:i/>
        </w:rPr>
      </w:pPr>
      <w:r w:rsidRPr="00A239E6">
        <w:rPr>
          <w:rFonts w:ascii="Bookman Old Style" w:hAnsi="Bookman Old Style" w:cs="Tahoma"/>
          <w:i/>
        </w:rPr>
        <w:t>Qualité</w:t>
      </w:r>
      <w:r w:rsidR="00AA3C8B" w:rsidRPr="00A239E6">
        <w:rPr>
          <w:rFonts w:ascii="Bookman Old Style" w:hAnsi="Bookman Old Style" w:cs="Tahoma"/>
          <w:i/>
        </w:rPr>
        <w:t xml:space="preserve"> des fils.</w:t>
      </w:r>
    </w:p>
    <w:p w14:paraId="471C558B" w14:textId="77777777" w:rsidR="00AA3C8B" w:rsidRPr="00A239E6" w:rsidRDefault="00AA3C8B" w:rsidP="00AA3C8B">
      <w:pPr>
        <w:pStyle w:val="Titre3"/>
        <w:rPr>
          <w:rFonts w:ascii="Bookman Old Style" w:hAnsi="Bookman Old Style"/>
          <w:i/>
        </w:rPr>
      </w:pPr>
      <w:bookmarkStart w:id="420" w:name="_Toc357607461"/>
      <w:bookmarkStart w:id="421" w:name="_Toc442708697"/>
      <w:r w:rsidRPr="00A239E6">
        <w:rPr>
          <w:rFonts w:ascii="Bookman Old Style" w:hAnsi="Bookman Old Style"/>
          <w:i/>
        </w:rPr>
        <w:t>10.1</w:t>
      </w:r>
      <w:r w:rsidR="007D0412" w:rsidRPr="00A239E6">
        <w:rPr>
          <w:rFonts w:ascii="Bookman Old Style" w:hAnsi="Bookman Old Style"/>
          <w:i/>
          <w:lang w:val="fr-CM"/>
        </w:rPr>
        <w:t>3</w:t>
      </w:r>
      <w:r w:rsidRPr="00A239E6">
        <w:rPr>
          <w:rFonts w:ascii="Bookman Old Style" w:hAnsi="Bookman Old Style"/>
          <w:i/>
        </w:rPr>
        <w:tab/>
        <w:t>Maçonneries</w:t>
      </w:r>
      <w:bookmarkEnd w:id="420"/>
      <w:bookmarkEnd w:id="421"/>
    </w:p>
    <w:p w14:paraId="250A9050" w14:textId="77777777" w:rsidR="00AA3C8B" w:rsidRPr="00A239E6" w:rsidRDefault="00AA3C8B" w:rsidP="00AA3C8B">
      <w:pPr>
        <w:pStyle w:val="Titre4"/>
        <w:rPr>
          <w:rFonts w:ascii="Bookman Old Style" w:hAnsi="Bookman Old Style"/>
          <w:i/>
        </w:rPr>
      </w:pPr>
      <w:bookmarkStart w:id="422" w:name="_Toc442708698"/>
      <w:r w:rsidRPr="00A239E6">
        <w:rPr>
          <w:rFonts w:ascii="Bookman Old Style" w:hAnsi="Bookman Old Style"/>
          <w:i/>
        </w:rPr>
        <w:t>10.1</w:t>
      </w:r>
      <w:r w:rsidR="007D0412" w:rsidRPr="00A239E6">
        <w:rPr>
          <w:rFonts w:ascii="Bookman Old Style" w:hAnsi="Bookman Old Style"/>
          <w:i/>
          <w:lang w:val="fr-CM"/>
        </w:rPr>
        <w:t>3</w:t>
      </w:r>
      <w:r w:rsidRPr="00A239E6">
        <w:rPr>
          <w:rFonts w:ascii="Bookman Old Style" w:hAnsi="Bookman Old Style"/>
          <w:i/>
        </w:rPr>
        <w:t>.1</w:t>
      </w:r>
      <w:r w:rsidRPr="00A239E6">
        <w:rPr>
          <w:rFonts w:ascii="Bookman Old Style" w:hAnsi="Bookman Old Style"/>
          <w:i/>
        </w:rPr>
        <w:tab/>
        <w:t>Murs en pierres sèches ou en maçonnerie</w:t>
      </w:r>
      <w:bookmarkEnd w:id="422"/>
    </w:p>
    <w:p w14:paraId="214F063C"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moellons (ou pierres) servant de base à la constitution de l’ouvrage doivent être agréés par le Maître d’œuvre. Ils peuvent être bruts ou provenir d’un atelier de retaillage. Ils sont extraits de roches massives ou de blocs rocheux durs, non altérés et dégagés de toute gangue ou terre végétale. Leur coefficient Los Angeles est inférieur à 30.</w:t>
      </w:r>
    </w:p>
    <w:p w14:paraId="6FAEF5F9" w14:textId="77777777" w:rsidR="00AA3C8B" w:rsidRPr="00A239E6" w:rsidRDefault="00AA2FBD" w:rsidP="00834C1A">
      <w:pPr>
        <w:pStyle w:val="Style1"/>
        <w:widowControl/>
        <w:spacing w:before="120"/>
        <w:ind w:left="0"/>
        <w:rPr>
          <w:rFonts w:ascii="Bookman Old Style" w:hAnsi="Bookman Old Style" w:cs="Tahoma"/>
          <w:i/>
        </w:rPr>
      </w:pPr>
      <w:r w:rsidRPr="00A239E6">
        <w:rPr>
          <w:rFonts w:ascii="Bookman Old Style" w:hAnsi="Bookman Old Style" w:cs="Tahoma"/>
          <w:i/>
        </w:rPr>
        <w:t>Les dimensions minimums</w:t>
      </w:r>
      <w:r w:rsidR="00AA3C8B" w:rsidRPr="00A239E6">
        <w:rPr>
          <w:rFonts w:ascii="Bookman Old Style" w:hAnsi="Bookman Old Style" w:cs="Tahoma"/>
          <w:i/>
        </w:rPr>
        <w:t xml:space="preserve"> exigées (épaisseur : 10 cm, queue : 20 cm pour les massifs et 30 cm pour les parements) permettent de les mettre en œuvre à la main.</w:t>
      </w:r>
    </w:p>
    <w:p w14:paraId="261F4AEB"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faces de parement doivent être dressées soit naturellement, soit par retaillage. Les moellons employés en parement sont choisis et dégrossis de manière à ne pas présenter de saillie ou flache de plus de 3 cm par rapport au plan de l'ouvrage. Les pierres d’assemblage pour boucher les interstices sont de même nature que les moellons servant à constituer le squelette de l’ouvrage.</w:t>
      </w:r>
    </w:p>
    <w:p w14:paraId="1989DDC9"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Pour les murs en maçonnerie, l’assemblage entre les pierres ou moellons est réalisé au mortier de ciment dosé à 400 kilos de ciment CPJ 45 par mètre cube de mortier (M.400).</w:t>
      </w:r>
    </w:p>
    <w:p w14:paraId="590E1546" w14:textId="77777777" w:rsidR="00834C1A" w:rsidRPr="00A239E6" w:rsidRDefault="00834C1A" w:rsidP="00834C1A">
      <w:pPr>
        <w:pStyle w:val="Style1"/>
        <w:widowControl/>
        <w:spacing w:before="120"/>
        <w:ind w:left="0"/>
        <w:rPr>
          <w:rFonts w:ascii="Bookman Old Style" w:hAnsi="Bookman Old Style" w:cs="Tahoma"/>
          <w:i/>
        </w:rPr>
      </w:pPr>
    </w:p>
    <w:p w14:paraId="0C53138C" w14:textId="77777777" w:rsidR="00AA3C8B" w:rsidRPr="00A239E6" w:rsidRDefault="00AA3C8B" w:rsidP="00AA3C8B">
      <w:pPr>
        <w:pStyle w:val="Titre4"/>
        <w:rPr>
          <w:rFonts w:ascii="Bookman Old Style" w:hAnsi="Bookman Old Style"/>
          <w:i/>
        </w:rPr>
      </w:pPr>
      <w:bookmarkStart w:id="423" w:name="_Toc442708699"/>
      <w:r w:rsidRPr="00A239E6">
        <w:rPr>
          <w:rFonts w:ascii="Bookman Old Style" w:hAnsi="Bookman Old Style"/>
          <w:i/>
        </w:rPr>
        <w:t>10.1</w:t>
      </w:r>
      <w:r w:rsidR="007D0412" w:rsidRPr="00A239E6">
        <w:rPr>
          <w:rFonts w:ascii="Bookman Old Style" w:hAnsi="Bookman Old Style"/>
          <w:i/>
          <w:lang w:val="fr-CM"/>
        </w:rPr>
        <w:t>3</w:t>
      </w:r>
      <w:r w:rsidRPr="00A239E6">
        <w:rPr>
          <w:rFonts w:ascii="Bookman Old Style" w:hAnsi="Bookman Old Style"/>
          <w:i/>
        </w:rPr>
        <w:t>.2</w:t>
      </w:r>
      <w:r w:rsidR="00834C1A" w:rsidRPr="00A239E6">
        <w:rPr>
          <w:rFonts w:ascii="Bookman Old Style" w:hAnsi="Bookman Old Style"/>
          <w:i/>
          <w:lang w:val="fr-FR"/>
        </w:rPr>
        <w:t xml:space="preserve">. </w:t>
      </w:r>
      <w:r w:rsidRPr="00A239E6">
        <w:rPr>
          <w:rFonts w:ascii="Bookman Old Style" w:hAnsi="Bookman Old Style"/>
          <w:i/>
        </w:rPr>
        <w:t>Perrés</w:t>
      </w:r>
      <w:bookmarkEnd w:id="423"/>
    </w:p>
    <w:p w14:paraId="6A2191A9"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moellons bruts, qu’ils soient naturels ou en provenance d’une carrière de concassage, sont choisis compacts, sans fissuration, non sujets à s’écailler, sans fragilité, et à arêtes vives.</w:t>
      </w:r>
    </w:p>
    <w:p w14:paraId="24DDFC41"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Ces moellons ont au minimum 0,30 m de queue, et une dimension minimale en parement de 0,20 m. Ils doivent être agréés par le Maître d’œuvre.</w:t>
      </w:r>
    </w:p>
    <w:p w14:paraId="732306C1" w14:textId="77777777" w:rsidR="00AA3C8B" w:rsidRPr="00A239E6" w:rsidRDefault="00AA3C8B" w:rsidP="00AA3C8B">
      <w:pPr>
        <w:pStyle w:val="Titre3"/>
        <w:rPr>
          <w:rFonts w:ascii="Bookman Old Style" w:hAnsi="Bookman Old Style"/>
          <w:i/>
        </w:rPr>
      </w:pPr>
      <w:bookmarkStart w:id="424" w:name="_Toc357607462"/>
      <w:bookmarkStart w:id="425" w:name="_Toc442708700"/>
      <w:r w:rsidRPr="00A239E6">
        <w:rPr>
          <w:rFonts w:ascii="Bookman Old Style" w:hAnsi="Bookman Old Style"/>
          <w:i/>
        </w:rPr>
        <w:t>10.1</w:t>
      </w:r>
      <w:r w:rsidR="007D0412" w:rsidRPr="00A239E6">
        <w:rPr>
          <w:rFonts w:ascii="Bookman Old Style" w:hAnsi="Bookman Old Style"/>
          <w:i/>
          <w:lang w:val="fr-CM"/>
        </w:rPr>
        <w:t>4</w:t>
      </w:r>
      <w:r w:rsidR="00834C1A" w:rsidRPr="00A239E6">
        <w:rPr>
          <w:rFonts w:ascii="Bookman Old Style" w:hAnsi="Bookman Old Style"/>
          <w:i/>
          <w:lang w:val="fr-FR"/>
        </w:rPr>
        <w:t xml:space="preserve">. </w:t>
      </w:r>
      <w:r w:rsidRPr="00A239E6">
        <w:rPr>
          <w:rFonts w:ascii="Bookman Old Style" w:hAnsi="Bookman Old Style"/>
          <w:i/>
        </w:rPr>
        <w:t>Enrochements</w:t>
      </w:r>
      <w:bookmarkEnd w:id="424"/>
      <w:bookmarkEnd w:id="425"/>
    </w:p>
    <w:p w14:paraId="21C6FC59"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Ils seront constitués de matériaux durs, non évolutifs, insensibles à l’eau, de poids spécifique de 2 à 3 tonnes au m3.</w:t>
      </w:r>
    </w:p>
    <w:p w14:paraId="69CB9AE7"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blocs devront avoir une forme aussi régulière que possible, ils doivent s'inscrire dans une sphère dont le diamètre devra être compris entre 50 et 60 cm.</w:t>
      </w:r>
    </w:p>
    <w:p w14:paraId="43026F14"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enrochements proviennent de carrières agréées par le Maître d’œuvre. Ils sont constitués de roche saine. Ils doivent être propres et débarrassés d’inclusion de terre, d’argile ou de matières organiques. Ils devront avoir un poids minimal de 50 kg</w:t>
      </w:r>
    </w:p>
    <w:p w14:paraId="4F6C1FF7" w14:textId="77777777" w:rsidR="00AA3C8B" w:rsidRPr="00A239E6" w:rsidRDefault="00AA3C8B" w:rsidP="00AA3C8B">
      <w:pPr>
        <w:pStyle w:val="Titre3"/>
        <w:rPr>
          <w:rFonts w:ascii="Bookman Old Style" w:hAnsi="Bookman Old Style"/>
          <w:i/>
        </w:rPr>
      </w:pPr>
      <w:bookmarkStart w:id="426" w:name="_Toc357607463"/>
      <w:bookmarkStart w:id="427" w:name="_Toc442708701"/>
      <w:r w:rsidRPr="00A239E6">
        <w:rPr>
          <w:rFonts w:ascii="Bookman Old Style" w:hAnsi="Bookman Old Style"/>
          <w:i/>
        </w:rPr>
        <w:t>10.1</w:t>
      </w:r>
      <w:r w:rsidR="007D0412" w:rsidRPr="00A239E6">
        <w:rPr>
          <w:rFonts w:ascii="Bookman Old Style" w:hAnsi="Bookman Old Style"/>
          <w:i/>
          <w:lang w:val="fr-CM"/>
        </w:rPr>
        <w:t>5</w:t>
      </w:r>
      <w:r w:rsidR="00834C1A" w:rsidRPr="00A239E6">
        <w:rPr>
          <w:rFonts w:ascii="Bookman Old Style" w:hAnsi="Bookman Old Style"/>
          <w:i/>
          <w:lang w:val="fr-FR"/>
        </w:rPr>
        <w:t xml:space="preserve">. </w:t>
      </w:r>
      <w:r w:rsidRPr="00A239E6">
        <w:rPr>
          <w:rFonts w:ascii="Bookman Old Style" w:hAnsi="Bookman Old Style"/>
          <w:i/>
        </w:rPr>
        <w:t>Platelage de pont semi-définitif</w:t>
      </w:r>
      <w:bookmarkEnd w:id="426"/>
      <w:bookmarkEnd w:id="427"/>
    </w:p>
    <w:p w14:paraId="02132E6F"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bois utilisés devront avoir les caractéristiques suivantes :</w:t>
      </w:r>
    </w:p>
    <w:p w14:paraId="34E91AC9"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ab/>
      </w:r>
      <w:r w:rsidRPr="00A239E6">
        <w:rPr>
          <w:rFonts w:ascii="Bookman Old Style" w:hAnsi="Bookman Old Style" w:cs="Tahoma"/>
          <w:i/>
        </w:rPr>
        <w:tab/>
        <w:t>-</w:t>
      </w:r>
      <w:r w:rsidRPr="00A239E6">
        <w:rPr>
          <w:rFonts w:ascii="Bookman Old Style" w:hAnsi="Bookman Old Style" w:cs="Tahoma"/>
          <w:i/>
        </w:rPr>
        <w:tab/>
        <w:t>masse volumique à 12 % d’humidité en g/cm3</w:t>
      </w:r>
      <w:r w:rsidRPr="00A239E6">
        <w:rPr>
          <w:rFonts w:ascii="Bookman Old Style" w:hAnsi="Bookman Old Style" w:cs="Tahoma"/>
          <w:i/>
        </w:rPr>
        <w:t> 0,8</w:t>
      </w:r>
    </w:p>
    <w:p w14:paraId="6DB56F47"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ab/>
      </w:r>
      <w:r w:rsidRPr="00A239E6">
        <w:rPr>
          <w:rFonts w:ascii="Bookman Old Style" w:hAnsi="Bookman Old Style" w:cs="Tahoma"/>
          <w:i/>
        </w:rPr>
        <w:tab/>
        <w:t>-</w:t>
      </w:r>
      <w:r w:rsidRPr="00A239E6">
        <w:rPr>
          <w:rFonts w:ascii="Bookman Old Style" w:hAnsi="Bookman Old Style" w:cs="Tahoma"/>
          <w:i/>
        </w:rPr>
        <w:tab/>
        <w:t xml:space="preserve">dureté (N) </w:t>
      </w:r>
      <w:r w:rsidRPr="00A239E6">
        <w:rPr>
          <w:rFonts w:ascii="Bookman Old Style" w:hAnsi="Bookman Old Style" w:cs="Tahoma"/>
          <w:i/>
        </w:rPr>
        <w:t> 6 (dureté Chalais - Mendons à Monnin)</w:t>
      </w:r>
    </w:p>
    <w:p w14:paraId="647AFAF7"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Parmi les essences de bois camerounais possédant ces caractéristiqu</w:t>
      </w:r>
      <w:r w:rsidR="00AA2FBD" w:rsidRPr="00A239E6">
        <w:rPr>
          <w:rFonts w:ascii="Bookman Old Style" w:hAnsi="Bookman Old Style" w:cs="Tahoma"/>
          <w:i/>
        </w:rPr>
        <w:t>es, l’on peut citer : le Doussié</w:t>
      </w:r>
      <w:r w:rsidRPr="00A239E6">
        <w:rPr>
          <w:rFonts w:ascii="Bookman Old Style" w:hAnsi="Bookman Old Style" w:cs="Tahoma"/>
          <w:i/>
        </w:rPr>
        <w:t>, le Moabi, le Tali, l’Azobé, l’Iroko et le Bibinga.</w:t>
      </w:r>
    </w:p>
    <w:p w14:paraId="5CFABF74" w14:textId="77777777" w:rsidR="00AA3C8B" w:rsidRPr="00A239E6" w:rsidRDefault="00AA3C8B" w:rsidP="00834C1A">
      <w:pPr>
        <w:pStyle w:val="Style1"/>
        <w:ind w:left="0"/>
        <w:rPr>
          <w:rFonts w:ascii="Bookman Old Style" w:hAnsi="Bookman Old Style" w:cs="Tahoma"/>
          <w:i/>
        </w:rPr>
      </w:pPr>
    </w:p>
    <w:p w14:paraId="1A8FAA4C" w14:textId="77777777" w:rsidR="00AA3C8B" w:rsidRPr="00A239E6" w:rsidRDefault="00AA3C8B" w:rsidP="00AA3C8B">
      <w:pPr>
        <w:pStyle w:val="Titre3"/>
        <w:rPr>
          <w:rFonts w:ascii="Bookman Old Style" w:hAnsi="Bookman Old Style"/>
          <w:i/>
        </w:rPr>
      </w:pPr>
      <w:bookmarkStart w:id="428" w:name="_Toc357607464"/>
      <w:bookmarkStart w:id="429" w:name="_Toc442708702"/>
      <w:r w:rsidRPr="00A239E6">
        <w:rPr>
          <w:rFonts w:ascii="Bookman Old Style" w:hAnsi="Bookman Old Style"/>
          <w:i/>
        </w:rPr>
        <w:t>10.1</w:t>
      </w:r>
      <w:r w:rsidR="007D0412" w:rsidRPr="00A239E6">
        <w:rPr>
          <w:rFonts w:ascii="Bookman Old Style" w:hAnsi="Bookman Old Style"/>
          <w:i/>
          <w:lang w:val="fr-CM"/>
        </w:rPr>
        <w:t>6</w:t>
      </w:r>
      <w:r w:rsidR="00834C1A" w:rsidRPr="00A239E6">
        <w:rPr>
          <w:rFonts w:ascii="Bookman Old Style" w:hAnsi="Bookman Old Style"/>
          <w:i/>
          <w:lang w:val="fr-FR"/>
        </w:rPr>
        <w:t xml:space="preserve">. </w:t>
      </w:r>
      <w:r w:rsidRPr="00A239E6">
        <w:rPr>
          <w:rFonts w:ascii="Bookman Old Style" w:hAnsi="Bookman Old Style"/>
          <w:i/>
        </w:rPr>
        <w:t>Poutrelles en acier : IPE</w:t>
      </w:r>
      <w:bookmarkEnd w:id="428"/>
      <w:bookmarkEnd w:id="429"/>
    </w:p>
    <w:p w14:paraId="1484E155"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aciers utilisés sont des laminés marchands, en acier doux soudable, dont la nuance est soumise à l’agrément du Maître d’œuvre. Ils doivent répondre aux prescriptions du chapitre III du fascicule 4 du CCTG français. En particulier, les caractéristiques mécaniques de ces profilés doivent satisfaire aux normes NF A 35-501 ou NF A 36-201.</w:t>
      </w:r>
    </w:p>
    <w:p w14:paraId="48C52470" w14:textId="77777777" w:rsidR="00AA3C8B" w:rsidRPr="00A239E6" w:rsidRDefault="00AA3C8B" w:rsidP="00AA3C8B">
      <w:pPr>
        <w:pStyle w:val="Titre3"/>
        <w:rPr>
          <w:rFonts w:ascii="Bookman Old Style" w:hAnsi="Bookman Old Style"/>
          <w:i/>
        </w:rPr>
      </w:pPr>
      <w:bookmarkStart w:id="430" w:name="_Toc357607465"/>
      <w:bookmarkStart w:id="431" w:name="_Toc442708703"/>
      <w:r w:rsidRPr="00A239E6">
        <w:rPr>
          <w:rFonts w:ascii="Bookman Old Style" w:hAnsi="Bookman Old Style"/>
          <w:i/>
        </w:rPr>
        <w:t>10.1</w:t>
      </w:r>
      <w:r w:rsidR="007D0412" w:rsidRPr="00A239E6">
        <w:rPr>
          <w:rFonts w:ascii="Bookman Old Style" w:hAnsi="Bookman Old Style"/>
          <w:i/>
          <w:lang w:val="fr-CM"/>
        </w:rPr>
        <w:t>7</w:t>
      </w:r>
      <w:r w:rsidRPr="00A239E6">
        <w:rPr>
          <w:rFonts w:ascii="Bookman Old Style" w:hAnsi="Bookman Old Style"/>
          <w:i/>
        </w:rPr>
        <w:tab/>
        <w:t>Panneaux de signalisation</w:t>
      </w:r>
      <w:bookmarkEnd w:id="430"/>
      <w:bookmarkEnd w:id="431"/>
    </w:p>
    <w:p w14:paraId="4E13BD1F"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panneaux ont les dimensions, les formes, les couleurs et les dispositions prescrites par le Livre I de la signalisation routière en France.</w:t>
      </w:r>
    </w:p>
    <w:p w14:paraId="664B1F55"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 xml:space="preserve">Les panneaux de signalisation sont en tôle d’acier d’une épaisseur de 15/10 et comportent un bord bombé. Ils sont peints avec caractères et motifs en relief ; le mode de peinture doit présenter des garanties de résistance et de durabilité (peinture cuite au four) ; ils proviennent d'une usine agréée, ont fait l'objet d'une homologation, et sont soumis à l'agrément du Maître </w:t>
      </w:r>
      <w:r w:rsidR="00F74E20" w:rsidRPr="00A239E6">
        <w:rPr>
          <w:rFonts w:ascii="Bookman Old Style" w:hAnsi="Bookman Old Style" w:cs="Tahoma"/>
          <w:i/>
        </w:rPr>
        <w:t>d’œuvre avec</w:t>
      </w:r>
      <w:r w:rsidRPr="00A239E6">
        <w:rPr>
          <w:rFonts w:ascii="Bookman Old Style" w:hAnsi="Bookman Old Style" w:cs="Tahoma"/>
          <w:i/>
        </w:rPr>
        <w:t xml:space="preserve"> les certificats ou fiches d'homologation. Ils ont les dimensions suivantes :</w:t>
      </w:r>
    </w:p>
    <w:p w14:paraId="6AFDEE3F" w14:textId="77777777" w:rsidR="00AA3C8B" w:rsidRPr="00A239E6" w:rsidRDefault="00AA3C8B" w:rsidP="00585847">
      <w:pPr>
        <w:pStyle w:val="Style1"/>
        <w:widowControl/>
        <w:numPr>
          <w:ilvl w:val="0"/>
          <w:numId w:val="72"/>
        </w:numPr>
        <w:spacing w:before="120"/>
        <w:ind w:left="720"/>
        <w:rPr>
          <w:rFonts w:ascii="Bookman Old Style" w:hAnsi="Bookman Old Style" w:cs="Tahoma"/>
          <w:i/>
        </w:rPr>
      </w:pPr>
      <w:r w:rsidRPr="00A239E6">
        <w:rPr>
          <w:rFonts w:ascii="Bookman Old Style" w:hAnsi="Bookman Old Style" w:cs="Tahoma"/>
          <w:i/>
        </w:rPr>
        <w:t>Disque</w:t>
      </w:r>
      <w:r w:rsidRPr="00A239E6">
        <w:rPr>
          <w:rFonts w:ascii="Bookman Old Style" w:hAnsi="Bookman Old Style" w:cs="Tahoma"/>
          <w:i/>
        </w:rPr>
        <w:tab/>
      </w:r>
      <w:r w:rsidRPr="00A239E6">
        <w:rPr>
          <w:rFonts w:ascii="Bookman Old Style" w:hAnsi="Bookman Old Style" w:cs="Tahoma"/>
          <w:i/>
        </w:rPr>
        <w:tab/>
        <w:t>:</w:t>
      </w:r>
      <w:r w:rsidRPr="00A239E6">
        <w:rPr>
          <w:rFonts w:ascii="Bookman Old Style" w:hAnsi="Bookman Old Style" w:cs="Tahoma"/>
          <w:i/>
        </w:rPr>
        <w:tab/>
        <w:t>diamètre 85 cm pour panneaux d'interdiction</w:t>
      </w:r>
    </w:p>
    <w:p w14:paraId="2AA9D615" w14:textId="77777777" w:rsidR="00AA3C8B" w:rsidRPr="00A239E6" w:rsidRDefault="00AA3C8B" w:rsidP="00585847">
      <w:pPr>
        <w:pStyle w:val="Style1"/>
        <w:widowControl/>
        <w:numPr>
          <w:ilvl w:val="0"/>
          <w:numId w:val="72"/>
        </w:numPr>
        <w:spacing w:before="120"/>
        <w:ind w:left="720"/>
        <w:rPr>
          <w:rFonts w:ascii="Bookman Old Style" w:hAnsi="Bookman Old Style" w:cs="Tahoma"/>
          <w:i/>
        </w:rPr>
      </w:pPr>
      <w:r w:rsidRPr="00A239E6">
        <w:rPr>
          <w:rFonts w:ascii="Bookman Old Style" w:hAnsi="Bookman Old Style" w:cs="Tahoma"/>
          <w:i/>
        </w:rPr>
        <w:t>Carré</w:t>
      </w:r>
      <w:r w:rsidRPr="00A239E6">
        <w:rPr>
          <w:rFonts w:ascii="Bookman Old Style" w:hAnsi="Bookman Old Style" w:cs="Tahoma"/>
          <w:i/>
        </w:rPr>
        <w:tab/>
      </w:r>
      <w:r w:rsidRPr="00A239E6">
        <w:rPr>
          <w:rFonts w:ascii="Bookman Old Style" w:hAnsi="Bookman Old Style" w:cs="Tahoma"/>
          <w:i/>
        </w:rPr>
        <w:tab/>
        <w:t>:</w:t>
      </w:r>
      <w:r w:rsidRPr="00A239E6">
        <w:rPr>
          <w:rFonts w:ascii="Bookman Old Style" w:hAnsi="Bookman Old Style" w:cs="Tahoma"/>
          <w:i/>
        </w:rPr>
        <w:tab/>
        <w:t>côté 70 cm pour panneaux de prescription</w:t>
      </w:r>
    </w:p>
    <w:p w14:paraId="5086AC62" w14:textId="77777777" w:rsidR="00AA3C8B" w:rsidRPr="00A239E6" w:rsidRDefault="00AA3C8B" w:rsidP="00585847">
      <w:pPr>
        <w:pStyle w:val="Style1"/>
        <w:widowControl/>
        <w:numPr>
          <w:ilvl w:val="0"/>
          <w:numId w:val="72"/>
        </w:numPr>
        <w:spacing w:before="120"/>
        <w:ind w:left="720"/>
        <w:rPr>
          <w:rFonts w:ascii="Bookman Old Style" w:hAnsi="Bookman Old Style" w:cs="Tahoma"/>
          <w:i/>
        </w:rPr>
      </w:pPr>
      <w:r w:rsidRPr="00A239E6">
        <w:rPr>
          <w:rFonts w:ascii="Bookman Old Style" w:hAnsi="Bookman Old Style" w:cs="Tahoma"/>
          <w:i/>
        </w:rPr>
        <w:t>Triangle</w:t>
      </w:r>
      <w:r w:rsidRPr="00A239E6">
        <w:rPr>
          <w:rFonts w:ascii="Bookman Old Style" w:hAnsi="Bookman Old Style" w:cs="Tahoma"/>
          <w:i/>
        </w:rPr>
        <w:tab/>
        <w:t>:</w:t>
      </w:r>
      <w:r w:rsidRPr="00A239E6">
        <w:rPr>
          <w:rFonts w:ascii="Bookman Old Style" w:hAnsi="Bookman Old Style" w:cs="Tahoma"/>
          <w:i/>
        </w:rPr>
        <w:tab/>
        <w:t>côté 100 cm pour panneaux de danger</w:t>
      </w:r>
    </w:p>
    <w:p w14:paraId="599013C0" w14:textId="77777777" w:rsidR="00AA3C8B" w:rsidRPr="00A239E6" w:rsidRDefault="00AA3C8B" w:rsidP="00585847">
      <w:pPr>
        <w:pStyle w:val="Style1"/>
        <w:widowControl/>
        <w:numPr>
          <w:ilvl w:val="0"/>
          <w:numId w:val="72"/>
        </w:numPr>
        <w:spacing w:before="120"/>
        <w:ind w:left="720"/>
        <w:rPr>
          <w:rFonts w:ascii="Bookman Old Style" w:hAnsi="Bookman Old Style" w:cs="Tahoma"/>
          <w:i/>
        </w:rPr>
      </w:pPr>
      <w:r w:rsidRPr="00A239E6">
        <w:rPr>
          <w:rFonts w:ascii="Bookman Old Style" w:hAnsi="Bookman Old Style" w:cs="Tahoma"/>
          <w:i/>
        </w:rPr>
        <w:t>Octogone</w:t>
      </w:r>
      <w:r w:rsidRPr="00A239E6">
        <w:rPr>
          <w:rFonts w:ascii="Bookman Old Style" w:hAnsi="Bookman Old Style" w:cs="Tahoma"/>
          <w:i/>
        </w:rPr>
        <w:tab/>
        <w:t>:</w:t>
      </w:r>
      <w:r w:rsidRPr="00A239E6">
        <w:rPr>
          <w:rFonts w:ascii="Bookman Old Style" w:hAnsi="Bookman Old Style" w:cs="Tahoma"/>
          <w:i/>
        </w:rPr>
        <w:tab/>
        <w:t>double apothème 80 cm pour panneaux stop</w:t>
      </w:r>
    </w:p>
    <w:p w14:paraId="07529906" w14:textId="77777777" w:rsidR="00AA3C8B" w:rsidRPr="00A239E6" w:rsidRDefault="00AA3C8B" w:rsidP="00AA3C8B">
      <w:pPr>
        <w:pStyle w:val="Style1"/>
        <w:rPr>
          <w:rFonts w:ascii="Bookman Old Style" w:hAnsi="Bookman Old Style" w:cs="Tahoma"/>
          <w:i/>
        </w:rPr>
      </w:pPr>
    </w:p>
    <w:p w14:paraId="06C540B8"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panneaux de direction, de repérage et de début et de fin d'agglomération, sont de types D, E et EB.</w:t>
      </w:r>
    </w:p>
    <w:p w14:paraId="58507589"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panneaux devant être réflectorisés le sont par application d’un film réflecteur à surface lisse. Ces panneaux sont garantis cinq (5) ans. Le Cocontractant précise dans son offre la dénomination commerciale et le numéro d'homologation du film rétro-réfléchissant qu'il compte utiliser.</w:t>
      </w:r>
    </w:p>
    <w:p w14:paraId="21B9E66F"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fonds rétro-réfléchissants des signaux doivent être réalisés par l’application d’une peinture glycérophtalique, semi-brillante, cuite au four. Cette application doit être suffisamment régulière pour présenter une qualité d’uni lisse et sans aucune aspérité.</w:t>
      </w:r>
    </w:p>
    <w:p w14:paraId="73C9E5BF"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teintes ne doivent subir aucun changement notable dans le temps. La substitution de certains éléments doit pouvoir se réaliser sans qu’une différence appréciable de teinte soit constatée, après trois ans. L’envers des signaux doit présenter une teinte neutre, de préférence gris clair.</w:t>
      </w:r>
    </w:p>
    <w:p w14:paraId="237FBDC9"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 pouvoir réflecteur des matériaux rétro-réfléchissants ne doit pas subir une perte de plus de 20 % par rapport à l’état sec initial, après une période de deux ans d’exploitation.</w:t>
      </w:r>
    </w:p>
    <w:p w14:paraId="76A082FC"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matériaux réfléchissants de fond doivent être suffisamment flexibles pour résister aux chocs et intempéries. Ils doivent renvoyer la lumière incidente pour des angles allant jusqu’à 25 degrés.</w:t>
      </w:r>
    </w:p>
    <w:p w14:paraId="06CDFBE1"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La surface des panneaux et signaux est parfaitement lisse pour atténuer les salissures et les frais d’entretien.</w:t>
      </w:r>
    </w:p>
    <w:p w14:paraId="2744A3CF"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La longueur des supports est telle que le bord inférieur du panneau (ou de panneau associé) se trouve à deux mètres (2 m) du niveau de l'accotement.</w:t>
      </w:r>
    </w:p>
    <w:p w14:paraId="0F4CF11A"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panneaux et signaux sont boulonnés sur des supports en tube obstrués à leurs extrémités et galvanisés. Ces supports ne doivent présenter aucun angle vif. Les boulons, une fois serrés à leur position définitive, sont soudés sur la tige filetée.</w:t>
      </w:r>
    </w:p>
    <w:p w14:paraId="15CA2F11"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panneaux et signaux sont étudiés et calculés pour une poussée totale de 180 kg/m2. Les efforts doivent être entièrement repris par les supports et les fondations, à l’exclusion de câbles tenseurs non admis.</w:t>
      </w:r>
    </w:p>
    <w:p w14:paraId="087C50A2" w14:textId="77777777" w:rsidR="00AA3C8B" w:rsidRPr="00A239E6" w:rsidRDefault="00AA3C8B" w:rsidP="00AA3C8B">
      <w:pPr>
        <w:pStyle w:val="Titre3"/>
        <w:rPr>
          <w:rFonts w:ascii="Bookman Old Style" w:hAnsi="Bookman Old Style"/>
          <w:i/>
        </w:rPr>
      </w:pPr>
      <w:bookmarkStart w:id="432" w:name="_Toc357607466"/>
      <w:bookmarkStart w:id="433" w:name="_Toc442708704"/>
      <w:r w:rsidRPr="00A239E6">
        <w:rPr>
          <w:rFonts w:ascii="Bookman Old Style" w:hAnsi="Bookman Old Style"/>
          <w:i/>
        </w:rPr>
        <w:t>10.1</w:t>
      </w:r>
      <w:r w:rsidR="007D0412" w:rsidRPr="00A239E6">
        <w:rPr>
          <w:rFonts w:ascii="Bookman Old Style" w:hAnsi="Bookman Old Style"/>
          <w:i/>
          <w:lang w:val="fr-CM"/>
        </w:rPr>
        <w:t>8</w:t>
      </w:r>
      <w:r w:rsidRPr="00A239E6">
        <w:rPr>
          <w:rFonts w:ascii="Bookman Old Style" w:hAnsi="Bookman Old Style"/>
          <w:i/>
        </w:rPr>
        <w:tab/>
        <w:t>Balises</w:t>
      </w:r>
      <w:bookmarkEnd w:id="432"/>
      <w:bookmarkEnd w:id="433"/>
    </w:p>
    <w:p w14:paraId="242E05D5"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 xml:space="preserve">Les balises de virage sont des balises J1 du type 2 de section circulaire (diamètre 150 mm) de hauteur 80 cm par rapport au niveau de l'accotement. Les balises sont en </w:t>
      </w:r>
      <w:r w:rsidR="00AA2FBD" w:rsidRPr="00A239E6">
        <w:rPr>
          <w:rFonts w:ascii="Bookman Old Style" w:hAnsi="Bookman Old Style" w:cs="Tahoma"/>
          <w:i/>
        </w:rPr>
        <w:t>fibrociment</w:t>
      </w:r>
      <w:r w:rsidRPr="00A239E6">
        <w:rPr>
          <w:rFonts w:ascii="Bookman Old Style" w:hAnsi="Bookman Old Style" w:cs="Tahoma"/>
          <w:i/>
        </w:rPr>
        <w:t>, en tôle émaillée ou galvanisée, en matière plastique, en béton B 300, ou en bois.</w:t>
      </w:r>
    </w:p>
    <w:p w14:paraId="14A291F3"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Parmi les essences de bois camerounais possédant ces caractéristiques requises, l’on peut citer : le Doussie, le Moabi, le Tali, l’Azobé, l’Iroko et le Bibinga. (</w:t>
      </w:r>
      <w:r w:rsidR="00AA2FBD" w:rsidRPr="00A239E6">
        <w:rPr>
          <w:rFonts w:ascii="Bookman Old Style" w:hAnsi="Bookman Old Style" w:cs="Tahoma"/>
          <w:i/>
        </w:rPr>
        <w:t>Voir</w:t>
      </w:r>
      <w:r w:rsidRPr="00A239E6">
        <w:rPr>
          <w:rFonts w:ascii="Bookman Old Style" w:hAnsi="Bookman Old Style" w:cs="Tahoma"/>
          <w:i/>
        </w:rPr>
        <w:t xml:space="preserve"> le § 11.13 </w:t>
      </w:r>
      <w:r w:rsidR="00F74E20" w:rsidRPr="00A239E6">
        <w:rPr>
          <w:rFonts w:ascii="Bookman Old Style" w:hAnsi="Bookman Old Style" w:cs="Tahoma"/>
          <w:i/>
        </w:rPr>
        <w:t>ci-dessus</w:t>
      </w:r>
      <w:r w:rsidRPr="00A239E6">
        <w:rPr>
          <w:rFonts w:ascii="Bookman Old Style" w:hAnsi="Bookman Old Style" w:cs="Tahoma"/>
          <w:i/>
        </w:rPr>
        <w:t>)</w:t>
      </w:r>
    </w:p>
    <w:p w14:paraId="3BC5DB63"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Elles sont implantées sur l'accotement extérieur du virage, l'axe à un mètre du bord extérieur de la couche de roulement. L'espacement entre deux balises consécutives est égal à 10 mètres, sauf dérogation accordée par le Maître d’œuvre. Les balises portent un dispositif rétroréfléchissant constitué par une bande de 100 mm de hauteur placée à 150 mm de la tête de la balise.</w:t>
      </w:r>
    </w:p>
    <w:p w14:paraId="307E4313" w14:textId="77777777" w:rsidR="00AA3C8B" w:rsidRPr="00A239E6" w:rsidRDefault="00AA3C8B" w:rsidP="00AA3C8B">
      <w:pPr>
        <w:pStyle w:val="Titre3"/>
        <w:rPr>
          <w:rFonts w:ascii="Bookman Old Style" w:hAnsi="Bookman Old Style"/>
          <w:i/>
        </w:rPr>
      </w:pPr>
      <w:bookmarkStart w:id="434" w:name="_Toc357607467"/>
      <w:bookmarkStart w:id="435" w:name="_Toc442708705"/>
      <w:r w:rsidRPr="00A239E6">
        <w:rPr>
          <w:rFonts w:ascii="Bookman Old Style" w:hAnsi="Bookman Old Style"/>
          <w:i/>
        </w:rPr>
        <w:t>10.</w:t>
      </w:r>
      <w:r w:rsidR="007D0412" w:rsidRPr="00A239E6">
        <w:rPr>
          <w:rFonts w:ascii="Bookman Old Style" w:hAnsi="Bookman Old Style"/>
          <w:i/>
          <w:lang w:val="fr-CM"/>
        </w:rPr>
        <w:t>19</w:t>
      </w:r>
      <w:r w:rsidRPr="00A239E6">
        <w:rPr>
          <w:rFonts w:ascii="Bookman Old Style" w:hAnsi="Bookman Old Style"/>
          <w:i/>
        </w:rPr>
        <w:tab/>
        <w:t>Bornes kilométriques</w:t>
      </w:r>
      <w:bookmarkEnd w:id="434"/>
      <w:bookmarkEnd w:id="435"/>
    </w:p>
    <w:p w14:paraId="76E00F22"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bornes kilométriques sont préfabriquées en béton B 350 aux dimensions indiquées sur le plan type correspondant. Elles portent les inscriptions indiquées par le Maître d’œuvre.</w:t>
      </w:r>
    </w:p>
    <w:p w14:paraId="0CB18663" w14:textId="77777777" w:rsidR="00AA3C8B" w:rsidRPr="00A239E6" w:rsidRDefault="007D0412" w:rsidP="00AA3C8B">
      <w:pPr>
        <w:pStyle w:val="Titre3"/>
        <w:rPr>
          <w:rFonts w:ascii="Bookman Old Style" w:hAnsi="Bookman Old Style"/>
          <w:i/>
        </w:rPr>
      </w:pPr>
      <w:bookmarkStart w:id="436" w:name="_Toc357607468"/>
      <w:bookmarkStart w:id="437" w:name="_Toc442708706"/>
      <w:r w:rsidRPr="00A239E6">
        <w:rPr>
          <w:rFonts w:ascii="Bookman Old Style" w:hAnsi="Bookman Old Style"/>
          <w:i/>
        </w:rPr>
        <w:t>10.20</w:t>
      </w:r>
      <w:r w:rsidR="00AA3C8B" w:rsidRPr="00A239E6">
        <w:rPr>
          <w:rFonts w:ascii="Bookman Old Style" w:hAnsi="Bookman Old Style"/>
          <w:i/>
        </w:rPr>
        <w:tab/>
        <w:t>Barrières de pluie</w:t>
      </w:r>
      <w:bookmarkEnd w:id="436"/>
      <w:bookmarkEnd w:id="437"/>
    </w:p>
    <w:p w14:paraId="117D4156"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Les barrières de pluie ont les dimensions figurant sur les plans intégrés au DAO. Elles doivent pouvoir rester en position levée à la verticale, et être pourvues d'un dispositif de blocage avec cadenas permettant de les maintenir en position levée ou baissée.</w:t>
      </w:r>
    </w:p>
    <w:p w14:paraId="0D402AA8"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Elles sont en métal ou en bois :</w:t>
      </w:r>
    </w:p>
    <w:p w14:paraId="71B11B29" w14:textId="77777777" w:rsidR="00AA3C8B" w:rsidRPr="00A239E6" w:rsidRDefault="00AA3C8B" w:rsidP="00585847">
      <w:pPr>
        <w:pStyle w:val="Style1"/>
        <w:widowControl/>
        <w:numPr>
          <w:ilvl w:val="0"/>
          <w:numId w:val="73"/>
        </w:numPr>
        <w:tabs>
          <w:tab w:val="num" w:pos="360"/>
        </w:tabs>
        <w:spacing w:before="120"/>
        <w:ind w:left="720"/>
        <w:rPr>
          <w:rFonts w:ascii="Bookman Old Style" w:hAnsi="Bookman Old Style" w:cs="Tahoma"/>
          <w:i/>
        </w:rPr>
      </w:pPr>
      <w:r w:rsidRPr="00A239E6">
        <w:rPr>
          <w:rFonts w:ascii="Bookman Old Style" w:hAnsi="Bookman Old Style" w:cs="Tahoma"/>
          <w:i/>
        </w:rPr>
        <w:t xml:space="preserve">Parmi les essences de bois camerounais possédant ces caractéristiques, l’on peut </w:t>
      </w:r>
      <w:r w:rsidR="00F74E20" w:rsidRPr="00A239E6">
        <w:rPr>
          <w:rFonts w:ascii="Bookman Old Style" w:hAnsi="Bookman Old Style" w:cs="Tahoma"/>
          <w:i/>
        </w:rPr>
        <w:t>citer :</w:t>
      </w:r>
      <w:r w:rsidRPr="00A239E6">
        <w:rPr>
          <w:rFonts w:ascii="Bookman Old Style" w:hAnsi="Bookman Old Style" w:cs="Tahoma"/>
          <w:i/>
        </w:rPr>
        <w:t xml:space="preserve"> le Doussie, le Moabi, le Tali, l’Azobé, l’Iroko et le </w:t>
      </w:r>
      <w:r w:rsidR="00AA2FBD" w:rsidRPr="00A239E6">
        <w:rPr>
          <w:rFonts w:ascii="Bookman Old Style" w:hAnsi="Bookman Old Style" w:cs="Tahoma"/>
          <w:i/>
        </w:rPr>
        <w:t>Bibinga.</w:t>
      </w:r>
      <w:r w:rsidRPr="00A239E6">
        <w:rPr>
          <w:rFonts w:ascii="Bookman Old Style" w:hAnsi="Bookman Old Style" w:cs="Tahoma"/>
          <w:i/>
        </w:rPr>
        <w:t xml:space="preserve"> (</w:t>
      </w:r>
      <w:r w:rsidR="00AA2FBD" w:rsidRPr="00A239E6">
        <w:rPr>
          <w:rFonts w:ascii="Bookman Old Style" w:hAnsi="Bookman Old Style" w:cs="Tahoma"/>
          <w:i/>
        </w:rPr>
        <w:t>Voir</w:t>
      </w:r>
      <w:r w:rsidRPr="00A239E6">
        <w:rPr>
          <w:rFonts w:ascii="Bookman Old Style" w:hAnsi="Bookman Old Style" w:cs="Tahoma"/>
          <w:i/>
        </w:rPr>
        <w:t xml:space="preserve"> le § 11.13 </w:t>
      </w:r>
      <w:r w:rsidR="00F74E20" w:rsidRPr="00A239E6">
        <w:rPr>
          <w:rFonts w:ascii="Bookman Old Style" w:hAnsi="Bookman Old Style" w:cs="Tahoma"/>
          <w:i/>
        </w:rPr>
        <w:t>ci-dessus</w:t>
      </w:r>
      <w:r w:rsidRPr="00A239E6">
        <w:rPr>
          <w:rFonts w:ascii="Bookman Old Style" w:hAnsi="Bookman Old Style" w:cs="Tahoma"/>
          <w:i/>
        </w:rPr>
        <w:t>)</w:t>
      </w:r>
    </w:p>
    <w:p w14:paraId="326BF393" w14:textId="77777777" w:rsidR="00AA3C8B" w:rsidRPr="00A239E6" w:rsidRDefault="00AA3C8B" w:rsidP="00585847">
      <w:pPr>
        <w:pStyle w:val="Style1"/>
        <w:widowControl/>
        <w:numPr>
          <w:ilvl w:val="0"/>
          <w:numId w:val="73"/>
        </w:numPr>
        <w:tabs>
          <w:tab w:val="num" w:pos="360"/>
        </w:tabs>
        <w:spacing w:before="120"/>
        <w:ind w:left="720"/>
        <w:rPr>
          <w:rFonts w:ascii="Bookman Old Style" w:hAnsi="Bookman Old Style" w:cs="Tahoma"/>
          <w:i/>
        </w:rPr>
      </w:pPr>
      <w:r w:rsidRPr="00A239E6">
        <w:rPr>
          <w:rFonts w:ascii="Bookman Old Style" w:hAnsi="Bookman Old Style" w:cs="Tahoma"/>
          <w:i/>
        </w:rPr>
        <w:t>Le métal de base est l'acier E 24.1 galvanisé à chaud (revêtement de 80µ au minimum).</w:t>
      </w:r>
    </w:p>
    <w:p w14:paraId="726C15A8" w14:textId="77777777" w:rsidR="00AA3C8B" w:rsidRPr="00A239E6" w:rsidRDefault="00AA3C8B" w:rsidP="00834C1A">
      <w:pPr>
        <w:pStyle w:val="Style1"/>
        <w:widowControl/>
        <w:ind w:left="0"/>
        <w:rPr>
          <w:rFonts w:ascii="Bookman Old Style" w:hAnsi="Bookman Old Style" w:cs="Tahoma"/>
          <w:i/>
        </w:rPr>
      </w:pPr>
      <w:r w:rsidRPr="00A239E6">
        <w:rPr>
          <w:rFonts w:ascii="Bookman Old Style" w:hAnsi="Bookman Old Style" w:cs="Tahoma"/>
          <w:i/>
        </w:rPr>
        <w:t>Les parties métalliques sont peintes avec trois couches de peinture agréée par le Maître d’œuvre, avec changement de couleur (rouge et blanc) tous les 50 cm.</w:t>
      </w:r>
    </w:p>
    <w:p w14:paraId="3787C445" w14:textId="77777777" w:rsidR="00AA3C8B" w:rsidRPr="00A239E6" w:rsidRDefault="00AA3C8B" w:rsidP="00AA3C8B">
      <w:pPr>
        <w:pStyle w:val="Titre3"/>
        <w:spacing w:before="0"/>
        <w:rPr>
          <w:rFonts w:ascii="Bookman Old Style" w:hAnsi="Bookman Old Style"/>
          <w:i/>
        </w:rPr>
      </w:pPr>
      <w:bookmarkStart w:id="438" w:name="_Toc357607469"/>
      <w:bookmarkStart w:id="439" w:name="_Toc442708707"/>
      <w:r w:rsidRPr="00A239E6">
        <w:rPr>
          <w:rFonts w:ascii="Bookman Old Style" w:hAnsi="Bookman Old Style"/>
          <w:i/>
        </w:rPr>
        <w:t>10.2</w:t>
      </w:r>
      <w:r w:rsidR="007D0412" w:rsidRPr="00A239E6">
        <w:rPr>
          <w:rFonts w:ascii="Bookman Old Style" w:hAnsi="Bookman Old Style"/>
          <w:i/>
          <w:lang w:val="fr-CM"/>
        </w:rPr>
        <w:t>1</w:t>
      </w:r>
      <w:r w:rsidRPr="00A239E6">
        <w:rPr>
          <w:rFonts w:ascii="Bookman Old Style" w:hAnsi="Bookman Old Style"/>
          <w:i/>
        </w:rPr>
        <w:tab/>
        <w:t>Peintures</w:t>
      </w:r>
      <w:bookmarkEnd w:id="438"/>
      <w:bookmarkEnd w:id="439"/>
    </w:p>
    <w:p w14:paraId="6E8156D1" w14:textId="77777777" w:rsidR="00AA3C8B" w:rsidRPr="00A239E6" w:rsidRDefault="00AA3C8B" w:rsidP="00834C1A">
      <w:pPr>
        <w:pStyle w:val="Style1"/>
        <w:widowControl/>
        <w:ind w:left="0"/>
        <w:rPr>
          <w:rFonts w:ascii="Bookman Old Style" w:hAnsi="Bookman Old Style" w:cs="Tahoma"/>
          <w:i/>
        </w:rPr>
      </w:pPr>
      <w:r w:rsidRPr="00A239E6">
        <w:rPr>
          <w:rFonts w:ascii="Bookman Old Style" w:hAnsi="Bookman Old Style" w:cs="Tahoma"/>
          <w:i/>
        </w:rPr>
        <w:t xml:space="preserve">Les peintures de protection à mettre en œuvre sur les profilés métalliques préalablement brossés à </w:t>
      </w:r>
    </w:p>
    <w:p w14:paraId="72EC8243" w14:textId="77777777" w:rsidR="00AA3C8B" w:rsidRPr="00A239E6" w:rsidRDefault="00F74E20" w:rsidP="00834C1A">
      <w:pPr>
        <w:pStyle w:val="Style1"/>
        <w:widowControl/>
        <w:spacing w:before="120"/>
        <w:ind w:left="0"/>
        <w:rPr>
          <w:rFonts w:ascii="Bookman Old Style" w:hAnsi="Bookman Old Style" w:cs="Tahoma"/>
          <w:i/>
        </w:rPr>
      </w:pPr>
      <w:r w:rsidRPr="00A239E6">
        <w:rPr>
          <w:rFonts w:ascii="Bookman Old Style" w:hAnsi="Bookman Old Style" w:cs="Tahoma"/>
          <w:i/>
        </w:rPr>
        <w:t>Blanc</w:t>
      </w:r>
      <w:r w:rsidR="00AA3C8B" w:rsidRPr="00A239E6">
        <w:rPr>
          <w:rFonts w:ascii="Bookman Old Style" w:hAnsi="Bookman Old Style" w:cs="Tahoma"/>
          <w:i/>
        </w:rPr>
        <w:t>, sont de type glycérophtalique, et doivent être soumises à l’agrément préalable du Maître d’œuvre.</w:t>
      </w:r>
    </w:p>
    <w:p w14:paraId="764E4BBB"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Dans tous les cas une sous-couche antirouille d'une couleur différente sera mise en place préalablement.</w:t>
      </w:r>
    </w:p>
    <w:p w14:paraId="34BC4DD4" w14:textId="77777777" w:rsidR="00AA3C8B" w:rsidRPr="00A239E6" w:rsidRDefault="00AA3C8B" w:rsidP="00AA3C8B">
      <w:pPr>
        <w:pStyle w:val="Titre3"/>
        <w:rPr>
          <w:rFonts w:ascii="Bookman Old Style" w:hAnsi="Bookman Old Style"/>
          <w:i/>
        </w:rPr>
      </w:pPr>
      <w:bookmarkStart w:id="440" w:name="_Toc357607470"/>
      <w:bookmarkStart w:id="441" w:name="_Toc442708708"/>
      <w:r w:rsidRPr="00A239E6">
        <w:rPr>
          <w:rFonts w:ascii="Bookman Old Style" w:hAnsi="Bookman Old Style"/>
          <w:i/>
        </w:rPr>
        <w:t>10-2</w:t>
      </w:r>
      <w:r w:rsidR="007D0412" w:rsidRPr="00A239E6">
        <w:rPr>
          <w:rFonts w:ascii="Bookman Old Style" w:hAnsi="Bookman Old Style"/>
          <w:i/>
          <w:lang w:val="fr-CM"/>
        </w:rPr>
        <w:t>2</w:t>
      </w:r>
      <w:r w:rsidRPr="00A239E6">
        <w:rPr>
          <w:rFonts w:ascii="Bookman Old Style" w:hAnsi="Bookman Old Style"/>
          <w:i/>
        </w:rPr>
        <w:t> :</w:t>
      </w:r>
      <w:r w:rsidRPr="00A239E6">
        <w:rPr>
          <w:rFonts w:ascii="Bookman Old Style" w:hAnsi="Bookman Old Style"/>
          <w:i/>
        </w:rPr>
        <w:tab/>
        <w:t>Forage</w:t>
      </w:r>
      <w:bookmarkEnd w:id="440"/>
      <w:bookmarkEnd w:id="441"/>
    </w:p>
    <w:p w14:paraId="37029276"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 xml:space="preserve">Les équipements et superstructures devront avoir les caractéristiques suivantes : </w:t>
      </w:r>
    </w:p>
    <w:p w14:paraId="78B9878A" w14:textId="77777777" w:rsidR="00AA3C8B" w:rsidRPr="00A239E6" w:rsidRDefault="00AA3C8B" w:rsidP="00834C1A">
      <w:pPr>
        <w:pStyle w:val="Style1"/>
        <w:widowControl/>
        <w:spacing w:before="120"/>
        <w:ind w:left="0"/>
        <w:rPr>
          <w:rFonts w:ascii="Bookman Old Style" w:hAnsi="Bookman Old Style" w:cs="Tahoma"/>
          <w:b/>
          <w:i/>
        </w:rPr>
      </w:pPr>
      <w:r w:rsidRPr="00A239E6">
        <w:rPr>
          <w:rFonts w:ascii="Bookman Old Style" w:hAnsi="Bookman Old Style" w:cs="Tahoma"/>
          <w:i/>
        </w:rPr>
        <w:t>Tube plein PVC 110-115mm ;</w:t>
      </w:r>
    </w:p>
    <w:p w14:paraId="0091AEB3" w14:textId="77777777" w:rsidR="00AA3C8B" w:rsidRPr="00A239E6" w:rsidRDefault="00AA3C8B" w:rsidP="00834C1A">
      <w:pPr>
        <w:pStyle w:val="Style1"/>
        <w:widowControl/>
        <w:spacing w:before="120"/>
        <w:ind w:left="0"/>
        <w:rPr>
          <w:rFonts w:ascii="Bookman Old Style" w:hAnsi="Bookman Old Style" w:cs="Tahoma"/>
          <w:b/>
          <w:i/>
        </w:rPr>
      </w:pPr>
      <w:r w:rsidRPr="00A239E6">
        <w:rPr>
          <w:rFonts w:ascii="Bookman Old Style" w:hAnsi="Bookman Old Style" w:cs="Tahoma"/>
          <w:i/>
        </w:rPr>
        <w:t>Tube crépiné PVC 110-125mm ;</w:t>
      </w:r>
    </w:p>
    <w:p w14:paraId="6FE7BC5A" w14:textId="77777777" w:rsidR="00AA3C8B" w:rsidRPr="00A239E6" w:rsidRDefault="00AA3C8B" w:rsidP="00834C1A">
      <w:pPr>
        <w:pStyle w:val="Style1"/>
        <w:widowControl/>
        <w:spacing w:before="120"/>
        <w:ind w:left="0"/>
        <w:rPr>
          <w:rFonts w:ascii="Bookman Old Style" w:hAnsi="Bookman Old Style" w:cs="Tahoma"/>
          <w:b/>
          <w:i/>
        </w:rPr>
      </w:pPr>
      <w:r w:rsidRPr="00A239E6">
        <w:rPr>
          <w:rFonts w:ascii="Bookman Old Style" w:hAnsi="Bookman Old Style" w:cs="Tahoma"/>
          <w:i/>
        </w:rPr>
        <w:t>Le gravier constituant le massif filtrant devra avoir un calibre compris entre 2 et 4mm.</w:t>
      </w:r>
    </w:p>
    <w:p w14:paraId="2831B2CC" w14:textId="77777777" w:rsidR="00AA3C8B" w:rsidRPr="00A239E6" w:rsidRDefault="00AA3C8B" w:rsidP="00AA3C8B">
      <w:pPr>
        <w:pStyle w:val="Titre3"/>
        <w:rPr>
          <w:rFonts w:ascii="Bookman Old Style" w:hAnsi="Bookman Old Style"/>
          <w:i/>
        </w:rPr>
      </w:pPr>
      <w:bookmarkStart w:id="442" w:name="_Toc357607471"/>
      <w:bookmarkStart w:id="443" w:name="_Toc442708709"/>
      <w:r w:rsidRPr="00A239E6">
        <w:rPr>
          <w:rFonts w:ascii="Bookman Old Style" w:hAnsi="Bookman Old Style"/>
          <w:i/>
        </w:rPr>
        <w:t>10-2</w:t>
      </w:r>
      <w:r w:rsidR="007D0412" w:rsidRPr="00A239E6">
        <w:rPr>
          <w:rFonts w:ascii="Bookman Old Style" w:hAnsi="Bookman Old Style"/>
          <w:i/>
          <w:lang w:val="fr-CM"/>
        </w:rPr>
        <w:t>3</w:t>
      </w:r>
      <w:r w:rsidRPr="00A239E6">
        <w:rPr>
          <w:rFonts w:ascii="Bookman Old Style" w:hAnsi="Bookman Old Style"/>
          <w:i/>
        </w:rPr>
        <w:tab/>
        <w:t>Garde-corps</w:t>
      </w:r>
      <w:bookmarkEnd w:id="442"/>
      <w:bookmarkEnd w:id="443"/>
    </w:p>
    <w:p w14:paraId="15A502EB" w14:textId="77777777" w:rsidR="00AA3C8B" w:rsidRPr="00A239E6" w:rsidRDefault="00AA3C8B" w:rsidP="00834C1A">
      <w:pPr>
        <w:pStyle w:val="Style1"/>
        <w:widowControl/>
        <w:spacing w:before="120"/>
        <w:ind w:left="0"/>
        <w:rPr>
          <w:rFonts w:ascii="Bookman Old Style" w:hAnsi="Bookman Old Style" w:cs="Tahoma"/>
          <w:b/>
          <w:i/>
        </w:rPr>
      </w:pPr>
      <w:r w:rsidRPr="00A239E6">
        <w:rPr>
          <w:rFonts w:ascii="Bookman Old Style" w:hAnsi="Bookman Old Style" w:cs="Tahoma"/>
          <w:i/>
        </w:rPr>
        <w:t>Les garde-corps seront en tubes métalliques galvanisés. Dans le cas de remplacement d’éléments détruits ou non récupérable, les nouveaux éléments à mettre en œuvre seront de même type que ceux existants, dans la mesure où ils sont disponibles dans le commerce. Dans le cas contraire, les modèles proposés par le Cocontractant seront soumis à l’agrément du Maître d’œuvre.</w:t>
      </w:r>
    </w:p>
    <w:p w14:paraId="766DBDCC" w14:textId="77777777" w:rsidR="00AA3C8B" w:rsidRPr="00A239E6" w:rsidRDefault="00AA3C8B" w:rsidP="00834C1A">
      <w:pPr>
        <w:pStyle w:val="Style1"/>
        <w:widowControl/>
        <w:spacing w:before="120"/>
        <w:ind w:left="0"/>
        <w:rPr>
          <w:rFonts w:ascii="Bookman Old Style" w:hAnsi="Bookman Old Style" w:cs="Tahoma"/>
          <w:b/>
          <w:i/>
        </w:rPr>
      </w:pPr>
      <w:r w:rsidRPr="00A239E6">
        <w:rPr>
          <w:rFonts w:ascii="Bookman Old Style" w:hAnsi="Bookman Old Style" w:cs="Tahoma"/>
          <w:i/>
        </w:rPr>
        <w:t>Le scellement des montants sera réalisé en béton dosé à 350 kg/m3 et devra être conforme au plan d’exécution approuvé.</w:t>
      </w:r>
    </w:p>
    <w:p w14:paraId="6B171F70"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 xml:space="preserve">Selon leur état et après agrément du Maître d’œuvre, les gardes corps </w:t>
      </w:r>
      <w:r w:rsidR="00F74E20" w:rsidRPr="00A239E6">
        <w:rPr>
          <w:rFonts w:ascii="Bookman Old Style" w:hAnsi="Bookman Old Style" w:cs="Tahoma"/>
          <w:i/>
        </w:rPr>
        <w:t>pourront recevoir</w:t>
      </w:r>
      <w:r w:rsidRPr="00A239E6">
        <w:rPr>
          <w:rFonts w:ascii="Bookman Old Style" w:hAnsi="Bookman Old Style" w:cs="Tahoma"/>
          <w:i/>
        </w:rPr>
        <w:t xml:space="preserve"> une peinture anti-corrosive de protection.</w:t>
      </w:r>
    </w:p>
    <w:p w14:paraId="711DEDEA" w14:textId="77777777" w:rsidR="00AA3C8B" w:rsidRPr="00A239E6" w:rsidRDefault="00AA3C8B" w:rsidP="00AA3C8B">
      <w:pPr>
        <w:pStyle w:val="Style1"/>
        <w:widowControl/>
        <w:rPr>
          <w:rFonts w:ascii="Bookman Old Style" w:hAnsi="Bookman Old Style" w:cs="Tahoma"/>
          <w:i/>
        </w:rPr>
      </w:pPr>
    </w:p>
    <w:p w14:paraId="243D2F4F" w14:textId="77777777" w:rsidR="00AA3C8B" w:rsidRPr="00A239E6" w:rsidRDefault="00AA3C8B" w:rsidP="00AA3C8B">
      <w:pPr>
        <w:spacing w:after="200" w:line="276" w:lineRule="auto"/>
        <w:rPr>
          <w:rFonts w:ascii="Bookman Old Style" w:hAnsi="Bookman Old Style" w:cs="Tahoma"/>
          <w:b/>
          <w:bCs/>
          <w:i/>
          <w:sz w:val="24"/>
        </w:rPr>
      </w:pPr>
      <w:bookmarkStart w:id="444" w:name="_Toc357607472"/>
      <w:bookmarkStart w:id="445" w:name="_Toc395873285"/>
      <w:r w:rsidRPr="00A239E6">
        <w:rPr>
          <w:rFonts w:ascii="Bookman Old Style" w:hAnsi="Bookman Old Style"/>
          <w:i/>
        </w:rPr>
        <w:br w:type="page"/>
      </w:r>
    </w:p>
    <w:p w14:paraId="5A4CA292" w14:textId="77777777" w:rsidR="00AA3C8B" w:rsidRPr="00A239E6" w:rsidRDefault="00AA3C8B" w:rsidP="00AA3C8B">
      <w:pPr>
        <w:pStyle w:val="Titre1"/>
        <w:rPr>
          <w:rFonts w:ascii="Bookman Old Style" w:hAnsi="Bookman Old Style"/>
          <w:i/>
        </w:rPr>
      </w:pPr>
      <w:bookmarkStart w:id="446" w:name="_Toc442708710"/>
      <w:r w:rsidRPr="00A239E6">
        <w:rPr>
          <w:rFonts w:ascii="Bookman Old Style" w:hAnsi="Bookman Old Style"/>
          <w:i/>
        </w:rPr>
        <w:t>CHAPITRE III : MODE D'EXECUTION DES TRAVAUX</w:t>
      </w:r>
      <w:bookmarkEnd w:id="444"/>
      <w:bookmarkEnd w:id="445"/>
      <w:bookmarkEnd w:id="446"/>
    </w:p>
    <w:p w14:paraId="49058FB5" w14:textId="77777777" w:rsidR="00AA3C8B" w:rsidRPr="00A239E6" w:rsidRDefault="00AA3C8B" w:rsidP="00AA3C8B">
      <w:pPr>
        <w:pStyle w:val="Titre2"/>
        <w:numPr>
          <w:ilvl w:val="0"/>
          <w:numId w:val="0"/>
        </w:numPr>
        <w:ind w:left="360"/>
        <w:rPr>
          <w:rFonts w:ascii="Bookman Old Style" w:hAnsi="Bookman Old Style"/>
        </w:rPr>
      </w:pPr>
      <w:bookmarkStart w:id="447" w:name="_Toc357607473"/>
      <w:bookmarkStart w:id="448" w:name="_Toc395873286"/>
      <w:bookmarkStart w:id="449" w:name="_Toc442708711"/>
      <w:r w:rsidRPr="00A239E6">
        <w:rPr>
          <w:rFonts w:ascii="Bookman Old Style" w:hAnsi="Bookman Old Style"/>
        </w:rPr>
        <w:t>Article 11 : GENERALITES</w:t>
      </w:r>
      <w:bookmarkEnd w:id="447"/>
      <w:bookmarkEnd w:id="448"/>
      <w:bookmarkEnd w:id="449"/>
    </w:p>
    <w:p w14:paraId="7566F655" w14:textId="77777777" w:rsidR="00AA3C8B" w:rsidRPr="00A239E6" w:rsidRDefault="00AA3C8B" w:rsidP="00AA3C8B">
      <w:pPr>
        <w:pStyle w:val="Titre3"/>
        <w:rPr>
          <w:rFonts w:ascii="Bookman Old Style" w:hAnsi="Bookman Old Style"/>
          <w:i/>
        </w:rPr>
      </w:pPr>
      <w:bookmarkStart w:id="450" w:name="_Toc357607474"/>
      <w:bookmarkStart w:id="451" w:name="_Toc442708712"/>
      <w:r w:rsidRPr="00A239E6">
        <w:rPr>
          <w:rFonts w:ascii="Bookman Old Style" w:hAnsi="Bookman Old Style"/>
          <w:i/>
        </w:rPr>
        <w:t>11.1</w:t>
      </w:r>
      <w:r w:rsidRPr="00A239E6">
        <w:rPr>
          <w:rFonts w:ascii="Bookman Old Style" w:hAnsi="Bookman Old Style"/>
          <w:i/>
        </w:rPr>
        <w:tab/>
        <w:t>Sécurité</w:t>
      </w:r>
      <w:bookmarkEnd w:id="450"/>
      <w:bookmarkEnd w:id="451"/>
    </w:p>
    <w:p w14:paraId="0A050415"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 Cocontractant est tenu de placer aux entrées du chantier, tous les 20 kilomètres et au voisinage des travaux des panneaux indicateurs de travaux et de limitations de vitesse. Il reste responsable de tous les accidents survenus sur le chantier et/ou occasionnés aux tiers, à son personnel et aux agents et fonctionnaires du Maître d’ouvrage du fait de la présence de son chantier. L’organisation, le gardiennage et la police des chantiers sont à la charge et aux frais du Cocontractant.</w:t>
      </w:r>
    </w:p>
    <w:p w14:paraId="7D7A4E00" w14:textId="77777777" w:rsidR="00AA3C8B" w:rsidRPr="00A239E6" w:rsidRDefault="00AA3C8B" w:rsidP="00AA3C8B">
      <w:pPr>
        <w:pStyle w:val="Titre3"/>
        <w:rPr>
          <w:rFonts w:ascii="Bookman Old Style" w:hAnsi="Bookman Old Style"/>
          <w:i/>
        </w:rPr>
      </w:pPr>
      <w:bookmarkStart w:id="452" w:name="_Toc357607475"/>
      <w:bookmarkStart w:id="453" w:name="_Toc442708713"/>
      <w:r w:rsidRPr="00A239E6">
        <w:rPr>
          <w:rFonts w:ascii="Bookman Old Style" w:hAnsi="Bookman Old Style"/>
          <w:i/>
        </w:rPr>
        <w:t>11.2</w:t>
      </w:r>
      <w:r w:rsidRPr="00A239E6">
        <w:rPr>
          <w:rFonts w:ascii="Bookman Old Style" w:hAnsi="Bookman Old Style"/>
          <w:i/>
        </w:rPr>
        <w:tab/>
        <w:t>Maintien de la circulation</w:t>
      </w:r>
      <w:bookmarkEnd w:id="452"/>
      <w:bookmarkEnd w:id="453"/>
    </w:p>
    <w:p w14:paraId="580F54ED"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 Cocontractant est responsable du maintien de la circulation sur l’étendue complète de son chantier durant toute la durée des travaux. Il ne sera toléré aucune coupure de circulation de plus de deux heures. Le maintien de la circulation est à la charge et aux frais du Cocontractant et en cas de manquement de ce dernier, le Maître d’œuvre pourra faire intervenir un tiers afin de corriger les manques. Tous les frais relatifs à ces interventions seront alors imputés au Cocontractant.</w:t>
      </w:r>
    </w:p>
    <w:p w14:paraId="5F39FCE9"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Lorsque cela s’avérera indispensable, l’avis des autorités administratives locales sera requis pour toute coupure de trafic pour une durée déterminée.</w:t>
      </w:r>
    </w:p>
    <w:p w14:paraId="4EA8574D" w14:textId="77777777" w:rsidR="00AA3C8B" w:rsidRPr="00A239E6" w:rsidRDefault="00AA3C8B" w:rsidP="00AA3C8B">
      <w:pPr>
        <w:pStyle w:val="Titre3"/>
        <w:rPr>
          <w:rFonts w:ascii="Bookman Old Style" w:hAnsi="Bookman Old Style"/>
          <w:i/>
        </w:rPr>
      </w:pPr>
      <w:bookmarkStart w:id="454" w:name="_Toc357607476"/>
      <w:bookmarkStart w:id="455" w:name="_Toc442708714"/>
      <w:r w:rsidRPr="00A239E6">
        <w:rPr>
          <w:rFonts w:ascii="Bookman Old Style" w:hAnsi="Bookman Old Style"/>
          <w:i/>
        </w:rPr>
        <w:t>11.3</w:t>
      </w:r>
      <w:r w:rsidRPr="00A239E6">
        <w:rPr>
          <w:rFonts w:ascii="Bookman Old Style" w:hAnsi="Bookman Old Style"/>
          <w:i/>
        </w:rPr>
        <w:tab/>
        <w:t>Planning des travaux - projet d’exécution</w:t>
      </w:r>
      <w:bookmarkEnd w:id="454"/>
      <w:bookmarkEnd w:id="455"/>
    </w:p>
    <w:p w14:paraId="2B2A0AF4"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Le Cocontractant devra fournir un projet d’exécution des travaux et un planning des travaux qui devra être tenu à jour et notamment réactualisé après la définition précise des travaux conformément à l’article 11 5 ci-après et les documents d’exécution définis à l’article 13 suivant.</w:t>
      </w:r>
    </w:p>
    <w:p w14:paraId="06F2EE4A" w14:textId="77777777" w:rsidR="00AA3C8B" w:rsidRPr="00A239E6" w:rsidRDefault="00AA3C8B" w:rsidP="00AA3C8B">
      <w:pPr>
        <w:pStyle w:val="Titre3"/>
        <w:rPr>
          <w:rFonts w:ascii="Bookman Old Style" w:hAnsi="Bookman Old Style"/>
          <w:i/>
        </w:rPr>
      </w:pPr>
      <w:bookmarkStart w:id="456" w:name="_Toc357607477"/>
      <w:bookmarkStart w:id="457" w:name="_Toc442708715"/>
      <w:r w:rsidRPr="00A239E6">
        <w:rPr>
          <w:rFonts w:ascii="Bookman Old Style" w:hAnsi="Bookman Old Style"/>
          <w:i/>
        </w:rPr>
        <w:t>11.4</w:t>
      </w:r>
      <w:r w:rsidRPr="00A239E6">
        <w:rPr>
          <w:rFonts w:ascii="Bookman Old Style" w:hAnsi="Bookman Old Style"/>
          <w:i/>
        </w:rPr>
        <w:tab/>
        <w:t>Organisation et police de chantier</w:t>
      </w:r>
      <w:bookmarkEnd w:id="456"/>
      <w:bookmarkEnd w:id="457"/>
    </w:p>
    <w:p w14:paraId="30AC307A"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L’organisation, le gardiennage, la police et la signalisation du chantier sont à la charge et aux frais du Cocontractant.</w:t>
      </w:r>
    </w:p>
    <w:p w14:paraId="58CC7682"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La signalisation des chantiers est faite conformément aux dispositions réglementaires en vigueur et respecte les stipulations de la Convention sur la Signalisation Routière de Vienne du 8 novembre 1968.</w:t>
      </w:r>
    </w:p>
    <w:p w14:paraId="36EB504A"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Toutes les mesures doivent être prises par le Cocontractant pour le maintien sans danger de la circulation, soit par la mise en place de déviations provisoires, soit grâce à une signalisation adaptée quand les déviations ne sont pas possibles. L’attention du Cocontractant est attirée sur la nécessité d’une bonne signalisation des travaux, de jour comme de nuit.</w:t>
      </w:r>
    </w:p>
    <w:p w14:paraId="7C73F268" w14:textId="77777777" w:rsidR="00AA3C8B" w:rsidRPr="00A239E6" w:rsidRDefault="00AA3C8B" w:rsidP="00AA3C8B">
      <w:pPr>
        <w:pStyle w:val="Titre3"/>
        <w:rPr>
          <w:rFonts w:ascii="Bookman Old Style" w:hAnsi="Bookman Old Style"/>
          <w:i/>
        </w:rPr>
      </w:pPr>
      <w:bookmarkStart w:id="458" w:name="_Toc357607478"/>
      <w:bookmarkStart w:id="459" w:name="_Toc442708716"/>
      <w:r w:rsidRPr="00A239E6">
        <w:rPr>
          <w:rFonts w:ascii="Bookman Old Style" w:hAnsi="Bookman Old Style"/>
          <w:i/>
        </w:rPr>
        <w:t>11.5</w:t>
      </w:r>
      <w:r w:rsidRPr="00A239E6">
        <w:rPr>
          <w:rFonts w:ascii="Bookman Old Style" w:hAnsi="Bookman Old Style"/>
          <w:i/>
        </w:rPr>
        <w:tab/>
        <w:t>Remise de documents</w:t>
      </w:r>
      <w:bookmarkEnd w:id="458"/>
      <w:bookmarkEnd w:id="459"/>
    </w:p>
    <w:p w14:paraId="07278395"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Dès la signature du marché, le Cocontractant doit soumettre au Maître d’œuvre le programme des essais de provenance, qualité et contrôle des matériaux et de leur mise en œuvre, ainsi que le curriculum vitae du technicien chargé du laboratoire du Cocontractant.</w:t>
      </w:r>
    </w:p>
    <w:p w14:paraId="11EFB217"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Dans les dix (10) jours suivant la date de réception de cette lettre, le Maître d’œuvre doit faire savoir au Cocontractant les commentaires et/ou l’approbation du programme.</w:t>
      </w:r>
    </w:p>
    <w:p w14:paraId="338FD05B"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Dans les dix (10) jours suivant la notification de l’ordre de service de commencer les travaux, le Cocontractant soumet les plans d'installation de chantier à l’approbation du Maître d’œuvre. Les plans des bureaux du contrôle et la liste de l’ameublement pour les bureaux, l’équipement et l’installation du laboratoire du Cocontractant, ainsi que du technicien confirmé proposé comme responsable, doivent recevoir préalablement l’agrément provisoire du Maître d’œuvre.</w:t>
      </w:r>
    </w:p>
    <w:p w14:paraId="2F390F26" w14:textId="77777777" w:rsidR="00AA3C8B" w:rsidRPr="00A239E6" w:rsidRDefault="00AA3C8B" w:rsidP="00834C1A">
      <w:pPr>
        <w:pStyle w:val="Style1"/>
        <w:widowControl/>
        <w:ind w:left="0"/>
        <w:rPr>
          <w:rFonts w:ascii="Bookman Old Style" w:hAnsi="Bookman Old Style" w:cs="Tahoma"/>
          <w:i/>
        </w:rPr>
      </w:pPr>
      <w:r w:rsidRPr="00A239E6">
        <w:rPr>
          <w:rFonts w:ascii="Bookman Old Style" w:hAnsi="Bookman Old Style" w:cs="Tahoma"/>
          <w:i/>
        </w:rPr>
        <w:t xml:space="preserve">L’agrément définitif du Maître </w:t>
      </w:r>
      <w:r w:rsidR="00AA2FBD" w:rsidRPr="00A239E6">
        <w:rPr>
          <w:rFonts w:ascii="Bookman Old Style" w:hAnsi="Bookman Old Style" w:cs="Tahoma"/>
          <w:i/>
        </w:rPr>
        <w:t>d’œuvre n’est</w:t>
      </w:r>
      <w:r w:rsidRPr="00A239E6">
        <w:rPr>
          <w:rFonts w:ascii="Bookman Old Style" w:hAnsi="Bookman Old Style" w:cs="Tahoma"/>
          <w:i/>
        </w:rPr>
        <w:t xml:space="preserve"> donné qu’après une période probatoire d'un (1) mois d’activité à plein temps, valable pour l’ensemble des différents types d’essais à la charge du Cocontractant. Cet agrément peut toutefois être retiré si les essais se déroulent par la suite de telle sorte que leur validité soit mise en cause ou sujette à caution.</w:t>
      </w:r>
    </w:p>
    <w:p w14:paraId="3B06E159" w14:textId="77777777" w:rsidR="00AA3C8B" w:rsidRPr="00A239E6" w:rsidRDefault="00AA3C8B" w:rsidP="00AA3C8B">
      <w:pPr>
        <w:pStyle w:val="Titre3"/>
        <w:spacing w:before="120"/>
        <w:rPr>
          <w:rFonts w:ascii="Bookman Old Style" w:hAnsi="Bookman Old Style"/>
          <w:i/>
        </w:rPr>
      </w:pPr>
      <w:bookmarkStart w:id="460" w:name="_Toc357607479"/>
      <w:bookmarkStart w:id="461" w:name="_Toc442708717"/>
      <w:r w:rsidRPr="00A239E6">
        <w:rPr>
          <w:rFonts w:ascii="Bookman Old Style" w:hAnsi="Bookman Old Style"/>
          <w:i/>
        </w:rPr>
        <w:t>11.6</w:t>
      </w:r>
      <w:r w:rsidRPr="00A239E6">
        <w:rPr>
          <w:rFonts w:ascii="Bookman Old Style" w:hAnsi="Bookman Old Style"/>
          <w:i/>
        </w:rPr>
        <w:tab/>
        <w:t>Renseignements fournis par le Maître d’ouvrage</w:t>
      </w:r>
      <w:bookmarkEnd w:id="460"/>
      <w:bookmarkEnd w:id="461"/>
    </w:p>
    <w:p w14:paraId="11FFE42F" w14:textId="77777777" w:rsidR="00AA3C8B" w:rsidRPr="00A239E6" w:rsidRDefault="00AA3C8B" w:rsidP="00834C1A">
      <w:pPr>
        <w:pStyle w:val="Style1"/>
        <w:widowControl/>
        <w:ind w:left="0"/>
        <w:rPr>
          <w:rFonts w:ascii="Bookman Old Style" w:hAnsi="Bookman Old Style" w:cs="Tahoma"/>
          <w:i/>
        </w:rPr>
      </w:pPr>
      <w:r w:rsidRPr="00A239E6">
        <w:rPr>
          <w:rFonts w:ascii="Bookman Old Style" w:hAnsi="Bookman Old Style" w:cs="Tahoma"/>
          <w:i/>
        </w:rPr>
        <w:t>Les renseignements fournis par le Maître d’ouvrage ne le sont qu’à titre indicatif. Il appartient au Cocontractant d’effectuer toutes les vérifications nécessaires, notamment en ce qui concerne la nature des terrains et les difficultés particulières susceptibles d’être rencontrées.</w:t>
      </w:r>
    </w:p>
    <w:p w14:paraId="20E1922D"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En aucun cas, le Cocontractant ne peut se prévaloir de l’insuffisance de renseignements fournis par le Maître d’ouvrage, pour réclamer une revalorisation de son contrat.</w:t>
      </w:r>
    </w:p>
    <w:p w14:paraId="08B19D8B" w14:textId="77777777" w:rsidR="00AA3C8B" w:rsidRPr="00A239E6" w:rsidRDefault="00AA3C8B" w:rsidP="00AA3C8B">
      <w:pPr>
        <w:pStyle w:val="Titre3"/>
        <w:spacing w:before="120"/>
        <w:rPr>
          <w:rFonts w:ascii="Bookman Old Style" w:hAnsi="Bookman Old Style"/>
          <w:i/>
        </w:rPr>
      </w:pPr>
      <w:bookmarkStart w:id="462" w:name="_Toc357607480"/>
      <w:bookmarkStart w:id="463" w:name="_Toc442708718"/>
      <w:r w:rsidRPr="00A239E6">
        <w:rPr>
          <w:rFonts w:ascii="Bookman Old Style" w:hAnsi="Bookman Old Style"/>
          <w:i/>
        </w:rPr>
        <w:t>11.7</w:t>
      </w:r>
      <w:r w:rsidRPr="00A239E6">
        <w:rPr>
          <w:rFonts w:ascii="Bookman Old Style" w:hAnsi="Bookman Old Style"/>
          <w:i/>
        </w:rPr>
        <w:tab/>
        <w:t>Emplacements mis à la disposition du Cocontractant</w:t>
      </w:r>
      <w:bookmarkEnd w:id="462"/>
      <w:bookmarkEnd w:id="463"/>
    </w:p>
    <w:p w14:paraId="20F5A521" w14:textId="77777777" w:rsidR="00AA3C8B" w:rsidRPr="00A239E6" w:rsidRDefault="00AA3C8B" w:rsidP="00834C1A">
      <w:pPr>
        <w:pStyle w:val="Style1"/>
        <w:widowControl/>
        <w:ind w:left="0"/>
        <w:rPr>
          <w:rFonts w:ascii="Bookman Old Style" w:hAnsi="Bookman Old Style" w:cs="Tahoma"/>
          <w:i/>
        </w:rPr>
      </w:pPr>
      <w:r w:rsidRPr="00A239E6">
        <w:rPr>
          <w:rFonts w:ascii="Bookman Old Style" w:hAnsi="Bookman Old Style" w:cs="Tahoma"/>
          <w:i/>
        </w:rPr>
        <w:t>Les emplacements nécessaires aux installations de chantier, au stationnement du matériel, au stockage des matériaux, peuvent être éventuellement mis gratuitement par le Maître d’ouvrage à la disposition du Cocontractant, toutes les fois qu’il existe sur les zones d’activité, ou à proximité immédiate, des terrains libres dont le Maître d’ouvrage peut disposer.</w:t>
      </w:r>
    </w:p>
    <w:p w14:paraId="0ACCAF58" w14:textId="77777777" w:rsidR="00AA3C8B" w:rsidRPr="00A239E6" w:rsidRDefault="00AA3C8B" w:rsidP="00AA3C8B">
      <w:pPr>
        <w:pStyle w:val="Titre3"/>
        <w:rPr>
          <w:rFonts w:ascii="Bookman Old Style" w:hAnsi="Bookman Old Style"/>
          <w:i/>
        </w:rPr>
      </w:pPr>
      <w:bookmarkStart w:id="464" w:name="_Toc357607481"/>
      <w:bookmarkStart w:id="465" w:name="_Toc442708719"/>
      <w:r w:rsidRPr="00A239E6">
        <w:rPr>
          <w:rFonts w:ascii="Bookman Old Style" w:hAnsi="Bookman Old Style"/>
          <w:i/>
        </w:rPr>
        <w:t>11.8</w:t>
      </w:r>
      <w:r w:rsidRPr="00A239E6">
        <w:rPr>
          <w:rFonts w:ascii="Bookman Old Style" w:hAnsi="Bookman Old Style"/>
          <w:i/>
        </w:rPr>
        <w:tab/>
        <w:t>Planches d'essai</w:t>
      </w:r>
      <w:bookmarkEnd w:id="464"/>
      <w:bookmarkEnd w:id="465"/>
    </w:p>
    <w:p w14:paraId="696F79F7" w14:textId="77777777" w:rsidR="00AA3C8B" w:rsidRPr="00A239E6" w:rsidRDefault="00AA3C8B" w:rsidP="00834C1A">
      <w:pPr>
        <w:pStyle w:val="Index9"/>
        <w:rPr>
          <w:rFonts w:ascii="Bookman Old Style" w:hAnsi="Bookman Old Style" w:cs="Tahoma"/>
          <w:i/>
          <w:sz w:val="20"/>
        </w:rPr>
      </w:pPr>
      <w:r w:rsidRPr="00A239E6">
        <w:rPr>
          <w:rFonts w:ascii="Bookman Old Style" w:hAnsi="Bookman Old Style" w:cs="Tahoma"/>
          <w:i/>
          <w:sz w:val="20"/>
        </w:rPr>
        <w:t>Avant tout démarrage des travaux, il appartient au Cocontractant de proposer et de réaliser une planche d'essais préalable à la mise en œuvre des tâches correspondant aux terrassements et aux couches de chaussée, et la mise en œuvre des produits stabilisants.</w:t>
      </w:r>
    </w:p>
    <w:p w14:paraId="74A6DF01" w14:textId="77777777" w:rsidR="00AA3C8B" w:rsidRPr="00A239E6" w:rsidRDefault="00AA3C8B" w:rsidP="00AA3C8B">
      <w:pPr>
        <w:pStyle w:val="Titre2"/>
        <w:numPr>
          <w:ilvl w:val="0"/>
          <w:numId w:val="0"/>
        </w:numPr>
        <w:ind w:left="360"/>
        <w:rPr>
          <w:rFonts w:ascii="Bookman Old Style" w:hAnsi="Bookman Old Style"/>
        </w:rPr>
      </w:pPr>
      <w:bookmarkStart w:id="466" w:name="_Toc357607482"/>
      <w:bookmarkStart w:id="467" w:name="_Toc395873287"/>
      <w:bookmarkStart w:id="468" w:name="_Toc442708720"/>
      <w:r w:rsidRPr="00A239E6">
        <w:rPr>
          <w:rFonts w:ascii="Bookman Old Style" w:hAnsi="Bookman Old Style"/>
        </w:rPr>
        <w:t>Article 12 :</w:t>
      </w:r>
      <w:bookmarkStart w:id="469" w:name="_Toc357607483"/>
      <w:bookmarkEnd w:id="466"/>
      <w:r w:rsidRPr="00A239E6">
        <w:rPr>
          <w:rFonts w:ascii="Bookman Old Style" w:hAnsi="Bookman Old Style"/>
        </w:rPr>
        <w:tab/>
        <w:t>DEFINITION DES TRAVAUX A REALISER</w:t>
      </w:r>
      <w:bookmarkEnd w:id="467"/>
      <w:bookmarkEnd w:id="468"/>
      <w:bookmarkEnd w:id="469"/>
    </w:p>
    <w:p w14:paraId="40C6273E"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Dans une phase préliminaire, le Cocontractant effectuera toutes les vérifications du projet qu’il juge nécessaires afin de pouvoir signaler les anomalies, erreurs ou omissions éventuelles, non seulement sur les documents de l’étude, mais aussi sur le terrain. La vérification portera notamment sur la localisation des emprunts.</w:t>
      </w:r>
    </w:p>
    <w:p w14:paraId="0CDC555C" w14:textId="77777777" w:rsidR="00AA3C8B" w:rsidRPr="00A239E6" w:rsidRDefault="00AA3C8B" w:rsidP="00834C1A">
      <w:pPr>
        <w:pStyle w:val="Style1"/>
        <w:widowControl/>
        <w:spacing w:before="120"/>
        <w:ind w:left="0"/>
        <w:rPr>
          <w:rFonts w:ascii="Bookman Old Style" w:hAnsi="Bookman Old Style" w:cs="Tahoma"/>
          <w:i/>
        </w:rPr>
      </w:pPr>
      <w:r w:rsidRPr="00A239E6">
        <w:rPr>
          <w:rFonts w:ascii="Bookman Old Style" w:hAnsi="Bookman Old Style" w:cs="Tahoma"/>
          <w:i/>
        </w:rPr>
        <w:t xml:space="preserve">Le Cocontractant présentera au Maître </w:t>
      </w:r>
      <w:r w:rsidR="00A7798A" w:rsidRPr="00A239E6">
        <w:rPr>
          <w:rFonts w:ascii="Bookman Old Style" w:hAnsi="Bookman Old Style" w:cs="Tahoma"/>
          <w:i/>
        </w:rPr>
        <w:t>d’œuvre les</w:t>
      </w:r>
      <w:r w:rsidRPr="00A239E6">
        <w:rPr>
          <w:rFonts w:ascii="Bookman Old Style" w:hAnsi="Bookman Old Style" w:cs="Tahoma"/>
          <w:i/>
        </w:rPr>
        <w:t xml:space="preserve"> résultats de sa comparaison entre le projet et les conditions in situ et ses propositions concernant une modification éventuelle du projet. Aucune exécution ne sera entreprise avant que les dispositions définitives ne soient prises, dans un délai maximum de dix jours.</w:t>
      </w:r>
    </w:p>
    <w:p w14:paraId="7BC36A1C" w14:textId="77777777" w:rsidR="00AA3C8B" w:rsidRPr="00A239E6" w:rsidRDefault="00AA3C8B" w:rsidP="00834C1A">
      <w:pPr>
        <w:pStyle w:val="Index9"/>
        <w:rPr>
          <w:rFonts w:ascii="Bookman Old Style" w:hAnsi="Bookman Old Style" w:cs="Tahoma"/>
          <w:i/>
          <w:sz w:val="20"/>
        </w:rPr>
      </w:pPr>
      <w:r w:rsidRPr="00A239E6">
        <w:rPr>
          <w:rFonts w:ascii="Bookman Old Style" w:hAnsi="Bookman Old Style" w:cs="Tahoma"/>
          <w:i/>
          <w:sz w:val="20"/>
        </w:rPr>
        <w:t>Le Cocontractant reconnaît avoir tenu compte des sujétions de délais entraînées par ces phases préliminaires</w:t>
      </w:r>
    </w:p>
    <w:p w14:paraId="12CA9D26" w14:textId="77777777" w:rsidR="00AA3C8B" w:rsidRPr="00A239E6" w:rsidRDefault="00AA3C8B" w:rsidP="00834C1A">
      <w:pPr>
        <w:pStyle w:val="Style1"/>
        <w:widowControl/>
        <w:spacing w:before="120"/>
        <w:ind w:left="40"/>
        <w:rPr>
          <w:rFonts w:ascii="Bookman Old Style" w:hAnsi="Bookman Old Style" w:cs="Tahoma"/>
          <w:i/>
        </w:rPr>
      </w:pPr>
      <w:r w:rsidRPr="00A239E6">
        <w:rPr>
          <w:rFonts w:ascii="Bookman Old Style" w:hAnsi="Bookman Old Style" w:cs="Tahoma"/>
          <w:i/>
        </w:rPr>
        <w:t>Après mise en place du piquetage sur l’ensemble du tracé, l’équipe du projet définira au Cocontractant, lors d’une visite détaillée, les travaux à réaliser :</w:t>
      </w:r>
    </w:p>
    <w:p w14:paraId="01FB80B8" w14:textId="77777777" w:rsidR="00AA3C8B" w:rsidRPr="00A239E6" w:rsidRDefault="00AA2FBD" w:rsidP="00585847">
      <w:pPr>
        <w:pStyle w:val="Style1"/>
        <w:widowControl/>
        <w:numPr>
          <w:ilvl w:val="0"/>
          <w:numId w:val="74"/>
        </w:numPr>
        <w:ind w:left="760"/>
        <w:rPr>
          <w:rFonts w:ascii="Bookman Old Style" w:hAnsi="Bookman Old Style" w:cs="Tahoma"/>
          <w:i/>
        </w:rPr>
      </w:pPr>
      <w:r w:rsidRPr="00A239E6">
        <w:rPr>
          <w:rFonts w:ascii="Bookman Old Style" w:hAnsi="Bookman Old Style" w:cs="Tahoma"/>
          <w:i/>
        </w:rPr>
        <w:t>Zones</w:t>
      </w:r>
      <w:r w:rsidR="00AA3C8B" w:rsidRPr="00A239E6">
        <w:rPr>
          <w:rFonts w:ascii="Bookman Old Style" w:hAnsi="Bookman Old Style" w:cs="Tahoma"/>
          <w:i/>
        </w:rPr>
        <w:t xml:space="preserve"> d’élargissement de la plate-forme ;</w:t>
      </w:r>
    </w:p>
    <w:p w14:paraId="2885B204" w14:textId="77777777" w:rsidR="00AA3C8B" w:rsidRPr="00A239E6" w:rsidRDefault="00AA2FBD" w:rsidP="00585847">
      <w:pPr>
        <w:pStyle w:val="Style1"/>
        <w:widowControl/>
        <w:numPr>
          <w:ilvl w:val="0"/>
          <w:numId w:val="74"/>
        </w:numPr>
        <w:ind w:left="760"/>
        <w:rPr>
          <w:rFonts w:ascii="Bookman Old Style" w:hAnsi="Bookman Old Style" w:cs="Tahoma"/>
          <w:i/>
        </w:rPr>
      </w:pPr>
      <w:r w:rsidRPr="00A239E6">
        <w:rPr>
          <w:rFonts w:ascii="Bookman Old Style" w:hAnsi="Bookman Old Style" w:cs="Tahoma"/>
          <w:i/>
        </w:rPr>
        <w:t>Zones</w:t>
      </w:r>
      <w:r w:rsidR="00AA3C8B" w:rsidRPr="00A239E6">
        <w:rPr>
          <w:rFonts w:ascii="Bookman Old Style" w:hAnsi="Bookman Old Style" w:cs="Tahoma"/>
          <w:i/>
        </w:rPr>
        <w:t xml:space="preserve"> à remblayer, à déblayer, à recharger (mise en œuvre d’une couche de roulement en grave latéritique dont l’épaisseur est à définir) ;</w:t>
      </w:r>
    </w:p>
    <w:p w14:paraId="2C0B0C83" w14:textId="77777777" w:rsidR="00AA3C8B" w:rsidRPr="00A239E6" w:rsidRDefault="00AA3C8B" w:rsidP="00585847">
      <w:pPr>
        <w:pStyle w:val="Style1"/>
        <w:widowControl/>
        <w:numPr>
          <w:ilvl w:val="0"/>
          <w:numId w:val="74"/>
        </w:numPr>
        <w:ind w:left="760"/>
        <w:rPr>
          <w:rFonts w:ascii="Bookman Old Style" w:hAnsi="Bookman Old Style" w:cs="Tahoma"/>
          <w:i/>
        </w:rPr>
      </w:pPr>
      <w:r w:rsidRPr="00A239E6">
        <w:rPr>
          <w:rFonts w:ascii="Bookman Old Style" w:hAnsi="Bookman Old Style" w:cs="Tahoma"/>
          <w:i/>
        </w:rPr>
        <w:t>Zones à traiter au produit stabilisant ;</w:t>
      </w:r>
    </w:p>
    <w:p w14:paraId="3EEBCBE4" w14:textId="77777777" w:rsidR="00AA3C8B" w:rsidRPr="00A239E6" w:rsidRDefault="00AA2FBD" w:rsidP="00585847">
      <w:pPr>
        <w:pStyle w:val="Style1"/>
        <w:widowControl/>
        <w:numPr>
          <w:ilvl w:val="0"/>
          <w:numId w:val="74"/>
        </w:numPr>
        <w:ind w:left="760"/>
        <w:rPr>
          <w:rFonts w:ascii="Bookman Old Style" w:hAnsi="Bookman Old Style" w:cs="Tahoma"/>
          <w:i/>
        </w:rPr>
      </w:pPr>
      <w:r w:rsidRPr="00A239E6">
        <w:rPr>
          <w:rFonts w:ascii="Bookman Old Style" w:hAnsi="Bookman Old Style" w:cs="Tahoma"/>
          <w:i/>
        </w:rPr>
        <w:t>Emplacement</w:t>
      </w:r>
      <w:r w:rsidR="00AA3C8B" w:rsidRPr="00A239E6">
        <w:rPr>
          <w:rFonts w:ascii="Bookman Old Style" w:hAnsi="Bookman Old Style" w:cs="Tahoma"/>
          <w:i/>
        </w:rPr>
        <w:t xml:space="preserve"> exact des buses à mettre en place, des dalots ou des ouvrages à réaliser ;</w:t>
      </w:r>
    </w:p>
    <w:p w14:paraId="76F9BC8C" w14:textId="77777777" w:rsidR="00AA3C8B" w:rsidRPr="00A239E6" w:rsidRDefault="00AA2FBD" w:rsidP="00585847">
      <w:pPr>
        <w:pStyle w:val="Style1"/>
        <w:widowControl/>
        <w:numPr>
          <w:ilvl w:val="0"/>
          <w:numId w:val="74"/>
        </w:numPr>
        <w:ind w:left="760"/>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fossés et exutoires à créer ou à curer ;</w:t>
      </w:r>
    </w:p>
    <w:p w14:paraId="65C33514" w14:textId="77777777" w:rsidR="00AA3C8B" w:rsidRPr="00A239E6" w:rsidRDefault="00AA2FBD" w:rsidP="00585847">
      <w:pPr>
        <w:pStyle w:val="Style1"/>
        <w:widowControl/>
        <w:numPr>
          <w:ilvl w:val="0"/>
          <w:numId w:val="74"/>
        </w:numPr>
        <w:ind w:left="760"/>
        <w:rPr>
          <w:rFonts w:ascii="Bookman Old Style" w:hAnsi="Bookman Old Style" w:cs="Tahoma"/>
          <w:i/>
        </w:rPr>
      </w:pPr>
      <w:r w:rsidRPr="00A239E6">
        <w:rPr>
          <w:rFonts w:ascii="Bookman Old Style" w:hAnsi="Bookman Old Style" w:cs="Tahoma"/>
          <w:i/>
        </w:rPr>
        <w:t>Ponts</w:t>
      </w:r>
      <w:r w:rsidR="00AA3C8B" w:rsidRPr="00A239E6">
        <w:rPr>
          <w:rFonts w:ascii="Bookman Old Style" w:hAnsi="Bookman Old Style" w:cs="Tahoma"/>
          <w:i/>
        </w:rPr>
        <w:t xml:space="preserve"> semi-définitifs à construire ou à réparer.</w:t>
      </w:r>
    </w:p>
    <w:p w14:paraId="0CD8219A" w14:textId="77777777" w:rsidR="00AA3C8B" w:rsidRPr="00A239E6" w:rsidRDefault="00AA3C8B" w:rsidP="00834C1A">
      <w:pPr>
        <w:pStyle w:val="Style1"/>
        <w:widowControl/>
        <w:spacing w:before="120"/>
        <w:ind w:left="40"/>
        <w:rPr>
          <w:rFonts w:ascii="Bookman Old Style" w:hAnsi="Bookman Old Style" w:cs="Tahoma"/>
          <w:i/>
        </w:rPr>
      </w:pPr>
      <w:r w:rsidRPr="00A239E6">
        <w:rPr>
          <w:rFonts w:ascii="Bookman Old Style" w:hAnsi="Bookman Old Style" w:cs="Tahoma"/>
          <w:i/>
        </w:rPr>
        <w:t>Cette visite fera l’objet d’un procès-verbal signé par le Maître d’œuvre, le Cocontractant et au moins un représentant de l’Administration.</w:t>
      </w:r>
    </w:p>
    <w:p w14:paraId="5A8DC28C" w14:textId="77777777" w:rsidR="00AA3C8B" w:rsidRPr="00A239E6" w:rsidRDefault="00AA3C8B" w:rsidP="00AA3C8B">
      <w:pPr>
        <w:pStyle w:val="Titre2"/>
        <w:numPr>
          <w:ilvl w:val="0"/>
          <w:numId w:val="0"/>
        </w:numPr>
        <w:ind w:left="360"/>
        <w:rPr>
          <w:rFonts w:ascii="Bookman Old Style" w:hAnsi="Bookman Old Style"/>
        </w:rPr>
      </w:pPr>
      <w:bookmarkStart w:id="470" w:name="_Toc357607484"/>
      <w:bookmarkStart w:id="471" w:name="_Toc395873288"/>
      <w:bookmarkStart w:id="472" w:name="_Toc442708721"/>
      <w:r w:rsidRPr="00A239E6">
        <w:rPr>
          <w:rFonts w:ascii="Bookman Old Style" w:hAnsi="Bookman Old Style"/>
        </w:rPr>
        <w:t>Article 13 :</w:t>
      </w:r>
      <w:bookmarkStart w:id="473" w:name="_Toc357607485"/>
      <w:bookmarkEnd w:id="470"/>
      <w:r w:rsidRPr="00A239E6">
        <w:rPr>
          <w:rFonts w:ascii="Bookman Old Style" w:hAnsi="Bookman Old Style"/>
        </w:rPr>
        <w:tab/>
        <w:t>DOCUMENTS D’EXECUTION</w:t>
      </w:r>
      <w:bookmarkEnd w:id="471"/>
      <w:bookmarkEnd w:id="472"/>
      <w:bookmarkEnd w:id="473"/>
    </w:p>
    <w:p w14:paraId="0B6D5825" w14:textId="77777777" w:rsidR="00AA3C8B" w:rsidRPr="00A239E6" w:rsidRDefault="00AA3C8B" w:rsidP="00AA3C8B">
      <w:pPr>
        <w:rPr>
          <w:rFonts w:ascii="Bookman Old Style" w:hAnsi="Bookman Old Style"/>
          <w:i/>
          <w:sz w:val="10"/>
          <w:szCs w:val="10"/>
        </w:rPr>
      </w:pPr>
    </w:p>
    <w:p w14:paraId="7CDB2A67" w14:textId="77777777" w:rsidR="00AA3C8B" w:rsidRPr="00A239E6" w:rsidRDefault="00AA3C8B" w:rsidP="00834C1A">
      <w:pPr>
        <w:pStyle w:val="Index9"/>
        <w:ind w:firstLine="0"/>
        <w:rPr>
          <w:rFonts w:ascii="Bookman Old Style" w:hAnsi="Bookman Old Style" w:cs="Tahoma"/>
          <w:i/>
          <w:sz w:val="20"/>
        </w:rPr>
      </w:pPr>
      <w:r w:rsidRPr="00A239E6">
        <w:rPr>
          <w:rFonts w:ascii="Bookman Old Style" w:hAnsi="Bookman Old Style" w:cs="Tahoma"/>
          <w:i/>
          <w:sz w:val="20"/>
        </w:rPr>
        <w:t xml:space="preserve">Après la mise en place du piquetage, la définition des travaux conformément à l'article 12 ci-dessus, et dans un délai maximum de (30) trente jours à compter de la notification de l’ordre de service de commencer chaque tranche annuelle de travaux, le Cocontractant soumettra à l'approbation du Chef de service ou l’Ingénieur, après avis du Maître </w:t>
      </w:r>
      <w:r w:rsidR="00AA2FBD" w:rsidRPr="00A239E6">
        <w:rPr>
          <w:rFonts w:ascii="Bookman Old Style" w:hAnsi="Bookman Old Style" w:cs="Tahoma"/>
          <w:i/>
          <w:sz w:val="20"/>
        </w:rPr>
        <w:t>d’œuvre,</w:t>
      </w:r>
      <w:r w:rsidRPr="00A239E6">
        <w:rPr>
          <w:rFonts w:ascii="Bookman Old Style" w:hAnsi="Bookman Old Style" w:cs="Tahoma"/>
          <w:i/>
          <w:sz w:val="20"/>
        </w:rPr>
        <w:t xml:space="preserve"> et conformément aux directives du Maître d'Ouvrage le projet d'exécution des travaux actualisé en six (06) exemplaires.</w:t>
      </w:r>
    </w:p>
    <w:p w14:paraId="7EF69CA3" w14:textId="77777777" w:rsidR="00AA3C8B" w:rsidRPr="00A239E6" w:rsidRDefault="00AA3C8B" w:rsidP="00834C1A">
      <w:pPr>
        <w:pStyle w:val="Index9"/>
        <w:ind w:firstLine="0"/>
        <w:rPr>
          <w:rFonts w:ascii="Bookman Old Style" w:hAnsi="Bookman Old Style" w:cs="Tahoma"/>
          <w:i/>
          <w:sz w:val="20"/>
        </w:rPr>
      </w:pPr>
      <w:r w:rsidRPr="00A239E6">
        <w:rPr>
          <w:rFonts w:ascii="Bookman Old Style" w:hAnsi="Bookman Old Style" w:cs="Tahoma"/>
          <w:i/>
          <w:sz w:val="20"/>
        </w:rPr>
        <w:t>Ce projet sera exclusivement présenté selon les modèles fournis et fera ressortir, par phase et par nature de travaux (cantonnage et travaux d'entretien courant ou périodiques):</w:t>
      </w:r>
    </w:p>
    <w:p w14:paraId="55E416B8" w14:textId="77777777" w:rsidR="00AA3C8B" w:rsidRPr="00A239E6" w:rsidRDefault="00AA3C8B" w:rsidP="00585847">
      <w:pPr>
        <w:pStyle w:val="CM102"/>
        <w:widowControl/>
        <w:numPr>
          <w:ilvl w:val="0"/>
          <w:numId w:val="75"/>
        </w:numPr>
        <w:autoSpaceDE/>
        <w:autoSpaceDN/>
        <w:adjustRightInd/>
        <w:spacing w:before="120" w:after="0"/>
        <w:ind w:left="1069"/>
        <w:jc w:val="both"/>
        <w:rPr>
          <w:rFonts w:ascii="Bookman Old Style" w:hAnsi="Bookman Old Style" w:cs="Tahoma"/>
          <w:i/>
          <w:sz w:val="20"/>
          <w:szCs w:val="20"/>
        </w:rPr>
      </w:pPr>
      <w:r w:rsidRPr="00A239E6">
        <w:rPr>
          <w:rFonts w:ascii="Bookman Old Style" w:hAnsi="Bookman Old Style" w:cs="Tahoma"/>
          <w:i/>
          <w:sz w:val="20"/>
          <w:szCs w:val="20"/>
        </w:rPr>
        <w:t>Les schémas itinéraires</w:t>
      </w:r>
    </w:p>
    <w:p w14:paraId="2A487446" w14:textId="77777777" w:rsidR="00AA3C8B" w:rsidRPr="00A239E6" w:rsidRDefault="00AA3C8B" w:rsidP="00585847">
      <w:pPr>
        <w:pStyle w:val="CM102"/>
        <w:widowControl/>
        <w:numPr>
          <w:ilvl w:val="0"/>
          <w:numId w:val="75"/>
        </w:numPr>
        <w:autoSpaceDE/>
        <w:autoSpaceDN/>
        <w:adjustRightInd/>
        <w:spacing w:before="120" w:after="0"/>
        <w:ind w:left="1069"/>
        <w:jc w:val="both"/>
        <w:rPr>
          <w:rFonts w:ascii="Bookman Old Style" w:hAnsi="Bookman Old Style" w:cs="Tahoma"/>
          <w:i/>
          <w:sz w:val="20"/>
          <w:szCs w:val="20"/>
        </w:rPr>
      </w:pPr>
      <w:r w:rsidRPr="00A239E6">
        <w:rPr>
          <w:rFonts w:ascii="Bookman Old Style" w:hAnsi="Bookman Old Style" w:cs="Tahoma"/>
          <w:i/>
          <w:sz w:val="20"/>
          <w:szCs w:val="20"/>
        </w:rPr>
        <w:t>Le processus et les méthodes d'exécution envisagées avec les prévisions d'emploi du personnel, du matériel et des matériaux.</w:t>
      </w:r>
    </w:p>
    <w:p w14:paraId="38A17CB1" w14:textId="77777777" w:rsidR="00AA3C8B" w:rsidRPr="00A239E6" w:rsidRDefault="00AA3C8B" w:rsidP="00585847">
      <w:pPr>
        <w:pStyle w:val="CM102"/>
        <w:widowControl/>
        <w:numPr>
          <w:ilvl w:val="0"/>
          <w:numId w:val="75"/>
        </w:numPr>
        <w:autoSpaceDE/>
        <w:autoSpaceDN/>
        <w:adjustRightInd/>
        <w:spacing w:before="120" w:after="0"/>
        <w:ind w:left="1069"/>
        <w:jc w:val="both"/>
        <w:rPr>
          <w:rFonts w:ascii="Bookman Old Style" w:hAnsi="Bookman Old Style" w:cs="Tahoma"/>
          <w:i/>
          <w:sz w:val="20"/>
          <w:szCs w:val="20"/>
        </w:rPr>
      </w:pPr>
      <w:r w:rsidRPr="00A239E6">
        <w:rPr>
          <w:rFonts w:ascii="Bookman Old Style" w:hAnsi="Bookman Old Style" w:cs="Tahoma"/>
          <w:i/>
          <w:sz w:val="20"/>
          <w:szCs w:val="20"/>
        </w:rPr>
        <w:t>La description des installations de chantier envisagées.</w:t>
      </w:r>
    </w:p>
    <w:p w14:paraId="26397548" w14:textId="77777777" w:rsidR="00AA3C8B" w:rsidRPr="00A239E6" w:rsidRDefault="00AA3C8B" w:rsidP="00585847">
      <w:pPr>
        <w:pStyle w:val="CM102"/>
        <w:widowControl/>
        <w:numPr>
          <w:ilvl w:val="0"/>
          <w:numId w:val="75"/>
        </w:numPr>
        <w:autoSpaceDE/>
        <w:autoSpaceDN/>
        <w:adjustRightInd/>
        <w:spacing w:before="120" w:after="0"/>
        <w:ind w:left="1069"/>
        <w:jc w:val="both"/>
        <w:rPr>
          <w:rFonts w:ascii="Bookman Old Style" w:hAnsi="Bookman Old Style" w:cs="Tahoma"/>
          <w:i/>
          <w:sz w:val="20"/>
          <w:szCs w:val="20"/>
        </w:rPr>
      </w:pPr>
      <w:r w:rsidRPr="00A239E6">
        <w:rPr>
          <w:rFonts w:ascii="Bookman Old Style" w:hAnsi="Bookman Old Style" w:cs="Tahoma"/>
          <w:i/>
          <w:sz w:val="20"/>
          <w:szCs w:val="20"/>
        </w:rPr>
        <w:t>Un planning graphique des travaux, valorisé par tâche et par mois, et pour chaque tronçon, permettant au cours de ceux-ci de comparer l’avancement réel au prévu.</w:t>
      </w:r>
    </w:p>
    <w:p w14:paraId="055522FA" w14:textId="77777777" w:rsidR="00AA3C8B" w:rsidRPr="00A239E6" w:rsidRDefault="00AA3C8B" w:rsidP="00585847">
      <w:pPr>
        <w:pStyle w:val="CM102"/>
        <w:widowControl/>
        <w:numPr>
          <w:ilvl w:val="0"/>
          <w:numId w:val="75"/>
        </w:numPr>
        <w:autoSpaceDE/>
        <w:autoSpaceDN/>
        <w:adjustRightInd/>
        <w:spacing w:before="120" w:after="0"/>
        <w:ind w:left="1069"/>
        <w:jc w:val="both"/>
        <w:rPr>
          <w:rFonts w:ascii="Bookman Old Style" w:hAnsi="Bookman Old Style" w:cs="Tahoma"/>
          <w:i/>
          <w:sz w:val="20"/>
          <w:szCs w:val="20"/>
        </w:rPr>
      </w:pPr>
      <w:r w:rsidRPr="00A239E6">
        <w:rPr>
          <w:rFonts w:ascii="Bookman Old Style" w:hAnsi="Bookman Old Style" w:cs="Tahoma"/>
          <w:i/>
          <w:sz w:val="20"/>
          <w:szCs w:val="20"/>
        </w:rPr>
        <w:t>Les travaux que le Cocontractant fera exécuter par des sous-traitants (s'il y a lieu).</w:t>
      </w:r>
    </w:p>
    <w:p w14:paraId="2E2B7FCD" w14:textId="77777777" w:rsidR="00AA3C8B" w:rsidRPr="00A239E6" w:rsidRDefault="00AA3C8B" w:rsidP="00585847">
      <w:pPr>
        <w:pStyle w:val="CM102"/>
        <w:widowControl/>
        <w:numPr>
          <w:ilvl w:val="0"/>
          <w:numId w:val="75"/>
        </w:numPr>
        <w:autoSpaceDE/>
        <w:autoSpaceDN/>
        <w:adjustRightInd/>
        <w:spacing w:before="120" w:after="120"/>
        <w:ind w:left="1069"/>
        <w:jc w:val="both"/>
        <w:rPr>
          <w:rFonts w:ascii="Bookman Old Style" w:hAnsi="Bookman Old Style" w:cs="Tahoma"/>
          <w:i/>
          <w:sz w:val="20"/>
          <w:szCs w:val="20"/>
        </w:rPr>
      </w:pPr>
      <w:r w:rsidRPr="00A239E6">
        <w:rPr>
          <w:rFonts w:ascii="Bookman Old Style" w:hAnsi="Bookman Old Style" w:cs="Tahoma"/>
          <w:i/>
          <w:sz w:val="20"/>
          <w:szCs w:val="20"/>
        </w:rPr>
        <w:t xml:space="preserve">Les plans de principes d’exécution des ouvrages (buses, têtes de </w:t>
      </w:r>
      <w:r w:rsidR="00AA2FBD" w:rsidRPr="00A239E6">
        <w:rPr>
          <w:rFonts w:ascii="Bookman Old Style" w:hAnsi="Bookman Old Style" w:cs="Tahoma"/>
          <w:i/>
          <w:sz w:val="20"/>
          <w:szCs w:val="20"/>
        </w:rPr>
        <w:t>buse,</w:t>
      </w:r>
      <w:r w:rsidRPr="00A239E6">
        <w:rPr>
          <w:rFonts w:ascii="Bookman Old Style" w:hAnsi="Bookman Old Style" w:cs="Tahoma"/>
          <w:i/>
          <w:sz w:val="20"/>
          <w:szCs w:val="20"/>
        </w:rPr>
        <w:t>)</w:t>
      </w:r>
    </w:p>
    <w:p w14:paraId="55D2B10A" w14:textId="77777777" w:rsidR="00AA3C8B" w:rsidRPr="00A239E6" w:rsidRDefault="00AA3C8B" w:rsidP="00585847">
      <w:pPr>
        <w:pStyle w:val="CM102"/>
        <w:widowControl/>
        <w:numPr>
          <w:ilvl w:val="0"/>
          <w:numId w:val="75"/>
        </w:numPr>
        <w:autoSpaceDE/>
        <w:autoSpaceDN/>
        <w:adjustRightInd/>
        <w:spacing w:before="120" w:after="0"/>
        <w:ind w:left="1069"/>
        <w:jc w:val="both"/>
        <w:rPr>
          <w:rFonts w:ascii="Bookman Old Style" w:hAnsi="Bookman Old Style" w:cs="Tahoma"/>
          <w:i/>
          <w:sz w:val="20"/>
          <w:szCs w:val="20"/>
        </w:rPr>
      </w:pPr>
      <w:r w:rsidRPr="00A239E6">
        <w:rPr>
          <w:rFonts w:ascii="Bookman Old Style" w:hAnsi="Bookman Old Style" w:cs="Tahoma"/>
          <w:i/>
          <w:sz w:val="20"/>
          <w:szCs w:val="20"/>
        </w:rPr>
        <w:t>Deux (2) exemplaires de ces pièces lui seront retournés dans un délai de huit (8) jours à partir de leur réception avec :</w:t>
      </w:r>
    </w:p>
    <w:p w14:paraId="0EDEB71C" w14:textId="77777777" w:rsidR="00AA3C8B" w:rsidRPr="00A239E6" w:rsidRDefault="00AA2FBD" w:rsidP="00585847">
      <w:pPr>
        <w:pStyle w:val="CM102"/>
        <w:widowControl/>
        <w:numPr>
          <w:ilvl w:val="0"/>
          <w:numId w:val="76"/>
        </w:numPr>
        <w:autoSpaceDE/>
        <w:autoSpaceDN/>
        <w:adjustRightInd/>
        <w:spacing w:before="120" w:after="0"/>
        <w:ind w:left="1069"/>
        <w:jc w:val="both"/>
        <w:rPr>
          <w:rFonts w:ascii="Bookman Old Style" w:hAnsi="Bookman Old Style" w:cs="Tahoma"/>
          <w:i/>
          <w:szCs w:val="20"/>
        </w:rPr>
      </w:pPr>
      <w:r w:rsidRPr="00A239E6">
        <w:rPr>
          <w:rFonts w:ascii="Bookman Old Style" w:hAnsi="Bookman Old Style" w:cs="Tahoma"/>
          <w:i/>
          <w:sz w:val="20"/>
          <w:szCs w:val="20"/>
        </w:rPr>
        <w:t>Soit</w:t>
      </w:r>
      <w:r w:rsidR="00AA3C8B" w:rsidRPr="00A239E6">
        <w:rPr>
          <w:rFonts w:ascii="Bookman Old Style" w:hAnsi="Bookman Old Style" w:cs="Tahoma"/>
          <w:i/>
          <w:sz w:val="20"/>
          <w:szCs w:val="20"/>
        </w:rPr>
        <w:t xml:space="preserve"> la mention d'approbation “ BON POUR EXECUTION ”</w:t>
      </w:r>
    </w:p>
    <w:p w14:paraId="112364EC" w14:textId="77777777" w:rsidR="00AA3C8B" w:rsidRPr="00A239E6" w:rsidRDefault="00AA2FBD" w:rsidP="00585847">
      <w:pPr>
        <w:pStyle w:val="CM102"/>
        <w:widowControl/>
        <w:numPr>
          <w:ilvl w:val="0"/>
          <w:numId w:val="76"/>
        </w:numPr>
        <w:autoSpaceDE/>
        <w:autoSpaceDN/>
        <w:adjustRightInd/>
        <w:spacing w:before="120" w:after="0"/>
        <w:ind w:left="1069"/>
        <w:jc w:val="both"/>
        <w:rPr>
          <w:rFonts w:ascii="Bookman Old Style" w:hAnsi="Bookman Old Style" w:cs="Tahoma"/>
          <w:i/>
          <w:sz w:val="20"/>
          <w:szCs w:val="20"/>
        </w:rPr>
      </w:pPr>
      <w:r w:rsidRPr="00A239E6">
        <w:rPr>
          <w:rFonts w:ascii="Bookman Old Style" w:hAnsi="Bookman Old Style" w:cs="Tahoma"/>
          <w:i/>
          <w:sz w:val="20"/>
          <w:szCs w:val="20"/>
        </w:rPr>
        <w:t>Soit</w:t>
      </w:r>
      <w:r w:rsidR="00AA3C8B" w:rsidRPr="00A239E6">
        <w:rPr>
          <w:rFonts w:ascii="Bookman Old Style" w:hAnsi="Bookman Old Style" w:cs="Tahoma"/>
          <w:i/>
          <w:sz w:val="20"/>
          <w:szCs w:val="20"/>
        </w:rPr>
        <w:t xml:space="preserve"> la mention de leur rejet accompagnée de motifs dudit rejet. </w:t>
      </w:r>
    </w:p>
    <w:p w14:paraId="15E36A9C" w14:textId="77777777" w:rsidR="00F74E20" w:rsidRPr="00A239E6" w:rsidRDefault="00F74E20" w:rsidP="00F74E20">
      <w:pPr>
        <w:pStyle w:val="Default"/>
        <w:rPr>
          <w:rFonts w:ascii="Bookman Old Style" w:hAnsi="Bookman Old Style"/>
          <w:i/>
          <w:color w:val="auto"/>
          <w:sz w:val="8"/>
          <w:szCs w:val="8"/>
        </w:rPr>
      </w:pPr>
    </w:p>
    <w:p w14:paraId="507D90FA"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Le Cocontractant disposera alors de huit (8) jours pour présenter un nouveau dossier. Le Chef de service disposera alors d’un délai de cinq (5) jours pour donner son approbation ou faire d’éventuelles remarques. Dans ce cas, la procédure est relancée. Passé le délai de 45 jours après notification de l’ordre de service de commencer les travaux, la non approbation du programme déclenchera les pénalités de retard mentionnées à l’article 26 du CCAP, les délais de réponse supérieurs à 3 jours du Maître d’œuvre étant décomptés.</w:t>
      </w:r>
    </w:p>
    <w:p w14:paraId="7C2FAA66"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L'approbation donnée par le Chef de service ou l’Ingénieur n'atténuera en rien la responsabilité du Cocontractant. Cependant les travaux exécutés avant l'approbation du programme ne seront ni constatés ni rémunérés.</w:t>
      </w:r>
    </w:p>
    <w:p w14:paraId="4BA8F441"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Le Cocontractant établira en cinq exemplaires les documents d’exécution suivants, et les soumettra au Maître </w:t>
      </w:r>
      <w:r w:rsidR="00F74E20" w:rsidRPr="00A239E6">
        <w:rPr>
          <w:rFonts w:ascii="Bookman Old Style" w:hAnsi="Bookman Old Style" w:cs="Tahoma"/>
          <w:i/>
        </w:rPr>
        <w:t>d’œuvre dans</w:t>
      </w:r>
      <w:r w:rsidRPr="00A239E6">
        <w:rPr>
          <w:rFonts w:ascii="Bookman Old Style" w:hAnsi="Bookman Old Style" w:cs="Tahoma"/>
          <w:i/>
        </w:rPr>
        <w:t xml:space="preserve"> un délai d’au moins dix (10) jours avant tout commencement et exécution des travaux correspondants :</w:t>
      </w:r>
    </w:p>
    <w:p w14:paraId="2BAF3C5A" w14:textId="77777777" w:rsidR="00AA3C8B" w:rsidRPr="00A239E6" w:rsidRDefault="00AA2FBD" w:rsidP="00585847">
      <w:pPr>
        <w:pStyle w:val="Style1"/>
        <w:widowControl/>
        <w:numPr>
          <w:ilvl w:val="0"/>
          <w:numId w:val="77"/>
        </w:numPr>
        <w:ind w:left="720"/>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linéaires des travaux ;</w:t>
      </w:r>
    </w:p>
    <w:p w14:paraId="7CAB2142" w14:textId="77777777" w:rsidR="00AA3C8B" w:rsidRPr="00A239E6" w:rsidRDefault="00AA2FBD" w:rsidP="00585847">
      <w:pPr>
        <w:pStyle w:val="Style1"/>
        <w:widowControl/>
        <w:numPr>
          <w:ilvl w:val="0"/>
          <w:numId w:val="77"/>
        </w:numPr>
        <w:ind w:left="720"/>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dessins et plans d’exécution de chaque ouvrage d’art et d’assainissement à l’échelle du 1/20è ou du 1/10è selon les cas ;</w:t>
      </w:r>
    </w:p>
    <w:p w14:paraId="4C27D5A4" w14:textId="77777777" w:rsidR="00AA3C8B" w:rsidRPr="00A239E6" w:rsidRDefault="00AA2FBD" w:rsidP="00585847">
      <w:pPr>
        <w:pStyle w:val="Style1"/>
        <w:widowControl/>
        <w:numPr>
          <w:ilvl w:val="0"/>
          <w:numId w:val="77"/>
        </w:numPr>
        <w:ind w:left="720"/>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métrés correspondants aux travaux.</w:t>
      </w:r>
    </w:p>
    <w:p w14:paraId="2F3BC760" w14:textId="77777777" w:rsidR="00AA3C8B" w:rsidRPr="00A239E6" w:rsidRDefault="00AA3C8B" w:rsidP="00C10DE5">
      <w:pPr>
        <w:pStyle w:val="Style1"/>
        <w:widowControl/>
        <w:ind w:left="0"/>
        <w:rPr>
          <w:rFonts w:ascii="Bookman Old Style" w:hAnsi="Bookman Old Style" w:cs="Tahoma"/>
          <w:i/>
        </w:rPr>
      </w:pPr>
      <w:r w:rsidRPr="00A239E6">
        <w:rPr>
          <w:rFonts w:ascii="Bookman Old Style" w:hAnsi="Bookman Old Style" w:cs="Tahoma"/>
          <w:i/>
        </w:rPr>
        <w:t>Le linéaire montrera :</w:t>
      </w:r>
    </w:p>
    <w:p w14:paraId="235C7CB4" w14:textId="77777777" w:rsidR="00AA3C8B" w:rsidRPr="00A239E6" w:rsidRDefault="00AA2FBD" w:rsidP="00585847">
      <w:pPr>
        <w:pStyle w:val="Style1"/>
        <w:widowControl/>
        <w:numPr>
          <w:ilvl w:val="0"/>
          <w:numId w:val="77"/>
        </w:numPr>
        <w:ind w:left="720"/>
        <w:rPr>
          <w:rFonts w:ascii="Bookman Old Style" w:hAnsi="Bookman Old Style" w:cs="Tahoma"/>
          <w:i/>
        </w:rPr>
      </w:pPr>
      <w:r w:rsidRPr="00A239E6">
        <w:rPr>
          <w:rFonts w:ascii="Bookman Old Style" w:hAnsi="Bookman Old Style" w:cs="Tahoma"/>
          <w:i/>
        </w:rPr>
        <w:t>La</w:t>
      </w:r>
      <w:r w:rsidR="00AA3C8B" w:rsidRPr="00A239E6">
        <w:rPr>
          <w:rFonts w:ascii="Bookman Old Style" w:hAnsi="Bookman Old Style" w:cs="Tahoma"/>
          <w:i/>
        </w:rPr>
        <w:t xml:space="preserve"> largeur de décapage ainsi que les surfaces et épaisseurs de déblai et remblai</w:t>
      </w:r>
      <w:r w:rsidR="00F74E20" w:rsidRPr="00A239E6">
        <w:rPr>
          <w:rFonts w:ascii="Bookman Old Style" w:hAnsi="Bookman Old Style" w:cs="Tahoma"/>
          <w:i/>
        </w:rPr>
        <w:t xml:space="preserve"> </w:t>
      </w:r>
      <w:r w:rsidR="00AA3C8B" w:rsidRPr="00A239E6">
        <w:rPr>
          <w:rFonts w:ascii="Bookman Old Style" w:hAnsi="Bookman Old Style" w:cs="Tahoma"/>
          <w:i/>
        </w:rPr>
        <w:t>;</w:t>
      </w:r>
    </w:p>
    <w:p w14:paraId="2E28BC2A" w14:textId="77777777" w:rsidR="00AA3C8B" w:rsidRPr="00A239E6" w:rsidRDefault="00AA2FBD" w:rsidP="00585847">
      <w:pPr>
        <w:pStyle w:val="Style1"/>
        <w:widowControl/>
        <w:numPr>
          <w:ilvl w:val="0"/>
          <w:numId w:val="77"/>
        </w:numPr>
        <w:ind w:left="720"/>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fossés à créer, à curer ou à remettre en état</w:t>
      </w:r>
      <w:r w:rsidR="00F74E20" w:rsidRPr="00A239E6">
        <w:rPr>
          <w:rFonts w:ascii="Bookman Old Style" w:hAnsi="Bookman Old Style" w:cs="Tahoma"/>
          <w:i/>
        </w:rPr>
        <w:t xml:space="preserve"> </w:t>
      </w:r>
      <w:r w:rsidR="00AA3C8B" w:rsidRPr="00A239E6">
        <w:rPr>
          <w:rFonts w:ascii="Bookman Old Style" w:hAnsi="Bookman Old Style" w:cs="Tahoma"/>
          <w:i/>
        </w:rPr>
        <w:t>;</w:t>
      </w:r>
    </w:p>
    <w:p w14:paraId="6BC768A1" w14:textId="77777777" w:rsidR="00AA3C8B" w:rsidRPr="00A239E6" w:rsidRDefault="00AA2FBD" w:rsidP="00585847">
      <w:pPr>
        <w:pStyle w:val="Style1"/>
        <w:widowControl/>
        <w:numPr>
          <w:ilvl w:val="0"/>
          <w:numId w:val="77"/>
        </w:numPr>
        <w:ind w:left="720"/>
        <w:rPr>
          <w:rFonts w:ascii="Bookman Old Style" w:hAnsi="Bookman Old Style" w:cs="Tahoma"/>
          <w:i/>
        </w:rPr>
      </w:pPr>
      <w:r w:rsidRPr="00A239E6">
        <w:rPr>
          <w:rFonts w:ascii="Bookman Old Style" w:hAnsi="Bookman Old Style" w:cs="Tahoma"/>
          <w:i/>
        </w:rPr>
        <w:t>La</w:t>
      </w:r>
      <w:r w:rsidR="00AA3C8B" w:rsidRPr="00A239E6">
        <w:rPr>
          <w:rFonts w:ascii="Bookman Old Style" w:hAnsi="Bookman Old Style" w:cs="Tahoma"/>
          <w:i/>
        </w:rPr>
        <w:t xml:space="preserve"> position des exutoires ;</w:t>
      </w:r>
    </w:p>
    <w:p w14:paraId="5C05CC5E" w14:textId="77777777" w:rsidR="00AA3C8B" w:rsidRPr="00A239E6" w:rsidRDefault="00AA2FBD" w:rsidP="00585847">
      <w:pPr>
        <w:pStyle w:val="Style1"/>
        <w:widowControl/>
        <w:numPr>
          <w:ilvl w:val="0"/>
          <w:numId w:val="77"/>
        </w:numPr>
        <w:ind w:left="720"/>
        <w:rPr>
          <w:rFonts w:ascii="Bookman Old Style" w:hAnsi="Bookman Old Style" w:cs="Tahoma"/>
          <w:i/>
        </w:rPr>
      </w:pPr>
      <w:r w:rsidRPr="00A239E6">
        <w:rPr>
          <w:rFonts w:ascii="Bookman Old Style" w:hAnsi="Bookman Old Style" w:cs="Tahoma"/>
          <w:i/>
        </w:rPr>
        <w:t>La</w:t>
      </w:r>
      <w:r w:rsidR="00AA3C8B" w:rsidRPr="00A239E6">
        <w:rPr>
          <w:rFonts w:ascii="Bookman Old Style" w:hAnsi="Bookman Old Style" w:cs="Tahoma"/>
          <w:i/>
        </w:rPr>
        <w:t xml:space="preserve"> position des ouvrages d’art et d’assainissement ;</w:t>
      </w:r>
    </w:p>
    <w:p w14:paraId="657E10EE" w14:textId="77777777" w:rsidR="00AA3C8B" w:rsidRPr="00A239E6" w:rsidRDefault="00AA2FBD" w:rsidP="00585847">
      <w:pPr>
        <w:pStyle w:val="Style1"/>
        <w:widowControl/>
        <w:numPr>
          <w:ilvl w:val="0"/>
          <w:numId w:val="77"/>
        </w:numPr>
        <w:ind w:left="720"/>
        <w:rPr>
          <w:rFonts w:ascii="Bookman Old Style" w:hAnsi="Bookman Old Style" w:cs="Tahoma"/>
          <w:i/>
        </w:rPr>
      </w:pPr>
      <w:r w:rsidRPr="00A239E6">
        <w:rPr>
          <w:rFonts w:ascii="Bookman Old Style" w:hAnsi="Bookman Old Style" w:cs="Tahoma"/>
          <w:i/>
        </w:rPr>
        <w:t>La</w:t>
      </w:r>
      <w:r w:rsidR="00AA3C8B" w:rsidRPr="00A239E6">
        <w:rPr>
          <w:rFonts w:ascii="Bookman Old Style" w:hAnsi="Bookman Old Style" w:cs="Tahoma"/>
          <w:i/>
        </w:rPr>
        <w:t xml:space="preserve"> localisation des couches d’apport</w:t>
      </w:r>
    </w:p>
    <w:p w14:paraId="305C720C" w14:textId="77777777" w:rsidR="00AA3C8B" w:rsidRPr="00A239E6" w:rsidRDefault="00AA2FBD" w:rsidP="00585847">
      <w:pPr>
        <w:pStyle w:val="Style1"/>
        <w:widowControl/>
        <w:numPr>
          <w:ilvl w:val="0"/>
          <w:numId w:val="77"/>
        </w:numPr>
        <w:ind w:left="720"/>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localisations des divers reprofilages et remise en forme.</w:t>
      </w:r>
    </w:p>
    <w:p w14:paraId="65900C4D"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Les métrés des terrassements seront calculés par le Cocontractant contradictoirement avec le Maître d’œuvre en relevant les coordonnées rectangulaires, distances à l’axe en X et hauteur par rapport à l’horizontale en Y, des points caractéristiques du terrain naturel au droit de chaque profil après débroussaillement. Ces mesures pourront être réalisées à l’aide des moyens tels que décamètre, niveau de maçon, règle ruban, clisimètre, </w:t>
      </w:r>
      <w:r w:rsidR="00AA2FBD" w:rsidRPr="00A239E6">
        <w:rPr>
          <w:rFonts w:ascii="Bookman Old Style" w:hAnsi="Bookman Old Style" w:cs="Tahoma"/>
          <w:i/>
        </w:rPr>
        <w:t>etc., après</w:t>
      </w:r>
      <w:r w:rsidRPr="00A239E6">
        <w:rPr>
          <w:rFonts w:ascii="Bookman Old Style" w:hAnsi="Bookman Old Style" w:cs="Tahoma"/>
          <w:i/>
        </w:rPr>
        <w:t xml:space="preserve"> approbation du Maître d’œuvre.</w:t>
      </w:r>
    </w:p>
    <w:p w14:paraId="6234CCEC"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Ces dossiers pourront servir de base pour la détermination des quantités à prendre en attachements. Ils sont approuvés par le Chef de service ou l’Ingénieur selon la procédure ci-dessus.</w:t>
      </w:r>
    </w:p>
    <w:p w14:paraId="1EA6699B" w14:textId="77777777" w:rsidR="00AA3C8B" w:rsidRPr="00A239E6" w:rsidRDefault="00AA3C8B" w:rsidP="00AA3C8B">
      <w:pPr>
        <w:pStyle w:val="Titre2"/>
        <w:numPr>
          <w:ilvl w:val="0"/>
          <w:numId w:val="0"/>
        </w:numPr>
        <w:ind w:left="360"/>
        <w:rPr>
          <w:rFonts w:ascii="Bookman Old Style" w:hAnsi="Bookman Old Style"/>
        </w:rPr>
      </w:pPr>
      <w:bookmarkStart w:id="474" w:name="_Toc442708722"/>
      <w:r w:rsidRPr="00A239E6">
        <w:rPr>
          <w:rFonts w:ascii="Bookman Old Style" w:hAnsi="Bookman Old Style"/>
        </w:rPr>
        <w:t>Article 14</w:t>
      </w:r>
      <w:r w:rsidRPr="00A239E6">
        <w:rPr>
          <w:rFonts w:ascii="Bookman Old Style" w:hAnsi="Bookman Old Style"/>
        </w:rPr>
        <w:tab/>
        <w:t>INSTALLATION DE CHANTIER</w:t>
      </w:r>
      <w:bookmarkEnd w:id="474"/>
    </w:p>
    <w:p w14:paraId="712E1A0D" w14:textId="77777777" w:rsidR="00AA3C8B" w:rsidRPr="00A239E6" w:rsidRDefault="00AA3C8B" w:rsidP="00C10DE5">
      <w:pPr>
        <w:pStyle w:val="Style1"/>
        <w:spacing w:before="120"/>
        <w:ind w:left="0"/>
        <w:rPr>
          <w:rFonts w:ascii="Bookman Old Style" w:hAnsi="Bookman Old Style" w:cs="Tahoma"/>
          <w:i/>
        </w:rPr>
      </w:pPr>
      <w:r w:rsidRPr="00A239E6">
        <w:rPr>
          <w:rFonts w:ascii="Bookman Old Style" w:hAnsi="Bookman Old Style" w:cs="Tahoma"/>
          <w:i/>
        </w:rPr>
        <w:t>Ces travaux comprennent notamment :</w:t>
      </w:r>
    </w:p>
    <w:p w14:paraId="10AA4E26" w14:textId="77777777" w:rsidR="00AA3C8B" w:rsidRPr="00A239E6" w:rsidRDefault="00AA2FBD" w:rsidP="00585847">
      <w:pPr>
        <w:pStyle w:val="Style1"/>
        <w:numPr>
          <w:ilvl w:val="0"/>
          <w:numId w:val="58"/>
        </w:numPr>
        <w:tabs>
          <w:tab w:val="num" w:pos="1069"/>
        </w:tabs>
        <w:ind w:left="1065" w:hanging="357"/>
        <w:rPr>
          <w:rFonts w:ascii="Bookman Old Style" w:hAnsi="Bookman Old Style" w:cs="Tahoma"/>
          <w:i/>
        </w:rPr>
      </w:pPr>
      <w:r w:rsidRPr="00A239E6">
        <w:rPr>
          <w:rFonts w:ascii="Bookman Old Style" w:hAnsi="Bookman Old Style" w:cs="Tahoma"/>
          <w:i/>
        </w:rPr>
        <w:t>La</w:t>
      </w:r>
      <w:r w:rsidR="00AA3C8B" w:rsidRPr="00A239E6">
        <w:rPr>
          <w:rFonts w:ascii="Bookman Old Style" w:hAnsi="Bookman Old Style" w:cs="Tahoma"/>
          <w:i/>
        </w:rPr>
        <w:t xml:space="preserve"> location des terrains, s'ils ne sont pas mis à la disposition du Cocontractant par le Maître d’ouvrage ;</w:t>
      </w:r>
    </w:p>
    <w:p w14:paraId="7084D128" w14:textId="77777777" w:rsidR="00AA3C8B" w:rsidRPr="00A239E6" w:rsidRDefault="00AA2FBD" w:rsidP="00585847">
      <w:pPr>
        <w:pStyle w:val="Style1"/>
        <w:numPr>
          <w:ilvl w:val="0"/>
          <w:numId w:val="58"/>
        </w:numPr>
        <w:tabs>
          <w:tab w:val="num" w:pos="1069"/>
        </w:tabs>
        <w:ind w:left="1065" w:hanging="357"/>
        <w:rPr>
          <w:rFonts w:ascii="Bookman Old Style" w:hAnsi="Bookman Old Style" w:cs="Tahoma"/>
          <w:i/>
        </w:rPr>
      </w:pPr>
      <w:r w:rsidRPr="00A239E6">
        <w:rPr>
          <w:rFonts w:ascii="Bookman Old Style" w:hAnsi="Bookman Old Style" w:cs="Tahoma"/>
          <w:i/>
        </w:rPr>
        <w:t>La</w:t>
      </w:r>
      <w:r w:rsidR="00AA3C8B" w:rsidRPr="00A239E6">
        <w:rPr>
          <w:rFonts w:ascii="Bookman Old Style" w:hAnsi="Bookman Old Style" w:cs="Tahoma"/>
          <w:i/>
        </w:rPr>
        <w:t xml:space="preserve"> recherche, l’identification et la préparation des sites d’emprunts de matériaux ;</w:t>
      </w:r>
    </w:p>
    <w:p w14:paraId="3258E511" w14:textId="77777777" w:rsidR="00AA3C8B" w:rsidRPr="00A239E6" w:rsidRDefault="00AA3C8B" w:rsidP="00585847">
      <w:pPr>
        <w:pStyle w:val="Style1"/>
        <w:numPr>
          <w:ilvl w:val="0"/>
          <w:numId w:val="58"/>
        </w:numPr>
        <w:tabs>
          <w:tab w:val="num" w:pos="1069"/>
        </w:tabs>
        <w:ind w:left="1065" w:hanging="357"/>
        <w:rPr>
          <w:rFonts w:ascii="Bookman Old Style" w:hAnsi="Bookman Old Style" w:cs="Tahoma"/>
          <w:i/>
        </w:rPr>
      </w:pPr>
      <w:r w:rsidRPr="00A239E6">
        <w:rPr>
          <w:rFonts w:ascii="Bookman Old Style" w:hAnsi="Bookman Old Style" w:cs="Tahoma"/>
          <w:i/>
        </w:rPr>
        <w:t>La réalisation des pistes, des voies d’accès et des plates-formes des installations de chantier ;</w:t>
      </w:r>
    </w:p>
    <w:p w14:paraId="175888A2" w14:textId="77777777" w:rsidR="00AA3C8B" w:rsidRPr="00A239E6" w:rsidRDefault="00AA2FBD" w:rsidP="00585847">
      <w:pPr>
        <w:pStyle w:val="Style1"/>
        <w:numPr>
          <w:ilvl w:val="0"/>
          <w:numId w:val="58"/>
        </w:numPr>
        <w:tabs>
          <w:tab w:val="num" w:pos="1069"/>
        </w:tabs>
        <w:ind w:left="1065" w:hanging="357"/>
        <w:rPr>
          <w:rFonts w:ascii="Bookman Old Style" w:hAnsi="Bookman Old Style" w:cs="Tahoma"/>
          <w:i/>
        </w:rPr>
      </w:pPr>
      <w:r w:rsidRPr="00A239E6">
        <w:rPr>
          <w:rFonts w:ascii="Bookman Old Style" w:hAnsi="Bookman Old Style" w:cs="Tahoma"/>
          <w:i/>
        </w:rPr>
        <w:t>La</w:t>
      </w:r>
      <w:r w:rsidR="00AA3C8B" w:rsidRPr="00A239E6">
        <w:rPr>
          <w:rFonts w:ascii="Bookman Old Style" w:hAnsi="Bookman Old Style" w:cs="Tahoma"/>
          <w:i/>
        </w:rPr>
        <w:t xml:space="preserve"> fourniture de l'eau et de l'électricité, ainsi que le gardiennage ;</w:t>
      </w:r>
    </w:p>
    <w:p w14:paraId="3A7E5EF5" w14:textId="77777777" w:rsidR="00AA3C8B" w:rsidRPr="00A239E6" w:rsidRDefault="00AA2FBD" w:rsidP="00585847">
      <w:pPr>
        <w:pStyle w:val="Style1"/>
        <w:numPr>
          <w:ilvl w:val="0"/>
          <w:numId w:val="58"/>
        </w:numPr>
        <w:tabs>
          <w:tab w:val="num" w:pos="1069"/>
        </w:tabs>
        <w:ind w:left="1065" w:hanging="357"/>
        <w:rPr>
          <w:rFonts w:ascii="Bookman Old Style" w:hAnsi="Bookman Old Style" w:cs="Tahoma"/>
          <w:i/>
        </w:rPr>
      </w:pPr>
      <w:r w:rsidRPr="00A239E6">
        <w:rPr>
          <w:rFonts w:ascii="Bookman Old Style" w:hAnsi="Bookman Old Style" w:cs="Tahoma"/>
          <w:i/>
        </w:rPr>
        <w:t>La</w:t>
      </w:r>
      <w:r w:rsidR="00AA3C8B" w:rsidRPr="00A239E6">
        <w:rPr>
          <w:rFonts w:ascii="Bookman Old Style" w:hAnsi="Bookman Old Style" w:cs="Tahoma"/>
          <w:i/>
        </w:rPr>
        <w:t xml:space="preserve"> construction ou la location des locaux du Cocontractant, logements, bureaux, ateliers, magasins, locaux sociaux pour le personnel ;</w:t>
      </w:r>
    </w:p>
    <w:p w14:paraId="1D0DA802" w14:textId="77777777" w:rsidR="00AA3C8B" w:rsidRPr="00A239E6" w:rsidRDefault="00AA2FBD" w:rsidP="00585847">
      <w:pPr>
        <w:pStyle w:val="Style1"/>
        <w:numPr>
          <w:ilvl w:val="0"/>
          <w:numId w:val="58"/>
        </w:numPr>
        <w:tabs>
          <w:tab w:val="num" w:pos="1069"/>
        </w:tabs>
        <w:ind w:left="1065" w:hanging="357"/>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moyens de liaison : téléphone, radio ;</w:t>
      </w:r>
    </w:p>
    <w:p w14:paraId="2FF327C0" w14:textId="77777777" w:rsidR="00AA3C8B" w:rsidRPr="00A239E6" w:rsidRDefault="00AA2FBD" w:rsidP="00585847">
      <w:pPr>
        <w:pStyle w:val="Style1"/>
        <w:numPr>
          <w:ilvl w:val="0"/>
          <w:numId w:val="58"/>
        </w:numPr>
        <w:tabs>
          <w:tab w:val="num" w:pos="1069"/>
        </w:tabs>
        <w:ind w:left="1065" w:hanging="357"/>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voies de circulation et des aires de stationnement des véhicules ;</w:t>
      </w:r>
    </w:p>
    <w:p w14:paraId="1E48AE1E" w14:textId="77777777" w:rsidR="00AA3C8B" w:rsidRPr="00A239E6" w:rsidRDefault="00AA2FBD" w:rsidP="00585847">
      <w:pPr>
        <w:pStyle w:val="Style1"/>
        <w:numPr>
          <w:ilvl w:val="0"/>
          <w:numId w:val="58"/>
        </w:numPr>
        <w:tabs>
          <w:tab w:val="num" w:pos="1069"/>
        </w:tabs>
        <w:ind w:left="1065" w:hanging="357"/>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points d’eau ;</w:t>
      </w:r>
    </w:p>
    <w:p w14:paraId="654C85AB" w14:textId="77777777" w:rsidR="00AA3C8B" w:rsidRPr="00A239E6" w:rsidRDefault="00AA2FBD" w:rsidP="00585847">
      <w:pPr>
        <w:pStyle w:val="Style1"/>
        <w:numPr>
          <w:ilvl w:val="0"/>
          <w:numId w:val="58"/>
        </w:numPr>
        <w:tabs>
          <w:tab w:val="num" w:pos="1069"/>
        </w:tabs>
        <w:ind w:left="1065" w:hanging="357"/>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mesures de sécurité ;</w:t>
      </w:r>
    </w:p>
    <w:p w14:paraId="43B0E9FB" w14:textId="77777777" w:rsidR="00AA3C8B" w:rsidRPr="00A239E6" w:rsidRDefault="00AA3C8B" w:rsidP="00585847">
      <w:pPr>
        <w:pStyle w:val="Style1"/>
        <w:numPr>
          <w:ilvl w:val="0"/>
          <w:numId w:val="58"/>
        </w:numPr>
        <w:tabs>
          <w:tab w:val="num" w:pos="1069"/>
        </w:tabs>
        <w:ind w:left="1065" w:hanging="357"/>
        <w:rPr>
          <w:rFonts w:ascii="Bookman Old Style" w:hAnsi="Bookman Old Style" w:cs="Tahoma"/>
          <w:i/>
        </w:rPr>
      </w:pPr>
      <w:r w:rsidRPr="00A239E6">
        <w:rPr>
          <w:rFonts w:ascii="Bookman Old Style" w:hAnsi="Bookman Old Style" w:cs="Tahoma"/>
          <w:i/>
        </w:rPr>
        <w:t>La réalisation et l’entretien des aires d’installation et d’exécution du chantier ;</w:t>
      </w:r>
    </w:p>
    <w:p w14:paraId="750D1B7F" w14:textId="77777777" w:rsidR="00AA3C8B" w:rsidRPr="00A239E6" w:rsidRDefault="00AA3C8B" w:rsidP="00585847">
      <w:pPr>
        <w:pStyle w:val="Style1"/>
        <w:numPr>
          <w:ilvl w:val="0"/>
          <w:numId w:val="58"/>
        </w:numPr>
        <w:tabs>
          <w:tab w:val="num" w:pos="1069"/>
        </w:tabs>
        <w:ind w:left="1065" w:hanging="357"/>
        <w:rPr>
          <w:rFonts w:ascii="Bookman Old Style" w:hAnsi="Bookman Old Style" w:cs="Tahoma"/>
          <w:i/>
        </w:rPr>
      </w:pPr>
      <w:r w:rsidRPr="00A239E6">
        <w:rPr>
          <w:rFonts w:ascii="Bookman Old Style" w:hAnsi="Bookman Old Style" w:cs="Tahoma"/>
          <w:i/>
        </w:rPr>
        <w:t>L’identification physique des réseaux divers adjacents ou transversaux sur l'ensemble des itinéraires ;</w:t>
      </w:r>
    </w:p>
    <w:p w14:paraId="12E4C4C3" w14:textId="77777777" w:rsidR="00AA3C8B" w:rsidRPr="00A239E6" w:rsidRDefault="00AA3C8B" w:rsidP="00585847">
      <w:pPr>
        <w:pStyle w:val="Style1"/>
        <w:numPr>
          <w:ilvl w:val="0"/>
          <w:numId w:val="58"/>
        </w:numPr>
        <w:tabs>
          <w:tab w:val="num" w:pos="1069"/>
        </w:tabs>
        <w:ind w:left="1065" w:hanging="357"/>
        <w:rPr>
          <w:rFonts w:ascii="Bookman Old Style" w:hAnsi="Bookman Old Style" w:cs="Tahoma"/>
          <w:i/>
        </w:rPr>
      </w:pPr>
      <w:r w:rsidRPr="00A239E6">
        <w:rPr>
          <w:rFonts w:ascii="Bookman Old Style" w:hAnsi="Bookman Old Style" w:cs="Tahoma"/>
          <w:i/>
        </w:rPr>
        <w:t>La mise en place des moyens indispensables pour assurer la sécurité du personnel et des usagers, en particulier la signalisation de chantier ;</w:t>
      </w:r>
    </w:p>
    <w:p w14:paraId="6D5D166C" w14:textId="77777777" w:rsidR="00AA3C8B" w:rsidRPr="00A239E6" w:rsidRDefault="00AA3C8B" w:rsidP="00585847">
      <w:pPr>
        <w:pStyle w:val="Style1"/>
        <w:numPr>
          <w:ilvl w:val="0"/>
          <w:numId w:val="58"/>
        </w:numPr>
        <w:tabs>
          <w:tab w:val="num" w:pos="1069"/>
        </w:tabs>
        <w:ind w:left="1065" w:hanging="357"/>
        <w:rPr>
          <w:rFonts w:ascii="Bookman Old Style" w:hAnsi="Bookman Old Style" w:cs="Tahoma"/>
          <w:i/>
        </w:rPr>
      </w:pPr>
      <w:r w:rsidRPr="00A239E6">
        <w:rPr>
          <w:rFonts w:ascii="Bookman Old Style" w:hAnsi="Bookman Old Style" w:cs="Tahoma"/>
          <w:i/>
        </w:rPr>
        <w:t>La mise en place des moyens indispensables pour assurer le libre accès des riverains soit à pied soit avec un véhicule ;</w:t>
      </w:r>
    </w:p>
    <w:p w14:paraId="2732262C" w14:textId="77777777" w:rsidR="00AA3C8B" w:rsidRPr="00A239E6" w:rsidRDefault="00AA3C8B" w:rsidP="00585847">
      <w:pPr>
        <w:pStyle w:val="Style1"/>
        <w:numPr>
          <w:ilvl w:val="0"/>
          <w:numId w:val="58"/>
        </w:numPr>
        <w:tabs>
          <w:tab w:val="num" w:pos="1069"/>
        </w:tabs>
        <w:ind w:left="1065" w:hanging="357"/>
        <w:rPr>
          <w:rFonts w:ascii="Bookman Old Style" w:hAnsi="Bookman Old Style" w:cs="Tahoma"/>
          <w:i/>
        </w:rPr>
      </w:pPr>
      <w:r w:rsidRPr="00A239E6">
        <w:rPr>
          <w:rFonts w:ascii="Bookman Old Style" w:hAnsi="Bookman Old Style" w:cs="Tahoma"/>
          <w:i/>
        </w:rPr>
        <w:t>La réalisation des déviations éventuellement nécessaires ;</w:t>
      </w:r>
    </w:p>
    <w:p w14:paraId="49EF200E" w14:textId="77777777" w:rsidR="00AA3C8B" w:rsidRPr="00A239E6" w:rsidRDefault="00AA3C8B" w:rsidP="00585847">
      <w:pPr>
        <w:pStyle w:val="Style1"/>
        <w:numPr>
          <w:ilvl w:val="0"/>
          <w:numId w:val="58"/>
        </w:numPr>
        <w:tabs>
          <w:tab w:val="num" w:pos="1069"/>
        </w:tabs>
        <w:ind w:left="1065" w:hanging="357"/>
        <w:rPr>
          <w:rFonts w:ascii="Bookman Old Style" w:hAnsi="Bookman Old Style" w:cs="Tahoma"/>
          <w:i/>
        </w:rPr>
      </w:pPr>
      <w:r w:rsidRPr="00A239E6">
        <w:rPr>
          <w:rFonts w:ascii="Bookman Old Style" w:hAnsi="Bookman Old Style" w:cs="Tahoma"/>
          <w:i/>
        </w:rPr>
        <w:t>La mise en place du laboratoire de chantier et des moyens de son fonctionnement ;</w:t>
      </w:r>
    </w:p>
    <w:p w14:paraId="75AD8A28" w14:textId="77777777" w:rsidR="00AA3C8B" w:rsidRPr="00A239E6" w:rsidRDefault="00AA3C8B" w:rsidP="00585847">
      <w:pPr>
        <w:pStyle w:val="Style1"/>
        <w:numPr>
          <w:ilvl w:val="0"/>
          <w:numId w:val="58"/>
        </w:numPr>
        <w:tabs>
          <w:tab w:val="num" w:pos="1069"/>
        </w:tabs>
        <w:ind w:left="1065" w:hanging="357"/>
        <w:rPr>
          <w:rFonts w:ascii="Bookman Old Style" w:hAnsi="Bookman Old Style" w:cs="Tahoma"/>
          <w:i/>
        </w:rPr>
      </w:pPr>
      <w:r w:rsidRPr="00A239E6">
        <w:rPr>
          <w:rFonts w:ascii="Bookman Old Style" w:hAnsi="Bookman Old Style" w:cs="Tahoma"/>
          <w:i/>
        </w:rPr>
        <w:t>Implantations et travaux topographiques nécessaires ;</w:t>
      </w:r>
    </w:p>
    <w:p w14:paraId="1D9A0EE7" w14:textId="77777777" w:rsidR="00AA3C8B" w:rsidRPr="00A239E6" w:rsidRDefault="00AA3C8B" w:rsidP="00585847">
      <w:pPr>
        <w:pStyle w:val="Style1"/>
        <w:numPr>
          <w:ilvl w:val="0"/>
          <w:numId w:val="58"/>
        </w:numPr>
        <w:tabs>
          <w:tab w:val="num" w:pos="2487"/>
        </w:tabs>
        <w:ind w:left="2483" w:hanging="357"/>
        <w:rPr>
          <w:rFonts w:ascii="Bookman Old Style" w:hAnsi="Bookman Old Style" w:cs="Tahoma"/>
          <w:i/>
        </w:rPr>
      </w:pPr>
      <w:r w:rsidRPr="00A239E6">
        <w:rPr>
          <w:rFonts w:ascii="Bookman Old Style" w:hAnsi="Bookman Old Style" w:cs="Tahoma"/>
          <w:i/>
        </w:rPr>
        <w:t>Débroussaillage et abattage d’arbres ;</w:t>
      </w:r>
    </w:p>
    <w:p w14:paraId="3A3A7CD3" w14:textId="77777777" w:rsidR="00AA3C8B" w:rsidRPr="00A239E6" w:rsidRDefault="00AA3C8B" w:rsidP="00585847">
      <w:pPr>
        <w:pStyle w:val="Style1"/>
        <w:numPr>
          <w:ilvl w:val="0"/>
          <w:numId w:val="58"/>
        </w:numPr>
        <w:tabs>
          <w:tab w:val="num" w:pos="2487"/>
        </w:tabs>
        <w:ind w:left="2483" w:hanging="357"/>
        <w:rPr>
          <w:rFonts w:ascii="Bookman Old Style" w:hAnsi="Bookman Old Style" w:cs="Tahoma"/>
          <w:i/>
        </w:rPr>
      </w:pPr>
      <w:r w:rsidRPr="00A239E6">
        <w:rPr>
          <w:rFonts w:ascii="Bookman Old Style" w:hAnsi="Bookman Old Style" w:cs="Tahoma"/>
          <w:i/>
        </w:rPr>
        <w:t>Décapage et stockage de terre végétale ;</w:t>
      </w:r>
    </w:p>
    <w:p w14:paraId="70D37A60" w14:textId="77777777" w:rsidR="00AA3C8B" w:rsidRPr="00A239E6" w:rsidRDefault="00AA3C8B" w:rsidP="00585847">
      <w:pPr>
        <w:pStyle w:val="Style1"/>
        <w:numPr>
          <w:ilvl w:val="0"/>
          <w:numId w:val="58"/>
        </w:numPr>
        <w:tabs>
          <w:tab w:val="num" w:pos="361"/>
        </w:tabs>
        <w:ind w:left="357" w:hanging="357"/>
        <w:rPr>
          <w:rFonts w:ascii="Bookman Old Style" w:hAnsi="Bookman Old Style" w:cs="Tahoma"/>
          <w:i/>
        </w:rPr>
      </w:pPr>
      <w:r w:rsidRPr="00A239E6">
        <w:rPr>
          <w:rFonts w:ascii="Bookman Old Style" w:hAnsi="Bookman Old Style" w:cs="Tahoma"/>
          <w:i/>
        </w:rPr>
        <w:t>En outre l’installation comprend la mobilisation effective du personnel d’encadrement notamment le conducteur des travaux et les chefs de chantiers ;</w:t>
      </w:r>
    </w:p>
    <w:p w14:paraId="7C0A98E7" w14:textId="77777777" w:rsidR="00AA3C8B" w:rsidRPr="00A239E6" w:rsidRDefault="00AA2FBD" w:rsidP="00585847">
      <w:pPr>
        <w:pStyle w:val="Style1"/>
        <w:numPr>
          <w:ilvl w:val="0"/>
          <w:numId w:val="58"/>
        </w:numPr>
        <w:tabs>
          <w:tab w:val="num" w:pos="361"/>
        </w:tabs>
        <w:ind w:left="357" w:hanging="357"/>
        <w:rPr>
          <w:rFonts w:ascii="Bookman Old Style" w:hAnsi="Bookman Old Style" w:cs="Tahoma"/>
          <w:i/>
        </w:rPr>
      </w:pPr>
      <w:r w:rsidRPr="00A239E6">
        <w:rPr>
          <w:rFonts w:ascii="Bookman Old Style" w:hAnsi="Bookman Old Style" w:cs="Tahoma"/>
          <w:i/>
        </w:rPr>
        <w:t>Toutes</w:t>
      </w:r>
      <w:r w:rsidR="00AA3C8B" w:rsidRPr="00A239E6">
        <w:rPr>
          <w:rFonts w:ascii="Bookman Old Style" w:hAnsi="Bookman Old Style" w:cs="Tahoma"/>
          <w:i/>
        </w:rPr>
        <w:t xml:space="preserve"> autres dispositions pour le bon fonctionnement du chantier.</w:t>
      </w:r>
    </w:p>
    <w:p w14:paraId="3D98C2A4" w14:textId="77777777" w:rsidR="00AA3C8B" w:rsidRPr="00A239E6" w:rsidRDefault="00AA3C8B" w:rsidP="00C10DE5">
      <w:pPr>
        <w:pStyle w:val="Style1"/>
        <w:spacing w:before="120"/>
        <w:ind w:left="0"/>
        <w:rPr>
          <w:rFonts w:ascii="Bookman Old Style" w:hAnsi="Bookman Old Style" w:cs="Tahoma"/>
          <w:i/>
        </w:rPr>
      </w:pPr>
      <w:r w:rsidRPr="00A239E6">
        <w:rPr>
          <w:rFonts w:ascii="Bookman Old Style" w:hAnsi="Bookman Old Style" w:cs="Tahoma"/>
          <w:i/>
        </w:rPr>
        <w:t>Le cocontractant soumettra à l’autorisation de Maître d’œuvre le lieu des installations de chantier et présentera pour approbation, le plan des installations.</w:t>
      </w:r>
    </w:p>
    <w:p w14:paraId="286FD6A3" w14:textId="77777777" w:rsidR="00AA3C8B" w:rsidRPr="00A239E6" w:rsidRDefault="00AA3C8B" w:rsidP="00AA3C8B">
      <w:pPr>
        <w:pStyle w:val="Titre2"/>
        <w:numPr>
          <w:ilvl w:val="0"/>
          <w:numId w:val="0"/>
        </w:numPr>
        <w:ind w:left="360"/>
        <w:rPr>
          <w:rFonts w:ascii="Bookman Old Style" w:hAnsi="Bookman Old Style"/>
        </w:rPr>
      </w:pPr>
      <w:bookmarkStart w:id="475" w:name="_Toc442708723"/>
      <w:r w:rsidRPr="00A239E6">
        <w:rPr>
          <w:rFonts w:ascii="Bookman Old Style" w:hAnsi="Bookman Old Style"/>
        </w:rPr>
        <w:t>Article 15</w:t>
      </w:r>
      <w:r w:rsidRPr="00A239E6">
        <w:rPr>
          <w:rFonts w:ascii="Bookman Old Style" w:hAnsi="Bookman Old Style"/>
        </w:rPr>
        <w:tab/>
        <w:t>AMENEE ET REPLI</w:t>
      </w:r>
      <w:bookmarkEnd w:id="475"/>
    </w:p>
    <w:p w14:paraId="6589E283" w14:textId="77777777" w:rsidR="00AA3C8B" w:rsidRPr="00A239E6" w:rsidRDefault="00AA3C8B" w:rsidP="00AA3C8B">
      <w:pPr>
        <w:spacing w:before="120"/>
        <w:jc w:val="both"/>
        <w:rPr>
          <w:rFonts w:ascii="Bookman Old Style" w:hAnsi="Bookman Old Style" w:cs="Tahoma"/>
          <w:i/>
        </w:rPr>
      </w:pPr>
      <w:r w:rsidRPr="00A239E6">
        <w:rPr>
          <w:rFonts w:ascii="Bookman Old Style" w:hAnsi="Bookman Old Style" w:cs="Tahoma"/>
          <w:i/>
        </w:rPr>
        <w:t>Ces travaux comprennent notamment :</w:t>
      </w:r>
    </w:p>
    <w:p w14:paraId="75C39760" w14:textId="77777777" w:rsidR="00AA3C8B" w:rsidRPr="00A239E6" w:rsidRDefault="00AA2FBD" w:rsidP="00585847">
      <w:pPr>
        <w:numPr>
          <w:ilvl w:val="0"/>
          <w:numId w:val="58"/>
        </w:numPr>
        <w:tabs>
          <w:tab w:val="num" w:pos="2487"/>
        </w:tabs>
        <w:spacing w:before="120" w:after="120" w:line="276" w:lineRule="auto"/>
        <w:ind w:left="360" w:firstLine="1767"/>
        <w:jc w:val="both"/>
        <w:rPr>
          <w:rFonts w:ascii="Bookman Old Style" w:hAnsi="Bookman Old Style" w:cs="Tahoma"/>
          <w:i/>
        </w:rPr>
      </w:pPr>
      <w:r w:rsidRPr="00A239E6">
        <w:rPr>
          <w:rFonts w:ascii="Bookman Old Style" w:hAnsi="Bookman Old Style" w:cs="Tahoma"/>
          <w:i/>
        </w:rPr>
        <w:t>L’amenée</w:t>
      </w:r>
      <w:r w:rsidR="00AA3C8B" w:rsidRPr="00A239E6">
        <w:rPr>
          <w:rFonts w:ascii="Bookman Old Style" w:hAnsi="Bookman Old Style" w:cs="Tahoma"/>
          <w:i/>
        </w:rPr>
        <w:t xml:space="preserve"> et le repliement de tout matériel nécessaire au chantier ;</w:t>
      </w:r>
    </w:p>
    <w:p w14:paraId="6B932B45" w14:textId="77777777" w:rsidR="00AA3C8B" w:rsidRPr="00A239E6" w:rsidRDefault="00AA2FBD" w:rsidP="00585847">
      <w:pPr>
        <w:numPr>
          <w:ilvl w:val="0"/>
          <w:numId w:val="58"/>
        </w:numPr>
        <w:tabs>
          <w:tab w:val="num" w:pos="2487"/>
        </w:tabs>
        <w:spacing w:before="120" w:after="120" w:line="276" w:lineRule="auto"/>
        <w:ind w:left="360" w:firstLine="1767"/>
        <w:jc w:val="both"/>
        <w:rPr>
          <w:rFonts w:ascii="Bookman Old Style" w:hAnsi="Bookman Old Style" w:cs="Tahoma"/>
          <w:i/>
        </w:rPr>
      </w:pPr>
      <w:r w:rsidRPr="00A239E6">
        <w:rPr>
          <w:rFonts w:ascii="Bookman Old Style" w:hAnsi="Bookman Old Style" w:cs="Tahoma"/>
          <w:i/>
        </w:rPr>
        <w:t>Le</w:t>
      </w:r>
      <w:r w:rsidR="00AA3C8B" w:rsidRPr="00A239E6">
        <w:rPr>
          <w:rFonts w:ascii="Bookman Old Style" w:hAnsi="Bookman Old Style" w:cs="Tahoma"/>
          <w:i/>
        </w:rPr>
        <w:t xml:space="preserve"> démontage et le repliement des installations ;</w:t>
      </w:r>
    </w:p>
    <w:p w14:paraId="07EFD767" w14:textId="77777777" w:rsidR="00AA3C8B" w:rsidRPr="00A239E6" w:rsidRDefault="00AA3C8B" w:rsidP="00585847">
      <w:pPr>
        <w:numPr>
          <w:ilvl w:val="0"/>
          <w:numId w:val="58"/>
        </w:numPr>
        <w:tabs>
          <w:tab w:val="num" w:pos="2487"/>
        </w:tabs>
        <w:spacing w:before="120" w:after="120" w:line="276" w:lineRule="auto"/>
        <w:ind w:left="360" w:firstLine="1767"/>
        <w:jc w:val="both"/>
        <w:rPr>
          <w:rFonts w:ascii="Bookman Old Style" w:hAnsi="Bookman Old Style" w:cs="Tahoma"/>
          <w:i/>
        </w:rPr>
      </w:pPr>
      <w:r w:rsidRPr="00A239E6">
        <w:rPr>
          <w:rFonts w:ascii="Bookman Old Style" w:hAnsi="Bookman Old Style" w:cs="Tahoma"/>
          <w:i/>
        </w:rPr>
        <w:t>La remise en état des lieux après exécution des travaux.</w:t>
      </w:r>
    </w:p>
    <w:p w14:paraId="17273C19" w14:textId="77777777" w:rsidR="00AA3C8B" w:rsidRPr="00A239E6" w:rsidRDefault="00AA3C8B" w:rsidP="00AA3C8B">
      <w:pPr>
        <w:pStyle w:val="Titre2"/>
        <w:numPr>
          <w:ilvl w:val="0"/>
          <w:numId w:val="0"/>
        </w:numPr>
        <w:ind w:left="360"/>
        <w:rPr>
          <w:rFonts w:ascii="Bookman Old Style" w:hAnsi="Bookman Old Style"/>
        </w:rPr>
      </w:pPr>
      <w:bookmarkStart w:id="476" w:name="_Toc357607486"/>
      <w:bookmarkStart w:id="477" w:name="_Toc395873289"/>
      <w:bookmarkStart w:id="478" w:name="_Toc442708724"/>
      <w:r w:rsidRPr="00A239E6">
        <w:rPr>
          <w:rFonts w:ascii="Bookman Old Style" w:hAnsi="Bookman Old Style"/>
        </w:rPr>
        <w:t>Article 16 :</w:t>
      </w:r>
      <w:bookmarkStart w:id="479" w:name="_Toc357607487"/>
      <w:bookmarkEnd w:id="476"/>
      <w:r w:rsidRPr="00A239E6">
        <w:rPr>
          <w:rFonts w:ascii="Bookman Old Style" w:hAnsi="Bookman Old Style"/>
        </w:rPr>
        <w:tab/>
        <w:t>DEBROUSSAILLAGE</w:t>
      </w:r>
      <w:bookmarkEnd w:id="477"/>
      <w:bookmarkEnd w:id="478"/>
      <w:bookmarkEnd w:id="479"/>
    </w:p>
    <w:p w14:paraId="57394EF7"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débroussaillage consiste à couper, sans déraciner, toute végétation comprenant les touffes de plantes ligneuses, des arbustes et des plantes épineuses des terrains incultes poussant dans les fossés et sur les abords immédiats de ceux-ci.</w:t>
      </w:r>
    </w:p>
    <w:p w14:paraId="4C97494C"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Ces travaux seront exécutés manuellement sauf sur ordre du Maître </w:t>
      </w:r>
      <w:r w:rsidR="00F74E20" w:rsidRPr="00A239E6">
        <w:rPr>
          <w:rFonts w:ascii="Bookman Old Style" w:hAnsi="Bookman Old Style" w:cs="Tahoma"/>
          <w:i/>
        </w:rPr>
        <w:t>d’œuvre qui</w:t>
      </w:r>
      <w:r w:rsidRPr="00A239E6">
        <w:rPr>
          <w:rFonts w:ascii="Bookman Old Style" w:hAnsi="Bookman Old Style" w:cs="Tahoma"/>
          <w:i/>
        </w:rPr>
        <w:t xml:space="preserve"> prescrira de les effectuer mécaniquement, sur une largeur de 3 m (trois mètres) à partir du bord extérieur du fossé, de chaque côté de la route ou sur une largeur indiquée par le Maître </w:t>
      </w:r>
      <w:r w:rsidR="00F74E20" w:rsidRPr="00A239E6">
        <w:rPr>
          <w:rFonts w:ascii="Bookman Old Style" w:hAnsi="Bookman Old Style" w:cs="Tahoma"/>
          <w:i/>
        </w:rPr>
        <w:t>d’œuvre et</w:t>
      </w:r>
      <w:r w:rsidRPr="00A239E6">
        <w:rPr>
          <w:rFonts w:ascii="Bookman Old Style" w:hAnsi="Bookman Old Style" w:cs="Tahoma"/>
          <w:i/>
        </w:rPr>
        <w:t xml:space="preserve"> les surfaces seront métrées contradictoirement avant tout commencement de travaux.</w:t>
      </w:r>
    </w:p>
    <w:p w14:paraId="62E3D434"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Sur la surface circulable et dans les fossés, les arbres et arbustes seront déracinés de manière à les empêcher de repousser.</w:t>
      </w:r>
    </w:p>
    <w:p w14:paraId="5950C8CC"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La coupe se fera au ras du sol (5 cm maximum) de manière à avoir l'aspect d'un gazon.</w:t>
      </w:r>
    </w:p>
    <w:p w14:paraId="0B342842"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Toutes les branches surplombant l’emprise seront coupées suivant une verticale passant par la limite de débroussaillage. Seront abattus tous les arbres surplombant les abords et qui menacent de tomber sur la route et de barrer la circulation après une tornade. Les arbres dont le diamètre est supérieur à vingt (&gt;20 cm) centimètres feront l'objet du prix n° 102 (déforestage) ou du prix n° 103 (abattage d’arbres isolés).</w:t>
      </w:r>
    </w:p>
    <w:p w14:paraId="6AF91FE6"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Toute végétation à l'entrée et à la sortie des ouvrages (ponts, dalots, buses...) sera coupée et, sauf s'ils servent à stabiliser un talus de remblai et ne menaçant pas les fondations de l'ouvrage, les arbres et arbustes seront déracinés de manière à faciliter l'écoulement de l'eau et permettre les inspections régulières de l'ouvrage.</w:t>
      </w:r>
    </w:p>
    <w:p w14:paraId="7249B609"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Tous les déchets végétaux seront soigneusement enlevés des accotements, fossés ou ouvrages, et évacués du côté aval de la route vers une zone où ils ne gêneront pas l'écoulement des eaux ni ne pourront être entraînés, pour gêner cet écoulement. Tous les produits issus des travaux de débroussaillement pourront être récupérés par les riverains mais en aucun cas ne peuvent être vendus par le Cocontractant. Il est interdit de brûler ces déchets pour éviter de déclencher des feux de brousse.</w:t>
      </w:r>
    </w:p>
    <w:p w14:paraId="10D95E4D"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Tout matériau, pierre, bloc rocheux pouvant </w:t>
      </w:r>
      <w:r w:rsidR="00F74E20" w:rsidRPr="00A239E6">
        <w:rPr>
          <w:rFonts w:ascii="Bookman Old Style" w:hAnsi="Bookman Old Style" w:cs="Tahoma"/>
          <w:i/>
        </w:rPr>
        <w:t>constitué</w:t>
      </w:r>
      <w:r w:rsidRPr="00A239E6">
        <w:rPr>
          <w:rFonts w:ascii="Bookman Old Style" w:hAnsi="Bookman Old Style" w:cs="Tahoma"/>
          <w:i/>
        </w:rPr>
        <w:t xml:space="preserve"> un danger pour la circulation sera également évacué de la chaussée et ses abords puis mis en dépôt hors de l'emprise de la route.</w:t>
      </w:r>
    </w:p>
    <w:p w14:paraId="7E035A27"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Ces travaux se feront aux lieux et périodes définis par le Maître d’œuvre, suivant les normes énumérées ci-dessus.</w:t>
      </w:r>
    </w:p>
    <w:p w14:paraId="61A6947C" w14:textId="77777777" w:rsidR="00AA3C8B" w:rsidRPr="00A239E6" w:rsidRDefault="00AA3C8B" w:rsidP="00AA3C8B">
      <w:pPr>
        <w:pStyle w:val="Titre2"/>
        <w:numPr>
          <w:ilvl w:val="0"/>
          <w:numId w:val="0"/>
        </w:numPr>
        <w:ind w:left="360"/>
        <w:rPr>
          <w:rFonts w:ascii="Bookman Old Style" w:hAnsi="Bookman Old Style"/>
        </w:rPr>
      </w:pPr>
      <w:bookmarkStart w:id="480" w:name="_Toc442708725"/>
      <w:r w:rsidRPr="00A239E6">
        <w:rPr>
          <w:rFonts w:ascii="Bookman Old Style" w:hAnsi="Bookman Old Style"/>
        </w:rPr>
        <w:t>Article 17 :</w:t>
      </w:r>
      <w:r w:rsidRPr="00A239E6">
        <w:rPr>
          <w:rFonts w:ascii="Bookman Old Style" w:hAnsi="Bookman Old Style"/>
        </w:rPr>
        <w:tab/>
        <w:t>DESSOUCHAGE DES BAMBOUS DE CHINE</w:t>
      </w:r>
      <w:bookmarkEnd w:id="480"/>
    </w:p>
    <w:p w14:paraId="4E9B3EE0" w14:textId="77777777" w:rsidR="00AA3C8B" w:rsidRPr="00A239E6" w:rsidRDefault="00AA3C8B" w:rsidP="00C10DE5">
      <w:pPr>
        <w:pStyle w:val="Style1"/>
        <w:ind w:left="360"/>
        <w:rPr>
          <w:rFonts w:ascii="Bookman Old Style" w:hAnsi="Bookman Old Style" w:cs="Tahoma"/>
          <w:i/>
        </w:rPr>
      </w:pPr>
      <w:r w:rsidRPr="00A239E6">
        <w:rPr>
          <w:rFonts w:ascii="Bookman Old Style" w:hAnsi="Bookman Old Style" w:cs="Tahoma"/>
          <w:i/>
        </w:rPr>
        <w:t>Le dessouchage des touffes de bambous de Chine comprend :</w:t>
      </w:r>
    </w:p>
    <w:p w14:paraId="34C7EB72" w14:textId="77777777" w:rsidR="00AA3C8B" w:rsidRPr="00A239E6" w:rsidRDefault="00AA3C8B" w:rsidP="00C10DE5">
      <w:pPr>
        <w:pStyle w:val="Style1"/>
        <w:ind w:left="360"/>
        <w:rPr>
          <w:rFonts w:ascii="Bookman Old Style" w:hAnsi="Bookman Old Style" w:cs="Tahoma"/>
          <w:i/>
        </w:rPr>
      </w:pPr>
      <w:r w:rsidRPr="00A239E6">
        <w:rPr>
          <w:rFonts w:ascii="Bookman Old Style" w:hAnsi="Bookman Old Style" w:cs="Tahoma"/>
          <w:i/>
        </w:rPr>
        <w:t xml:space="preserve">• le dessouchage de toute touffe de bambous de chine située sur l'emprise de la </w:t>
      </w:r>
      <w:r w:rsidR="00F74E20" w:rsidRPr="00A239E6">
        <w:rPr>
          <w:rFonts w:ascii="Bookman Old Style" w:hAnsi="Bookman Old Style" w:cs="Tahoma"/>
          <w:i/>
        </w:rPr>
        <w:t>route ;</w:t>
      </w:r>
    </w:p>
    <w:p w14:paraId="74A0469C" w14:textId="77777777" w:rsidR="00AA3C8B" w:rsidRPr="00A239E6" w:rsidRDefault="00AA3C8B" w:rsidP="00C10DE5">
      <w:pPr>
        <w:pStyle w:val="Style1"/>
        <w:ind w:left="360"/>
        <w:rPr>
          <w:rFonts w:ascii="Bookman Old Style" w:hAnsi="Bookman Old Style" w:cs="Tahoma"/>
          <w:i/>
        </w:rPr>
      </w:pPr>
      <w:r w:rsidRPr="00A239E6">
        <w:rPr>
          <w:rFonts w:ascii="Bookman Old Style" w:hAnsi="Bookman Old Style" w:cs="Tahoma"/>
          <w:i/>
        </w:rPr>
        <w:t xml:space="preserve">• la mise en dépôt de tous les produits de dessouchage de touffes de bambous de </w:t>
      </w:r>
      <w:r w:rsidR="00F74E20" w:rsidRPr="00A239E6">
        <w:rPr>
          <w:rFonts w:ascii="Bookman Old Style" w:hAnsi="Bookman Old Style" w:cs="Tahoma"/>
          <w:i/>
        </w:rPr>
        <w:t>chine ;</w:t>
      </w:r>
    </w:p>
    <w:p w14:paraId="43C1B27A" w14:textId="77777777" w:rsidR="00AA3C8B" w:rsidRPr="00A239E6" w:rsidRDefault="00AA3C8B" w:rsidP="00C10DE5">
      <w:pPr>
        <w:pStyle w:val="Style1"/>
        <w:ind w:left="360"/>
        <w:rPr>
          <w:rFonts w:ascii="Bookman Old Style" w:hAnsi="Bookman Old Style" w:cs="Tahoma"/>
          <w:i/>
        </w:rPr>
      </w:pPr>
      <w:r w:rsidRPr="00A239E6">
        <w:rPr>
          <w:rFonts w:ascii="Bookman Old Style" w:hAnsi="Bookman Old Style" w:cs="Tahoma"/>
          <w:i/>
        </w:rPr>
        <w:t>• toutes sujétions liées au respect des prescriptions environnementales.</w:t>
      </w:r>
    </w:p>
    <w:p w14:paraId="78E8CA0F" w14:textId="77777777" w:rsidR="00AA3C8B" w:rsidRPr="00A239E6" w:rsidRDefault="00AA3C8B" w:rsidP="00AA3C8B">
      <w:pPr>
        <w:pStyle w:val="Titre2"/>
        <w:numPr>
          <w:ilvl w:val="0"/>
          <w:numId w:val="0"/>
        </w:numPr>
        <w:ind w:left="360"/>
        <w:rPr>
          <w:rFonts w:ascii="Bookman Old Style" w:hAnsi="Bookman Old Style"/>
        </w:rPr>
      </w:pPr>
      <w:bookmarkStart w:id="481" w:name="_Toc442708726"/>
      <w:r w:rsidRPr="00A239E6">
        <w:rPr>
          <w:rFonts w:ascii="Bookman Old Style" w:hAnsi="Bookman Old Style"/>
        </w:rPr>
        <w:t>Article 18 :</w:t>
      </w:r>
      <w:r w:rsidRPr="00A239E6">
        <w:rPr>
          <w:rFonts w:ascii="Bookman Old Style" w:hAnsi="Bookman Old Style"/>
        </w:rPr>
        <w:tab/>
        <w:t>COUPE DES BAMBOUS DE CHINE</w:t>
      </w:r>
      <w:bookmarkEnd w:id="481"/>
    </w:p>
    <w:p w14:paraId="159C9631" w14:textId="77777777" w:rsidR="00AA3C8B" w:rsidRPr="00A239E6" w:rsidRDefault="00AA3C8B" w:rsidP="00C10DE5">
      <w:pPr>
        <w:pStyle w:val="Style1"/>
        <w:spacing w:before="120"/>
        <w:ind w:left="0"/>
        <w:rPr>
          <w:rFonts w:ascii="Bookman Old Style" w:hAnsi="Bookman Old Style" w:cs="Tahoma"/>
          <w:i/>
        </w:rPr>
      </w:pPr>
      <w:r w:rsidRPr="00A239E6">
        <w:rPr>
          <w:rFonts w:ascii="Bookman Old Style" w:hAnsi="Bookman Old Style" w:cs="Tahoma"/>
          <w:i/>
        </w:rPr>
        <w:t xml:space="preserve">La coupe de bambous de Chine comprend </w:t>
      </w:r>
      <w:r w:rsidR="00F74E20" w:rsidRPr="00A239E6">
        <w:rPr>
          <w:rFonts w:ascii="Bookman Old Style" w:hAnsi="Bookman Old Style" w:cs="Tahoma"/>
          <w:i/>
        </w:rPr>
        <w:t>notamment :</w:t>
      </w:r>
    </w:p>
    <w:p w14:paraId="333A8947" w14:textId="77777777" w:rsidR="00AA3C8B" w:rsidRPr="00A239E6" w:rsidRDefault="00AA3C8B" w:rsidP="00C10DE5">
      <w:pPr>
        <w:pStyle w:val="Style1"/>
        <w:spacing w:before="120"/>
        <w:ind w:left="0"/>
        <w:rPr>
          <w:rFonts w:ascii="Bookman Old Style" w:hAnsi="Bookman Old Style" w:cs="Tahoma"/>
          <w:i/>
        </w:rPr>
      </w:pPr>
      <w:r w:rsidRPr="00A239E6">
        <w:rPr>
          <w:rFonts w:ascii="Bookman Old Style" w:hAnsi="Bookman Old Style" w:cs="Tahoma"/>
          <w:i/>
        </w:rPr>
        <w:t xml:space="preserve">• la coupe à une hauteur maximale de 1,00m </w:t>
      </w:r>
      <w:r w:rsidR="00F74E20" w:rsidRPr="00A239E6">
        <w:rPr>
          <w:rFonts w:ascii="Bookman Old Style" w:hAnsi="Bookman Old Style" w:cs="Tahoma"/>
          <w:i/>
        </w:rPr>
        <w:t>au-dessus</w:t>
      </w:r>
      <w:r w:rsidRPr="00A239E6">
        <w:rPr>
          <w:rFonts w:ascii="Bookman Old Style" w:hAnsi="Bookman Old Style" w:cs="Tahoma"/>
          <w:i/>
        </w:rPr>
        <w:t xml:space="preserve"> du sol, des bambous de Chine situés </w:t>
      </w:r>
      <w:r w:rsidR="00F74E20" w:rsidRPr="00A239E6">
        <w:rPr>
          <w:rFonts w:ascii="Bookman Old Style" w:hAnsi="Bookman Old Style" w:cs="Tahoma"/>
          <w:i/>
        </w:rPr>
        <w:t>au-delà</w:t>
      </w:r>
      <w:r w:rsidRPr="00A239E6">
        <w:rPr>
          <w:rFonts w:ascii="Bookman Old Style" w:hAnsi="Bookman Old Style" w:cs="Tahoma"/>
          <w:i/>
        </w:rPr>
        <w:t xml:space="preserve"> de l'emprise de la route, mais la surplombant de manière à réduire la visibilité et l'ensoleillement de la </w:t>
      </w:r>
      <w:r w:rsidR="00F74E20" w:rsidRPr="00A239E6">
        <w:rPr>
          <w:rFonts w:ascii="Bookman Old Style" w:hAnsi="Bookman Old Style" w:cs="Tahoma"/>
          <w:i/>
        </w:rPr>
        <w:t>chaussée ;</w:t>
      </w:r>
    </w:p>
    <w:p w14:paraId="67B13A76" w14:textId="77777777" w:rsidR="00AA3C8B" w:rsidRPr="00A239E6" w:rsidRDefault="00AA3C8B" w:rsidP="00C10DE5">
      <w:pPr>
        <w:pStyle w:val="Style1"/>
        <w:spacing w:before="120"/>
        <w:ind w:left="0"/>
        <w:rPr>
          <w:rFonts w:ascii="Bookman Old Style" w:hAnsi="Bookman Old Style" w:cs="Tahoma"/>
          <w:i/>
        </w:rPr>
      </w:pPr>
      <w:r w:rsidRPr="00A239E6">
        <w:rPr>
          <w:rFonts w:ascii="Bookman Old Style" w:hAnsi="Bookman Old Style" w:cs="Tahoma"/>
          <w:i/>
        </w:rPr>
        <w:t xml:space="preserve">• la mise en dépôt de tous les produits issus de la coupe de bambous de </w:t>
      </w:r>
      <w:r w:rsidR="00F74E20" w:rsidRPr="00A239E6">
        <w:rPr>
          <w:rFonts w:ascii="Bookman Old Style" w:hAnsi="Bookman Old Style" w:cs="Tahoma"/>
          <w:i/>
        </w:rPr>
        <w:t>Chine ;</w:t>
      </w:r>
    </w:p>
    <w:p w14:paraId="151CC09F" w14:textId="77777777" w:rsidR="00AA3C8B" w:rsidRPr="00A239E6" w:rsidRDefault="00AA3C8B" w:rsidP="00C10DE5">
      <w:pPr>
        <w:pStyle w:val="Style1"/>
        <w:spacing w:before="120"/>
        <w:ind w:left="0"/>
        <w:rPr>
          <w:rFonts w:ascii="Bookman Old Style" w:hAnsi="Bookman Old Style" w:cs="Tahoma"/>
          <w:i/>
        </w:rPr>
      </w:pPr>
      <w:r w:rsidRPr="00A239E6">
        <w:rPr>
          <w:rFonts w:ascii="Bookman Old Style" w:hAnsi="Bookman Old Style" w:cs="Tahoma"/>
          <w:i/>
        </w:rPr>
        <w:t xml:space="preserve">• toutes sujétions liées à la protection de </w:t>
      </w:r>
      <w:r w:rsidR="00F74E20" w:rsidRPr="00A239E6">
        <w:rPr>
          <w:rFonts w:ascii="Bookman Old Style" w:hAnsi="Bookman Old Style" w:cs="Tahoma"/>
          <w:i/>
        </w:rPr>
        <w:t>l’environnement ;</w:t>
      </w:r>
    </w:p>
    <w:p w14:paraId="0B1661FE" w14:textId="77777777" w:rsidR="00AA3C8B" w:rsidRPr="00A239E6" w:rsidRDefault="00AA3C8B" w:rsidP="00AA3C8B">
      <w:pPr>
        <w:pStyle w:val="Titre2"/>
        <w:numPr>
          <w:ilvl w:val="0"/>
          <w:numId w:val="0"/>
        </w:numPr>
        <w:ind w:left="360"/>
        <w:rPr>
          <w:rFonts w:ascii="Bookman Old Style" w:hAnsi="Bookman Old Style"/>
        </w:rPr>
      </w:pPr>
      <w:bookmarkStart w:id="482" w:name="_Toc357607488"/>
      <w:bookmarkStart w:id="483" w:name="_Toc395873290"/>
      <w:bookmarkStart w:id="484" w:name="_Toc442708727"/>
      <w:r w:rsidRPr="00A239E6">
        <w:rPr>
          <w:rFonts w:ascii="Bookman Old Style" w:hAnsi="Bookman Old Style"/>
        </w:rPr>
        <w:t>Article 19 :</w:t>
      </w:r>
      <w:bookmarkStart w:id="485" w:name="_Toc357607489"/>
      <w:bookmarkEnd w:id="482"/>
      <w:r w:rsidRPr="00A239E6">
        <w:rPr>
          <w:rFonts w:ascii="Bookman Old Style" w:hAnsi="Bookman Old Style"/>
        </w:rPr>
        <w:tab/>
        <w:t>DEFORESTAGE</w:t>
      </w:r>
      <w:bookmarkEnd w:id="483"/>
      <w:bookmarkEnd w:id="484"/>
      <w:bookmarkEnd w:id="485"/>
    </w:p>
    <w:p w14:paraId="74B9F2A9"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Les travaux de déforestage seront réalisés mécaniquement sur une largeur indiquée par le Maître d’œuvre.</w:t>
      </w:r>
    </w:p>
    <w:p w14:paraId="1C9F2FBD"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La différence entre les définitions du déforestage et de l'abattage d'arbres isolés est donnée à l'article 17 suivant.</w:t>
      </w:r>
    </w:p>
    <w:p w14:paraId="21F72055"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Le déforestage comprend le défrichement, l'abattage des arbustes et arbres de diamètre supérieur à vingt (&gt;20 cm) centimètres et inférieur à cinquante (50) centimètres, l'enlèvement des racines et souches.</w:t>
      </w:r>
    </w:p>
    <w:p w14:paraId="20A018F9"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 xml:space="preserve">Les quantités de travaux à réaliser par section seront métrées contradictoirement et le plus précisément possible. </w:t>
      </w:r>
    </w:p>
    <w:p w14:paraId="38EAD5DC"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L'abattage des arbres comprend le dessouchage, l'évacuation des troncs, branches et souches hors des limites de l'emprise, en des lieux agréés par le Maître d’œuvre. Il comprend également la mise en dépôt des bois récupérés en tronçons de longueurs définies par le Maître d’œuvre. Les tronçons de bois issus des travaux de déforestage seront mis à disposition du représentant du Maître d’œuvre et en aucun cas ne pourront être récupérés ou vendus par le Cocontractant.</w:t>
      </w:r>
    </w:p>
    <w:p w14:paraId="241B24C0" w14:textId="77777777" w:rsidR="00AA3C8B" w:rsidRPr="00A239E6" w:rsidRDefault="00AA3C8B" w:rsidP="00AA3C8B">
      <w:pPr>
        <w:pStyle w:val="Titre2"/>
        <w:numPr>
          <w:ilvl w:val="0"/>
          <w:numId w:val="0"/>
        </w:numPr>
        <w:ind w:left="360"/>
        <w:rPr>
          <w:rFonts w:ascii="Bookman Old Style" w:hAnsi="Bookman Old Style"/>
        </w:rPr>
      </w:pPr>
      <w:bookmarkStart w:id="486" w:name="_Toc357607490"/>
      <w:bookmarkStart w:id="487" w:name="_Toc395873291"/>
      <w:bookmarkStart w:id="488" w:name="_Toc442708728"/>
      <w:r w:rsidRPr="00A239E6">
        <w:rPr>
          <w:rFonts w:ascii="Bookman Old Style" w:hAnsi="Bookman Old Style"/>
        </w:rPr>
        <w:t>Article 20 :</w:t>
      </w:r>
      <w:bookmarkStart w:id="489" w:name="_Toc357607491"/>
      <w:bookmarkEnd w:id="486"/>
      <w:r w:rsidRPr="00A239E6">
        <w:rPr>
          <w:rFonts w:ascii="Bookman Old Style" w:hAnsi="Bookman Old Style"/>
        </w:rPr>
        <w:tab/>
        <w:t>ABATTAGE D’ARBRES ISOLES</w:t>
      </w:r>
      <w:bookmarkEnd w:id="487"/>
      <w:bookmarkEnd w:id="488"/>
      <w:bookmarkEnd w:id="489"/>
    </w:p>
    <w:p w14:paraId="405DACB2"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L'abattage des arbres isolés s'applique aux arbres distants de plus de 50 mètres des autres arbres et un diamètre supérieur à 50 cm; ce prix comprend la coupe, le dessouchage, le découpage des troncs en tronçons de longueurs définies par le Maître d’œuvre , l'évacuation des branches et souches hors des limites de l'emprise, en des lieux agréés par le Maître d’œuvre .</w:t>
      </w:r>
    </w:p>
    <w:p w14:paraId="64B7056C"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Il comprend également le transport et la mise en dépôt des bois récupérés. Les tronçons de bois issus des travaux d'abattage d'arbres seront mis à la disposition du représentant du Maître d’œuvre et en aucun cas ne pourront être récupérés ou vendus par le Cocontractant ou le Maître d’œuvre.</w:t>
      </w:r>
    </w:p>
    <w:p w14:paraId="5C57FB7D" w14:textId="77777777" w:rsidR="00AA3C8B" w:rsidRPr="00A239E6" w:rsidRDefault="00AA3C8B" w:rsidP="00C10DE5">
      <w:pPr>
        <w:pStyle w:val="Style1"/>
        <w:widowControl/>
        <w:ind w:left="360"/>
        <w:rPr>
          <w:rFonts w:ascii="Bookman Old Style" w:hAnsi="Bookman Old Style" w:cs="Tahoma"/>
          <w:i/>
        </w:rPr>
      </w:pPr>
      <w:r w:rsidRPr="00A239E6">
        <w:rPr>
          <w:rFonts w:ascii="Bookman Old Style" w:hAnsi="Bookman Old Style" w:cs="Tahoma"/>
          <w:i/>
        </w:rPr>
        <w:t>Le diamètre sera mesuré à un mètre cinquante (150 cm) au-dessus du niveau moyen du sol.</w:t>
      </w:r>
    </w:p>
    <w:p w14:paraId="3657E2E5" w14:textId="77777777" w:rsidR="00AA3C8B" w:rsidRPr="00A239E6" w:rsidRDefault="00AA3C8B" w:rsidP="00C10DE5">
      <w:pPr>
        <w:pStyle w:val="Style1"/>
        <w:widowControl/>
        <w:ind w:left="360"/>
        <w:rPr>
          <w:rFonts w:ascii="Bookman Old Style" w:hAnsi="Bookman Old Style" w:cs="Tahoma"/>
          <w:i/>
        </w:rPr>
      </w:pPr>
    </w:p>
    <w:p w14:paraId="64A84807" w14:textId="77777777" w:rsidR="00AA3C8B" w:rsidRPr="00A239E6" w:rsidRDefault="00AA3C8B" w:rsidP="00AA3C8B">
      <w:pPr>
        <w:pStyle w:val="Titre2"/>
        <w:numPr>
          <w:ilvl w:val="0"/>
          <w:numId w:val="0"/>
        </w:numPr>
        <w:spacing w:before="0"/>
        <w:ind w:left="360"/>
        <w:rPr>
          <w:rFonts w:ascii="Bookman Old Style" w:hAnsi="Bookman Old Style"/>
        </w:rPr>
      </w:pPr>
      <w:bookmarkStart w:id="490" w:name="_Toc357607492"/>
      <w:bookmarkStart w:id="491" w:name="_Toc395873292"/>
      <w:bookmarkStart w:id="492" w:name="_Toc442708729"/>
      <w:r w:rsidRPr="00A239E6">
        <w:rPr>
          <w:rFonts w:ascii="Bookman Old Style" w:hAnsi="Bookman Old Style"/>
        </w:rPr>
        <w:t>Article 21 </w:t>
      </w:r>
      <w:bookmarkEnd w:id="490"/>
      <w:r w:rsidRPr="00A239E6">
        <w:rPr>
          <w:rFonts w:ascii="Bookman Old Style" w:hAnsi="Bookman Old Style"/>
        </w:rPr>
        <w:t>:</w:t>
      </w:r>
      <w:r w:rsidRPr="00A239E6">
        <w:rPr>
          <w:rFonts w:ascii="Bookman Old Style" w:hAnsi="Bookman Old Style"/>
        </w:rPr>
        <w:tab/>
        <w:t>TERRASSEMENTS</w:t>
      </w:r>
      <w:bookmarkEnd w:id="491"/>
      <w:bookmarkEnd w:id="492"/>
    </w:p>
    <w:p w14:paraId="26E01068" w14:textId="77777777" w:rsidR="00AA3C8B" w:rsidRPr="00A239E6" w:rsidRDefault="00AA3C8B" w:rsidP="00AA3C8B">
      <w:pPr>
        <w:pStyle w:val="Titre3"/>
        <w:spacing w:before="0"/>
        <w:rPr>
          <w:rFonts w:ascii="Bookman Old Style" w:hAnsi="Bookman Old Style"/>
          <w:i/>
        </w:rPr>
      </w:pPr>
      <w:bookmarkStart w:id="493" w:name="_Toc357607493"/>
      <w:bookmarkStart w:id="494" w:name="_Toc442708730"/>
      <w:r w:rsidRPr="00A239E6">
        <w:rPr>
          <w:rFonts w:ascii="Bookman Old Style" w:hAnsi="Bookman Old Style"/>
          <w:i/>
        </w:rPr>
        <w:t>21.1</w:t>
      </w:r>
      <w:r w:rsidRPr="00A239E6">
        <w:rPr>
          <w:rFonts w:ascii="Bookman Old Style" w:hAnsi="Bookman Old Style"/>
          <w:i/>
        </w:rPr>
        <w:tab/>
        <w:t>Généralités</w:t>
      </w:r>
      <w:bookmarkEnd w:id="493"/>
      <w:bookmarkEnd w:id="494"/>
    </w:p>
    <w:p w14:paraId="7CE233C7"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L'objectif des travaux de terrassement est d'obtenir une largeur roulable de 6 à 8 mètres en fonction de la catégorie de la route, des fossés triangulaires de 1,50 mètre de largeur sur une profondeur de 0,6 mètre conformément aux profils en travers type. Toutefois, la plate-forme existante ne sera pas élargie si cela nécessite des terrassements importants, incompatibles avec la notion d'entretien.</w:t>
      </w:r>
    </w:p>
    <w:p w14:paraId="0CE95CDF"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Autant que possible, les terrassements seront minimisés.</w:t>
      </w:r>
    </w:p>
    <w:p w14:paraId="6F9C88FC"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Une attention spéciale devra être apportée aux dévers qui ne devront pas être inférieurs à 3 % de part et d'autre de l'axe en section droite et qui pourra atteindre 6 % dans les courbes.</w:t>
      </w:r>
    </w:p>
    <w:p w14:paraId="634031AB" w14:textId="77777777" w:rsidR="00AA3C8B" w:rsidRPr="00A239E6" w:rsidRDefault="00AA3C8B" w:rsidP="00AA3C8B">
      <w:pPr>
        <w:pStyle w:val="Titre3"/>
        <w:rPr>
          <w:rFonts w:ascii="Bookman Old Style" w:hAnsi="Bookman Old Style"/>
          <w:i/>
        </w:rPr>
      </w:pPr>
      <w:bookmarkStart w:id="495" w:name="_Toc357607494"/>
      <w:bookmarkStart w:id="496" w:name="_Toc442708731"/>
      <w:r w:rsidRPr="00A239E6">
        <w:rPr>
          <w:rFonts w:ascii="Bookman Old Style" w:hAnsi="Bookman Old Style"/>
          <w:i/>
        </w:rPr>
        <w:t>21.2</w:t>
      </w:r>
      <w:r w:rsidRPr="00A239E6">
        <w:rPr>
          <w:rFonts w:ascii="Bookman Old Style" w:hAnsi="Bookman Old Style"/>
          <w:i/>
        </w:rPr>
        <w:tab/>
        <w:t>Exploitation des emprunts</w:t>
      </w:r>
      <w:bookmarkEnd w:id="495"/>
      <w:bookmarkEnd w:id="496"/>
    </w:p>
    <w:p w14:paraId="30BE4C5B"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Cocontractant prendra en charge :</w:t>
      </w:r>
    </w:p>
    <w:p w14:paraId="0F8413BB" w14:textId="77777777" w:rsidR="00AA3C8B" w:rsidRPr="00A239E6" w:rsidRDefault="006D3350" w:rsidP="00585847">
      <w:pPr>
        <w:pStyle w:val="Style1"/>
        <w:widowControl/>
        <w:numPr>
          <w:ilvl w:val="0"/>
          <w:numId w:val="78"/>
        </w:numPr>
        <w:spacing w:before="120"/>
        <w:ind w:left="720"/>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acquisitions ou occupations temporaires des terrains nécessaires à l’exploitation de tous les emprunts de matériaux,</w:t>
      </w:r>
    </w:p>
    <w:p w14:paraId="58F5AA26" w14:textId="77777777" w:rsidR="00AA3C8B" w:rsidRPr="00A239E6" w:rsidRDefault="006D3350" w:rsidP="00585847">
      <w:pPr>
        <w:pStyle w:val="Style1"/>
        <w:widowControl/>
        <w:numPr>
          <w:ilvl w:val="0"/>
          <w:numId w:val="78"/>
        </w:numPr>
        <w:spacing w:before="120"/>
        <w:ind w:left="720"/>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indemnisations aux propriétaires pour les dommages éventuels occasionnés par les travaux (déboisement, destruction des récoltes, impossibilité de cultiver pendant l’occupation temporaire du site, etc.),</w:t>
      </w:r>
    </w:p>
    <w:p w14:paraId="638D5D01" w14:textId="77777777" w:rsidR="00AA3C8B" w:rsidRPr="00A239E6" w:rsidRDefault="006D3350" w:rsidP="00585847">
      <w:pPr>
        <w:pStyle w:val="Style1"/>
        <w:widowControl/>
        <w:numPr>
          <w:ilvl w:val="0"/>
          <w:numId w:val="78"/>
        </w:numPr>
        <w:spacing w:before="120"/>
        <w:ind w:left="720"/>
        <w:rPr>
          <w:rFonts w:ascii="Bookman Old Style" w:hAnsi="Bookman Old Style" w:cs="Tahoma"/>
          <w:i/>
        </w:rPr>
      </w:pPr>
      <w:r w:rsidRPr="00A239E6">
        <w:rPr>
          <w:rFonts w:ascii="Bookman Old Style" w:hAnsi="Bookman Old Style" w:cs="Tahoma"/>
          <w:i/>
        </w:rPr>
        <w:t>La</w:t>
      </w:r>
      <w:r w:rsidR="00AA3C8B" w:rsidRPr="00A239E6">
        <w:rPr>
          <w:rFonts w:ascii="Bookman Old Style" w:hAnsi="Bookman Old Style" w:cs="Tahoma"/>
          <w:i/>
        </w:rPr>
        <w:t xml:space="preserve"> découverte des emprunts et de la remise en état des lieux.</w:t>
      </w:r>
    </w:p>
    <w:p w14:paraId="4135CA1A"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La recherche des emprunts de matériaux est effectuée par le Cocontractant sur la base des prescriptions définies par le présent CCTP.</w:t>
      </w:r>
    </w:p>
    <w:p w14:paraId="47972003"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Dans les trente (30) jours, au plus tard, suivant la notification de l’ordre de service de commencer les travaux, le Cocontractant est tenu de soumettre à l’approbation du Maître </w:t>
      </w:r>
      <w:r w:rsidR="006D3350" w:rsidRPr="00A239E6">
        <w:rPr>
          <w:rFonts w:ascii="Bookman Old Style" w:hAnsi="Bookman Old Style" w:cs="Tahoma"/>
          <w:i/>
        </w:rPr>
        <w:t>d’œuvre,</w:t>
      </w:r>
      <w:r w:rsidRPr="00A239E6">
        <w:rPr>
          <w:rFonts w:ascii="Bookman Old Style" w:hAnsi="Bookman Old Style" w:cs="Tahoma"/>
          <w:i/>
        </w:rPr>
        <w:t xml:space="preserve"> la liste des emprunts qu’il compte utiliser pour l’exécution des travaux faisant l’objet du marché. A cette fin, il présente un dossier complet par emprunt, qui comporte :</w:t>
      </w:r>
    </w:p>
    <w:p w14:paraId="0BB3E165" w14:textId="77777777" w:rsidR="00AA3C8B" w:rsidRPr="00A239E6" w:rsidRDefault="006D3350" w:rsidP="00585847">
      <w:pPr>
        <w:pStyle w:val="Style1"/>
        <w:widowControl/>
        <w:numPr>
          <w:ilvl w:val="0"/>
          <w:numId w:val="79"/>
        </w:numPr>
        <w:tabs>
          <w:tab w:val="num" w:pos="1429"/>
        </w:tabs>
        <w:spacing w:before="120"/>
        <w:ind w:left="720" w:firstLine="414"/>
        <w:rPr>
          <w:rFonts w:ascii="Bookman Old Style" w:hAnsi="Bookman Old Style" w:cs="Tahoma"/>
          <w:i/>
        </w:rPr>
      </w:pPr>
      <w:r w:rsidRPr="00A239E6">
        <w:rPr>
          <w:rFonts w:ascii="Bookman Old Style" w:hAnsi="Bookman Old Style" w:cs="Tahoma"/>
          <w:i/>
        </w:rPr>
        <w:t>Un</w:t>
      </w:r>
      <w:r w:rsidR="00AA3C8B" w:rsidRPr="00A239E6">
        <w:rPr>
          <w:rFonts w:ascii="Bookman Old Style" w:hAnsi="Bookman Old Style" w:cs="Tahoma"/>
          <w:i/>
        </w:rPr>
        <w:t xml:space="preserve"> plan de situation,</w:t>
      </w:r>
    </w:p>
    <w:p w14:paraId="0EDA8C0D" w14:textId="77777777" w:rsidR="00AA3C8B" w:rsidRPr="00A239E6" w:rsidRDefault="006D3350" w:rsidP="00585847">
      <w:pPr>
        <w:pStyle w:val="Style1"/>
        <w:widowControl/>
        <w:numPr>
          <w:ilvl w:val="0"/>
          <w:numId w:val="79"/>
        </w:numPr>
        <w:tabs>
          <w:tab w:val="num" w:pos="1429"/>
        </w:tabs>
        <w:spacing w:before="120"/>
        <w:ind w:left="720" w:firstLine="414"/>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résultats de la reconnaissance,</w:t>
      </w:r>
    </w:p>
    <w:p w14:paraId="713B9694" w14:textId="77777777" w:rsidR="00AA3C8B" w:rsidRPr="00A239E6" w:rsidRDefault="006D3350" w:rsidP="00585847">
      <w:pPr>
        <w:pStyle w:val="Style1"/>
        <w:widowControl/>
        <w:numPr>
          <w:ilvl w:val="0"/>
          <w:numId w:val="79"/>
        </w:numPr>
        <w:tabs>
          <w:tab w:val="num" w:pos="1429"/>
        </w:tabs>
        <w:spacing w:before="120"/>
        <w:ind w:left="720" w:firstLine="414"/>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résultats de laboratoire définissant sans ambiguïté les caractéristiques des matériaux naturels avant, et éventuellement après traitement (types d'essais et fréquences définis au chapitre 2 ci-avant),</w:t>
      </w:r>
    </w:p>
    <w:p w14:paraId="160C8D07" w14:textId="77777777" w:rsidR="00AA3C8B" w:rsidRPr="00A239E6" w:rsidRDefault="006D3350" w:rsidP="00585847">
      <w:pPr>
        <w:pStyle w:val="Style1"/>
        <w:widowControl/>
        <w:numPr>
          <w:ilvl w:val="0"/>
          <w:numId w:val="79"/>
        </w:numPr>
        <w:tabs>
          <w:tab w:val="num" w:pos="1429"/>
        </w:tabs>
        <w:spacing w:before="120"/>
        <w:ind w:left="720" w:firstLine="414"/>
        <w:rPr>
          <w:rFonts w:ascii="Bookman Old Style" w:hAnsi="Bookman Old Style" w:cs="Tahoma"/>
          <w:i/>
        </w:rPr>
      </w:pPr>
      <w:r w:rsidRPr="00A239E6">
        <w:rPr>
          <w:rFonts w:ascii="Bookman Old Style" w:hAnsi="Bookman Old Style" w:cs="Tahoma"/>
          <w:i/>
        </w:rPr>
        <w:t>La</w:t>
      </w:r>
      <w:r w:rsidR="00AA3C8B" w:rsidRPr="00A239E6">
        <w:rPr>
          <w:rFonts w:ascii="Bookman Old Style" w:hAnsi="Bookman Old Style" w:cs="Tahoma"/>
          <w:i/>
        </w:rPr>
        <w:t xml:space="preserve"> puissance estimée des gisements avec les justificatifs (mesures sur le terrain et les calculs),</w:t>
      </w:r>
    </w:p>
    <w:p w14:paraId="7A8AF053" w14:textId="77777777" w:rsidR="00AA3C8B" w:rsidRPr="00A239E6" w:rsidRDefault="006D3350" w:rsidP="00585847">
      <w:pPr>
        <w:pStyle w:val="Style1"/>
        <w:widowControl/>
        <w:numPr>
          <w:ilvl w:val="0"/>
          <w:numId w:val="79"/>
        </w:numPr>
        <w:tabs>
          <w:tab w:val="num" w:pos="1429"/>
        </w:tabs>
        <w:spacing w:before="120"/>
        <w:ind w:left="720" w:firstLine="414"/>
        <w:rPr>
          <w:rFonts w:ascii="Bookman Old Style" w:hAnsi="Bookman Old Style" w:cs="Tahoma"/>
          <w:i/>
        </w:rPr>
      </w:pPr>
      <w:r w:rsidRPr="00A239E6">
        <w:rPr>
          <w:rFonts w:ascii="Bookman Old Style" w:hAnsi="Bookman Old Style" w:cs="Tahoma"/>
          <w:i/>
        </w:rPr>
        <w:t>Le</w:t>
      </w:r>
      <w:r w:rsidR="00AA3C8B" w:rsidRPr="00A239E6">
        <w:rPr>
          <w:rFonts w:ascii="Bookman Old Style" w:hAnsi="Bookman Old Style" w:cs="Tahoma"/>
          <w:i/>
        </w:rPr>
        <w:t xml:space="preserve"> schéma de principe retenu pour l’exploitation de l’emprunt,</w:t>
      </w:r>
    </w:p>
    <w:p w14:paraId="3F32957E" w14:textId="77777777" w:rsidR="00AA3C8B" w:rsidRPr="00A239E6" w:rsidRDefault="006D3350" w:rsidP="00585847">
      <w:pPr>
        <w:pStyle w:val="Style1"/>
        <w:widowControl/>
        <w:numPr>
          <w:ilvl w:val="0"/>
          <w:numId w:val="79"/>
        </w:numPr>
        <w:tabs>
          <w:tab w:val="num" w:pos="1429"/>
        </w:tabs>
        <w:spacing w:before="120"/>
        <w:ind w:left="720" w:firstLine="414"/>
        <w:rPr>
          <w:rFonts w:ascii="Bookman Old Style" w:hAnsi="Bookman Old Style" w:cs="Tahoma"/>
          <w:i/>
        </w:rPr>
      </w:pPr>
      <w:r w:rsidRPr="00A239E6">
        <w:rPr>
          <w:rFonts w:ascii="Bookman Old Style" w:hAnsi="Bookman Old Style" w:cs="Tahoma"/>
          <w:i/>
        </w:rPr>
        <w:t>Une</w:t>
      </w:r>
      <w:r w:rsidR="00AA3C8B" w:rsidRPr="00A239E6">
        <w:rPr>
          <w:rFonts w:ascii="Bookman Old Style" w:hAnsi="Bookman Old Style" w:cs="Tahoma"/>
          <w:i/>
        </w:rPr>
        <w:t xml:space="preserve"> note technique définissant, d’après les premiers essais de conformité exécutés par le Cocontractant, l’utilisation et la destination (élément de base du mouvement de terres) des matériaux considérés.</w:t>
      </w:r>
    </w:p>
    <w:p w14:paraId="129DC7A3"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L’intégralité des frais d’établissement de ces différents dossiers est à la charge du Cocontractant.</w:t>
      </w:r>
    </w:p>
    <w:p w14:paraId="4A0068EB"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Le Maître </w:t>
      </w:r>
      <w:r w:rsidR="00F74E20" w:rsidRPr="00A239E6">
        <w:rPr>
          <w:rFonts w:ascii="Bookman Old Style" w:hAnsi="Bookman Old Style" w:cs="Tahoma"/>
          <w:i/>
        </w:rPr>
        <w:t>d’œuvre dispose</w:t>
      </w:r>
      <w:r w:rsidRPr="00A239E6">
        <w:rPr>
          <w:rFonts w:ascii="Bookman Old Style" w:hAnsi="Bookman Old Style" w:cs="Tahoma"/>
          <w:i/>
        </w:rPr>
        <w:t xml:space="preserve"> de quinze (15) jours, suivant la date de dépôt des dossiers définis ci-dessus, pour donner son approbation totale ou restrictive, ou bien refuser l’exploitation de l’emprunt proposé. Si le Maître </w:t>
      </w:r>
      <w:r w:rsidR="00F74E20" w:rsidRPr="00A239E6">
        <w:rPr>
          <w:rFonts w:ascii="Bookman Old Style" w:hAnsi="Bookman Old Style" w:cs="Tahoma"/>
          <w:i/>
        </w:rPr>
        <w:t>d’œuvre autorise</w:t>
      </w:r>
      <w:r w:rsidRPr="00A239E6">
        <w:rPr>
          <w:rFonts w:ascii="Bookman Old Style" w:hAnsi="Bookman Old Style" w:cs="Tahoma"/>
          <w:i/>
        </w:rPr>
        <w:t xml:space="preserve"> l’exploitation d’un emprunt, il doit préciser les limites d’utilisation de ce dernier. Enfin, en ce qui concerne tous les matériaux d’extraction, le Maître </w:t>
      </w:r>
      <w:r w:rsidR="00F74E20" w:rsidRPr="00A239E6">
        <w:rPr>
          <w:rFonts w:ascii="Bookman Old Style" w:hAnsi="Bookman Old Style" w:cs="Tahoma"/>
          <w:i/>
        </w:rPr>
        <w:t>d’œuvre peut</w:t>
      </w:r>
      <w:r w:rsidRPr="00A239E6">
        <w:rPr>
          <w:rFonts w:ascii="Bookman Old Style" w:hAnsi="Bookman Old Style" w:cs="Tahoma"/>
          <w:i/>
        </w:rPr>
        <w:t xml:space="preserve"> retirer son agrément pour un emprunt donné, s’il considère qu’au vu des essais de contrôle, le gîte ne fournit plus de matériaux répondant aux spécifications.</w:t>
      </w:r>
    </w:p>
    <w:p w14:paraId="0CC5DBC3"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emplacements des gîtes ou carrières retenus après les essais géotechniques préalables, sont déboisés, débroussaillés et dessouchés, s’il y a lieu.</w:t>
      </w:r>
    </w:p>
    <w:p w14:paraId="1D8C79E5"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couches de surface sont soigneusement décapées jusqu’à ce que le matériau à exploiter présente des qualités d’homogénéité et de propreté suffisantes. Les produits de décapage sont poussés en périphérie de la zone d’exploitation, afin de servir au remodelage des terrains après travaux, en accord avec les prescriptions environnementales.</w:t>
      </w:r>
    </w:p>
    <w:p w14:paraId="312D068E"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matériaux devant servir à la réalisation des couches de corps de chaussée sont préalablement gerbés en tas, avant reprise pour chargement dans les engins de transport. Ce mode d’exploitation est conseillé, en vue d’obtenir une bonne homogénéisation, et pour éviter la prise inconsidérée de matériaux sous-jacents non utilisables.</w:t>
      </w:r>
    </w:p>
    <w:p w14:paraId="2761508D"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Si l’extraction doit se faire en saison des pluies, le stock de matériaux gerbés doit être limité car la pénétration des eaux de pluies est facilitée sur un matériau aéré. Il est impératif de ne pas gerber un volume supérieur aux besoins d'une journée de travail.</w:t>
      </w:r>
    </w:p>
    <w:p w14:paraId="5B5BF854"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Dans tous les cas, il est nécessaire :</w:t>
      </w:r>
    </w:p>
    <w:p w14:paraId="725296D0" w14:textId="77777777" w:rsidR="00AA3C8B" w:rsidRPr="00A239E6" w:rsidRDefault="00E40735" w:rsidP="00585847">
      <w:pPr>
        <w:pStyle w:val="Style1"/>
        <w:widowControl/>
        <w:numPr>
          <w:ilvl w:val="0"/>
          <w:numId w:val="80"/>
        </w:numPr>
        <w:spacing w:before="120"/>
        <w:ind w:left="720"/>
        <w:rPr>
          <w:rFonts w:ascii="Bookman Old Style" w:hAnsi="Bookman Old Style" w:cs="Tahoma"/>
          <w:i/>
        </w:rPr>
      </w:pPr>
      <w:r w:rsidRPr="00A239E6">
        <w:rPr>
          <w:rFonts w:ascii="Bookman Old Style" w:hAnsi="Bookman Old Style" w:cs="Tahoma"/>
          <w:i/>
        </w:rPr>
        <w:t>De</w:t>
      </w:r>
      <w:r w:rsidR="00AA3C8B" w:rsidRPr="00A239E6">
        <w:rPr>
          <w:rFonts w:ascii="Bookman Old Style" w:hAnsi="Bookman Old Style" w:cs="Tahoma"/>
          <w:i/>
        </w:rPr>
        <w:t xml:space="preserve"> ménager des pentes favorisant l’évacuation de l’eau,</w:t>
      </w:r>
    </w:p>
    <w:p w14:paraId="6570A3C5" w14:textId="77777777" w:rsidR="00AA3C8B" w:rsidRPr="00A239E6" w:rsidRDefault="00E40735" w:rsidP="00585847">
      <w:pPr>
        <w:pStyle w:val="Style1"/>
        <w:widowControl/>
        <w:numPr>
          <w:ilvl w:val="0"/>
          <w:numId w:val="80"/>
        </w:numPr>
        <w:spacing w:before="120"/>
        <w:ind w:left="720"/>
        <w:rPr>
          <w:rFonts w:ascii="Bookman Old Style" w:hAnsi="Bookman Old Style" w:cs="Tahoma"/>
          <w:i/>
        </w:rPr>
      </w:pPr>
      <w:r w:rsidRPr="00A239E6">
        <w:rPr>
          <w:rFonts w:ascii="Bookman Old Style" w:hAnsi="Bookman Old Style" w:cs="Tahoma"/>
          <w:i/>
        </w:rPr>
        <w:t>De</w:t>
      </w:r>
      <w:r w:rsidR="00AA3C8B" w:rsidRPr="00A239E6">
        <w:rPr>
          <w:rFonts w:ascii="Bookman Old Style" w:hAnsi="Bookman Old Style" w:cs="Tahoma"/>
          <w:i/>
        </w:rPr>
        <w:t xml:space="preserve"> prévoir aux points bas des aménagements sommaires d’évacuation,</w:t>
      </w:r>
    </w:p>
    <w:p w14:paraId="2D47A04C" w14:textId="77777777" w:rsidR="00AA3C8B" w:rsidRPr="00A239E6" w:rsidRDefault="00E40735" w:rsidP="00585847">
      <w:pPr>
        <w:pStyle w:val="Style1"/>
        <w:widowControl/>
        <w:numPr>
          <w:ilvl w:val="0"/>
          <w:numId w:val="80"/>
        </w:numPr>
        <w:spacing w:before="120"/>
        <w:ind w:left="720"/>
        <w:rPr>
          <w:rFonts w:ascii="Bookman Old Style" w:hAnsi="Bookman Old Style" w:cs="Tahoma"/>
          <w:i/>
        </w:rPr>
      </w:pPr>
      <w:r w:rsidRPr="00A239E6">
        <w:rPr>
          <w:rFonts w:ascii="Bookman Old Style" w:hAnsi="Bookman Old Style" w:cs="Tahoma"/>
          <w:i/>
        </w:rPr>
        <w:t>De</w:t>
      </w:r>
      <w:r w:rsidR="00AA3C8B" w:rsidRPr="00A239E6">
        <w:rPr>
          <w:rFonts w:ascii="Bookman Old Style" w:hAnsi="Bookman Old Style" w:cs="Tahoma"/>
          <w:i/>
        </w:rPr>
        <w:t xml:space="preserve"> maintenir en bon état les pistes de chantier pour éviter les ornières, flaques, ou eaux stagnantes.</w:t>
      </w:r>
    </w:p>
    <w:p w14:paraId="2FDD5462"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Le Cocontractant doit exploiter les emprunts connus (dont la localisation n’est donnée qu’à titre indicatif dans les dossiers de plans) au cas où ceux-ci contiendraient encore de matériaux répondant aux spécifications et après accord écrit du Maître </w:t>
      </w:r>
      <w:r w:rsidR="00F74E20" w:rsidRPr="00A239E6">
        <w:rPr>
          <w:rFonts w:ascii="Bookman Old Style" w:hAnsi="Bookman Old Style" w:cs="Tahoma"/>
          <w:i/>
        </w:rPr>
        <w:t>d’œuvre,</w:t>
      </w:r>
      <w:r w:rsidRPr="00A239E6">
        <w:rPr>
          <w:rFonts w:ascii="Bookman Old Style" w:hAnsi="Bookman Old Style" w:cs="Tahoma"/>
          <w:i/>
        </w:rPr>
        <w:t xml:space="preserve"> mais doit en rechercher de nouveaux dans le but de diminuer la distance de transport des matériaux.</w:t>
      </w:r>
    </w:p>
    <w:p w14:paraId="58FB0619"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Après exploitation de chaque emprunt, le Cocontractant est tenu d'en réaménager la surface pour lui rendre sa destination d’origine, en conformité avec les prescriptions environnementales.</w:t>
      </w:r>
    </w:p>
    <w:p w14:paraId="3125C666"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Cocontractant doit avoir une parfaite connaissance des endroits à partir desquels il peut approvisionner son chantier en eau pour l’arrosage des sols à compacter. Cette eau ne doit pas contenir de matières organiques susceptibles de nuire à la prise des liants hydrauliques.</w:t>
      </w:r>
    </w:p>
    <w:p w14:paraId="1138FE51" w14:textId="77777777" w:rsidR="00AA3C8B" w:rsidRPr="00A239E6" w:rsidRDefault="00AA3C8B" w:rsidP="00AA3C8B">
      <w:pPr>
        <w:pStyle w:val="Titre3"/>
        <w:rPr>
          <w:rFonts w:ascii="Bookman Old Style" w:hAnsi="Bookman Old Style"/>
          <w:i/>
        </w:rPr>
      </w:pPr>
      <w:bookmarkStart w:id="497" w:name="_Toc357607495"/>
      <w:bookmarkStart w:id="498" w:name="_Toc442708732"/>
      <w:r w:rsidRPr="00A239E6">
        <w:rPr>
          <w:rFonts w:ascii="Bookman Old Style" w:hAnsi="Bookman Old Style"/>
          <w:i/>
        </w:rPr>
        <w:t>21.3</w:t>
      </w:r>
      <w:r w:rsidRPr="00A239E6">
        <w:rPr>
          <w:rFonts w:ascii="Bookman Old Style" w:hAnsi="Bookman Old Style"/>
          <w:i/>
        </w:rPr>
        <w:tab/>
        <w:t>Déblais ordinaires</w:t>
      </w:r>
      <w:bookmarkEnd w:id="497"/>
      <w:bookmarkEnd w:id="498"/>
    </w:p>
    <w:p w14:paraId="528112EF"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Les déblais sont exécutés par le Cocontractant sur les bases de son programme de travail, et selon les directives du Maître d’œuvre. Les lieux de dépôt ne doivent pas nuire à l’assainissement de la plate-forme et seront conformes aux prescriptions environnementales.</w:t>
      </w:r>
    </w:p>
    <w:p w14:paraId="3CC04CCA"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Dans le cas de terrassements en déblais pour purges, les fonds de déblais sont compactés à au moins 95 % de l’OPM sur une profondeur de 30 centimètres (pour 95 % des mesures, avec un minimum de 90 %).</w:t>
      </w:r>
    </w:p>
    <w:p w14:paraId="384EC5CA"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Dans le cas de terrassements en déblais, les fonds de déblais avant mise en œuvre des couches de chaussée (plate-forme des terrassements), sont compactés à au moins 95 % de l’OPM sur les 30 derniers centimètres (pour 95 % des mesures, avec un minimum de 90 %).</w:t>
      </w:r>
    </w:p>
    <w:p w14:paraId="41069925"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Les matériaux de déblais peuvent être réutilisés en remblais, lorsque leurs qualités répondent aux critères requis pour les matériaux utilisables en remblais. Tous les matériaux non réutilisables en remblais sont mis en décharge.</w:t>
      </w:r>
    </w:p>
    <w:p w14:paraId="352DF436"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Lorsque l’exécution des déblais est terminée, le Cocontractant doit réaliser les aménagements nécessaires au drainage correct des terrassements. Ces aménagements doivent être entretenus durant toute la durée du chantier.</w:t>
      </w:r>
    </w:p>
    <w:p w14:paraId="3EFE984E"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Le contrôle des déblais avant la réception consiste en :</w:t>
      </w:r>
    </w:p>
    <w:p w14:paraId="4825B643" w14:textId="77777777" w:rsidR="00AA3C8B" w:rsidRPr="00A239E6" w:rsidRDefault="00E40735" w:rsidP="00585847">
      <w:pPr>
        <w:pStyle w:val="CM102"/>
        <w:widowControl/>
        <w:numPr>
          <w:ilvl w:val="0"/>
          <w:numId w:val="81"/>
        </w:numPr>
        <w:autoSpaceDE/>
        <w:autoSpaceDN/>
        <w:adjustRightInd/>
        <w:spacing w:before="120" w:after="0"/>
        <w:ind w:firstLine="0"/>
        <w:jc w:val="both"/>
        <w:rPr>
          <w:rFonts w:ascii="Bookman Old Style" w:hAnsi="Bookman Old Style" w:cs="Tahoma"/>
          <w:i/>
          <w:sz w:val="20"/>
          <w:szCs w:val="20"/>
        </w:rPr>
      </w:pPr>
      <w:r w:rsidRPr="00A239E6">
        <w:rPr>
          <w:rFonts w:ascii="Bookman Old Style" w:hAnsi="Bookman Old Style" w:cs="Tahoma"/>
          <w:i/>
          <w:sz w:val="20"/>
          <w:szCs w:val="20"/>
        </w:rPr>
        <w:t>Une</w:t>
      </w:r>
      <w:r w:rsidR="00AA3C8B" w:rsidRPr="00A239E6">
        <w:rPr>
          <w:rFonts w:ascii="Bookman Old Style" w:hAnsi="Bookman Old Style" w:cs="Tahoma"/>
          <w:i/>
          <w:sz w:val="20"/>
          <w:szCs w:val="20"/>
        </w:rPr>
        <w:t xml:space="preserve"> mesure de la compacité in-situ tous les 1 000 m2,</w:t>
      </w:r>
    </w:p>
    <w:p w14:paraId="69CDFE95" w14:textId="77777777" w:rsidR="00AA3C8B" w:rsidRPr="00A239E6" w:rsidRDefault="00E40735" w:rsidP="00585847">
      <w:pPr>
        <w:pStyle w:val="CM102"/>
        <w:widowControl/>
        <w:numPr>
          <w:ilvl w:val="0"/>
          <w:numId w:val="81"/>
        </w:numPr>
        <w:autoSpaceDE/>
        <w:autoSpaceDN/>
        <w:adjustRightInd/>
        <w:spacing w:before="120" w:after="0"/>
        <w:ind w:firstLine="0"/>
        <w:jc w:val="both"/>
        <w:rPr>
          <w:rFonts w:ascii="Bookman Old Style" w:hAnsi="Bookman Old Style" w:cs="Tahoma"/>
          <w:i/>
          <w:sz w:val="20"/>
          <w:szCs w:val="20"/>
        </w:rPr>
      </w:pPr>
      <w:r w:rsidRPr="00A239E6">
        <w:rPr>
          <w:rFonts w:ascii="Bookman Old Style" w:hAnsi="Bookman Old Style" w:cs="Tahoma"/>
          <w:i/>
          <w:sz w:val="20"/>
          <w:szCs w:val="20"/>
        </w:rPr>
        <w:t>Un</w:t>
      </w:r>
      <w:r w:rsidR="00AA3C8B" w:rsidRPr="00A239E6">
        <w:rPr>
          <w:rFonts w:ascii="Bookman Old Style" w:hAnsi="Bookman Old Style" w:cs="Tahoma"/>
          <w:i/>
          <w:sz w:val="20"/>
          <w:szCs w:val="20"/>
        </w:rPr>
        <w:t xml:space="preserve"> essai Proctor modifié tous les 2 500 m2.</w:t>
      </w:r>
    </w:p>
    <w:p w14:paraId="1EAC7698" w14:textId="77777777" w:rsidR="00AA3C8B" w:rsidRPr="00A239E6" w:rsidRDefault="00AA3C8B" w:rsidP="00AA3C8B">
      <w:pPr>
        <w:pStyle w:val="Titre3"/>
        <w:rPr>
          <w:rFonts w:ascii="Bookman Old Style" w:hAnsi="Bookman Old Style"/>
          <w:i/>
        </w:rPr>
      </w:pPr>
      <w:bookmarkStart w:id="499" w:name="_Toc357607496"/>
      <w:bookmarkStart w:id="500" w:name="_Toc442708733"/>
      <w:r w:rsidRPr="00A239E6">
        <w:rPr>
          <w:rFonts w:ascii="Bookman Old Style" w:hAnsi="Bookman Old Style"/>
          <w:i/>
        </w:rPr>
        <w:t>21.4</w:t>
      </w:r>
      <w:r w:rsidRPr="00A239E6">
        <w:rPr>
          <w:rFonts w:ascii="Bookman Old Style" w:hAnsi="Bookman Old Style"/>
          <w:i/>
        </w:rPr>
        <w:tab/>
        <w:t>Déblais rocheux</w:t>
      </w:r>
      <w:bookmarkEnd w:id="499"/>
      <w:bookmarkEnd w:id="500"/>
    </w:p>
    <w:p w14:paraId="594E5E3D"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On appelle déblais rocheux, les déblais ne pouvant pas être exécutés au moyen d’une défonceuse à une dent équipant un tracteur sur chenille de type Caterpillar D9N ou de puissance équivalente.</w:t>
      </w:r>
    </w:p>
    <w:p w14:paraId="2E822CC4"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Les déblais rocheux nécessitent l'utilisation d'explosifs sur accord préalable du Maître </w:t>
      </w:r>
      <w:r w:rsidR="00E40735" w:rsidRPr="00A239E6">
        <w:rPr>
          <w:rFonts w:ascii="Bookman Old Style" w:hAnsi="Bookman Old Style" w:cs="Tahoma"/>
          <w:i/>
        </w:rPr>
        <w:t>d’œuvre qui</w:t>
      </w:r>
      <w:r w:rsidRPr="00A239E6">
        <w:rPr>
          <w:rFonts w:ascii="Bookman Old Style" w:hAnsi="Bookman Old Style" w:cs="Tahoma"/>
          <w:i/>
        </w:rPr>
        <w:t xml:space="preserve"> ne sera donné qu'après déblaiement suffisant des terrains meubles avoisinants, de façon à permettre une évaluation précise et contradictoire avant déroctage des volumes à prendre en </w:t>
      </w:r>
      <w:r w:rsidR="00F74E20" w:rsidRPr="00A239E6">
        <w:rPr>
          <w:rFonts w:ascii="Bookman Old Style" w:hAnsi="Bookman Old Style" w:cs="Tahoma"/>
          <w:i/>
        </w:rPr>
        <w:t>compte</w:t>
      </w:r>
      <w:r w:rsidRPr="00A239E6">
        <w:rPr>
          <w:rFonts w:ascii="Bookman Old Style" w:hAnsi="Bookman Old Style" w:cs="Tahoma"/>
          <w:i/>
        </w:rPr>
        <w:t>.</w:t>
      </w:r>
    </w:p>
    <w:p w14:paraId="52FC368A"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déblais rocheux seront mis en dépôt dans les mêmes conditions que les déblais ordinaires.</w:t>
      </w:r>
    </w:p>
    <w:p w14:paraId="30C53615" w14:textId="77777777" w:rsidR="00AA3C8B" w:rsidRPr="00A239E6" w:rsidRDefault="00AA3C8B" w:rsidP="00AA3C8B">
      <w:pPr>
        <w:pStyle w:val="Titre3"/>
        <w:rPr>
          <w:rFonts w:ascii="Bookman Old Style" w:hAnsi="Bookman Old Style"/>
          <w:i/>
        </w:rPr>
      </w:pPr>
      <w:bookmarkStart w:id="501" w:name="_Toc442708734"/>
      <w:r w:rsidRPr="00A239E6">
        <w:rPr>
          <w:rFonts w:ascii="Bookman Old Style" w:hAnsi="Bookman Old Style"/>
          <w:i/>
        </w:rPr>
        <w:t>21.5</w:t>
      </w:r>
      <w:r w:rsidRPr="00A239E6">
        <w:rPr>
          <w:rFonts w:ascii="Bookman Old Style" w:hAnsi="Bookman Old Style"/>
          <w:i/>
        </w:rPr>
        <w:tab/>
        <w:t>Déblais rippables</w:t>
      </w:r>
      <w:bookmarkEnd w:id="501"/>
    </w:p>
    <w:p w14:paraId="18B89754" w14:textId="77777777" w:rsidR="00AA3C8B" w:rsidRPr="00A239E6" w:rsidRDefault="00AA3C8B" w:rsidP="00C10DE5">
      <w:pPr>
        <w:pStyle w:val="Style1"/>
        <w:spacing w:before="120"/>
        <w:ind w:left="0"/>
        <w:rPr>
          <w:rFonts w:ascii="Bookman Old Style" w:hAnsi="Bookman Old Style" w:cs="Tahoma"/>
          <w:i/>
        </w:rPr>
      </w:pPr>
      <w:r w:rsidRPr="00A239E6">
        <w:rPr>
          <w:rFonts w:ascii="Bookman Old Style" w:hAnsi="Bookman Old Style" w:cs="Tahoma"/>
          <w:i/>
        </w:rPr>
        <w:t>Les déblais en terrains rippables nécessitant l'emploi d'une défonceuse à dents ou d'un matériel similaire (l’emploi des outils manuels pouvant être accepté suivant les cas).</w:t>
      </w:r>
    </w:p>
    <w:p w14:paraId="7C9220DE" w14:textId="77777777" w:rsidR="00AA3C8B" w:rsidRPr="00A239E6" w:rsidRDefault="00AA3C8B" w:rsidP="00C10DE5">
      <w:pPr>
        <w:pStyle w:val="Style1"/>
        <w:spacing w:before="120"/>
        <w:ind w:left="0"/>
        <w:rPr>
          <w:rFonts w:ascii="Bookman Old Style" w:hAnsi="Bookman Old Style" w:cs="Tahoma"/>
          <w:i/>
        </w:rPr>
      </w:pPr>
      <w:r w:rsidRPr="00A239E6">
        <w:rPr>
          <w:rFonts w:ascii="Bookman Old Style" w:hAnsi="Bookman Old Style" w:cs="Tahoma"/>
          <w:i/>
        </w:rPr>
        <w:t xml:space="preserve">Ils comprennent </w:t>
      </w:r>
      <w:r w:rsidR="00F74E20" w:rsidRPr="00A239E6">
        <w:rPr>
          <w:rFonts w:ascii="Bookman Old Style" w:hAnsi="Bookman Old Style" w:cs="Tahoma"/>
          <w:i/>
        </w:rPr>
        <w:t>notamment :</w:t>
      </w:r>
      <w:r w:rsidRPr="00A239E6">
        <w:rPr>
          <w:rFonts w:ascii="Bookman Old Style" w:hAnsi="Bookman Old Style" w:cs="Tahoma"/>
          <w:i/>
        </w:rPr>
        <w:t xml:space="preserve"> </w:t>
      </w:r>
    </w:p>
    <w:p w14:paraId="0D03DD10" w14:textId="77777777" w:rsidR="00AA3C8B" w:rsidRPr="00A239E6" w:rsidRDefault="00AA3C8B" w:rsidP="00C10DE5">
      <w:pPr>
        <w:pStyle w:val="Style1"/>
        <w:spacing w:before="120"/>
        <w:ind w:left="0"/>
        <w:rPr>
          <w:rFonts w:ascii="Bookman Old Style" w:hAnsi="Bookman Old Style" w:cs="Tahoma"/>
          <w:i/>
        </w:rPr>
      </w:pPr>
      <w:r w:rsidRPr="00A239E6">
        <w:rPr>
          <w:rFonts w:ascii="Bookman Old Style" w:hAnsi="Bookman Old Style" w:cs="Tahoma"/>
          <w:i/>
        </w:rPr>
        <w:t xml:space="preserve">• la réalisation de toute opération préalable à l'extraction des déblais, notamment la fragmentation des matériaux aux dimensions permettant leur réutilisation ou leur </w:t>
      </w:r>
      <w:r w:rsidR="00F74E20" w:rsidRPr="00A239E6">
        <w:rPr>
          <w:rFonts w:ascii="Bookman Old Style" w:hAnsi="Bookman Old Style" w:cs="Tahoma"/>
          <w:i/>
        </w:rPr>
        <w:t>transport ;</w:t>
      </w:r>
    </w:p>
    <w:p w14:paraId="68445E64" w14:textId="77777777" w:rsidR="00AA3C8B" w:rsidRPr="00A239E6" w:rsidRDefault="00AA3C8B" w:rsidP="00C10DE5">
      <w:pPr>
        <w:pStyle w:val="Style1"/>
        <w:spacing w:before="120"/>
        <w:ind w:left="0"/>
        <w:rPr>
          <w:rFonts w:ascii="Bookman Old Style" w:hAnsi="Bookman Old Style" w:cs="Tahoma"/>
          <w:i/>
        </w:rPr>
      </w:pPr>
      <w:r w:rsidRPr="00A239E6">
        <w:rPr>
          <w:rFonts w:ascii="Bookman Old Style" w:hAnsi="Bookman Old Style" w:cs="Tahoma"/>
          <w:i/>
        </w:rPr>
        <w:t>• le chargement, le transport sur une distance inférieure à 5000 mètres et le déchargement et réglage en un lieu agréé par le Maître d'</w:t>
      </w:r>
      <w:r w:rsidR="00F74E20" w:rsidRPr="00A239E6">
        <w:rPr>
          <w:rFonts w:ascii="Bookman Old Style" w:hAnsi="Bookman Old Style" w:cs="Tahoma"/>
          <w:i/>
        </w:rPr>
        <w:t xml:space="preserve">œuvre </w:t>
      </w:r>
      <w:r w:rsidRPr="00A239E6">
        <w:rPr>
          <w:rFonts w:ascii="Bookman Old Style" w:hAnsi="Bookman Old Style" w:cs="Tahoma"/>
          <w:i/>
        </w:rPr>
        <w:t>;</w:t>
      </w:r>
    </w:p>
    <w:p w14:paraId="21E60948"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 l'indemnisation éventuelle des riverains et le respect les prescriptions </w:t>
      </w:r>
      <w:r w:rsidR="00F74E20" w:rsidRPr="00A239E6">
        <w:rPr>
          <w:rFonts w:ascii="Bookman Old Style" w:hAnsi="Bookman Old Style" w:cs="Tahoma"/>
          <w:i/>
        </w:rPr>
        <w:t>environnementales ;</w:t>
      </w:r>
    </w:p>
    <w:p w14:paraId="10FED8AA" w14:textId="77777777" w:rsidR="00AA3C8B" w:rsidRPr="00A239E6" w:rsidRDefault="00AA3C8B" w:rsidP="00AA3C8B">
      <w:pPr>
        <w:pStyle w:val="Titre3"/>
        <w:rPr>
          <w:rFonts w:ascii="Bookman Old Style" w:hAnsi="Bookman Old Style"/>
          <w:i/>
        </w:rPr>
      </w:pPr>
      <w:bookmarkStart w:id="502" w:name="_Toc357607497"/>
      <w:bookmarkStart w:id="503" w:name="_Toc442708735"/>
      <w:r w:rsidRPr="00A239E6">
        <w:rPr>
          <w:rFonts w:ascii="Bookman Old Style" w:hAnsi="Bookman Old Style"/>
          <w:i/>
        </w:rPr>
        <w:t>21.6</w:t>
      </w:r>
      <w:r w:rsidRPr="00A239E6">
        <w:rPr>
          <w:rFonts w:ascii="Bookman Old Style" w:hAnsi="Bookman Old Style"/>
          <w:i/>
        </w:rPr>
        <w:tab/>
        <w:t>Remblais</w:t>
      </w:r>
      <w:bookmarkEnd w:id="502"/>
      <w:bookmarkEnd w:id="503"/>
    </w:p>
    <w:p w14:paraId="1BCAAC81" w14:textId="77777777" w:rsidR="00AA3C8B" w:rsidRPr="00A239E6" w:rsidRDefault="00AA3C8B" w:rsidP="00C10DE5">
      <w:pPr>
        <w:pStyle w:val="Style1"/>
        <w:spacing w:before="120"/>
        <w:ind w:left="0"/>
        <w:rPr>
          <w:rFonts w:ascii="Bookman Old Style" w:hAnsi="Bookman Old Style" w:cs="Tahoma"/>
          <w:i/>
        </w:rPr>
      </w:pPr>
      <w:r w:rsidRPr="00A239E6">
        <w:rPr>
          <w:rFonts w:ascii="Bookman Old Style" w:hAnsi="Bookman Old Style" w:cs="Tahoma"/>
          <w:i/>
        </w:rPr>
        <w:t>Tous les terrains situés sous l’assiette des remblais doivent être compactés par le Cocontractant, de sorte que la densité sèche du sol en place soit au moins égale à 90 % de l’OPM, sur une épaisseur de 30 centimètres minimum (pour 95 % des mesures, avec un minimum de 85 %).</w:t>
      </w:r>
    </w:p>
    <w:p w14:paraId="494893ED" w14:textId="77777777" w:rsidR="00AA3C8B" w:rsidRPr="00A239E6" w:rsidRDefault="00AA3C8B" w:rsidP="00C10DE5">
      <w:pPr>
        <w:pStyle w:val="Style1"/>
        <w:spacing w:before="120"/>
        <w:ind w:left="0"/>
        <w:rPr>
          <w:rFonts w:ascii="Bookman Old Style" w:hAnsi="Bookman Old Style" w:cs="Tahoma"/>
          <w:i/>
        </w:rPr>
      </w:pPr>
      <w:r w:rsidRPr="00A239E6">
        <w:rPr>
          <w:rFonts w:ascii="Bookman Old Style" w:hAnsi="Bookman Old Style" w:cs="Tahoma"/>
          <w:i/>
        </w:rPr>
        <w:t>Si les remblais à exécuter consistent en un rehaussement et/ou élargissement de remblais existants ou bien en une reprise de talus érodé, les travaux de remblai doivent être exécutés de façon à limiter les cisaillements entre le terrain en place et le matériau rapporté. Afin d’améliorer la tenue de l'ensemble, tout élargissement ou reprise de talus doit être réalisé par gradins successifs (redans) ancrés dans le talus existant, après recoupage de ce dernier. Ces redans doivent permettre le passage des engins de compactage. Pour atteindre sur toute la largeur du remblai définitif les compacités requises, le Cocontractant doit prévoir pour chaque redan une surlargeur de 25 cm, à éliminer par taillage après compactage.</w:t>
      </w:r>
    </w:p>
    <w:p w14:paraId="005FB462" w14:textId="77777777" w:rsidR="00AA3C8B" w:rsidRPr="00A239E6" w:rsidRDefault="00AA3C8B" w:rsidP="00C10DE5">
      <w:pPr>
        <w:pStyle w:val="Style1"/>
        <w:spacing w:before="120"/>
        <w:ind w:left="0"/>
        <w:rPr>
          <w:rFonts w:ascii="Bookman Old Style" w:hAnsi="Bookman Old Style" w:cs="Tahoma"/>
          <w:i/>
        </w:rPr>
      </w:pPr>
      <w:r w:rsidRPr="00A239E6">
        <w:rPr>
          <w:rFonts w:ascii="Bookman Old Style" w:hAnsi="Bookman Old Style" w:cs="Tahoma"/>
          <w:i/>
        </w:rPr>
        <w:t xml:space="preserve">Une fois atteinte la cote finie des terrassements, le talus est </w:t>
      </w:r>
      <w:r w:rsidR="00F74E20" w:rsidRPr="00A239E6">
        <w:rPr>
          <w:rFonts w:ascii="Bookman Old Style" w:hAnsi="Bookman Old Style" w:cs="Tahoma"/>
          <w:i/>
        </w:rPr>
        <w:t>retaillés</w:t>
      </w:r>
      <w:r w:rsidRPr="00A239E6">
        <w:rPr>
          <w:rFonts w:ascii="Bookman Old Style" w:hAnsi="Bookman Old Style" w:cs="Tahoma"/>
          <w:i/>
        </w:rPr>
        <w:t xml:space="preserve"> suivant les pentes requises par le CCTP, et les terres excédentaires sont boutées hors de l’emprise et régalées ou simplement mises en dépôt.</w:t>
      </w:r>
    </w:p>
    <w:p w14:paraId="7297B970" w14:textId="77777777" w:rsidR="00AA3C8B" w:rsidRPr="00A239E6" w:rsidRDefault="00AA3C8B" w:rsidP="00C10DE5">
      <w:pPr>
        <w:pStyle w:val="Style1"/>
        <w:spacing w:before="120"/>
        <w:ind w:left="0"/>
        <w:rPr>
          <w:rFonts w:ascii="Bookman Old Style" w:hAnsi="Bookman Old Style" w:cs="Tahoma"/>
          <w:i/>
        </w:rPr>
      </w:pPr>
      <w:r w:rsidRPr="00A239E6">
        <w:rPr>
          <w:rFonts w:ascii="Bookman Old Style" w:hAnsi="Bookman Old Style" w:cs="Tahoma"/>
          <w:i/>
        </w:rPr>
        <w:t>Les matériaux pour remblais sont mis en œuvre en couches horizontales, dont l'épaisseur est déterminée en fonction des moyens de compactage disponibles. Cette épaisseur maximale est définie pour chaque type de sol mis en remblai. Elle est toutefois limitée à 30 cm.</w:t>
      </w:r>
    </w:p>
    <w:p w14:paraId="41B1F37A" w14:textId="77777777" w:rsidR="00AA3C8B" w:rsidRPr="00A239E6" w:rsidRDefault="00AA3C8B" w:rsidP="00C10DE5">
      <w:pPr>
        <w:pStyle w:val="Style1"/>
        <w:widowControl/>
        <w:spacing w:before="120" w:line="276" w:lineRule="auto"/>
        <w:ind w:left="0"/>
        <w:rPr>
          <w:rFonts w:ascii="Bookman Old Style" w:hAnsi="Bookman Old Style" w:cs="Tahoma"/>
          <w:i/>
        </w:rPr>
      </w:pPr>
      <w:r w:rsidRPr="00A239E6">
        <w:rPr>
          <w:rFonts w:ascii="Bookman Old Style" w:hAnsi="Bookman Old Style" w:cs="Tahoma"/>
          <w:i/>
        </w:rPr>
        <w:t>Les moyens de compactage que le Cocontractant compte utiliser pour l'exécution des travaux doivent être adaptés aux différentes natures de terrain rencontrées lors des terrassements. Les travaux ne peuvent commencer que si le Cocontractant a amené sur le chantier, les engins et matériels dont la nature et le nombre auront été agréés.</w:t>
      </w:r>
    </w:p>
    <w:p w14:paraId="62D665DC" w14:textId="77777777" w:rsidR="00AA3C8B" w:rsidRPr="00A239E6" w:rsidRDefault="00AA3C8B" w:rsidP="00C10DE5">
      <w:pPr>
        <w:pStyle w:val="Style1"/>
        <w:widowControl/>
        <w:spacing w:before="120" w:line="276" w:lineRule="auto"/>
        <w:ind w:left="0"/>
        <w:rPr>
          <w:rFonts w:ascii="Bookman Old Style" w:hAnsi="Bookman Old Style" w:cs="Tahoma"/>
          <w:i/>
        </w:rPr>
      </w:pPr>
      <w:r w:rsidRPr="00A239E6">
        <w:rPr>
          <w:rFonts w:ascii="Bookman Old Style" w:hAnsi="Bookman Old Style" w:cs="Tahoma"/>
          <w:i/>
        </w:rPr>
        <w:t>Une couche ne peut être mise en place et compactée que si la couche précédente a été réceptionnée après vérification de son compactage. Le Cocontractant est tenu d’attendre le résultat des essais de laboratoire correspondants. Il ne peut demander la réception d'une couche que si toutes les compacités y sont supérieures au minimum exigé.</w:t>
      </w:r>
    </w:p>
    <w:p w14:paraId="560EA141" w14:textId="77777777" w:rsidR="00AA3C8B" w:rsidRPr="00A239E6" w:rsidRDefault="00AA3C8B" w:rsidP="00C10DE5">
      <w:pPr>
        <w:pStyle w:val="Style1"/>
        <w:widowControl/>
        <w:spacing w:before="120" w:line="276" w:lineRule="auto"/>
        <w:ind w:left="0"/>
        <w:rPr>
          <w:rFonts w:ascii="Bookman Old Style" w:hAnsi="Bookman Old Style" w:cs="Tahoma"/>
          <w:i/>
        </w:rPr>
      </w:pPr>
      <w:r w:rsidRPr="00A239E6">
        <w:rPr>
          <w:rFonts w:ascii="Bookman Old Style" w:hAnsi="Bookman Old Style" w:cs="Tahoma"/>
          <w:i/>
        </w:rPr>
        <w:t>Pour exécuter le compactage aux conditions optimales, le matériau doit être amené immédiatement avant compactage, à une teneur en eau égale à celle de l’OPM, à plus ou moins 2 % près (humidification par arrosage ou séchage éventuel par scarification).</w:t>
      </w:r>
    </w:p>
    <w:p w14:paraId="0A4D2FE1" w14:textId="77777777" w:rsidR="00AA3C8B" w:rsidRPr="00A239E6" w:rsidRDefault="00AA3C8B" w:rsidP="00C10DE5">
      <w:pPr>
        <w:spacing w:line="276" w:lineRule="auto"/>
        <w:jc w:val="both"/>
        <w:rPr>
          <w:rFonts w:ascii="Bookman Old Style" w:hAnsi="Bookman Old Style" w:cs="Tahoma"/>
          <w:i/>
        </w:rPr>
      </w:pPr>
      <w:r w:rsidRPr="00A239E6">
        <w:rPr>
          <w:rFonts w:ascii="Bookman Old Style" w:hAnsi="Bookman Old Style" w:cs="Tahoma"/>
          <w:i/>
        </w:rPr>
        <w:t>Les remblais sont méthodiquement compactés jusqu'à l’obtention d’une densité sèche égale à :</w:t>
      </w:r>
    </w:p>
    <w:p w14:paraId="4E32887B" w14:textId="77777777" w:rsidR="00AA3C8B" w:rsidRPr="00A239E6" w:rsidRDefault="00AA3C8B" w:rsidP="00585847">
      <w:pPr>
        <w:pStyle w:val="CM102"/>
        <w:widowControl/>
        <w:numPr>
          <w:ilvl w:val="0"/>
          <w:numId w:val="82"/>
        </w:numPr>
        <w:autoSpaceDE/>
        <w:autoSpaceDN/>
        <w:adjustRightInd/>
        <w:spacing w:before="120" w:after="0"/>
        <w:jc w:val="both"/>
        <w:rPr>
          <w:rFonts w:ascii="Bookman Old Style" w:hAnsi="Bookman Old Style" w:cs="Tahoma"/>
          <w:i/>
          <w:szCs w:val="20"/>
        </w:rPr>
      </w:pPr>
      <w:r w:rsidRPr="00A239E6">
        <w:rPr>
          <w:rFonts w:ascii="Bookman Old Style" w:hAnsi="Bookman Old Style" w:cs="Tahoma"/>
          <w:i/>
          <w:sz w:val="20"/>
          <w:szCs w:val="20"/>
        </w:rPr>
        <w:t>92 % de la densité sèche de l’OPM, jusqu’à 30 cm sous la cote du fond de forme (pour 95 % des mesures, avec un minimum de 90 %),</w:t>
      </w:r>
    </w:p>
    <w:p w14:paraId="03AAA3F0" w14:textId="77777777" w:rsidR="00AA3C8B" w:rsidRPr="00A239E6" w:rsidRDefault="00AA3C8B" w:rsidP="00585847">
      <w:pPr>
        <w:pStyle w:val="CM102"/>
        <w:widowControl/>
        <w:numPr>
          <w:ilvl w:val="0"/>
          <w:numId w:val="82"/>
        </w:numPr>
        <w:autoSpaceDE/>
        <w:autoSpaceDN/>
        <w:adjustRightInd/>
        <w:spacing w:before="120" w:after="0"/>
        <w:jc w:val="both"/>
        <w:rPr>
          <w:rFonts w:ascii="Bookman Old Style" w:hAnsi="Bookman Old Style" w:cs="Tahoma"/>
          <w:i/>
          <w:szCs w:val="20"/>
        </w:rPr>
      </w:pPr>
      <w:r w:rsidRPr="00A239E6">
        <w:rPr>
          <w:rFonts w:ascii="Bookman Old Style" w:hAnsi="Bookman Old Style" w:cs="Tahoma"/>
          <w:i/>
          <w:sz w:val="20"/>
          <w:szCs w:val="20"/>
        </w:rPr>
        <w:t>95 % de la densité sèche de l’OPM, pour les 30 derniers centimètres, jusqu’au niveau du fond de forme (pour 95 % des mesures, avec un minimum de 92 %).</w:t>
      </w:r>
    </w:p>
    <w:p w14:paraId="445FEC14" w14:textId="77777777" w:rsidR="00AA3C8B" w:rsidRPr="00A239E6" w:rsidRDefault="00AA3C8B" w:rsidP="00AA3C8B">
      <w:pPr>
        <w:ind w:left="1418"/>
        <w:jc w:val="both"/>
        <w:rPr>
          <w:rFonts w:ascii="Bookman Old Style" w:hAnsi="Bookman Old Style" w:cs="Tahoma"/>
          <w:i/>
          <w:sz w:val="10"/>
          <w:szCs w:val="10"/>
        </w:rPr>
      </w:pPr>
    </w:p>
    <w:p w14:paraId="2EF09674" w14:textId="77777777" w:rsidR="00AA3C8B" w:rsidRPr="00A239E6" w:rsidRDefault="00AA3C8B" w:rsidP="00834C1A">
      <w:pPr>
        <w:pStyle w:val="Index9"/>
        <w:rPr>
          <w:rFonts w:ascii="Bookman Old Style" w:hAnsi="Bookman Old Style" w:cs="Tahoma"/>
          <w:i/>
          <w:sz w:val="20"/>
        </w:rPr>
      </w:pPr>
      <w:r w:rsidRPr="00A239E6">
        <w:rPr>
          <w:rFonts w:ascii="Bookman Old Style" w:hAnsi="Bookman Old Style" w:cs="Tahoma"/>
          <w:i/>
          <w:sz w:val="20"/>
        </w:rPr>
        <w:t>Le contrôle de la valeur du compactage est effectué par la mesure de la densité sèche “in situ”, avec un densitomètre à membrane, pour chaque couche.</w:t>
      </w:r>
    </w:p>
    <w:p w14:paraId="5EC8BC27" w14:textId="77777777" w:rsidR="00AA3C8B" w:rsidRPr="00A239E6" w:rsidRDefault="00AA3C8B" w:rsidP="00834C1A">
      <w:pPr>
        <w:pStyle w:val="Index9"/>
        <w:rPr>
          <w:rFonts w:ascii="Bookman Old Style" w:hAnsi="Bookman Old Style" w:cs="Tahoma"/>
          <w:i/>
          <w:sz w:val="20"/>
        </w:rPr>
      </w:pPr>
      <w:r w:rsidRPr="00A239E6">
        <w:rPr>
          <w:rFonts w:ascii="Bookman Old Style" w:hAnsi="Bookman Old Style" w:cs="Tahoma"/>
          <w:i/>
          <w:sz w:val="20"/>
        </w:rPr>
        <w:t>Par couche de remblais, il sera effectué pour le contrôle de la mise en œuvre :</w:t>
      </w:r>
    </w:p>
    <w:p w14:paraId="55E7001B" w14:textId="77777777" w:rsidR="00AA3C8B" w:rsidRPr="00A239E6" w:rsidRDefault="00AA3C8B" w:rsidP="00C10DE5">
      <w:pPr>
        <w:pStyle w:val="CM102"/>
        <w:widowControl/>
        <w:spacing w:before="120" w:after="0"/>
        <w:rPr>
          <w:rFonts w:ascii="Bookman Old Style" w:hAnsi="Bookman Old Style" w:cs="Tahoma"/>
          <w:b/>
          <w:i/>
          <w:sz w:val="20"/>
          <w:szCs w:val="20"/>
        </w:rPr>
      </w:pPr>
      <w:r w:rsidRPr="00A239E6">
        <w:rPr>
          <w:rFonts w:ascii="Bookman Old Style" w:hAnsi="Bookman Old Style" w:cs="Tahoma"/>
          <w:b/>
          <w:i/>
          <w:sz w:val="20"/>
          <w:szCs w:val="20"/>
        </w:rPr>
        <w:t>Pour l'assiette des remblais :</w:t>
      </w:r>
    </w:p>
    <w:p w14:paraId="19FBE0C8" w14:textId="77777777" w:rsidR="00AA3C8B" w:rsidRPr="00A239E6" w:rsidRDefault="00E40735" w:rsidP="00585847">
      <w:pPr>
        <w:pStyle w:val="CM102"/>
        <w:widowControl/>
        <w:numPr>
          <w:ilvl w:val="0"/>
          <w:numId w:val="83"/>
        </w:numPr>
        <w:autoSpaceDE/>
        <w:autoSpaceDN/>
        <w:adjustRightInd/>
        <w:spacing w:before="120" w:after="0"/>
        <w:jc w:val="both"/>
        <w:rPr>
          <w:rFonts w:ascii="Bookman Old Style" w:hAnsi="Bookman Old Style" w:cs="Tahoma"/>
          <w:i/>
          <w:szCs w:val="20"/>
        </w:rPr>
      </w:pPr>
      <w:r w:rsidRPr="00A239E6">
        <w:rPr>
          <w:rFonts w:ascii="Bookman Old Style" w:hAnsi="Bookman Old Style" w:cs="Tahoma"/>
          <w:i/>
          <w:sz w:val="20"/>
          <w:szCs w:val="20"/>
        </w:rPr>
        <w:t>Une</w:t>
      </w:r>
      <w:r w:rsidR="00AA3C8B" w:rsidRPr="00A239E6">
        <w:rPr>
          <w:rFonts w:ascii="Bookman Old Style" w:hAnsi="Bookman Old Style" w:cs="Tahoma"/>
          <w:i/>
          <w:sz w:val="20"/>
          <w:szCs w:val="20"/>
        </w:rPr>
        <w:t xml:space="preserve"> mesure de densité in situ tous les 1 000 m2,</w:t>
      </w:r>
    </w:p>
    <w:p w14:paraId="6EEB0B61" w14:textId="77777777" w:rsidR="00AA3C8B" w:rsidRPr="00A239E6" w:rsidRDefault="00AA3C8B" w:rsidP="00C10DE5">
      <w:pPr>
        <w:pStyle w:val="CM102"/>
        <w:widowControl/>
        <w:spacing w:before="120" w:after="0"/>
        <w:rPr>
          <w:rFonts w:ascii="Bookman Old Style" w:hAnsi="Bookman Old Style" w:cs="Tahoma"/>
          <w:b/>
          <w:i/>
          <w:szCs w:val="20"/>
          <w:u w:val="single"/>
        </w:rPr>
      </w:pPr>
      <w:r w:rsidRPr="00A239E6">
        <w:rPr>
          <w:rFonts w:ascii="Bookman Old Style" w:hAnsi="Bookman Old Style" w:cs="Tahoma"/>
          <w:b/>
          <w:i/>
          <w:sz w:val="20"/>
          <w:szCs w:val="20"/>
          <w:u w:val="single"/>
        </w:rPr>
        <w:t>Pour le corps des remblais (sauf la couche supérieure de 30 cm) :</w:t>
      </w:r>
    </w:p>
    <w:p w14:paraId="4A208751" w14:textId="77777777" w:rsidR="00AA3C8B" w:rsidRPr="00A239E6" w:rsidRDefault="00E40735" w:rsidP="00585847">
      <w:pPr>
        <w:pStyle w:val="CM102"/>
        <w:widowControl/>
        <w:numPr>
          <w:ilvl w:val="0"/>
          <w:numId w:val="83"/>
        </w:numPr>
        <w:autoSpaceDE/>
        <w:autoSpaceDN/>
        <w:adjustRightInd/>
        <w:spacing w:before="120" w:after="0"/>
        <w:jc w:val="both"/>
        <w:rPr>
          <w:rFonts w:ascii="Bookman Old Style" w:hAnsi="Bookman Old Style" w:cs="Tahoma"/>
          <w:i/>
          <w:szCs w:val="20"/>
        </w:rPr>
      </w:pPr>
      <w:r w:rsidRPr="00A239E6">
        <w:rPr>
          <w:rFonts w:ascii="Bookman Old Style" w:hAnsi="Bookman Old Style" w:cs="Tahoma"/>
          <w:i/>
          <w:sz w:val="20"/>
          <w:szCs w:val="20"/>
        </w:rPr>
        <w:t>Une</w:t>
      </w:r>
      <w:r w:rsidR="00AA3C8B" w:rsidRPr="00A239E6">
        <w:rPr>
          <w:rFonts w:ascii="Bookman Old Style" w:hAnsi="Bookman Old Style" w:cs="Tahoma"/>
          <w:i/>
          <w:sz w:val="20"/>
          <w:szCs w:val="20"/>
        </w:rPr>
        <w:t xml:space="preserve"> mesure de densité in situ tous les 1 000 m2,</w:t>
      </w:r>
    </w:p>
    <w:p w14:paraId="5CF40AA9"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Une planche d’essai sera réalisée par zone homogène en vue de déterminer l’atelier de compactage et le nombre de passes nécessaires pour atteindre la compacité requise.</w:t>
      </w:r>
    </w:p>
    <w:p w14:paraId="1949E63D"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b/>
          <w:i/>
        </w:rPr>
        <w:t>Remblais contigus aux ouvrages</w:t>
      </w:r>
    </w:p>
    <w:p w14:paraId="43127AC4"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caractéristiques des matériaux utilisés pour les remblais contigus aux ouvrages ont été définies à l’article 10.4.</w:t>
      </w:r>
    </w:p>
    <w:p w14:paraId="36FC8B6B"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L’assiette des remblais sera d’abord compactée à 95% de la densité optimale Proctor Modifié.</w:t>
      </w:r>
    </w:p>
    <w:p w14:paraId="117D5606"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Les remblais seront ensuite mis en œuvre par couches élémentaires horizontales n’excédant pas quinze centimètres (15 cm) après compactage. La densité sèche après compactage sera au moins égale à 95% de la densité sèche Proctor Modifié. </w:t>
      </w:r>
    </w:p>
    <w:p w14:paraId="1059E8F8"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Sur une largeur d’un mètre derrière les maçonneries, les remblais seront exempts d’éléments dont la plus grande dimension dépasserait 40 mm.</w:t>
      </w:r>
    </w:p>
    <w:p w14:paraId="644B1BD4"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Dans la zone annulaire contiguë à l’ouvrage, le compactage ne pourra être effectué qu’au moyen de petits engins du type "plaque vibrante" ou petits rouleaux vibrants et dont les caractéristiques devront être soumises à l’agrément du Maître d’œuvre.</w:t>
      </w:r>
    </w:p>
    <w:p w14:paraId="30777486"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modalités de compactage devront être définies en fonction des caractéristiques du matériau utilisé, des épaisseurs de couches mises en œuvre et des performances du matériel retenu.</w:t>
      </w:r>
    </w:p>
    <w:p w14:paraId="71BE10B8"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Dans le cas de doubles buses, le remblaiement ne sera entrepris qu’après le montage des deux éléments et il sera conduit de façon à associer en même temps l’ensemble de l’ouvrage.</w:t>
      </w:r>
    </w:p>
    <w:p w14:paraId="23944D18" w14:textId="77777777" w:rsidR="00AA3C8B" w:rsidRPr="00A239E6" w:rsidRDefault="00AA3C8B" w:rsidP="00C10DE5">
      <w:pPr>
        <w:pStyle w:val="Style1"/>
        <w:ind w:left="0"/>
        <w:rPr>
          <w:rFonts w:ascii="Bookman Old Style" w:hAnsi="Bookman Old Style" w:cs="Tahoma"/>
          <w:i/>
        </w:rPr>
      </w:pPr>
      <w:r w:rsidRPr="00A239E6">
        <w:rPr>
          <w:rFonts w:ascii="Bookman Old Style" w:hAnsi="Bookman Old Style" w:cs="Tahoma"/>
          <w:i/>
        </w:rPr>
        <w:t>Les talus seront exécutés conformément aux plans d’exécution. Ils seront soigneusement dressés.</w:t>
      </w:r>
    </w:p>
    <w:p w14:paraId="0B5E5B14"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matériaux de purge ou les matériaux de remblais en surplus seront mis en dépôt à des endroits agréés par le Maître d’œuvre. Les matériaux mis en dépôt seront régalés et ne devront en aucun cas entraver l’écoulement normal des eaux. Les dépôts de matériaux se feront tous en aval de l’ouvrage et à une distance d’au moins 10 mètres du cours d’eau. Des dispositions seront prises afin que les matériaux ainsi mis en dépôt ne soient entraînés dans le lit du cours d’eau.</w:t>
      </w:r>
    </w:p>
    <w:p w14:paraId="3DD8BB13"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b/>
          <w:i/>
        </w:rPr>
        <w:t>Réception de la mise en œuvre des remblais</w:t>
      </w:r>
    </w:p>
    <w:p w14:paraId="3E8D9335"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Les remblais mis en œuvre seront réceptionnés par couche, essentiellement par la mesure de la densité sèche in-situ au densitomètre à membrane. Le taux de compacité exigé est de 95% de la </w:t>
      </w:r>
      <w:r w:rsidR="00F74E20" w:rsidRPr="00A239E6">
        <w:rPr>
          <w:rFonts w:ascii="Bookman Old Style" w:hAnsi="Bookman Old Style" w:cs="Tahoma"/>
          <w:i/>
        </w:rPr>
        <w:t>densité Proctor</w:t>
      </w:r>
      <w:r w:rsidRPr="00A239E6">
        <w:rPr>
          <w:rFonts w:ascii="Bookman Old Style" w:hAnsi="Bookman Old Style" w:cs="Tahoma"/>
          <w:i/>
        </w:rPr>
        <w:t xml:space="preserve"> Modifié. Toutefois le Maître </w:t>
      </w:r>
      <w:r w:rsidR="00E40735" w:rsidRPr="00A239E6">
        <w:rPr>
          <w:rFonts w:ascii="Bookman Old Style" w:hAnsi="Bookman Old Style" w:cs="Tahoma"/>
          <w:i/>
        </w:rPr>
        <w:t>d’œuvre se</w:t>
      </w:r>
      <w:r w:rsidRPr="00A239E6">
        <w:rPr>
          <w:rFonts w:ascii="Bookman Old Style" w:hAnsi="Bookman Old Style" w:cs="Tahoma"/>
          <w:i/>
        </w:rPr>
        <w:t xml:space="preserve"> réserve le droit de faire recours à tout autre moyen pour s’assurer que les remblais ont été mis en œuvre selon les règles de l’art. Il pourra notamment avoir recours à la mesure du CBR in-situ à l’aide du pénétromètre DCP ou ordonner la mesure des densités in-situ en profondeur. Si 20% des résultats des essais de vérification ainsi réalisés sont hors spécification, le Cocontractant sera tenu de reprendre le compactage et les frais des essais lui seront entièrement imputés.</w:t>
      </w:r>
    </w:p>
    <w:p w14:paraId="585520C9" w14:textId="77777777" w:rsidR="00AA3C8B" w:rsidRPr="00A239E6" w:rsidRDefault="00AA3C8B" w:rsidP="00AA3C8B">
      <w:pPr>
        <w:pStyle w:val="Titre2"/>
        <w:numPr>
          <w:ilvl w:val="0"/>
          <w:numId w:val="0"/>
        </w:numPr>
        <w:ind w:left="360"/>
        <w:rPr>
          <w:rFonts w:ascii="Bookman Old Style" w:hAnsi="Bookman Old Style"/>
        </w:rPr>
      </w:pPr>
      <w:bookmarkStart w:id="504" w:name="_Toc357607498"/>
      <w:bookmarkStart w:id="505" w:name="_Toc395873293"/>
      <w:bookmarkStart w:id="506" w:name="_Toc442708736"/>
      <w:r w:rsidRPr="00A239E6">
        <w:rPr>
          <w:rFonts w:ascii="Bookman Old Style" w:hAnsi="Bookman Old Style"/>
        </w:rPr>
        <w:t>Article 22 </w:t>
      </w:r>
      <w:bookmarkEnd w:id="504"/>
      <w:r w:rsidRPr="00A239E6">
        <w:rPr>
          <w:rFonts w:ascii="Bookman Old Style" w:hAnsi="Bookman Old Style"/>
        </w:rPr>
        <w:t>:</w:t>
      </w:r>
      <w:r w:rsidRPr="00A239E6">
        <w:rPr>
          <w:rFonts w:ascii="Bookman Old Style" w:hAnsi="Bookman Old Style"/>
        </w:rPr>
        <w:tab/>
        <w:t>PURGES</w:t>
      </w:r>
      <w:bookmarkEnd w:id="505"/>
      <w:bookmarkEnd w:id="506"/>
    </w:p>
    <w:p w14:paraId="54D79244" w14:textId="77777777" w:rsidR="00AA3C8B" w:rsidRPr="00A239E6" w:rsidRDefault="00AA3C8B" w:rsidP="00AA3C8B">
      <w:pPr>
        <w:pStyle w:val="Titre3"/>
        <w:rPr>
          <w:rFonts w:ascii="Bookman Old Style" w:hAnsi="Bookman Old Style"/>
          <w:i/>
        </w:rPr>
      </w:pPr>
      <w:bookmarkStart w:id="507" w:name="_Toc442708737"/>
      <w:r w:rsidRPr="00A239E6">
        <w:rPr>
          <w:rFonts w:ascii="Bookman Old Style" w:hAnsi="Bookman Old Style"/>
          <w:i/>
        </w:rPr>
        <w:t>22.1</w:t>
      </w:r>
      <w:r w:rsidRPr="00A239E6">
        <w:rPr>
          <w:rFonts w:ascii="Bookman Old Style" w:hAnsi="Bookman Old Style"/>
          <w:i/>
        </w:rPr>
        <w:tab/>
        <w:t>Remblais en zone de purge et de bourbier hors d’eau</w:t>
      </w:r>
      <w:bookmarkEnd w:id="507"/>
    </w:p>
    <w:p w14:paraId="6D130CF9"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La mise en œuvre des remblais en zone de purge et de bourbier hors d’eau se fera en couches élémentaires de 20 cm d’épaisseur. </w:t>
      </w:r>
    </w:p>
    <w:p w14:paraId="0EE5973C"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nombre de passes par couche sera le même que celui défini par la planche d’essai des remblais courants.</w:t>
      </w:r>
    </w:p>
    <w:p w14:paraId="18E78622"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compactage sera jugé satisfaisant si la densité in-situ mesurée au densitomètre à membrane est égale à 95% de la densité sèche Proctor Modifié.</w:t>
      </w:r>
    </w:p>
    <w:p w14:paraId="051175B6"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On effectuera au moins une mesure de densité in-situ par couche.</w:t>
      </w:r>
    </w:p>
    <w:p w14:paraId="09DD72CE" w14:textId="77777777" w:rsidR="00AA3C8B" w:rsidRPr="00A239E6" w:rsidRDefault="00AA3C8B" w:rsidP="00AA3C8B">
      <w:pPr>
        <w:pStyle w:val="Titre3"/>
        <w:rPr>
          <w:rFonts w:ascii="Bookman Old Style" w:hAnsi="Bookman Old Style"/>
          <w:i/>
        </w:rPr>
      </w:pPr>
      <w:bookmarkStart w:id="508" w:name="_Toc442708738"/>
      <w:r w:rsidRPr="00A239E6">
        <w:rPr>
          <w:rFonts w:ascii="Bookman Old Style" w:hAnsi="Bookman Old Style"/>
          <w:i/>
        </w:rPr>
        <w:t>22.2</w:t>
      </w:r>
      <w:r w:rsidRPr="00A239E6">
        <w:rPr>
          <w:rFonts w:ascii="Bookman Old Style" w:hAnsi="Bookman Old Style"/>
          <w:i/>
        </w:rPr>
        <w:tab/>
        <w:t>Remblais de substitution en zone marécageuse</w:t>
      </w:r>
      <w:bookmarkEnd w:id="508"/>
    </w:p>
    <w:p w14:paraId="0F89F858"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Cocontractant purgera la zone jusqu’au niveau requis et approuvé par le Maître d’œuvre. Le matériau de purge sera mis en dépôt à un emplacement agréé par le Maître d’œuvre.</w:t>
      </w:r>
    </w:p>
    <w:p w14:paraId="3B090197"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La mise en œuvre des matériaux de </w:t>
      </w:r>
      <w:r w:rsidR="00F74E20" w:rsidRPr="00A239E6">
        <w:rPr>
          <w:rFonts w:ascii="Bookman Old Style" w:hAnsi="Bookman Old Style" w:cs="Tahoma"/>
          <w:i/>
        </w:rPr>
        <w:t>substitution se</w:t>
      </w:r>
      <w:r w:rsidRPr="00A239E6">
        <w:rPr>
          <w:rFonts w:ascii="Bookman Old Style" w:hAnsi="Bookman Old Style" w:cs="Tahoma"/>
          <w:i/>
        </w:rPr>
        <w:t xml:space="preserve"> fera par couches successives de 20 cm d’épaisseur. Le compactage sera conduit de façon à obtenir une densité sèche égale à 95% de l’optimum Proctor Modifié.</w:t>
      </w:r>
    </w:p>
    <w:p w14:paraId="638ECB7B"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Il sera effectué au moins une mesure de densité in-situ par couche.</w:t>
      </w:r>
    </w:p>
    <w:p w14:paraId="78210E6A" w14:textId="77777777" w:rsidR="00AA3C8B" w:rsidRPr="00A239E6" w:rsidRDefault="00AA3C8B" w:rsidP="00AA3C8B">
      <w:pPr>
        <w:pStyle w:val="Titre2"/>
        <w:numPr>
          <w:ilvl w:val="0"/>
          <w:numId w:val="0"/>
        </w:numPr>
        <w:ind w:left="360"/>
        <w:rPr>
          <w:rFonts w:ascii="Bookman Old Style" w:hAnsi="Bookman Old Style"/>
        </w:rPr>
      </w:pPr>
      <w:bookmarkStart w:id="509" w:name="_Toc357607500"/>
      <w:bookmarkStart w:id="510" w:name="_Toc395873294"/>
      <w:bookmarkStart w:id="511" w:name="_Toc442708739"/>
      <w:r w:rsidRPr="00A239E6">
        <w:rPr>
          <w:rFonts w:ascii="Bookman Old Style" w:hAnsi="Bookman Old Style"/>
        </w:rPr>
        <w:t>Article 23 :</w:t>
      </w:r>
      <w:bookmarkStart w:id="512" w:name="_Toc357607501"/>
      <w:bookmarkEnd w:id="509"/>
      <w:r w:rsidRPr="00A239E6">
        <w:rPr>
          <w:rFonts w:ascii="Bookman Old Style" w:hAnsi="Bookman Old Style"/>
        </w:rPr>
        <w:tab/>
        <w:t>MISE EN FORME DE LA PLATEFORME</w:t>
      </w:r>
      <w:bookmarkEnd w:id="510"/>
      <w:bookmarkEnd w:id="511"/>
      <w:bookmarkEnd w:id="512"/>
    </w:p>
    <w:p w14:paraId="2732E575"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La remise en forme de la plate-forme sera réalisée après scarification, sur une épaisseur d’au moins 10 cm, et éventuellement jusqu'au fond des ravines.</w:t>
      </w:r>
    </w:p>
    <w:p w14:paraId="6699712C"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Après réglage, arrosage et compactage, le profil en travers obtenu sera conforme au profil en travers type imposé, joint au présent dossier d'appel d'offres.</w:t>
      </w:r>
    </w:p>
    <w:p w14:paraId="2797A39D"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matériels utilisés pour la scarification, l’arrosage et le compactage seront soumis à l’accord du Maître d’œuvre.</w:t>
      </w:r>
    </w:p>
    <w:p w14:paraId="7F6C96D2"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compactage sera exécuté en fonction du type de matériel utilisé et de la nature des matériaux de la chaussée en place. Le nombre de passes sera défini par la réalisation de planches d’essai par zones homogènes.</w:t>
      </w:r>
    </w:p>
    <w:p w14:paraId="03E2FFDD"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Il sera réalisé une mesure de densité in-situ tous les 200 mètres. La densité de référence Proctor sera mesurée sur échantillon prélevé tous les 5 km ou à chaque changement notable de la nature de matériau sur la plate-forme existante. Le compactage sera jugé satisfaisant si la mesure de la densité in-situ donne 95% de la densité Proctor Modifié.</w:t>
      </w:r>
    </w:p>
    <w:p w14:paraId="367E6148"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La pente transversale sera contrôlée soit à l’aide du niveau à eau et de gabarits, soit à l’aide de nivelettes.</w:t>
      </w:r>
    </w:p>
    <w:p w14:paraId="2966D023"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profil de la plate-forme après remise en forme ne devra pas présenter d’écart supérieur à 2 cm par rapport au profil en travers type du présent marché.</w:t>
      </w:r>
    </w:p>
    <w:p w14:paraId="684BA568"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Cette opération ne tient pas compte de la remise en forme ou du curage des fossés qui sont rémunérés par ailleurs.</w:t>
      </w:r>
    </w:p>
    <w:p w14:paraId="391566B1"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La mise en forme est à prévoir avant toute exécution d'une couche de roulement.</w:t>
      </w:r>
    </w:p>
    <w:p w14:paraId="05115AF6" w14:textId="77777777" w:rsidR="00AA3C8B" w:rsidRPr="00A239E6" w:rsidRDefault="00AA3C8B" w:rsidP="00AA3C8B">
      <w:pPr>
        <w:pStyle w:val="Titre2"/>
        <w:numPr>
          <w:ilvl w:val="0"/>
          <w:numId w:val="0"/>
        </w:numPr>
        <w:ind w:left="360"/>
        <w:rPr>
          <w:rFonts w:ascii="Bookman Old Style" w:hAnsi="Bookman Old Style"/>
        </w:rPr>
      </w:pPr>
      <w:bookmarkStart w:id="513" w:name="_Toc357607502"/>
      <w:bookmarkStart w:id="514" w:name="_Toc395873295"/>
      <w:bookmarkStart w:id="515" w:name="_Toc442708740"/>
      <w:r w:rsidRPr="00A239E6">
        <w:rPr>
          <w:rFonts w:ascii="Bookman Old Style" w:hAnsi="Bookman Old Style"/>
        </w:rPr>
        <w:t>Article 24 :</w:t>
      </w:r>
      <w:bookmarkStart w:id="516" w:name="_Toc357607503"/>
      <w:bookmarkEnd w:id="513"/>
      <w:r w:rsidRPr="00A239E6">
        <w:rPr>
          <w:rFonts w:ascii="Bookman Old Style" w:hAnsi="Bookman Old Style"/>
        </w:rPr>
        <w:tab/>
        <w:t>REPROFILAGE RAPIDE</w:t>
      </w:r>
      <w:bookmarkEnd w:id="514"/>
      <w:bookmarkEnd w:id="515"/>
      <w:bookmarkEnd w:id="516"/>
    </w:p>
    <w:p w14:paraId="05DB4DDC"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reprofilage rapide de la chaussée sera effectué à la niveleuse par la méthode dite "en remblai". Le travail consiste à « couper » la tôle ondulée au niveau moyen de l’onde.</w:t>
      </w:r>
    </w:p>
    <w:p w14:paraId="4946B721"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Une opération préalable d'emploi partiel pourra être demandée par le Maître d’œuvre.</w:t>
      </w:r>
    </w:p>
    <w:p w14:paraId="38EC4E65"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compactage n’est en général pas nécessaire, mais l’arrosage pourra être utile et demandé par le Maître d’œuvre.</w:t>
      </w:r>
    </w:p>
    <w:p w14:paraId="5C8857A0"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En aucun cas les matériaux ne seront rejetés dans les fossés.</w:t>
      </w:r>
    </w:p>
    <w:p w14:paraId="75967448" w14:textId="77777777" w:rsidR="00AA3C8B" w:rsidRPr="00A239E6" w:rsidRDefault="00AA3C8B" w:rsidP="00AA3C8B">
      <w:pPr>
        <w:pStyle w:val="Titre2"/>
        <w:numPr>
          <w:ilvl w:val="0"/>
          <w:numId w:val="0"/>
        </w:numPr>
        <w:ind w:left="360"/>
        <w:rPr>
          <w:rFonts w:ascii="Bookman Old Style" w:hAnsi="Bookman Old Style"/>
        </w:rPr>
      </w:pPr>
      <w:bookmarkStart w:id="517" w:name="_Toc357607504"/>
      <w:bookmarkStart w:id="518" w:name="_Toc395873296"/>
      <w:bookmarkStart w:id="519" w:name="_Toc442708741"/>
      <w:r w:rsidRPr="00A239E6">
        <w:rPr>
          <w:rFonts w:ascii="Bookman Old Style" w:hAnsi="Bookman Old Style"/>
        </w:rPr>
        <w:t>Article 25 </w:t>
      </w:r>
      <w:bookmarkStart w:id="520" w:name="_Toc357607505"/>
      <w:bookmarkEnd w:id="517"/>
      <w:r w:rsidRPr="00A239E6">
        <w:rPr>
          <w:rFonts w:ascii="Bookman Old Style" w:hAnsi="Bookman Old Style"/>
        </w:rPr>
        <w:t>:</w:t>
      </w:r>
      <w:r w:rsidRPr="00A239E6">
        <w:rPr>
          <w:rFonts w:ascii="Bookman Old Style" w:hAnsi="Bookman Old Style"/>
        </w:rPr>
        <w:tab/>
        <w:t>REPROFILAGE - COMPACTAGE</w:t>
      </w:r>
      <w:bookmarkEnd w:id="518"/>
      <w:bookmarkEnd w:id="519"/>
      <w:bookmarkEnd w:id="520"/>
    </w:p>
    <w:p w14:paraId="27F7E239"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Le reprofilage lourd sans apport de matériaux consiste à effacer les déformations de la couche de roulement (tôle ondulée, flaches, ornières, ravines, etc.) pour rétablir la chaussée à son profil initial. Il ne prend pas en compte la remise en état des fossés.</w:t>
      </w:r>
    </w:p>
    <w:p w14:paraId="6BAE661E"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Le Cocontractant doit :</w:t>
      </w:r>
    </w:p>
    <w:p w14:paraId="1C907CB2" w14:textId="77777777" w:rsidR="00AA3C8B" w:rsidRPr="00A239E6" w:rsidRDefault="00E40735" w:rsidP="00585847">
      <w:pPr>
        <w:pStyle w:val="CM102"/>
        <w:widowControl/>
        <w:numPr>
          <w:ilvl w:val="0"/>
          <w:numId w:val="84"/>
        </w:numPr>
        <w:autoSpaceDE/>
        <w:autoSpaceDN/>
        <w:adjustRightInd/>
        <w:spacing w:before="120" w:after="0"/>
        <w:jc w:val="both"/>
        <w:rPr>
          <w:rFonts w:ascii="Bookman Old Style" w:hAnsi="Bookman Old Style" w:cs="Tahoma"/>
          <w:i/>
          <w:szCs w:val="20"/>
        </w:rPr>
      </w:pPr>
      <w:r w:rsidRPr="00A239E6">
        <w:rPr>
          <w:rFonts w:ascii="Bookman Old Style" w:hAnsi="Bookman Old Style" w:cs="Tahoma"/>
          <w:i/>
          <w:sz w:val="20"/>
          <w:szCs w:val="20"/>
        </w:rPr>
        <w:t>Éliminer</w:t>
      </w:r>
      <w:r w:rsidR="00AA3C8B" w:rsidRPr="00A239E6">
        <w:rPr>
          <w:rFonts w:ascii="Bookman Old Style" w:hAnsi="Bookman Old Style" w:cs="Tahoma"/>
          <w:i/>
          <w:sz w:val="20"/>
          <w:szCs w:val="20"/>
        </w:rPr>
        <w:t xml:space="preserve"> les matériaux libres non cohésifs ou les matériaux impropres qui se trouvent dans les zones à traiter, puis les mettre en dépôt,</w:t>
      </w:r>
    </w:p>
    <w:p w14:paraId="6E0C6C70" w14:textId="77777777" w:rsidR="00AA3C8B" w:rsidRPr="00A239E6" w:rsidRDefault="00E40735" w:rsidP="00585847">
      <w:pPr>
        <w:pStyle w:val="CM102"/>
        <w:widowControl/>
        <w:numPr>
          <w:ilvl w:val="0"/>
          <w:numId w:val="84"/>
        </w:numPr>
        <w:autoSpaceDE/>
        <w:autoSpaceDN/>
        <w:adjustRightInd/>
        <w:spacing w:before="120" w:after="0"/>
        <w:jc w:val="both"/>
        <w:rPr>
          <w:rFonts w:ascii="Bookman Old Style" w:hAnsi="Bookman Old Style" w:cs="Tahoma"/>
          <w:i/>
          <w:szCs w:val="20"/>
        </w:rPr>
      </w:pPr>
      <w:r w:rsidRPr="00A239E6">
        <w:rPr>
          <w:rFonts w:ascii="Bookman Old Style" w:hAnsi="Bookman Old Style" w:cs="Tahoma"/>
          <w:i/>
          <w:sz w:val="20"/>
          <w:szCs w:val="20"/>
        </w:rPr>
        <w:t>Scarifier</w:t>
      </w:r>
      <w:r w:rsidR="00AA3C8B" w:rsidRPr="00A239E6">
        <w:rPr>
          <w:rFonts w:ascii="Bookman Old Style" w:hAnsi="Bookman Old Style" w:cs="Tahoma"/>
          <w:i/>
          <w:sz w:val="20"/>
          <w:szCs w:val="20"/>
        </w:rPr>
        <w:t xml:space="preserve"> la couche de roulement existante sur une épaisseur de 10 à 20 cm,</w:t>
      </w:r>
    </w:p>
    <w:p w14:paraId="6DA8F23B" w14:textId="77777777" w:rsidR="00AA3C8B" w:rsidRPr="00A239E6" w:rsidRDefault="00E40735" w:rsidP="00585847">
      <w:pPr>
        <w:pStyle w:val="CM102"/>
        <w:widowControl/>
        <w:numPr>
          <w:ilvl w:val="0"/>
          <w:numId w:val="84"/>
        </w:numPr>
        <w:autoSpaceDE/>
        <w:autoSpaceDN/>
        <w:adjustRightInd/>
        <w:spacing w:before="120" w:after="0"/>
        <w:jc w:val="both"/>
        <w:rPr>
          <w:rFonts w:ascii="Bookman Old Style" w:hAnsi="Bookman Old Style" w:cs="Tahoma"/>
          <w:i/>
          <w:szCs w:val="20"/>
        </w:rPr>
      </w:pPr>
      <w:r w:rsidRPr="00A239E6">
        <w:rPr>
          <w:rFonts w:ascii="Bookman Old Style" w:hAnsi="Bookman Old Style" w:cs="Tahoma"/>
          <w:i/>
          <w:sz w:val="20"/>
          <w:szCs w:val="20"/>
        </w:rPr>
        <w:t>Humidifier</w:t>
      </w:r>
      <w:r w:rsidR="00AA3C8B" w:rsidRPr="00A239E6">
        <w:rPr>
          <w:rFonts w:ascii="Bookman Old Style" w:hAnsi="Bookman Old Style" w:cs="Tahoma"/>
          <w:i/>
          <w:sz w:val="20"/>
          <w:szCs w:val="20"/>
        </w:rPr>
        <w:t xml:space="preserve"> les matériaux à l'aide d'une citerne équipée d'une rampe permettant un arrosage homogène, afin que la teneur en eau soit égale à celle de l’OPM à plus 1 % ou moins 2 % près,</w:t>
      </w:r>
    </w:p>
    <w:p w14:paraId="0561B0DB" w14:textId="77777777" w:rsidR="00AA3C8B" w:rsidRPr="00A239E6" w:rsidRDefault="00E40735" w:rsidP="00585847">
      <w:pPr>
        <w:pStyle w:val="CM102"/>
        <w:widowControl/>
        <w:numPr>
          <w:ilvl w:val="0"/>
          <w:numId w:val="84"/>
        </w:numPr>
        <w:autoSpaceDE/>
        <w:autoSpaceDN/>
        <w:adjustRightInd/>
        <w:spacing w:before="120" w:after="0"/>
        <w:jc w:val="both"/>
        <w:rPr>
          <w:rFonts w:ascii="Bookman Old Style" w:hAnsi="Bookman Old Style" w:cs="Tahoma"/>
          <w:i/>
          <w:szCs w:val="20"/>
        </w:rPr>
      </w:pPr>
      <w:r w:rsidRPr="00A239E6">
        <w:rPr>
          <w:rFonts w:ascii="Bookman Old Style" w:hAnsi="Bookman Old Style" w:cs="Tahoma"/>
          <w:i/>
          <w:sz w:val="20"/>
          <w:szCs w:val="20"/>
        </w:rPr>
        <w:t>Homogénéiser</w:t>
      </w:r>
      <w:r w:rsidR="00AA3C8B" w:rsidRPr="00A239E6">
        <w:rPr>
          <w:rFonts w:ascii="Bookman Old Style" w:hAnsi="Bookman Old Style" w:cs="Tahoma"/>
          <w:i/>
          <w:sz w:val="20"/>
          <w:szCs w:val="20"/>
        </w:rPr>
        <w:t xml:space="preserve"> les matériaux par malaxage puis mettre en forme et régler la couche de roulement selon le profil en travers type,</w:t>
      </w:r>
    </w:p>
    <w:p w14:paraId="0FCA78EF" w14:textId="77777777" w:rsidR="00AA3C8B" w:rsidRPr="00A239E6" w:rsidRDefault="00E40735" w:rsidP="00585847">
      <w:pPr>
        <w:pStyle w:val="CM102"/>
        <w:widowControl/>
        <w:numPr>
          <w:ilvl w:val="0"/>
          <w:numId w:val="84"/>
        </w:numPr>
        <w:autoSpaceDE/>
        <w:autoSpaceDN/>
        <w:adjustRightInd/>
        <w:spacing w:before="120" w:after="0"/>
        <w:jc w:val="both"/>
        <w:rPr>
          <w:rFonts w:ascii="Bookman Old Style" w:hAnsi="Bookman Old Style" w:cs="Tahoma"/>
          <w:i/>
          <w:szCs w:val="20"/>
        </w:rPr>
      </w:pPr>
      <w:r w:rsidRPr="00A239E6">
        <w:rPr>
          <w:rFonts w:ascii="Bookman Old Style" w:hAnsi="Bookman Old Style" w:cs="Tahoma"/>
          <w:i/>
          <w:sz w:val="20"/>
          <w:szCs w:val="20"/>
        </w:rPr>
        <w:t>Compacter</w:t>
      </w:r>
      <w:r w:rsidR="00AA3C8B" w:rsidRPr="00A239E6">
        <w:rPr>
          <w:rFonts w:ascii="Bookman Old Style" w:hAnsi="Bookman Old Style" w:cs="Tahoma"/>
          <w:i/>
          <w:sz w:val="20"/>
          <w:szCs w:val="20"/>
        </w:rPr>
        <w:t xml:space="preserve"> la couche de roulement ainsi reconstituée à l’aide d’un rouleau vibrant lourd (engin de classe V2 minimum) pour les premières passes, et à l’aide d’un rouleau à pneus lourd pour la finition (engin de classe P2 minimum). L’utilisation d’un compacteur à pieds de mouton est proscrite pour cette phase. Les zones de surface réduite qui ne peuvent pas être compactées à l’aide des moyens énoncés ci-dessus, sont traitées au petit cylindre vibrant (engin de classe PV2 minimum) ou à la plaque vibrante (engin de classe PQ2 minimum).</w:t>
      </w:r>
    </w:p>
    <w:p w14:paraId="658E2537"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matériels utilisés pour la scarification, l’arrosage et le compactage seront soumis à l’accord du Maître d’œuvre.</w:t>
      </w:r>
    </w:p>
    <w:p w14:paraId="19369842"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compactage sera exécuté en fonction du type de matériel utilisé et de la nature des matériaux de la chaussée en place. Le nombre de passes sera défini par la réalisation de planches d’essai par zones homogènes.</w:t>
      </w:r>
    </w:p>
    <w:p w14:paraId="5E7BD751"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Il sera réalisé une mesure de densité in-situ tous les 200 mètres. La densité de référence Proctor sera mesurée sur échantillon prélevé tous les 5 km ou à chaque changement notable de la nature de matériau sur la plate-forme existante. Le compactage sera jugé satisfaisant si la mesure de la densité in-situ donne 95% de la densité Proctor Modifié.</w:t>
      </w:r>
    </w:p>
    <w:p w14:paraId="5000393C" w14:textId="77777777" w:rsidR="00AA3C8B" w:rsidRPr="00A239E6" w:rsidRDefault="00AA3C8B" w:rsidP="00585847">
      <w:pPr>
        <w:pStyle w:val="CM102"/>
        <w:widowControl/>
        <w:numPr>
          <w:ilvl w:val="0"/>
          <w:numId w:val="85"/>
        </w:numPr>
        <w:autoSpaceDE/>
        <w:autoSpaceDN/>
        <w:adjustRightInd/>
        <w:spacing w:before="120" w:after="0"/>
        <w:jc w:val="both"/>
        <w:rPr>
          <w:rFonts w:ascii="Bookman Old Style" w:hAnsi="Bookman Old Style" w:cs="Tahoma"/>
          <w:i/>
          <w:sz w:val="20"/>
          <w:szCs w:val="20"/>
        </w:rPr>
      </w:pPr>
      <w:r w:rsidRPr="00A239E6">
        <w:rPr>
          <w:rFonts w:ascii="Bookman Old Style" w:hAnsi="Bookman Old Style" w:cs="Tahoma"/>
          <w:i/>
          <w:sz w:val="20"/>
          <w:szCs w:val="20"/>
        </w:rPr>
        <w:t>Le compactage sera jugé satisfaisant si la mesure de la densité in situ donne un taux de compacité au moins égal à 95 % de la densité Proctor Modifié pour au moins 90 % des mesures. La finition de surface ne doit laisser aucun cordon en bordure de fossé ou en pied de talus.</w:t>
      </w:r>
    </w:p>
    <w:p w14:paraId="33A08179" w14:textId="77777777" w:rsidR="00AA3C8B" w:rsidRPr="00A239E6" w:rsidRDefault="00AA3C8B" w:rsidP="00585847">
      <w:pPr>
        <w:pStyle w:val="CM102"/>
        <w:widowControl/>
        <w:numPr>
          <w:ilvl w:val="0"/>
          <w:numId w:val="85"/>
        </w:numPr>
        <w:autoSpaceDE/>
        <w:autoSpaceDN/>
        <w:adjustRightInd/>
        <w:spacing w:before="120" w:after="0"/>
        <w:jc w:val="both"/>
        <w:rPr>
          <w:rFonts w:ascii="Bookman Old Style" w:hAnsi="Bookman Old Style" w:cs="Tahoma"/>
          <w:i/>
          <w:sz w:val="20"/>
          <w:szCs w:val="20"/>
        </w:rPr>
      </w:pPr>
      <w:r w:rsidRPr="00A239E6">
        <w:rPr>
          <w:rFonts w:ascii="Bookman Old Style" w:hAnsi="Bookman Old Style" w:cs="Tahoma"/>
          <w:i/>
          <w:sz w:val="20"/>
          <w:szCs w:val="20"/>
        </w:rPr>
        <w:t>En vue de la réception, le contrôle de la chaussée après reprofilage lourd sans apport de matériaux consiste en :</w:t>
      </w:r>
    </w:p>
    <w:p w14:paraId="2F93CE28" w14:textId="77777777" w:rsidR="00AA3C8B" w:rsidRPr="00A239E6" w:rsidRDefault="00E40735" w:rsidP="00585847">
      <w:pPr>
        <w:pStyle w:val="CM102"/>
        <w:widowControl/>
        <w:numPr>
          <w:ilvl w:val="0"/>
          <w:numId w:val="85"/>
        </w:numPr>
        <w:autoSpaceDE/>
        <w:autoSpaceDN/>
        <w:adjustRightInd/>
        <w:spacing w:before="120" w:after="0"/>
        <w:jc w:val="both"/>
        <w:rPr>
          <w:rFonts w:ascii="Bookman Old Style" w:hAnsi="Bookman Old Style" w:cs="Tahoma"/>
          <w:i/>
          <w:szCs w:val="20"/>
        </w:rPr>
      </w:pPr>
      <w:r w:rsidRPr="00A239E6">
        <w:rPr>
          <w:rFonts w:ascii="Bookman Old Style" w:hAnsi="Bookman Old Style" w:cs="Tahoma"/>
          <w:i/>
          <w:sz w:val="20"/>
          <w:szCs w:val="20"/>
        </w:rPr>
        <w:t>Une</w:t>
      </w:r>
      <w:r w:rsidR="00AA3C8B" w:rsidRPr="00A239E6">
        <w:rPr>
          <w:rFonts w:ascii="Bookman Old Style" w:hAnsi="Bookman Old Style" w:cs="Tahoma"/>
          <w:i/>
          <w:sz w:val="20"/>
          <w:szCs w:val="20"/>
        </w:rPr>
        <w:t xml:space="preserve"> mesure de densité in situ tous les 1 000 m2,</w:t>
      </w:r>
    </w:p>
    <w:p w14:paraId="5458AE25" w14:textId="77777777" w:rsidR="00AA3C8B" w:rsidRPr="00A239E6" w:rsidRDefault="00E40735" w:rsidP="00585847">
      <w:pPr>
        <w:pStyle w:val="CM102"/>
        <w:widowControl/>
        <w:numPr>
          <w:ilvl w:val="0"/>
          <w:numId w:val="85"/>
        </w:numPr>
        <w:autoSpaceDE/>
        <w:autoSpaceDN/>
        <w:adjustRightInd/>
        <w:spacing w:before="120" w:after="0"/>
        <w:jc w:val="both"/>
        <w:rPr>
          <w:rFonts w:ascii="Bookman Old Style" w:hAnsi="Bookman Old Style" w:cs="Tahoma"/>
          <w:i/>
          <w:szCs w:val="20"/>
        </w:rPr>
      </w:pPr>
      <w:r w:rsidRPr="00A239E6">
        <w:rPr>
          <w:rFonts w:ascii="Bookman Old Style" w:hAnsi="Bookman Old Style" w:cs="Tahoma"/>
          <w:i/>
          <w:sz w:val="20"/>
          <w:szCs w:val="20"/>
        </w:rPr>
        <w:t>La</w:t>
      </w:r>
      <w:r w:rsidR="00AA3C8B" w:rsidRPr="00A239E6">
        <w:rPr>
          <w:rFonts w:ascii="Bookman Old Style" w:hAnsi="Bookman Old Style" w:cs="Tahoma"/>
          <w:i/>
          <w:sz w:val="20"/>
          <w:szCs w:val="20"/>
        </w:rPr>
        <w:t xml:space="preserve"> pente transversale sera contrôlée à l'aide du niveau à eau et de gabarits, soit à l'aide de nivelettes.</w:t>
      </w:r>
    </w:p>
    <w:p w14:paraId="691DA492" w14:textId="77777777" w:rsidR="00AA3C8B" w:rsidRPr="00A239E6" w:rsidRDefault="00E40735" w:rsidP="00585847">
      <w:pPr>
        <w:pStyle w:val="CM102"/>
        <w:widowControl/>
        <w:numPr>
          <w:ilvl w:val="0"/>
          <w:numId w:val="85"/>
        </w:numPr>
        <w:autoSpaceDE/>
        <w:autoSpaceDN/>
        <w:adjustRightInd/>
        <w:spacing w:before="120" w:after="0"/>
        <w:jc w:val="both"/>
        <w:rPr>
          <w:rFonts w:ascii="Bookman Old Style" w:hAnsi="Bookman Old Style" w:cs="Tahoma"/>
          <w:i/>
          <w:szCs w:val="20"/>
        </w:rPr>
      </w:pPr>
      <w:r w:rsidRPr="00A239E6">
        <w:rPr>
          <w:rFonts w:ascii="Bookman Old Style" w:hAnsi="Bookman Old Style" w:cs="Tahoma"/>
          <w:i/>
          <w:sz w:val="20"/>
          <w:szCs w:val="20"/>
        </w:rPr>
        <w:t>Un</w:t>
      </w:r>
      <w:r w:rsidR="00AA3C8B" w:rsidRPr="00A239E6">
        <w:rPr>
          <w:rFonts w:ascii="Bookman Old Style" w:hAnsi="Bookman Old Style" w:cs="Tahoma"/>
          <w:i/>
          <w:sz w:val="20"/>
          <w:szCs w:val="20"/>
        </w:rPr>
        <w:t xml:space="preserve"> contrôle de largeur : tolérance - 0 cm (par rapport à la largeur théorique),</w:t>
      </w:r>
    </w:p>
    <w:p w14:paraId="313F5ACB" w14:textId="77777777" w:rsidR="00AA3C8B" w:rsidRPr="00A239E6" w:rsidRDefault="00E40735" w:rsidP="00585847">
      <w:pPr>
        <w:pStyle w:val="CM102"/>
        <w:widowControl/>
        <w:numPr>
          <w:ilvl w:val="0"/>
          <w:numId w:val="85"/>
        </w:numPr>
        <w:autoSpaceDE/>
        <w:autoSpaceDN/>
        <w:adjustRightInd/>
        <w:spacing w:before="120" w:after="0"/>
        <w:jc w:val="both"/>
        <w:rPr>
          <w:rFonts w:ascii="Bookman Old Style" w:hAnsi="Bookman Old Style" w:cs="Tahoma"/>
          <w:i/>
          <w:szCs w:val="20"/>
        </w:rPr>
      </w:pPr>
      <w:r w:rsidRPr="00A239E6">
        <w:rPr>
          <w:rFonts w:ascii="Bookman Old Style" w:hAnsi="Bookman Old Style" w:cs="Tahoma"/>
          <w:i/>
          <w:sz w:val="20"/>
          <w:szCs w:val="20"/>
        </w:rPr>
        <w:t>Le</w:t>
      </w:r>
      <w:r w:rsidR="00AA3C8B" w:rsidRPr="00A239E6">
        <w:rPr>
          <w:rFonts w:ascii="Bookman Old Style" w:hAnsi="Bookman Old Style" w:cs="Tahoma"/>
          <w:i/>
          <w:sz w:val="20"/>
          <w:szCs w:val="20"/>
        </w:rPr>
        <w:t xml:space="preserve"> profil réalisé ne devra pas présenter d'écart supérieur à 2 cm par rapport au profil en travers type du présent marché.</w:t>
      </w:r>
    </w:p>
    <w:p w14:paraId="668AEAD8"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La densité Proctor de référence sera mesurée sur des échantillons prélevés tous les 5 km ou à chaque changement notable de la nature du matériau de la plate-forme existante.</w:t>
      </w:r>
    </w:p>
    <w:p w14:paraId="7A605D25" w14:textId="77777777" w:rsidR="00AA3C8B" w:rsidRPr="00A239E6" w:rsidRDefault="00AA3C8B" w:rsidP="00AA3C8B">
      <w:pPr>
        <w:pStyle w:val="Titre2"/>
        <w:numPr>
          <w:ilvl w:val="0"/>
          <w:numId w:val="0"/>
        </w:numPr>
        <w:ind w:left="360"/>
        <w:rPr>
          <w:rFonts w:ascii="Bookman Old Style" w:hAnsi="Bookman Old Style"/>
        </w:rPr>
      </w:pPr>
      <w:bookmarkStart w:id="521" w:name="_Toc357607506"/>
      <w:bookmarkStart w:id="522" w:name="_Toc395873297"/>
      <w:bookmarkStart w:id="523" w:name="_Toc442708742"/>
      <w:r w:rsidRPr="00A239E6">
        <w:rPr>
          <w:rFonts w:ascii="Bookman Old Style" w:hAnsi="Bookman Old Style"/>
        </w:rPr>
        <w:t>Article 26 :</w:t>
      </w:r>
      <w:bookmarkStart w:id="524" w:name="_Toc357607507"/>
      <w:bookmarkEnd w:id="521"/>
      <w:r w:rsidRPr="00A239E6">
        <w:rPr>
          <w:rFonts w:ascii="Bookman Old Style" w:hAnsi="Bookman Old Style"/>
        </w:rPr>
        <w:tab/>
        <w:t>CURAGE ET REMISE EN FORME DES FOSSES EN TERRE</w:t>
      </w:r>
      <w:bookmarkEnd w:id="522"/>
      <w:bookmarkEnd w:id="523"/>
      <w:bookmarkEnd w:id="524"/>
    </w:p>
    <w:p w14:paraId="5DE25E3C"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Cette opération peut être réalisée manuellement ou mécaniquement selon l'importance du travail à réaliser. Les sections à curer seront définies contradictoirement.</w:t>
      </w:r>
    </w:p>
    <w:p w14:paraId="5045FF22"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Le curage des fossés a pour but de redonner au fossé un profil en travers conforme à celui du plan du dossier d'appel d'offres, et un profil en long permettant un écoulement continu des eaux.</w:t>
      </w:r>
    </w:p>
    <w:p w14:paraId="2859A54D"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Le profil en long des exutoires devra permettre un écoulement complet des eaux, en particulier l'exutoire ne sera pas "bouché" à son extrémité par les produits de curage.</w:t>
      </w:r>
    </w:p>
    <w:p w14:paraId="12274EAC"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Les produits de curage ne seront en aucun cas laissés sur place. Ils seront mis en dépôt en un lieu agréé par le Maître d’œuvre.</w:t>
      </w:r>
    </w:p>
    <w:p w14:paraId="0901CBD8"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 xml:space="preserve">Le Maître </w:t>
      </w:r>
      <w:r w:rsidR="00F74E20" w:rsidRPr="00A239E6">
        <w:rPr>
          <w:rFonts w:ascii="Bookman Old Style" w:hAnsi="Bookman Old Style" w:cs="Tahoma"/>
          <w:i/>
        </w:rPr>
        <w:t>d’œuvre décidera</w:t>
      </w:r>
      <w:r w:rsidRPr="00A239E6">
        <w:rPr>
          <w:rFonts w:ascii="Bookman Old Style" w:hAnsi="Bookman Old Style" w:cs="Tahoma"/>
          <w:i/>
        </w:rPr>
        <w:t xml:space="preserve"> de l'implantation éventuelle d'entrées charretière indispensables et compatibles avec un bon écoulement des eaux.</w:t>
      </w:r>
    </w:p>
    <w:p w14:paraId="24F5C927" w14:textId="77777777" w:rsidR="00AA3C8B" w:rsidRPr="00A239E6" w:rsidRDefault="00AA3C8B" w:rsidP="00AA3C8B">
      <w:pPr>
        <w:pStyle w:val="Titre2"/>
        <w:numPr>
          <w:ilvl w:val="0"/>
          <w:numId w:val="0"/>
        </w:numPr>
        <w:ind w:left="360"/>
        <w:rPr>
          <w:rFonts w:ascii="Bookman Old Style" w:hAnsi="Bookman Old Style"/>
        </w:rPr>
      </w:pPr>
      <w:bookmarkStart w:id="525" w:name="_Toc357607508"/>
      <w:bookmarkStart w:id="526" w:name="_Toc395873298"/>
      <w:bookmarkStart w:id="527" w:name="_Toc442708743"/>
      <w:r w:rsidRPr="00A239E6">
        <w:rPr>
          <w:rFonts w:ascii="Bookman Old Style" w:hAnsi="Bookman Old Style"/>
        </w:rPr>
        <w:t>Article 27 :</w:t>
      </w:r>
      <w:bookmarkStart w:id="528" w:name="_Toc357607509"/>
      <w:bookmarkEnd w:id="525"/>
      <w:r w:rsidRPr="00A239E6">
        <w:rPr>
          <w:rFonts w:ascii="Bookman Old Style" w:hAnsi="Bookman Old Style"/>
        </w:rPr>
        <w:tab/>
        <w:t>CREATION DE FOSSES EN TERRE ET DIVERGENTS</w:t>
      </w:r>
      <w:bookmarkEnd w:id="526"/>
      <w:bookmarkEnd w:id="527"/>
      <w:bookmarkEnd w:id="528"/>
    </w:p>
    <w:p w14:paraId="0432B30A"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L’emplacement des fossés à exécuter sera déterminé par le Maître d’œuvre. Le Cocontractant aura à sa charge l’étude d’exécution des fossés et des divergents pour assurer un écoulement gravitaire naturel sans débordement.</w:t>
      </w:r>
    </w:p>
    <w:p w14:paraId="280B4041"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Les fossés longitudinaux, exécutés au grader ou tout autre moyen mécanique, les fossés de garde auront la profondeur minimum de 0,60m et une géométrie conforme au plan type.</w:t>
      </w:r>
    </w:p>
    <w:p w14:paraId="52ACCB3D"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L’exécution des fossés divergents d’évacuation se fera conformément aux instructions du Maître d’œuvre.</w:t>
      </w:r>
    </w:p>
    <w:p w14:paraId="49FDC3E4"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Ils seront maintenus conformes aux profils en travers requis et libres de tous obstacles ou débris et auront une pente continue de manière à éviter la stagnation des eaux de pluies.</w:t>
      </w:r>
    </w:p>
    <w:p w14:paraId="2750EEC7"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Le Cocontractant maintiendra les fossés au profil, à ses frais, pendant toute la durée des travaux et jusqu’à la réception provisoire des travaux.</w:t>
      </w:r>
    </w:p>
    <w:p w14:paraId="66E4FFD0"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La mise en dépôt et l’épandage des terres provenant des déblais pour fossés en terre ne perturbera en rien ni la visibilité, ni le drainage et s’effectuera en dehors de l’assiette de la route, en aval des fossés et en dehors des champs cultivés et villages.</w:t>
      </w:r>
    </w:p>
    <w:p w14:paraId="7A36BF40"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En tout état de cause, ces dépôts à proximité des fossés ou ailleurs devront être agréés par le Maître d’œuvre.</w:t>
      </w:r>
    </w:p>
    <w:p w14:paraId="215401A6" w14:textId="77777777" w:rsidR="00AA3C8B" w:rsidRPr="00A239E6" w:rsidRDefault="00AA3C8B" w:rsidP="00AA3C8B">
      <w:pPr>
        <w:pStyle w:val="Titre2"/>
        <w:numPr>
          <w:ilvl w:val="0"/>
          <w:numId w:val="0"/>
        </w:numPr>
        <w:ind w:left="360"/>
        <w:rPr>
          <w:rFonts w:ascii="Bookman Old Style" w:hAnsi="Bookman Old Style"/>
        </w:rPr>
      </w:pPr>
      <w:bookmarkStart w:id="529" w:name="_Toc357607510"/>
      <w:bookmarkStart w:id="530" w:name="_Toc395873299"/>
      <w:bookmarkStart w:id="531" w:name="_Toc442708744"/>
      <w:r w:rsidRPr="00A239E6">
        <w:rPr>
          <w:rFonts w:ascii="Bookman Old Style" w:hAnsi="Bookman Old Style"/>
        </w:rPr>
        <w:t>Article 28 </w:t>
      </w:r>
      <w:bookmarkStart w:id="532" w:name="_Toc357607511"/>
      <w:bookmarkEnd w:id="529"/>
      <w:r w:rsidRPr="00A239E6">
        <w:rPr>
          <w:rFonts w:ascii="Bookman Old Style" w:hAnsi="Bookman Old Style"/>
        </w:rPr>
        <w:t>:</w:t>
      </w:r>
      <w:r w:rsidRPr="00A239E6">
        <w:rPr>
          <w:rFonts w:ascii="Bookman Old Style" w:hAnsi="Bookman Old Style"/>
        </w:rPr>
        <w:tab/>
        <w:t>CREATION D’EXUTOIRES AU BULLDOZER</w:t>
      </w:r>
      <w:bookmarkEnd w:id="530"/>
      <w:bookmarkEnd w:id="531"/>
      <w:bookmarkEnd w:id="532"/>
    </w:p>
    <w:p w14:paraId="2ECFF979"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 xml:space="preserve">L’emplacement des exutoires à exécuter au Bulldozer sera déterminé par le Maître </w:t>
      </w:r>
      <w:r w:rsidR="00F74E20" w:rsidRPr="00A239E6">
        <w:rPr>
          <w:rFonts w:ascii="Bookman Old Style" w:hAnsi="Bookman Old Style" w:cs="Tahoma"/>
          <w:i/>
        </w:rPr>
        <w:t>d’œuvre quand</w:t>
      </w:r>
      <w:r w:rsidRPr="00A239E6">
        <w:rPr>
          <w:rFonts w:ascii="Bookman Old Style" w:hAnsi="Bookman Old Style" w:cs="Tahoma"/>
          <w:i/>
        </w:rPr>
        <w:t xml:space="preserve"> les fossés et divergents ne seront plus fonctionnels compte tenu de la morphologie du terrain. Le Cocontractant aura à sa charge l’étude d’exécution des exutoires pour assurer un écoulement gravitaire naturel sans débordement.</w:t>
      </w:r>
    </w:p>
    <w:p w14:paraId="7BA26B53"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Les exutoires seront exécutés au Bulldozer ou tout autre moyen mécanique équivalent.</w:t>
      </w:r>
    </w:p>
    <w:p w14:paraId="20FC3D39"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L’exécution des exutoires se fera conformément aux instructions du Maître d’œuvre.</w:t>
      </w:r>
    </w:p>
    <w:p w14:paraId="07C5871B"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Ils seront maintenus conformes aux profils en travers requis et libres de tous obstacles ou débris et auront une pente continue de manière à éviter la stagnation des eaux de pluies.</w:t>
      </w:r>
    </w:p>
    <w:p w14:paraId="3FDCD0A7"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Le Cocontractant maintiendra les exutoires au profil, à ses frais, pendant toute la durée des travaux et jusqu’à la réception provisoire des travaux.</w:t>
      </w:r>
    </w:p>
    <w:p w14:paraId="153D7934"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 xml:space="preserve">La mise en dépôt et l’épandage des terres provenant des déblais pour exutoires ne perturbera en rien ni la visibilité, ni le drainage et s’effectuera en dehors de l’assiette de la route, en aval des </w:t>
      </w:r>
      <w:r w:rsidR="00F74E20" w:rsidRPr="00A239E6">
        <w:rPr>
          <w:rFonts w:ascii="Bookman Old Style" w:hAnsi="Bookman Old Style" w:cs="Tahoma"/>
          <w:i/>
        </w:rPr>
        <w:t>exutoires et</w:t>
      </w:r>
      <w:r w:rsidRPr="00A239E6">
        <w:rPr>
          <w:rFonts w:ascii="Bookman Old Style" w:hAnsi="Bookman Old Style" w:cs="Tahoma"/>
          <w:i/>
        </w:rPr>
        <w:t xml:space="preserve"> en dehors des champs cultivés et villages.</w:t>
      </w:r>
    </w:p>
    <w:p w14:paraId="725F6DE5"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 xml:space="preserve">En tout état de cause, ces dépôts à proximité des exutoires ou ailleurs devront être agréés par le Maître d’œuvre. </w:t>
      </w:r>
    </w:p>
    <w:p w14:paraId="5207D843" w14:textId="77777777" w:rsidR="00AA3C8B" w:rsidRPr="00A239E6" w:rsidRDefault="00AA3C8B" w:rsidP="00AA3C8B">
      <w:pPr>
        <w:pStyle w:val="Titre2"/>
        <w:numPr>
          <w:ilvl w:val="0"/>
          <w:numId w:val="0"/>
        </w:numPr>
        <w:ind w:left="360"/>
        <w:rPr>
          <w:rFonts w:ascii="Bookman Old Style" w:hAnsi="Bookman Old Style"/>
        </w:rPr>
      </w:pPr>
      <w:bookmarkStart w:id="533" w:name="_Toc357607512"/>
      <w:bookmarkStart w:id="534" w:name="_Toc395873300"/>
      <w:bookmarkStart w:id="535" w:name="_Toc442708745"/>
      <w:r w:rsidRPr="00A239E6">
        <w:rPr>
          <w:rFonts w:ascii="Bookman Old Style" w:hAnsi="Bookman Old Style"/>
        </w:rPr>
        <w:t>Article 29 :</w:t>
      </w:r>
      <w:bookmarkStart w:id="536" w:name="_Toc357607513"/>
      <w:bookmarkEnd w:id="533"/>
      <w:r w:rsidRPr="00A239E6">
        <w:rPr>
          <w:rFonts w:ascii="Bookman Old Style" w:hAnsi="Bookman Old Style"/>
        </w:rPr>
        <w:tab/>
        <w:t>COUCHE DE ROULEMENT (RECHARGEMENT)</w:t>
      </w:r>
      <w:bookmarkEnd w:id="534"/>
      <w:bookmarkEnd w:id="535"/>
      <w:bookmarkEnd w:id="536"/>
    </w:p>
    <w:p w14:paraId="120055BD"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Avant exécution il sera procédé à une remise en forme de la plate-forme.</w:t>
      </w:r>
    </w:p>
    <w:p w14:paraId="31E5ED82"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caractéristiques des matériaux de la couche de roulement ont été définies à l’article 11.5. Le rechargement se fera sur une largeur moyenne de 6 mètres en surface ou moins suivant le profil exigé, sur une épaisseur de 15 cm mesurée après compactage. La section transversale devra correspondre à celle spécifiée pour la plate-forme.</w:t>
      </w:r>
    </w:p>
    <w:p w14:paraId="5CD55064"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La mise en œuvre se fera à la teneur en eau optimale Proctor Modifié plus ou moins 2 points. </w:t>
      </w:r>
    </w:p>
    <w:p w14:paraId="7E7A070F"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Cocontractant prendra les mesures qui s’imposent pour humidifier ou aérer le matériau de façon à obtenir la teneur en eau requise.</w:t>
      </w:r>
    </w:p>
    <w:p w14:paraId="2A6DB885"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compactage de la couche de roulement sera jugée satisfaisant si la mesure de la densité in-situ donne un taux de compacité au moins égal à 95 % de la densité Proctor Modifié pour au moins 90 % des mesures. Une planche d’essai sera réalisée en vue de déterminer l’atelier de compactage et le nombre de passes nécessaires pour atteindre la compacité requise.</w:t>
      </w:r>
    </w:p>
    <w:p w14:paraId="4E4C99B6"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Il sera effectué au moins une mesure de densité in-situ au densitomètre à membrane tous les 200 mètres. Il sera également effectué une mesure de l’épaisseur de la couche de roulement tous les 500 mètres. Aucune épaisseur inférieure à l'épaisseur demandée ne sera tolérée.</w:t>
      </w:r>
    </w:p>
    <w:p w14:paraId="6BB1BB53"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Le Cocontractant a l'obligation de réaliser son autocontrôle. Le Maître </w:t>
      </w:r>
      <w:r w:rsidR="00F74E20" w:rsidRPr="00A239E6">
        <w:rPr>
          <w:rFonts w:ascii="Bookman Old Style" w:hAnsi="Bookman Old Style" w:cs="Tahoma"/>
          <w:i/>
        </w:rPr>
        <w:t>d’œuvre procédera</w:t>
      </w:r>
      <w:r w:rsidRPr="00A239E6">
        <w:rPr>
          <w:rFonts w:ascii="Bookman Old Style" w:hAnsi="Bookman Old Style" w:cs="Tahoma"/>
          <w:i/>
        </w:rPr>
        <w:t xml:space="preserve"> à tous les essais de contrôle nécessaires soit avec son propre matériel, soit en faisant appel à un Laboratoire agréé. Si sur une section donnée, ces essais donnent plus de 20% de résultats hors spécification, le Cocontractant reprendra le compactage. Et si une mesure de l’épaisseur de la couche de roulement donne un résultat inférieur à 0,15 mètres, la section correspondante sera scarifiée, rechargée et compactée de nouveau jusqu’à l’obtention de l’épaisseur et de la compacité requises.</w:t>
      </w:r>
    </w:p>
    <w:p w14:paraId="1C6C41B0" w14:textId="77777777" w:rsidR="00AA3C8B" w:rsidRPr="00A239E6" w:rsidRDefault="00AA3C8B" w:rsidP="00AA3C8B">
      <w:pPr>
        <w:pStyle w:val="Titre2"/>
        <w:numPr>
          <w:ilvl w:val="0"/>
          <w:numId w:val="0"/>
        </w:numPr>
        <w:ind w:left="360"/>
        <w:rPr>
          <w:rFonts w:ascii="Bookman Old Style" w:hAnsi="Bookman Old Style"/>
        </w:rPr>
      </w:pPr>
      <w:bookmarkStart w:id="537" w:name="_Toc357607514"/>
      <w:bookmarkStart w:id="538" w:name="_Toc395873301"/>
      <w:bookmarkStart w:id="539" w:name="_Toc442708746"/>
      <w:r w:rsidRPr="00A239E6">
        <w:rPr>
          <w:rFonts w:ascii="Bookman Old Style" w:hAnsi="Bookman Old Style"/>
        </w:rPr>
        <w:t>Article 30 :</w:t>
      </w:r>
      <w:bookmarkStart w:id="540" w:name="_Toc357607515"/>
      <w:bookmarkEnd w:id="537"/>
      <w:r w:rsidRPr="00A239E6">
        <w:rPr>
          <w:rFonts w:ascii="Bookman Old Style" w:hAnsi="Bookman Old Style"/>
        </w:rPr>
        <w:tab/>
        <w:t>EMPLOIS PARTIELS</w:t>
      </w:r>
      <w:bookmarkEnd w:id="538"/>
      <w:bookmarkEnd w:id="539"/>
      <w:bookmarkEnd w:id="540"/>
    </w:p>
    <w:p w14:paraId="0020AB06"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Cette opération sera exécutée sur des surfaces limitées inférieures à 600 mètres carrés.</w:t>
      </w:r>
    </w:p>
    <w:p w14:paraId="004DAD7F"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Elle consiste à corriger des déformations localisées de la surface de roulement dans des sections critiques</w:t>
      </w:r>
      <w:r w:rsidR="00F74E20" w:rsidRPr="00A239E6">
        <w:rPr>
          <w:rFonts w:ascii="Bookman Old Style" w:hAnsi="Bookman Old Style" w:cs="Tahoma"/>
          <w:i/>
        </w:rPr>
        <w:t xml:space="preserve"> </w:t>
      </w:r>
      <w:r w:rsidRPr="00A239E6">
        <w:rPr>
          <w:rFonts w:ascii="Bookman Old Style" w:hAnsi="Bookman Old Style" w:cs="Tahoma"/>
          <w:i/>
        </w:rPr>
        <w:t>:</w:t>
      </w:r>
    </w:p>
    <w:p w14:paraId="3F0589F9" w14:textId="77777777" w:rsidR="00AA3C8B" w:rsidRPr="00A239E6" w:rsidRDefault="00E40735" w:rsidP="00585847">
      <w:pPr>
        <w:pStyle w:val="Style1"/>
        <w:widowControl/>
        <w:numPr>
          <w:ilvl w:val="0"/>
          <w:numId w:val="86"/>
        </w:numPr>
        <w:spacing w:before="120"/>
        <w:ind w:left="1080"/>
        <w:rPr>
          <w:rFonts w:ascii="Bookman Old Style" w:hAnsi="Bookman Old Style" w:cs="Tahoma"/>
          <w:i/>
        </w:rPr>
      </w:pPr>
      <w:r w:rsidRPr="00A239E6">
        <w:rPr>
          <w:rFonts w:ascii="Bookman Old Style" w:hAnsi="Bookman Old Style" w:cs="Tahoma"/>
          <w:i/>
        </w:rPr>
        <w:t>Où</w:t>
      </w:r>
      <w:r w:rsidR="00AA3C8B" w:rsidRPr="00A239E6">
        <w:rPr>
          <w:rFonts w:ascii="Bookman Old Style" w:hAnsi="Bookman Old Style" w:cs="Tahoma"/>
          <w:i/>
        </w:rPr>
        <w:t xml:space="preserve"> les pentes longitudinales ont engendré des érosions longitudinales et transversales,</w:t>
      </w:r>
    </w:p>
    <w:p w14:paraId="528AFD72" w14:textId="77777777" w:rsidR="00AA3C8B" w:rsidRPr="00A239E6" w:rsidRDefault="00E40735" w:rsidP="00585847">
      <w:pPr>
        <w:pStyle w:val="Style1"/>
        <w:widowControl/>
        <w:numPr>
          <w:ilvl w:val="0"/>
          <w:numId w:val="86"/>
        </w:numPr>
        <w:spacing w:before="120"/>
        <w:ind w:left="1080"/>
        <w:rPr>
          <w:rFonts w:ascii="Bookman Old Style" w:hAnsi="Bookman Old Style" w:cs="Tahoma"/>
          <w:i/>
        </w:rPr>
      </w:pPr>
      <w:r w:rsidRPr="00A239E6">
        <w:rPr>
          <w:rFonts w:ascii="Bookman Old Style" w:hAnsi="Bookman Old Style" w:cs="Tahoma"/>
          <w:i/>
        </w:rPr>
        <w:t>Où</w:t>
      </w:r>
      <w:r w:rsidR="00AA3C8B" w:rsidRPr="00A239E6">
        <w:rPr>
          <w:rFonts w:ascii="Bookman Old Style" w:hAnsi="Bookman Old Style" w:cs="Tahoma"/>
          <w:i/>
        </w:rPr>
        <w:t xml:space="preserve"> la chaussée présente des nids de poules, un orniérage important, ou des ravines transversales.</w:t>
      </w:r>
    </w:p>
    <w:p w14:paraId="3929D721"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 xml:space="preserve">Les travaux seront définis par le Maître </w:t>
      </w:r>
      <w:r w:rsidR="00F74E20" w:rsidRPr="00A239E6">
        <w:rPr>
          <w:rFonts w:ascii="Bookman Old Style" w:hAnsi="Bookman Old Style" w:cs="Tahoma"/>
          <w:i/>
        </w:rPr>
        <w:t>d’œuvre au</w:t>
      </w:r>
      <w:r w:rsidRPr="00A239E6">
        <w:rPr>
          <w:rFonts w:ascii="Bookman Old Style" w:hAnsi="Bookman Old Style" w:cs="Tahoma"/>
          <w:i/>
        </w:rPr>
        <w:t xml:space="preserve"> cas par cas, et consistent en la remise en état localisée du profil de la chaussée par scarification sur une profondeur à définir par le Maître d’œuvre, au compactage et au rechargement sur une épaisseur minimum après compactage de 15 cm.</w:t>
      </w:r>
    </w:p>
    <w:p w14:paraId="152EE93A" w14:textId="77777777" w:rsidR="00AA3C8B" w:rsidRPr="00A239E6" w:rsidRDefault="00AA3C8B" w:rsidP="00C10DE5">
      <w:pPr>
        <w:pStyle w:val="Style1"/>
        <w:widowControl/>
        <w:spacing w:before="120"/>
        <w:ind w:left="360"/>
        <w:rPr>
          <w:rFonts w:ascii="Bookman Old Style" w:hAnsi="Bookman Old Style" w:cs="Tahoma"/>
          <w:i/>
        </w:rPr>
      </w:pPr>
      <w:r w:rsidRPr="00A239E6">
        <w:rPr>
          <w:rFonts w:ascii="Bookman Old Style" w:hAnsi="Bookman Old Style" w:cs="Tahoma"/>
          <w:i/>
        </w:rPr>
        <w:t>Le matériau utilisé est défini à l'article 11.5 du présent CCTP.</w:t>
      </w:r>
    </w:p>
    <w:p w14:paraId="43B6208D" w14:textId="77777777" w:rsidR="00AA3C8B" w:rsidRPr="00A239E6" w:rsidRDefault="00AA3C8B" w:rsidP="00AA3C8B">
      <w:pPr>
        <w:pStyle w:val="Titre2"/>
        <w:numPr>
          <w:ilvl w:val="0"/>
          <w:numId w:val="0"/>
        </w:numPr>
        <w:spacing w:after="120"/>
        <w:ind w:left="360"/>
        <w:rPr>
          <w:rFonts w:ascii="Bookman Old Style" w:hAnsi="Bookman Old Style"/>
        </w:rPr>
      </w:pPr>
      <w:bookmarkStart w:id="541" w:name="_Toc357607516"/>
      <w:bookmarkStart w:id="542" w:name="_Toc395873302"/>
      <w:bookmarkStart w:id="543" w:name="_Toc442708747"/>
      <w:r w:rsidRPr="00A239E6">
        <w:rPr>
          <w:rFonts w:ascii="Bookman Old Style" w:hAnsi="Bookman Old Style"/>
        </w:rPr>
        <w:t xml:space="preserve">Article 31 : </w:t>
      </w:r>
      <w:bookmarkEnd w:id="541"/>
      <w:bookmarkEnd w:id="542"/>
      <w:r w:rsidRPr="00A239E6">
        <w:rPr>
          <w:rFonts w:ascii="Bookman Old Style" w:hAnsi="Bookman Old Style"/>
        </w:rPr>
        <w:t>TRAITEMENT DE LA CHAUSSEE AUX STABILISANTS</w:t>
      </w:r>
      <w:bookmarkEnd w:id="543"/>
    </w:p>
    <w:p w14:paraId="3D0B89D4" w14:textId="77777777" w:rsidR="00AA3C8B" w:rsidRPr="00A239E6" w:rsidRDefault="00AA3C8B" w:rsidP="00AA3C8B">
      <w:pPr>
        <w:rPr>
          <w:rFonts w:ascii="Bookman Old Style" w:hAnsi="Bookman Old Style" w:cs="Tahoma"/>
          <w:i/>
        </w:rPr>
      </w:pPr>
      <w:r w:rsidRPr="00A239E6">
        <w:rPr>
          <w:rFonts w:ascii="Bookman Old Style" w:hAnsi="Bookman Old Style" w:cs="Tahoma"/>
          <w:i/>
        </w:rPr>
        <w:t>Cette tâche est exécutée suivant le processus relatif à chaque stabilisant, et les différents dosages sont préalablement validés par le Maître d’œuvre avant toute mise en œuvre.</w:t>
      </w:r>
    </w:p>
    <w:p w14:paraId="7EB3643A" w14:textId="77777777" w:rsidR="00AA3C8B" w:rsidRPr="00A239E6" w:rsidRDefault="00AA3C8B" w:rsidP="00AA3C8B">
      <w:pPr>
        <w:rPr>
          <w:rFonts w:ascii="Bookman Old Style" w:hAnsi="Bookman Old Style" w:cs="Tahoma"/>
          <w:i/>
        </w:rPr>
      </w:pPr>
      <w:r w:rsidRPr="00A239E6">
        <w:rPr>
          <w:rFonts w:ascii="Bookman Old Style" w:hAnsi="Bookman Old Style" w:cs="Tahoma"/>
          <w:i/>
        </w:rPr>
        <w:t>Elle se décompose en 02 principales sous tâches dont l’importance de chacune est définie dans le DQE.</w:t>
      </w:r>
    </w:p>
    <w:p w14:paraId="4318F995" w14:textId="77777777" w:rsidR="00AA3C8B" w:rsidRPr="00A239E6" w:rsidRDefault="00AA3C8B" w:rsidP="00585847">
      <w:pPr>
        <w:numPr>
          <w:ilvl w:val="0"/>
          <w:numId w:val="102"/>
        </w:numPr>
        <w:spacing w:before="120" w:after="200" w:line="276" w:lineRule="auto"/>
        <w:contextualSpacing/>
        <w:jc w:val="both"/>
        <w:rPr>
          <w:rFonts w:ascii="Bookman Old Style" w:hAnsi="Bookman Old Style" w:cs="Tahoma"/>
          <w:bCs/>
          <w:i/>
        </w:rPr>
      </w:pPr>
      <w:r w:rsidRPr="00A239E6">
        <w:rPr>
          <w:rFonts w:ascii="Bookman Old Style" w:hAnsi="Bookman Old Style" w:cs="Tahoma"/>
          <w:bCs/>
          <w:i/>
        </w:rPr>
        <w:t>Traitement de la chaussée au stabilisant sans apport de matériaux ;</w:t>
      </w:r>
    </w:p>
    <w:p w14:paraId="302BB45A" w14:textId="77777777" w:rsidR="00AA3C8B" w:rsidRPr="00A239E6" w:rsidRDefault="00AA3C8B" w:rsidP="00585847">
      <w:pPr>
        <w:numPr>
          <w:ilvl w:val="0"/>
          <w:numId w:val="102"/>
        </w:numPr>
        <w:spacing w:before="120" w:after="200" w:line="276" w:lineRule="auto"/>
        <w:contextualSpacing/>
        <w:jc w:val="both"/>
        <w:rPr>
          <w:rFonts w:ascii="Bookman Old Style" w:hAnsi="Bookman Old Style" w:cs="Tahoma"/>
          <w:bCs/>
          <w:i/>
        </w:rPr>
      </w:pPr>
      <w:r w:rsidRPr="00A239E6">
        <w:rPr>
          <w:rFonts w:ascii="Bookman Old Style" w:hAnsi="Bookman Old Style" w:cs="Tahoma"/>
          <w:bCs/>
          <w:i/>
        </w:rPr>
        <w:t>Traitement de la chaussée au stabilisant avec apport de matériaux.</w:t>
      </w:r>
    </w:p>
    <w:p w14:paraId="17B2B7C4" w14:textId="77777777" w:rsidR="00AA3C8B" w:rsidRPr="00A239E6" w:rsidRDefault="00AA3C8B" w:rsidP="00AA3C8B">
      <w:pPr>
        <w:pStyle w:val="Titre3"/>
        <w:rPr>
          <w:rFonts w:ascii="Bookman Old Style" w:hAnsi="Bookman Old Style"/>
          <w:i/>
        </w:rPr>
      </w:pPr>
      <w:bookmarkStart w:id="544" w:name="_Toc357607517"/>
      <w:bookmarkStart w:id="545" w:name="_Toc442708748"/>
      <w:r w:rsidRPr="00A239E6">
        <w:rPr>
          <w:rFonts w:ascii="Bookman Old Style" w:hAnsi="Bookman Old Style"/>
          <w:i/>
        </w:rPr>
        <w:t>31.1</w:t>
      </w:r>
      <w:r w:rsidRPr="00A239E6">
        <w:rPr>
          <w:rFonts w:ascii="Bookman Old Style" w:hAnsi="Bookman Old Style"/>
          <w:i/>
        </w:rPr>
        <w:tab/>
      </w:r>
      <w:bookmarkEnd w:id="544"/>
      <w:r w:rsidRPr="00A239E6">
        <w:rPr>
          <w:rFonts w:ascii="Bookman Old Style" w:hAnsi="Bookman Old Style"/>
          <w:i/>
        </w:rPr>
        <w:t>Traitement au CON AID/CBR PLUS</w:t>
      </w:r>
      <w:bookmarkEnd w:id="545"/>
    </w:p>
    <w:p w14:paraId="3E40903A" w14:textId="77777777" w:rsidR="00AA3C8B" w:rsidRPr="00A239E6" w:rsidRDefault="00AA3C8B" w:rsidP="00AA3C8B">
      <w:pPr>
        <w:pStyle w:val="Titre4"/>
        <w:rPr>
          <w:rFonts w:ascii="Bookman Old Style" w:hAnsi="Bookman Old Style"/>
          <w:i/>
        </w:rPr>
      </w:pPr>
      <w:bookmarkStart w:id="546" w:name="_Toc442708749"/>
      <w:r w:rsidRPr="00A239E6">
        <w:rPr>
          <w:rFonts w:ascii="Bookman Old Style" w:hAnsi="Bookman Old Style"/>
          <w:i/>
        </w:rPr>
        <w:t>31.1.1</w:t>
      </w:r>
      <w:r w:rsidRPr="00A239E6">
        <w:rPr>
          <w:rFonts w:ascii="Bookman Old Style" w:hAnsi="Bookman Old Style"/>
          <w:i/>
        </w:rPr>
        <w:tab/>
        <w:t>Traitement sans apport de matériaux</w:t>
      </w:r>
      <w:bookmarkEnd w:id="546"/>
    </w:p>
    <w:p w14:paraId="4DE9D97C" w14:textId="77777777" w:rsidR="00AA3C8B" w:rsidRPr="00A239E6" w:rsidRDefault="00AA3C8B" w:rsidP="00AA3C8B">
      <w:pPr>
        <w:spacing w:before="120"/>
        <w:ind w:left="708" w:firstLine="708"/>
        <w:rPr>
          <w:rFonts w:ascii="Bookman Old Style" w:hAnsi="Bookman Old Style"/>
          <w:b/>
          <w:i/>
        </w:rPr>
      </w:pPr>
      <w:r w:rsidRPr="00A239E6">
        <w:rPr>
          <w:rFonts w:ascii="Bookman Old Style" w:hAnsi="Bookman Old Style"/>
          <w:b/>
          <w:i/>
        </w:rPr>
        <w:t>a-</w:t>
      </w:r>
      <w:r w:rsidRPr="00A239E6">
        <w:rPr>
          <w:rFonts w:ascii="Bookman Old Style" w:hAnsi="Bookman Old Style"/>
          <w:b/>
          <w:i/>
        </w:rPr>
        <w:tab/>
        <w:t>Description des travaux</w:t>
      </w:r>
    </w:p>
    <w:p w14:paraId="1F4950C7" w14:textId="77777777" w:rsidR="00AA3C8B" w:rsidRPr="00A239E6" w:rsidRDefault="00AA3C8B" w:rsidP="00AA3C8B">
      <w:pPr>
        <w:pStyle w:val="Textebrut"/>
        <w:spacing w:after="120"/>
        <w:jc w:val="both"/>
        <w:rPr>
          <w:rFonts w:ascii="Bookman Old Style" w:eastAsia="MS Mincho" w:hAnsi="Bookman Old Style" w:cs="Tahoma"/>
          <w:i/>
        </w:rPr>
      </w:pPr>
      <w:r w:rsidRPr="00A239E6">
        <w:rPr>
          <w:rFonts w:ascii="Bookman Old Style" w:eastAsia="MS Mincho" w:hAnsi="Bookman Old Style" w:cs="Tahoma"/>
          <w:i/>
        </w:rPr>
        <w:t xml:space="preserve">Cette tâche consiste en la remise en forme de la plate-forme de la chaussée existante. </w:t>
      </w:r>
    </w:p>
    <w:p w14:paraId="5AAC96E4" w14:textId="77777777" w:rsidR="00AA3C8B" w:rsidRPr="00A239E6" w:rsidRDefault="00AA3C8B" w:rsidP="00AA3C8B">
      <w:pPr>
        <w:pStyle w:val="Textebrut"/>
        <w:spacing w:after="120"/>
        <w:jc w:val="both"/>
        <w:rPr>
          <w:rFonts w:ascii="Bookman Old Style" w:eastAsia="MS Mincho" w:hAnsi="Bookman Old Style" w:cs="Tahoma"/>
          <w:i/>
        </w:rPr>
      </w:pPr>
      <w:r w:rsidRPr="00A239E6">
        <w:rPr>
          <w:rFonts w:ascii="Bookman Old Style" w:eastAsia="MS Mincho" w:hAnsi="Bookman Old Style" w:cs="Tahoma"/>
          <w:i/>
        </w:rPr>
        <w:t xml:space="preserve">Cette opération comprend également le désherbage total de la surface circulable et des bords immédiats des accotements, développé de fossés et les crêtes. </w:t>
      </w:r>
    </w:p>
    <w:p w14:paraId="2A25964D" w14:textId="77777777" w:rsidR="00AA3C8B" w:rsidRPr="00A239E6" w:rsidRDefault="00AA3C8B" w:rsidP="00AA3C8B">
      <w:pPr>
        <w:pStyle w:val="Textebrut"/>
        <w:spacing w:after="120"/>
        <w:jc w:val="both"/>
        <w:rPr>
          <w:rFonts w:ascii="Bookman Old Style" w:eastAsia="MS Mincho" w:hAnsi="Bookman Old Style" w:cs="Tahoma"/>
          <w:i/>
        </w:rPr>
      </w:pPr>
      <w:r w:rsidRPr="00A239E6">
        <w:rPr>
          <w:rFonts w:ascii="Bookman Old Style" w:eastAsia="MS Mincho" w:hAnsi="Bookman Old Style" w:cs="Tahoma"/>
          <w:i/>
        </w:rPr>
        <w:t xml:space="preserve">Avant tout commencement des travaux, les quantités de travaux à réaliser par section seront métrées contradictoirement et le plus précisément possible, quel que soit le mode d'exécution adopté. Tous les déchets, matériaux pollués ou gênants seront évacués en dépôt. </w:t>
      </w:r>
    </w:p>
    <w:p w14:paraId="7F03C9E8" w14:textId="77777777" w:rsidR="00AA3C8B" w:rsidRPr="00A239E6" w:rsidRDefault="00AA3C8B" w:rsidP="00AA3C8B">
      <w:pPr>
        <w:spacing w:after="120"/>
        <w:ind w:left="708" w:firstLine="708"/>
        <w:rPr>
          <w:rFonts w:ascii="Bookman Old Style" w:hAnsi="Bookman Old Style"/>
          <w:b/>
          <w:i/>
        </w:rPr>
      </w:pPr>
      <w:r w:rsidRPr="00A239E6">
        <w:rPr>
          <w:rFonts w:ascii="Bookman Old Style" w:hAnsi="Bookman Old Style"/>
          <w:b/>
          <w:i/>
        </w:rPr>
        <w:t>b-</w:t>
      </w:r>
      <w:r w:rsidRPr="00A239E6">
        <w:rPr>
          <w:rFonts w:ascii="Bookman Old Style" w:hAnsi="Bookman Old Style"/>
          <w:b/>
          <w:i/>
        </w:rPr>
        <w:tab/>
      </w:r>
      <w:bookmarkStart w:id="547" w:name="_Toc357607518"/>
      <w:r w:rsidRPr="00A239E6">
        <w:rPr>
          <w:rFonts w:ascii="Bookman Old Style" w:hAnsi="Bookman Old Style"/>
          <w:b/>
          <w:i/>
        </w:rPr>
        <w:t>Mode d'exécution des travaux</w:t>
      </w:r>
      <w:bookmarkEnd w:id="547"/>
    </w:p>
    <w:p w14:paraId="4F65C37D" w14:textId="77777777" w:rsidR="00AA3C8B" w:rsidRPr="00A239E6" w:rsidRDefault="00AA3C8B" w:rsidP="00AA3C8B">
      <w:pPr>
        <w:pStyle w:val="Textebrut"/>
        <w:spacing w:after="120"/>
        <w:jc w:val="both"/>
        <w:rPr>
          <w:rFonts w:ascii="Bookman Old Style" w:eastAsia="MS Mincho" w:hAnsi="Bookman Old Style" w:cs="Tahoma"/>
          <w:i/>
        </w:rPr>
      </w:pPr>
      <w:r w:rsidRPr="00A239E6">
        <w:rPr>
          <w:rFonts w:ascii="Bookman Old Style" w:eastAsia="MS Mincho" w:hAnsi="Bookman Old Style" w:cs="Tahoma"/>
          <w:i/>
        </w:rPr>
        <w:t xml:space="preserve">La scarification de la chaussée sera systématiquement exécutée mécaniquement au moyen d'un scarificateur monté sur niveleuse ou autre engin de terrassement approprié, sur une épaisseur de 15 cm et au moins jusqu’au fond des ravines existantes. </w:t>
      </w:r>
    </w:p>
    <w:p w14:paraId="0E097625" w14:textId="77777777" w:rsidR="00AA3C8B" w:rsidRPr="00A239E6" w:rsidRDefault="00AA3C8B" w:rsidP="00AA3C8B">
      <w:pPr>
        <w:pStyle w:val="Textebrut"/>
        <w:spacing w:after="120"/>
        <w:jc w:val="both"/>
        <w:rPr>
          <w:rFonts w:ascii="Bookman Old Style" w:eastAsia="MS Mincho" w:hAnsi="Bookman Old Style" w:cs="Tahoma"/>
          <w:i/>
        </w:rPr>
      </w:pPr>
      <w:r w:rsidRPr="00A239E6">
        <w:rPr>
          <w:rFonts w:ascii="Bookman Old Style" w:eastAsia="MS Mincho" w:hAnsi="Bookman Old Style" w:cs="Tahoma"/>
          <w:i/>
        </w:rPr>
        <w:t xml:space="preserve">Une fois la scarification exécutée, le Cocontractant réglera la chaussée et évacuera toutes les terres végétales foisonnées hors de l'assiette, afin qu'après l’arrosage et le compactage, la chaussée présente un profil respectant le profil en travers type défini dans le présent dossier. </w:t>
      </w:r>
    </w:p>
    <w:p w14:paraId="1C0613DA" w14:textId="77777777" w:rsidR="00AA3C8B" w:rsidRPr="00A239E6" w:rsidRDefault="00AA3C8B" w:rsidP="00AA3C8B">
      <w:pPr>
        <w:pStyle w:val="Textebrut"/>
        <w:spacing w:after="120"/>
        <w:jc w:val="both"/>
        <w:rPr>
          <w:rFonts w:ascii="Bookman Old Style" w:eastAsia="MS Mincho" w:hAnsi="Bookman Old Style" w:cs="Tahoma"/>
          <w:i/>
        </w:rPr>
      </w:pPr>
      <w:r w:rsidRPr="00A239E6">
        <w:rPr>
          <w:rFonts w:ascii="Bookman Old Style" w:eastAsia="MS Mincho" w:hAnsi="Bookman Old Style" w:cs="Tahoma"/>
          <w:i/>
        </w:rPr>
        <w:t xml:space="preserve">Le Cocontractant arrosera et compactera la chaussée. L'arrosage et le dosage du stabilisant CON-AID /CBR PLUS sera défini par zone homogène afin d'obtenir une compacité maximale où la densité sèche sera de 95 % de l'OPM. </w:t>
      </w:r>
    </w:p>
    <w:p w14:paraId="303464B1" w14:textId="77777777" w:rsidR="00AA3C8B" w:rsidRPr="00A239E6" w:rsidRDefault="00AA3C8B" w:rsidP="00AA3C8B">
      <w:pPr>
        <w:pStyle w:val="Textebrut"/>
        <w:spacing w:after="120"/>
        <w:jc w:val="both"/>
        <w:rPr>
          <w:rFonts w:ascii="Bookman Old Style" w:eastAsia="MS Mincho" w:hAnsi="Bookman Old Style" w:cs="Tahoma"/>
          <w:i/>
        </w:rPr>
      </w:pPr>
      <w:r w:rsidRPr="00A239E6">
        <w:rPr>
          <w:rFonts w:ascii="Bookman Old Style" w:eastAsia="MS Mincho" w:hAnsi="Bookman Old Style" w:cs="Tahoma"/>
          <w:i/>
        </w:rPr>
        <w:t xml:space="preserve">Le compactage sera exécuté en fonction du type de matériel utilisé et de la nature des matériaux  répandus. Le nombre de passes sera défini par la réalisation de planches d'essai. Le profil après compactage devra suivre le profil en travers type défini dans le présent dossier. </w:t>
      </w:r>
    </w:p>
    <w:p w14:paraId="6507B39D" w14:textId="77777777" w:rsidR="00AA3C8B" w:rsidRPr="00A239E6" w:rsidRDefault="00AA3C8B" w:rsidP="00AA3C8B">
      <w:pPr>
        <w:pStyle w:val="Textebrut"/>
        <w:spacing w:after="120"/>
        <w:jc w:val="both"/>
        <w:rPr>
          <w:rFonts w:ascii="Bookman Old Style" w:eastAsia="MS Mincho" w:hAnsi="Bookman Old Style" w:cs="Tahoma"/>
          <w:i/>
        </w:rPr>
      </w:pPr>
      <w:r w:rsidRPr="00A239E6">
        <w:rPr>
          <w:rFonts w:ascii="Bookman Old Style" w:eastAsia="MS Mincho" w:hAnsi="Bookman Old Style" w:cs="Tahoma"/>
          <w:i/>
        </w:rPr>
        <w:t xml:space="preserve">Les matériels utilisés par le Cocontractant pour la scarification, le répandage, l'arrosage et le compactage devront être soumis à l'accord du Maître d’œuvre. </w:t>
      </w:r>
    </w:p>
    <w:p w14:paraId="73827BA7" w14:textId="77777777" w:rsidR="00AA3C8B" w:rsidRPr="00A239E6" w:rsidRDefault="00AA3C8B" w:rsidP="00AA3C8B">
      <w:pPr>
        <w:pStyle w:val="Textebrut"/>
        <w:spacing w:after="120"/>
        <w:jc w:val="both"/>
        <w:rPr>
          <w:rFonts w:ascii="Bookman Old Style" w:eastAsia="MS Mincho" w:hAnsi="Bookman Old Style" w:cs="Tahoma"/>
          <w:i/>
        </w:rPr>
      </w:pPr>
      <w:r w:rsidRPr="00A239E6">
        <w:rPr>
          <w:rFonts w:ascii="Bookman Old Style" w:eastAsia="MS Mincho" w:hAnsi="Bookman Old Style" w:cs="Tahoma"/>
          <w:i/>
        </w:rPr>
        <w:t xml:space="preserve">La pente transversale de la plate-forme sera contrôlée à l'aide de gabarits et d'un niveau à eau, éventuellement, lorsqu’une grande précision sera recherchée, par des nivelettes réglables en hauteur à partir de points reportés transversalement hors de l'emprise des travaux et préalablement cotés en altimétrie. </w:t>
      </w:r>
    </w:p>
    <w:p w14:paraId="6FCEABE7" w14:textId="77777777" w:rsidR="00AA3C8B" w:rsidRPr="00A239E6" w:rsidRDefault="00AA3C8B" w:rsidP="00AA3C8B">
      <w:pPr>
        <w:pStyle w:val="Textebrut"/>
        <w:spacing w:after="120"/>
        <w:jc w:val="both"/>
        <w:rPr>
          <w:rFonts w:ascii="Bookman Old Style" w:eastAsia="MS Mincho" w:hAnsi="Bookman Old Style" w:cs="Tahoma"/>
          <w:i/>
        </w:rPr>
      </w:pPr>
      <w:r w:rsidRPr="00A239E6">
        <w:rPr>
          <w:rFonts w:ascii="Bookman Old Style" w:eastAsia="MS Mincho" w:hAnsi="Bookman Old Style" w:cs="Tahoma"/>
          <w:i/>
        </w:rPr>
        <w:t xml:space="preserve">Le profil de la chaussée après reprofilage et compactage ne devra présenter d'écart supérieur à 2 cm par rapport au profil en travers type du présent marché. </w:t>
      </w:r>
    </w:p>
    <w:p w14:paraId="66A5AF08" w14:textId="77777777" w:rsidR="00AA3C8B" w:rsidRPr="00A239E6" w:rsidRDefault="00AA3C8B" w:rsidP="00AA3C8B">
      <w:pPr>
        <w:pStyle w:val="Textebrut"/>
        <w:spacing w:after="120"/>
        <w:jc w:val="both"/>
        <w:rPr>
          <w:rFonts w:ascii="Bookman Old Style" w:eastAsia="MS Mincho" w:hAnsi="Bookman Old Style" w:cs="Tahoma"/>
          <w:i/>
        </w:rPr>
      </w:pPr>
      <w:r w:rsidRPr="00A239E6">
        <w:rPr>
          <w:rFonts w:ascii="Bookman Old Style" w:eastAsia="MS Mincho" w:hAnsi="Bookman Old Style" w:cs="Tahoma"/>
          <w:i/>
        </w:rPr>
        <w:t xml:space="preserve">Les matériaux, éventuellement, tombés dans les fossés devront être rejetés en dépôt, après travaux, hors de l'emprise de la route. </w:t>
      </w:r>
    </w:p>
    <w:p w14:paraId="7D38B851" w14:textId="77777777" w:rsidR="00AA3C8B" w:rsidRPr="00A239E6" w:rsidRDefault="00AA3C8B" w:rsidP="00AA3C8B">
      <w:pPr>
        <w:pStyle w:val="Textebrut"/>
        <w:spacing w:after="120"/>
        <w:jc w:val="both"/>
        <w:rPr>
          <w:rFonts w:ascii="Bookman Old Style" w:eastAsia="MS Mincho" w:hAnsi="Bookman Old Style" w:cs="Tahoma"/>
          <w:i/>
        </w:rPr>
      </w:pPr>
      <w:r w:rsidRPr="00A239E6">
        <w:rPr>
          <w:rFonts w:ascii="Bookman Old Style" w:eastAsia="MS Mincho" w:hAnsi="Bookman Old Style" w:cs="Tahoma"/>
          <w:i/>
        </w:rPr>
        <w:t xml:space="preserve">En cas d'absence de points bas naturels pouvant permettre l'évacuation correcte des eaux de ruissellement, il sera créé des bassins de rétention ou puisards en des endroits appropriés. </w:t>
      </w:r>
    </w:p>
    <w:p w14:paraId="040409A5" w14:textId="77777777" w:rsidR="00AA3C8B" w:rsidRPr="00A239E6" w:rsidRDefault="00AA3C8B" w:rsidP="00AA3C8B">
      <w:pPr>
        <w:pStyle w:val="Textebrut"/>
        <w:jc w:val="both"/>
        <w:rPr>
          <w:rFonts w:ascii="Bookman Old Style" w:eastAsia="MS Mincho" w:hAnsi="Bookman Old Style" w:cs="Tahoma"/>
          <w:i/>
        </w:rPr>
      </w:pPr>
    </w:p>
    <w:p w14:paraId="29F2A921" w14:textId="77777777" w:rsidR="00AA3C8B" w:rsidRPr="00A239E6" w:rsidRDefault="00AA3C8B" w:rsidP="00AA3C8B">
      <w:pPr>
        <w:pStyle w:val="Textebrut"/>
        <w:spacing w:after="120"/>
        <w:ind w:left="708" w:firstLine="708"/>
        <w:jc w:val="both"/>
        <w:rPr>
          <w:rFonts w:ascii="Bookman Old Style" w:eastAsia="MS Mincho" w:hAnsi="Bookman Old Style" w:cs="Tahoma"/>
          <w:b/>
          <w:i/>
        </w:rPr>
      </w:pPr>
      <w:r w:rsidRPr="00A239E6">
        <w:rPr>
          <w:rFonts w:ascii="Bookman Old Style" w:eastAsia="MS Mincho" w:hAnsi="Bookman Old Style" w:cs="Tahoma"/>
          <w:b/>
          <w:i/>
        </w:rPr>
        <w:t>c</w:t>
      </w:r>
      <w:r w:rsidRPr="00A239E6">
        <w:rPr>
          <w:rFonts w:ascii="Bookman Old Style" w:eastAsia="MS Mincho" w:hAnsi="Bookman Old Style" w:cs="Tahoma"/>
          <w:b/>
          <w:i/>
          <w:vertAlign w:val="subscript"/>
        </w:rPr>
        <w:t>-</w:t>
      </w:r>
      <w:r w:rsidRPr="00A239E6">
        <w:rPr>
          <w:rFonts w:ascii="Bookman Old Style" w:eastAsia="MS Mincho" w:hAnsi="Bookman Old Style" w:cs="Tahoma"/>
          <w:b/>
          <w:i/>
        </w:rPr>
        <w:tab/>
        <w:t xml:space="preserve">Méthodologie et enchaînement des tâches. </w:t>
      </w:r>
    </w:p>
    <w:p w14:paraId="5D4F1494" w14:textId="77777777" w:rsidR="00AA3C8B" w:rsidRPr="00A239E6" w:rsidRDefault="00AA3C8B" w:rsidP="00585847">
      <w:pPr>
        <w:pStyle w:val="Textebrut"/>
        <w:numPr>
          <w:ilvl w:val="0"/>
          <w:numId w:val="100"/>
        </w:numPr>
        <w:spacing w:line="276" w:lineRule="auto"/>
        <w:ind w:left="714" w:hanging="357"/>
        <w:jc w:val="both"/>
        <w:rPr>
          <w:rFonts w:ascii="Bookman Old Style" w:eastAsia="MS Mincho" w:hAnsi="Bookman Old Style" w:cs="Tahoma"/>
          <w:i/>
        </w:rPr>
      </w:pPr>
      <w:r w:rsidRPr="00A239E6">
        <w:rPr>
          <w:rFonts w:ascii="Bookman Old Style" w:eastAsia="MS Mincho" w:hAnsi="Bookman Old Style" w:cs="Tahoma"/>
          <w:i/>
        </w:rPr>
        <w:t xml:space="preserve">Scarifier sur au moins 15 Cm sur toute la largeur prévue de la couche à stabiliser ; </w:t>
      </w:r>
    </w:p>
    <w:p w14:paraId="3DD55772" w14:textId="77777777" w:rsidR="00AA3C8B" w:rsidRPr="00A239E6" w:rsidRDefault="00AA3C8B" w:rsidP="00585847">
      <w:pPr>
        <w:pStyle w:val="Textebrut"/>
        <w:numPr>
          <w:ilvl w:val="0"/>
          <w:numId w:val="100"/>
        </w:numPr>
        <w:spacing w:line="276" w:lineRule="auto"/>
        <w:ind w:left="714" w:hanging="357"/>
        <w:jc w:val="both"/>
        <w:rPr>
          <w:rFonts w:ascii="Bookman Old Style" w:eastAsia="MS Mincho" w:hAnsi="Bookman Old Style" w:cs="Tahoma"/>
          <w:i/>
        </w:rPr>
      </w:pPr>
      <w:r w:rsidRPr="00A239E6">
        <w:rPr>
          <w:rFonts w:ascii="Bookman Old Style" w:eastAsia="MS Mincho" w:hAnsi="Bookman Old Style" w:cs="Tahoma"/>
          <w:i/>
        </w:rPr>
        <w:t>Premier arrosage avec apport de CON-AID /CBR PLUS (30% de la quantité prévue au m</w:t>
      </w:r>
      <w:r w:rsidRPr="00A239E6">
        <w:rPr>
          <w:rFonts w:ascii="Bookman Old Style" w:eastAsia="MS Mincho" w:hAnsi="Bookman Old Style" w:cs="Tahoma"/>
          <w:i/>
          <w:vertAlign w:val="superscript"/>
        </w:rPr>
        <w:t>2</w:t>
      </w:r>
      <w:r w:rsidRPr="00A239E6">
        <w:rPr>
          <w:rFonts w:ascii="Bookman Old Style" w:eastAsia="MS Mincho" w:hAnsi="Bookman Old Style" w:cs="Tahoma"/>
          <w:i/>
        </w:rPr>
        <w:t xml:space="preserve">) ; </w:t>
      </w:r>
    </w:p>
    <w:p w14:paraId="3C88768C" w14:textId="77777777" w:rsidR="00AA3C8B" w:rsidRPr="00A239E6" w:rsidRDefault="00AA3C8B" w:rsidP="00585847">
      <w:pPr>
        <w:pStyle w:val="Textebrut"/>
        <w:numPr>
          <w:ilvl w:val="0"/>
          <w:numId w:val="100"/>
        </w:numPr>
        <w:spacing w:line="276" w:lineRule="auto"/>
        <w:ind w:left="714" w:hanging="357"/>
        <w:jc w:val="both"/>
        <w:rPr>
          <w:rFonts w:ascii="Bookman Old Style" w:eastAsia="MS Mincho" w:hAnsi="Bookman Old Style" w:cs="Tahoma"/>
          <w:i/>
        </w:rPr>
      </w:pPr>
      <w:r w:rsidRPr="00A239E6">
        <w:rPr>
          <w:rFonts w:ascii="Bookman Old Style" w:eastAsia="MS Mincho" w:hAnsi="Bookman Old Style" w:cs="Tahoma"/>
          <w:i/>
        </w:rPr>
        <w:t xml:space="preserve">Retroussage des 15 Cm de matériaux scarifiés et humidifiés sur les accotements de la chaussée ; </w:t>
      </w:r>
    </w:p>
    <w:p w14:paraId="5A38B34C" w14:textId="77777777" w:rsidR="00AA3C8B" w:rsidRPr="00A239E6" w:rsidRDefault="00AA3C8B" w:rsidP="00585847">
      <w:pPr>
        <w:pStyle w:val="Textebrut"/>
        <w:numPr>
          <w:ilvl w:val="0"/>
          <w:numId w:val="100"/>
        </w:numPr>
        <w:spacing w:line="276" w:lineRule="auto"/>
        <w:ind w:left="714" w:hanging="357"/>
        <w:jc w:val="both"/>
        <w:rPr>
          <w:rFonts w:ascii="Bookman Old Style" w:eastAsia="MS Mincho" w:hAnsi="Bookman Old Style" w:cs="Tahoma"/>
          <w:i/>
        </w:rPr>
      </w:pPr>
      <w:r w:rsidRPr="00A239E6">
        <w:rPr>
          <w:rFonts w:ascii="Bookman Old Style" w:eastAsia="MS Mincho" w:hAnsi="Bookman Old Style" w:cs="Tahoma"/>
          <w:i/>
        </w:rPr>
        <w:t>Scarification du fond de forme, arrosage avec apport très léger du CON-AID /CBR PLUS pour améliorer la portance du sol d’appui (10 à 20% de la quantité prévue au m</w:t>
      </w:r>
      <w:r w:rsidRPr="00A239E6">
        <w:rPr>
          <w:rFonts w:ascii="Bookman Old Style" w:eastAsia="MS Mincho" w:hAnsi="Bookman Old Style" w:cs="Tahoma"/>
          <w:i/>
          <w:vertAlign w:val="superscript"/>
        </w:rPr>
        <w:t>2</w:t>
      </w:r>
      <w:r w:rsidRPr="00A239E6">
        <w:rPr>
          <w:rFonts w:ascii="Bookman Old Style" w:eastAsia="MS Mincho" w:hAnsi="Bookman Old Style" w:cs="Tahoma"/>
          <w:i/>
        </w:rPr>
        <w:t xml:space="preserve">) ; </w:t>
      </w:r>
    </w:p>
    <w:p w14:paraId="4C434DAA" w14:textId="77777777" w:rsidR="00AA3C8B" w:rsidRPr="00A239E6" w:rsidRDefault="00AA3C8B" w:rsidP="00585847">
      <w:pPr>
        <w:pStyle w:val="Textebrut"/>
        <w:numPr>
          <w:ilvl w:val="0"/>
          <w:numId w:val="100"/>
        </w:numPr>
        <w:spacing w:line="276" w:lineRule="auto"/>
        <w:ind w:left="714" w:hanging="357"/>
        <w:jc w:val="both"/>
        <w:rPr>
          <w:rFonts w:ascii="Bookman Old Style" w:eastAsia="MS Mincho" w:hAnsi="Bookman Old Style" w:cs="Tahoma"/>
          <w:i/>
        </w:rPr>
      </w:pPr>
      <w:r w:rsidRPr="00A239E6">
        <w:rPr>
          <w:rFonts w:ascii="Bookman Old Style" w:eastAsia="MS Mincho" w:hAnsi="Bookman Old Style" w:cs="Tahoma"/>
          <w:i/>
        </w:rPr>
        <w:t xml:space="preserve">Réglage du fond de forme et compactage à 90% de l’OPM défini sur le matériaux en place ; </w:t>
      </w:r>
    </w:p>
    <w:p w14:paraId="4D07518B" w14:textId="77777777" w:rsidR="00AA3C8B" w:rsidRPr="00A239E6" w:rsidRDefault="00AA3C8B" w:rsidP="00585847">
      <w:pPr>
        <w:pStyle w:val="Textebrut"/>
        <w:numPr>
          <w:ilvl w:val="0"/>
          <w:numId w:val="100"/>
        </w:numPr>
        <w:spacing w:line="276" w:lineRule="auto"/>
        <w:ind w:left="714" w:hanging="357"/>
        <w:jc w:val="both"/>
        <w:rPr>
          <w:rFonts w:ascii="Bookman Old Style" w:eastAsia="MS Mincho" w:hAnsi="Bookman Old Style" w:cs="Tahoma"/>
          <w:i/>
        </w:rPr>
      </w:pPr>
      <w:r w:rsidRPr="00A239E6">
        <w:rPr>
          <w:rFonts w:ascii="Bookman Old Style" w:eastAsia="MS Mincho" w:hAnsi="Bookman Old Style" w:cs="Tahoma"/>
          <w:i/>
        </w:rPr>
        <w:t>Deuxième arrosage avec apport de CON-AID /CBR PLUS (30% de la quantité prévue au m</w:t>
      </w:r>
      <w:r w:rsidRPr="00A239E6">
        <w:rPr>
          <w:rFonts w:ascii="Bookman Old Style" w:eastAsia="MS Mincho" w:hAnsi="Bookman Old Style" w:cs="Tahoma"/>
          <w:i/>
          <w:vertAlign w:val="superscript"/>
        </w:rPr>
        <w:t>2</w:t>
      </w:r>
      <w:r w:rsidRPr="00A239E6">
        <w:rPr>
          <w:rFonts w:ascii="Bookman Old Style" w:eastAsia="MS Mincho" w:hAnsi="Bookman Old Style" w:cs="Tahoma"/>
          <w:i/>
        </w:rPr>
        <w:t xml:space="preserve">) sur les matériaux mis en cordon avant le réglage de la chaussée; </w:t>
      </w:r>
    </w:p>
    <w:p w14:paraId="2CD012B8" w14:textId="77777777" w:rsidR="00AA3C8B" w:rsidRPr="00A239E6" w:rsidRDefault="00AA3C8B" w:rsidP="00585847">
      <w:pPr>
        <w:pStyle w:val="Textebrut"/>
        <w:numPr>
          <w:ilvl w:val="0"/>
          <w:numId w:val="100"/>
        </w:numPr>
        <w:spacing w:line="276" w:lineRule="auto"/>
        <w:ind w:left="714" w:hanging="357"/>
        <w:jc w:val="both"/>
        <w:rPr>
          <w:rFonts w:ascii="Bookman Old Style" w:eastAsia="MS Mincho" w:hAnsi="Bookman Old Style" w:cs="Tahoma"/>
          <w:i/>
        </w:rPr>
      </w:pPr>
      <w:r w:rsidRPr="00A239E6">
        <w:rPr>
          <w:rFonts w:ascii="Bookman Old Style" w:eastAsia="MS Mincho" w:hAnsi="Bookman Old Style" w:cs="Tahoma"/>
          <w:i/>
        </w:rPr>
        <w:t>Troisième arrosage avec apport de CON-AID /CBR PLUS (30% de la quantité prévue au m</w:t>
      </w:r>
      <w:r w:rsidRPr="00A239E6">
        <w:rPr>
          <w:rFonts w:ascii="Bookman Old Style" w:eastAsia="MS Mincho" w:hAnsi="Bookman Old Style" w:cs="Tahoma"/>
          <w:i/>
          <w:vertAlign w:val="superscript"/>
        </w:rPr>
        <w:t>2</w:t>
      </w:r>
      <w:r w:rsidRPr="00A239E6">
        <w:rPr>
          <w:rFonts w:ascii="Bookman Old Style" w:eastAsia="MS Mincho" w:hAnsi="Bookman Old Style" w:cs="Tahoma"/>
          <w:i/>
        </w:rPr>
        <w:t xml:space="preserve">) ; </w:t>
      </w:r>
    </w:p>
    <w:p w14:paraId="456AF2C9" w14:textId="77777777" w:rsidR="00AA3C8B" w:rsidRPr="00A239E6" w:rsidRDefault="00AA3C8B" w:rsidP="00585847">
      <w:pPr>
        <w:pStyle w:val="Textebrut"/>
        <w:numPr>
          <w:ilvl w:val="0"/>
          <w:numId w:val="100"/>
        </w:numPr>
        <w:spacing w:line="276" w:lineRule="auto"/>
        <w:ind w:left="714" w:hanging="357"/>
        <w:jc w:val="both"/>
        <w:rPr>
          <w:rFonts w:ascii="Bookman Old Style" w:eastAsia="MS Mincho" w:hAnsi="Bookman Old Style" w:cs="Tahoma"/>
          <w:i/>
        </w:rPr>
      </w:pPr>
      <w:r w:rsidRPr="00A239E6">
        <w:rPr>
          <w:rFonts w:ascii="Bookman Old Style" w:eastAsia="MS Mincho" w:hAnsi="Bookman Old Style" w:cs="Tahoma"/>
          <w:i/>
        </w:rPr>
        <w:t xml:space="preserve">Malaxage très sérieux avec la niveleuse ou mieux au </w:t>
      </w:r>
      <w:r w:rsidR="00E40735" w:rsidRPr="00A239E6">
        <w:rPr>
          <w:rFonts w:ascii="Bookman Old Style" w:eastAsia="MS Mincho" w:hAnsi="Bookman Old Style" w:cs="Tahoma"/>
          <w:i/>
        </w:rPr>
        <w:t>Pulvimixer</w:t>
      </w:r>
      <w:r w:rsidRPr="00A239E6">
        <w:rPr>
          <w:rFonts w:ascii="Bookman Old Style" w:eastAsia="MS Mincho" w:hAnsi="Bookman Old Style" w:cs="Tahoma"/>
          <w:i/>
        </w:rPr>
        <w:t xml:space="preserve"> ; </w:t>
      </w:r>
    </w:p>
    <w:p w14:paraId="32F0EFF9" w14:textId="77777777" w:rsidR="00AA3C8B" w:rsidRPr="00A239E6" w:rsidRDefault="00AA3C8B" w:rsidP="00585847">
      <w:pPr>
        <w:pStyle w:val="Textebrut"/>
        <w:numPr>
          <w:ilvl w:val="0"/>
          <w:numId w:val="100"/>
        </w:numPr>
        <w:spacing w:line="276" w:lineRule="auto"/>
        <w:ind w:left="714" w:hanging="357"/>
        <w:jc w:val="both"/>
        <w:rPr>
          <w:rFonts w:ascii="Bookman Old Style" w:eastAsia="MS Mincho" w:hAnsi="Bookman Old Style" w:cs="Tahoma"/>
          <w:i/>
        </w:rPr>
      </w:pPr>
      <w:r w:rsidRPr="00A239E6">
        <w:rPr>
          <w:rFonts w:ascii="Bookman Old Style" w:eastAsia="MS Mincho" w:hAnsi="Bookman Old Style" w:cs="Tahoma"/>
          <w:i/>
        </w:rPr>
        <w:t xml:space="preserve">Premier réglage avec mise en forme ; </w:t>
      </w:r>
    </w:p>
    <w:p w14:paraId="6032ECF6" w14:textId="77777777" w:rsidR="00AA3C8B" w:rsidRPr="00A239E6" w:rsidRDefault="00AA3C8B" w:rsidP="00585847">
      <w:pPr>
        <w:pStyle w:val="Textebrut"/>
        <w:numPr>
          <w:ilvl w:val="0"/>
          <w:numId w:val="100"/>
        </w:numPr>
        <w:spacing w:line="276" w:lineRule="auto"/>
        <w:ind w:left="714" w:hanging="357"/>
        <w:jc w:val="both"/>
        <w:rPr>
          <w:rFonts w:ascii="Bookman Old Style" w:eastAsia="MS Mincho" w:hAnsi="Bookman Old Style" w:cs="Tahoma"/>
          <w:i/>
        </w:rPr>
      </w:pPr>
      <w:r w:rsidRPr="00A239E6">
        <w:rPr>
          <w:rFonts w:ascii="Bookman Old Style" w:eastAsia="MS Mincho" w:hAnsi="Bookman Old Style" w:cs="Tahoma"/>
          <w:i/>
        </w:rPr>
        <w:t xml:space="preserve">Premier compactage léger pour permettre la mise en circulation provisoire ; </w:t>
      </w:r>
    </w:p>
    <w:p w14:paraId="1CB97A7A" w14:textId="77777777" w:rsidR="00AA3C8B" w:rsidRPr="00A239E6" w:rsidRDefault="00AA3C8B" w:rsidP="00585847">
      <w:pPr>
        <w:pStyle w:val="Textebrut"/>
        <w:numPr>
          <w:ilvl w:val="0"/>
          <w:numId w:val="100"/>
        </w:numPr>
        <w:spacing w:line="276" w:lineRule="auto"/>
        <w:ind w:left="714" w:hanging="357"/>
        <w:jc w:val="both"/>
        <w:rPr>
          <w:rFonts w:ascii="Bookman Old Style" w:eastAsia="MS Mincho" w:hAnsi="Bookman Old Style" w:cs="Tahoma"/>
          <w:i/>
        </w:rPr>
      </w:pPr>
      <w:r w:rsidRPr="00A239E6">
        <w:rPr>
          <w:rFonts w:ascii="Bookman Old Style" w:eastAsia="MS Mincho" w:hAnsi="Bookman Old Style" w:cs="Tahoma"/>
          <w:i/>
        </w:rPr>
        <w:t xml:space="preserve">Attendre un ou deux jours, si le chantier le permet, pour obtenir une bonne diffusion du CON-AID/CBR PLUS et une mise en contact avec le maximum de particules argileuses ; </w:t>
      </w:r>
    </w:p>
    <w:p w14:paraId="129C5D62" w14:textId="77777777" w:rsidR="00AA3C8B" w:rsidRPr="00A239E6" w:rsidRDefault="00AA3C8B" w:rsidP="00585847">
      <w:pPr>
        <w:pStyle w:val="Textebrut"/>
        <w:numPr>
          <w:ilvl w:val="0"/>
          <w:numId w:val="100"/>
        </w:numPr>
        <w:spacing w:line="276" w:lineRule="auto"/>
        <w:ind w:left="714" w:hanging="357"/>
        <w:jc w:val="both"/>
        <w:rPr>
          <w:rFonts w:ascii="Bookman Old Style" w:eastAsia="MS Mincho" w:hAnsi="Bookman Old Style" w:cs="Tahoma"/>
          <w:i/>
        </w:rPr>
      </w:pPr>
      <w:r w:rsidRPr="00A239E6">
        <w:rPr>
          <w:rFonts w:ascii="Bookman Old Style" w:eastAsia="MS Mincho" w:hAnsi="Bookman Old Style" w:cs="Tahoma"/>
          <w:i/>
        </w:rPr>
        <w:t xml:space="preserve">Reprise de la mise en œuvre définitive, vérification de la teneur en eau prévue à l’OPM, rajout si nécessaire d’eau ordinaire (sans CON-AID), malaxage complémentaire, réglage ; </w:t>
      </w:r>
    </w:p>
    <w:p w14:paraId="13B741E2" w14:textId="77777777" w:rsidR="00AA3C8B" w:rsidRPr="00A239E6" w:rsidRDefault="00AA3C8B" w:rsidP="00585847">
      <w:pPr>
        <w:pStyle w:val="Textebrut"/>
        <w:numPr>
          <w:ilvl w:val="0"/>
          <w:numId w:val="100"/>
        </w:numPr>
        <w:spacing w:line="276" w:lineRule="auto"/>
        <w:ind w:left="714" w:hanging="357"/>
        <w:jc w:val="both"/>
        <w:rPr>
          <w:rFonts w:ascii="Bookman Old Style" w:eastAsia="MS Mincho" w:hAnsi="Bookman Old Style" w:cs="Tahoma"/>
          <w:i/>
        </w:rPr>
      </w:pPr>
      <w:r w:rsidRPr="00A239E6">
        <w:rPr>
          <w:rFonts w:ascii="Bookman Old Style" w:eastAsia="MS Mincho" w:hAnsi="Bookman Old Style" w:cs="Tahoma"/>
          <w:i/>
        </w:rPr>
        <w:t xml:space="preserve">Compactage définitif jusqu’à obtenir au minimum 95 % de l’OPM sur toute la couche de roulement de la chaussée et compacter si possible les accotements au mois à 90% de l’OPM ; </w:t>
      </w:r>
    </w:p>
    <w:p w14:paraId="7867474D" w14:textId="77777777" w:rsidR="00AA3C8B" w:rsidRPr="00A239E6" w:rsidRDefault="00AA3C8B" w:rsidP="00585847">
      <w:pPr>
        <w:pStyle w:val="Textebrut"/>
        <w:numPr>
          <w:ilvl w:val="0"/>
          <w:numId w:val="100"/>
        </w:numPr>
        <w:spacing w:line="276" w:lineRule="auto"/>
        <w:ind w:left="714" w:hanging="357"/>
        <w:jc w:val="both"/>
        <w:rPr>
          <w:rFonts w:ascii="Bookman Old Style" w:eastAsia="MS Mincho" w:hAnsi="Bookman Old Style" w:cs="Tahoma"/>
          <w:i/>
        </w:rPr>
      </w:pPr>
      <w:r w:rsidRPr="00A239E6">
        <w:rPr>
          <w:rFonts w:ascii="Bookman Old Style" w:eastAsia="MS Mincho" w:hAnsi="Bookman Old Style" w:cs="Tahoma"/>
          <w:i/>
        </w:rPr>
        <w:t xml:space="preserve">Fin réglage et fermeture de la surface par quelques passes de compacteur ; </w:t>
      </w:r>
    </w:p>
    <w:p w14:paraId="2D274AC3" w14:textId="77777777" w:rsidR="00AA3C8B" w:rsidRPr="00A239E6" w:rsidRDefault="00AA3C8B" w:rsidP="00585847">
      <w:pPr>
        <w:pStyle w:val="Textebrut"/>
        <w:numPr>
          <w:ilvl w:val="0"/>
          <w:numId w:val="100"/>
        </w:numPr>
        <w:spacing w:after="120" w:line="276" w:lineRule="auto"/>
        <w:ind w:left="714" w:hanging="357"/>
        <w:jc w:val="both"/>
        <w:rPr>
          <w:rFonts w:ascii="Bookman Old Style" w:eastAsia="MS Mincho" w:hAnsi="Bookman Old Style" w:cs="Tahoma"/>
          <w:i/>
        </w:rPr>
      </w:pPr>
      <w:r w:rsidRPr="00A239E6">
        <w:rPr>
          <w:rFonts w:ascii="Bookman Old Style" w:eastAsia="MS Mincho" w:hAnsi="Bookman Old Style" w:cs="Tahoma"/>
          <w:i/>
        </w:rPr>
        <w:t xml:space="preserve">Ouverture définitive de la circulation ; </w:t>
      </w:r>
    </w:p>
    <w:p w14:paraId="576BE2FF" w14:textId="77777777" w:rsidR="00AA3C8B" w:rsidRPr="00A239E6" w:rsidRDefault="00AA3C8B" w:rsidP="00AA3C8B">
      <w:pPr>
        <w:spacing w:line="276" w:lineRule="auto"/>
        <w:rPr>
          <w:rFonts w:ascii="Bookman Old Style" w:hAnsi="Bookman Old Style" w:cs="Tahoma"/>
          <w:i/>
        </w:rPr>
      </w:pPr>
      <w:r w:rsidRPr="00A239E6">
        <w:rPr>
          <w:rFonts w:ascii="Bookman Old Style" w:eastAsia="MS Mincho" w:hAnsi="Bookman Old Style" w:cs="Tahoma"/>
          <w:i/>
        </w:rPr>
        <w:t>Maintenir une humidité de la surface pendant deux semaines environ. Cette recommandation est à respecter obligatoirement surtout lorsqu’il y a un fort ensoleillement et une évaporation de surface intense.</w:t>
      </w:r>
    </w:p>
    <w:p w14:paraId="60F02767" w14:textId="77777777" w:rsidR="00AA3C8B" w:rsidRPr="00A239E6" w:rsidRDefault="00AA3C8B" w:rsidP="00AA3C8B">
      <w:pPr>
        <w:pStyle w:val="Titre2"/>
        <w:numPr>
          <w:ilvl w:val="0"/>
          <w:numId w:val="0"/>
        </w:numPr>
        <w:ind w:left="360"/>
        <w:rPr>
          <w:rFonts w:ascii="Bookman Old Style" w:hAnsi="Bookman Old Style"/>
        </w:rPr>
      </w:pPr>
      <w:bookmarkStart w:id="548" w:name="_Toc357607522"/>
      <w:bookmarkStart w:id="549" w:name="_Toc395873304"/>
      <w:bookmarkStart w:id="550" w:name="_Toc442708752"/>
      <w:r w:rsidRPr="00A239E6">
        <w:rPr>
          <w:rFonts w:ascii="Bookman Old Style" w:hAnsi="Bookman Old Style"/>
        </w:rPr>
        <w:t>Article 32 :</w:t>
      </w:r>
      <w:bookmarkStart w:id="551" w:name="_Toc357607523"/>
      <w:bookmarkEnd w:id="548"/>
      <w:r w:rsidRPr="00A239E6">
        <w:rPr>
          <w:rFonts w:ascii="Bookman Old Style" w:hAnsi="Bookman Old Style"/>
        </w:rPr>
        <w:tab/>
        <w:t>BUSES METALLIQUES</w:t>
      </w:r>
      <w:bookmarkEnd w:id="549"/>
      <w:bookmarkEnd w:id="550"/>
      <w:bookmarkEnd w:id="551"/>
    </w:p>
    <w:p w14:paraId="7824814B" w14:textId="77777777" w:rsidR="00AA3C8B" w:rsidRPr="00A239E6" w:rsidRDefault="00AA3C8B" w:rsidP="00AA3C8B">
      <w:pPr>
        <w:pStyle w:val="Titre3"/>
        <w:rPr>
          <w:rFonts w:ascii="Bookman Old Style" w:hAnsi="Bookman Old Style"/>
          <w:i/>
        </w:rPr>
      </w:pPr>
      <w:bookmarkStart w:id="552" w:name="_Toc357607524"/>
      <w:bookmarkStart w:id="553" w:name="_Toc442708753"/>
      <w:r w:rsidRPr="00A239E6">
        <w:rPr>
          <w:rFonts w:ascii="Bookman Old Style" w:hAnsi="Bookman Old Style"/>
          <w:i/>
        </w:rPr>
        <w:t>32.1</w:t>
      </w:r>
      <w:r w:rsidRPr="00A239E6">
        <w:rPr>
          <w:rFonts w:ascii="Bookman Old Style" w:hAnsi="Bookman Old Style"/>
          <w:i/>
        </w:rPr>
        <w:tab/>
        <w:t>Fondation et montage</w:t>
      </w:r>
      <w:bookmarkEnd w:id="552"/>
      <w:bookmarkEnd w:id="553"/>
    </w:p>
    <w:p w14:paraId="2B810326"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Dans les sites de terrains compressibles, et pour prévenir tout tassement ultérieur de l’ouvrage, les buses seront montées après purge et substitution éventuelles des mauvais matériaux de l’assise ordonnés par le Maître d’œuvre.</w:t>
      </w:r>
    </w:p>
    <w:p w14:paraId="0F6287AC"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Nonobstant cette disposition, le Cocontractant aura à sa charge tous dégâts qui pourraient survenir du fait de déformations des buses par tassement ou autres causes.</w:t>
      </w:r>
    </w:p>
    <w:p w14:paraId="51FB942B"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Cocontractant choisira les périodes de débit nul ou d’étiage pour exécuter, à ses frais, tous aménagements utiles (détournement de lit, barrages, ouvrages provisoires, etc.…) pour assurer l’évacuation des eaux pendant le montage de la buse.</w:t>
      </w:r>
    </w:p>
    <w:p w14:paraId="3B7028C9"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Dans les sites de terrains de bonne tenue, le Cocontractant aura le choix entre le montage avant ou après terrassements.</w:t>
      </w:r>
    </w:p>
    <w:p w14:paraId="58D987D3"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Avant tout démarrage des travaux sur le site, le Cocontractant procèdera à un relevé topographique de la zone et proposera un calage en altimétrie de l'ouvrage à réaliser.</w:t>
      </w:r>
    </w:p>
    <w:p w14:paraId="2C3C9D91"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La pose des buses sera précédée des travaux de fondations nécessaires à bonne assise de l’ouvrage. En particulier dans le cas de lits rocheux, le Cocontractant devra interposer entre la buse et la roche, un matelas - généralement de roche meuble utilisée pour les couches de fondation - d’au moins vingt centimètres (20 cm) d’épaisseur en tout point, bien protégé contre tout risque d’affouillements.</w:t>
      </w:r>
    </w:p>
    <w:p w14:paraId="2C759D71"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Il appartiendra au Cocontractant de réaliser les fouilles avec un engin approprié aux dimensions de la structure de la buse et du bloc technique. Aucun remblai complémentaire (^par rapport aux dimensions du bloc technique) ne sera </w:t>
      </w:r>
      <w:r w:rsidR="00EE5FA6" w:rsidRPr="00A239E6">
        <w:rPr>
          <w:rFonts w:ascii="Bookman Old Style" w:hAnsi="Bookman Old Style" w:cs="Tahoma"/>
          <w:i/>
        </w:rPr>
        <w:t>pris</w:t>
      </w:r>
      <w:r w:rsidRPr="00A239E6">
        <w:rPr>
          <w:rFonts w:ascii="Bookman Old Style" w:hAnsi="Bookman Old Style" w:cs="Tahoma"/>
          <w:i/>
        </w:rPr>
        <w:t xml:space="preserve"> en compte dans le quantitatif pour le comblement des fouilles.</w:t>
      </w:r>
    </w:p>
    <w:p w14:paraId="3725C2C1"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fond de fouilles fera l'objet d'une réception technique avant la mise en place de la buse.</w:t>
      </w:r>
    </w:p>
    <w:p w14:paraId="3EAD43A0"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Il pourra être mis en œuvre un lit de pose de 20 cm d'épaisseur sur une largeur de trois (3) diamètres en matériaux de remblai, compacté à 95% de l'OPM.</w:t>
      </w:r>
    </w:p>
    <w:p w14:paraId="18081EFA"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montage des buses sera effectué suivant les prescriptions du fabricant, notamment en ce qui concerne les qualités des remblais de contact, les contre-flèches longitudinales, les flèches et contre-flèches en plan.</w:t>
      </w:r>
    </w:p>
    <w:p w14:paraId="0A992C19"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Aucun découpage des éléments approvisionnés ne peut être effectué.</w:t>
      </w:r>
    </w:p>
    <w:p w14:paraId="313D754D"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A l'issue de l'opération de montage de la buse, le Cocontractant procède en présence du Maître d’œuvre, au contrôle du serrage des boulons à l'aide d'une clé dynamométrique préalablement étalonnée (fournie par le Cocontractant). Le couple de serrage des boulons doit être conforme aux spécifications du fournisseur. Le Maître </w:t>
      </w:r>
      <w:r w:rsidR="00EE5FA6" w:rsidRPr="00A239E6">
        <w:rPr>
          <w:rFonts w:ascii="Bookman Old Style" w:hAnsi="Bookman Old Style" w:cs="Tahoma"/>
          <w:i/>
        </w:rPr>
        <w:t>d’œuvre désigne</w:t>
      </w:r>
      <w:r w:rsidRPr="00A239E6">
        <w:rPr>
          <w:rFonts w:ascii="Bookman Old Style" w:hAnsi="Bookman Old Style" w:cs="Tahoma"/>
          <w:i/>
        </w:rPr>
        <w:t xml:space="preserve"> les boulons dont le serrage doit être contrôlé ; leur nombre peut atteindre deux pour cent (2%) du nombre total de boulons que comprend l'ouvrage, sans être toutefois inférieur à 50. Si pour une buse, le couple de serrage d'un des boulons contrôlés sort de la fourchette de valeur définie ci-dessus, il est procédé, dans les mêmes conditions, à un nouveau contrôle. Le Cocontractant procède à la vérification de tous les boulons de la buse, si ce dernier contrôle ne s'avère pas satisfaisant.</w:t>
      </w:r>
    </w:p>
    <w:p w14:paraId="1DC9E9FC"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Toutefois, le Maître </w:t>
      </w:r>
      <w:r w:rsidR="00EE5FA6" w:rsidRPr="00A239E6">
        <w:rPr>
          <w:rFonts w:ascii="Bookman Old Style" w:hAnsi="Bookman Old Style" w:cs="Tahoma"/>
          <w:i/>
        </w:rPr>
        <w:t>d’œuvre devra</w:t>
      </w:r>
      <w:r w:rsidRPr="00A239E6">
        <w:rPr>
          <w:rFonts w:ascii="Bookman Old Style" w:hAnsi="Bookman Old Style" w:cs="Tahoma"/>
          <w:i/>
        </w:rPr>
        <w:t xml:space="preserve"> prescrire les règles élémentaires pour l’exécution de la pose des buses.</w:t>
      </w:r>
    </w:p>
    <w:p w14:paraId="6622284F" w14:textId="77777777" w:rsidR="00AA3C8B" w:rsidRPr="00A239E6" w:rsidRDefault="00AA3C8B" w:rsidP="00AA3C8B">
      <w:pPr>
        <w:pStyle w:val="Titre3"/>
        <w:rPr>
          <w:rFonts w:ascii="Bookman Old Style" w:hAnsi="Bookman Old Style"/>
          <w:i/>
        </w:rPr>
      </w:pPr>
      <w:bookmarkStart w:id="554" w:name="_Toc357607525"/>
      <w:bookmarkStart w:id="555" w:name="_Toc442708754"/>
      <w:r w:rsidRPr="00A239E6">
        <w:rPr>
          <w:rFonts w:ascii="Bookman Old Style" w:hAnsi="Bookman Old Style"/>
          <w:i/>
        </w:rPr>
        <w:t>32.2</w:t>
      </w:r>
      <w:r w:rsidRPr="00A239E6">
        <w:rPr>
          <w:rFonts w:ascii="Bookman Old Style" w:hAnsi="Bookman Old Style"/>
          <w:i/>
        </w:rPr>
        <w:tab/>
        <w:t>Implantation  -  Tolérances</w:t>
      </w:r>
      <w:bookmarkEnd w:id="554"/>
      <w:bookmarkEnd w:id="555"/>
    </w:p>
    <w:p w14:paraId="47714EA4"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tolérances d'implantation de l'ouvrage sont les suivantes :</w:t>
      </w:r>
    </w:p>
    <w:p w14:paraId="60E2D1A7" w14:textId="77777777" w:rsidR="00AA3C8B" w:rsidRPr="00A239E6" w:rsidRDefault="00AA3C8B" w:rsidP="00585847">
      <w:pPr>
        <w:pStyle w:val="Style1"/>
        <w:widowControl/>
        <w:numPr>
          <w:ilvl w:val="0"/>
          <w:numId w:val="87"/>
        </w:numPr>
        <w:spacing w:before="120"/>
        <w:ind w:left="720"/>
        <w:rPr>
          <w:rFonts w:ascii="Bookman Old Style" w:hAnsi="Bookman Old Style" w:cs="Tahoma"/>
          <w:i/>
        </w:rPr>
      </w:pPr>
      <w:r w:rsidRPr="00A239E6">
        <w:rPr>
          <w:rFonts w:ascii="Bookman Old Style" w:hAnsi="Bookman Old Style" w:cs="Tahoma"/>
          <w:i/>
        </w:rPr>
        <w:t>en nivellement</w:t>
      </w:r>
      <w:r w:rsidRPr="00A239E6">
        <w:rPr>
          <w:rFonts w:ascii="Bookman Old Style" w:hAnsi="Bookman Old Style" w:cs="Tahoma"/>
          <w:i/>
        </w:rPr>
        <w:tab/>
      </w:r>
      <w:r w:rsidRPr="00A239E6">
        <w:rPr>
          <w:rFonts w:ascii="Bookman Old Style" w:hAnsi="Bookman Old Style" w:cs="Tahoma"/>
          <w:i/>
        </w:rPr>
        <w:fldChar w:fldCharType="begin"/>
      </w:r>
      <w:r w:rsidRPr="00A239E6">
        <w:rPr>
          <w:rFonts w:ascii="Bookman Old Style" w:hAnsi="Bookman Old Style" w:cs="Tahoma"/>
          <w:i/>
        </w:rPr>
        <w:instrText>SYMBOL 177 \f "Symbol"</w:instrText>
      </w:r>
      <w:r w:rsidRPr="00A239E6">
        <w:rPr>
          <w:rFonts w:ascii="Bookman Old Style" w:hAnsi="Bookman Old Style" w:cs="Tahoma"/>
          <w:i/>
        </w:rPr>
        <w:fldChar w:fldCharType="end"/>
      </w:r>
      <w:r w:rsidRPr="00A239E6">
        <w:rPr>
          <w:rFonts w:ascii="Bookman Old Style" w:hAnsi="Bookman Old Style" w:cs="Tahoma"/>
          <w:i/>
        </w:rPr>
        <w:t>5 cm</w:t>
      </w:r>
    </w:p>
    <w:p w14:paraId="7891D8F8" w14:textId="77777777" w:rsidR="00AA3C8B" w:rsidRPr="00A239E6" w:rsidRDefault="00AA3C8B" w:rsidP="00585847">
      <w:pPr>
        <w:pStyle w:val="Style1"/>
        <w:widowControl/>
        <w:numPr>
          <w:ilvl w:val="0"/>
          <w:numId w:val="87"/>
        </w:numPr>
        <w:spacing w:before="120"/>
        <w:ind w:left="720"/>
        <w:rPr>
          <w:rFonts w:ascii="Bookman Old Style" w:hAnsi="Bookman Old Style" w:cs="Tahoma"/>
          <w:i/>
        </w:rPr>
      </w:pPr>
      <w:r w:rsidRPr="00A239E6">
        <w:rPr>
          <w:rFonts w:ascii="Bookman Old Style" w:hAnsi="Bookman Old Style" w:cs="Tahoma"/>
          <w:i/>
        </w:rPr>
        <w:t>en plan</w:t>
      </w:r>
      <w:r w:rsidRPr="00A239E6">
        <w:rPr>
          <w:rFonts w:ascii="Bookman Old Style" w:hAnsi="Bookman Old Style" w:cs="Tahoma"/>
          <w:i/>
        </w:rPr>
        <w:tab/>
      </w:r>
      <w:r w:rsidRPr="00A239E6">
        <w:rPr>
          <w:rFonts w:ascii="Bookman Old Style" w:hAnsi="Bookman Old Style" w:cs="Tahoma"/>
          <w:i/>
        </w:rPr>
        <w:tab/>
      </w:r>
      <w:r w:rsidRPr="00A239E6">
        <w:rPr>
          <w:rFonts w:ascii="Bookman Old Style" w:hAnsi="Bookman Old Style" w:cs="Tahoma"/>
          <w:i/>
        </w:rPr>
        <w:fldChar w:fldCharType="begin"/>
      </w:r>
      <w:r w:rsidRPr="00A239E6">
        <w:rPr>
          <w:rFonts w:ascii="Bookman Old Style" w:hAnsi="Bookman Old Style" w:cs="Tahoma"/>
          <w:i/>
        </w:rPr>
        <w:instrText>SYMBOL 177 \f "Symbol"</w:instrText>
      </w:r>
      <w:r w:rsidRPr="00A239E6">
        <w:rPr>
          <w:rFonts w:ascii="Bookman Old Style" w:hAnsi="Bookman Old Style" w:cs="Tahoma"/>
          <w:i/>
        </w:rPr>
        <w:fldChar w:fldCharType="end"/>
      </w:r>
      <w:r w:rsidRPr="00A239E6">
        <w:rPr>
          <w:rFonts w:ascii="Bookman Old Style" w:hAnsi="Bookman Old Style" w:cs="Tahoma"/>
          <w:i/>
        </w:rPr>
        <w:t>10 cm</w:t>
      </w:r>
    </w:p>
    <w:p w14:paraId="0E3D921D"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En outre le décrochement entre deux plaques voisines ne doit pas excéder 10 mm.</w:t>
      </w:r>
    </w:p>
    <w:p w14:paraId="6B1B2B4A" w14:textId="77777777" w:rsidR="00AA3C8B" w:rsidRPr="00A239E6" w:rsidRDefault="00AA3C8B" w:rsidP="00AA3C8B">
      <w:pPr>
        <w:pStyle w:val="Titre3"/>
        <w:rPr>
          <w:rFonts w:ascii="Bookman Old Style" w:hAnsi="Bookman Old Style"/>
          <w:i/>
        </w:rPr>
      </w:pPr>
      <w:bookmarkStart w:id="556" w:name="_Toc357607526"/>
      <w:bookmarkStart w:id="557" w:name="_Toc442708755"/>
      <w:r w:rsidRPr="00A239E6">
        <w:rPr>
          <w:rFonts w:ascii="Bookman Old Style" w:hAnsi="Bookman Old Style"/>
          <w:i/>
        </w:rPr>
        <w:t>32.3</w:t>
      </w:r>
      <w:r w:rsidRPr="00A239E6">
        <w:rPr>
          <w:rFonts w:ascii="Bookman Old Style" w:hAnsi="Bookman Old Style"/>
          <w:i/>
        </w:rPr>
        <w:tab/>
        <w:t>Remblaiement</w:t>
      </w:r>
      <w:bookmarkEnd w:id="556"/>
      <w:bookmarkEnd w:id="557"/>
    </w:p>
    <w:p w14:paraId="0C589E09"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La buse est à l'intérieur d'un bloc technique en matériau de couche de fondation, de forme trapézoïdale dont les bases inférieure et supérieure sont égales respectivement à cinq diamètres et trois diamètres. Si l'ouvrage est en tranchée, le bloc technique est rectangulaire de largeur égale à un diamètre plus 1 m de chaque côté pour permettre le passage de l'engin de compactage.</w:t>
      </w:r>
    </w:p>
    <w:p w14:paraId="3EB38554"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Ce bloc est monté en plusieurs couches de 15 cm d'épaisseur au maximum. La montée du remblai doit s'effectuer de manière symétrique de part et d'autre de la buse. L’épaisseur de couverture minimale au-dessus de l’arête supérieure de la buse est déterminée en fonction de l’abaque du fournisseur et de l’épaisseur des tôles (minimum étant Ø/2+10 cm, (</w:t>
      </w:r>
      <w:r w:rsidR="00EE5FA6" w:rsidRPr="00A239E6">
        <w:rPr>
          <w:rFonts w:ascii="Bookman Old Style" w:hAnsi="Bookman Old Style" w:cs="Tahoma"/>
          <w:i/>
        </w:rPr>
        <w:t>Ø étant le diamètre de la buse)</w:t>
      </w:r>
      <w:r w:rsidRPr="00A239E6">
        <w:rPr>
          <w:rFonts w:ascii="Bookman Old Style" w:hAnsi="Bookman Old Style" w:cs="Tahoma"/>
          <w:i/>
        </w:rPr>
        <w:t>.</w:t>
      </w:r>
    </w:p>
    <w:p w14:paraId="080EBAFD"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Cocontractant prend les dispositions nécessaires (légères pentes transversales et éventuellement longitudinales, réalisation et entretien d'ouvrages provisoires de drainage, fermeture de la plate-forme, etc.) pour éviter toute stagnation d'eaux pluviales, étant entendu que l'écoulement de ces eaux doit toujours se faire vers l'extérieur et non vers la buse.</w:t>
      </w:r>
    </w:p>
    <w:p w14:paraId="38283CB9"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La compacité est au moins égale à 95 % de l'OPM.</w:t>
      </w:r>
    </w:p>
    <w:p w14:paraId="7AAE639D"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Dans le cas de double buse, le remblaiement ne sera entrepris qu’après le montage des deux éléments et il sera conduit de façon à associer en même temps l’ensemble de l’ouvrage.</w:t>
      </w:r>
    </w:p>
    <w:p w14:paraId="0F307925" w14:textId="77777777" w:rsidR="00AA3C8B" w:rsidRPr="00A239E6" w:rsidRDefault="00AA3C8B" w:rsidP="00AA3C8B">
      <w:pPr>
        <w:pStyle w:val="Titre3"/>
        <w:rPr>
          <w:rFonts w:ascii="Bookman Old Style" w:hAnsi="Bookman Old Style"/>
          <w:i/>
        </w:rPr>
      </w:pPr>
      <w:bookmarkStart w:id="558" w:name="_Toc357607527"/>
      <w:bookmarkStart w:id="559" w:name="_Toc442708756"/>
      <w:r w:rsidRPr="00A239E6">
        <w:rPr>
          <w:rFonts w:ascii="Bookman Old Style" w:hAnsi="Bookman Old Style"/>
          <w:i/>
        </w:rPr>
        <w:t>32.4</w:t>
      </w:r>
      <w:r w:rsidRPr="00A239E6">
        <w:rPr>
          <w:rFonts w:ascii="Bookman Old Style" w:hAnsi="Bookman Old Style"/>
          <w:i/>
        </w:rPr>
        <w:tab/>
        <w:t>Aménagements Amont et Aval</w:t>
      </w:r>
      <w:bookmarkEnd w:id="558"/>
      <w:bookmarkEnd w:id="559"/>
    </w:p>
    <w:p w14:paraId="51A444B3"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travaux de pose des buses seront complétés par les aménagements amont et aval, parfaitement définis aux plans d’exécution, adaptés à la topographie et aux diverses conditions locales propres à chaque ouvrage.</w:t>
      </w:r>
    </w:p>
    <w:p w14:paraId="25EC7313"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Dans tous les cas l'exutoire aval sera recherché quelle que soit la distance afin d'obtenir la vidange complète de la buse.</w:t>
      </w:r>
    </w:p>
    <w:p w14:paraId="7B0776E4" w14:textId="77777777" w:rsidR="00AA3C8B" w:rsidRPr="00A239E6" w:rsidRDefault="00AA3C8B" w:rsidP="00AA3C8B">
      <w:pPr>
        <w:pStyle w:val="Titre3"/>
        <w:rPr>
          <w:rFonts w:ascii="Bookman Old Style" w:hAnsi="Bookman Old Style"/>
          <w:i/>
        </w:rPr>
      </w:pPr>
      <w:bookmarkStart w:id="560" w:name="_Toc357607528"/>
      <w:bookmarkStart w:id="561" w:name="_Toc442708757"/>
      <w:r w:rsidRPr="00A239E6">
        <w:rPr>
          <w:rFonts w:ascii="Bookman Old Style" w:hAnsi="Bookman Old Style"/>
          <w:i/>
        </w:rPr>
        <w:t>32.5</w:t>
      </w:r>
      <w:r w:rsidRPr="00A239E6">
        <w:rPr>
          <w:rFonts w:ascii="Bookman Old Style" w:hAnsi="Bookman Old Style"/>
          <w:i/>
        </w:rPr>
        <w:tab/>
        <w:t>Enduit de protection appliqué sur chantier</w:t>
      </w:r>
      <w:bookmarkEnd w:id="560"/>
      <w:bookmarkEnd w:id="561"/>
    </w:p>
    <w:p w14:paraId="6869049C"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Lorsque les tôles reçoivent un enduit de protection, les boulons doivent être pourvus après montage d'une protection équivalente.</w:t>
      </w:r>
    </w:p>
    <w:p w14:paraId="1FE2B136"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procédures de mise en œuvre de ces enduits doivent prendre en compte :</w:t>
      </w:r>
    </w:p>
    <w:p w14:paraId="56B5249B" w14:textId="77777777" w:rsidR="00AA3C8B" w:rsidRPr="00A239E6" w:rsidRDefault="00AA3C8B" w:rsidP="00585847">
      <w:pPr>
        <w:pStyle w:val="Style1"/>
        <w:widowControl/>
        <w:numPr>
          <w:ilvl w:val="0"/>
          <w:numId w:val="88"/>
        </w:numPr>
        <w:spacing w:before="120"/>
        <w:ind w:left="720"/>
        <w:rPr>
          <w:rFonts w:ascii="Bookman Old Style" w:hAnsi="Bookman Old Style" w:cs="Tahoma"/>
          <w:i/>
        </w:rPr>
      </w:pPr>
      <w:r w:rsidRPr="00A239E6">
        <w:rPr>
          <w:rFonts w:ascii="Bookman Old Style" w:hAnsi="Bookman Old Style" w:cs="Tahoma"/>
          <w:i/>
        </w:rPr>
        <w:t>le type et la qualité de la préparation de surface avant application,</w:t>
      </w:r>
    </w:p>
    <w:p w14:paraId="7E4A2CCA" w14:textId="77777777" w:rsidR="00AA3C8B" w:rsidRPr="00A239E6" w:rsidRDefault="00AA3C8B" w:rsidP="00585847">
      <w:pPr>
        <w:pStyle w:val="Style1"/>
        <w:widowControl/>
        <w:numPr>
          <w:ilvl w:val="0"/>
          <w:numId w:val="88"/>
        </w:numPr>
        <w:spacing w:before="120"/>
        <w:ind w:left="720"/>
        <w:rPr>
          <w:rFonts w:ascii="Bookman Old Style" w:hAnsi="Bookman Old Style" w:cs="Tahoma"/>
          <w:i/>
        </w:rPr>
      </w:pPr>
      <w:r w:rsidRPr="00A239E6">
        <w:rPr>
          <w:rFonts w:ascii="Bookman Old Style" w:hAnsi="Bookman Old Style" w:cs="Tahoma"/>
          <w:i/>
        </w:rPr>
        <w:t>le délai entre préparation de surface et application,</w:t>
      </w:r>
    </w:p>
    <w:p w14:paraId="7EA54374" w14:textId="77777777" w:rsidR="00AA3C8B" w:rsidRPr="00A239E6" w:rsidRDefault="00AA3C8B" w:rsidP="00585847">
      <w:pPr>
        <w:pStyle w:val="Style1"/>
        <w:widowControl/>
        <w:numPr>
          <w:ilvl w:val="0"/>
          <w:numId w:val="88"/>
        </w:numPr>
        <w:spacing w:before="120"/>
        <w:ind w:left="720"/>
        <w:rPr>
          <w:rFonts w:ascii="Bookman Old Style" w:hAnsi="Bookman Old Style" w:cs="Tahoma"/>
          <w:i/>
        </w:rPr>
      </w:pPr>
      <w:r w:rsidRPr="00A239E6">
        <w:rPr>
          <w:rFonts w:ascii="Bookman Old Style" w:hAnsi="Bookman Old Style" w:cs="Tahoma"/>
          <w:i/>
        </w:rPr>
        <w:t>la préparation des produits, et en particulier pour les produits à deux composants, le respect des proportions du mélange,</w:t>
      </w:r>
    </w:p>
    <w:p w14:paraId="2519C5EF" w14:textId="77777777" w:rsidR="00AA3C8B" w:rsidRPr="00A239E6" w:rsidRDefault="00AA3C8B" w:rsidP="00585847">
      <w:pPr>
        <w:pStyle w:val="Style1"/>
        <w:widowControl/>
        <w:numPr>
          <w:ilvl w:val="0"/>
          <w:numId w:val="88"/>
        </w:numPr>
        <w:spacing w:before="120"/>
        <w:ind w:left="720"/>
        <w:rPr>
          <w:rFonts w:ascii="Bookman Old Style" w:hAnsi="Bookman Old Style" w:cs="Tahoma"/>
          <w:i/>
        </w:rPr>
      </w:pPr>
      <w:r w:rsidRPr="00A239E6">
        <w:rPr>
          <w:rFonts w:ascii="Bookman Old Style" w:hAnsi="Bookman Old Style" w:cs="Tahoma"/>
          <w:i/>
        </w:rPr>
        <w:t>le mode d'application,</w:t>
      </w:r>
    </w:p>
    <w:p w14:paraId="68CB20FD" w14:textId="77777777" w:rsidR="00AA3C8B" w:rsidRPr="00A239E6" w:rsidRDefault="00AA3C8B" w:rsidP="00585847">
      <w:pPr>
        <w:pStyle w:val="Style1"/>
        <w:widowControl/>
        <w:numPr>
          <w:ilvl w:val="0"/>
          <w:numId w:val="88"/>
        </w:numPr>
        <w:spacing w:before="120"/>
        <w:ind w:left="720"/>
        <w:rPr>
          <w:rFonts w:ascii="Bookman Old Style" w:hAnsi="Bookman Old Style" w:cs="Tahoma"/>
          <w:i/>
        </w:rPr>
      </w:pPr>
      <w:r w:rsidRPr="00A239E6">
        <w:rPr>
          <w:rFonts w:ascii="Bookman Old Style" w:hAnsi="Bookman Old Style" w:cs="Tahoma"/>
          <w:i/>
        </w:rPr>
        <w:t>le respect des conditions d'application (température, hygrométrie),</w:t>
      </w:r>
    </w:p>
    <w:p w14:paraId="53BD6878" w14:textId="77777777" w:rsidR="00AA3C8B" w:rsidRPr="00A239E6" w:rsidRDefault="00AA3C8B" w:rsidP="00585847">
      <w:pPr>
        <w:pStyle w:val="Style1"/>
        <w:widowControl/>
        <w:numPr>
          <w:ilvl w:val="0"/>
          <w:numId w:val="88"/>
        </w:numPr>
        <w:spacing w:before="120"/>
        <w:ind w:left="720"/>
        <w:rPr>
          <w:rFonts w:ascii="Bookman Old Style" w:hAnsi="Bookman Old Style" w:cs="Tahoma"/>
          <w:i/>
        </w:rPr>
      </w:pPr>
      <w:r w:rsidRPr="00A239E6">
        <w:rPr>
          <w:rFonts w:ascii="Bookman Old Style" w:hAnsi="Bookman Old Style" w:cs="Tahoma"/>
          <w:i/>
        </w:rPr>
        <w:t>le respect des temps de séchage de chaque couche et des délais de recouvrement maximaux en particulier pour les produits à deux composants.</w:t>
      </w:r>
    </w:p>
    <w:p w14:paraId="245DA647"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Un enduit de protection doit être mis en œuvre à l'intérieur et à l'extérieur de la buse.</w:t>
      </w:r>
    </w:p>
    <w:p w14:paraId="37C0ADBD"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L'application des produits de protection n'est réalisée qu'après acceptation de la surface par le Maître d’œuvre. Toute surface jugée inadaptée à recevoir le revêtement est à nouveau préparée.</w:t>
      </w:r>
    </w:p>
    <w:p w14:paraId="75D5EB1F"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En cas de défaut constaté par le Maître d’œuvre dans l'application de l'enduit, il peut être prescrit une reprise des zones en cause, soit par application de retouches, soit par application d'une couche supplémentaire. Toutefois si le délai limite de recouvrement du produit est dépassé, il est exigé le décapage intégral des parties de revêtement en cause afin de reconstituer le système de protection.</w:t>
      </w:r>
    </w:p>
    <w:p w14:paraId="2AA9FEB2" w14:textId="77777777" w:rsidR="00AA3C8B" w:rsidRPr="00A239E6" w:rsidRDefault="00AA3C8B" w:rsidP="00AA3C8B">
      <w:pPr>
        <w:pStyle w:val="Titre3"/>
        <w:rPr>
          <w:rFonts w:ascii="Bookman Old Style" w:hAnsi="Bookman Old Style"/>
          <w:i/>
        </w:rPr>
      </w:pPr>
      <w:bookmarkStart w:id="562" w:name="_Toc357607529"/>
      <w:bookmarkStart w:id="563" w:name="_Toc442708758"/>
      <w:r w:rsidRPr="00A239E6">
        <w:rPr>
          <w:rFonts w:ascii="Bookman Old Style" w:hAnsi="Bookman Old Style"/>
          <w:i/>
        </w:rPr>
        <w:t>32.6</w:t>
      </w:r>
      <w:r w:rsidRPr="00A239E6">
        <w:rPr>
          <w:rFonts w:ascii="Bookman Old Style" w:hAnsi="Bookman Old Style"/>
          <w:i/>
        </w:rPr>
        <w:tab/>
        <w:t>Puisards et têtes</w:t>
      </w:r>
      <w:bookmarkEnd w:id="562"/>
      <w:bookmarkEnd w:id="563"/>
    </w:p>
    <w:p w14:paraId="569CC502"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ouvrages amont et aval des buses seront réalisées en maçonnerie de moellons. Ils seront exécutés conformément aux plans fournis dans le dossier d'appel d'offres</w:t>
      </w:r>
      <w:r w:rsidR="00EE5FA6" w:rsidRPr="00A239E6">
        <w:rPr>
          <w:rFonts w:ascii="Bookman Old Style" w:hAnsi="Bookman Old Style" w:cs="Tahoma"/>
          <w:i/>
        </w:rPr>
        <w:t xml:space="preserve"> </w:t>
      </w:r>
      <w:r w:rsidRPr="00A239E6">
        <w:rPr>
          <w:rFonts w:ascii="Bookman Old Style" w:hAnsi="Bookman Old Style" w:cs="Tahoma"/>
          <w:i/>
        </w:rPr>
        <w:t>; ce sont des têtes droites avec murs en retour ou en aile.</w:t>
      </w:r>
    </w:p>
    <w:p w14:paraId="573ECF77"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Le Maître </w:t>
      </w:r>
      <w:r w:rsidR="00EE5FA6" w:rsidRPr="00A239E6">
        <w:rPr>
          <w:rFonts w:ascii="Bookman Old Style" w:hAnsi="Bookman Old Style" w:cs="Tahoma"/>
          <w:i/>
        </w:rPr>
        <w:t>d’œuvre pourra</w:t>
      </w:r>
      <w:r w:rsidRPr="00A239E6">
        <w:rPr>
          <w:rFonts w:ascii="Bookman Old Style" w:hAnsi="Bookman Old Style" w:cs="Tahoma"/>
          <w:i/>
        </w:rPr>
        <w:t xml:space="preserve"> donner son accord sur une fabrication en béton cyclopéen, après vérification des plans fournis par le Cocontractant. Le Maître </w:t>
      </w:r>
      <w:r w:rsidR="00EE5FA6" w:rsidRPr="00A239E6">
        <w:rPr>
          <w:rFonts w:ascii="Bookman Old Style" w:hAnsi="Bookman Old Style" w:cs="Tahoma"/>
          <w:i/>
        </w:rPr>
        <w:t>d’œuvre pourra</w:t>
      </w:r>
      <w:r w:rsidRPr="00A239E6">
        <w:rPr>
          <w:rFonts w:ascii="Bookman Old Style" w:hAnsi="Bookman Old Style" w:cs="Tahoma"/>
          <w:i/>
        </w:rPr>
        <w:t xml:space="preserve"> dans certains cas exceptionnels donner un accord sur des têtes de buse en perrés.</w:t>
      </w:r>
    </w:p>
    <w:p w14:paraId="1FA9FE18" w14:textId="77777777" w:rsidR="00AA3C8B" w:rsidRPr="00A239E6" w:rsidRDefault="00AA3C8B" w:rsidP="00AA3C8B">
      <w:pPr>
        <w:pStyle w:val="Titre2"/>
        <w:numPr>
          <w:ilvl w:val="0"/>
          <w:numId w:val="0"/>
        </w:numPr>
        <w:ind w:left="360"/>
        <w:rPr>
          <w:rFonts w:ascii="Bookman Old Style" w:hAnsi="Bookman Old Style"/>
        </w:rPr>
      </w:pPr>
      <w:bookmarkStart w:id="564" w:name="_Toc357607530"/>
      <w:bookmarkStart w:id="565" w:name="_Toc395873305"/>
      <w:bookmarkStart w:id="566" w:name="_Toc442708759"/>
      <w:r w:rsidRPr="00A239E6">
        <w:rPr>
          <w:rFonts w:ascii="Bookman Old Style" w:hAnsi="Bookman Old Style"/>
        </w:rPr>
        <w:t>Article 33 :</w:t>
      </w:r>
      <w:bookmarkStart w:id="567" w:name="_Toc357607531"/>
      <w:bookmarkEnd w:id="564"/>
      <w:r w:rsidRPr="00A239E6">
        <w:rPr>
          <w:rFonts w:ascii="Bookman Old Style" w:hAnsi="Bookman Old Style"/>
        </w:rPr>
        <w:tab/>
        <w:t>AMENAGEMENTS D’OUVRAGES EXISTANTS</w:t>
      </w:r>
      <w:bookmarkEnd w:id="565"/>
      <w:bookmarkEnd w:id="566"/>
      <w:bookmarkEnd w:id="567"/>
    </w:p>
    <w:p w14:paraId="5785ADD8"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Des aménagements ou allongements d’ouvrages existants sont prévus dans le cadre du présent marché. Ceux-ci porteront sur les dalots, passages des buses, caniveaux, ponts semi-définitifs, etc.</w:t>
      </w:r>
    </w:p>
    <w:p w14:paraId="3E6B0A1D"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allongements seront réalisés en buses métalliques, en béton ou en maçonneries suivant les caractéristiques de l’ouvrage existant.</w:t>
      </w:r>
    </w:p>
    <w:p w14:paraId="2B6FE1CA"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La technique de reprise pour chaque ouvrage fera l’objet de la part du Cocontractant d’une proposition détaillée soumise à l’agrément du Maître d’œuvre. Celle-ci comprend tous les dessins d’exécution, métrés et note de calcul éventuel.</w:t>
      </w:r>
    </w:p>
    <w:p w14:paraId="7E35C165"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parties en allongement pourront être, suivant leur importance, soit solidaires et former corps avec l’ancien ouvrage, soit séparées par un joint transversal de quatre (4) mm, constitué d’un produit bitumineux.</w:t>
      </w:r>
    </w:p>
    <w:p w14:paraId="6F4936AD" w14:textId="77777777" w:rsidR="00AA3C8B" w:rsidRPr="00A239E6" w:rsidRDefault="00AA3C8B" w:rsidP="00AA3C8B">
      <w:pPr>
        <w:pStyle w:val="Titre2"/>
        <w:numPr>
          <w:ilvl w:val="0"/>
          <w:numId w:val="0"/>
        </w:numPr>
        <w:ind w:left="360"/>
        <w:rPr>
          <w:rFonts w:ascii="Bookman Old Style" w:hAnsi="Bookman Old Style"/>
        </w:rPr>
      </w:pPr>
      <w:bookmarkStart w:id="568" w:name="_Toc357607532"/>
      <w:bookmarkStart w:id="569" w:name="_Toc395873306"/>
      <w:bookmarkStart w:id="570" w:name="_Toc442708760"/>
      <w:r w:rsidRPr="00A239E6">
        <w:rPr>
          <w:rFonts w:ascii="Bookman Old Style" w:hAnsi="Bookman Old Style"/>
        </w:rPr>
        <w:t>Article 34 :</w:t>
      </w:r>
      <w:bookmarkStart w:id="571" w:name="_Toc357607533"/>
      <w:bookmarkEnd w:id="568"/>
      <w:r w:rsidRPr="00A239E6">
        <w:rPr>
          <w:rFonts w:ascii="Bookman Old Style" w:hAnsi="Bookman Old Style"/>
        </w:rPr>
        <w:tab/>
        <w:t>GABIONS</w:t>
      </w:r>
      <w:bookmarkEnd w:id="569"/>
      <w:bookmarkEnd w:id="570"/>
      <w:bookmarkEnd w:id="571"/>
    </w:p>
    <w:p w14:paraId="66C375C5" w14:textId="77777777" w:rsidR="00AA3C8B" w:rsidRPr="00A239E6" w:rsidRDefault="00AA3C8B" w:rsidP="00AA3C8B">
      <w:pPr>
        <w:pStyle w:val="Titre3"/>
        <w:rPr>
          <w:rFonts w:ascii="Bookman Old Style" w:hAnsi="Bookman Old Style"/>
          <w:i/>
        </w:rPr>
      </w:pPr>
      <w:bookmarkStart w:id="572" w:name="_Toc357607534"/>
      <w:bookmarkStart w:id="573" w:name="_Toc442708761"/>
      <w:r w:rsidRPr="00A239E6">
        <w:rPr>
          <w:rFonts w:ascii="Bookman Old Style" w:hAnsi="Bookman Old Style"/>
          <w:i/>
        </w:rPr>
        <w:t>34.1</w:t>
      </w:r>
      <w:r w:rsidRPr="00A239E6">
        <w:rPr>
          <w:rFonts w:ascii="Bookman Old Style" w:hAnsi="Bookman Old Style"/>
          <w:i/>
        </w:rPr>
        <w:tab/>
        <w:t>Mise en œuvre des gabions</w:t>
      </w:r>
      <w:bookmarkEnd w:id="572"/>
      <w:bookmarkEnd w:id="573"/>
    </w:p>
    <w:p w14:paraId="7389E832"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gabions ne pourront être mis en place qu’après notification de l’acceptation de la qualité des treillis métalliques au Cocontractant.</w:t>
      </w:r>
    </w:p>
    <w:p w14:paraId="0C9DBA02"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gabion reçu à pied d’œuvre sera au moment de son utilisation, déplié de façon que toutes ses faces reposent à plat sur le sol. Les quatre faces latérales seront relevées pour former une caisse dont le couvercle restera ouvert, puis le gabion sera ainsi posé sur l’emplacement définitif qui lui est destiné.</w:t>
      </w:r>
    </w:p>
    <w:p w14:paraId="19F58B50"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Si le gabion doit être juxtaposé à d’autres déjà en place, ses faces de contact seront parfaitement appliquées contre les gabions voisins : on utilise à cet effet un maillet de bois.</w:t>
      </w:r>
    </w:p>
    <w:p w14:paraId="7BEE3275"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quatre arêtes verticales seront cousues avec le fil de fer galvanisé</w:t>
      </w:r>
      <w:r w:rsidR="00EE5FA6" w:rsidRPr="00A239E6">
        <w:rPr>
          <w:rFonts w:ascii="Bookman Old Style" w:hAnsi="Bookman Old Style" w:cs="Tahoma"/>
          <w:i/>
        </w:rPr>
        <w:t xml:space="preserve"> </w:t>
      </w:r>
      <w:r w:rsidRPr="00A239E6">
        <w:rPr>
          <w:rFonts w:ascii="Bookman Old Style" w:hAnsi="Bookman Old Style" w:cs="Tahoma"/>
          <w:i/>
        </w:rPr>
        <w:t>; pour les gabions en contact les uns des autres, les coutures des arêtes des gabions en cours de montage se feront en englobant les arêtes des gabions déjà en place. Les arêtes horizontales des gabions en contact, y compris l’arête d’articulation du couvercle du gabion en cours de pose, seront ligaturées ensemble avant tout commencement de remplissage de ce gabion.</w:t>
      </w:r>
    </w:p>
    <w:p w14:paraId="7C12ADC2"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Toutes les coutures seront faites en utilisant un fil de fer galvanisé, parfaitement tendu, en effectuant au moins un tour complet à ligaturer par longueur de maille de gabion.</w:t>
      </w:r>
    </w:p>
    <w:p w14:paraId="73A0E409"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L'utilisation de pince ou tenaille pour obtenir la tension du fil de ligature est formellement prohibée ; cette tension est obtenue par traction sur une petite barre de bois ou d'acier sur laquelle a été enroulée l'extrémité libre du fil.</w:t>
      </w:r>
    </w:p>
    <w:p w14:paraId="7E591125"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Enfin, les gabions seront soigneusement contreventés :</w:t>
      </w:r>
    </w:p>
    <w:p w14:paraId="39F3BD97" w14:textId="77777777" w:rsidR="00AA3C8B" w:rsidRPr="00A239E6" w:rsidRDefault="00E40735" w:rsidP="00585847">
      <w:pPr>
        <w:pStyle w:val="Style1"/>
        <w:widowControl/>
        <w:numPr>
          <w:ilvl w:val="0"/>
          <w:numId w:val="89"/>
        </w:numPr>
        <w:spacing w:before="120"/>
        <w:ind w:left="720"/>
        <w:rPr>
          <w:rFonts w:ascii="Bookman Old Style" w:hAnsi="Bookman Old Style" w:cs="Tahoma"/>
          <w:i/>
        </w:rPr>
      </w:pPr>
      <w:r w:rsidRPr="00A239E6">
        <w:rPr>
          <w:rFonts w:ascii="Bookman Old Style" w:hAnsi="Bookman Old Style" w:cs="Tahoma"/>
          <w:i/>
        </w:rPr>
        <w:t>Avant</w:t>
      </w:r>
      <w:r w:rsidR="00AA3C8B" w:rsidRPr="00A239E6">
        <w:rPr>
          <w:rFonts w:ascii="Bookman Old Style" w:hAnsi="Bookman Old Style" w:cs="Tahoma"/>
          <w:i/>
        </w:rPr>
        <w:t xml:space="preserve"> remplissage par la mise en place des tirants verticaux,</w:t>
      </w:r>
    </w:p>
    <w:p w14:paraId="56BD1B27" w14:textId="77777777" w:rsidR="00AA3C8B" w:rsidRPr="00A239E6" w:rsidRDefault="00E40735" w:rsidP="00585847">
      <w:pPr>
        <w:pStyle w:val="Style1"/>
        <w:widowControl/>
        <w:numPr>
          <w:ilvl w:val="0"/>
          <w:numId w:val="89"/>
        </w:numPr>
        <w:spacing w:before="120"/>
        <w:ind w:left="720"/>
        <w:rPr>
          <w:rFonts w:ascii="Bookman Old Style" w:hAnsi="Bookman Old Style" w:cs="Tahoma"/>
          <w:i/>
        </w:rPr>
      </w:pPr>
      <w:r w:rsidRPr="00A239E6">
        <w:rPr>
          <w:rFonts w:ascii="Bookman Old Style" w:hAnsi="Bookman Old Style" w:cs="Tahoma"/>
          <w:i/>
        </w:rPr>
        <w:t>Pendant</w:t>
      </w:r>
      <w:r w:rsidR="00AA3C8B" w:rsidRPr="00A239E6">
        <w:rPr>
          <w:rFonts w:ascii="Bookman Old Style" w:hAnsi="Bookman Old Style" w:cs="Tahoma"/>
          <w:i/>
        </w:rPr>
        <w:t xml:space="preserve"> le remplissage par la mise en place des tirants horizontaux et des tirants d'angle.</w:t>
      </w:r>
    </w:p>
    <w:p w14:paraId="2FC78415" w14:textId="77777777" w:rsidR="00AA3C8B" w:rsidRPr="00A239E6" w:rsidRDefault="00AA3C8B" w:rsidP="00AA3C8B">
      <w:pPr>
        <w:pStyle w:val="Titre3"/>
        <w:rPr>
          <w:rFonts w:ascii="Bookman Old Style" w:hAnsi="Bookman Old Style"/>
          <w:i/>
        </w:rPr>
      </w:pPr>
      <w:bookmarkStart w:id="574" w:name="_Toc357607535"/>
      <w:bookmarkStart w:id="575" w:name="_Toc442708762"/>
      <w:r w:rsidRPr="00A239E6">
        <w:rPr>
          <w:rFonts w:ascii="Bookman Old Style" w:hAnsi="Bookman Old Style"/>
          <w:i/>
        </w:rPr>
        <w:t>34.2</w:t>
      </w:r>
      <w:r w:rsidRPr="00A239E6">
        <w:rPr>
          <w:rFonts w:ascii="Bookman Old Style" w:hAnsi="Bookman Old Style"/>
          <w:i/>
        </w:rPr>
        <w:tab/>
        <w:t>Remplissage</w:t>
      </w:r>
      <w:bookmarkEnd w:id="574"/>
      <w:bookmarkEnd w:id="575"/>
    </w:p>
    <w:p w14:paraId="1422D619"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En cours de remplissage, on donne une forme rigide aux faces verticales libres de la cage en disposant le long des arêtes verticales, non reliées à des gabions en place, des piquets qui ont pour but d'assurer une tension parfaite des faces libres.</w:t>
      </w:r>
    </w:p>
    <w:p w14:paraId="177C46F7"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remplissage du gabion s'effectue à la main en rangeant sommairement les moellons les plus gros le long des parois des cages.</w:t>
      </w:r>
    </w:p>
    <w:p w14:paraId="15BB28F5"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dernières rangées de moellons sont disposées de telle sorte que la surface supérieure soit bien dans le plan des arêtes supérieures des gabions (tolérance admise :</w:t>
      </w:r>
      <w:r w:rsidRPr="00A239E6">
        <w:rPr>
          <w:rFonts w:ascii="Bookman Old Style" w:hAnsi="Bookman Old Style" w:cs="Tahoma"/>
          <w:i/>
        </w:rPr>
        <w:fldChar w:fldCharType="begin"/>
      </w:r>
      <w:r w:rsidRPr="00A239E6">
        <w:rPr>
          <w:rFonts w:ascii="Bookman Old Style" w:hAnsi="Bookman Old Style" w:cs="Tahoma"/>
          <w:i/>
        </w:rPr>
        <w:instrText>SYMBOL 177 \f "Symbol"</w:instrText>
      </w:r>
      <w:r w:rsidRPr="00A239E6">
        <w:rPr>
          <w:rFonts w:ascii="Bookman Old Style" w:hAnsi="Bookman Old Style" w:cs="Tahoma"/>
          <w:i/>
        </w:rPr>
        <w:fldChar w:fldCharType="end"/>
      </w:r>
      <w:r w:rsidRPr="00A239E6">
        <w:rPr>
          <w:rFonts w:ascii="Bookman Old Style" w:hAnsi="Bookman Old Style" w:cs="Tahoma"/>
          <w:i/>
        </w:rPr>
        <w:t xml:space="preserve"> 3 %).</w:t>
      </w:r>
    </w:p>
    <w:p w14:paraId="481EED76"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Si un moellon ne présentant pas les qualités requises se trouve à l'intérieur du gabion, le Maître </w:t>
      </w:r>
      <w:r w:rsidR="00EE5FA6" w:rsidRPr="00A239E6">
        <w:rPr>
          <w:rFonts w:ascii="Bookman Old Style" w:hAnsi="Bookman Old Style" w:cs="Tahoma"/>
          <w:i/>
        </w:rPr>
        <w:t>d’œuvre est</w:t>
      </w:r>
      <w:r w:rsidRPr="00A239E6">
        <w:rPr>
          <w:rFonts w:ascii="Bookman Old Style" w:hAnsi="Bookman Old Style" w:cs="Tahoma"/>
          <w:i/>
        </w:rPr>
        <w:t xml:space="preserve"> en droit d'exiger qu'il soit entièrement vidé et rempli de nouveau aux frais exclusifs du Cocontractant.</w:t>
      </w:r>
    </w:p>
    <w:p w14:paraId="65889305"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Après achèvement du remplissage du gabion, les piquets d'angle sont retirés et le couvercle est rabattu. Les trois arêtes libres du couvercle sont tordues, tous les 20 cm, avec les arêtes des pièces correspondantes, à l'aide d'un levier en fer. La fermeture est complétée par une couture des trois arêtes supérieures. On se dispense de coudre les arêtes libres destinées à être ligaturées avec des gabions à juxtaposer.</w:t>
      </w:r>
    </w:p>
    <w:p w14:paraId="437D07C6" w14:textId="77777777" w:rsidR="00AA3C8B" w:rsidRPr="00A239E6" w:rsidRDefault="00AA3C8B" w:rsidP="00AA3C8B">
      <w:pPr>
        <w:pStyle w:val="Titre2"/>
        <w:numPr>
          <w:ilvl w:val="0"/>
          <w:numId w:val="0"/>
        </w:numPr>
        <w:ind w:left="360"/>
        <w:rPr>
          <w:rFonts w:ascii="Bookman Old Style" w:hAnsi="Bookman Old Style"/>
        </w:rPr>
      </w:pPr>
      <w:bookmarkStart w:id="576" w:name="_Toc357607536"/>
      <w:bookmarkStart w:id="577" w:name="_Toc395873307"/>
      <w:bookmarkStart w:id="578" w:name="_Toc442708763"/>
      <w:r w:rsidRPr="00A239E6">
        <w:rPr>
          <w:rFonts w:ascii="Bookman Old Style" w:hAnsi="Bookman Old Style"/>
        </w:rPr>
        <w:t>Article 35 :</w:t>
      </w:r>
      <w:bookmarkStart w:id="579" w:name="_Toc357607537"/>
      <w:bookmarkEnd w:id="576"/>
      <w:r w:rsidRPr="00A239E6">
        <w:rPr>
          <w:rFonts w:ascii="Bookman Old Style" w:hAnsi="Bookman Old Style"/>
        </w:rPr>
        <w:tab/>
        <w:t>MAÇONNERIES</w:t>
      </w:r>
      <w:bookmarkEnd w:id="577"/>
      <w:bookmarkEnd w:id="578"/>
      <w:bookmarkEnd w:id="579"/>
    </w:p>
    <w:p w14:paraId="2EA0126B"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maçonneries prévues pour la construction des ouvrages seront réalisées dans l’esthétique et le type de l’ouvrage intéressé (forme et dimensions des pierres, joints etc.) sous réserve du respect des règles de l’art.</w:t>
      </w:r>
    </w:p>
    <w:p w14:paraId="4DEF6464"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moellons seront mis en place à bain de mortier après avoir été arrosés. Les faces vues des maçonneries devront être régulières. Les épaisseurs minimales ne devront pas être inférieures à quinze (15) cm.</w:t>
      </w:r>
    </w:p>
    <w:p w14:paraId="73EB4224"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La finition des joints de parements se fera à l’aide d’un mortier M 450.</w:t>
      </w:r>
    </w:p>
    <w:p w14:paraId="23555BE9"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Les perrés sur remblais ne seront exécutés qu'après accord du Maître </w:t>
      </w:r>
      <w:r w:rsidR="00EE5FA6" w:rsidRPr="00A239E6">
        <w:rPr>
          <w:rFonts w:ascii="Bookman Old Style" w:hAnsi="Bookman Old Style" w:cs="Tahoma"/>
          <w:i/>
        </w:rPr>
        <w:t>d’œuvre notamment</w:t>
      </w:r>
      <w:r w:rsidRPr="00A239E6">
        <w:rPr>
          <w:rFonts w:ascii="Bookman Old Style" w:hAnsi="Bookman Old Style" w:cs="Tahoma"/>
          <w:i/>
        </w:rPr>
        <w:t xml:space="preserve"> sur la préparation de la surface de pose.</w:t>
      </w:r>
    </w:p>
    <w:p w14:paraId="1CB3C4CD"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fossés maçonnés seront mis en œuvre à partir d'un gabarit mis en place sur les implantations réceptionnées par le Maître d’œuvre.</w:t>
      </w:r>
    </w:p>
    <w:p w14:paraId="3791A711"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mortier de liaison sera dosé à quatre cent (400) kg de ciment par m3 de sable (M 400).</w:t>
      </w:r>
    </w:p>
    <w:p w14:paraId="69C312A9" w14:textId="77777777" w:rsidR="00AA3C8B" w:rsidRPr="00A239E6" w:rsidRDefault="00AA3C8B" w:rsidP="00AA3C8B">
      <w:pPr>
        <w:pStyle w:val="Titre2"/>
        <w:numPr>
          <w:ilvl w:val="0"/>
          <w:numId w:val="0"/>
        </w:numPr>
        <w:ind w:left="360"/>
        <w:rPr>
          <w:rFonts w:ascii="Bookman Old Style" w:hAnsi="Bookman Old Style"/>
        </w:rPr>
      </w:pPr>
      <w:bookmarkStart w:id="580" w:name="_Toc357607538"/>
      <w:bookmarkStart w:id="581" w:name="_Toc395873308"/>
      <w:bookmarkStart w:id="582" w:name="_Toc442708764"/>
      <w:r w:rsidRPr="00A239E6">
        <w:rPr>
          <w:rFonts w:ascii="Bookman Old Style" w:hAnsi="Bookman Old Style"/>
        </w:rPr>
        <w:t>Article 36 :</w:t>
      </w:r>
      <w:bookmarkStart w:id="583" w:name="_Toc357607539"/>
      <w:bookmarkEnd w:id="580"/>
      <w:r w:rsidRPr="00A239E6">
        <w:rPr>
          <w:rFonts w:ascii="Bookman Old Style" w:hAnsi="Bookman Old Style"/>
        </w:rPr>
        <w:tab/>
        <w:t>MORTIERS ET BETONS</w:t>
      </w:r>
      <w:bookmarkEnd w:id="581"/>
      <w:bookmarkEnd w:id="582"/>
      <w:bookmarkEnd w:id="583"/>
    </w:p>
    <w:p w14:paraId="7BAFD547" w14:textId="77777777" w:rsidR="00AA3C8B" w:rsidRPr="00A239E6" w:rsidRDefault="00AA3C8B" w:rsidP="00AA3C8B">
      <w:pPr>
        <w:pStyle w:val="Titre3"/>
        <w:rPr>
          <w:rFonts w:ascii="Bookman Old Style" w:hAnsi="Bookman Old Style"/>
          <w:i/>
        </w:rPr>
      </w:pPr>
      <w:bookmarkStart w:id="584" w:name="_Toc357607540"/>
      <w:bookmarkStart w:id="585" w:name="_Toc442708765"/>
      <w:r w:rsidRPr="00A239E6">
        <w:rPr>
          <w:rFonts w:ascii="Bookman Old Style" w:hAnsi="Bookman Old Style"/>
          <w:i/>
        </w:rPr>
        <w:t>36.1</w:t>
      </w:r>
      <w:r w:rsidRPr="00A239E6">
        <w:rPr>
          <w:rFonts w:ascii="Bookman Old Style" w:hAnsi="Bookman Old Style"/>
          <w:i/>
        </w:rPr>
        <w:tab/>
        <w:t>Mortier</w:t>
      </w:r>
      <w:bookmarkEnd w:id="584"/>
      <w:bookmarkEnd w:id="585"/>
    </w:p>
    <w:p w14:paraId="2395F69C"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mortier M 400 sera dosé à quatre cent (400) kilogrammes de ciment par mètre cube de sable sec.</w:t>
      </w:r>
    </w:p>
    <w:p w14:paraId="4B229537"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Lorsque l’épaisseur de mortier M 400 à mettre en œuvre excédera vingt (20) millimètres, on utilisera un micro-béton dosé à quatre cents (400) kilogrammes de ciment dont la composition sera préalablement soumise à l’agrément du Maître d’œuvre.</w:t>
      </w:r>
    </w:p>
    <w:p w14:paraId="08C330F5" w14:textId="77777777" w:rsidR="00AA3C8B" w:rsidRPr="00A239E6" w:rsidRDefault="00AA3C8B" w:rsidP="00C10DE5">
      <w:pPr>
        <w:pStyle w:val="Titre3"/>
        <w:spacing w:before="0"/>
        <w:rPr>
          <w:rFonts w:ascii="Bookman Old Style" w:hAnsi="Bookman Old Style"/>
          <w:i/>
        </w:rPr>
      </w:pPr>
      <w:bookmarkStart w:id="586" w:name="_Toc357607541"/>
      <w:bookmarkStart w:id="587" w:name="_Toc442708766"/>
      <w:r w:rsidRPr="00A239E6">
        <w:rPr>
          <w:rFonts w:ascii="Bookman Old Style" w:hAnsi="Bookman Old Style"/>
          <w:i/>
        </w:rPr>
        <w:t>36.2</w:t>
      </w:r>
      <w:r w:rsidRPr="00A239E6">
        <w:rPr>
          <w:rFonts w:ascii="Bookman Old Style" w:hAnsi="Bookman Old Style"/>
          <w:i/>
        </w:rPr>
        <w:tab/>
        <w:t>Bétons</w:t>
      </w:r>
      <w:bookmarkEnd w:id="586"/>
      <w:bookmarkEnd w:id="587"/>
    </w:p>
    <w:p w14:paraId="4339CF8A"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bétons armés en élévation seront dosés à 350 kilogrammes de ciment par mètre cube (B 350) et vibrés pendant la mis</w:t>
      </w:r>
      <w:r w:rsidR="00EE5FA6" w:rsidRPr="00A239E6">
        <w:rPr>
          <w:rFonts w:ascii="Bookman Old Style" w:hAnsi="Bookman Old Style" w:cs="Tahoma"/>
          <w:i/>
        </w:rPr>
        <w:t>e</w:t>
      </w:r>
      <w:r w:rsidRPr="00A239E6">
        <w:rPr>
          <w:rFonts w:ascii="Bookman Old Style" w:hAnsi="Bookman Old Style" w:cs="Tahoma"/>
          <w:i/>
        </w:rPr>
        <w:t xml:space="preserve"> en œuvre.</w:t>
      </w:r>
    </w:p>
    <w:p w14:paraId="1BDBC53D"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bétons B 350 pour béton armé d’ouvrage d’art ou dalot devront avoir une résistance minimale à la compression de 270 bars à 28 jours.</w:t>
      </w:r>
    </w:p>
    <w:p w14:paraId="592A8269"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Suivant le volume de béton à réaliser, le Maître </w:t>
      </w:r>
      <w:r w:rsidR="00E40735" w:rsidRPr="00A239E6">
        <w:rPr>
          <w:rFonts w:ascii="Bookman Old Style" w:hAnsi="Bookman Old Style" w:cs="Tahoma"/>
          <w:i/>
        </w:rPr>
        <w:t>d’œuvre pourra</w:t>
      </w:r>
      <w:r w:rsidRPr="00A239E6">
        <w:rPr>
          <w:rFonts w:ascii="Bookman Old Style" w:hAnsi="Bookman Old Style" w:cs="Tahoma"/>
          <w:i/>
        </w:rPr>
        <w:t xml:space="preserve"> réaliser des essais de contrôle de qualité par ses moyens propres ou, s’il le juge nécessaire, demander à un Laboratoire agréé d’effectuer tous les essais nécessaires afin de vérifier la qualité du béton.</w:t>
      </w:r>
    </w:p>
    <w:p w14:paraId="4ED9DA66"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 xml:space="preserve">S’il arrive que les résistances minimales demandées ne soient pas atteintes, ces essais seront réputés à la charge du Cocontractant et le Maître </w:t>
      </w:r>
      <w:r w:rsidR="00EE5FA6" w:rsidRPr="00A239E6">
        <w:rPr>
          <w:rFonts w:ascii="Bookman Old Style" w:hAnsi="Bookman Old Style" w:cs="Tahoma"/>
          <w:i/>
        </w:rPr>
        <w:t>d’œuvre décidera</w:t>
      </w:r>
      <w:r w:rsidRPr="00A239E6">
        <w:rPr>
          <w:rFonts w:ascii="Bookman Old Style" w:hAnsi="Bookman Old Style" w:cs="Tahoma"/>
          <w:i/>
        </w:rPr>
        <w:t xml:space="preserve"> des mesures à prendre concernant l’ouvrage incriminé.</w:t>
      </w:r>
    </w:p>
    <w:p w14:paraId="169C563F"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La composition du béton B.150, pour le béton de propreté, sera telle que le volume de granulats moyens et gros soit le double de celui du sable.</w:t>
      </w:r>
    </w:p>
    <w:p w14:paraId="06A5648A" w14:textId="77777777" w:rsidR="00AA3C8B" w:rsidRPr="00A239E6" w:rsidRDefault="00AA3C8B" w:rsidP="009436B5">
      <w:pPr>
        <w:pStyle w:val="Titre2"/>
        <w:numPr>
          <w:ilvl w:val="0"/>
          <w:numId w:val="0"/>
        </w:numPr>
        <w:spacing w:before="120"/>
        <w:ind w:left="360"/>
        <w:rPr>
          <w:rFonts w:ascii="Bookman Old Style" w:hAnsi="Bookman Old Style"/>
        </w:rPr>
      </w:pPr>
      <w:bookmarkStart w:id="588" w:name="_Toc357607542"/>
      <w:bookmarkStart w:id="589" w:name="_Toc395873309"/>
      <w:bookmarkStart w:id="590" w:name="_Toc442708767"/>
      <w:r w:rsidRPr="00A239E6">
        <w:rPr>
          <w:rFonts w:ascii="Bookman Old Style" w:hAnsi="Bookman Old Style"/>
        </w:rPr>
        <w:t>Article 37 :</w:t>
      </w:r>
      <w:bookmarkStart w:id="591" w:name="_Toc357607543"/>
      <w:bookmarkEnd w:id="588"/>
      <w:r w:rsidRPr="00A239E6">
        <w:rPr>
          <w:rFonts w:ascii="Bookman Old Style" w:hAnsi="Bookman Old Style"/>
        </w:rPr>
        <w:tab/>
        <w:t>ENROCHEMENTS</w:t>
      </w:r>
      <w:bookmarkEnd w:id="589"/>
      <w:bookmarkEnd w:id="590"/>
      <w:bookmarkEnd w:id="591"/>
    </w:p>
    <w:p w14:paraId="120EB7B6"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enrochements destinés à la protection des berges ou des exutoires amont et aval des ouvrages seront fournis par le Cocontractant et proviendront des carrières agréées par le Maître d’œuvre.</w:t>
      </w:r>
    </w:p>
    <w:p w14:paraId="59AA6FB9"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enrochements sont exécutés sur ordre du Maître d’œuvre.</w:t>
      </w:r>
    </w:p>
    <w:p w14:paraId="7A8CE54B"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moellons sont placés à la main sur un lit de fondation préalablement excavé, réglé et approuvé par le Maître d’œuvre.</w:t>
      </w:r>
    </w:p>
    <w:p w14:paraId="0A456D54"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placage d’enrochements doit être au moins égal à 1,5 fois le diamètre moyen des enrochements utilisés et d’une épaisseur minimale, sous ouvrage et en protection de berge, de 60 cm.</w:t>
      </w:r>
    </w:p>
    <w:p w14:paraId="247FE564"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Lorsque le talus de remblai est instable, une couche filtrante en sable ou gravier sera placée entre le talus et les enrochements sur une épaisseur de 15 à 20 cm. Si la base du talus est accessible en basses eaux, un massif d’ancrage sera mis en place à la base des enrochements, dans une tranchée trapézoïdale de 1 à 1,5 cm de profondeur sur 1 à 2 m de largeur en fond.</w:t>
      </w:r>
    </w:p>
    <w:p w14:paraId="598FF7CE" w14:textId="77777777" w:rsidR="00AA3C8B" w:rsidRPr="00A239E6" w:rsidRDefault="00AA3C8B" w:rsidP="009436B5">
      <w:pPr>
        <w:pStyle w:val="Titre2"/>
        <w:numPr>
          <w:ilvl w:val="0"/>
          <w:numId w:val="0"/>
        </w:numPr>
        <w:spacing w:before="120"/>
        <w:ind w:left="360"/>
        <w:rPr>
          <w:rFonts w:ascii="Bookman Old Style" w:hAnsi="Bookman Old Style"/>
        </w:rPr>
      </w:pPr>
      <w:bookmarkStart w:id="592" w:name="_Toc357607544"/>
      <w:bookmarkStart w:id="593" w:name="_Toc395873310"/>
      <w:bookmarkStart w:id="594" w:name="_Toc442708768"/>
      <w:r w:rsidRPr="00A239E6">
        <w:rPr>
          <w:rFonts w:ascii="Bookman Old Style" w:hAnsi="Bookman Old Style"/>
        </w:rPr>
        <w:t>Article 38 :</w:t>
      </w:r>
      <w:bookmarkStart w:id="595" w:name="_Toc357607545"/>
      <w:bookmarkEnd w:id="592"/>
      <w:r w:rsidRPr="00A239E6">
        <w:rPr>
          <w:rFonts w:ascii="Bookman Old Style" w:hAnsi="Bookman Old Style"/>
        </w:rPr>
        <w:tab/>
        <w:t>PLATELAGE</w:t>
      </w:r>
      <w:bookmarkEnd w:id="593"/>
      <w:bookmarkEnd w:id="594"/>
      <w:bookmarkEnd w:id="595"/>
    </w:p>
    <w:p w14:paraId="032288CF"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Avant leur utilisation sur chantier, les bois devront être traités contre les parasites xylophages (insectes, larves, champignons) par trempage en solution aqueuse. Les traitements par trempage</w:t>
      </w:r>
      <w:r w:rsidR="00E40735" w:rsidRPr="00A239E6">
        <w:rPr>
          <w:rFonts w:ascii="Bookman Old Style" w:hAnsi="Bookman Old Style" w:cs="Tahoma"/>
          <w:i/>
        </w:rPr>
        <w:t xml:space="preserve"> « longue</w:t>
      </w:r>
      <w:r w:rsidRPr="00A239E6">
        <w:rPr>
          <w:rFonts w:ascii="Bookman Old Style" w:hAnsi="Bookman Old Style" w:cs="Tahoma"/>
          <w:i/>
        </w:rPr>
        <w:t xml:space="preserve"> </w:t>
      </w:r>
      <w:r w:rsidR="00E40735" w:rsidRPr="00A239E6">
        <w:rPr>
          <w:rFonts w:ascii="Bookman Old Style" w:hAnsi="Bookman Old Style" w:cs="Tahoma"/>
          <w:i/>
        </w:rPr>
        <w:t>diffusion »</w:t>
      </w:r>
      <w:r w:rsidRPr="00A239E6">
        <w:rPr>
          <w:rFonts w:ascii="Bookman Old Style" w:hAnsi="Bookman Old Style" w:cs="Tahoma"/>
          <w:i/>
        </w:rPr>
        <w:t xml:space="preserve"> de 15 jours ou</w:t>
      </w:r>
      <w:r w:rsidR="00E40735" w:rsidRPr="00A239E6">
        <w:rPr>
          <w:rFonts w:ascii="Bookman Old Style" w:hAnsi="Bookman Old Style" w:cs="Tahoma"/>
          <w:i/>
        </w:rPr>
        <w:t xml:space="preserve"> « rapide</w:t>
      </w:r>
      <w:r w:rsidRPr="00A239E6">
        <w:rPr>
          <w:rFonts w:ascii="Bookman Old Style" w:hAnsi="Bookman Old Style" w:cs="Tahoma"/>
          <w:i/>
        </w:rPr>
        <w:t xml:space="preserve"> diffusion» de 24 h devront correspondre aux produits utilisés et seront proposés au Maître </w:t>
      </w:r>
      <w:r w:rsidR="00EE5FA6" w:rsidRPr="00A239E6">
        <w:rPr>
          <w:rFonts w:ascii="Bookman Old Style" w:hAnsi="Bookman Old Style" w:cs="Tahoma"/>
          <w:i/>
        </w:rPr>
        <w:t>d’œuvre par</w:t>
      </w:r>
      <w:r w:rsidRPr="00A239E6">
        <w:rPr>
          <w:rFonts w:ascii="Bookman Old Style" w:hAnsi="Bookman Old Style" w:cs="Tahoma"/>
          <w:i/>
        </w:rPr>
        <w:t xml:space="preserve"> le Cocontractant pour agrément.</w:t>
      </w:r>
    </w:p>
    <w:p w14:paraId="5EE7210C" w14:textId="77777777" w:rsidR="00AA3C8B" w:rsidRPr="00A239E6" w:rsidRDefault="00AA3C8B" w:rsidP="009436B5">
      <w:pPr>
        <w:pStyle w:val="Titre2"/>
        <w:numPr>
          <w:ilvl w:val="0"/>
          <w:numId w:val="0"/>
        </w:numPr>
        <w:spacing w:before="120"/>
        <w:ind w:left="360"/>
        <w:rPr>
          <w:rFonts w:ascii="Bookman Old Style" w:hAnsi="Bookman Old Style"/>
        </w:rPr>
      </w:pPr>
      <w:bookmarkStart w:id="596" w:name="_Toc357607546"/>
      <w:bookmarkStart w:id="597" w:name="_Toc395873311"/>
      <w:bookmarkStart w:id="598" w:name="_Toc442708769"/>
      <w:r w:rsidRPr="00A239E6">
        <w:rPr>
          <w:rFonts w:ascii="Bookman Old Style" w:hAnsi="Bookman Old Style"/>
        </w:rPr>
        <w:t>Article 39 </w:t>
      </w:r>
      <w:bookmarkStart w:id="599" w:name="_Toc357607547"/>
      <w:bookmarkEnd w:id="596"/>
      <w:r w:rsidRPr="00A239E6">
        <w:rPr>
          <w:rFonts w:ascii="Bookman Old Style" w:hAnsi="Bookman Old Style"/>
        </w:rPr>
        <w:t>:</w:t>
      </w:r>
      <w:r w:rsidRPr="00A239E6">
        <w:rPr>
          <w:rFonts w:ascii="Bookman Old Style" w:hAnsi="Bookman Old Style"/>
        </w:rPr>
        <w:tab/>
        <w:t>PONTS SEMI-DEFINITIFS</w:t>
      </w:r>
      <w:bookmarkEnd w:id="597"/>
      <w:bookmarkEnd w:id="598"/>
      <w:bookmarkEnd w:id="599"/>
    </w:p>
    <w:p w14:paraId="63EBBDE0"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La réalisation des ponts semi-définitifs se fera conformément au projet d’exécution approuvé en respectant les plans types du Dossier d’Appel d’Offres.</w:t>
      </w:r>
    </w:p>
    <w:p w14:paraId="65E01629"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La longueur unitaire maximum d'un tablier est de 12 mètres, correspondant à la longueur maximum des poutrelles IPN ou IPE du commerce.</w:t>
      </w:r>
    </w:p>
    <w:p w14:paraId="60BF104A"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Une portée supérieure de l'ouvrage sera obligatoirement constituée d'un assemblage de plusieurs platelages de longueur inférieure à 12 mètres.</w:t>
      </w:r>
    </w:p>
    <w:p w14:paraId="1CE0C838" w14:textId="77777777" w:rsidR="00AA3C8B" w:rsidRPr="00A239E6" w:rsidRDefault="00AA3C8B" w:rsidP="009436B5">
      <w:pPr>
        <w:pStyle w:val="Titre2"/>
        <w:numPr>
          <w:ilvl w:val="0"/>
          <w:numId w:val="0"/>
        </w:numPr>
        <w:spacing w:before="120"/>
        <w:ind w:left="360"/>
        <w:rPr>
          <w:rFonts w:ascii="Bookman Old Style" w:hAnsi="Bookman Old Style"/>
        </w:rPr>
      </w:pPr>
      <w:bookmarkStart w:id="600" w:name="_Toc357607548"/>
      <w:bookmarkStart w:id="601" w:name="_Toc395873312"/>
      <w:bookmarkStart w:id="602" w:name="_Toc442708770"/>
      <w:r w:rsidRPr="00A239E6">
        <w:rPr>
          <w:rFonts w:ascii="Bookman Old Style" w:hAnsi="Bookman Old Style"/>
        </w:rPr>
        <w:t>Article 40 :</w:t>
      </w:r>
      <w:bookmarkStart w:id="603" w:name="_Toc357607549"/>
      <w:bookmarkEnd w:id="600"/>
      <w:r w:rsidRPr="00A239E6">
        <w:rPr>
          <w:rFonts w:ascii="Bookman Old Style" w:hAnsi="Bookman Old Style"/>
        </w:rPr>
        <w:tab/>
        <w:t>BARRIERES DE PLUIES: CONSTRUCTION ET GESTION</w:t>
      </w:r>
      <w:bookmarkEnd w:id="601"/>
      <w:bookmarkEnd w:id="602"/>
      <w:bookmarkEnd w:id="603"/>
    </w:p>
    <w:p w14:paraId="766DBDF1"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En vue de préserver l'intégrité de la route, ses ouvrages et ses annexes pendant les grandes saisons des pluies nécessitant la suspension des travaux, des barrières de pluies sont construites dans le cadre d’une autre entreprise sur chaque route objet du présent marché</w:t>
      </w:r>
    </w:p>
    <w:p w14:paraId="6B1CD031"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 Cocontractant aura la charge de préserver ces barrières des pluies et toutes les signalisations connexes pendant la réalisation des travaux. Il réparera à ses frais tous dégâts subis du fait de son entreprise. "</w:t>
      </w:r>
    </w:p>
    <w:p w14:paraId="4B6BDB91"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Pendant la durée des travaux, la gestion de ces barrières de pluies sera à la charge du Cocontractant.</w:t>
      </w:r>
    </w:p>
    <w:p w14:paraId="03D31595" w14:textId="77777777" w:rsidR="00AA3C8B" w:rsidRPr="00A239E6" w:rsidRDefault="00AA3C8B" w:rsidP="009436B5">
      <w:pPr>
        <w:pStyle w:val="Titre2"/>
        <w:numPr>
          <w:ilvl w:val="0"/>
          <w:numId w:val="0"/>
        </w:numPr>
        <w:spacing w:before="120"/>
        <w:ind w:left="360"/>
        <w:rPr>
          <w:rFonts w:ascii="Bookman Old Style" w:hAnsi="Bookman Old Style"/>
        </w:rPr>
      </w:pPr>
      <w:bookmarkStart w:id="604" w:name="_Toc357607550"/>
      <w:bookmarkStart w:id="605" w:name="_Toc395873313"/>
      <w:bookmarkStart w:id="606" w:name="_Toc442708771"/>
      <w:r w:rsidRPr="00A239E6">
        <w:rPr>
          <w:rFonts w:ascii="Bookman Old Style" w:hAnsi="Bookman Old Style"/>
        </w:rPr>
        <w:t>Article 41 :</w:t>
      </w:r>
      <w:bookmarkStart w:id="607" w:name="_Toc357607551"/>
      <w:bookmarkEnd w:id="604"/>
      <w:r w:rsidRPr="00A239E6">
        <w:rPr>
          <w:rFonts w:ascii="Bookman Old Style" w:hAnsi="Bookman Old Style"/>
        </w:rPr>
        <w:tab/>
        <w:t>FORAGE : CONSTRUCTION ET GESTION ET MAINTENANCE</w:t>
      </w:r>
      <w:bookmarkEnd w:id="605"/>
      <w:bookmarkEnd w:id="606"/>
      <w:bookmarkEnd w:id="607"/>
    </w:p>
    <w:p w14:paraId="53EFA8AE"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En vue de faciliter l’approvisionnement en eau du chantier pendant l’exécution des travaux, le Cocontractant construira, s’il y a lieu un forage sur les tronçons de route objet du présent marché. Le forage sera construit en un lieu indiqué par le Maître d’œuvre.</w:t>
      </w:r>
    </w:p>
    <w:p w14:paraId="2C26F3DA"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L’exécution comprendra les études et l’implantation géophysique, la mobilisation du matériel nécessaire, la foration des terrains d’altération en 9"5/8 sur 25ml, la pose et le retrait de tubage provisoire en acier 175-195 mm sur 25ml, la foration des terrains durs au M.F.T 6"1/2 sur 45ml. Les équipements et superstructures seront constitués de 42ml de tube plein PVC 110-115mm, 28ml de tubes crépinés PVC 110-125mm, de 25 unités de massif filtrant de gravier calibré 2-4mm et d’un sabot de pied. Le nettoyage et le développement à l’air lift, l’essai de pompage par palier et la désinfection du forage.</w:t>
      </w:r>
    </w:p>
    <w:p w14:paraId="6D65C776"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La fourniture et la pose d’une pompe électrique, la mise en place d’un groupe électrogène triphasé sont à la charge du Cocontractant.</w:t>
      </w:r>
    </w:p>
    <w:p w14:paraId="74A1EED4"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La maintenance et la gestion du forage incombe au Cocontractant pendant l’exécution des travaux.</w:t>
      </w:r>
    </w:p>
    <w:p w14:paraId="035429B0" w14:textId="77777777" w:rsidR="00AA3C8B" w:rsidRPr="00A239E6" w:rsidRDefault="00AA3C8B" w:rsidP="009436B5">
      <w:pPr>
        <w:pStyle w:val="Titre2"/>
        <w:numPr>
          <w:ilvl w:val="0"/>
          <w:numId w:val="0"/>
        </w:numPr>
        <w:spacing w:before="120"/>
        <w:ind w:left="360"/>
        <w:rPr>
          <w:rFonts w:ascii="Bookman Old Style" w:hAnsi="Bookman Old Style"/>
        </w:rPr>
      </w:pPr>
      <w:bookmarkStart w:id="608" w:name="_Toc357607552"/>
      <w:bookmarkStart w:id="609" w:name="_Toc395873314"/>
      <w:bookmarkStart w:id="610" w:name="_Toc442708772"/>
      <w:r w:rsidRPr="00A239E6">
        <w:rPr>
          <w:rFonts w:ascii="Bookman Old Style" w:hAnsi="Bookman Old Style"/>
        </w:rPr>
        <w:t>Article 42 :</w:t>
      </w:r>
      <w:bookmarkStart w:id="611" w:name="_Toc357607553"/>
      <w:bookmarkEnd w:id="608"/>
      <w:r w:rsidRPr="00A239E6">
        <w:rPr>
          <w:rFonts w:ascii="Bookman Old Style" w:hAnsi="Bookman Old Style"/>
        </w:rPr>
        <w:tab/>
        <w:t>SIGNALISATION VERTICALE</w:t>
      </w:r>
      <w:bookmarkEnd w:id="609"/>
      <w:bookmarkEnd w:id="610"/>
      <w:bookmarkEnd w:id="611"/>
    </w:p>
    <w:p w14:paraId="4ED0035A" w14:textId="77777777" w:rsidR="00AA3C8B" w:rsidRPr="00A239E6" w:rsidRDefault="00AA3C8B" w:rsidP="00C10DE5">
      <w:pPr>
        <w:pStyle w:val="Style1"/>
        <w:widowControl/>
        <w:ind w:left="0"/>
        <w:rPr>
          <w:rFonts w:ascii="Bookman Old Style" w:hAnsi="Bookman Old Style" w:cs="Tahoma"/>
          <w:i/>
        </w:rPr>
      </w:pPr>
      <w:r w:rsidRPr="00A239E6">
        <w:rPr>
          <w:rFonts w:ascii="Bookman Old Style" w:hAnsi="Bookman Old Style" w:cs="Tahoma"/>
          <w:i/>
        </w:rPr>
        <w:t xml:space="preserve">La signalisation verticale (type des panneaux, texte, taille et police des caractères, positionnement sur le profil en long, implantation sur l'accotement) est proposée au Maître </w:t>
      </w:r>
      <w:r w:rsidR="00EE5FA6" w:rsidRPr="00A239E6">
        <w:rPr>
          <w:rFonts w:ascii="Bookman Old Style" w:hAnsi="Bookman Old Style" w:cs="Tahoma"/>
          <w:i/>
        </w:rPr>
        <w:t>d’œuvre qui</w:t>
      </w:r>
      <w:r w:rsidRPr="00A239E6">
        <w:rPr>
          <w:rFonts w:ascii="Bookman Old Style" w:hAnsi="Bookman Old Style" w:cs="Tahoma"/>
          <w:i/>
        </w:rPr>
        <w:t xml:space="preserve"> dispose d’un (1) mois pour approuver ces dispositions.</w:t>
      </w:r>
    </w:p>
    <w:p w14:paraId="1D1D794E" w14:textId="77777777" w:rsidR="00AA3C8B" w:rsidRPr="00A239E6" w:rsidRDefault="00AA3C8B" w:rsidP="009436B5">
      <w:pPr>
        <w:pStyle w:val="Titre3"/>
        <w:spacing w:before="120"/>
        <w:rPr>
          <w:rFonts w:ascii="Bookman Old Style" w:hAnsi="Bookman Old Style"/>
          <w:i/>
        </w:rPr>
      </w:pPr>
      <w:bookmarkStart w:id="612" w:name="_Toc357607554"/>
      <w:bookmarkStart w:id="613" w:name="_Toc442708773"/>
      <w:r w:rsidRPr="00A239E6">
        <w:rPr>
          <w:rFonts w:ascii="Bookman Old Style" w:hAnsi="Bookman Old Style"/>
          <w:i/>
        </w:rPr>
        <w:t>42.1</w:t>
      </w:r>
      <w:r w:rsidRPr="00A239E6">
        <w:rPr>
          <w:rFonts w:ascii="Bookman Old Style" w:hAnsi="Bookman Old Style"/>
          <w:i/>
        </w:rPr>
        <w:tab/>
        <w:t>Implantation</w:t>
      </w:r>
      <w:bookmarkEnd w:id="612"/>
      <w:bookmarkEnd w:id="613"/>
    </w:p>
    <w:p w14:paraId="0EC35525" w14:textId="77777777" w:rsidR="00AA3C8B" w:rsidRPr="00A239E6" w:rsidRDefault="00AA3C8B" w:rsidP="00C10DE5">
      <w:pPr>
        <w:pStyle w:val="Style1"/>
        <w:widowControl/>
        <w:ind w:left="0"/>
        <w:rPr>
          <w:rFonts w:ascii="Bookman Old Style" w:hAnsi="Bookman Old Style" w:cs="Tahoma"/>
          <w:i/>
        </w:rPr>
      </w:pPr>
      <w:r w:rsidRPr="00A239E6">
        <w:rPr>
          <w:rFonts w:ascii="Bookman Old Style" w:hAnsi="Bookman Old Style" w:cs="Tahoma"/>
          <w:i/>
        </w:rPr>
        <w:t xml:space="preserve">Position latérale des panneaux </w:t>
      </w:r>
    </w:p>
    <w:p w14:paraId="76A61B91" w14:textId="77777777" w:rsidR="00AA3C8B" w:rsidRPr="00A239E6" w:rsidRDefault="00C37B36" w:rsidP="00585847">
      <w:pPr>
        <w:pStyle w:val="Style1"/>
        <w:widowControl/>
        <w:numPr>
          <w:ilvl w:val="0"/>
          <w:numId w:val="90"/>
        </w:numPr>
        <w:ind w:left="720"/>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panneaux sont disposés sur les accotements de la route, à une distance de 1,00 m du bord extérieur de la chaussée,</w:t>
      </w:r>
    </w:p>
    <w:p w14:paraId="5D7C938B" w14:textId="77777777" w:rsidR="00AA3C8B" w:rsidRPr="00A239E6" w:rsidRDefault="00C37B36" w:rsidP="00585847">
      <w:pPr>
        <w:pStyle w:val="Style1"/>
        <w:widowControl/>
        <w:numPr>
          <w:ilvl w:val="0"/>
          <w:numId w:val="90"/>
        </w:numPr>
        <w:ind w:left="720"/>
        <w:rPr>
          <w:rFonts w:ascii="Bookman Old Style" w:hAnsi="Bookman Old Style" w:cs="Tahoma"/>
          <w:i/>
        </w:rPr>
      </w:pPr>
      <w:r w:rsidRPr="00A239E6">
        <w:rPr>
          <w:rFonts w:ascii="Bookman Old Style" w:hAnsi="Bookman Old Style" w:cs="Tahoma"/>
          <w:i/>
        </w:rPr>
        <w:t>Pour</w:t>
      </w:r>
      <w:r w:rsidR="00AA3C8B" w:rsidRPr="00A239E6">
        <w:rPr>
          <w:rFonts w:ascii="Bookman Old Style" w:hAnsi="Bookman Old Style" w:cs="Tahoma"/>
          <w:i/>
        </w:rPr>
        <w:t xml:space="preserve"> éviter le phénomène de réflexion spéculaire, le plan de la face avant du panneau doit être légèrement tourné vers l'extérieur de la route (environ 2 degrés).</w:t>
      </w:r>
    </w:p>
    <w:p w14:paraId="0F351DBB" w14:textId="77777777" w:rsidR="00AA3C8B" w:rsidRPr="00A239E6" w:rsidRDefault="00AA3C8B" w:rsidP="00C10DE5">
      <w:pPr>
        <w:pStyle w:val="Style1"/>
        <w:widowControl/>
        <w:ind w:left="0"/>
        <w:rPr>
          <w:rFonts w:ascii="Bookman Old Style" w:hAnsi="Bookman Old Style" w:cs="Tahoma"/>
          <w:i/>
        </w:rPr>
      </w:pPr>
      <w:r w:rsidRPr="00A239E6">
        <w:rPr>
          <w:rFonts w:ascii="Bookman Old Style" w:hAnsi="Bookman Old Style" w:cs="Tahoma"/>
          <w:i/>
        </w:rPr>
        <w:t>Position verticale des panneaux :</w:t>
      </w:r>
    </w:p>
    <w:p w14:paraId="03C2476F" w14:textId="77777777" w:rsidR="00AA3C8B" w:rsidRPr="00A239E6" w:rsidRDefault="00C37B36" w:rsidP="00585847">
      <w:pPr>
        <w:pStyle w:val="Style1"/>
        <w:widowControl/>
        <w:numPr>
          <w:ilvl w:val="0"/>
          <w:numId w:val="90"/>
        </w:numPr>
        <w:ind w:left="720"/>
        <w:rPr>
          <w:rFonts w:ascii="Bookman Old Style" w:hAnsi="Bookman Old Style" w:cs="Tahoma"/>
          <w:i/>
        </w:rPr>
      </w:pPr>
      <w:r w:rsidRPr="00A239E6">
        <w:rPr>
          <w:rFonts w:ascii="Bookman Old Style" w:hAnsi="Bookman Old Style" w:cs="Tahoma"/>
          <w:i/>
        </w:rPr>
        <w:t>La</w:t>
      </w:r>
      <w:r w:rsidR="00AA3C8B" w:rsidRPr="00A239E6">
        <w:rPr>
          <w:rFonts w:ascii="Bookman Old Style" w:hAnsi="Bookman Old Style" w:cs="Tahoma"/>
          <w:i/>
        </w:rPr>
        <w:t xml:space="preserve"> hauteur sous panneau est fixée à 2,00 m au-dessus du niveau fini de l'accotement,</w:t>
      </w:r>
    </w:p>
    <w:p w14:paraId="4F3B1F27" w14:textId="77777777" w:rsidR="00AA3C8B" w:rsidRPr="00A239E6" w:rsidRDefault="00C37B36" w:rsidP="00585847">
      <w:pPr>
        <w:pStyle w:val="Style1"/>
        <w:widowControl/>
        <w:numPr>
          <w:ilvl w:val="0"/>
          <w:numId w:val="90"/>
        </w:numPr>
        <w:ind w:left="720"/>
        <w:rPr>
          <w:rFonts w:ascii="Bookman Old Style" w:hAnsi="Bookman Old Style" w:cs="Tahoma"/>
          <w:i/>
        </w:rPr>
      </w:pPr>
      <w:r w:rsidRPr="00A239E6">
        <w:rPr>
          <w:rFonts w:ascii="Bookman Old Style" w:hAnsi="Bookman Old Style" w:cs="Tahoma"/>
          <w:i/>
        </w:rPr>
        <w:t>Si</w:t>
      </w:r>
      <w:r w:rsidR="00AA3C8B" w:rsidRPr="00A239E6">
        <w:rPr>
          <w:rFonts w:ascii="Bookman Old Style" w:hAnsi="Bookman Old Style" w:cs="Tahoma"/>
          <w:i/>
        </w:rPr>
        <w:t xml:space="preserve"> plusieurs panneaux sont placés sur un même support, cette hauteur est celle du panneau inférieur.</w:t>
      </w:r>
    </w:p>
    <w:p w14:paraId="2A26ECFE" w14:textId="77777777" w:rsidR="00AA3C8B" w:rsidRPr="00A239E6" w:rsidRDefault="00AA3C8B" w:rsidP="00C10DE5">
      <w:pPr>
        <w:pStyle w:val="Style1"/>
        <w:widowControl/>
        <w:ind w:left="0"/>
        <w:rPr>
          <w:rFonts w:ascii="Bookman Old Style" w:hAnsi="Bookman Old Style" w:cs="Tahoma"/>
          <w:i/>
        </w:rPr>
      </w:pPr>
      <w:r w:rsidRPr="00A239E6">
        <w:rPr>
          <w:rFonts w:ascii="Bookman Old Style" w:hAnsi="Bookman Old Style" w:cs="Tahoma"/>
          <w:i/>
        </w:rPr>
        <w:t>Disposition des panneaux :</w:t>
      </w:r>
    </w:p>
    <w:p w14:paraId="325E8D3D" w14:textId="77777777" w:rsidR="00AA3C8B" w:rsidRPr="00A239E6" w:rsidRDefault="00C37B36" w:rsidP="00585847">
      <w:pPr>
        <w:pStyle w:val="Style1"/>
        <w:widowControl/>
        <w:numPr>
          <w:ilvl w:val="0"/>
          <w:numId w:val="90"/>
        </w:numPr>
        <w:ind w:left="720"/>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panneaux d’avertissement sont implantés à une distance de 150 m du danger,</w:t>
      </w:r>
    </w:p>
    <w:p w14:paraId="705D2324" w14:textId="77777777" w:rsidR="00AA3C8B" w:rsidRPr="00A239E6" w:rsidRDefault="00C37B36" w:rsidP="00585847">
      <w:pPr>
        <w:pStyle w:val="Style1"/>
        <w:widowControl/>
        <w:numPr>
          <w:ilvl w:val="0"/>
          <w:numId w:val="90"/>
        </w:numPr>
        <w:ind w:left="720"/>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panneaux et leur éventuel panonceau associé sont placés sur le même support,</w:t>
      </w:r>
    </w:p>
    <w:p w14:paraId="401A0EF2" w14:textId="77777777" w:rsidR="00AA3C8B" w:rsidRPr="00A239E6" w:rsidRDefault="00C37B36" w:rsidP="00585847">
      <w:pPr>
        <w:pStyle w:val="Style1"/>
        <w:widowControl/>
        <w:numPr>
          <w:ilvl w:val="0"/>
          <w:numId w:val="90"/>
        </w:numPr>
        <w:ind w:left="720"/>
        <w:rPr>
          <w:rFonts w:ascii="Bookman Old Style" w:hAnsi="Bookman Old Style" w:cs="Tahoma"/>
          <w:i/>
        </w:rPr>
      </w:pPr>
      <w:r w:rsidRPr="00A239E6">
        <w:rPr>
          <w:rFonts w:ascii="Bookman Old Style" w:hAnsi="Bookman Old Style" w:cs="Tahoma"/>
          <w:i/>
        </w:rPr>
        <w:t>Les</w:t>
      </w:r>
      <w:r w:rsidR="00AA3C8B" w:rsidRPr="00A239E6">
        <w:rPr>
          <w:rFonts w:ascii="Bookman Old Style" w:hAnsi="Bookman Old Style" w:cs="Tahoma"/>
          <w:i/>
        </w:rPr>
        <w:t xml:space="preserve"> ouvrages présentant un danger particulier sont signalés par des balises.</w:t>
      </w:r>
    </w:p>
    <w:p w14:paraId="42BC1EEC" w14:textId="77777777" w:rsidR="00AA3C8B" w:rsidRPr="00A239E6" w:rsidRDefault="00AA3C8B" w:rsidP="009436B5">
      <w:pPr>
        <w:pStyle w:val="Titre3"/>
        <w:spacing w:before="120"/>
        <w:rPr>
          <w:rFonts w:ascii="Bookman Old Style" w:hAnsi="Bookman Old Style"/>
          <w:i/>
        </w:rPr>
      </w:pPr>
      <w:bookmarkStart w:id="614" w:name="_Toc357607555"/>
      <w:bookmarkStart w:id="615" w:name="_Toc442708774"/>
      <w:r w:rsidRPr="00A239E6">
        <w:rPr>
          <w:rFonts w:ascii="Bookman Old Style" w:hAnsi="Bookman Old Style"/>
          <w:i/>
        </w:rPr>
        <w:t>42.2</w:t>
      </w:r>
      <w:r w:rsidRPr="00A239E6">
        <w:rPr>
          <w:rFonts w:ascii="Bookman Old Style" w:hAnsi="Bookman Old Style"/>
          <w:i/>
        </w:rPr>
        <w:tab/>
        <w:t>Ancrage et fondation</w:t>
      </w:r>
      <w:bookmarkEnd w:id="614"/>
      <w:bookmarkEnd w:id="615"/>
    </w:p>
    <w:p w14:paraId="45FB28BD"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fondations doivent être exécutées très soigneusement. En particulier la partie supérieure visible des socles est lissée et arasée au niveau de l'accotement</w:t>
      </w:r>
    </w:p>
    <w:p w14:paraId="4F56AECE"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supports des panneaux sont scellés dans un massif de béton B 350 de dimensions 0,40 x 0,40 x 0,50 m.</w:t>
      </w:r>
    </w:p>
    <w:p w14:paraId="4B7CEE00" w14:textId="77777777" w:rsidR="00AA3C8B" w:rsidRPr="00A239E6" w:rsidRDefault="00AA3C8B" w:rsidP="009436B5">
      <w:pPr>
        <w:pStyle w:val="Titre2"/>
        <w:numPr>
          <w:ilvl w:val="0"/>
          <w:numId w:val="0"/>
        </w:numPr>
        <w:spacing w:before="120"/>
        <w:ind w:left="360"/>
        <w:rPr>
          <w:rFonts w:ascii="Bookman Old Style" w:hAnsi="Bookman Old Style"/>
        </w:rPr>
      </w:pPr>
      <w:bookmarkStart w:id="616" w:name="_Toc357607556"/>
      <w:bookmarkStart w:id="617" w:name="_Toc395873315"/>
      <w:bookmarkStart w:id="618" w:name="_Toc442708775"/>
      <w:r w:rsidRPr="00A239E6">
        <w:rPr>
          <w:rFonts w:ascii="Bookman Old Style" w:hAnsi="Bookman Old Style"/>
        </w:rPr>
        <w:t>Article 43 :</w:t>
      </w:r>
      <w:bookmarkStart w:id="619" w:name="_Toc357607557"/>
      <w:bookmarkEnd w:id="616"/>
      <w:r w:rsidRPr="00A239E6">
        <w:rPr>
          <w:rFonts w:ascii="Bookman Old Style" w:hAnsi="Bookman Old Style"/>
        </w:rPr>
        <w:tab/>
        <w:t>BORNES</w:t>
      </w:r>
      <w:bookmarkEnd w:id="617"/>
      <w:bookmarkEnd w:id="618"/>
      <w:bookmarkEnd w:id="619"/>
    </w:p>
    <w:p w14:paraId="12C355B0"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L’emplacement, les inscriptions et la couleur des peintures des bornes sont agréés par le Maître d’œuvre.</w:t>
      </w:r>
    </w:p>
    <w:p w14:paraId="6ABAF2B0" w14:textId="77777777" w:rsidR="00AA3C8B" w:rsidRPr="00A239E6" w:rsidRDefault="00AA3C8B" w:rsidP="00C10DE5">
      <w:pPr>
        <w:pStyle w:val="Style1"/>
        <w:widowControl/>
        <w:ind w:left="0"/>
        <w:rPr>
          <w:rFonts w:ascii="Bookman Old Style" w:hAnsi="Bookman Old Style" w:cs="Tahoma"/>
          <w:i/>
        </w:rPr>
      </w:pPr>
      <w:r w:rsidRPr="00A239E6">
        <w:rPr>
          <w:rFonts w:ascii="Bookman Old Style" w:hAnsi="Bookman Old Style" w:cs="Tahoma"/>
          <w:i/>
        </w:rPr>
        <w:t>Elles sont réalisées en béton B 300. Leurs formes et leurs dimensions sont celles agréées par le Maître d’ouvrage. L'encastrement dans le sol pour fondation doit être de l'ordre de 40 cm.</w:t>
      </w:r>
    </w:p>
    <w:p w14:paraId="20FD3B28"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surfaces des bornes faisant saillie du sol sont peintes avec 3 couches d’une peinture agréée par le Maître d’œuvre.</w:t>
      </w:r>
    </w:p>
    <w:p w14:paraId="2DD3329E" w14:textId="77777777" w:rsidR="00AA3C8B" w:rsidRPr="00A239E6" w:rsidRDefault="00AA3C8B" w:rsidP="00C10DE5">
      <w:pPr>
        <w:pStyle w:val="Style1"/>
        <w:widowControl/>
        <w:spacing w:before="120"/>
        <w:ind w:left="0"/>
        <w:rPr>
          <w:rFonts w:ascii="Bookman Old Style" w:hAnsi="Bookman Old Style" w:cs="Tahoma"/>
          <w:i/>
        </w:rPr>
      </w:pPr>
      <w:r w:rsidRPr="00A239E6">
        <w:rPr>
          <w:rFonts w:ascii="Bookman Old Style" w:hAnsi="Bookman Old Style" w:cs="Tahoma"/>
          <w:i/>
        </w:rPr>
        <w:t>Les inscriptions (texte et taille des caractères) sur les bornes sont définies au Cocontractant par le Maître d’œuvre. Elles comportent :</w:t>
      </w:r>
    </w:p>
    <w:p w14:paraId="1A499D02" w14:textId="77777777" w:rsidR="00AA3C8B" w:rsidRPr="00A239E6" w:rsidRDefault="00C37B36" w:rsidP="00585847">
      <w:pPr>
        <w:pStyle w:val="Style1"/>
        <w:widowControl/>
        <w:numPr>
          <w:ilvl w:val="0"/>
          <w:numId w:val="91"/>
        </w:numPr>
        <w:ind w:left="720"/>
        <w:rPr>
          <w:rFonts w:ascii="Bookman Old Style" w:hAnsi="Bookman Old Style" w:cs="Tahoma"/>
          <w:i/>
        </w:rPr>
      </w:pPr>
      <w:r w:rsidRPr="00A239E6">
        <w:rPr>
          <w:rFonts w:ascii="Bookman Old Style" w:hAnsi="Bookman Old Style" w:cs="Tahoma"/>
          <w:i/>
        </w:rPr>
        <w:t>Sur</w:t>
      </w:r>
      <w:r w:rsidR="00AA3C8B" w:rsidRPr="00A239E6">
        <w:rPr>
          <w:rFonts w:ascii="Bookman Old Style" w:hAnsi="Bookman Old Style" w:cs="Tahoma"/>
          <w:i/>
        </w:rPr>
        <w:t xml:space="preserve"> chaque face dans le sens de circulation, le nom et le kilométrage de la localité la plus proche, le nom et le kilométrage de la ville la plus proche,</w:t>
      </w:r>
    </w:p>
    <w:p w14:paraId="151925C1" w14:textId="77777777" w:rsidR="00AA3C8B" w:rsidRPr="00A239E6" w:rsidRDefault="00C37B36" w:rsidP="00585847">
      <w:pPr>
        <w:pStyle w:val="Style1"/>
        <w:widowControl/>
        <w:numPr>
          <w:ilvl w:val="0"/>
          <w:numId w:val="91"/>
        </w:numPr>
        <w:spacing w:before="120"/>
        <w:ind w:left="720"/>
        <w:rPr>
          <w:rFonts w:ascii="Bookman Old Style" w:hAnsi="Bookman Old Style" w:cs="Tahoma"/>
          <w:i/>
        </w:rPr>
      </w:pPr>
      <w:r w:rsidRPr="00A239E6">
        <w:rPr>
          <w:rFonts w:ascii="Bookman Old Style" w:hAnsi="Bookman Old Style" w:cs="Tahoma"/>
          <w:i/>
        </w:rPr>
        <w:t>Sur</w:t>
      </w:r>
      <w:r w:rsidR="00AA3C8B" w:rsidRPr="00A239E6">
        <w:rPr>
          <w:rFonts w:ascii="Bookman Old Style" w:hAnsi="Bookman Old Style" w:cs="Tahoma"/>
          <w:i/>
        </w:rPr>
        <w:t xml:space="preserve"> la tranche, la distance par rapport à l'origine de la route,</w:t>
      </w:r>
    </w:p>
    <w:p w14:paraId="00CA104B" w14:textId="77777777" w:rsidR="00AA3C8B" w:rsidRPr="00A239E6" w:rsidRDefault="00C37B36" w:rsidP="00585847">
      <w:pPr>
        <w:pStyle w:val="CM102"/>
        <w:widowControl/>
        <w:numPr>
          <w:ilvl w:val="0"/>
          <w:numId w:val="91"/>
        </w:numPr>
        <w:autoSpaceDE/>
        <w:autoSpaceDN/>
        <w:adjustRightInd/>
        <w:spacing w:after="0"/>
        <w:ind w:left="720"/>
        <w:jc w:val="both"/>
        <w:rPr>
          <w:rFonts w:ascii="Bookman Old Style" w:hAnsi="Bookman Old Style" w:cs="Tahoma"/>
          <w:i/>
          <w:szCs w:val="20"/>
        </w:rPr>
      </w:pPr>
      <w:r w:rsidRPr="00A239E6">
        <w:rPr>
          <w:rFonts w:ascii="Bookman Old Style" w:hAnsi="Bookman Old Style" w:cs="Tahoma"/>
          <w:i/>
          <w:sz w:val="20"/>
          <w:szCs w:val="20"/>
        </w:rPr>
        <w:t>Sur</w:t>
      </w:r>
      <w:r w:rsidR="00AA3C8B" w:rsidRPr="00A239E6">
        <w:rPr>
          <w:rFonts w:ascii="Bookman Old Style" w:hAnsi="Bookman Old Style" w:cs="Tahoma"/>
          <w:i/>
          <w:sz w:val="20"/>
          <w:szCs w:val="20"/>
        </w:rPr>
        <w:t xml:space="preserve"> la calotte, la classe et le numéro de la route.</w:t>
      </w:r>
    </w:p>
    <w:p w14:paraId="62DFC30B" w14:textId="77777777" w:rsidR="00AA3C8B" w:rsidRPr="00A239E6" w:rsidRDefault="00AA3C8B" w:rsidP="009436B5">
      <w:pPr>
        <w:pStyle w:val="Titre2"/>
        <w:numPr>
          <w:ilvl w:val="0"/>
          <w:numId w:val="0"/>
        </w:numPr>
        <w:spacing w:before="120"/>
        <w:ind w:left="360"/>
        <w:rPr>
          <w:rFonts w:ascii="Bookman Old Style" w:hAnsi="Bookman Old Style"/>
        </w:rPr>
      </w:pPr>
      <w:bookmarkStart w:id="620" w:name="_Toc357607558"/>
      <w:bookmarkStart w:id="621" w:name="_Toc395873316"/>
      <w:bookmarkStart w:id="622" w:name="_Toc442708776"/>
      <w:r w:rsidRPr="00A239E6">
        <w:rPr>
          <w:rFonts w:ascii="Bookman Old Style" w:hAnsi="Bookman Old Style"/>
        </w:rPr>
        <w:t>Article 44 :</w:t>
      </w:r>
      <w:bookmarkStart w:id="623" w:name="_Toc357607559"/>
      <w:bookmarkEnd w:id="620"/>
      <w:r w:rsidRPr="00A239E6">
        <w:rPr>
          <w:rFonts w:ascii="Bookman Old Style" w:hAnsi="Bookman Old Style"/>
        </w:rPr>
        <w:tab/>
        <w:t>PLANTATION D’ARBRES</w:t>
      </w:r>
      <w:bookmarkEnd w:id="621"/>
      <w:bookmarkEnd w:id="622"/>
      <w:bookmarkEnd w:id="623"/>
    </w:p>
    <w:p w14:paraId="3D4A66DF" w14:textId="77777777" w:rsidR="00AA3C8B" w:rsidRPr="00A239E6" w:rsidRDefault="00AA3C8B" w:rsidP="00C10DE5">
      <w:pPr>
        <w:pStyle w:val="Style1"/>
        <w:widowControl/>
        <w:ind w:left="0"/>
        <w:rPr>
          <w:rFonts w:ascii="Bookman Old Style" w:hAnsi="Bookman Old Style" w:cs="Tahoma"/>
          <w:i/>
        </w:rPr>
      </w:pPr>
      <w:r w:rsidRPr="00A239E6">
        <w:rPr>
          <w:rFonts w:ascii="Bookman Old Style" w:hAnsi="Bookman Old Style" w:cs="Tahoma"/>
          <w:i/>
        </w:rPr>
        <w:t>Le Cocontractant plante et entretient les arbres jusqu'à la réception définitive des travaux</w:t>
      </w:r>
      <w:r w:rsidR="00EE5FA6" w:rsidRPr="00A239E6">
        <w:rPr>
          <w:rFonts w:ascii="Bookman Old Style" w:hAnsi="Bookman Old Style" w:cs="Tahoma"/>
          <w:i/>
        </w:rPr>
        <w:t xml:space="preserve"> </w:t>
      </w:r>
      <w:r w:rsidRPr="00A239E6">
        <w:rPr>
          <w:rFonts w:ascii="Bookman Old Style" w:hAnsi="Bookman Old Style" w:cs="Tahoma"/>
          <w:i/>
        </w:rPr>
        <w:t>; tout arbre mort pendant le délai de garantie doit être remplacé à ses frais.</w:t>
      </w:r>
    </w:p>
    <w:p w14:paraId="6A595133" w14:textId="77777777" w:rsidR="00AA3C8B" w:rsidRPr="00A239E6" w:rsidRDefault="00AA3C8B" w:rsidP="009436B5">
      <w:pPr>
        <w:pStyle w:val="Titre2"/>
        <w:numPr>
          <w:ilvl w:val="0"/>
          <w:numId w:val="0"/>
        </w:numPr>
        <w:spacing w:before="120"/>
        <w:ind w:left="360"/>
        <w:rPr>
          <w:rFonts w:ascii="Bookman Old Style" w:hAnsi="Bookman Old Style"/>
        </w:rPr>
      </w:pPr>
      <w:bookmarkStart w:id="624" w:name="_Toc357607560"/>
      <w:bookmarkStart w:id="625" w:name="_Toc395873317"/>
      <w:bookmarkStart w:id="626" w:name="_Toc442708777"/>
      <w:r w:rsidRPr="00A239E6">
        <w:rPr>
          <w:rFonts w:ascii="Bookman Old Style" w:hAnsi="Bookman Old Style"/>
        </w:rPr>
        <w:t>Article 45 :</w:t>
      </w:r>
      <w:bookmarkStart w:id="627" w:name="_Toc357607561"/>
      <w:bookmarkEnd w:id="624"/>
      <w:r w:rsidRPr="00A239E6">
        <w:rPr>
          <w:rFonts w:ascii="Bookman Old Style" w:hAnsi="Bookman Old Style"/>
        </w:rPr>
        <w:tab/>
        <w:t>TRAITEMENT DE BOURBIERS</w:t>
      </w:r>
      <w:bookmarkEnd w:id="625"/>
      <w:bookmarkEnd w:id="626"/>
      <w:bookmarkEnd w:id="627"/>
    </w:p>
    <w:p w14:paraId="7F8D09B5"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Un bourbier est un défoncé de la chaussée avec perte de profil. Il peut également constituer une somme de défoncés isolés sur différents profils de la même route. Il s’agit couramment des zones de pente, ou des zones de points bas dont le matériau support présente une faible résistance mécanique.</w:t>
      </w:r>
    </w:p>
    <w:p w14:paraId="60BA7271"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 xml:space="preserve">Les opérations de traitement des bourbiers sont menées durant la phase 2 (saison pluies). </w:t>
      </w:r>
    </w:p>
    <w:p w14:paraId="6BC54578"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Après la suspension des travaux pour cause de pluies abondantes, l’équipe de projet localise et définit contradictoirement la longueur des bourbiers à traiter, qu’elle regroupe sur un même tronçon de route ou en séries de bourbiers de 200 mètre linéaires en moyenne.</w:t>
      </w:r>
    </w:p>
    <w:p w14:paraId="0A07066E"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Le traitement des bourbiers consiste à l’exécution des travaux ci-dessus énumérés, afin de rendre la zone incriminée stable et exempte de tout poinçonnement et comprend :</w:t>
      </w:r>
    </w:p>
    <w:p w14:paraId="4A8E6AEC" w14:textId="77777777" w:rsidR="00AA3C8B" w:rsidRPr="00A239E6" w:rsidRDefault="00AA3C8B" w:rsidP="00585847">
      <w:pPr>
        <w:pStyle w:val="CM102"/>
        <w:widowControl/>
        <w:numPr>
          <w:ilvl w:val="0"/>
          <w:numId w:val="92"/>
        </w:numPr>
        <w:autoSpaceDE/>
        <w:autoSpaceDN/>
        <w:adjustRightInd/>
        <w:spacing w:after="0"/>
        <w:jc w:val="both"/>
        <w:rPr>
          <w:rFonts w:ascii="Bookman Old Style" w:hAnsi="Bookman Old Style" w:cs="Tahoma"/>
          <w:i/>
          <w:sz w:val="20"/>
          <w:szCs w:val="20"/>
        </w:rPr>
      </w:pPr>
      <w:r w:rsidRPr="00A239E6">
        <w:rPr>
          <w:rFonts w:ascii="Bookman Old Style" w:hAnsi="Bookman Old Style" w:cs="Tahoma"/>
          <w:i/>
          <w:sz w:val="20"/>
          <w:szCs w:val="20"/>
        </w:rPr>
        <w:t>L’extraction des matériaux de mauvaise tenue ;</w:t>
      </w:r>
    </w:p>
    <w:p w14:paraId="54A8CC14" w14:textId="77777777" w:rsidR="00AA3C8B" w:rsidRPr="00A239E6" w:rsidRDefault="00AA3C8B" w:rsidP="00585847">
      <w:pPr>
        <w:pStyle w:val="CM102"/>
        <w:widowControl/>
        <w:numPr>
          <w:ilvl w:val="0"/>
          <w:numId w:val="92"/>
        </w:numPr>
        <w:autoSpaceDE/>
        <w:autoSpaceDN/>
        <w:adjustRightInd/>
        <w:spacing w:after="0"/>
        <w:jc w:val="both"/>
        <w:rPr>
          <w:rFonts w:ascii="Bookman Old Style" w:hAnsi="Bookman Old Style" w:cs="Tahoma"/>
          <w:i/>
          <w:sz w:val="20"/>
          <w:szCs w:val="20"/>
        </w:rPr>
      </w:pPr>
      <w:r w:rsidRPr="00A239E6">
        <w:rPr>
          <w:rFonts w:ascii="Bookman Old Style" w:hAnsi="Bookman Old Style" w:cs="Tahoma"/>
          <w:i/>
          <w:sz w:val="20"/>
          <w:szCs w:val="20"/>
        </w:rPr>
        <w:t xml:space="preserve">La création des fossés et des </w:t>
      </w:r>
      <w:r w:rsidR="00EE5FA6" w:rsidRPr="00A239E6">
        <w:rPr>
          <w:rFonts w:ascii="Bookman Old Style" w:hAnsi="Bookman Old Style" w:cs="Tahoma"/>
          <w:i/>
          <w:sz w:val="20"/>
          <w:szCs w:val="20"/>
        </w:rPr>
        <w:t>exutoires en</w:t>
      </w:r>
      <w:r w:rsidRPr="00A239E6">
        <w:rPr>
          <w:rFonts w:ascii="Bookman Old Style" w:hAnsi="Bookman Old Style" w:cs="Tahoma"/>
          <w:i/>
          <w:sz w:val="20"/>
          <w:szCs w:val="20"/>
        </w:rPr>
        <w:t xml:space="preserve"> vue d’un drainage ;</w:t>
      </w:r>
    </w:p>
    <w:p w14:paraId="6AAA0E21" w14:textId="77777777" w:rsidR="00AA3C8B" w:rsidRPr="00A239E6" w:rsidRDefault="00AA3C8B" w:rsidP="00585847">
      <w:pPr>
        <w:pStyle w:val="CM102"/>
        <w:widowControl/>
        <w:numPr>
          <w:ilvl w:val="0"/>
          <w:numId w:val="92"/>
        </w:numPr>
        <w:autoSpaceDE/>
        <w:autoSpaceDN/>
        <w:adjustRightInd/>
        <w:spacing w:after="0"/>
        <w:jc w:val="both"/>
        <w:rPr>
          <w:rFonts w:ascii="Bookman Old Style" w:hAnsi="Bookman Old Style" w:cs="Tahoma"/>
          <w:i/>
          <w:sz w:val="20"/>
          <w:szCs w:val="20"/>
        </w:rPr>
      </w:pPr>
      <w:r w:rsidRPr="00A239E6">
        <w:rPr>
          <w:rFonts w:ascii="Bookman Old Style" w:hAnsi="Bookman Old Style" w:cs="Tahoma"/>
          <w:i/>
          <w:sz w:val="20"/>
          <w:szCs w:val="20"/>
        </w:rPr>
        <w:t>La préparation de l’assise ;</w:t>
      </w:r>
    </w:p>
    <w:p w14:paraId="18ECF34A" w14:textId="77777777" w:rsidR="00AA3C8B" w:rsidRPr="00A239E6" w:rsidRDefault="00AA3C8B" w:rsidP="00585847">
      <w:pPr>
        <w:pStyle w:val="CM102"/>
        <w:widowControl/>
        <w:numPr>
          <w:ilvl w:val="0"/>
          <w:numId w:val="92"/>
        </w:numPr>
        <w:autoSpaceDE/>
        <w:autoSpaceDN/>
        <w:adjustRightInd/>
        <w:spacing w:after="0"/>
        <w:jc w:val="both"/>
        <w:rPr>
          <w:rFonts w:ascii="Bookman Old Style" w:hAnsi="Bookman Old Style" w:cs="Tahoma"/>
          <w:i/>
          <w:sz w:val="20"/>
          <w:szCs w:val="20"/>
        </w:rPr>
      </w:pPr>
      <w:r w:rsidRPr="00A239E6">
        <w:rPr>
          <w:rFonts w:ascii="Bookman Old Style" w:hAnsi="Bookman Old Style" w:cs="Tahoma"/>
          <w:i/>
          <w:sz w:val="20"/>
          <w:szCs w:val="20"/>
        </w:rPr>
        <w:t>Le transport et a mise en œuvre des matériaux de substitution ;</w:t>
      </w:r>
    </w:p>
    <w:p w14:paraId="553E158E" w14:textId="77777777" w:rsidR="00AA3C8B" w:rsidRPr="00A239E6" w:rsidRDefault="00AA3C8B" w:rsidP="00585847">
      <w:pPr>
        <w:pStyle w:val="CM102"/>
        <w:widowControl/>
        <w:numPr>
          <w:ilvl w:val="0"/>
          <w:numId w:val="92"/>
        </w:numPr>
        <w:autoSpaceDE/>
        <w:autoSpaceDN/>
        <w:adjustRightInd/>
        <w:spacing w:after="0"/>
        <w:jc w:val="both"/>
        <w:rPr>
          <w:rFonts w:ascii="Bookman Old Style" w:hAnsi="Bookman Old Style" w:cs="Tahoma"/>
          <w:i/>
          <w:sz w:val="20"/>
          <w:szCs w:val="20"/>
        </w:rPr>
      </w:pPr>
      <w:r w:rsidRPr="00A239E6">
        <w:rPr>
          <w:rFonts w:ascii="Bookman Old Style" w:hAnsi="Bookman Old Style" w:cs="Tahoma"/>
          <w:i/>
          <w:sz w:val="20"/>
          <w:szCs w:val="20"/>
        </w:rPr>
        <w:t>Le compactage éventuel et toutes sujétions liées au respect des prescriptions environnementales.</w:t>
      </w:r>
    </w:p>
    <w:p w14:paraId="49CDC0DA"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L’extractagréé par le Maître d’œuvre, s’exécuteront avec le matériel approprié.</w:t>
      </w:r>
    </w:p>
    <w:p w14:paraId="756C43FB"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 xml:space="preserve">L’extraction des matériaux de mauvaise tenue se fera jusqu’à obtention d’un </w:t>
      </w:r>
      <w:r w:rsidR="00EE5FA6" w:rsidRPr="00A239E6">
        <w:rPr>
          <w:rFonts w:ascii="Bookman Old Style" w:hAnsi="Bookman Old Style" w:cs="Tahoma"/>
          <w:i/>
          <w:sz w:val="20"/>
        </w:rPr>
        <w:t>support présentant une</w:t>
      </w:r>
      <w:r w:rsidRPr="00A239E6">
        <w:rPr>
          <w:rFonts w:ascii="Bookman Old Style" w:hAnsi="Bookman Old Style" w:cs="Tahoma"/>
          <w:i/>
          <w:sz w:val="20"/>
        </w:rPr>
        <w:t xml:space="preserve"> meilleure </w:t>
      </w:r>
      <w:r w:rsidR="00EE5FA6" w:rsidRPr="00A239E6">
        <w:rPr>
          <w:rFonts w:ascii="Bookman Old Style" w:hAnsi="Bookman Old Style" w:cs="Tahoma"/>
          <w:i/>
          <w:sz w:val="20"/>
        </w:rPr>
        <w:t>résistance mécanique</w:t>
      </w:r>
      <w:r w:rsidRPr="00A239E6">
        <w:rPr>
          <w:rFonts w:ascii="Bookman Old Style" w:hAnsi="Bookman Old Style" w:cs="Tahoma"/>
          <w:i/>
          <w:sz w:val="20"/>
        </w:rPr>
        <w:t>.</w:t>
      </w:r>
    </w:p>
    <w:p w14:paraId="5578FDC0"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 xml:space="preserve">Le sol support pourra être amélioré avec des enrochements </w:t>
      </w:r>
      <w:r w:rsidR="00EE5FA6" w:rsidRPr="00A239E6">
        <w:rPr>
          <w:rFonts w:ascii="Bookman Old Style" w:hAnsi="Bookman Old Style" w:cs="Tahoma"/>
          <w:i/>
          <w:sz w:val="20"/>
        </w:rPr>
        <w:t>afin de</w:t>
      </w:r>
      <w:r w:rsidRPr="00A239E6">
        <w:rPr>
          <w:rFonts w:ascii="Bookman Old Style" w:hAnsi="Bookman Old Style" w:cs="Tahoma"/>
          <w:i/>
          <w:sz w:val="20"/>
        </w:rPr>
        <w:t xml:space="preserve"> limiter au maximum le poinçonnement. Cet enrochement obéira aux conditions d’utilisation des matériaux définies dans l’article 32 du CCTP.</w:t>
      </w:r>
    </w:p>
    <w:p w14:paraId="1DAB9B79"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 xml:space="preserve">Le matériau de </w:t>
      </w:r>
      <w:r w:rsidR="00EE5FA6" w:rsidRPr="00A239E6">
        <w:rPr>
          <w:rFonts w:ascii="Bookman Old Style" w:hAnsi="Bookman Old Style" w:cs="Tahoma"/>
          <w:i/>
          <w:sz w:val="20"/>
        </w:rPr>
        <w:t>substitution correspondant</w:t>
      </w:r>
      <w:r w:rsidRPr="00A239E6">
        <w:rPr>
          <w:rFonts w:ascii="Bookman Old Style" w:hAnsi="Bookman Old Style" w:cs="Tahoma"/>
          <w:i/>
          <w:sz w:val="20"/>
        </w:rPr>
        <w:t xml:space="preserve"> obéira aux caractéristiques définies pour l’utilisation des remblais courants en zone de purge et de bourbier, tels que définies dans l’article 11 du </w:t>
      </w:r>
      <w:r w:rsidR="00EE5FA6" w:rsidRPr="00A239E6">
        <w:rPr>
          <w:rFonts w:ascii="Bookman Old Style" w:hAnsi="Bookman Old Style" w:cs="Tahoma"/>
          <w:i/>
          <w:sz w:val="20"/>
        </w:rPr>
        <w:t>présent CCTP</w:t>
      </w:r>
      <w:r w:rsidRPr="00A239E6">
        <w:rPr>
          <w:rFonts w:ascii="Bookman Old Style" w:hAnsi="Bookman Old Style" w:cs="Tahoma"/>
          <w:i/>
          <w:sz w:val="20"/>
        </w:rPr>
        <w:t>.</w:t>
      </w:r>
    </w:p>
    <w:p w14:paraId="5B7839F0" w14:textId="77777777" w:rsidR="00AA3C8B" w:rsidRPr="00A239E6" w:rsidRDefault="00AA3C8B" w:rsidP="00C10DE5">
      <w:pPr>
        <w:pStyle w:val="Index9"/>
        <w:ind w:firstLine="0"/>
        <w:rPr>
          <w:rFonts w:ascii="Bookman Old Style" w:hAnsi="Bookman Old Style" w:cs="Tahoma"/>
          <w:i/>
          <w:sz w:val="20"/>
        </w:rPr>
      </w:pPr>
      <w:r w:rsidRPr="00A239E6">
        <w:rPr>
          <w:rFonts w:ascii="Bookman Old Style" w:hAnsi="Bookman Old Style" w:cs="Tahoma"/>
          <w:i/>
          <w:sz w:val="20"/>
        </w:rPr>
        <w:t xml:space="preserve">La zone traitée devra être protégée avec un drainage longitudinal ou éventuellement transversal par la création des fossés et exutoires sur des distances prescrites par le Maître d’œuvre, telle que </w:t>
      </w:r>
      <w:r w:rsidR="00EE5FA6" w:rsidRPr="00A239E6">
        <w:rPr>
          <w:rFonts w:ascii="Bookman Old Style" w:hAnsi="Bookman Old Style" w:cs="Tahoma"/>
          <w:i/>
          <w:sz w:val="20"/>
        </w:rPr>
        <w:t>définie dans les</w:t>
      </w:r>
      <w:r w:rsidRPr="00A239E6">
        <w:rPr>
          <w:rFonts w:ascii="Bookman Old Style" w:hAnsi="Bookman Old Style" w:cs="Tahoma"/>
          <w:i/>
          <w:sz w:val="20"/>
        </w:rPr>
        <w:t xml:space="preserve"> prescriptions des articles 23, 24.1, et </w:t>
      </w:r>
      <w:r w:rsidR="00EE5FA6" w:rsidRPr="00A239E6">
        <w:rPr>
          <w:rFonts w:ascii="Bookman Old Style" w:hAnsi="Bookman Old Style" w:cs="Tahoma"/>
          <w:i/>
          <w:sz w:val="20"/>
        </w:rPr>
        <w:t>24.2 du</w:t>
      </w:r>
      <w:r w:rsidRPr="00A239E6">
        <w:rPr>
          <w:rFonts w:ascii="Bookman Old Style" w:hAnsi="Bookman Old Style" w:cs="Tahoma"/>
          <w:i/>
          <w:sz w:val="20"/>
        </w:rPr>
        <w:t xml:space="preserve"> présent CCTP.</w:t>
      </w:r>
    </w:p>
    <w:p w14:paraId="2E5382E2" w14:textId="77777777" w:rsidR="00AA3C8B" w:rsidRPr="00A239E6" w:rsidRDefault="00AA3C8B" w:rsidP="00AA3C8B">
      <w:pPr>
        <w:pStyle w:val="Style1"/>
        <w:widowControl/>
        <w:rPr>
          <w:rFonts w:ascii="Bookman Old Style" w:hAnsi="Bookman Old Style" w:cs="Tahoma"/>
          <w:i/>
        </w:rPr>
      </w:pPr>
      <w:r w:rsidRPr="00A239E6">
        <w:rPr>
          <w:rFonts w:ascii="Bookman Old Style" w:hAnsi="Bookman Old Style" w:cs="Tahoma"/>
          <w:i/>
        </w:rPr>
        <w:t>L’entrepreneur prendra soin à chaque zone de bourbier traitée, d’adjoindre un rapport présentant entre autres pour les mêmes profils, la situation visuelle avant et après les travaux sur photo numérique en couleur.</w:t>
      </w:r>
    </w:p>
    <w:p w14:paraId="54D0D1A5" w14:textId="77777777" w:rsidR="00AA3C8B" w:rsidRPr="00A239E6" w:rsidRDefault="00AA3C8B" w:rsidP="009436B5">
      <w:pPr>
        <w:pStyle w:val="Titre2"/>
        <w:numPr>
          <w:ilvl w:val="0"/>
          <w:numId w:val="0"/>
        </w:numPr>
        <w:spacing w:before="120"/>
        <w:ind w:left="360"/>
        <w:rPr>
          <w:rFonts w:ascii="Bookman Old Style" w:hAnsi="Bookman Old Style"/>
        </w:rPr>
      </w:pPr>
      <w:bookmarkStart w:id="628" w:name="_Toc357607562"/>
      <w:bookmarkStart w:id="629" w:name="_Toc395873318"/>
      <w:bookmarkStart w:id="630" w:name="_Toc442708778"/>
      <w:r w:rsidRPr="00A239E6">
        <w:rPr>
          <w:rFonts w:ascii="Bookman Old Style" w:hAnsi="Bookman Old Style"/>
        </w:rPr>
        <w:t>Article 46 </w:t>
      </w:r>
      <w:bookmarkEnd w:id="628"/>
      <w:r w:rsidRPr="00A239E6">
        <w:rPr>
          <w:rFonts w:ascii="Bookman Old Style" w:hAnsi="Bookman Old Style"/>
        </w:rPr>
        <w:t>:</w:t>
      </w:r>
      <w:r w:rsidRPr="00A239E6">
        <w:rPr>
          <w:rFonts w:ascii="Bookman Old Style" w:hAnsi="Bookman Old Style"/>
        </w:rPr>
        <w:tab/>
        <w:t>DEGAGEMENT AU BULLDOZER</w:t>
      </w:r>
      <w:bookmarkEnd w:id="629"/>
      <w:bookmarkEnd w:id="630"/>
    </w:p>
    <w:p w14:paraId="6A0793F6" w14:textId="77777777" w:rsidR="00AA3C8B" w:rsidRPr="00A239E6" w:rsidRDefault="00AA3C8B" w:rsidP="00020E8C">
      <w:pPr>
        <w:pStyle w:val="Style1"/>
        <w:widowControl/>
        <w:ind w:left="0"/>
        <w:rPr>
          <w:rFonts w:ascii="Bookman Old Style" w:hAnsi="Bookman Old Style" w:cs="Tahoma"/>
          <w:i/>
        </w:rPr>
      </w:pPr>
      <w:r w:rsidRPr="00A239E6">
        <w:rPr>
          <w:rFonts w:ascii="Bookman Old Style" w:hAnsi="Bookman Old Style" w:cs="Tahoma"/>
          <w:i/>
        </w:rPr>
        <w:t xml:space="preserve">Une section de route nécessite un bulldozing ou dégagement au bulldozer, dès lors que sa dégradation rapide ou avancée à cause d’un sol support inapte à la circulation routière, ne permet plus d’entreprendre avant toute intervention, l’exécution des tâches classiques d’entretien routier telles que les déblais en dépôt ou la mise en forme, dont le coût serait onéreux, ou l’effort trop important. C’est pourquoi l’intervention préalable du bulldozer dans le sens d’aplanir la </w:t>
      </w:r>
      <w:r w:rsidR="00EE5FA6" w:rsidRPr="00A239E6">
        <w:rPr>
          <w:rFonts w:ascii="Bookman Old Style" w:hAnsi="Bookman Old Style" w:cs="Tahoma"/>
          <w:i/>
        </w:rPr>
        <w:t>plateforme</w:t>
      </w:r>
      <w:r w:rsidRPr="00A239E6">
        <w:rPr>
          <w:rFonts w:ascii="Bookman Old Style" w:hAnsi="Bookman Old Style" w:cs="Tahoma"/>
          <w:i/>
        </w:rPr>
        <w:t>, de supprimer tous les encaissements, de déforester, de déblayer les bourbiers</w:t>
      </w:r>
      <w:r w:rsidR="00EE5FA6" w:rsidRPr="00A239E6">
        <w:rPr>
          <w:rFonts w:ascii="Bookman Old Style" w:hAnsi="Bookman Old Style" w:cs="Tahoma"/>
          <w:i/>
        </w:rPr>
        <w:t>, s’avère</w:t>
      </w:r>
      <w:r w:rsidRPr="00A239E6">
        <w:rPr>
          <w:rFonts w:ascii="Bookman Old Style" w:hAnsi="Bookman Old Style" w:cs="Tahoma"/>
          <w:i/>
        </w:rPr>
        <w:t xml:space="preserve"> indispensable avant toute autre tâche de finition qui donnera le profil et le confort </w:t>
      </w:r>
      <w:r w:rsidR="00EE5FA6" w:rsidRPr="00A239E6">
        <w:rPr>
          <w:rFonts w:ascii="Bookman Old Style" w:hAnsi="Bookman Old Style" w:cs="Tahoma"/>
          <w:i/>
        </w:rPr>
        <w:t>nécessaires à</w:t>
      </w:r>
      <w:r w:rsidRPr="00A239E6">
        <w:rPr>
          <w:rFonts w:ascii="Bookman Old Style" w:hAnsi="Bookman Old Style" w:cs="Tahoma"/>
          <w:i/>
        </w:rPr>
        <w:t xml:space="preserve"> la chaussée. </w:t>
      </w:r>
    </w:p>
    <w:p w14:paraId="3FC42939" w14:textId="77777777" w:rsidR="00AA3C8B" w:rsidRPr="00A239E6" w:rsidRDefault="00AA3C8B" w:rsidP="00020E8C">
      <w:pPr>
        <w:pStyle w:val="Style1"/>
        <w:widowControl/>
        <w:ind w:left="0"/>
        <w:rPr>
          <w:rFonts w:ascii="Bookman Old Style" w:hAnsi="Bookman Old Style" w:cs="Tahoma"/>
          <w:i/>
        </w:rPr>
      </w:pPr>
      <w:r w:rsidRPr="00A239E6">
        <w:rPr>
          <w:rFonts w:ascii="Bookman Old Style" w:hAnsi="Bookman Old Style" w:cs="Tahoma"/>
          <w:i/>
        </w:rPr>
        <w:t xml:space="preserve">Le bulldozing ou dégagement au bulldozer, s’exécute sur toute l’emprise de la route existante et comprend en plus </w:t>
      </w:r>
      <w:r w:rsidR="00EE5FA6" w:rsidRPr="00A239E6">
        <w:rPr>
          <w:rFonts w:ascii="Bookman Old Style" w:hAnsi="Bookman Old Style" w:cs="Tahoma"/>
          <w:i/>
        </w:rPr>
        <w:t>des tâches</w:t>
      </w:r>
      <w:r w:rsidRPr="00A239E6">
        <w:rPr>
          <w:rFonts w:ascii="Bookman Old Style" w:hAnsi="Bookman Old Style" w:cs="Tahoma"/>
          <w:i/>
        </w:rPr>
        <w:t xml:space="preserve"> énumérées ci-dessus</w:t>
      </w:r>
      <w:r w:rsidR="00EE5FA6" w:rsidRPr="00A239E6">
        <w:rPr>
          <w:rFonts w:ascii="Bookman Old Style" w:hAnsi="Bookman Old Style" w:cs="Tahoma"/>
          <w:i/>
        </w:rPr>
        <w:t>, le</w:t>
      </w:r>
      <w:r w:rsidRPr="00A239E6">
        <w:rPr>
          <w:rFonts w:ascii="Bookman Old Style" w:hAnsi="Bookman Old Style" w:cs="Tahoma"/>
          <w:i/>
        </w:rPr>
        <w:t xml:space="preserve"> décapage éventuel de la terre végétale, ou l’abattage et le dessouchage des arbres se trouvant dans l’emprise de celle-ci. Cette opération consiste également à redonner à une chaussée vieillissante, la largeur nécessaire, afin qu’après implantation pour la création des fossés rémunérées par ailleurs, la route retrouve sa largeur telle que définie dans le profil en travers type.  </w:t>
      </w:r>
    </w:p>
    <w:p w14:paraId="636E35EA" w14:textId="77777777" w:rsidR="00AA3C8B" w:rsidRPr="00A239E6" w:rsidRDefault="00AA3C8B" w:rsidP="00020E8C">
      <w:pPr>
        <w:pStyle w:val="Style1"/>
        <w:widowControl/>
        <w:ind w:left="0"/>
        <w:rPr>
          <w:rFonts w:ascii="Bookman Old Style" w:hAnsi="Bookman Old Style" w:cs="Tahoma"/>
          <w:i/>
        </w:rPr>
      </w:pPr>
      <w:r w:rsidRPr="00A239E6">
        <w:rPr>
          <w:rFonts w:ascii="Bookman Old Style" w:hAnsi="Bookman Old Style" w:cs="Tahoma"/>
          <w:i/>
        </w:rPr>
        <w:t xml:space="preserve"> Les terres provenant du bulldozing ou tout autre produit seront entreposées hors de l’emprise de la route, ou en un lieu agrée par le Maître d’œuvre, de manière à ne constituer aucun obstacle pour l’écoulement des eaux. </w:t>
      </w:r>
    </w:p>
    <w:p w14:paraId="1617336B" w14:textId="77777777" w:rsidR="00AA3C8B" w:rsidRPr="00A239E6" w:rsidRDefault="00AA3C8B" w:rsidP="00AA3C8B">
      <w:pPr>
        <w:pStyle w:val="Titre2"/>
        <w:numPr>
          <w:ilvl w:val="0"/>
          <w:numId w:val="0"/>
        </w:numPr>
        <w:spacing w:before="120"/>
        <w:ind w:left="360"/>
        <w:rPr>
          <w:rFonts w:ascii="Bookman Old Style" w:hAnsi="Bookman Old Style"/>
        </w:rPr>
      </w:pPr>
      <w:bookmarkStart w:id="631" w:name="_Toc442708779"/>
      <w:r w:rsidRPr="00A239E6">
        <w:rPr>
          <w:rFonts w:ascii="Bookman Old Style" w:hAnsi="Bookman Old Style"/>
        </w:rPr>
        <w:t>Article 47 :</w:t>
      </w:r>
      <w:r w:rsidRPr="00A239E6">
        <w:rPr>
          <w:rFonts w:ascii="Bookman Old Style" w:hAnsi="Bookman Old Style"/>
        </w:rPr>
        <w:tab/>
        <w:t>PROVISION POUR FORMATION</w:t>
      </w:r>
      <w:bookmarkEnd w:id="631"/>
    </w:p>
    <w:p w14:paraId="131C4872" w14:textId="77777777" w:rsidR="00AA3C8B" w:rsidRPr="00A239E6" w:rsidRDefault="00AA3C8B" w:rsidP="00AA3C8B">
      <w:pPr>
        <w:rPr>
          <w:rFonts w:ascii="Bookman Old Style" w:hAnsi="Bookman Old Style" w:cs="Tahoma"/>
          <w:i/>
        </w:rPr>
      </w:pPr>
      <w:r w:rsidRPr="00A239E6">
        <w:rPr>
          <w:rFonts w:ascii="Bookman Old Style" w:hAnsi="Bookman Old Style"/>
          <w:i/>
        </w:rPr>
        <w:t>Il peut être constitué une provision pour la formation de l’équipe du projet, notamment la formation à l’utilisation des produits innovants ou autres technologie nouvelle.</w:t>
      </w:r>
    </w:p>
    <w:p w14:paraId="3F13F636" w14:textId="77777777" w:rsidR="00AA3C8B" w:rsidRPr="00A239E6" w:rsidRDefault="00AA3C8B" w:rsidP="00AA3C8B">
      <w:pPr>
        <w:spacing w:after="200" w:line="276" w:lineRule="auto"/>
        <w:rPr>
          <w:rFonts w:ascii="Bookman Old Style" w:hAnsi="Bookman Old Style" w:cs="Tahoma"/>
          <w:b/>
          <w:bCs/>
          <w:i/>
          <w:sz w:val="24"/>
        </w:rPr>
      </w:pPr>
      <w:bookmarkStart w:id="632" w:name="_Toc357607564"/>
      <w:bookmarkStart w:id="633" w:name="_Toc395873319"/>
    </w:p>
    <w:p w14:paraId="7BD94351" w14:textId="77777777" w:rsidR="00AA3C8B" w:rsidRPr="00A239E6" w:rsidRDefault="00AA3C8B" w:rsidP="00AA3C8B">
      <w:pPr>
        <w:pStyle w:val="Titre1"/>
        <w:rPr>
          <w:rFonts w:ascii="Bookman Old Style" w:hAnsi="Bookman Old Style"/>
          <w:i/>
        </w:rPr>
      </w:pPr>
      <w:bookmarkStart w:id="634" w:name="_Toc442708780"/>
      <w:r w:rsidRPr="00A239E6">
        <w:rPr>
          <w:rFonts w:ascii="Bookman Old Style" w:hAnsi="Bookman Old Style"/>
          <w:i/>
        </w:rPr>
        <w:t>CHAPITRE  IV : MODE D’EVALUATION DES TRAVAUX</w:t>
      </w:r>
      <w:bookmarkEnd w:id="632"/>
      <w:bookmarkEnd w:id="633"/>
      <w:bookmarkEnd w:id="634"/>
    </w:p>
    <w:p w14:paraId="58F86220" w14:textId="77777777" w:rsidR="00AA3C8B" w:rsidRPr="00A239E6" w:rsidRDefault="00AA3C8B" w:rsidP="00AA3C8B">
      <w:pPr>
        <w:pStyle w:val="Titre2"/>
        <w:numPr>
          <w:ilvl w:val="0"/>
          <w:numId w:val="0"/>
        </w:numPr>
        <w:ind w:left="360"/>
        <w:rPr>
          <w:rFonts w:ascii="Bookman Old Style" w:hAnsi="Bookman Old Style"/>
        </w:rPr>
      </w:pPr>
      <w:bookmarkStart w:id="635" w:name="_Toc357607565"/>
      <w:bookmarkStart w:id="636" w:name="_Toc395873320"/>
      <w:bookmarkStart w:id="637" w:name="_Toc442708781"/>
      <w:r w:rsidRPr="00A239E6">
        <w:rPr>
          <w:rFonts w:ascii="Bookman Old Style" w:hAnsi="Bookman Old Style"/>
        </w:rPr>
        <w:t>Article 48 :</w:t>
      </w:r>
      <w:bookmarkStart w:id="638" w:name="_Toc357607566"/>
      <w:bookmarkEnd w:id="635"/>
      <w:r w:rsidRPr="00A239E6">
        <w:rPr>
          <w:rFonts w:ascii="Bookman Old Style" w:hAnsi="Bookman Old Style"/>
        </w:rPr>
        <w:tab/>
        <w:t>CONDITIONS GENERALES D’EVALUATION</w:t>
      </w:r>
      <w:bookmarkEnd w:id="636"/>
      <w:bookmarkEnd w:id="637"/>
      <w:bookmarkEnd w:id="638"/>
    </w:p>
    <w:p w14:paraId="4BD94E73" w14:textId="77777777" w:rsidR="00AA3C8B" w:rsidRPr="00A239E6" w:rsidRDefault="00AA3C8B" w:rsidP="00020E8C">
      <w:pPr>
        <w:pStyle w:val="Style1"/>
        <w:widowControl/>
        <w:spacing w:before="120"/>
        <w:ind w:left="0"/>
        <w:rPr>
          <w:rFonts w:ascii="Bookman Old Style" w:hAnsi="Bookman Old Style" w:cs="Tahoma"/>
          <w:i/>
        </w:rPr>
      </w:pPr>
      <w:r w:rsidRPr="00A239E6">
        <w:rPr>
          <w:rFonts w:ascii="Bookman Old Style" w:hAnsi="Bookman Old Style" w:cs="Tahoma"/>
          <w:i/>
        </w:rPr>
        <w:t>Les ouvrages et prestations sont rémunérés au Cocontractant par application des prix du bordereau aux quantités réellement exécutées, conformément aux prescriptions du marché. Ces quantités doivent être constatées et approuvées par le Maître d’œuvre.</w:t>
      </w:r>
    </w:p>
    <w:p w14:paraId="6AA37009" w14:textId="77777777" w:rsidR="00AA3C8B" w:rsidRPr="00A239E6" w:rsidRDefault="00AA3C8B" w:rsidP="00020E8C">
      <w:pPr>
        <w:pStyle w:val="Style1"/>
        <w:widowControl/>
        <w:spacing w:before="120"/>
        <w:ind w:left="0"/>
        <w:rPr>
          <w:rFonts w:ascii="Bookman Old Style" w:hAnsi="Bookman Old Style" w:cs="Tahoma"/>
          <w:i/>
        </w:rPr>
      </w:pPr>
      <w:r w:rsidRPr="00A239E6">
        <w:rPr>
          <w:rFonts w:ascii="Bookman Old Style" w:hAnsi="Bookman Old Style" w:cs="Tahoma"/>
          <w:i/>
        </w:rPr>
        <w:t>Le Cocontractant est réputé avoir une parfaite connaissance de toutes les conditions et sujétions imposées pour la bonne exécution des travaux, et de toutes les conditions locales susceptibles d’avoir une influence sur cette exécution, et notamment :</w:t>
      </w:r>
    </w:p>
    <w:p w14:paraId="1B0DF671" w14:textId="77777777" w:rsidR="00AA3C8B" w:rsidRPr="00A239E6" w:rsidRDefault="00AA3C8B" w:rsidP="00585847">
      <w:pPr>
        <w:pStyle w:val="Style1"/>
        <w:widowControl/>
        <w:numPr>
          <w:ilvl w:val="0"/>
          <w:numId w:val="93"/>
        </w:numPr>
        <w:spacing w:before="120"/>
        <w:ind w:left="720"/>
        <w:rPr>
          <w:rFonts w:ascii="Bookman Old Style" w:hAnsi="Bookman Old Style" w:cs="Tahoma"/>
          <w:i/>
        </w:rPr>
      </w:pPr>
      <w:r w:rsidRPr="00A239E6">
        <w:rPr>
          <w:rFonts w:ascii="Bookman Old Style" w:hAnsi="Bookman Old Style" w:cs="Tahoma"/>
          <w:i/>
        </w:rPr>
        <w:t>de la nature et de la qualité des sols et terrains,</w:t>
      </w:r>
    </w:p>
    <w:p w14:paraId="01B4197B" w14:textId="77777777" w:rsidR="00AA3C8B" w:rsidRPr="00A239E6" w:rsidRDefault="00AA3C8B" w:rsidP="00585847">
      <w:pPr>
        <w:pStyle w:val="Style1"/>
        <w:widowControl/>
        <w:numPr>
          <w:ilvl w:val="0"/>
          <w:numId w:val="93"/>
        </w:numPr>
        <w:spacing w:before="120"/>
        <w:ind w:left="720"/>
        <w:rPr>
          <w:rFonts w:ascii="Bookman Old Style" w:hAnsi="Bookman Old Style" w:cs="Tahoma"/>
          <w:i/>
        </w:rPr>
      </w:pPr>
      <w:r w:rsidRPr="00A239E6">
        <w:rPr>
          <w:rFonts w:ascii="Bookman Old Style" w:hAnsi="Bookman Old Style" w:cs="Tahoma"/>
          <w:i/>
        </w:rPr>
        <w:t>des conditions de transport et d’accès sur les sites,</w:t>
      </w:r>
    </w:p>
    <w:p w14:paraId="754241A5" w14:textId="77777777" w:rsidR="00AA3C8B" w:rsidRPr="00A239E6" w:rsidRDefault="00AA3C8B" w:rsidP="00585847">
      <w:pPr>
        <w:pStyle w:val="Style1"/>
        <w:widowControl/>
        <w:numPr>
          <w:ilvl w:val="0"/>
          <w:numId w:val="93"/>
        </w:numPr>
        <w:spacing w:before="120"/>
        <w:ind w:left="720"/>
        <w:rPr>
          <w:rFonts w:ascii="Bookman Old Style" w:hAnsi="Bookman Old Style" w:cs="Tahoma"/>
          <w:i/>
        </w:rPr>
      </w:pPr>
      <w:r w:rsidRPr="00A239E6">
        <w:rPr>
          <w:rFonts w:ascii="Bookman Old Style" w:hAnsi="Bookman Old Style" w:cs="Tahoma"/>
          <w:i/>
        </w:rPr>
        <w:t>du régime normal des eaux et des pluies dans la région concernée par le projet,</w:t>
      </w:r>
    </w:p>
    <w:p w14:paraId="09DD5F77" w14:textId="77777777" w:rsidR="00AA3C8B" w:rsidRPr="00A239E6" w:rsidRDefault="00AA3C8B" w:rsidP="00585847">
      <w:pPr>
        <w:pStyle w:val="Style1"/>
        <w:widowControl/>
        <w:numPr>
          <w:ilvl w:val="0"/>
          <w:numId w:val="93"/>
        </w:numPr>
        <w:spacing w:before="120"/>
        <w:ind w:left="720"/>
        <w:rPr>
          <w:rFonts w:ascii="Bookman Old Style" w:hAnsi="Bookman Old Style" w:cs="Tahoma"/>
          <w:i/>
        </w:rPr>
      </w:pPr>
      <w:r w:rsidRPr="00A239E6">
        <w:rPr>
          <w:rFonts w:ascii="Bookman Old Style" w:hAnsi="Bookman Old Style" w:cs="Tahoma"/>
          <w:i/>
        </w:rPr>
        <w:t>de toutes les sources d'approvisionnement en eaux exploitables.</w:t>
      </w:r>
    </w:p>
    <w:p w14:paraId="0CA420D7" w14:textId="77777777" w:rsidR="00AA3C8B" w:rsidRPr="00A239E6" w:rsidRDefault="00AA3C8B" w:rsidP="00020E8C">
      <w:pPr>
        <w:pStyle w:val="Style1"/>
        <w:widowControl/>
        <w:spacing w:before="120"/>
        <w:ind w:left="0"/>
        <w:rPr>
          <w:rFonts w:ascii="Bookman Old Style" w:hAnsi="Bookman Old Style" w:cs="Tahoma"/>
          <w:i/>
        </w:rPr>
      </w:pPr>
      <w:r w:rsidRPr="00A239E6">
        <w:rPr>
          <w:rFonts w:ascii="Bookman Old Style" w:hAnsi="Bookman Old Style" w:cs="Tahoma"/>
          <w:i/>
        </w:rPr>
        <w:t>Il ne peut de ce fait élever aucune réclamation ayant pour base des difficultés ou sujétions imprévues, en dehors des cas de force majeure définie au CCAP.</w:t>
      </w:r>
    </w:p>
    <w:p w14:paraId="0F8C8BF6" w14:textId="77777777" w:rsidR="00AA3C8B" w:rsidRPr="00A239E6" w:rsidRDefault="00AA3C8B" w:rsidP="00020E8C">
      <w:pPr>
        <w:pStyle w:val="Style1"/>
        <w:widowControl/>
        <w:spacing w:before="120"/>
        <w:ind w:left="0"/>
        <w:rPr>
          <w:rFonts w:ascii="Bookman Old Style" w:hAnsi="Bookman Old Style" w:cs="Tahoma"/>
          <w:i/>
        </w:rPr>
      </w:pPr>
      <w:r w:rsidRPr="00A239E6">
        <w:rPr>
          <w:rFonts w:ascii="Bookman Old Style" w:hAnsi="Bookman Old Style" w:cs="Tahoma"/>
          <w:i/>
        </w:rPr>
        <w:t>Les prix du bordereau rémunèrent forfaitairement toutes les dépenses relatives à la bonne exécution des travaux et incluent :</w:t>
      </w:r>
    </w:p>
    <w:p w14:paraId="1DE20428" w14:textId="77777777" w:rsidR="00AA3C8B" w:rsidRPr="00A239E6" w:rsidRDefault="00AA3C8B" w:rsidP="00585847">
      <w:pPr>
        <w:pStyle w:val="Style1"/>
        <w:widowControl/>
        <w:numPr>
          <w:ilvl w:val="0"/>
          <w:numId w:val="94"/>
        </w:numPr>
        <w:spacing w:before="120"/>
        <w:ind w:left="720"/>
        <w:rPr>
          <w:rFonts w:ascii="Bookman Old Style" w:hAnsi="Bookman Old Style" w:cs="Tahoma"/>
          <w:i/>
        </w:rPr>
      </w:pPr>
      <w:r w:rsidRPr="00A239E6">
        <w:rPr>
          <w:rFonts w:ascii="Bookman Old Style" w:hAnsi="Bookman Old Style" w:cs="Tahoma"/>
          <w:i/>
        </w:rPr>
        <w:t>tous les frais de main- d’œuvre,</w:t>
      </w:r>
    </w:p>
    <w:p w14:paraId="02C63752" w14:textId="77777777" w:rsidR="00AA3C8B" w:rsidRPr="00A239E6" w:rsidRDefault="00AA3C8B" w:rsidP="00585847">
      <w:pPr>
        <w:pStyle w:val="Style1"/>
        <w:widowControl/>
        <w:numPr>
          <w:ilvl w:val="0"/>
          <w:numId w:val="94"/>
        </w:numPr>
        <w:spacing w:before="120"/>
        <w:ind w:left="720"/>
        <w:rPr>
          <w:rFonts w:ascii="Bookman Old Style" w:hAnsi="Bookman Old Style" w:cs="Tahoma"/>
          <w:i/>
        </w:rPr>
      </w:pPr>
      <w:r w:rsidRPr="00A239E6">
        <w:rPr>
          <w:rFonts w:ascii="Bookman Old Style" w:hAnsi="Bookman Old Style" w:cs="Tahoma"/>
          <w:i/>
        </w:rPr>
        <w:t>les dépenses entraînées par la réglementation sur l’hygiène et la sécurité des travailleurs, et par le respect du code de la route et du code du travail,</w:t>
      </w:r>
    </w:p>
    <w:p w14:paraId="0944EE87" w14:textId="77777777" w:rsidR="00AA3C8B" w:rsidRPr="00A239E6" w:rsidRDefault="00AA3C8B" w:rsidP="00585847">
      <w:pPr>
        <w:pStyle w:val="Style1"/>
        <w:widowControl/>
        <w:numPr>
          <w:ilvl w:val="0"/>
          <w:numId w:val="94"/>
        </w:numPr>
        <w:spacing w:before="120"/>
        <w:ind w:left="720"/>
        <w:rPr>
          <w:rFonts w:ascii="Bookman Old Style" w:hAnsi="Bookman Old Style" w:cs="Tahoma"/>
          <w:i/>
        </w:rPr>
      </w:pPr>
      <w:r w:rsidRPr="00A239E6">
        <w:rPr>
          <w:rFonts w:ascii="Bookman Old Style" w:hAnsi="Bookman Old Style" w:cs="Tahoma"/>
          <w:i/>
        </w:rPr>
        <w:t>le coût des fournitures diverses telles que ciment, fer, bitume, carburants, lubrifiants, ingrédients, etc., et leur transport sur le chantier quelles que soient leur provenance et le lieu d’approvisionnement,</w:t>
      </w:r>
    </w:p>
    <w:p w14:paraId="347F6B31" w14:textId="77777777" w:rsidR="00AA3C8B" w:rsidRPr="00A239E6" w:rsidRDefault="00AA3C8B" w:rsidP="00585847">
      <w:pPr>
        <w:pStyle w:val="Style1"/>
        <w:widowControl/>
        <w:numPr>
          <w:ilvl w:val="0"/>
          <w:numId w:val="94"/>
        </w:numPr>
        <w:spacing w:before="120"/>
        <w:ind w:left="720"/>
        <w:rPr>
          <w:rFonts w:ascii="Bookman Old Style" w:hAnsi="Bookman Old Style" w:cs="Tahoma"/>
          <w:i/>
        </w:rPr>
      </w:pPr>
      <w:r w:rsidRPr="00A239E6">
        <w:rPr>
          <w:rFonts w:ascii="Bookman Old Style" w:hAnsi="Bookman Old Style" w:cs="Tahoma"/>
          <w:i/>
        </w:rPr>
        <w:t>les frais de levés topographiques et d’implantation, de report et de dessin,</w:t>
      </w:r>
    </w:p>
    <w:p w14:paraId="173FFF7A" w14:textId="77777777" w:rsidR="00AA3C8B" w:rsidRPr="00A239E6" w:rsidRDefault="00AA3C8B" w:rsidP="00585847">
      <w:pPr>
        <w:pStyle w:val="Style1"/>
        <w:widowControl/>
        <w:numPr>
          <w:ilvl w:val="0"/>
          <w:numId w:val="94"/>
        </w:numPr>
        <w:spacing w:before="120"/>
        <w:ind w:left="720"/>
        <w:rPr>
          <w:rFonts w:ascii="Bookman Old Style" w:hAnsi="Bookman Old Style" w:cs="Tahoma"/>
          <w:i/>
        </w:rPr>
      </w:pPr>
      <w:r w:rsidRPr="00A239E6">
        <w:rPr>
          <w:rFonts w:ascii="Bookman Old Style" w:hAnsi="Bookman Old Style" w:cs="Tahoma"/>
          <w:i/>
        </w:rPr>
        <w:t>les frais de piquetage de l'itinéraire,</w:t>
      </w:r>
    </w:p>
    <w:p w14:paraId="0D3896E5" w14:textId="77777777" w:rsidR="00AA3C8B" w:rsidRPr="00A239E6" w:rsidRDefault="00AA3C8B" w:rsidP="00585847">
      <w:pPr>
        <w:pStyle w:val="Style1"/>
        <w:widowControl/>
        <w:numPr>
          <w:ilvl w:val="0"/>
          <w:numId w:val="94"/>
        </w:numPr>
        <w:spacing w:before="120"/>
        <w:ind w:left="720"/>
        <w:rPr>
          <w:rFonts w:ascii="Bookman Old Style" w:hAnsi="Bookman Old Style" w:cs="Tahoma"/>
          <w:i/>
        </w:rPr>
      </w:pPr>
      <w:r w:rsidRPr="00A239E6">
        <w:rPr>
          <w:rFonts w:ascii="Bookman Old Style" w:hAnsi="Bookman Old Style" w:cs="Tahoma"/>
          <w:i/>
        </w:rPr>
        <w:t>tous les frais de prospection des matériaux, d’identification des gisements, d’essais de laboratoire [y compris la mise au point des formulations (enrobés à froid, enduits superficiels, béton bitumineux, bétons hydrauliques), les essais de contrôle prévus au CCTP et les mesures nécessaires à la vérification des calculs],</w:t>
      </w:r>
    </w:p>
    <w:p w14:paraId="4F01876D" w14:textId="77777777" w:rsidR="00AA3C8B" w:rsidRPr="00A239E6" w:rsidRDefault="00AA3C8B" w:rsidP="00585847">
      <w:pPr>
        <w:pStyle w:val="Style1"/>
        <w:widowControl/>
        <w:numPr>
          <w:ilvl w:val="0"/>
          <w:numId w:val="94"/>
        </w:numPr>
        <w:spacing w:before="120"/>
        <w:ind w:left="720"/>
        <w:rPr>
          <w:rFonts w:ascii="Bookman Old Style" w:hAnsi="Bookman Old Style" w:cs="Tahoma"/>
          <w:i/>
        </w:rPr>
      </w:pPr>
      <w:r w:rsidRPr="00A239E6">
        <w:rPr>
          <w:rFonts w:ascii="Bookman Old Style" w:hAnsi="Bookman Old Style" w:cs="Tahoma"/>
          <w:i/>
        </w:rPr>
        <w:t>les planches d'essais,</w:t>
      </w:r>
    </w:p>
    <w:p w14:paraId="08B53396" w14:textId="77777777" w:rsidR="00AA3C8B" w:rsidRPr="00A239E6" w:rsidRDefault="00AA3C8B" w:rsidP="00585847">
      <w:pPr>
        <w:pStyle w:val="Style1"/>
        <w:widowControl/>
        <w:numPr>
          <w:ilvl w:val="0"/>
          <w:numId w:val="94"/>
        </w:numPr>
        <w:spacing w:before="120"/>
        <w:ind w:left="720"/>
        <w:rPr>
          <w:rFonts w:ascii="Bookman Old Style" w:hAnsi="Bookman Old Style" w:cs="Tahoma"/>
          <w:i/>
        </w:rPr>
      </w:pPr>
      <w:r w:rsidRPr="00A239E6">
        <w:rPr>
          <w:rFonts w:ascii="Bookman Old Style" w:hAnsi="Bookman Old Style" w:cs="Tahoma"/>
          <w:i/>
        </w:rPr>
        <w:t>les frais d’autocontrôle des travaux exécutés,</w:t>
      </w:r>
    </w:p>
    <w:p w14:paraId="2A88A828" w14:textId="77777777" w:rsidR="00AA3C8B" w:rsidRPr="00A239E6" w:rsidRDefault="00AA3C8B" w:rsidP="00585847">
      <w:pPr>
        <w:pStyle w:val="Style1"/>
        <w:widowControl/>
        <w:numPr>
          <w:ilvl w:val="0"/>
          <w:numId w:val="94"/>
        </w:numPr>
        <w:spacing w:before="120"/>
        <w:ind w:left="720"/>
        <w:rPr>
          <w:rFonts w:ascii="Bookman Old Style" w:hAnsi="Bookman Old Style" w:cs="Tahoma"/>
          <w:i/>
        </w:rPr>
      </w:pPr>
      <w:r w:rsidRPr="00A239E6">
        <w:rPr>
          <w:rFonts w:ascii="Bookman Old Style" w:hAnsi="Bookman Old Style" w:cs="Tahoma"/>
          <w:i/>
        </w:rPr>
        <w:t>les frais d’aménagement des sites d’emprunt et de dépôt, des pistes provisoires de toute nature pour accès aux carrières, emprunts et points d’eau,</w:t>
      </w:r>
    </w:p>
    <w:p w14:paraId="57A7D5E1" w14:textId="77777777" w:rsidR="00AA3C8B" w:rsidRPr="00A239E6" w:rsidRDefault="00AA3C8B" w:rsidP="00585847">
      <w:pPr>
        <w:pStyle w:val="Style1"/>
        <w:widowControl/>
        <w:numPr>
          <w:ilvl w:val="0"/>
          <w:numId w:val="94"/>
        </w:numPr>
        <w:spacing w:before="120"/>
        <w:ind w:left="720"/>
        <w:rPr>
          <w:rFonts w:ascii="Bookman Old Style" w:hAnsi="Bookman Old Style" w:cs="Tahoma"/>
          <w:i/>
        </w:rPr>
      </w:pPr>
      <w:r w:rsidRPr="00A239E6">
        <w:rPr>
          <w:rFonts w:ascii="Bookman Old Style" w:hAnsi="Bookman Old Style" w:cs="Tahoma"/>
          <w:i/>
        </w:rPr>
        <w:t>les frais inhérents au maintien de la circulation pendant les travaux, comprenant l’aménagement et l’entretien de déviations, l’entretien de la route existante, la mise en place et le maintien d’une signalisation adéquate, et ce jusqu'à la réception provisoire,</w:t>
      </w:r>
    </w:p>
    <w:p w14:paraId="5CC5004A" w14:textId="77777777" w:rsidR="00AA3C8B" w:rsidRPr="00A239E6" w:rsidRDefault="00AA3C8B" w:rsidP="00585847">
      <w:pPr>
        <w:pStyle w:val="Style1"/>
        <w:widowControl/>
        <w:numPr>
          <w:ilvl w:val="0"/>
          <w:numId w:val="94"/>
        </w:numPr>
        <w:spacing w:before="120"/>
        <w:ind w:left="720"/>
        <w:rPr>
          <w:rFonts w:ascii="Bookman Old Style" w:hAnsi="Bookman Old Style" w:cs="Tahoma"/>
          <w:i/>
        </w:rPr>
      </w:pPr>
      <w:r w:rsidRPr="00A239E6">
        <w:rPr>
          <w:rFonts w:ascii="Bookman Old Style" w:hAnsi="Bookman Old Style" w:cs="Tahoma"/>
          <w:i/>
        </w:rPr>
        <w:t>tous les frais d’installations de chantier, d’amortissement du matériel et outillage, de gardiennage,</w:t>
      </w:r>
    </w:p>
    <w:p w14:paraId="0CA8F1C6" w14:textId="77777777" w:rsidR="00AA3C8B" w:rsidRPr="00A239E6" w:rsidRDefault="00AA3C8B" w:rsidP="00585847">
      <w:pPr>
        <w:pStyle w:val="Style1"/>
        <w:widowControl/>
        <w:numPr>
          <w:ilvl w:val="0"/>
          <w:numId w:val="94"/>
        </w:numPr>
        <w:spacing w:before="120"/>
        <w:ind w:left="720"/>
        <w:rPr>
          <w:rFonts w:ascii="Bookman Old Style" w:hAnsi="Bookman Old Style" w:cs="Tahoma"/>
          <w:i/>
        </w:rPr>
      </w:pPr>
      <w:r w:rsidRPr="00A239E6">
        <w:rPr>
          <w:rFonts w:ascii="Bookman Old Style" w:hAnsi="Bookman Old Style" w:cs="Tahoma"/>
          <w:i/>
        </w:rPr>
        <w:t>la suppression de toutes les installations provisoires et la remise en état des lieux,</w:t>
      </w:r>
    </w:p>
    <w:p w14:paraId="484FF911" w14:textId="77777777" w:rsidR="00AA3C8B" w:rsidRPr="00A239E6" w:rsidRDefault="00AA3C8B" w:rsidP="00585847">
      <w:pPr>
        <w:pStyle w:val="Style1"/>
        <w:widowControl/>
        <w:numPr>
          <w:ilvl w:val="0"/>
          <w:numId w:val="94"/>
        </w:numPr>
        <w:spacing w:before="120"/>
        <w:ind w:left="720"/>
        <w:rPr>
          <w:rFonts w:ascii="Bookman Old Style" w:hAnsi="Bookman Old Style" w:cs="Tahoma"/>
          <w:i/>
        </w:rPr>
      </w:pPr>
      <w:r w:rsidRPr="00A239E6">
        <w:rPr>
          <w:rFonts w:ascii="Bookman Old Style" w:hAnsi="Bookman Old Style" w:cs="Tahoma"/>
          <w:i/>
        </w:rPr>
        <w:t>la remise en état des abords de chantier,</w:t>
      </w:r>
    </w:p>
    <w:p w14:paraId="3F12ED99" w14:textId="77777777" w:rsidR="00AA3C8B" w:rsidRPr="00A239E6" w:rsidRDefault="00AA3C8B" w:rsidP="00585847">
      <w:pPr>
        <w:pStyle w:val="Style1"/>
        <w:widowControl/>
        <w:numPr>
          <w:ilvl w:val="0"/>
          <w:numId w:val="94"/>
        </w:numPr>
        <w:spacing w:before="120"/>
        <w:ind w:left="720"/>
        <w:rPr>
          <w:rFonts w:ascii="Bookman Old Style" w:hAnsi="Bookman Old Style" w:cs="Tahoma"/>
          <w:i/>
        </w:rPr>
      </w:pPr>
      <w:r w:rsidRPr="00A239E6">
        <w:rPr>
          <w:rFonts w:ascii="Bookman Old Style" w:hAnsi="Bookman Old Style" w:cs="Tahoma"/>
          <w:i/>
        </w:rPr>
        <w:t>tous les frais d’acheminement et de repli du matériel, matières et outillage,</w:t>
      </w:r>
    </w:p>
    <w:p w14:paraId="5431DA0D" w14:textId="77777777" w:rsidR="00AA3C8B" w:rsidRPr="00A239E6" w:rsidRDefault="00AA3C8B" w:rsidP="00585847">
      <w:pPr>
        <w:pStyle w:val="Style1"/>
        <w:widowControl/>
        <w:numPr>
          <w:ilvl w:val="0"/>
          <w:numId w:val="94"/>
        </w:numPr>
        <w:spacing w:before="120"/>
        <w:ind w:left="720"/>
        <w:rPr>
          <w:rFonts w:ascii="Bookman Old Style" w:hAnsi="Bookman Old Style" w:cs="Tahoma"/>
          <w:i/>
        </w:rPr>
      </w:pPr>
      <w:r w:rsidRPr="00A239E6">
        <w:rPr>
          <w:rFonts w:ascii="Bookman Old Style" w:hAnsi="Bookman Old Style" w:cs="Tahoma"/>
          <w:i/>
        </w:rPr>
        <w:t>les faux frais et les coûts des sujétions de parfaite exécution et de fabrication permettant d'obtenir les qualités définies par le cahier des charges,</w:t>
      </w:r>
    </w:p>
    <w:p w14:paraId="17870BE7" w14:textId="77777777" w:rsidR="00AA3C8B" w:rsidRPr="00A239E6" w:rsidRDefault="00AA3C8B" w:rsidP="00585847">
      <w:pPr>
        <w:pStyle w:val="Style1"/>
        <w:widowControl/>
        <w:numPr>
          <w:ilvl w:val="0"/>
          <w:numId w:val="94"/>
        </w:numPr>
        <w:spacing w:before="120"/>
        <w:ind w:left="720"/>
        <w:rPr>
          <w:rFonts w:ascii="Bookman Old Style" w:hAnsi="Bookman Old Style" w:cs="Tahoma"/>
          <w:i/>
        </w:rPr>
      </w:pPr>
      <w:r w:rsidRPr="00A239E6">
        <w:rPr>
          <w:rFonts w:ascii="Bookman Old Style" w:hAnsi="Bookman Old Style" w:cs="Tahoma"/>
          <w:i/>
        </w:rPr>
        <w:t>toutes les sujétions ainsi que tous les aléas, frais généraux et bénéfice de le Cocontractant,</w:t>
      </w:r>
    </w:p>
    <w:p w14:paraId="32E054F7" w14:textId="77777777" w:rsidR="00AA3C8B" w:rsidRPr="00A239E6" w:rsidRDefault="00AA3C8B" w:rsidP="00585847">
      <w:pPr>
        <w:pStyle w:val="Style1"/>
        <w:widowControl/>
        <w:numPr>
          <w:ilvl w:val="0"/>
          <w:numId w:val="94"/>
        </w:numPr>
        <w:spacing w:before="120"/>
        <w:ind w:left="720"/>
        <w:rPr>
          <w:rFonts w:ascii="Bookman Old Style" w:hAnsi="Bookman Old Style" w:cs="Tahoma"/>
          <w:i/>
        </w:rPr>
      </w:pPr>
      <w:r w:rsidRPr="00A239E6">
        <w:rPr>
          <w:rFonts w:ascii="Bookman Old Style" w:hAnsi="Bookman Old Style" w:cs="Tahoma"/>
          <w:i/>
        </w:rPr>
        <w:t>toutes les charges d’entretien pendant le délai de garantie.</w:t>
      </w:r>
    </w:p>
    <w:p w14:paraId="63285C79" w14:textId="77777777" w:rsidR="00AA3C8B" w:rsidRPr="00A239E6" w:rsidRDefault="00AA3C8B" w:rsidP="00020E8C">
      <w:pPr>
        <w:pStyle w:val="Style1"/>
        <w:widowControl/>
        <w:spacing w:before="120"/>
        <w:ind w:left="0"/>
        <w:rPr>
          <w:rFonts w:ascii="Bookman Old Style" w:hAnsi="Bookman Old Style" w:cs="Tahoma"/>
          <w:i/>
        </w:rPr>
      </w:pPr>
      <w:r w:rsidRPr="00A239E6">
        <w:rPr>
          <w:rFonts w:ascii="Bookman Old Style" w:hAnsi="Bookman Old Style" w:cs="Tahoma"/>
          <w:i/>
        </w:rPr>
        <w:t>La réalisation de tous les essais géotechniques et la conformité des résultats de ces essais aux exigences du présent CCTP conditionnent la prise en attachement des travaux.</w:t>
      </w:r>
    </w:p>
    <w:p w14:paraId="1E707882" w14:textId="77777777" w:rsidR="00AA3C8B" w:rsidRPr="00A239E6" w:rsidRDefault="00AA3C8B" w:rsidP="00AA3C8B">
      <w:pPr>
        <w:pStyle w:val="Titre2"/>
        <w:numPr>
          <w:ilvl w:val="0"/>
          <w:numId w:val="0"/>
        </w:numPr>
        <w:ind w:left="360"/>
        <w:rPr>
          <w:rFonts w:ascii="Bookman Old Style" w:hAnsi="Bookman Old Style"/>
        </w:rPr>
      </w:pPr>
      <w:bookmarkStart w:id="639" w:name="_Toc357607567"/>
      <w:bookmarkStart w:id="640" w:name="_Toc395873321"/>
      <w:bookmarkStart w:id="641" w:name="_Toc442708782"/>
      <w:r w:rsidRPr="00A239E6">
        <w:rPr>
          <w:rFonts w:ascii="Bookman Old Style" w:hAnsi="Bookman Old Style"/>
        </w:rPr>
        <w:t>Article 49 :</w:t>
      </w:r>
      <w:bookmarkStart w:id="642" w:name="_Toc357607568"/>
      <w:bookmarkEnd w:id="639"/>
      <w:r w:rsidRPr="00A239E6">
        <w:rPr>
          <w:rFonts w:ascii="Bookman Old Style" w:hAnsi="Bookman Old Style"/>
        </w:rPr>
        <w:tab/>
        <w:t>CONSISTANCE DES PRIX</w:t>
      </w:r>
      <w:bookmarkEnd w:id="640"/>
      <w:bookmarkEnd w:id="641"/>
      <w:bookmarkEnd w:id="642"/>
    </w:p>
    <w:p w14:paraId="5BCBD1F1" w14:textId="77777777" w:rsidR="00AA3C8B" w:rsidRPr="00A239E6" w:rsidRDefault="00AA3C8B" w:rsidP="00020E8C">
      <w:pPr>
        <w:pStyle w:val="Style1"/>
        <w:widowControl/>
        <w:spacing w:before="120"/>
        <w:ind w:left="0"/>
        <w:rPr>
          <w:rFonts w:ascii="Bookman Old Style" w:hAnsi="Bookman Old Style" w:cs="Tahoma"/>
          <w:i/>
        </w:rPr>
      </w:pPr>
      <w:r w:rsidRPr="00A239E6">
        <w:rPr>
          <w:rFonts w:ascii="Bookman Old Style" w:hAnsi="Bookman Old Style" w:cs="Tahoma"/>
          <w:i/>
        </w:rPr>
        <w:t>La consistance des prix unitaires fournie par le Cocontractant est définie au CCAP.</w:t>
      </w:r>
    </w:p>
    <w:p w14:paraId="3541E5AA" w14:textId="77777777" w:rsidR="00AA3C8B" w:rsidRPr="00A239E6" w:rsidRDefault="00AA3C8B" w:rsidP="00AA3C8B">
      <w:pPr>
        <w:pStyle w:val="Titre2"/>
        <w:numPr>
          <w:ilvl w:val="0"/>
          <w:numId w:val="0"/>
        </w:numPr>
        <w:ind w:left="360"/>
        <w:rPr>
          <w:rFonts w:ascii="Bookman Old Style" w:hAnsi="Bookman Old Style"/>
        </w:rPr>
      </w:pPr>
      <w:bookmarkStart w:id="643" w:name="_Toc357607569"/>
      <w:bookmarkStart w:id="644" w:name="_Toc395873322"/>
      <w:bookmarkStart w:id="645" w:name="_Toc442708783"/>
      <w:r w:rsidRPr="00A239E6">
        <w:rPr>
          <w:rFonts w:ascii="Bookman Old Style" w:hAnsi="Bookman Old Style"/>
        </w:rPr>
        <w:t>Article 50 :</w:t>
      </w:r>
      <w:bookmarkStart w:id="646" w:name="_Toc357607570"/>
      <w:bookmarkEnd w:id="643"/>
      <w:r w:rsidRPr="00A239E6">
        <w:rPr>
          <w:rFonts w:ascii="Bookman Old Style" w:hAnsi="Bookman Old Style"/>
        </w:rPr>
        <w:tab/>
        <w:t>DEFINITION DES PRIX ET EVALUATION DES TRAVAUX</w:t>
      </w:r>
      <w:bookmarkEnd w:id="644"/>
      <w:bookmarkEnd w:id="645"/>
      <w:bookmarkEnd w:id="646"/>
    </w:p>
    <w:p w14:paraId="3C147FCD" w14:textId="77777777" w:rsidR="00AA3C8B" w:rsidRPr="00A239E6" w:rsidRDefault="00AA3C8B" w:rsidP="00020E8C">
      <w:pPr>
        <w:pStyle w:val="Style1"/>
        <w:widowControl/>
        <w:spacing w:before="120"/>
        <w:ind w:left="0"/>
        <w:rPr>
          <w:rFonts w:ascii="Bookman Old Style" w:hAnsi="Bookman Old Style" w:cs="Tahoma"/>
          <w:i/>
        </w:rPr>
      </w:pPr>
      <w:r w:rsidRPr="00A239E6">
        <w:rPr>
          <w:rFonts w:ascii="Bookman Old Style" w:hAnsi="Bookman Old Style" w:cs="Tahoma"/>
          <w:i/>
        </w:rPr>
        <w:t>Les ouvrages réalisés seront payés au Cocontractant par application des prix du bordereau aux quantités des travaux évalués selon les prescriptions du présent article.</w:t>
      </w:r>
    </w:p>
    <w:p w14:paraId="7977BB87" w14:textId="77777777" w:rsidR="00AA3C8B" w:rsidRPr="00A239E6" w:rsidRDefault="00AA3C8B" w:rsidP="00020E8C">
      <w:pPr>
        <w:pStyle w:val="Style1"/>
        <w:widowControl/>
        <w:spacing w:before="120"/>
        <w:ind w:left="0"/>
        <w:rPr>
          <w:rFonts w:ascii="Bookman Old Style" w:hAnsi="Bookman Old Style" w:cs="Tahoma"/>
          <w:i/>
        </w:rPr>
      </w:pPr>
      <w:r w:rsidRPr="00A239E6">
        <w:rPr>
          <w:rFonts w:ascii="Bookman Old Style" w:hAnsi="Bookman Old Style" w:cs="Tahoma"/>
          <w:i/>
        </w:rPr>
        <w:t>En cas de constatation de travaux supplémentaires dont les prix unitaires ne sont pas définis dans le bordereau des prix unitaires, le Maître d’œuvre se réserve le droit d’appliquer ses prix unitaires de références.</w:t>
      </w:r>
    </w:p>
    <w:p w14:paraId="01622501" w14:textId="77777777" w:rsidR="00AA3C8B" w:rsidRPr="00A239E6" w:rsidRDefault="00AA3C8B" w:rsidP="00020E8C">
      <w:pPr>
        <w:pStyle w:val="Style1"/>
        <w:widowControl/>
        <w:spacing w:before="120"/>
        <w:ind w:left="0"/>
        <w:rPr>
          <w:rFonts w:ascii="Bookman Old Style" w:hAnsi="Bookman Old Style" w:cs="Tahoma"/>
          <w:i/>
        </w:rPr>
      </w:pPr>
      <w:r w:rsidRPr="00A239E6">
        <w:rPr>
          <w:rFonts w:ascii="Bookman Old Style" w:hAnsi="Bookman Old Style" w:cs="Tahoma"/>
          <w:i/>
        </w:rPr>
        <w:t>Le Cocontractant sera astreint au maintien de la circulation sur son chantier sans prétendre à une rémunération particulière et ce jusqu’à la réception provisoire de la route.</w:t>
      </w:r>
    </w:p>
    <w:p w14:paraId="2D324DB0" w14:textId="77777777" w:rsidR="00AA3C8B" w:rsidRPr="00A239E6" w:rsidRDefault="00AA3C8B" w:rsidP="00020E8C">
      <w:pPr>
        <w:pStyle w:val="Style1"/>
        <w:widowControl/>
        <w:spacing w:before="120"/>
        <w:ind w:left="0"/>
        <w:rPr>
          <w:rFonts w:ascii="Bookman Old Style" w:hAnsi="Bookman Old Style" w:cs="Tahoma"/>
          <w:i/>
        </w:rPr>
      </w:pPr>
      <w:r w:rsidRPr="00A239E6">
        <w:rPr>
          <w:rFonts w:ascii="Bookman Old Style" w:hAnsi="Bookman Old Style" w:cs="Tahoma"/>
          <w:i/>
        </w:rPr>
        <w:t>Pendant les pluies en cours de chantier, il devra même gérer à ses frais les barrières de pluies existantes.</w:t>
      </w:r>
    </w:p>
    <w:p w14:paraId="7DDB26DC" w14:textId="77777777" w:rsidR="00AA3C8B" w:rsidRPr="00A239E6" w:rsidRDefault="00AA3C8B" w:rsidP="00020E8C">
      <w:pPr>
        <w:pStyle w:val="Style1"/>
        <w:widowControl/>
        <w:spacing w:before="120"/>
        <w:ind w:left="0"/>
        <w:rPr>
          <w:rFonts w:ascii="Bookman Old Style" w:hAnsi="Bookman Old Style" w:cs="Tahoma"/>
          <w:i/>
        </w:rPr>
      </w:pPr>
      <w:r w:rsidRPr="00A239E6">
        <w:rPr>
          <w:rFonts w:ascii="Bookman Old Style" w:hAnsi="Bookman Old Style" w:cs="Tahoma"/>
          <w:i/>
        </w:rPr>
        <w:t>La définition de chaque prix et le mode d’évaluation des travaux sont donnés dans le bordereau des prix unitaires. Cette définition est complétée par les éléments suivants :</w:t>
      </w:r>
    </w:p>
    <w:p w14:paraId="5B6ECE07" w14:textId="77777777" w:rsidR="00AA3C8B" w:rsidRPr="00A239E6" w:rsidRDefault="00AA3C8B" w:rsidP="00020E8C">
      <w:pPr>
        <w:pStyle w:val="Style1"/>
        <w:ind w:left="0"/>
        <w:rPr>
          <w:rFonts w:ascii="Bookman Old Style" w:hAnsi="Bookman Old Style" w:cs="Tahoma"/>
          <w:i/>
        </w:rPr>
      </w:pPr>
    </w:p>
    <w:p w14:paraId="44E2CDC4" w14:textId="77777777" w:rsidR="00AA3C8B" w:rsidRPr="00A239E6" w:rsidRDefault="00AA3C8B" w:rsidP="00AA3C8B">
      <w:pPr>
        <w:pStyle w:val="Titre7"/>
        <w:rPr>
          <w:rFonts w:ascii="Bookman Old Style" w:hAnsi="Bookman Old Style" w:cs="Tahoma"/>
          <w:b/>
          <w:i/>
          <w:sz w:val="20"/>
        </w:rPr>
      </w:pPr>
      <w:r w:rsidRPr="00A239E6">
        <w:rPr>
          <w:rFonts w:ascii="Bookman Old Style" w:hAnsi="Bookman Old Style" w:cs="Tahoma"/>
          <w:b/>
          <w:i/>
          <w:sz w:val="20"/>
        </w:rPr>
        <w:t>SERIE 100 : NETTOYAGE ET TERRASSEMENTS</w:t>
      </w:r>
    </w:p>
    <w:p w14:paraId="4BFCAF45" w14:textId="77777777" w:rsidR="00AA3C8B" w:rsidRPr="00A239E6" w:rsidRDefault="00AA3C8B" w:rsidP="00020E8C">
      <w:pPr>
        <w:pStyle w:val="Titre5"/>
        <w:ind w:left="0"/>
        <w:rPr>
          <w:rFonts w:ascii="Bookman Old Style" w:hAnsi="Bookman Old Style"/>
          <w:b w:val="0"/>
        </w:rPr>
      </w:pPr>
      <w:r w:rsidRPr="00A239E6">
        <w:rPr>
          <w:rFonts w:ascii="Bookman Old Style" w:hAnsi="Bookman Old Style"/>
        </w:rPr>
        <w:t>DEBOUSSAILLAGE (prix n° TM101)</w:t>
      </w:r>
    </w:p>
    <w:p w14:paraId="37DCC674"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La quantité à prendre en compte, constatée contradictoirement, est le METRE CARRE (m²) mesuré horizontalement, en accord avec le maître d’œuvre et les directives en vigueur au MINTP.</w:t>
      </w:r>
    </w:p>
    <w:p w14:paraId="2BB6288F" w14:textId="77777777" w:rsidR="00AA3C8B" w:rsidRPr="00A239E6" w:rsidRDefault="00AA3C8B" w:rsidP="00020E8C">
      <w:pPr>
        <w:pStyle w:val="Style1"/>
        <w:widowControl/>
        <w:spacing w:before="120"/>
        <w:ind w:left="2"/>
        <w:rPr>
          <w:rFonts w:ascii="Bookman Old Style" w:hAnsi="Bookman Old Style" w:cs="Tahoma"/>
          <w:b/>
          <w:i/>
        </w:rPr>
      </w:pPr>
      <w:r w:rsidRPr="00A239E6">
        <w:rPr>
          <w:rFonts w:ascii="Bookman Old Style" w:hAnsi="Bookman Old Style" w:cs="Tahoma"/>
          <w:b/>
          <w:i/>
        </w:rPr>
        <w:t>DEFORESTAGE (prix n° TM102a) OU DESOUCHAGE AU BULLDOZER DES BAMBOUS DE CHINE (prix n° TM102c)</w:t>
      </w:r>
    </w:p>
    <w:p w14:paraId="063EB651"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La quantité à prendre en compte, constatée contradictoirement, est le METRE CARRE (m²) mesuré horizontalement, quel que soit l’état de chacun des deux accotements.</w:t>
      </w:r>
    </w:p>
    <w:p w14:paraId="2EE4F607" w14:textId="77777777" w:rsidR="00AA3C8B" w:rsidRPr="00A239E6" w:rsidRDefault="00AA3C8B" w:rsidP="00020E8C">
      <w:pPr>
        <w:pStyle w:val="Style1"/>
        <w:widowControl/>
        <w:spacing w:before="120"/>
        <w:ind w:left="2"/>
        <w:rPr>
          <w:rFonts w:ascii="Bookman Old Style" w:hAnsi="Bookman Old Style" w:cs="Tahoma"/>
          <w:b/>
          <w:i/>
        </w:rPr>
      </w:pPr>
      <w:r w:rsidRPr="00A239E6">
        <w:rPr>
          <w:rFonts w:ascii="Bookman Old Style" w:hAnsi="Bookman Old Style" w:cs="Tahoma"/>
          <w:b/>
          <w:i/>
        </w:rPr>
        <w:t>ABATTAGE D'ARBRES ISOLES (prix n° TM103)</w:t>
      </w:r>
    </w:p>
    <w:p w14:paraId="20BF31A7"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Ce prix rémunère l'abattage d'arbres isolés dont la définition est fournie aux articles 16 et 17 du présent CCTP.</w:t>
      </w:r>
    </w:p>
    <w:p w14:paraId="61E0959A" w14:textId="77777777" w:rsidR="00AA3C8B" w:rsidRPr="00A239E6" w:rsidRDefault="00AA3C8B" w:rsidP="00020E8C">
      <w:pPr>
        <w:pStyle w:val="Style1"/>
        <w:widowControl/>
        <w:spacing w:before="120"/>
        <w:ind w:left="2"/>
        <w:rPr>
          <w:rFonts w:ascii="Bookman Old Style" w:hAnsi="Bookman Old Style" w:cs="Tahoma"/>
          <w:b/>
          <w:i/>
        </w:rPr>
      </w:pPr>
      <w:r w:rsidRPr="00A239E6">
        <w:rPr>
          <w:rFonts w:ascii="Bookman Old Style" w:hAnsi="Bookman Old Style" w:cs="Tahoma"/>
          <w:b/>
          <w:i/>
        </w:rPr>
        <w:t>DEBLAIS ORDINAIRES EN DEPOT (prix n° TM104)</w:t>
      </w:r>
    </w:p>
    <w:p w14:paraId="7FD82F26"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Ce prix rémunère la réalisation des déblais en terrains de toute nature, à l'exclusion des terrains dits rippables rémunérés par le prix n° TM105, et des déblais rocheux rémunérés par le prix n° TM106.</w:t>
      </w:r>
    </w:p>
    <w:p w14:paraId="2395CED3"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La quantité à prendre en compte est le METRE CUBE (m3) mesuré en place avant extraction, résultant d'attachements contradictoires.</w:t>
      </w:r>
    </w:p>
    <w:p w14:paraId="452C3E9B" w14:textId="77777777" w:rsidR="00AA3C8B" w:rsidRPr="00A239E6" w:rsidRDefault="00AA3C8B" w:rsidP="00020E8C">
      <w:pPr>
        <w:pStyle w:val="Style1"/>
        <w:widowControl/>
        <w:spacing w:before="120"/>
        <w:ind w:left="2"/>
        <w:rPr>
          <w:rFonts w:ascii="Bookman Old Style" w:hAnsi="Bookman Old Style" w:cs="Tahoma"/>
          <w:b/>
          <w:i/>
        </w:rPr>
      </w:pPr>
      <w:r w:rsidRPr="00A239E6">
        <w:rPr>
          <w:rFonts w:ascii="Bookman Old Style" w:hAnsi="Bookman Old Style" w:cs="Tahoma"/>
          <w:b/>
          <w:i/>
        </w:rPr>
        <w:t>DEBLAIS RIPPABLES (prix n°TM 105)</w:t>
      </w:r>
    </w:p>
    <w:p w14:paraId="4D6AA4DD"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La quantité à prendre en compte est le METRE CUBE (m3) mesuré en place avant extraction, résultant d'attachements contradictoires</w:t>
      </w:r>
    </w:p>
    <w:p w14:paraId="0F4382FC" w14:textId="77777777" w:rsidR="00AA3C8B" w:rsidRPr="00A239E6" w:rsidRDefault="00AA3C8B" w:rsidP="00020E8C">
      <w:pPr>
        <w:pStyle w:val="Style1"/>
        <w:widowControl/>
        <w:spacing w:before="120"/>
        <w:ind w:left="2"/>
        <w:rPr>
          <w:rFonts w:ascii="Bookman Old Style" w:hAnsi="Bookman Old Style" w:cs="Tahoma"/>
          <w:b/>
          <w:i/>
        </w:rPr>
      </w:pPr>
      <w:r w:rsidRPr="00A239E6">
        <w:rPr>
          <w:rFonts w:ascii="Bookman Old Style" w:hAnsi="Bookman Old Style" w:cs="Tahoma"/>
          <w:b/>
          <w:i/>
        </w:rPr>
        <w:t>DEBLAIS EN TERRAIN ROCHEUX (prix n° TM106a)</w:t>
      </w:r>
    </w:p>
    <w:p w14:paraId="2C04C913"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La quantité à prendre en compte est le METRE CUBE (m3) mesuré en place avant extraction, résultant d'attachements contradictoires</w:t>
      </w:r>
    </w:p>
    <w:p w14:paraId="4EA2BB56" w14:textId="77777777" w:rsidR="00AA3C8B" w:rsidRPr="00A239E6" w:rsidRDefault="00AA3C8B" w:rsidP="00020E8C">
      <w:pPr>
        <w:pStyle w:val="Style1"/>
        <w:widowControl/>
        <w:spacing w:before="120"/>
        <w:ind w:left="2"/>
        <w:rPr>
          <w:rFonts w:ascii="Bookman Old Style" w:hAnsi="Bookman Old Style" w:cs="Tahoma"/>
          <w:b/>
          <w:i/>
        </w:rPr>
      </w:pPr>
      <w:r w:rsidRPr="00A239E6">
        <w:rPr>
          <w:rFonts w:ascii="Bookman Old Style" w:hAnsi="Bookman Old Style" w:cs="Tahoma"/>
          <w:b/>
          <w:i/>
        </w:rPr>
        <w:t>DEBLAIS EN REMBLAIS (prix n° TM107)</w:t>
      </w:r>
    </w:p>
    <w:p w14:paraId="53F9BF7D"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Ce prix rémunère la réalisation de remblai en provenance de déblais pour l'exécution de tous remblais en grande ou petite masse, conformément aux spécifications du présent CCTP.</w:t>
      </w:r>
    </w:p>
    <w:p w14:paraId="2F33F1CF"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La quantité à prendre en compte est le METRE CUBE (m3) mesuré après mise en place du remblai, résultant d'attachements contradictoires. Les déblais doivent être faits dans la zone déblayée conformément aux prescriptions du prix TM 104 avant tout paiement.</w:t>
      </w:r>
    </w:p>
    <w:p w14:paraId="76D04C0A" w14:textId="77777777" w:rsidR="00AA3C8B" w:rsidRPr="00A239E6" w:rsidRDefault="00AA3C8B" w:rsidP="00020E8C">
      <w:pPr>
        <w:pStyle w:val="Style1"/>
        <w:widowControl/>
        <w:spacing w:before="120"/>
        <w:ind w:left="2"/>
        <w:rPr>
          <w:rFonts w:ascii="Bookman Old Style" w:hAnsi="Bookman Old Style" w:cs="Tahoma"/>
          <w:b/>
          <w:i/>
        </w:rPr>
      </w:pPr>
      <w:r w:rsidRPr="00A239E6">
        <w:rPr>
          <w:rFonts w:ascii="Bookman Old Style" w:hAnsi="Bookman Old Style" w:cs="Tahoma"/>
          <w:b/>
          <w:i/>
        </w:rPr>
        <w:t>REMBLAIS PROVENANT D'EMPRUNT (Prix TM108)</w:t>
      </w:r>
    </w:p>
    <w:p w14:paraId="30022487"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Ce prix rémunère la réalisation de remblai en provenance d'emprunts de diverses natures pour l'exécution de tous remblais en grande ou petite masse, conformément aux spécifications du présent CCTP. Il comprend également le malaxage éventuel pour les matériaux composés.</w:t>
      </w:r>
    </w:p>
    <w:p w14:paraId="5D40237C"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La quantité à prendre en compte est le METRE CUBE (m3) mesuré après mise en place, résultant d'attachements contradictoires.</w:t>
      </w:r>
    </w:p>
    <w:p w14:paraId="009E4117" w14:textId="77777777" w:rsidR="00AA3C8B" w:rsidRPr="00A239E6" w:rsidRDefault="00AA3C8B" w:rsidP="00020E8C">
      <w:pPr>
        <w:pStyle w:val="Style1"/>
        <w:widowControl/>
        <w:spacing w:before="120"/>
        <w:ind w:left="2"/>
        <w:rPr>
          <w:rFonts w:ascii="Bookman Old Style" w:hAnsi="Bookman Old Style" w:cs="Tahoma"/>
          <w:b/>
          <w:i/>
        </w:rPr>
      </w:pPr>
      <w:r w:rsidRPr="00A239E6">
        <w:rPr>
          <w:rFonts w:ascii="Bookman Old Style" w:hAnsi="Bookman Old Style" w:cs="Tahoma"/>
          <w:b/>
          <w:i/>
        </w:rPr>
        <w:t>PURGES (prix n° TM109)</w:t>
      </w:r>
    </w:p>
    <w:p w14:paraId="5233B831"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La quantité à prendre en compte résulte du métré contradictoire des quantités totales, après compactage, de matériaux réellement remis en place.</w:t>
      </w:r>
    </w:p>
    <w:p w14:paraId="252E096B" w14:textId="77777777" w:rsidR="00AA3C8B" w:rsidRPr="00A239E6" w:rsidRDefault="00AA3C8B" w:rsidP="00020E8C">
      <w:pPr>
        <w:pStyle w:val="Style1"/>
        <w:widowControl/>
        <w:spacing w:before="120"/>
        <w:ind w:left="2"/>
        <w:rPr>
          <w:rFonts w:ascii="Bookman Old Style" w:hAnsi="Bookman Old Style" w:cs="Tahoma"/>
          <w:b/>
          <w:i/>
        </w:rPr>
      </w:pPr>
      <w:r w:rsidRPr="00A239E6">
        <w:rPr>
          <w:rFonts w:ascii="Bookman Old Style" w:hAnsi="Bookman Old Style" w:cs="Tahoma"/>
          <w:b/>
          <w:i/>
        </w:rPr>
        <w:t>MISE EN FORME DE LA PLATEFORME (prix n° TM110)</w:t>
      </w:r>
    </w:p>
    <w:p w14:paraId="722C1619"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La quantité à prendre en compte est la longueur en KILOMETRE, mesuré selon la pente de l'axe de la chaussée réellement traitée entre bords extérieurs des fossés, s'ils existent.</w:t>
      </w:r>
    </w:p>
    <w:p w14:paraId="2058C12F" w14:textId="77777777" w:rsidR="00AA3C8B" w:rsidRPr="00A239E6" w:rsidRDefault="00AA3C8B" w:rsidP="00020E8C">
      <w:pPr>
        <w:pStyle w:val="Style1"/>
        <w:widowControl/>
        <w:spacing w:before="120"/>
        <w:ind w:left="2"/>
        <w:rPr>
          <w:rFonts w:ascii="Bookman Old Style" w:hAnsi="Bookman Old Style" w:cs="Tahoma"/>
          <w:b/>
          <w:i/>
        </w:rPr>
      </w:pPr>
      <w:r w:rsidRPr="00A239E6">
        <w:rPr>
          <w:rFonts w:ascii="Bookman Old Style" w:hAnsi="Bookman Old Style" w:cs="Tahoma"/>
          <w:b/>
          <w:i/>
        </w:rPr>
        <w:t>REPROFILAGE RAPIDE (prix n° 111)</w:t>
      </w:r>
    </w:p>
    <w:p w14:paraId="07F7E48C"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La quantité à prendre en compte est la longueur en KILOMETRE, mesurée selon la pente de l'axe de la chaussée réellement traitée entre bords intérieurs des fossés, s'ils existent.</w:t>
      </w:r>
    </w:p>
    <w:p w14:paraId="4C077260" w14:textId="77777777" w:rsidR="00AA3C8B" w:rsidRPr="00A239E6" w:rsidRDefault="00AA3C8B" w:rsidP="00020E8C">
      <w:pPr>
        <w:pStyle w:val="Style1"/>
        <w:widowControl/>
        <w:spacing w:before="120"/>
        <w:ind w:left="2"/>
        <w:rPr>
          <w:rFonts w:ascii="Bookman Old Style" w:hAnsi="Bookman Old Style" w:cs="Tahoma"/>
          <w:b/>
          <w:i/>
        </w:rPr>
      </w:pPr>
      <w:r w:rsidRPr="00A239E6">
        <w:rPr>
          <w:rFonts w:ascii="Bookman Old Style" w:hAnsi="Bookman Old Style" w:cs="Tahoma"/>
          <w:b/>
          <w:i/>
        </w:rPr>
        <w:t>REPROFILAGE - COMPACTAGE (prix n° TM112)</w:t>
      </w:r>
    </w:p>
    <w:p w14:paraId="54BBAA76"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La quantité à prendre en compte est le mètre carré, mesuré selon la pente de l'axe de la chaussée, réellement traitée entre bords intérieurs des fossés, s'ils existent.</w:t>
      </w:r>
    </w:p>
    <w:p w14:paraId="3E8745B0" w14:textId="77777777" w:rsidR="00AA3C8B" w:rsidRPr="00A239E6" w:rsidRDefault="00AA3C8B" w:rsidP="00020E8C">
      <w:pPr>
        <w:pStyle w:val="Style1"/>
        <w:widowControl/>
        <w:spacing w:before="120"/>
        <w:ind w:left="2"/>
        <w:rPr>
          <w:rFonts w:ascii="Bookman Old Style" w:hAnsi="Bookman Old Style" w:cs="Tahoma"/>
          <w:b/>
          <w:i/>
        </w:rPr>
      </w:pPr>
      <w:r w:rsidRPr="00A239E6">
        <w:rPr>
          <w:rFonts w:ascii="Bookman Old Style" w:hAnsi="Bookman Old Style" w:cs="Tahoma"/>
          <w:b/>
          <w:i/>
        </w:rPr>
        <w:t>CURAGE ET REMISE EN FORME DES FOSSES ET DES EXUTOIRES (prix n° TM113)</w:t>
      </w:r>
    </w:p>
    <w:p w14:paraId="66893C17"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La quantité à prendre en compte est la longueur en METRE LINEAIRE (ml) de fossé en terre et exutoires réellement curés et remis en forme, mesurée contradictoirement selon la pente de l'axe de la chaussée.</w:t>
      </w:r>
    </w:p>
    <w:p w14:paraId="39D31F50" w14:textId="77777777" w:rsidR="00AA3C8B" w:rsidRPr="00A239E6" w:rsidRDefault="00AA3C8B" w:rsidP="00020E8C">
      <w:pPr>
        <w:pStyle w:val="Style1"/>
        <w:widowControl/>
        <w:spacing w:before="120"/>
        <w:ind w:left="2"/>
        <w:rPr>
          <w:rFonts w:ascii="Bookman Old Style" w:hAnsi="Bookman Old Style" w:cs="Tahoma"/>
          <w:b/>
          <w:i/>
        </w:rPr>
      </w:pPr>
      <w:r w:rsidRPr="00A239E6">
        <w:rPr>
          <w:rFonts w:ascii="Bookman Old Style" w:hAnsi="Bookman Old Style" w:cs="Tahoma"/>
          <w:b/>
          <w:i/>
        </w:rPr>
        <w:t>CREATION DE FOSSES EN TERRE ET D'EXUTOIRES (prix n° TM114)</w:t>
      </w:r>
    </w:p>
    <w:p w14:paraId="73651B8C"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Prix 114 a : création à la niveleuse :</w:t>
      </w:r>
    </w:p>
    <w:p w14:paraId="08DEC1C0"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La quantité à prendre en compte est la longueur en METRE LINEAIRE (ml) de fossés en terre et divergents réellement crées, mesurés contradictoirement selon la pente de l’axe de la chaussée</w:t>
      </w:r>
    </w:p>
    <w:p w14:paraId="64BB87D6"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Prix 114 b : création au Bulldozer, à la pelle ou tout autre moyen mécanique équivalent</w:t>
      </w:r>
    </w:p>
    <w:p w14:paraId="09571994"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La quantité à prendre en compte est le METRE CUBE (m3) mesuré en place avant exécution résultant d’attachement contradictoire.</w:t>
      </w:r>
    </w:p>
    <w:p w14:paraId="6D7CE767" w14:textId="77777777" w:rsidR="00AA3C8B" w:rsidRPr="00A239E6" w:rsidRDefault="00AA3C8B" w:rsidP="00020E8C">
      <w:pPr>
        <w:pStyle w:val="Style1"/>
        <w:widowControl/>
        <w:spacing w:before="120"/>
        <w:ind w:left="2"/>
        <w:rPr>
          <w:rFonts w:ascii="Bookman Old Style" w:hAnsi="Bookman Old Style" w:cs="Tahoma"/>
          <w:b/>
          <w:i/>
        </w:rPr>
      </w:pPr>
      <w:r w:rsidRPr="00A239E6">
        <w:rPr>
          <w:rFonts w:ascii="Bookman Old Style" w:hAnsi="Bookman Old Style" w:cs="Tahoma"/>
          <w:b/>
          <w:i/>
        </w:rPr>
        <w:t>COUCHE DE ROULEMENT (RECHARGEMENT) (prix n° TM115)</w:t>
      </w:r>
    </w:p>
    <w:p w14:paraId="6BC653CD"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Ce prix comprend également le malaxage éventuel pour les matériaux composés.</w:t>
      </w:r>
    </w:p>
    <w:p w14:paraId="3289C334"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La quantité à prendre en compte est le volume mesuré après mise en place et résulte du calcul géométrique effectué à partir des profils en travers implantés sur le terrain.</w:t>
      </w:r>
    </w:p>
    <w:p w14:paraId="6A1272BC" w14:textId="77777777" w:rsidR="00AA3C8B" w:rsidRPr="00A239E6" w:rsidRDefault="00AA3C8B" w:rsidP="00020E8C">
      <w:pPr>
        <w:pStyle w:val="Style1"/>
        <w:widowControl/>
        <w:spacing w:before="120"/>
        <w:ind w:left="2"/>
        <w:rPr>
          <w:rFonts w:ascii="Bookman Old Style" w:hAnsi="Bookman Old Style" w:cs="Tahoma"/>
          <w:b/>
          <w:i/>
        </w:rPr>
      </w:pPr>
      <w:r w:rsidRPr="00A239E6">
        <w:rPr>
          <w:rFonts w:ascii="Bookman Old Style" w:hAnsi="Bookman Old Style" w:cs="Tahoma"/>
          <w:b/>
          <w:i/>
        </w:rPr>
        <w:t>EMPLOIS PARTIELS (prix n° TM116)</w:t>
      </w:r>
    </w:p>
    <w:p w14:paraId="60C8961F"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La quantité à prendre en compte est le volume mesuré après mise en place et résulte du calcul géométrique effectué à partir des profils en travers implantés sur le terrain.</w:t>
      </w:r>
    </w:p>
    <w:p w14:paraId="0A341ED2" w14:textId="77777777" w:rsidR="00AA3C8B" w:rsidRPr="00A239E6" w:rsidRDefault="00AA3C8B" w:rsidP="00020E8C">
      <w:pPr>
        <w:pStyle w:val="Style1"/>
        <w:widowControl/>
        <w:spacing w:before="120"/>
        <w:ind w:left="2"/>
        <w:rPr>
          <w:rFonts w:ascii="Bookman Old Style" w:hAnsi="Bookman Old Style" w:cs="Tahoma"/>
          <w:b/>
          <w:i/>
        </w:rPr>
      </w:pPr>
      <w:r w:rsidRPr="00A239E6">
        <w:rPr>
          <w:rFonts w:ascii="Bookman Old Style" w:hAnsi="Bookman Old Style" w:cs="Tahoma"/>
          <w:b/>
          <w:i/>
        </w:rPr>
        <w:t>PLUS VALUE DE TRANSPORT (prix n° TM117)</w:t>
      </w:r>
    </w:p>
    <w:p w14:paraId="0C8F25ED"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Le coût du transport sur une distance inférieure à 5000 mètres est inclus dans les prix ci-dessus.</w:t>
      </w:r>
    </w:p>
    <w:p w14:paraId="6AAE9B16"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Les quantités à prendre en compte seront les moments de transports de matériaux résultants d'attachements contradictoires.</w:t>
      </w:r>
    </w:p>
    <w:p w14:paraId="4780785A" w14:textId="77777777" w:rsidR="00AA3C8B" w:rsidRPr="00A239E6" w:rsidRDefault="00AA3C8B" w:rsidP="00020E8C">
      <w:pPr>
        <w:pStyle w:val="Style1"/>
        <w:widowControl/>
        <w:spacing w:before="120"/>
        <w:ind w:left="2"/>
        <w:rPr>
          <w:rFonts w:ascii="Bookman Old Style" w:hAnsi="Bookman Old Style" w:cs="Tahoma"/>
          <w:b/>
          <w:i/>
        </w:rPr>
      </w:pPr>
      <w:r w:rsidRPr="00A239E6">
        <w:rPr>
          <w:rFonts w:ascii="Bookman Old Style" w:hAnsi="Bookman Old Style" w:cs="Tahoma"/>
          <w:b/>
          <w:i/>
        </w:rPr>
        <w:t>TRAITEMENT AU PRODUITS STABILISANTS (prix n° TM1190 et TM119b)</w:t>
      </w:r>
    </w:p>
    <w:p w14:paraId="2695FAF9" w14:textId="77777777" w:rsidR="00AA3C8B" w:rsidRPr="00A239E6" w:rsidRDefault="00AA3C8B" w:rsidP="00585847">
      <w:pPr>
        <w:pStyle w:val="Style1"/>
        <w:widowControl/>
        <w:numPr>
          <w:ilvl w:val="0"/>
          <w:numId w:val="104"/>
        </w:numPr>
        <w:spacing w:before="120"/>
        <w:ind w:left="362"/>
        <w:rPr>
          <w:rFonts w:ascii="Bookman Old Style" w:hAnsi="Bookman Old Style" w:cs="Tahoma"/>
          <w:i/>
        </w:rPr>
      </w:pPr>
      <w:r w:rsidRPr="00A239E6">
        <w:rPr>
          <w:rFonts w:ascii="Bookman Old Style" w:hAnsi="Bookman Old Style" w:cs="Tahoma"/>
          <w:i/>
        </w:rPr>
        <w:t>Sans apport de matériaux</w:t>
      </w:r>
    </w:p>
    <w:p w14:paraId="62C9F9F9" w14:textId="77777777" w:rsidR="00AA3C8B" w:rsidRPr="00A239E6" w:rsidRDefault="00AA3C8B" w:rsidP="00020E8C">
      <w:pPr>
        <w:pStyle w:val="Style1"/>
        <w:widowControl/>
        <w:ind w:left="2"/>
        <w:rPr>
          <w:rFonts w:ascii="Bookman Old Style" w:hAnsi="Bookman Old Style" w:cs="Tahoma"/>
          <w:i/>
        </w:rPr>
      </w:pPr>
      <w:r w:rsidRPr="00A239E6">
        <w:rPr>
          <w:rFonts w:ascii="Bookman Old Style" w:hAnsi="Bookman Old Style" w:cs="Tahoma"/>
          <w:i/>
        </w:rPr>
        <w:t>Ce prix rémunère le traitement sans apport de matériaux du sol support de la chaussée par des produits stabilisants agrées en République du Cameroun, conformément aux spécifications du présent CCTP.</w:t>
      </w:r>
    </w:p>
    <w:p w14:paraId="7987A54A" w14:textId="77777777" w:rsidR="00AA3C8B" w:rsidRPr="00A239E6" w:rsidRDefault="00AA3C8B" w:rsidP="00020E8C">
      <w:pPr>
        <w:pStyle w:val="Style1"/>
        <w:widowControl/>
        <w:ind w:left="2"/>
        <w:rPr>
          <w:rFonts w:ascii="Bookman Old Style" w:hAnsi="Bookman Old Style" w:cs="Tahoma"/>
          <w:i/>
        </w:rPr>
      </w:pPr>
      <w:r w:rsidRPr="00A239E6">
        <w:rPr>
          <w:rFonts w:ascii="Bookman Old Style" w:hAnsi="Bookman Old Style" w:cs="Tahoma"/>
          <w:i/>
        </w:rPr>
        <w:t>La quantité à prendre en compte est le METRE CARRE (m²) mesuré après le traitement et le compactage, résultant d'attachements contradictoires.</w:t>
      </w:r>
    </w:p>
    <w:p w14:paraId="63DCEDEF" w14:textId="77777777" w:rsidR="00AA3C8B" w:rsidRPr="00A239E6" w:rsidRDefault="00AA3C8B" w:rsidP="00585847">
      <w:pPr>
        <w:pStyle w:val="Style1"/>
        <w:widowControl/>
        <w:numPr>
          <w:ilvl w:val="0"/>
          <w:numId w:val="104"/>
        </w:numPr>
        <w:ind w:left="362"/>
        <w:rPr>
          <w:rFonts w:ascii="Bookman Old Style" w:hAnsi="Bookman Old Style" w:cs="Tahoma"/>
          <w:i/>
        </w:rPr>
      </w:pPr>
      <w:r w:rsidRPr="00A239E6">
        <w:rPr>
          <w:rFonts w:ascii="Bookman Old Style" w:hAnsi="Bookman Old Style" w:cs="Tahoma"/>
          <w:i/>
        </w:rPr>
        <w:t>Avec apport de matériaux</w:t>
      </w:r>
    </w:p>
    <w:p w14:paraId="2DA0D2F3" w14:textId="77777777" w:rsidR="00AA3C8B" w:rsidRPr="00A239E6" w:rsidRDefault="00AA3C8B" w:rsidP="00020E8C">
      <w:pPr>
        <w:pStyle w:val="Style1"/>
        <w:widowControl/>
        <w:ind w:left="2"/>
        <w:rPr>
          <w:rFonts w:ascii="Bookman Old Style" w:hAnsi="Bookman Old Style" w:cs="Tahoma"/>
          <w:i/>
        </w:rPr>
      </w:pPr>
      <w:r w:rsidRPr="00A239E6">
        <w:rPr>
          <w:rFonts w:ascii="Bookman Old Style" w:hAnsi="Bookman Old Style" w:cs="Tahoma"/>
          <w:i/>
        </w:rPr>
        <w:t>Ce prix rémunère le traitement de la chaussée avec apport de matériaux provenant d’emprunt et également traités, conformément aux spécifications du présent CCTP.</w:t>
      </w:r>
    </w:p>
    <w:p w14:paraId="0DC9880D" w14:textId="77777777" w:rsidR="00AA3C8B" w:rsidRPr="00A239E6" w:rsidRDefault="00AA3C8B" w:rsidP="00020E8C">
      <w:pPr>
        <w:pStyle w:val="Style1"/>
        <w:widowControl/>
        <w:ind w:left="2"/>
        <w:rPr>
          <w:rFonts w:ascii="Bookman Old Style" w:hAnsi="Bookman Old Style" w:cs="Tahoma"/>
          <w:i/>
        </w:rPr>
      </w:pPr>
      <w:r w:rsidRPr="00A239E6">
        <w:rPr>
          <w:rFonts w:ascii="Bookman Old Style" w:hAnsi="Bookman Old Style" w:cs="Tahoma"/>
          <w:i/>
        </w:rPr>
        <w:t>La quantité à prendre en compte est le METRE CARRE (m²) mesuré après le dernier traitement et le compactage.</w:t>
      </w:r>
    </w:p>
    <w:p w14:paraId="0775110D" w14:textId="77777777" w:rsidR="00AA3C8B" w:rsidRPr="00A239E6" w:rsidRDefault="00AA3C8B" w:rsidP="00AA3C8B">
      <w:pPr>
        <w:pStyle w:val="Titre7"/>
        <w:jc w:val="both"/>
        <w:rPr>
          <w:rFonts w:ascii="Bookman Old Style" w:hAnsi="Bookman Old Style" w:cs="Tahoma"/>
          <w:b/>
          <w:i/>
          <w:sz w:val="20"/>
        </w:rPr>
      </w:pPr>
      <w:r w:rsidRPr="00A239E6">
        <w:rPr>
          <w:rFonts w:ascii="Bookman Old Style" w:hAnsi="Bookman Old Style" w:cs="Tahoma"/>
          <w:b/>
          <w:i/>
          <w:sz w:val="20"/>
        </w:rPr>
        <w:t>SERIE 300 : ASSAINISSEMENT-DRAINAGE</w:t>
      </w:r>
    </w:p>
    <w:p w14:paraId="311BC749" w14:textId="77777777" w:rsidR="00AA3C8B" w:rsidRPr="00A239E6" w:rsidRDefault="00AA3C8B" w:rsidP="00020E8C">
      <w:pPr>
        <w:pStyle w:val="Titre5"/>
        <w:ind w:left="0"/>
        <w:rPr>
          <w:rFonts w:ascii="Bookman Old Style" w:hAnsi="Bookman Old Style"/>
          <w:b w:val="0"/>
        </w:rPr>
      </w:pPr>
      <w:r w:rsidRPr="00A239E6">
        <w:rPr>
          <w:rFonts w:ascii="Bookman Old Style" w:hAnsi="Bookman Old Style"/>
        </w:rPr>
        <w:t>CURAGE DE BUSE OU DE DALOT H(prix n° TM301 et TM302)</w:t>
      </w:r>
    </w:p>
    <w:p w14:paraId="11B911C4" w14:textId="77777777" w:rsidR="00AA3C8B" w:rsidRPr="00A239E6" w:rsidRDefault="00AA3C8B" w:rsidP="00020E8C">
      <w:pPr>
        <w:pStyle w:val="Style1"/>
        <w:widowControl/>
        <w:spacing w:before="120"/>
        <w:ind w:left="2"/>
        <w:rPr>
          <w:rFonts w:ascii="Bookman Old Style" w:hAnsi="Bookman Old Style" w:cs="Tahoma"/>
          <w:i/>
        </w:rPr>
      </w:pPr>
      <w:r w:rsidRPr="00A239E6">
        <w:rPr>
          <w:rFonts w:ascii="Bookman Old Style" w:hAnsi="Bookman Old Style" w:cs="Tahoma"/>
          <w:i/>
        </w:rPr>
        <w:t>La quantité à prendre en compte est le nombre d'ouvrages réellement curés, constaté contradictoirement.</w:t>
      </w:r>
    </w:p>
    <w:p w14:paraId="03EB424E" w14:textId="77777777" w:rsidR="00AA3C8B" w:rsidRPr="00A239E6" w:rsidRDefault="00AA3C8B" w:rsidP="00020E8C">
      <w:pPr>
        <w:pStyle w:val="Titre5"/>
        <w:ind w:left="0"/>
        <w:rPr>
          <w:rFonts w:ascii="Bookman Old Style" w:hAnsi="Bookman Old Style"/>
          <w:b w:val="0"/>
        </w:rPr>
      </w:pPr>
      <w:r w:rsidRPr="00A239E6">
        <w:rPr>
          <w:rFonts w:ascii="Bookman Old Style" w:hAnsi="Bookman Old Style"/>
        </w:rPr>
        <w:t>DEGAGEMENT DE LIT DE RIVIERES (prix n° TM303)</w:t>
      </w:r>
    </w:p>
    <w:p w14:paraId="735B635B" w14:textId="77777777" w:rsidR="00AA3C8B" w:rsidRPr="00A239E6" w:rsidRDefault="00AA3C8B" w:rsidP="00020E8C">
      <w:pPr>
        <w:pStyle w:val="Titre5"/>
        <w:ind w:left="0"/>
        <w:rPr>
          <w:rFonts w:ascii="Bookman Old Style" w:hAnsi="Bookman Old Style"/>
          <w:b w:val="0"/>
        </w:rPr>
      </w:pPr>
      <w:r w:rsidRPr="00A239E6">
        <w:rPr>
          <w:rFonts w:ascii="Bookman Old Style" w:hAnsi="Bookman Old Style"/>
        </w:rPr>
        <w:t>La quantité à prendre en compte est la surface mesurée en METRE CARRE (m²) réellement dégagée résultant d'un métré contradictoire.</w:t>
      </w:r>
    </w:p>
    <w:p w14:paraId="13FF7CAB" w14:textId="77777777" w:rsidR="00AA3C8B" w:rsidRPr="00A239E6" w:rsidRDefault="00AA3C8B" w:rsidP="00020E8C">
      <w:pPr>
        <w:pStyle w:val="Titre5"/>
        <w:ind w:left="0"/>
        <w:rPr>
          <w:rFonts w:ascii="Bookman Old Style" w:hAnsi="Bookman Old Style"/>
          <w:b w:val="0"/>
        </w:rPr>
      </w:pPr>
      <w:r w:rsidRPr="00A239E6">
        <w:rPr>
          <w:rFonts w:ascii="Bookman Old Style" w:hAnsi="Bookman Old Style"/>
        </w:rPr>
        <w:t>CURAGE DE FOSSES MAÇONNES OU BETONNES (prix n° TM305)</w:t>
      </w:r>
    </w:p>
    <w:p w14:paraId="4B5E6118" w14:textId="77777777" w:rsidR="00AA3C8B" w:rsidRPr="00A239E6" w:rsidRDefault="00AA3C8B" w:rsidP="00020E8C">
      <w:pPr>
        <w:pStyle w:val="Titre5"/>
        <w:ind w:left="0"/>
        <w:rPr>
          <w:rFonts w:ascii="Bookman Old Style" w:hAnsi="Bookman Old Style"/>
          <w:b w:val="0"/>
        </w:rPr>
      </w:pPr>
      <w:r w:rsidRPr="00A239E6">
        <w:rPr>
          <w:rFonts w:ascii="Bookman Old Style" w:hAnsi="Bookman Old Style"/>
        </w:rPr>
        <w:t>La quantité à prendre en compte est la longueur en METRE LINEAIRE (ml) de fossé et des exutoires réellement curés, mesurée contradictoirement selon la pente de l'axe de la chaussée.</w:t>
      </w:r>
    </w:p>
    <w:p w14:paraId="7EBFBFAA" w14:textId="77777777" w:rsidR="00AA3C8B" w:rsidRPr="00A239E6" w:rsidRDefault="00AA3C8B" w:rsidP="00020E8C">
      <w:pPr>
        <w:pStyle w:val="Titre5"/>
        <w:ind w:left="0"/>
        <w:rPr>
          <w:rFonts w:ascii="Bookman Old Style" w:hAnsi="Bookman Old Style"/>
          <w:b w:val="0"/>
        </w:rPr>
      </w:pPr>
      <w:r w:rsidRPr="00A239E6">
        <w:rPr>
          <w:rFonts w:ascii="Bookman Old Style" w:hAnsi="Bookman Old Style"/>
        </w:rPr>
        <w:t>FASCINES POUR FOSSES (prix n° TM306)</w:t>
      </w:r>
    </w:p>
    <w:p w14:paraId="1D28D6D2" w14:textId="77777777" w:rsidR="00AA3C8B" w:rsidRPr="00A239E6" w:rsidRDefault="00AA3C8B" w:rsidP="00020E8C">
      <w:pPr>
        <w:pStyle w:val="Titre5"/>
        <w:ind w:left="0"/>
        <w:rPr>
          <w:rFonts w:ascii="Bookman Old Style" w:hAnsi="Bookman Old Style"/>
          <w:b w:val="0"/>
        </w:rPr>
      </w:pPr>
      <w:r w:rsidRPr="00A239E6">
        <w:rPr>
          <w:rFonts w:ascii="Bookman Old Style" w:hAnsi="Bookman Old Style"/>
        </w:rPr>
        <w:t>La quantité à prendre en compte est le nombre de fascines réalisées, constaté contradictoirement.</w:t>
      </w:r>
    </w:p>
    <w:p w14:paraId="42C5E5B8" w14:textId="77777777" w:rsidR="00AA3C8B" w:rsidRPr="00A239E6" w:rsidRDefault="00AA3C8B" w:rsidP="00020E8C">
      <w:pPr>
        <w:pStyle w:val="Titre5"/>
        <w:ind w:left="0"/>
        <w:rPr>
          <w:rFonts w:ascii="Bookman Old Style" w:hAnsi="Bookman Old Style"/>
          <w:b w:val="0"/>
        </w:rPr>
      </w:pPr>
      <w:r w:rsidRPr="00A239E6">
        <w:rPr>
          <w:rFonts w:ascii="Bookman Old Style" w:hAnsi="Bookman Old Style"/>
        </w:rPr>
        <w:t>FOURNITURE ET POSE DE BUSES METALLIQUES (prix n° TM307)</w:t>
      </w:r>
    </w:p>
    <w:p w14:paraId="3D0A9CDC" w14:textId="77777777" w:rsidR="00AA3C8B" w:rsidRPr="00A239E6" w:rsidRDefault="00AA3C8B" w:rsidP="00020E8C">
      <w:pPr>
        <w:pStyle w:val="Titre5"/>
        <w:ind w:left="0"/>
        <w:rPr>
          <w:rFonts w:ascii="Bookman Old Style" w:hAnsi="Bookman Old Style"/>
          <w:b w:val="0"/>
        </w:rPr>
      </w:pPr>
      <w:r w:rsidRPr="00A239E6">
        <w:rPr>
          <w:rFonts w:ascii="Bookman Old Style" w:hAnsi="Bookman Old Style"/>
        </w:rPr>
        <w:t>Ces prix rémunèrent la fourniture à pied d’œuvre, le montage et la mise en place de buses métalliques conformément au plan type du dossier d'appel d'offres, au dossier d'exécution et aux spécifications du présent CCTP.</w:t>
      </w:r>
    </w:p>
    <w:p w14:paraId="5B3075AB" w14:textId="77777777" w:rsidR="00AA3C8B" w:rsidRPr="00A239E6" w:rsidRDefault="00AA3C8B" w:rsidP="00020E8C">
      <w:pPr>
        <w:pStyle w:val="Index9"/>
      </w:pPr>
      <w:r w:rsidRPr="00A239E6">
        <w:t>Ces prix s'appliquent au METRE LINEAIRE (ml) de buse mis en œuvre et réceptionné selon le diamètre. Les longueurs à prendre en compte résultent des plans d'exécution approuvés.</w:t>
      </w:r>
    </w:p>
    <w:p w14:paraId="6D1F017A" w14:textId="77777777" w:rsidR="00AA3C8B" w:rsidRPr="00A239E6" w:rsidRDefault="00AA3C8B" w:rsidP="00020E8C">
      <w:pPr>
        <w:pStyle w:val="Titre5"/>
        <w:ind w:left="40"/>
        <w:rPr>
          <w:rFonts w:ascii="Bookman Old Style" w:hAnsi="Bookman Old Style"/>
          <w:b w:val="0"/>
        </w:rPr>
      </w:pPr>
      <w:r w:rsidRPr="00A239E6">
        <w:rPr>
          <w:rFonts w:ascii="Bookman Old Style" w:hAnsi="Bookman Old Style"/>
        </w:rPr>
        <w:t>FOURNITURE ET POSE DE BUSES EN BETON ARME (prix n° TM308)</w:t>
      </w:r>
    </w:p>
    <w:p w14:paraId="598895C9" w14:textId="77777777" w:rsidR="00AA3C8B" w:rsidRPr="00A239E6" w:rsidRDefault="00AA3C8B" w:rsidP="00020E8C">
      <w:pPr>
        <w:pStyle w:val="Titre5"/>
        <w:ind w:left="40"/>
        <w:rPr>
          <w:rFonts w:ascii="Bookman Old Style" w:hAnsi="Bookman Old Style"/>
          <w:b w:val="0"/>
        </w:rPr>
      </w:pPr>
      <w:r w:rsidRPr="00A239E6">
        <w:rPr>
          <w:rFonts w:ascii="Bookman Old Style" w:hAnsi="Bookman Old Style"/>
        </w:rPr>
        <w:t>Ces prix rémunèrent la fourniture à pied d’œuvre, le montage et la mise en place de buses en béton armé conformément au plan type du dossier d'appel d'offres, au dossier d'exécution et aux spécifications du présent CCTP.</w:t>
      </w:r>
    </w:p>
    <w:p w14:paraId="67E73295" w14:textId="77777777" w:rsidR="00AA3C8B" w:rsidRPr="00A239E6" w:rsidRDefault="00AA3C8B" w:rsidP="00020E8C">
      <w:pPr>
        <w:pStyle w:val="Index9"/>
      </w:pPr>
      <w:r w:rsidRPr="00A239E6">
        <w:t>Ces prix s'appliquent au METRE LINEAIRE (ml) de buse mis en œuvre et réceptionné selon le diamètre. Les longueurs à prendre en compte résultent du projet d'exécution approuvé.</w:t>
      </w:r>
    </w:p>
    <w:p w14:paraId="2B8C73EB" w14:textId="77777777" w:rsidR="00AA3C8B" w:rsidRPr="00A239E6" w:rsidRDefault="00AA3C8B" w:rsidP="00020E8C">
      <w:pPr>
        <w:pStyle w:val="Titre5"/>
        <w:ind w:left="40"/>
        <w:rPr>
          <w:rFonts w:ascii="Bookman Old Style" w:hAnsi="Bookman Old Style"/>
          <w:b w:val="0"/>
        </w:rPr>
      </w:pPr>
      <w:r w:rsidRPr="00A239E6">
        <w:rPr>
          <w:rFonts w:ascii="Bookman Old Style" w:hAnsi="Bookman Old Style"/>
        </w:rPr>
        <w:t>PUISARD POUR BUSE (prix n° TM309)</w:t>
      </w:r>
    </w:p>
    <w:p w14:paraId="4647C687" w14:textId="77777777" w:rsidR="00AA3C8B" w:rsidRPr="00A239E6" w:rsidRDefault="00AA3C8B" w:rsidP="00020E8C">
      <w:pPr>
        <w:pStyle w:val="Titre5"/>
        <w:ind w:left="40"/>
        <w:rPr>
          <w:rFonts w:ascii="Bookman Old Style" w:hAnsi="Bookman Old Style"/>
          <w:b w:val="0"/>
        </w:rPr>
      </w:pPr>
      <w:r w:rsidRPr="00A239E6">
        <w:rPr>
          <w:rFonts w:ascii="Bookman Old Style" w:hAnsi="Bookman Old Style"/>
        </w:rPr>
        <w:t>Ces prix rémunèrent l'exécution de puisard pour buses conformément au plan type du dossier d'appel d'offres, au dossier d'exécution et aux spécifications du présent CCTP.</w:t>
      </w:r>
    </w:p>
    <w:p w14:paraId="4A97FFCF" w14:textId="77777777" w:rsidR="00AA3C8B" w:rsidRPr="00A239E6" w:rsidRDefault="00AA3C8B" w:rsidP="00020E8C">
      <w:pPr>
        <w:pStyle w:val="Titre5"/>
        <w:ind w:left="40"/>
        <w:rPr>
          <w:rFonts w:ascii="Bookman Old Style" w:hAnsi="Bookman Old Style"/>
          <w:b w:val="0"/>
        </w:rPr>
      </w:pPr>
      <w:r w:rsidRPr="00A239E6">
        <w:rPr>
          <w:rFonts w:ascii="Bookman Old Style" w:hAnsi="Bookman Old Style"/>
        </w:rPr>
        <w:t>Ces prix s'appliquent à l'UNITE (U) aux quantités réellement exécutées et constatées contradictoirement.</w:t>
      </w:r>
    </w:p>
    <w:p w14:paraId="443D8F13" w14:textId="77777777" w:rsidR="00AA3C8B" w:rsidRPr="00A239E6" w:rsidRDefault="00AA3C8B" w:rsidP="00020E8C">
      <w:pPr>
        <w:pStyle w:val="Titre5"/>
        <w:ind w:left="40"/>
        <w:rPr>
          <w:rFonts w:ascii="Bookman Old Style" w:hAnsi="Bookman Old Style"/>
          <w:b w:val="0"/>
        </w:rPr>
      </w:pPr>
      <w:r w:rsidRPr="00A239E6">
        <w:rPr>
          <w:rFonts w:ascii="Bookman Old Style" w:hAnsi="Bookman Old Style"/>
        </w:rPr>
        <w:t>TETE POUR BUSE (prix n° TM310)</w:t>
      </w:r>
    </w:p>
    <w:p w14:paraId="08A6B4CE" w14:textId="77777777" w:rsidR="00AA3C8B" w:rsidRPr="00A239E6" w:rsidRDefault="00AA3C8B" w:rsidP="00020E8C">
      <w:pPr>
        <w:pStyle w:val="Titre5"/>
        <w:ind w:left="40"/>
        <w:rPr>
          <w:rFonts w:ascii="Bookman Old Style" w:hAnsi="Bookman Old Style"/>
          <w:b w:val="0"/>
        </w:rPr>
      </w:pPr>
      <w:r w:rsidRPr="00A239E6">
        <w:rPr>
          <w:rFonts w:ascii="Bookman Old Style" w:hAnsi="Bookman Old Style"/>
        </w:rPr>
        <w:t>Ce prix rémunère l'exécution de tête en maçonnerie pour buses conformément au plan type du dossier d'appel d'offres, au dossier d'exécution et aux spécifications du présent CCTP.</w:t>
      </w:r>
    </w:p>
    <w:p w14:paraId="7E7301B3" w14:textId="77777777" w:rsidR="00AA3C8B" w:rsidRPr="00A239E6" w:rsidRDefault="00AA3C8B" w:rsidP="00020E8C">
      <w:pPr>
        <w:pStyle w:val="Titre5"/>
        <w:ind w:left="40"/>
        <w:rPr>
          <w:rFonts w:ascii="Bookman Old Style" w:hAnsi="Bookman Old Style"/>
          <w:b w:val="0"/>
        </w:rPr>
      </w:pPr>
      <w:r w:rsidRPr="00A239E6">
        <w:rPr>
          <w:rFonts w:ascii="Bookman Old Style" w:hAnsi="Bookman Old Style"/>
        </w:rPr>
        <w:t>Ces prix s'appliquent à l'UNITE (U) réellement exécutée et constatée contradictoirement.</w:t>
      </w:r>
    </w:p>
    <w:p w14:paraId="1D151914" w14:textId="77777777" w:rsidR="00AA3C8B" w:rsidRPr="00A239E6" w:rsidRDefault="00AA3C8B" w:rsidP="00020E8C">
      <w:pPr>
        <w:pStyle w:val="Titre5"/>
        <w:ind w:left="40"/>
        <w:rPr>
          <w:rFonts w:ascii="Bookman Old Style" w:hAnsi="Bookman Old Style"/>
          <w:b w:val="0"/>
        </w:rPr>
      </w:pPr>
      <w:r w:rsidRPr="00A239E6">
        <w:rPr>
          <w:rFonts w:ascii="Bookman Old Style" w:hAnsi="Bookman Old Style"/>
        </w:rPr>
        <w:t>DESCENTE D'EAU BETONNEE (prix n° TM311)</w:t>
      </w:r>
    </w:p>
    <w:p w14:paraId="4D6FE137" w14:textId="77777777" w:rsidR="00AA3C8B" w:rsidRPr="00A239E6" w:rsidRDefault="00AA3C8B" w:rsidP="00020E8C">
      <w:pPr>
        <w:pStyle w:val="Titre5"/>
        <w:ind w:left="40"/>
        <w:rPr>
          <w:rFonts w:ascii="Bookman Old Style" w:hAnsi="Bookman Old Style"/>
          <w:b w:val="0"/>
        </w:rPr>
      </w:pPr>
      <w:r w:rsidRPr="00A239E6">
        <w:rPr>
          <w:rFonts w:ascii="Bookman Old Style" w:hAnsi="Bookman Old Style"/>
        </w:rPr>
        <w:t>Ce prix s'applique à la longueur, en METRE LINEAIRE (ml) de la descente mise en place et mesurée contradictoirement parallèlement à la pente du talus.</w:t>
      </w:r>
    </w:p>
    <w:p w14:paraId="581FE9B9" w14:textId="77777777" w:rsidR="00AA3C8B" w:rsidRPr="00A239E6" w:rsidRDefault="00AA3C8B" w:rsidP="00020E8C">
      <w:pPr>
        <w:pStyle w:val="Titre5"/>
        <w:ind w:left="40"/>
        <w:rPr>
          <w:rFonts w:ascii="Bookman Old Style" w:hAnsi="Bookman Old Style"/>
        </w:rPr>
      </w:pPr>
      <w:r w:rsidRPr="00A239E6">
        <w:rPr>
          <w:rFonts w:ascii="Bookman Old Style" w:hAnsi="Bookman Old Style"/>
        </w:rPr>
        <w:t>FOSSE BETONNE 50 X 70 (prix n°TM312)</w:t>
      </w:r>
    </w:p>
    <w:p w14:paraId="5B5649E1" w14:textId="77777777" w:rsidR="00020E8C" w:rsidRPr="00A239E6" w:rsidRDefault="00020E8C" w:rsidP="00020E8C">
      <w:pPr>
        <w:rPr>
          <w:lang w:val="x-none" w:eastAsia="x-none"/>
        </w:rPr>
      </w:pPr>
    </w:p>
    <w:p w14:paraId="185D1741" w14:textId="77777777" w:rsidR="00AA3C8B" w:rsidRPr="00A239E6" w:rsidRDefault="00AA3C8B" w:rsidP="00834C1A">
      <w:pPr>
        <w:pStyle w:val="Index9"/>
      </w:pPr>
      <w:r w:rsidRPr="00A239E6">
        <w:t>Ce prix rémunère la construction d'un fossé rectangulaire en béton armé de dimensions 40x40, conformément au plan type du dossier d'appel d'offres, au dossier d'exécution et aux spécifications du présent CCTP.</w:t>
      </w:r>
    </w:p>
    <w:p w14:paraId="4651DC46" w14:textId="77777777" w:rsidR="00AA3C8B" w:rsidRPr="00A239E6" w:rsidRDefault="00AA3C8B" w:rsidP="00834C1A">
      <w:pPr>
        <w:pStyle w:val="Index9"/>
      </w:pPr>
      <w:r w:rsidRPr="00A239E6">
        <w:t>Ce prix s'applique à la longueur, en mètre linéaire (ml) de fossé en béton, mesurée parallèlement à la pente, réellement exécutée et résultant des attachements contradictoires.</w:t>
      </w:r>
    </w:p>
    <w:p w14:paraId="4D7C4418" w14:textId="77777777" w:rsidR="00AA3C8B" w:rsidRPr="00A239E6" w:rsidRDefault="00AA3C8B" w:rsidP="00020E8C">
      <w:pPr>
        <w:pStyle w:val="Titre5"/>
        <w:ind w:left="40"/>
        <w:rPr>
          <w:rFonts w:ascii="Bookman Old Style" w:hAnsi="Bookman Old Style"/>
          <w:b w:val="0"/>
        </w:rPr>
      </w:pPr>
      <w:r w:rsidRPr="00A239E6">
        <w:rPr>
          <w:rFonts w:ascii="Bookman Old Style" w:hAnsi="Bookman Old Style"/>
        </w:rPr>
        <w:t>FOSSE MAÇONNE 130 X 65 (prix n°TM313)</w:t>
      </w:r>
    </w:p>
    <w:p w14:paraId="334D1E51" w14:textId="77777777" w:rsidR="00AA3C8B" w:rsidRPr="00A239E6" w:rsidRDefault="00AA3C8B" w:rsidP="00020E8C">
      <w:pPr>
        <w:pStyle w:val="Titre5"/>
        <w:ind w:left="40"/>
        <w:rPr>
          <w:rFonts w:ascii="Bookman Old Style" w:hAnsi="Bookman Old Style"/>
          <w:b w:val="0"/>
        </w:rPr>
      </w:pPr>
      <w:r w:rsidRPr="00A239E6">
        <w:rPr>
          <w:rFonts w:ascii="Bookman Old Style" w:hAnsi="Bookman Old Style"/>
        </w:rPr>
        <w:t>Cette tâche consiste en l'exécution de fossés triangulaires maçonnés de dimensions 130x65 conformément au plan type du dossier d'appel d'offres, au dossier d'exécution et aux spécifications du présent CCTP.</w:t>
      </w:r>
    </w:p>
    <w:p w14:paraId="3090DBD9" w14:textId="77777777" w:rsidR="00AA3C8B" w:rsidRPr="00A239E6" w:rsidRDefault="00AA3C8B" w:rsidP="00020E8C">
      <w:pPr>
        <w:pStyle w:val="Titre5"/>
        <w:ind w:left="40"/>
        <w:rPr>
          <w:rFonts w:ascii="Bookman Old Style" w:hAnsi="Bookman Old Style"/>
          <w:b w:val="0"/>
        </w:rPr>
      </w:pPr>
      <w:r w:rsidRPr="00A239E6">
        <w:rPr>
          <w:rFonts w:ascii="Bookman Old Style" w:hAnsi="Bookman Old Style"/>
        </w:rPr>
        <w:t>Ce prix s'applique à la longueur, en mètre linéaire (ml) de fossé maçonné, mesurée parallèlement à la pente, réellement exécutée et résultant des attachements contradictoires.</w:t>
      </w:r>
    </w:p>
    <w:p w14:paraId="404EE62E" w14:textId="77777777" w:rsidR="00AA3C8B" w:rsidRPr="00A239E6" w:rsidRDefault="00AA3C8B" w:rsidP="00020E8C">
      <w:pPr>
        <w:pStyle w:val="Titre5"/>
        <w:ind w:left="40"/>
        <w:rPr>
          <w:rFonts w:ascii="Bookman Old Style" w:hAnsi="Bookman Old Style"/>
          <w:b w:val="0"/>
        </w:rPr>
      </w:pPr>
      <w:r w:rsidRPr="00A239E6">
        <w:rPr>
          <w:rFonts w:ascii="Bookman Old Style" w:hAnsi="Bookman Old Style"/>
        </w:rPr>
        <w:t>FOURNITURE ET MISE EN PLACE D'ENROCHEMENTS (prix n° TM314)</w:t>
      </w:r>
    </w:p>
    <w:p w14:paraId="2DE13E17" w14:textId="77777777" w:rsidR="00AA3C8B" w:rsidRPr="00A239E6" w:rsidRDefault="00AA3C8B" w:rsidP="00020E8C">
      <w:pPr>
        <w:pStyle w:val="Titre5"/>
        <w:ind w:left="40"/>
        <w:rPr>
          <w:rFonts w:ascii="Bookman Old Style" w:hAnsi="Bookman Old Style"/>
          <w:b w:val="0"/>
        </w:rPr>
      </w:pPr>
      <w:r w:rsidRPr="00A239E6">
        <w:rPr>
          <w:rFonts w:ascii="Bookman Old Style" w:hAnsi="Bookman Old Style"/>
        </w:rPr>
        <w:t>Ce prix rémunère au METRE CUBE (m3) la fourniture et la mise en place d'enrochements quelle que soit la dimension des blocs conformément au plan type du dossier d'appel d'offres, au dossier d'exécution et aux spécifications du présent CCTP.</w:t>
      </w:r>
    </w:p>
    <w:p w14:paraId="3517C7DB" w14:textId="77777777" w:rsidR="00AA3C8B" w:rsidRPr="00A239E6" w:rsidRDefault="00AA3C8B" w:rsidP="00020E8C">
      <w:pPr>
        <w:pStyle w:val="Titre5"/>
        <w:ind w:left="40"/>
        <w:rPr>
          <w:rFonts w:ascii="Bookman Old Style" w:hAnsi="Bookman Old Style"/>
          <w:b w:val="0"/>
        </w:rPr>
      </w:pPr>
      <w:r w:rsidRPr="00A239E6">
        <w:rPr>
          <w:rFonts w:ascii="Bookman Old Style" w:hAnsi="Bookman Old Style"/>
        </w:rPr>
        <w:t>Les quantités, payées au mètre CUBE (m3), à prendre en compte seront celles mesurée après mise en place.</w:t>
      </w:r>
    </w:p>
    <w:p w14:paraId="6C5AEBAE" w14:textId="77777777" w:rsidR="00AA3C8B" w:rsidRPr="00A239E6" w:rsidRDefault="00AA3C8B" w:rsidP="00020E8C">
      <w:pPr>
        <w:pStyle w:val="Titre5"/>
        <w:ind w:left="40"/>
        <w:rPr>
          <w:rFonts w:ascii="Bookman Old Style" w:hAnsi="Bookman Old Style"/>
          <w:b w:val="0"/>
        </w:rPr>
      </w:pPr>
      <w:r w:rsidRPr="00A239E6">
        <w:rPr>
          <w:rFonts w:ascii="Bookman Old Style" w:hAnsi="Bookman Old Style"/>
        </w:rPr>
        <w:t>DEPOSE DE BUSES BETON OU METALLIQUE (prix n° TM316)</w:t>
      </w:r>
    </w:p>
    <w:p w14:paraId="77106B38" w14:textId="77777777" w:rsidR="00AA3C8B" w:rsidRPr="00A239E6" w:rsidRDefault="00AA3C8B" w:rsidP="00020E8C">
      <w:pPr>
        <w:pStyle w:val="Style1"/>
        <w:widowControl/>
        <w:spacing w:before="120"/>
        <w:ind w:left="42"/>
        <w:rPr>
          <w:rFonts w:ascii="Bookman Old Style" w:hAnsi="Bookman Old Style" w:cs="Tahoma"/>
          <w:i/>
        </w:rPr>
      </w:pPr>
      <w:r w:rsidRPr="00A239E6">
        <w:rPr>
          <w:rFonts w:ascii="Bookman Old Style" w:hAnsi="Bookman Old Style" w:cs="Tahoma"/>
          <w:i/>
        </w:rPr>
        <w:t>La quantité à prendre en compte est la longueur de l'ouvrage déposé, constaté contradictoirement, non compris les ouvrages annexes en particulier.</w:t>
      </w:r>
    </w:p>
    <w:p w14:paraId="4BEE2AAB" w14:textId="77777777" w:rsidR="00A2600E" w:rsidRPr="00A239E6" w:rsidRDefault="00AA3C8B" w:rsidP="00A2600E">
      <w:pPr>
        <w:pStyle w:val="Titre7"/>
        <w:rPr>
          <w:rFonts w:ascii="Bookman Old Style" w:hAnsi="Bookman Old Style" w:cs="Tahoma"/>
          <w:b/>
          <w:i/>
          <w:sz w:val="20"/>
        </w:rPr>
      </w:pPr>
      <w:r w:rsidRPr="00A239E6">
        <w:rPr>
          <w:rFonts w:ascii="Bookman Old Style" w:hAnsi="Bookman Old Style" w:cs="Tahoma"/>
          <w:b/>
          <w:i/>
          <w:sz w:val="20"/>
        </w:rPr>
        <w:t>SERIE 400 : OUVRAGES D’ART</w:t>
      </w:r>
    </w:p>
    <w:p w14:paraId="0AE7CE8C" w14:textId="77777777" w:rsidR="00AA3C8B" w:rsidRPr="00A239E6" w:rsidRDefault="00AA3C8B" w:rsidP="00A2600E">
      <w:pPr>
        <w:pStyle w:val="Titre7"/>
        <w:rPr>
          <w:rFonts w:ascii="Bookman Old Style" w:hAnsi="Bookman Old Style" w:cs="Tahoma"/>
          <w:b/>
          <w:i/>
          <w:sz w:val="20"/>
        </w:rPr>
      </w:pPr>
      <w:r w:rsidRPr="00A239E6">
        <w:rPr>
          <w:rFonts w:ascii="Bookman Old Style" w:hAnsi="Bookman Old Style"/>
          <w:b/>
        </w:rPr>
        <w:t>DALOT EN BETON ARME (prix n° TM401)</w:t>
      </w:r>
    </w:p>
    <w:p w14:paraId="79EB7DF7"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Ces prix s'appliquent au METRE LINEAIRE de dalot mis en œuvre, non compris les têtes amont et aval payés au prix TM402. La longueur de l'ouvrage à prendre en compte est réputée être la distance entre nus intérieurs des têtes.</w:t>
      </w:r>
    </w:p>
    <w:p w14:paraId="5A4C53E8"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TETES DE DALOT EN BETON ARME (prix n° TM402)</w:t>
      </w:r>
    </w:p>
    <w:p w14:paraId="3D3BC9C4"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Ces prix s'appliquent à l’unité de tête de dalot mis en œuvre.</w:t>
      </w:r>
    </w:p>
    <w:p w14:paraId="39B83FEB"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MISE EN PLACE DE GABIONS (prix n° TM403)</w:t>
      </w:r>
    </w:p>
    <w:p w14:paraId="6C78DA6F"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Ce prix s'applique au volume, en mètre CUBE (m3) de gabions, réellement exécuté et résultant des attachements contradictoires calculés à partir du volume théorique des cages mises en place.</w:t>
      </w:r>
    </w:p>
    <w:p w14:paraId="7360B9C6"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REAMENAGEMENT DES GABIONS (prix n° TM404)</w:t>
      </w:r>
    </w:p>
    <w:p w14:paraId="60C3DF08"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Cette tâche consiste à réparer les ouvrages en place et en gabions avec le matériau déjà en place.</w:t>
      </w:r>
    </w:p>
    <w:p w14:paraId="55502AB8"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REAMENAGEMENT DES ENROCHEMENTS (prix n° TM405)</w:t>
      </w:r>
    </w:p>
    <w:p w14:paraId="7F83B57F"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Cette tâche consiste arranger conformément aux règles de l’art, les enrochements déjà en place mais désorganisés.</w:t>
      </w:r>
    </w:p>
    <w:p w14:paraId="7AD6D579"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REFECTION DE PLATELAGE EN BOIS (prix n° TM406)</w:t>
      </w:r>
    </w:p>
    <w:p w14:paraId="1EC88B67"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La quantité à prendre en compte est le volume de bois réellement mis en place constaté par un métré contradictoire sur place.</w:t>
      </w:r>
    </w:p>
    <w:p w14:paraId="0E98BF6B" w14:textId="77777777" w:rsidR="00AA3C8B" w:rsidRPr="00A239E6" w:rsidRDefault="00020E8C" w:rsidP="00020E8C">
      <w:pPr>
        <w:widowControl w:val="0"/>
        <w:tabs>
          <w:tab w:val="left" w:pos="4220"/>
        </w:tabs>
        <w:rPr>
          <w:rFonts w:ascii="Bookman Old Style" w:hAnsi="Bookman Old Style"/>
          <w:i/>
        </w:rPr>
      </w:pPr>
      <w:r w:rsidRPr="00A239E6">
        <w:rPr>
          <w:rFonts w:ascii="Bookman Old Style" w:hAnsi="Bookman Old Style"/>
          <w:i/>
        </w:rPr>
        <w:tab/>
      </w:r>
    </w:p>
    <w:p w14:paraId="14F42CE9" w14:textId="77777777" w:rsidR="00AA3C8B" w:rsidRPr="00A239E6" w:rsidRDefault="00AA3C8B" w:rsidP="00020E8C">
      <w:pPr>
        <w:pStyle w:val="Titre5"/>
        <w:keepNext w:val="0"/>
        <w:spacing w:before="0"/>
        <w:ind w:left="0"/>
        <w:rPr>
          <w:rFonts w:ascii="Bookman Old Style" w:hAnsi="Bookman Old Style"/>
          <w:b w:val="0"/>
        </w:rPr>
      </w:pPr>
      <w:r w:rsidRPr="00A239E6">
        <w:rPr>
          <w:rFonts w:ascii="Bookman Old Style" w:hAnsi="Bookman Old Style"/>
        </w:rPr>
        <w:t>CULEE EN MAÇONNERIE DE MOELLONS (prix n° TM409)</w:t>
      </w:r>
    </w:p>
    <w:p w14:paraId="766BB398" w14:textId="77777777" w:rsidR="00AA3C8B" w:rsidRPr="00A239E6" w:rsidRDefault="00AA3C8B" w:rsidP="00020E8C">
      <w:pPr>
        <w:pStyle w:val="Style1"/>
        <w:ind w:left="2"/>
        <w:rPr>
          <w:rFonts w:ascii="Bookman Old Style" w:hAnsi="Bookman Old Style" w:cs="Tahoma"/>
          <w:i/>
        </w:rPr>
      </w:pPr>
      <w:r w:rsidRPr="00A239E6">
        <w:rPr>
          <w:rFonts w:ascii="Bookman Old Style" w:hAnsi="Bookman Old Style" w:cs="Tahoma"/>
          <w:i/>
        </w:rPr>
        <w:t>La quantité à prendre en compte est celle résultant du constat contradictoire pour une hauteur hors sol.</w:t>
      </w:r>
    </w:p>
    <w:p w14:paraId="1CD5BCF7" w14:textId="77777777" w:rsidR="00AA3C8B" w:rsidRPr="00A239E6" w:rsidRDefault="00AA3C8B" w:rsidP="00020E8C">
      <w:pPr>
        <w:pStyle w:val="Style1"/>
        <w:widowControl/>
        <w:ind w:left="0"/>
        <w:rPr>
          <w:rFonts w:ascii="Bookman Old Style" w:hAnsi="Bookman Old Style" w:cs="Tahoma"/>
          <w:i/>
        </w:rPr>
      </w:pPr>
    </w:p>
    <w:p w14:paraId="4EBF1530" w14:textId="77777777" w:rsidR="00AA3C8B" w:rsidRPr="00A239E6" w:rsidRDefault="00AA3C8B" w:rsidP="00020E8C">
      <w:pPr>
        <w:pStyle w:val="Style1"/>
        <w:widowControl/>
        <w:spacing w:after="120"/>
        <w:ind w:left="2"/>
        <w:rPr>
          <w:rFonts w:ascii="Bookman Old Style" w:hAnsi="Bookman Old Style"/>
          <w:b/>
          <w:i/>
        </w:rPr>
      </w:pPr>
      <w:r w:rsidRPr="00A239E6">
        <w:rPr>
          <w:rFonts w:ascii="Bookman Old Style" w:hAnsi="Bookman Old Style"/>
          <w:b/>
          <w:i/>
        </w:rPr>
        <w:t>PILE EN MAÇONNERIE DE MOELLONS (prix n° TM410)</w:t>
      </w:r>
    </w:p>
    <w:p w14:paraId="139CBAE4" w14:textId="77777777" w:rsidR="00AA3C8B" w:rsidRPr="00A239E6" w:rsidRDefault="00AA3C8B" w:rsidP="00020E8C">
      <w:pPr>
        <w:pStyle w:val="Titre5"/>
        <w:keepNext w:val="0"/>
        <w:spacing w:before="0"/>
        <w:ind w:left="2"/>
        <w:rPr>
          <w:rFonts w:ascii="Bookman Old Style" w:hAnsi="Bookman Old Style"/>
        </w:rPr>
      </w:pPr>
      <w:r w:rsidRPr="00A239E6">
        <w:rPr>
          <w:rFonts w:ascii="Bookman Old Style" w:hAnsi="Bookman Old Style"/>
        </w:rPr>
        <w:t>La quantité à prendre en compte est celle résultant du constat contradictoire pour une hauteur hors sol.</w:t>
      </w:r>
    </w:p>
    <w:p w14:paraId="7EBA783E" w14:textId="77777777" w:rsidR="00020E8C" w:rsidRPr="00A239E6" w:rsidRDefault="00020E8C" w:rsidP="00020E8C">
      <w:pPr>
        <w:rPr>
          <w:lang w:val="x-none" w:eastAsia="x-none"/>
        </w:rPr>
      </w:pPr>
    </w:p>
    <w:p w14:paraId="52A3E44C"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TABLIER POUR PONT SEMI DEFINITIF (prix n° TM414)</w:t>
      </w:r>
    </w:p>
    <w:p w14:paraId="747A2886" w14:textId="77777777" w:rsidR="00AA3C8B" w:rsidRPr="00A239E6" w:rsidRDefault="00AA3C8B" w:rsidP="00020E8C">
      <w:pPr>
        <w:pStyle w:val="Titre5"/>
        <w:keepNext w:val="0"/>
        <w:spacing w:before="0"/>
        <w:ind w:left="2"/>
        <w:rPr>
          <w:rFonts w:ascii="Bookman Old Style" w:hAnsi="Bookman Old Style"/>
          <w:b w:val="0"/>
        </w:rPr>
      </w:pPr>
      <w:r w:rsidRPr="00A239E6">
        <w:rPr>
          <w:rFonts w:ascii="Bookman Old Style" w:hAnsi="Bookman Old Style"/>
        </w:rPr>
        <w:t>La quantité à prendre en compte est celle résultant du constat contradictoire pour des longueurs hors œuvre de tablier.</w:t>
      </w:r>
    </w:p>
    <w:p w14:paraId="0D71929F"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DEMOLITION D'OUVRAGE EN MAÇONNERIE (prix n° TM415)</w:t>
      </w:r>
    </w:p>
    <w:p w14:paraId="59128DA4"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La quantité à prendre en compte est le volume, mesuré en place avant destruction contradictoirement, en mètre cube, de la maçonnerie réellement démolie.</w:t>
      </w:r>
    </w:p>
    <w:p w14:paraId="37D0A90A"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DEMOLITION D'OUVRAGE EN BETON (prix n° TM416)</w:t>
      </w:r>
    </w:p>
    <w:p w14:paraId="5AF1C404"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La quantité à prendre en compte est le volume, mesuré en place avant destruction contradictoirement, en mètre cube, bu béton réellement démolie.</w:t>
      </w:r>
    </w:p>
    <w:p w14:paraId="07F9B010"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PERRES MAÇONNES (prix n° TM417)</w:t>
      </w:r>
    </w:p>
    <w:p w14:paraId="10E40ACA"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La quantité à prendre en compte est la surface, mesurée en place contradictoirement, en mètre carré, parallèle à la pente du talus.</w:t>
      </w:r>
    </w:p>
    <w:p w14:paraId="177EAAF9"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REPARATIONS DES PERRES MAÇONNES (prix n° TM418)</w:t>
      </w:r>
    </w:p>
    <w:p w14:paraId="7171BFC9"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La quantité à prendre en compte est la surface, mesurée en place contradictoirement, en mètre carré, parallèle à la pente du talus.</w:t>
      </w:r>
    </w:p>
    <w:p w14:paraId="33D77E1A"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MAÇONNERIE DE MOELLONS (prix n° TM419)</w:t>
      </w:r>
    </w:p>
    <w:p w14:paraId="6D0D7D7D"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La quantité à prendre en compte est le volume, mesuré en place contradictoirement, en mètre cube, de la maçonnerie réellement exécutée.</w:t>
      </w:r>
    </w:p>
    <w:p w14:paraId="399420A4"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BETON (prix n° TM423)</w:t>
      </w:r>
    </w:p>
    <w:p w14:paraId="02B513B7"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 xml:space="preserve">La quantité à prendre en compte résulte des métrés contradictoires et est le volume </w:t>
      </w:r>
      <w:r w:rsidR="00C37B36" w:rsidRPr="00A239E6">
        <w:rPr>
          <w:rFonts w:ascii="Bookman Old Style" w:hAnsi="Bookman Old Style"/>
        </w:rPr>
        <w:t>du béton</w:t>
      </w:r>
      <w:r w:rsidRPr="00A239E6">
        <w:rPr>
          <w:rFonts w:ascii="Bookman Old Style" w:hAnsi="Bookman Old Style"/>
        </w:rPr>
        <w:t xml:space="preserve"> après mise en place.</w:t>
      </w:r>
    </w:p>
    <w:p w14:paraId="77C208AD"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BETON COULE DANS L'EAU (prix n° TM424)</w:t>
      </w:r>
    </w:p>
    <w:p w14:paraId="69D3D3B4"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La quantité à prendre en compte résulte des métrés contradictoires et est le volume du béton après mise en place.</w:t>
      </w:r>
    </w:p>
    <w:p w14:paraId="7E6D7EB9"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ARMATIURES POUR OUVRAGES EN BETON ARME (prix n° TM425)</w:t>
      </w:r>
    </w:p>
    <w:p w14:paraId="49A37358"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La quantité à prendre en compte est celle des armatures effectivement mise en place et qui résulte des plans d’exécution approuvés.</w:t>
      </w:r>
    </w:p>
    <w:p w14:paraId="1E8CE5CA"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DALLETTES EN BETON ARME (prix n° TM426)</w:t>
      </w:r>
    </w:p>
    <w:p w14:paraId="1E5842AA"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La quantité à prendre en compte est le volume des dallettes mise en place et qui résulte des plans d’exécution approuvés.</w:t>
      </w:r>
    </w:p>
    <w:p w14:paraId="3B0223CA"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REMPLACEMENT DES POUTRES IPE (PRIX TM430)</w:t>
      </w:r>
    </w:p>
    <w:p w14:paraId="5C23C06B"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Ces prix rémunèrent aussi la mise en place des IPE pour la réalisation des tabliers en béton armé. La longueur à prendre en compte est celle de l’IPE effectivement mise en place.</w:t>
      </w:r>
    </w:p>
    <w:p w14:paraId="6299A003" w14:textId="77777777" w:rsidR="00AA3C8B" w:rsidRPr="00A239E6" w:rsidRDefault="00AA3C8B" w:rsidP="00020E8C">
      <w:pPr>
        <w:pStyle w:val="Titre5"/>
        <w:keepNext w:val="0"/>
        <w:ind w:left="2"/>
        <w:rPr>
          <w:rFonts w:ascii="Bookman Old Style" w:hAnsi="Bookman Old Style"/>
          <w:b w:val="0"/>
        </w:rPr>
      </w:pPr>
      <w:r w:rsidRPr="00A239E6">
        <w:rPr>
          <w:rFonts w:ascii="Bookman Old Style" w:hAnsi="Bookman Old Style"/>
        </w:rPr>
        <w:t>CURAGE DE BUSE et DALOT H &gt;1,5 mètre, DE PONT ET DE PONCEAU(prix n° TM439)</w:t>
      </w:r>
    </w:p>
    <w:p w14:paraId="3A9C7672" w14:textId="77777777" w:rsidR="00AA3C8B" w:rsidRPr="00A239E6" w:rsidRDefault="00AA3C8B" w:rsidP="00020E8C">
      <w:pPr>
        <w:pStyle w:val="Titre5"/>
        <w:keepNext w:val="0"/>
        <w:spacing w:before="0" w:after="120"/>
        <w:ind w:left="2"/>
        <w:rPr>
          <w:rFonts w:ascii="Bookman Old Style" w:hAnsi="Bookman Old Style"/>
          <w:b w:val="0"/>
        </w:rPr>
      </w:pPr>
      <w:r w:rsidRPr="00A239E6">
        <w:rPr>
          <w:rFonts w:ascii="Bookman Old Style" w:hAnsi="Bookman Old Style"/>
        </w:rPr>
        <w:t>La quantité à prendre en compte est le nombre d'ouvrages réellement curés, et constaté contradictoirement.</w:t>
      </w:r>
    </w:p>
    <w:p w14:paraId="1F78C7B6" w14:textId="77777777" w:rsidR="00AA3C8B" w:rsidRPr="00A239E6" w:rsidRDefault="00AA3C8B" w:rsidP="00AA3C8B">
      <w:pPr>
        <w:pStyle w:val="Titre7"/>
        <w:rPr>
          <w:rFonts w:ascii="Bookman Old Style" w:hAnsi="Bookman Old Style" w:cs="Tahoma"/>
          <w:b/>
          <w:i/>
          <w:sz w:val="20"/>
        </w:rPr>
      </w:pPr>
      <w:r w:rsidRPr="00A239E6">
        <w:rPr>
          <w:rFonts w:ascii="Bookman Old Style" w:hAnsi="Bookman Old Style" w:cs="Tahoma"/>
          <w:i/>
          <w:sz w:val="20"/>
        </w:rPr>
        <w:t>SERIE 500 : SIGNALISATION ET ÉQUIPEMENTS DE SÉCURITÉ</w:t>
      </w:r>
    </w:p>
    <w:p w14:paraId="779251DA" w14:textId="77777777" w:rsidR="00AA3C8B" w:rsidRPr="00A239E6" w:rsidRDefault="00AA3C8B" w:rsidP="00020E8C">
      <w:pPr>
        <w:pStyle w:val="Titre5"/>
        <w:ind w:left="0"/>
        <w:rPr>
          <w:rFonts w:ascii="Bookman Old Style" w:hAnsi="Bookman Old Style"/>
          <w:b w:val="0"/>
        </w:rPr>
      </w:pPr>
      <w:r w:rsidRPr="00A239E6">
        <w:rPr>
          <w:rFonts w:ascii="Bookman Old Style" w:hAnsi="Bookman Old Style"/>
        </w:rPr>
        <w:t>FOURNITURE ET MISE EN PLACE DE GARDE CORPS (prix n° TM501)</w:t>
      </w:r>
    </w:p>
    <w:p w14:paraId="435B1600" w14:textId="77777777" w:rsidR="00AA3C8B" w:rsidRPr="00A239E6" w:rsidRDefault="00AA3C8B" w:rsidP="00020E8C">
      <w:pPr>
        <w:pStyle w:val="Titre5"/>
        <w:ind w:left="0"/>
        <w:rPr>
          <w:rFonts w:ascii="Bookman Old Style" w:hAnsi="Bookman Old Style"/>
          <w:b w:val="0"/>
        </w:rPr>
      </w:pPr>
      <w:r w:rsidRPr="00A239E6">
        <w:rPr>
          <w:rFonts w:ascii="Bookman Old Style" w:hAnsi="Bookman Old Style"/>
        </w:rPr>
        <w:t>La quantité à prendre en compte résulte de la mesure contradictoire de la longueur de garde-corps réellement posée ou remplacée.</w:t>
      </w:r>
    </w:p>
    <w:p w14:paraId="1867D6F1" w14:textId="77777777" w:rsidR="00AA3C8B" w:rsidRPr="00A239E6" w:rsidRDefault="00AA3C8B" w:rsidP="00020E8C">
      <w:pPr>
        <w:pStyle w:val="Titre5"/>
        <w:ind w:left="0"/>
        <w:rPr>
          <w:rFonts w:ascii="Bookman Old Style" w:hAnsi="Bookman Old Style"/>
          <w:b w:val="0"/>
        </w:rPr>
      </w:pPr>
      <w:r w:rsidRPr="00A239E6">
        <w:rPr>
          <w:rFonts w:ascii="Bookman Old Style" w:hAnsi="Bookman Old Style"/>
        </w:rPr>
        <w:t>PANNEAUX DE SIGNALISATION (prix n° TM516 à TM526)</w:t>
      </w:r>
    </w:p>
    <w:p w14:paraId="62ADA654" w14:textId="77777777" w:rsidR="00AA3C8B" w:rsidRPr="00A239E6" w:rsidRDefault="00AA3C8B" w:rsidP="00020E8C">
      <w:pPr>
        <w:pStyle w:val="Titre5"/>
        <w:ind w:left="0"/>
        <w:rPr>
          <w:rFonts w:ascii="Bookman Old Style" w:hAnsi="Bookman Old Style"/>
          <w:b w:val="0"/>
        </w:rPr>
      </w:pPr>
      <w:r w:rsidRPr="00A239E6">
        <w:rPr>
          <w:rFonts w:ascii="Bookman Old Style" w:hAnsi="Bookman Old Style"/>
        </w:rPr>
        <w:t>La quantité à prendre en compte résulte du constat contradictoire effectué sur place par le Maître d’œuvre  et le Cocontractant et de la nature du panneau.</w:t>
      </w:r>
    </w:p>
    <w:p w14:paraId="3AD2C8FF" w14:textId="77777777" w:rsidR="00AA3C8B" w:rsidRPr="00A239E6" w:rsidRDefault="00AA3C8B" w:rsidP="00020E8C">
      <w:pPr>
        <w:pStyle w:val="Titre5"/>
        <w:ind w:left="0"/>
        <w:rPr>
          <w:rFonts w:ascii="Bookman Old Style" w:hAnsi="Bookman Old Style"/>
          <w:b w:val="0"/>
        </w:rPr>
      </w:pPr>
      <w:r w:rsidRPr="00A239E6">
        <w:rPr>
          <w:rFonts w:ascii="Bookman Old Style" w:hAnsi="Bookman Old Style"/>
        </w:rPr>
        <w:t>FOURNITURE ET POSE DE BORNES KILOMETRIQUES ET PENTAKILOMETRIQUES (prix n° TM527)</w:t>
      </w:r>
    </w:p>
    <w:p w14:paraId="4375A85E" w14:textId="77777777" w:rsidR="00AA3C8B" w:rsidRPr="00A239E6" w:rsidRDefault="00AA3C8B" w:rsidP="00020E8C">
      <w:pPr>
        <w:pStyle w:val="Titre5"/>
        <w:ind w:left="0"/>
        <w:rPr>
          <w:rFonts w:ascii="Bookman Old Style" w:hAnsi="Bookman Old Style"/>
          <w:b w:val="0"/>
        </w:rPr>
      </w:pPr>
      <w:r w:rsidRPr="00A239E6">
        <w:rPr>
          <w:rFonts w:ascii="Bookman Old Style" w:hAnsi="Bookman Old Style"/>
        </w:rPr>
        <w:t>La quantité à prendre en compte résulte du constat contradictoire effectué sur place par le Maître d’œuvre  et le Cocontractant.</w:t>
      </w:r>
    </w:p>
    <w:p w14:paraId="13C8EDCD" w14:textId="77777777" w:rsidR="00AA3C8B" w:rsidRPr="00A239E6" w:rsidRDefault="00AA3C8B" w:rsidP="00020E8C">
      <w:pPr>
        <w:pStyle w:val="Titre5"/>
        <w:ind w:left="0"/>
        <w:rPr>
          <w:rFonts w:ascii="Bookman Old Style" w:hAnsi="Bookman Old Style"/>
          <w:b w:val="0"/>
        </w:rPr>
      </w:pPr>
      <w:r w:rsidRPr="00A239E6">
        <w:rPr>
          <w:rFonts w:ascii="Bookman Old Style" w:hAnsi="Bookman Old Style"/>
        </w:rPr>
        <w:t>FOURNITURE ET POSE DE BALISES DE VIRAGE (prix n° TM528)</w:t>
      </w:r>
    </w:p>
    <w:p w14:paraId="1E57882C" w14:textId="77777777" w:rsidR="00AA3C8B" w:rsidRPr="00A239E6" w:rsidRDefault="00AA3C8B" w:rsidP="00020E8C">
      <w:pPr>
        <w:pStyle w:val="Titre5"/>
        <w:ind w:left="0"/>
        <w:rPr>
          <w:rFonts w:ascii="Bookman Old Style" w:hAnsi="Bookman Old Style"/>
          <w:b w:val="0"/>
        </w:rPr>
      </w:pPr>
      <w:r w:rsidRPr="00A239E6">
        <w:rPr>
          <w:rFonts w:ascii="Bookman Old Style" w:hAnsi="Bookman Old Style"/>
        </w:rPr>
        <w:t>La quantité à prendre en compte résulte du constat contradictoire effectué sur place par le Maître d’œuvre  et le Cocontractant.</w:t>
      </w:r>
    </w:p>
    <w:p w14:paraId="1F0FCA64" w14:textId="77777777" w:rsidR="00AA3C8B" w:rsidRPr="00A239E6" w:rsidRDefault="00AA3C8B" w:rsidP="00AA3C8B">
      <w:pPr>
        <w:pStyle w:val="Titre7"/>
        <w:rPr>
          <w:rFonts w:ascii="Bookman Old Style" w:hAnsi="Bookman Old Style"/>
          <w:b/>
          <w:bCs/>
          <w:i/>
          <w:iCs/>
          <w:sz w:val="22"/>
          <w:szCs w:val="20"/>
        </w:rPr>
      </w:pPr>
      <w:r w:rsidRPr="00A239E6">
        <w:rPr>
          <w:rFonts w:ascii="Bookman Old Style" w:hAnsi="Bookman Old Style"/>
          <w:b/>
          <w:bCs/>
          <w:i/>
          <w:iCs/>
          <w:sz w:val="22"/>
          <w:szCs w:val="20"/>
        </w:rPr>
        <w:t>SERIE 600 : DIVERS</w:t>
      </w:r>
    </w:p>
    <w:p w14:paraId="3BD41FF7"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CONSTRUCTION DE BARRIERE DE PLUIE (prix n° TM601)</w:t>
      </w:r>
    </w:p>
    <w:p w14:paraId="53DB2510"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La quantité à prendre en compte résulte du constat contradictoire effectué sur place par le Maître d’œuvre  et le Cocontractant.</w:t>
      </w:r>
    </w:p>
    <w:p w14:paraId="1929CAF4"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ENTREE CHARRETIERE (prix n° TM602)</w:t>
      </w:r>
    </w:p>
    <w:p w14:paraId="735BBAF2"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Ce prix s’applique à l’unité construite, réellement mise en place selon les prescriptions du Maître d’œuvre.</w:t>
      </w:r>
    </w:p>
    <w:p w14:paraId="211FBA9F"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PLANTATION D'ARBRES (prix n° TM603)</w:t>
      </w:r>
    </w:p>
    <w:p w14:paraId="59471E08"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La quantité à prendre en compte est le nombre de sujets réellement plantés résultant d'un constat contradictoire.</w:t>
      </w:r>
    </w:p>
    <w:p w14:paraId="1858028F"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REMISE EN PEINTURE DES OUVRAGES (prix n° TM604)</w:t>
      </w:r>
    </w:p>
    <w:p w14:paraId="0366DFC6"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L'unité et la quantité à prendre en compte sont fonction de la nature de l'ouvrage à repeindre.</w:t>
      </w:r>
    </w:p>
    <w:p w14:paraId="1CA36EC5"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ENGAZONNEMENT DES TALUS ET DES ACCOTEMENTS (prix n° TM607)</w:t>
      </w:r>
    </w:p>
    <w:p w14:paraId="44DD4C1D"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Les quantités à prendre en compte seront celles résultant d'attachements contradictoires, les distances étant mesurées selon la pente du terrain.</w:t>
      </w:r>
    </w:p>
    <w:p w14:paraId="78BDD87D"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CONTRUCTION DE FORAGE POUR APPROVISIONNEMENT EN EAU (prix n°TM608)</w:t>
      </w:r>
    </w:p>
    <w:p w14:paraId="26271917"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La quantité à prendre en compte est le nombre d’ouvrages fonctionnels construits, constatés contradictoirement.</w:t>
      </w:r>
    </w:p>
    <w:p w14:paraId="44FA4D90"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MAINTENANCE DE FORAGES (Prix n° TM609)</w:t>
      </w:r>
    </w:p>
    <w:p w14:paraId="517E6EB8"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La quantité à prendre en compte est le nombre de forages entretenus et fonctionnels dans le temps, constatés contradictoirement.</w:t>
      </w:r>
    </w:p>
    <w:p w14:paraId="7A6A67C6"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GESTION DE FORAGES  (Prix n° TM610)</w:t>
      </w:r>
    </w:p>
    <w:p w14:paraId="5F1C1C73"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La quantité à prendre en compte est le nombre de forages gérés et fonctionnels dans le temps, constatés contradictoirement.</w:t>
      </w:r>
    </w:p>
    <w:p w14:paraId="547C5BFD"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TRAITEMENT DES BOURBIERS (prix n° TM612)</w:t>
      </w:r>
    </w:p>
    <w:p w14:paraId="41E1EE8C"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La quantité à prendre en compte est le mètre cube, mesurée après mise en place, résultant d'attachements contradictoires.</w:t>
      </w:r>
    </w:p>
    <w:p w14:paraId="13895172"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GESTION DE BARRIERE DE PLUIE (prix n° TM613)</w:t>
      </w:r>
    </w:p>
    <w:p w14:paraId="16063B10" w14:textId="77777777" w:rsidR="00AA3C8B" w:rsidRPr="00A239E6" w:rsidRDefault="00AA3C8B" w:rsidP="00020E8C">
      <w:pPr>
        <w:pStyle w:val="Titre5"/>
        <w:keepNext w:val="0"/>
        <w:ind w:left="0"/>
        <w:rPr>
          <w:rFonts w:ascii="Bookman Old Style" w:hAnsi="Bookman Old Style"/>
          <w:b w:val="0"/>
        </w:rPr>
      </w:pPr>
      <w:r w:rsidRPr="00A239E6">
        <w:rPr>
          <w:rFonts w:ascii="Bookman Old Style" w:hAnsi="Bookman Old Style"/>
        </w:rPr>
        <w:t>La quantité à prendre en compte est le nombre de forages gérés et fonctionnels dans le temps, constatés contradictoirement.</w:t>
      </w:r>
    </w:p>
    <w:p w14:paraId="08149495" w14:textId="77777777" w:rsidR="00AA3C8B" w:rsidRPr="00A239E6" w:rsidRDefault="00AA3C8B" w:rsidP="00AA3C8B">
      <w:pPr>
        <w:pStyle w:val="Titre5"/>
        <w:ind w:left="1416"/>
        <w:rPr>
          <w:rFonts w:ascii="Bookman Old Style" w:hAnsi="Bookman Old Style"/>
          <w:b w:val="0"/>
        </w:rPr>
      </w:pPr>
      <w:bookmarkStart w:id="647" w:name="_Toc357607571"/>
    </w:p>
    <w:p w14:paraId="1894BB59" w14:textId="77777777" w:rsidR="00AA3C8B" w:rsidRPr="00A239E6" w:rsidRDefault="00AA3C8B" w:rsidP="00AA3C8B">
      <w:pPr>
        <w:spacing w:after="200" w:line="276" w:lineRule="auto"/>
        <w:rPr>
          <w:rFonts w:ascii="Bookman Old Style" w:hAnsi="Bookman Old Style"/>
          <w:b/>
          <w:i/>
          <w:sz w:val="28"/>
          <w:szCs w:val="28"/>
        </w:rPr>
      </w:pPr>
      <w:bookmarkStart w:id="648" w:name="_Toc395873323"/>
      <w:r w:rsidRPr="00A239E6">
        <w:rPr>
          <w:rFonts w:ascii="Bookman Old Style" w:hAnsi="Bookman Old Style"/>
          <w:i/>
        </w:rPr>
        <w:br w:type="page"/>
      </w:r>
      <w:r w:rsidRPr="00A239E6">
        <w:rPr>
          <w:rFonts w:ascii="Bookman Old Style" w:hAnsi="Bookman Old Style"/>
          <w:b/>
          <w:i/>
          <w:sz w:val="28"/>
          <w:szCs w:val="28"/>
        </w:rPr>
        <w:t>CHAPITRE V : PROTECTION DE L’ENVIRONNEMENT</w:t>
      </w:r>
      <w:bookmarkEnd w:id="647"/>
      <w:bookmarkEnd w:id="648"/>
    </w:p>
    <w:p w14:paraId="1CE4070C" w14:textId="77777777" w:rsidR="00AA3C8B" w:rsidRPr="00A239E6" w:rsidRDefault="00AA3C8B" w:rsidP="00AA3C8B">
      <w:pPr>
        <w:pStyle w:val="Titre2"/>
        <w:numPr>
          <w:ilvl w:val="0"/>
          <w:numId w:val="0"/>
        </w:numPr>
        <w:ind w:left="360"/>
        <w:rPr>
          <w:rFonts w:ascii="Bookman Old Style" w:hAnsi="Bookman Old Style"/>
        </w:rPr>
      </w:pPr>
      <w:bookmarkStart w:id="649" w:name="_Toc357607572"/>
      <w:bookmarkStart w:id="650" w:name="_Toc395873324"/>
      <w:bookmarkStart w:id="651" w:name="_Toc442708784"/>
      <w:r w:rsidRPr="00A239E6">
        <w:rPr>
          <w:rFonts w:ascii="Bookman Old Style" w:hAnsi="Bookman Old Style"/>
        </w:rPr>
        <w:t>Article 51 :</w:t>
      </w:r>
      <w:r w:rsidRPr="00A239E6">
        <w:rPr>
          <w:rFonts w:ascii="Bookman Old Style" w:hAnsi="Bookman Old Style"/>
        </w:rPr>
        <w:tab/>
        <w:t>INSTALLATIONS DE CHANTIER</w:t>
      </w:r>
      <w:bookmarkEnd w:id="649"/>
      <w:bookmarkEnd w:id="650"/>
      <w:bookmarkEnd w:id="651"/>
    </w:p>
    <w:p w14:paraId="72EF164C" w14:textId="77777777" w:rsidR="00AA3C8B" w:rsidRPr="00A239E6" w:rsidRDefault="00AA3C8B" w:rsidP="00AA3C8B">
      <w:pPr>
        <w:spacing w:before="120"/>
        <w:jc w:val="both"/>
        <w:rPr>
          <w:rFonts w:ascii="Bookman Old Style" w:hAnsi="Bookman Old Style" w:cs="Tahoma"/>
          <w:i/>
        </w:rPr>
      </w:pPr>
      <w:r w:rsidRPr="00A239E6">
        <w:rPr>
          <w:rFonts w:ascii="Bookman Old Style" w:hAnsi="Bookman Old Style" w:cs="Tahoma"/>
          <w:i/>
        </w:rPr>
        <w:t xml:space="preserve">Le Cocontractant proposera au Maître d’œuvre, avant le début des travaux, le lieu de ses installations de chantier et sollicitera par note verbale (rapport de chantier faisant foi) son autorisation d'installation. </w:t>
      </w:r>
    </w:p>
    <w:p w14:paraId="593751A0" w14:textId="77777777" w:rsidR="00AA3C8B" w:rsidRPr="00A239E6" w:rsidRDefault="00AA3C8B" w:rsidP="00AA3C8B">
      <w:pPr>
        <w:spacing w:before="120"/>
        <w:jc w:val="both"/>
        <w:rPr>
          <w:rFonts w:ascii="Bookman Old Style" w:hAnsi="Bookman Old Style" w:cs="Tahoma"/>
          <w:b/>
          <w:i/>
        </w:rPr>
      </w:pPr>
      <w:r w:rsidRPr="00A239E6">
        <w:rPr>
          <w:rFonts w:ascii="Bookman Old Style" w:hAnsi="Bookman Old Style" w:cs="Tahoma"/>
          <w:i/>
        </w:rPr>
        <w:t xml:space="preserve">Le site doit être choisi en dehors des zones sensibles, afin de limiter le débroussaillement, l'arrachage d'arbustes, l'abattage des arbres. </w:t>
      </w:r>
      <w:r w:rsidRPr="00A239E6">
        <w:rPr>
          <w:rFonts w:ascii="Bookman Old Style" w:hAnsi="Bookman Old Style" w:cs="Tahoma"/>
          <w:b/>
          <w:i/>
        </w:rPr>
        <w:t>Dans la zone d’installation de chantier, l’élagage et l’abattage des arbres dont le diamètre mesuré à 1m du sol est supérieur à 20 cm seront réalisés après accord préalable du Maître d’œuvre.</w:t>
      </w:r>
    </w:p>
    <w:p w14:paraId="3A43563F" w14:textId="77777777" w:rsidR="00AA3C8B" w:rsidRPr="00A239E6" w:rsidRDefault="00AA3C8B" w:rsidP="00AA3C8B">
      <w:pPr>
        <w:spacing w:before="120"/>
        <w:jc w:val="both"/>
        <w:rPr>
          <w:rFonts w:ascii="Bookman Old Style" w:hAnsi="Bookman Old Style" w:cs="Tahoma"/>
          <w:i/>
        </w:rPr>
      </w:pPr>
      <w:r w:rsidRPr="00A239E6">
        <w:rPr>
          <w:rFonts w:ascii="Bookman Old Style" w:hAnsi="Bookman Old Style" w:cs="Tahoma"/>
          <w:i/>
        </w:rPr>
        <w:t>L’installation de chantier devra intégrer la construction des forages afin de compenser d’une part, la disponibilité d’eau potable pour les populations qui serait mise en cause par la réalisation des travaux et d’autre part, pour la bonne réalisation des travaux dans les zones établies de carence d’eau.</w:t>
      </w:r>
    </w:p>
    <w:p w14:paraId="445070AC" w14:textId="77777777" w:rsidR="00AA3C8B" w:rsidRPr="00A239E6" w:rsidRDefault="00AA3C8B" w:rsidP="00AA3C8B">
      <w:pPr>
        <w:spacing w:before="120"/>
        <w:jc w:val="both"/>
        <w:rPr>
          <w:rFonts w:ascii="Bookman Old Style" w:hAnsi="Bookman Old Style" w:cs="Tahoma"/>
          <w:i/>
        </w:rPr>
      </w:pPr>
      <w:r w:rsidRPr="00A239E6">
        <w:rPr>
          <w:rFonts w:ascii="Bookman Old Style" w:hAnsi="Bookman Old Style" w:cs="Tahoma"/>
          <w:i/>
        </w:rPr>
        <w:t>Le site doit prévoir un drainage adéquat des eaux sur l'ensemble de sa superficie. Les aires d'entretien et de lavage des engins devront être bétonnées et prévoir un puisard de récupération des huiles et des graisses. Ces aires d'entretien devraient avoir une pente vers un puisard réalisé pour l’occasion et vers l'intérieur de la plate-forme afin d'éviter l'écoulement des produits polluant vers les sols non revêtus.</w:t>
      </w:r>
    </w:p>
    <w:p w14:paraId="5CFF62C1" w14:textId="77777777" w:rsidR="00AA3C8B" w:rsidRPr="00A239E6" w:rsidRDefault="00AA3C8B" w:rsidP="00AA3C8B">
      <w:pPr>
        <w:spacing w:before="120"/>
        <w:jc w:val="both"/>
        <w:rPr>
          <w:rFonts w:ascii="Bookman Old Style" w:hAnsi="Bookman Old Style" w:cs="Tahoma"/>
          <w:i/>
        </w:rPr>
      </w:pPr>
      <w:r w:rsidRPr="00A239E6">
        <w:rPr>
          <w:rFonts w:ascii="Bookman Old Style" w:hAnsi="Bookman Old Style" w:cs="Tahoma"/>
          <w:i/>
        </w:rPr>
        <w:t>A la fin des travaux, le Cocontractant réalisera tous les travaux nécessaires à la remise en état des lieux. Le Cocontractant devra replier tout son matériel, engins et matériaux. Il devra démolir toute installation fixe, telle que fondation, support en béton ou métallique, etc. démolir les aires bétonnées, décontaminer le sol si tel a été le cas, soit d'une manière générale remettre le site dans son état le plus proche possible de son état initial. Il ne pourra abandonner aucun équipement ni matériaux sur le site, ni dans les environs.  Pour la mise en dépôt de matériaux de démolition, le Cocontractant doit obtenir l'approbation du site du Maître d’œuvre. Les matériaux sont à recouvrir d'une couche de terre, et le site recevoir un drainage adéquat afin d'éviter toute érosion.</w:t>
      </w:r>
    </w:p>
    <w:p w14:paraId="4C7C7202" w14:textId="77777777" w:rsidR="00AA3C8B" w:rsidRPr="00A239E6" w:rsidRDefault="00AA3C8B" w:rsidP="00AA3C8B">
      <w:pPr>
        <w:spacing w:before="120"/>
        <w:jc w:val="both"/>
        <w:rPr>
          <w:rFonts w:ascii="Bookman Old Style" w:hAnsi="Bookman Old Style" w:cs="Tahoma"/>
          <w:i/>
        </w:rPr>
      </w:pPr>
      <w:r w:rsidRPr="00A239E6">
        <w:rPr>
          <w:rFonts w:ascii="Bookman Old Style" w:hAnsi="Bookman Old Style" w:cs="Tahoma"/>
          <w:b/>
          <w:i/>
        </w:rPr>
        <w:t>Après le repli du matériel, un procès-verbal établi sous la responsabilité de la mission de contrôle constatera la remise en état du site. Il devra être dressé et joint au P.V. de la réception des travaux. Le paiement du forfait de repli du matériel ne pourra être rémunéré qu'à la vue de ce P.V. constatant la remise en état du site</w:t>
      </w:r>
      <w:r w:rsidRPr="00A239E6">
        <w:rPr>
          <w:rFonts w:ascii="Bookman Old Style" w:hAnsi="Bookman Old Style" w:cs="Tahoma"/>
          <w:i/>
        </w:rPr>
        <w:t>.</w:t>
      </w:r>
    </w:p>
    <w:p w14:paraId="5D2EA625" w14:textId="77777777" w:rsidR="00AA3C8B" w:rsidRPr="00A239E6" w:rsidRDefault="00AA3C8B" w:rsidP="00AA3C8B">
      <w:pPr>
        <w:pStyle w:val="Style1"/>
        <w:widowControl/>
        <w:spacing w:before="120"/>
        <w:rPr>
          <w:rFonts w:ascii="Bookman Old Style" w:hAnsi="Bookman Old Style" w:cs="Tahoma"/>
          <w:i/>
        </w:rPr>
      </w:pPr>
    </w:p>
    <w:p w14:paraId="61A8B71A" w14:textId="77777777" w:rsidR="00AA3C8B" w:rsidRPr="00A239E6" w:rsidRDefault="00AA3C8B" w:rsidP="00AA3C8B">
      <w:pPr>
        <w:pStyle w:val="Titre2"/>
        <w:numPr>
          <w:ilvl w:val="0"/>
          <w:numId w:val="0"/>
        </w:numPr>
        <w:ind w:left="360"/>
        <w:rPr>
          <w:rFonts w:ascii="Bookman Old Style" w:hAnsi="Bookman Old Style"/>
        </w:rPr>
      </w:pPr>
      <w:bookmarkStart w:id="652" w:name="_Toc357607573"/>
      <w:bookmarkStart w:id="653" w:name="_Toc395873325"/>
      <w:bookmarkStart w:id="654" w:name="_Toc442708785"/>
      <w:r w:rsidRPr="00A239E6">
        <w:rPr>
          <w:rFonts w:ascii="Bookman Old Style" w:hAnsi="Bookman Old Style"/>
        </w:rPr>
        <w:t>Article 52 :</w:t>
      </w:r>
      <w:bookmarkStart w:id="655" w:name="_Toc357607574"/>
      <w:bookmarkEnd w:id="652"/>
      <w:r w:rsidRPr="00A239E6">
        <w:rPr>
          <w:rFonts w:ascii="Bookman Old Style" w:hAnsi="Bookman Old Style"/>
        </w:rPr>
        <w:tab/>
        <w:t>OUVERTURE DE CARRIERE, GITE OU EMPRUNT TEMPORAIRE</w:t>
      </w:r>
      <w:bookmarkEnd w:id="653"/>
      <w:bookmarkEnd w:id="654"/>
      <w:bookmarkEnd w:id="655"/>
    </w:p>
    <w:p w14:paraId="20853C3C" w14:textId="77777777" w:rsidR="00AA3C8B" w:rsidRPr="00A239E6" w:rsidRDefault="00AA3C8B" w:rsidP="00AA3C8B">
      <w:pPr>
        <w:pStyle w:val="Style1"/>
        <w:widowControl/>
        <w:spacing w:before="120"/>
        <w:rPr>
          <w:rFonts w:ascii="Bookman Old Style" w:hAnsi="Bookman Old Style" w:cs="Tahoma"/>
          <w:i/>
        </w:rPr>
      </w:pPr>
      <w:r w:rsidRPr="00A239E6">
        <w:rPr>
          <w:rFonts w:ascii="Bookman Old Style" w:hAnsi="Bookman Old Style" w:cs="Tahoma"/>
          <w:i/>
        </w:rPr>
        <w:t>Le Cocontractant devra demander les autorisations prévues par les textes et règlements en vigueur :</w:t>
      </w:r>
    </w:p>
    <w:p w14:paraId="326490D4" w14:textId="77777777" w:rsidR="00AA3C8B" w:rsidRPr="00A239E6" w:rsidRDefault="00AA3C8B" w:rsidP="00585847">
      <w:pPr>
        <w:pStyle w:val="Style1"/>
        <w:widowControl/>
        <w:numPr>
          <w:ilvl w:val="0"/>
          <w:numId w:val="83"/>
        </w:numPr>
        <w:spacing w:before="120"/>
        <w:rPr>
          <w:rFonts w:ascii="Bookman Old Style" w:hAnsi="Bookman Old Style" w:cs="Tahoma"/>
          <w:i/>
        </w:rPr>
      </w:pPr>
      <w:r w:rsidRPr="00A239E6">
        <w:rPr>
          <w:rFonts w:ascii="Bookman Old Style" w:hAnsi="Bookman Old Style" w:cs="Tahoma"/>
          <w:i/>
        </w:rPr>
        <w:t>Loi n° 001 du 16 avril 2001 portant code minier ;</w:t>
      </w:r>
    </w:p>
    <w:p w14:paraId="5714F659" w14:textId="77777777" w:rsidR="00AA3C8B" w:rsidRPr="00A239E6" w:rsidRDefault="00AA3C8B" w:rsidP="00585847">
      <w:pPr>
        <w:pStyle w:val="Style1"/>
        <w:widowControl/>
        <w:numPr>
          <w:ilvl w:val="0"/>
          <w:numId w:val="83"/>
        </w:numPr>
        <w:spacing w:before="120"/>
        <w:rPr>
          <w:rFonts w:ascii="Bookman Old Style" w:hAnsi="Bookman Old Style" w:cs="Tahoma"/>
          <w:i/>
        </w:rPr>
      </w:pPr>
      <w:r w:rsidRPr="00A239E6">
        <w:rPr>
          <w:rFonts w:ascii="Bookman Old Style" w:hAnsi="Bookman Old Style" w:cs="Tahoma"/>
          <w:i/>
        </w:rPr>
        <w:t>Décret n°2002/048/PM du 26 mars 2002 fixant les modalités d’application de la loi n°001 du 16 avril 2001 portant code minier</w:t>
      </w:r>
    </w:p>
    <w:p w14:paraId="5A3B8C4C" w14:textId="77777777" w:rsidR="00AA3C8B" w:rsidRPr="00A239E6" w:rsidRDefault="00AA3C8B" w:rsidP="00AA3C8B">
      <w:pPr>
        <w:pStyle w:val="Style1"/>
        <w:widowControl/>
        <w:spacing w:before="120"/>
        <w:rPr>
          <w:rFonts w:ascii="Bookman Old Style" w:hAnsi="Bookman Old Style" w:cs="Tahoma"/>
          <w:i/>
        </w:rPr>
      </w:pPr>
      <w:r w:rsidRPr="00A239E6">
        <w:rPr>
          <w:rFonts w:ascii="Bookman Old Style" w:hAnsi="Bookman Old Style" w:cs="Tahoma"/>
          <w:i/>
        </w:rPr>
        <w:t>Il prendra à sa charge tous les frais y afférents, y compris les taxes d'exploitation et les frais de dédommagements éventuels au propriétaire.</w:t>
      </w:r>
    </w:p>
    <w:p w14:paraId="398222E4" w14:textId="77777777" w:rsidR="00AA3C8B" w:rsidRPr="00A239E6" w:rsidRDefault="00AA3C8B" w:rsidP="00AA3C8B">
      <w:pPr>
        <w:pStyle w:val="Style1"/>
        <w:widowControl/>
        <w:spacing w:before="120"/>
        <w:rPr>
          <w:rFonts w:ascii="Bookman Old Style" w:hAnsi="Bookman Old Style" w:cs="Tahoma"/>
          <w:b/>
          <w:i/>
        </w:rPr>
      </w:pPr>
      <w:r w:rsidRPr="00A239E6">
        <w:rPr>
          <w:rFonts w:ascii="Bookman Old Style" w:hAnsi="Bookman Old Style" w:cs="Tahoma"/>
          <w:b/>
          <w:i/>
        </w:rPr>
        <w:t xml:space="preserve">En cas de nécessité de nouveaux sites d'emprunt, le Cocontractant devra obligatoirement demander l’accord préalable du Maître </w:t>
      </w:r>
      <w:r w:rsidR="00EE5FA6" w:rsidRPr="00A239E6">
        <w:rPr>
          <w:rFonts w:ascii="Bookman Old Style" w:hAnsi="Bookman Old Style" w:cs="Tahoma"/>
          <w:b/>
          <w:i/>
        </w:rPr>
        <w:t>d’œuvre (</w:t>
      </w:r>
      <w:r w:rsidRPr="00A239E6">
        <w:rPr>
          <w:rFonts w:ascii="Bookman Old Style" w:hAnsi="Bookman Old Style" w:cs="Tahoma"/>
          <w:b/>
          <w:i/>
        </w:rPr>
        <w:t>note verbale consignée dans le rapport de chantier obligatoire). Les critères suivants doivent être respectés :</w:t>
      </w:r>
    </w:p>
    <w:p w14:paraId="50815227" w14:textId="77777777" w:rsidR="00AA3C8B" w:rsidRPr="00A239E6" w:rsidRDefault="00AA3C8B" w:rsidP="00585847">
      <w:pPr>
        <w:pStyle w:val="Style1"/>
        <w:widowControl/>
        <w:numPr>
          <w:ilvl w:val="0"/>
          <w:numId w:val="95"/>
        </w:numPr>
        <w:spacing w:before="120"/>
        <w:rPr>
          <w:rFonts w:ascii="Bookman Old Style" w:hAnsi="Bookman Old Style" w:cs="Tahoma"/>
          <w:i/>
        </w:rPr>
      </w:pPr>
      <w:r w:rsidRPr="00A239E6">
        <w:rPr>
          <w:rFonts w:ascii="Bookman Old Style" w:hAnsi="Bookman Old Style" w:cs="Tahoma"/>
          <w:i/>
        </w:rPr>
        <w:t>distance du site à au moins 30 m de la route ;</w:t>
      </w:r>
    </w:p>
    <w:p w14:paraId="0C398D65" w14:textId="77777777" w:rsidR="00AA3C8B" w:rsidRPr="00A239E6" w:rsidRDefault="00AA3C8B" w:rsidP="00585847">
      <w:pPr>
        <w:pStyle w:val="Style1"/>
        <w:widowControl/>
        <w:numPr>
          <w:ilvl w:val="0"/>
          <w:numId w:val="95"/>
        </w:numPr>
        <w:spacing w:before="120"/>
        <w:rPr>
          <w:rFonts w:ascii="Bookman Old Style" w:hAnsi="Bookman Old Style" w:cs="Tahoma"/>
          <w:i/>
        </w:rPr>
      </w:pPr>
      <w:r w:rsidRPr="00A239E6">
        <w:rPr>
          <w:rFonts w:ascii="Bookman Old Style" w:hAnsi="Bookman Old Style" w:cs="Tahoma"/>
          <w:i/>
        </w:rPr>
        <w:t>distance du site à au moins 100 m d'un cours d'eau, ou d'un plan d'eau ;</w:t>
      </w:r>
    </w:p>
    <w:p w14:paraId="16F20C66" w14:textId="77777777" w:rsidR="00AA3C8B" w:rsidRPr="00A239E6" w:rsidRDefault="00AA3C8B" w:rsidP="00585847">
      <w:pPr>
        <w:pStyle w:val="Style1"/>
        <w:widowControl/>
        <w:numPr>
          <w:ilvl w:val="0"/>
          <w:numId w:val="95"/>
        </w:numPr>
        <w:spacing w:before="120"/>
        <w:rPr>
          <w:rFonts w:ascii="Bookman Old Style" w:hAnsi="Bookman Old Style" w:cs="Tahoma"/>
          <w:i/>
        </w:rPr>
      </w:pPr>
      <w:r w:rsidRPr="00A239E6">
        <w:rPr>
          <w:rFonts w:ascii="Bookman Old Style" w:hAnsi="Bookman Old Style" w:cs="Tahoma"/>
          <w:i/>
        </w:rPr>
        <w:t>distance du site à au moins 100 m des habitations ;</w:t>
      </w:r>
    </w:p>
    <w:p w14:paraId="5ED25B14" w14:textId="77777777" w:rsidR="00AA3C8B" w:rsidRPr="00A239E6" w:rsidRDefault="00AA3C8B" w:rsidP="00585847">
      <w:pPr>
        <w:pStyle w:val="Style1"/>
        <w:widowControl/>
        <w:numPr>
          <w:ilvl w:val="0"/>
          <w:numId w:val="95"/>
        </w:numPr>
        <w:spacing w:before="120"/>
        <w:rPr>
          <w:rFonts w:ascii="Bookman Old Style" w:hAnsi="Bookman Old Style" w:cs="Tahoma"/>
          <w:i/>
        </w:rPr>
      </w:pPr>
      <w:r w:rsidRPr="00A239E6">
        <w:rPr>
          <w:rFonts w:ascii="Bookman Old Style" w:hAnsi="Bookman Old Style" w:cs="Tahoma"/>
          <w:i/>
        </w:rPr>
        <w:t>surface à découvrir limitée au strict minimum ;</w:t>
      </w:r>
    </w:p>
    <w:p w14:paraId="46FCE6AE" w14:textId="77777777" w:rsidR="00AA3C8B" w:rsidRPr="00A239E6" w:rsidRDefault="00AA3C8B" w:rsidP="00585847">
      <w:pPr>
        <w:pStyle w:val="Style1"/>
        <w:widowControl/>
        <w:numPr>
          <w:ilvl w:val="0"/>
          <w:numId w:val="95"/>
        </w:numPr>
        <w:spacing w:before="120"/>
        <w:rPr>
          <w:rFonts w:ascii="Bookman Old Style" w:hAnsi="Bookman Old Style" w:cs="Tahoma"/>
          <w:i/>
        </w:rPr>
      </w:pPr>
      <w:r w:rsidRPr="00A239E6">
        <w:rPr>
          <w:rFonts w:ascii="Bookman Old Style" w:hAnsi="Bookman Old Style" w:cs="Tahoma"/>
          <w:i/>
        </w:rPr>
        <w:t>arbres de qualité (à l’appréciation du Maître d’œuvre) préservés et protégés.</w:t>
      </w:r>
    </w:p>
    <w:p w14:paraId="6F2A87EF" w14:textId="77777777" w:rsidR="00AA3C8B" w:rsidRPr="00A239E6" w:rsidRDefault="00AA3C8B" w:rsidP="00AA3C8B">
      <w:pPr>
        <w:pStyle w:val="Style1"/>
        <w:rPr>
          <w:rFonts w:ascii="Bookman Old Style" w:hAnsi="Bookman Old Style" w:cs="Tahoma"/>
          <w:i/>
        </w:rPr>
      </w:pPr>
    </w:p>
    <w:p w14:paraId="4DADDD26" w14:textId="77777777" w:rsidR="00AA3C8B" w:rsidRPr="00A239E6" w:rsidRDefault="00AA3C8B" w:rsidP="00AA3C8B">
      <w:pPr>
        <w:pStyle w:val="CM102"/>
        <w:widowControl/>
        <w:spacing w:after="0"/>
        <w:ind w:left="1418"/>
        <w:jc w:val="both"/>
        <w:rPr>
          <w:rFonts w:ascii="Bookman Old Style" w:hAnsi="Bookman Old Style" w:cs="Tahoma"/>
          <w:b/>
          <w:i/>
          <w:sz w:val="20"/>
          <w:szCs w:val="20"/>
        </w:rPr>
      </w:pPr>
      <w:r w:rsidRPr="00A239E6">
        <w:rPr>
          <w:rFonts w:ascii="Bookman Old Style" w:hAnsi="Bookman Old Style" w:cs="Tahoma"/>
          <w:i/>
          <w:sz w:val="20"/>
          <w:szCs w:val="20"/>
        </w:rPr>
        <w:t xml:space="preserve">Les aires de dépôts devront être choisies de manière à ne pas gêner l'écoulement normal des eaux et devront être protégées contre l'érosion. </w:t>
      </w:r>
      <w:r w:rsidRPr="00A239E6">
        <w:rPr>
          <w:rFonts w:ascii="Bookman Old Style" w:hAnsi="Bookman Old Style" w:cs="Tahoma"/>
          <w:b/>
          <w:i/>
          <w:sz w:val="20"/>
          <w:szCs w:val="20"/>
        </w:rPr>
        <w:t xml:space="preserve">Le Cocontractant devra également obtenir pour les aires de dépôt l'agrément du Maître </w:t>
      </w:r>
      <w:r w:rsidR="00EE5FA6" w:rsidRPr="00A239E6">
        <w:rPr>
          <w:rFonts w:ascii="Bookman Old Style" w:hAnsi="Bookman Old Style" w:cs="Tahoma"/>
          <w:b/>
          <w:i/>
          <w:sz w:val="20"/>
          <w:szCs w:val="20"/>
        </w:rPr>
        <w:t>d’œuvre (</w:t>
      </w:r>
      <w:r w:rsidRPr="00A239E6">
        <w:rPr>
          <w:rFonts w:ascii="Bookman Old Style" w:hAnsi="Bookman Old Style" w:cs="Tahoma"/>
          <w:b/>
          <w:i/>
          <w:sz w:val="20"/>
          <w:szCs w:val="20"/>
        </w:rPr>
        <w:t xml:space="preserve">note verbale obligatoire consignée dans le rapport de chantier). </w:t>
      </w:r>
    </w:p>
    <w:p w14:paraId="2209E86D" w14:textId="77777777" w:rsidR="00AA3C8B" w:rsidRPr="00A239E6" w:rsidRDefault="00AA3C8B" w:rsidP="00AA3C8B">
      <w:pPr>
        <w:pStyle w:val="Style1"/>
        <w:widowControl/>
        <w:spacing w:before="120"/>
        <w:rPr>
          <w:rFonts w:ascii="Bookman Old Style" w:hAnsi="Bookman Old Style" w:cs="Tahoma"/>
          <w:i/>
        </w:rPr>
      </w:pPr>
      <w:r w:rsidRPr="00A239E6">
        <w:rPr>
          <w:rFonts w:ascii="Bookman Old Style" w:hAnsi="Bookman Old Style" w:cs="Tahoma"/>
          <w:i/>
        </w:rPr>
        <w:t xml:space="preserve">Si les sites proposés, la méthode de l'exploitation et les aménagements prévus ne sont pas conformes aux directives environnementales, le Maître </w:t>
      </w:r>
      <w:r w:rsidR="00EE5FA6" w:rsidRPr="00A239E6">
        <w:rPr>
          <w:rFonts w:ascii="Bookman Old Style" w:hAnsi="Bookman Old Style" w:cs="Tahoma"/>
          <w:i/>
        </w:rPr>
        <w:t>d’œuvre ne</w:t>
      </w:r>
      <w:r w:rsidRPr="00A239E6">
        <w:rPr>
          <w:rFonts w:ascii="Bookman Old Style" w:hAnsi="Bookman Old Style" w:cs="Tahoma"/>
          <w:i/>
        </w:rPr>
        <w:t xml:space="preserve"> pourra donner son approbation et le Cocontractant devra proposer d'autres sites, soit modifier la méthode d'exploitation, ou proposer les aménagements conformes aux directives, sans que le Cocontractant puisse réclamer une indemnité quelconque.</w:t>
      </w:r>
    </w:p>
    <w:p w14:paraId="71266D78" w14:textId="77777777" w:rsidR="00AA3C8B" w:rsidRPr="00A239E6" w:rsidRDefault="00AA3C8B" w:rsidP="00AA3C8B">
      <w:pPr>
        <w:pStyle w:val="Style1"/>
        <w:widowControl/>
        <w:spacing w:before="120"/>
        <w:rPr>
          <w:rFonts w:ascii="Bookman Old Style" w:hAnsi="Bookman Old Style" w:cs="Tahoma"/>
          <w:i/>
        </w:rPr>
      </w:pPr>
      <w:r w:rsidRPr="00A239E6">
        <w:rPr>
          <w:rFonts w:ascii="Bookman Old Style" w:hAnsi="Bookman Old Style" w:cs="Tahoma"/>
          <w:i/>
        </w:rPr>
        <w:t xml:space="preserve">Le Cocontractant supportera toutes les charges d'exploitation des lieux d'emprunt et notamment l'ouverture et l'aménagement des pistes d'accès, le débroussaillement et le déboisement, l'enlèvement des terres végétales ou des matériaux indésirables et leur mise en dépôt hors des limites de l'emprunt, ainsi que les travaux d'aménagement concernant la protection de l'environnement prescrits. </w:t>
      </w:r>
    </w:p>
    <w:p w14:paraId="6A42868F" w14:textId="77777777" w:rsidR="00AA3C8B" w:rsidRPr="00A239E6" w:rsidRDefault="00AA3C8B" w:rsidP="00AA3C8B">
      <w:pPr>
        <w:pStyle w:val="Style1"/>
        <w:widowControl/>
        <w:spacing w:before="120"/>
        <w:rPr>
          <w:rFonts w:ascii="Bookman Old Style" w:hAnsi="Bookman Old Style" w:cs="Tahoma"/>
          <w:i/>
        </w:rPr>
      </w:pPr>
      <w:r w:rsidRPr="00A239E6">
        <w:rPr>
          <w:rFonts w:ascii="Bookman Old Style" w:hAnsi="Bookman Old Style" w:cs="Tahoma"/>
          <w:i/>
        </w:rPr>
        <w:t>Le Cocontractant exécutera à la fin des travaux, les travaux nécessaires à la remise en état du site. Ces travaux comprennent :</w:t>
      </w:r>
    </w:p>
    <w:p w14:paraId="1531006E" w14:textId="77777777" w:rsidR="00AA3C8B" w:rsidRPr="00A239E6" w:rsidRDefault="00AA3C8B" w:rsidP="00585847">
      <w:pPr>
        <w:pStyle w:val="Style1"/>
        <w:widowControl/>
        <w:numPr>
          <w:ilvl w:val="0"/>
          <w:numId w:val="96"/>
        </w:numPr>
        <w:spacing w:before="120"/>
        <w:rPr>
          <w:rFonts w:ascii="Bookman Old Style" w:hAnsi="Bookman Old Style" w:cs="Tahoma"/>
          <w:i/>
        </w:rPr>
      </w:pPr>
      <w:r w:rsidRPr="00A239E6">
        <w:rPr>
          <w:rFonts w:ascii="Bookman Old Style" w:hAnsi="Bookman Old Style" w:cs="Tahoma"/>
          <w:i/>
        </w:rPr>
        <w:t>le régalage des matériaux de découverts et ensuite le réglage des terres végétales afin de faciliter la percolation de l'eau, un engazonnement et des plantations si prescrits,</w:t>
      </w:r>
    </w:p>
    <w:p w14:paraId="13EA45B2" w14:textId="77777777" w:rsidR="00AA3C8B" w:rsidRPr="00A239E6" w:rsidRDefault="00AA3C8B" w:rsidP="00585847">
      <w:pPr>
        <w:pStyle w:val="Style1"/>
        <w:widowControl/>
        <w:numPr>
          <w:ilvl w:val="0"/>
          <w:numId w:val="96"/>
        </w:numPr>
        <w:spacing w:before="120"/>
        <w:rPr>
          <w:rFonts w:ascii="Bookman Old Style" w:hAnsi="Bookman Old Style" w:cs="Tahoma"/>
          <w:i/>
        </w:rPr>
      </w:pPr>
      <w:r w:rsidRPr="00A239E6">
        <w:rPr>
          <w:rFonts w:ascii="Bookman Old Style" w:hAnsi="Bookman Old Style" w:cs="Tahoma"/>
          <w:i/>
        </w:rPr>
        <w:t>le rétablissement des écoulements naturels antérieurs et l'aménagement de fossés de garde,</w:t>
      </w:r>
    </w:p>
    <w:p w14:paraId="1D8066F4" w14:textId="77777777" w:rsidR="00AA3C8B" w:rsidRPr="00A239E6" w:rsidRDefault="00AA3C8B" w:rsidP="00585847">
      <w:pPr>
        <w:pStyle w:val="Style1"/>
        <w:widowControl/>
        <w:numPr>
          <w:ilvl w:val="0"/>
          <w:numId w:val="96"/>
        </w:numPr>
        <w:spacing w:before="120"/>
        <w:rPr>
          <w:rFonts w:ascii="Bookman Old Style" w:hAnsi="Bookman Old Style" w:cs="Tahoma"/>
          <w:i/>
        </w:rPr>
      </w:pPr>
      <w:r w:rsidRPr="00A239E6">
        <w:rPr>
          <w:rFonts w:ascii="Bookman Old Style" w:hAnsi="Bookman Old Style" w:cs="Tahoma"/>
          <w:i/>
        </w:rPr>
        <w:t>la suppression de l'aspect délabré du site en répartissant et dissimulant les gros blocs rocheux,</w:t>
      </w:r>
    </w:p>
    <w:p w14:paraId="61FA5556" w14:textId="77777777" w:rsidR="00AA3C8B" w:rsidRPr="00A239E6" w:rsidRDefault="00AA3C8B" w:rsidP="00AA3C8B">
      <w:pPr>
        <w:pStyle w:val="CM102"/>
        <w:widowControl/>
        <w:spacing w:before="120" w:after="0"/>
        <w:ind w:left="1418"/>
        <w:rPr>
          <w:rFonts w:ascii="Bookman Old Style" w:hAnsi="Bookman Old Style" w:cs="Tahoma"/>
          <w:b/>
          <w:i/>
          <w:szCs w:val="20"/>
        </w:rPr>
      </w:pPr>
      <w:r w:rsidRPr="00A239E6">
        <w:rPr>
          <w:rFonts w:ascii="Bookman Old Style" w:hAnsi="Bookman Old Style" w:cs="Tahoma"/>
          <w:b/>
          <w:i/>
          <w:sz w:val="20"/>
          <w:szCs w:val="20"/>
        </w:rPr>
        <w:t>Après la remise en état conformément aux prescriptions, un procès-verbal sera dressé et le dernier décompte ne pourra être réglé qu'à la vue du PV constatant le respect des directives de la remise en état.</w:t>
      </w:r>
    </w:p>
    <w:p w14:paraId="5BA8B502" w14:textId="77777777" w:rsidR="00AA3C8B" w:rsidRPr="00A239E6" w:rsidRDefault="00AA3C8B" w:rsidP="00AA3C8B">
      <w:pPr>
        <w:pStyle w:val="Titre2"/>
        <w:numPr>
          <w:ilvl w:val="0"/>
          <w:numId w:val="0"/>
        </w:numPr>
        <w:ind w:left="360"/>
        <w:rPr>
          <w:rFonts w:ascii="Bookman Old Style" w:hAnsi="Bookman Old Style"/>
        </w:rPr>
      </w:pPr>
      <w:bookmarkStart w:id="656" w:name="_Toc357607575"/>
      <w:bookmarkStart w:id="657" w:name="_Toc395873326"/>
      <w:bookmarkStart w:id="658" w:name="_Toc442708786"/>
      <w:r w:rsidRPr="00A239E6">
        <w:rPr>
          <w:rFonts w:ascii="Bookman Old Style" w:hAnsi="Bookman Old Style"/>
        </w:rPr>
        <w:t>Article 53 :</w:t>
      </w:r>
      <w:bookmarkStart w:id="659" w:name="_Toc357607576"/>
      <w:bookmarkEnd w:id="656"/>
      <w:r w:rsidRPr="00A239E6">
        <w:rPr>
          <w:rFonts w:ascii="Bookman Old Style" w:hAnsi="Bookman Old Style"/>
        </w:rPr>
        <w:tab/>
        <w:t>UTILISATION DE CARRIERE, GITE OU EMPRUNT CLASSE PERMANENT</w:t>
      </w:r>
      <w:bookmarkEnd w:id="657"/>
      <w:bookmarkEnd w:id="658"/>
      <w:bookmarkEnd w:id="659"/>
    </w:p>
    <w:p w14:paraId="7234F5B9" w14:textId="77777777" w:rsidR="00AA3C8B" w:rsidRPr="00A239E6" w:rsidRDefault="00AA3C8B" w:rsidP="00020E8C">
      <w:pPr>
        <w:pStyle w:val="Style1"/>
        <w:widowControl/>
        <w:spacing w:before="120"/>
        <w:ind w:left="0"/>
        <w:rPr>
          <w:rFonts w:ascii="Bookman Old Style" w:hAnsi="Bookman Old Style" w:cs="Tahoma"/>
          <w:i/>
        </w:rPr>
      </w:pPr>
      <w:r w:rsidRPr="00A239E6">
        <w:rPr>
          <w:rFonts w:ascii="Bookman Old Style" w:hAnsi="Bookman Old Style" w:cs="Tahoma"/>
          <w:i/>
        </w:rPr>
        <w:t>Le Cocontractant devra demander les autorisations prévues par les textes et règlements en vigueur et prendra à sa charge tous les frais y afférents, y compris les taxes d'exploitation et les frais de dédommagements éventuels aux propriétaires.</w:t>
      </w:r>
    </w:p>
    <w:p w14:paraId="74C3BEE7" w14:textId="77777777" w:rsidR="00AA3C8B" w:rsidRPr="00A239E6" w:rsidRDefault="00AA3C8B" w:rsidP="00020E8C">
      <w:pPr>
        <w:pStyle w:val="Style1"/>
        <w:widowControl/>
        <w:spacing w:before="120"/>
        <w:ind w:left="0"/>
        <w:rPr>
          <w:rFonts w:ascii="Bookman Old Style" w:hAnsi="Bookman Old Style" w:cs="Tahoma"/>
          <w:i/>
        </w:rPr>
      </w:pPr>
      <w:r w:rsidRPr="00A239E6">
        <w:rPr>
          <w:rFonts w:ascii="Bookman Old Style" w:hAnsi="Bookman Old Style" w:cs="Tahoma"/>
          <w:i/>
        </w:rPr>
        <w:t>Le Cocontractant veillera pendant l'exécution des travaux</w:t>
      </w:r>
    </w:p>
    <w:p w14:paraId="147F9822" w14:textId="77777777" w:rsidR="00AA3C8B" w:rsidRPr="00A239E6" w:rsidRDefault="00AA3C8B" w:rsidP="00585847">
      <w:pPr>
        <w:pStyle w:val="CM102"/>
        <w:widowControl/>
        <w:numPr>
          <w:ilvl w:val="0"/>
          <w:numId w:val="97"/>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à la préservation et protection des arbres lors du gerbage des matériaux,</w:t>
      </w:r>
    </w:p>
    <w:p w14:paraId="7DFC1FB2" w14:textId="77777777" w:rsidR="00AA3C8B" w:rsidRPr="00A239E6" w:rsidRDefault="00AA3C8B" w:rsidP="00585847">
      <w:pPr>
        <w:pStyle w:val="CM102"/>
        <w:widowControl/>
        <w:numPr>
          <w:ilvl w:val="0"/>
          <w:numId w:val="97"/>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aux travaux de drainage nécessaire pour protéger les matériaux mis en dépôts,</w:t>
      </w:r>
    </w:p>
    <w:p w14:paraId="4C58FD94" w14:textId="77777777" w:rsidR="00AA3C8B" w:rsidRPr="00A239E6" w:rsidRDefault="00AA3C8B" w:rsidP="00585847">
      <w:pPr>
        <w:pStyle w:val="CM102"/>
        <w:widowControl/>
        <w:numPr>
          <w:ilvl w:val="0"/>
          <w:numId w:val="97"/>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à la conservation des plantations délimitant la carrière,</w:t>
      </w:r>
    </w:p>
    <w:p w14:paraId="0D04F1CF" w14:textId="77777777" w:rsidR="00AA3C8B" w:rsidRPr="00A239E6" w:rsidRDefault="00AA3C8B" w:rsidP="00585847">
      <w:pPr>
        <w:pStyle w:val="CM102"/>
        <w:widowControl/>
        <w:numPr>
          <w:ilvl w:val="0"/>
          <w:numId w:val="97"/>
        </w:numPr>
        <w:autoSpaceDE/>
        <w:autoSpaceDN/>
        <w:adjustRightInd/>
        <w:spacing w:before="120" w:after="0"/>
        <w:ind w:left="720"/>
        <w:jc w:val="both"/>
        <w:rPr>
          <w:rFonts w:ascii="Bookman Old Style" w:hAnsi="Bookman Old Style" w:cs="Tahoma"/>
          <w:i/>
          <w:szCs w:val="20"/>
        </w:rPr>
      </w:pPr>
      <w:r w:rsidRPr="00A239E6">
        <w:rPr>
          <w:rFonts w:ascii="Bookman Old Style" w:hAnsi="Bookman Old Style" w:cs="Tahoma"/>
          <w:i/>
          <w:sz w:val="20"/>
          <w:szCs w:val="20"/>
        </w:rPr>
        <w:t>l'entretien des voies d'accès et de service.</w:t>
      </w:r>
    </w:p>
    <w:p w14:paraId="11BD39EA" w14:textId="77777777" w:rsidR="00AA3C8B" w:rsidRPr="00A239E6" w:rsidRDefault="00AA3C8B" w:rsidP="00AA3C8B">
      <w:pPr>
        <w:pStyle w:val="Titre2"/>
        <w:numPr>
          <w:ilvl w:val="0"/>
          <w:numId w:val="0"/>
        </w:numPr>
        <w:ind w:left="360"/>
        <w:rPr>
          <w:rFonts w:ascii="Bookman Old Style" w:hAnsi="Bookman Old Style"/>
        </w:rPr>
      </w:pPr>
      <w:bookmarkStart w:id="660" w:name="_Toc357607577"/>
      <w:bookmarkStart w:id="661" w:name="_Toc395873327"/>
      <w:bookmarkStart w:id="662" w:name="_Toc442708787"/>
      <w:r w:rsidRPr="00A239E6">
        <w:rPr>
          <w:rFonts w:ascii="Bookman Old Style" w:hAnsi="Bookman Old Style"/>
        </w:rPr>
        <w:t>Article 54 :</w:t>
      </w:r>
      <w:bookmarkStart w:id="663" w:name="_Toc357607578"/>
      <w:bookmarkEnd w:id="660"/>
      <w:r w:rsidRPr="00A239E6">
        <w:rPr>
          <w:rFonts w:ascii="Bookman Old Style" w:hAnsi="Bookman Old Style"/>
        </w:rPr>
        <w:tab/>
        <w:t>CONTROLE DE LA VEGETATION SUR L'EMPRISE, ELAGAGE ET ABATTAGE DES ARBRES</w:t>
      </w:r>
      <w:bookmarkEnd w:id="661"/>
      <w:bookmarkEnd w:id="662"/>
      <w:bookmarkEnd w:id="663"/>
    </w:p>
    <w:p w14:paraId="236383D3" w14:textId="77777777" w:rsidR="00AA3C8B" w:rsidRPr="00A239E6" w:rsidRDefault="00AA3C8B" w:rsidP="00020E8C">
      <w:pPr>
        <w:pStyle w:val="Style1"/>
        <w:widowControl/>
        <w:spacing w:before="120"/>
        <w:ind w:left="0"/>
        <w:rPr>
          <w:rFonts w:ascii="Bookman Old Style" w:hAnsi="Bookman Old Style" w:cs="Tahoma"/>
          <w:i/>
        </w:rPr>
      </w:pPr>
      <w:r w:rsidRPr="00A239E6">
        <w:rPr>
          <w:rFonts w:ascii="Bookman Old Style" w:hAnsi="Bookman Old Style" w:cs="Tahoma"/>
          <w:i/>
        </w:rPr>
        <w:t>Tous les déchets végétaux seront soigneusement enlevés des accotements, fossés ou ouvrage et évacués vers les zones désignées dans un endroit approprié loin de toute habitation. Il est strictement interdit de brûler sur place les déchets coupés.</w:t>
      </w:r>
    </w:p>
    <w:p w14:paraId="3BC509DF" w14:textId="77777777" w:rsidR="00AA3C8B" w:rsidRPr="00A239E6" w:rsidRDefault="00AA3C8B" w:rsidP="00020E8C">
      <w:pPr>
        <w:pStyle w:val="Style1"/>
        <w:widowControl/>
        <w:spacing w:before="120"/>
        <w:ind w:left="0"/>
        <w:rPr>
          <w:rFonts w:ascii="Bookman Old Style" w:hAnsi="Bookman Old Style" w:cs="Tahoma"/>
          <w:b/>
          <w:i/>
        </w:rPr>
      </w:pPr>
      <w:r w:rsidRPr="00A239E6">
        <w:rPr>
          <w:rFonts w:ascii="Bookman Old Style" w:hAnsi="Bookman Old Style" w:cs="Tahoma"/>
          <w:b/>
          <w:i/>
        </w:rPr>
        <w:t xml:space="preserve">Si le brûlis des déchets est autorisé en des lieux agréés par le Maître d’œuvre, le Cocontractant doit disposer d'une citerne de 10.000 litres et d'une pompe d'arrosage pour </w:t>
      </w:r>
      <w:r w:rsidR="00EE5FA6" w:rsidRPr="00A239E6">
        <w:rPr>
          <w:rFonts w:ascii="Bookman Old Style" w:hAnsi="Bookman Old Style" w:cs="Tahoma"/>
          <w:b/>
          <w:i/>
        </w:rPr>
        <w:t>pallier</w:t>
      </w:r>
      <w:r w:rsidRPr="00A239E6">
        <w:rPr>
          <w:rFonts w:ascii="Bookman Old Style" w:hAnsi="Bookman Old Style" w:cs="Tahoma"/>
          <w:b/>
          <w:i/>
        </w:rPr>
        <w:t xml:space="preserve"> les éventualités de propagation du feu aux villages, aux habitations, à la végétation ou zones de culture avoisinant le site.</w:t>
      </w:r>
    </w:p>
    <w:p w14:paraId="11189026" w14:textId="77777777" w:rsidR="00AA3C8B" w:rsidRPr="00A239E6" w:rsidRDefault="00AA3C8B" w:rsidP="00020E8C">
      <w:pPr>
        <w:pStyle w:val="Style1"/>
        <w:widowControl/>
        <w:spacing w:before="120"/>
        <w:ind w:left="0"/>
        <w:rPr>
          <w:rFonts w:ascii="Bookman Old Style" w:hAnsi="Bookman Old Style" w:cs="Tahoma"/>
          <w:b/>
          <w:i/>
        </w:rPr>
      </w:pPr>
      <w:r w:rsidRPr="00A239E6">
        <w:rPr>
          <w:rFonts w:ascii="Bookman Old Style" w:hAnsi="Bookman Old Style" w:cs="Tahoma"/>
          <w:b/>
          <w:i/>
        </w:rPr>
        <w:t xml:space="preserve">Les opérations d’abattage et d’élagage d’arbres sont des opérations à caractère exceptionnel. Ces opérations seront réalisées après accord préalable du Maître </w:t>
      </w:r>
      <w:r w:rsidR="00EE5FA6" w:rsidRPr="00A239E6">
        <w:rPr>
          <w:rFonts w:ascii="Bookman Old Style" w:hAnsi="Bookman Old Style" w:cs="Tahoma"/>
          <w:b/>
          <w:i/>
        </w:rPr>
        <w:t>d’œuvre dans</w:t>
      </w:r>
      <w:r w:rsidRPr="00A239E6">
        <w:rPr>
          <w:rFonts w:ascii="Bookman Old Style" w:hAnsi="Bookman Old Style" w:cs="Tahoma"/>
          <w:b/>
          <w:i/>
        </w:rPr>
        <w:t xml:space="preserve"> les cas suivants :</w:t>
      </w:r>
    </w:p>
    <w:p w14:paraId="765EB700" w14:textId="77777777" w:rsidR="00AA3C8B" w:rsidRPr="00A239E6" w:rsidRDefault="00AA3C8B" w:rsidP="00585847">
      <w:pPr>
        <w:pStyle w:val="Style1"/>
        <w:widowControl/>
        <w:numPr>
          <w:ilvl w:val="0"/>
          <w:numId w:val="98"/>
        </w:numPr>
        <w:spacing w:before="120"/>
        <w:ind w:left="720"/>
        <w:rPr>
          <w:rFonts w:ascii="Bookman Old Style" w:hAnsi="Bookman Old Style" w:cs="Tahoma"/>
          <w:i/>
        </w:rPr>
      </w:pPr>
      <w:r w:rsidRPr="00A239E6">
        <w:rPr>
          <w:rFonts w:ascii="Bookman Old Style" w:hAnsi="Bookman Old Style" w:cs="Tahoma"/>
          <w:i/>
        </w:rPr>
        <w:t>arbres situés dans l’emprise à débroussailler dont le diamètre mesuré à un mètre du sol est supérieur à 20 cm : au cas où le dessouchage des arbres ne peut être réalisé (reconstitution des trous de dessouchage avec la terre d’apport obligatoire), la coupe des arbres se fera au ras du sol (entre 5 et 10 cm).</w:t>
      </w:r>
    </w:p>
    <w:p w14:paraId="2A9F79DB" w14:textId="77777777" w:rsidR="00AA3C8B" w:rsidRPr="00A239E6" w:rsidRDefault="00AA3C8B" w:rsidP="00585847">
      <w:pPr>
        <w:pStyle w:val="Style1"/>
        <w:widowControl/>
        <w:numPr>
          <w:ilvl w:val="0"/>
          <w:numId w:val="98"/>
        </w:numPr>
        <w:spacing w:before="120"/>
        <w:ind w:left="720"/>
        <w:rPr>
          <w:rFonts w:ascii="Bookman Old Style" w:hAnsi="Bookman Old Style" w:cs="Tahoma"/>
          <w:i/>
        </w:rPr>
      </w:pPr>
      <w:r w:rsidRPr="00A239E6">
        <w:rPr>
          <w:rFonts w:ascii="Bookman Old Style" w:hAnsi="Bookman Old Style" w:cs="Tahoma"/>
          <w:i/>
        </w:rPr>
        <w:t xml:space="preserve">arbres surplombant les abords et menaçant de tomber sur la route et de barrer la circulation après une tornade. Toutes les branches surplombant la plate-forme seront coupées après accord du Maître </w:t>
      </w:r>
      <w:r w:rsidR="00EE5FA6" w:rsidRPr="00A239E6">
        <w:rPr>
          <w:rFonts w:ascii="Bookman Old Style" w:hAnsi="Bookman Old Style" w:cs="Tahoma"/>
          <w:i/>
        </w:rPr>
        <w:t>d’œuvre suivant</w:t>
      </w:r>
      <w:r w:rsidRPr="00A239E6">
        <w:rPr>
          <w:rFonts w:ascii="Bookman Old Style" w:hAnsi="Bookman Old Style" w:cs="Tahoma"/>
          <w:i/>
        </w:rPr>
        <w:t xml:space="preserve"> une verticale passant par la limite de débroussaillement.</w:t>
      </w:r>
    </w:p>
    <w:p w14:paraId="43128DF7" w14:textId="77777777" w:rsidR="00AA3C8B" w:rsidRPr="00A239E6" w:rsidRDefault="00AA3C8B" w:rsidP="00AA3C8B">
      <w:pPr>
        <w:pStyle w:val="Titre2"/>
        <w:numPr>
          <w:ilvl w:val="0"/>
          <w:numId w:val="0"/>
        </w:numPr>
        <w:ind w:left="360"/>
        <w:rPr>
          <w:rFonts w:ascii="Bookman Old Style" w:hAnsi="Bookman Old Style"/>
        </w:rPr>
      </w:pPr>
      <w:bookmarkStart w:id="664" w:name="_Toc357607579"/>
      <w:bookmarkStart w:id="665" w:name="_Toc395873328"/>
      <w:bookmarkStart w:id="666" w:name="_Toc442708788"/>
      <w:r w:rsidRPr="00A239E6">
        <w:rPr>
          <w:rFonts w:ascii="Bookman Old Style" w:hAnsi="Bookman Old Style"/>
        </w:rPr>
        <w:t>Article 55 :</w:t>
      </w:r>
      <w:bookmarkStart w:id="667" w:name="_Toc357607580"/>
      <w:bookmarkEnd w:id="664"/>
      <w:r w:rsidRPr="00A239E6">
        <w:rPr>
          <w:rFonts w:ascii="Bookman Old Style" w:hAnsi="Bookman Old Style"/>
        </w:rPr>
        <w:tab/>
      </w:r>
      <w:r w:rsidRPr="00A239E6">
        <w:rPr>
          <w:rFonts w:ascii="Bookman Old Style" w:hAnsi="Bookman Old Style"/>
          <w:snapToGrid w:val="0"/>
        </w:rPr>
        <w:t>CHARGEMENT ET TRANSPORT DES MATERIAUX D'APPORT ET DE</w:t>
      </w:r>
      <w:r w:rsidRPr="00A239E6">
        <w:rPr>
          <w:rFonts w:ascii="Bookman Old Style" w:hAnsi="Bookman Old Style"/>
        </w:rPr>
        <w:t xml:space="preserve"> MATERIEL</w:t>
      </w:r>
      <w:bookmarkEnd w:id="665"/>
      <w:bookmarkEnd w:id="666"/>
      <w:bookmarkEnd w:id="667"/>
    </w:p>
    <w:p w14:paraId="39DD1A8B" w14:textId="77777777" w:rsidR="00AA3C8B" w:rsidRPr="00A239E6" w:rsidRDefault="00AA3C8B" w:rsidP="00020E8C">
      <w:pPr>
        <w:pStyle w:val="Style1"/>
        <w:widowControl/>
        <w:spacing w:before="120"/>
        <w:ind w:left="0"/>
        <w:rPr>
          <w:rFonts w:ascii="Bookman Old Style" w:hAnsi="Bookman Old Style" w:cs="Tahoma"/>
          <w:i/>
        </w:rPr>
      </w:pPr>
      <w:r w:rsidRPr="00A239E6">
        <w:rPr>
          <w:rFonts w:ascii="Bookman Old Style" w:hAnsi="Bookman Old Style" w:cs="Tahoma"/>
          <w:i/>
        </w:rPr>
        <w:t xml:space="preserve">Pour tous les transports de matériaux et matériels, quels qu'ils soient, le Cocontractant devra se conformer à la réglementation en vigueur, concernant les restrictions imposées aux poids et gabarits des engins et convois empruntant le réseau public et en </w:t>
      </w:r>
      <w:r w:rsidR="00EE5FA6" w:rsidRPr="00A239E6">
        <w:rPr>
          <w:rFonts w:ascii="Bookman Old Style" w:hAnsi="Bookman Old Style" w:cs="Tahoma"/>
          <w:i/>
        </w:rPr>
        <w:t>particulier :</w:t>
      </w:r>
    </w:p>
    <w:p w14:paraId="725009DB" w14:textId="77777777" w:rsidR="00AA3C8B" w:rsidRPr="00A239E6" w:rsidRDefault="00AA3C8B" w:rsidP="00585847">
      <w:pPr>
        <w:pStyle w:val="Style1"/>
        <w:widowControl/>
        <w:numPr>
          <w:ilvl w:val="0"/>
          <w:numId w:val="99"/>
        </w:numPr>
        <w:spacing w:before="120"/>
        <w:ind w:left="720"/>
        <w:rPr>
          <w:rFonts w:ascii="Bookman Old Style" w:hAnsi="Bookman Old Style" w:cs="Tahoma"/>
          <w:i/>
        </w:rPr>
      </w:pPr>
      <w:r w:rsidRPr="00A239E6">
        <w:rPr>
          <w:rFonts w:ascii="Bookman Old Style" w:hAnsi="Bookman Old Style" w:cs="Tahoma"/>
          <w:i/>
        </w:rPr>
        <w:t>la charge maximale par essieu, qu'il soit simple ou en tandem ;</w:t>
      </w:r>
    </w:p>
    <w:p w14:paraId="0396FBB7" w14:textId="77777777" w:rsidR="00AA3C8B" w:rsidRPr="00A239E6" w:rsidRDefault="00AA3C8B" w:rsidP="00585847">
      <w:pPr>
        <w:pStyle w:val="Style1"/>
        <w:widowControl/>
        <w:numPr>
          <w:ilvl w:val="0"/>
          <w:numId w:val="99"/>
        </w:numPr>
        <w:spacing w:before="120"/>
        <w:ind w:left="720"/>
        <w:rPr>
          <w:rFonts w:ascii="Bookman Old Style" w:hAnsi="Bookman Old Style" w:cs="Tahoma"/>
          <w:i/>
        </w:rPr>
      </w:pPr>
      <w:r w:rsidRPr="00A239E6">
        <w:rPr>
          <w:rFonts w:ascii="Bookman Old Style" w:hAnsi="Bookman Old Style" w:cs="Tahoma"/>
          <w:i/>
        </w:rPr>
        <w:t>les dimensions des véhicules ;</w:t>
      </w:r>
    </w:p>
    <w:p w14:paraId="52435759" w14:textId="77777777" w:rsidR="00AA3C8B" w:rsidRPr="00A239E6" w:rsidRDefault="00AA3C8B" w:rsidP="00585847">
      <w:pPr>
        <w:pStyle w:val="Style1"/>
        <w:widowControl/>
        <w:numPr>
          <w:ilvl w:val="0"/>
          <w:numId w:val="99"/>
        </w:numPr>
        <w:spacing w:before="120"/>
        <w:ind w:left="720"/>
        <w:rPr>
          <w:rFonts w:ascii="Bookman Old Style" w:hAnsi="Bookman Old Style" w:cs="Tahoma"/>
          <w:i/>
        </w:rPr>
      </w:pPr>
      <w:r w:rsidRPr="00A239E6">
        <w:rPr>
          <w:rFonts w:ascii="Bookman Old Style" w:hAnsi="Bookman Old Style" w:cs="Tahoma"/>
          <w:i/>
        </w:rPr>
        <w:t>les convois exceptionnels de dimensions supérieures aux normes doivent faire l'objet d'une demande spéciale préalable ;</w:t>
      </w:r>
    </w:p>
    <w:p w14:paraId="7C7AD030" w14:textId="77777777" w:rsidR="00AA3C8B" w:rsidRPr="00A239E6" w:rsidRDefault="00AA3C8B" w:rsidP="00585847">
      <w:pPr>
        <w:pStyle w:val="Style1"/>
        <w:widowControl/>
        <w:numPr>
          <w:ilvl w:val="0"/>
          <w:numId w:val="99"/>
        </w:numPr>
        <w:spacing w:before="120"/>
        <w:ind w:left="720"/>
        <w:rPr>
          <w:rFonts w:ascii="Bookman Old Style" w:hAnsi="Bookman Old Style" w:cs="Tahoma"/>
          <w:i/>
        </w:rPr>
      </w:pPr>
      <w:r w:rsidRPr="00A239E6">
        <w:rPr>
          <w:rFonts w:ascii="Bookman Old Style" w:hAnsi="Bookman Old Style" w:cs="Tahoma"/>
          <w:i/>
        </w:rPr>
        <w:t>les mesures de protection de l'environnement (perte de matériaux en cours de transport, poussières) ;</w:t>
      </w:r>
    </w:p>
    <w:p w14:paraId="0E91BFFF" w14:textId="77777777" w:rsidR="00AA3C8B" w:rsidRPr="00A239E6" w:rsidRDefault="00AA3C8B" w:rsidP="00585847">
      <w:pPr>
        <w:pStyle w:val="Style1"/>
        <w:widowControl/>
        <w:numPr>
          <w:ilvl w:val="0"/>
          <w:numId w:val="99"/>
        </w:numPr>
        <w:spacing w:before="120"/>
        <w:ind w:left="720"/>
        <w:rPr>
          <w:rFonts w:ascii="Bookman Old Style" w:hAnsi="Bookman Old Style" w:cs="Tahoma"/>
          <w:i/>
        </w:rPr>
      </w:pPr>
      <w:r w:rsidRPr="00A239E6">
        <w:rPr>
          <w:rFonts w:ascii="Bookman Old Style" w:hAnsi="Bookman Old Style" w:cs="Tahoma"/>
          <w:i/>
        </w:rPr>
        <w:t xml:space="preserve">le Cocontractant doit prendre toutes les dispositions nécessaires pour limiter la vitesse des véhicules sur le </w:t>
      </w:r>
      <w:r w:rsidR="00EE5FA6" w:rsidRPr="00A239E6">
        <w:rPr>
          <w:rFonts w:ascii="Bookman Old Style" w:hAnsi="Bookman Old Style" w:cs="Tahoma"/>
          <w:i/>
        </w:rPr>
        <w:t>chantier :</w:t>
      </w:r>
      <w:r w:rsidRPr="00A239E6">
        <w:rPr>
          <w:rFonts w:ascii="Bookman Old Style" w:hAnsi="Bookman Old Style" w:cs="Tahoma"/>
          <w:i/>
        </w:rPr>
        <w:t xml:space="preserve"> installation de panneaux de signalisation et porteurs de drapeaux ;</w:t>
      </w:r>
    </w:p>
    <w:p w14:paraId="087F452C" w14:textId="77777777" w:rsidR="00AA3C8B" w:rsidRPr="00A239E6" w:rsidRDefault="00AA3C8B" w:rsidP="00585847">
      <w:pPr>
        <w:pStyle w:val="Style1"/>
        <w:widowControl/>
        <w:numPr>
          <w:ilvl w:val="0"/>
          <w:numId w:val="99"/>
        </w:numPr>
        <w:spacing w:before="120"/>
        <w:ind w:left="720"/>
        <w:rPr>
          <w:rFonts w:ascii="Bookman Old Style" w:hAnsi="Bookman Old Style" w:cs="Tahoma"/>
          <w:i/>
        </w:rPr>
      </w:pPr>
      <w:r w:rsidRPr="00A239E6">
        <w:rPr>
          <w:rFonts w:ascii="Bookman Old Style" w:hAnsi="Bookman Old Style" w:cs="Tahoma"/>
          <w:i/>
        </w:rPr>
        <w:t>humidifier régulièrement les voies de circulation dans les zones habitées ;</w:t>
      </w:r>
    </w:p>
    <w:p w14:paraId="158D70EB" w14:textId="77777777" w:rsidR="00AA3C8B" w:rsidRPr="00A239E6" w:rsidRDefault="00AA3C8B" w:rsidP="00585847">
      <w:pPr>
        <w:pStyle w:val="Style1"/>
        <w:widowControl/>
        <w:numPr>
          <w:ilvl w:val="0"/>
          <w:numId w:val="99"/>
        </w:numPr>
        <w:spacing w:before="120"/>
        <w:ind w:left="720"/>
        <w:rPr>
          <w:rFonts w:ascii="Bookman Old Style" w:hAnsi="Bookman Old Style" w:cs="Tahoma"/>
          <w:i/>
        </w:rPr>
      </w:pPr>
      <w:r w:rsidRPr="00A239E6">
        <w:rPr>
          <w:rFonts w:ascii="Bookman Old Style" w:hAnsi="Bookman Old Style" w:cs="Tahoma"/>
          <w:i/>
        </w:rPr>
        <w:t>prévoir des déviations vers des pistes et routes existantes.</w:t>
      </w:r>
    </w:p>
    <w:p w14:paraId="6E31A93B" w14:textId="77777777" w:rsidR="00AA3C8B" w:rsidRPr="00A239E6" w:rsidRDefault="00AA3C8B" w:rsidP="00020E8C">
      <w:pPr>
        <w:pStyle w:val="Style1"/>
        <w:widowControl/>
        <w:spacing w:before="120"/>
        <w:ind w:left="0"/>
        <w:rPr>
          <w:rFonts w:ascii="Bookman Old Style" w:hAnsi="Bookman Old Style" w:cs="Tahoma"/>
          <w:i/>
        </w:rPr>
      </w:pPr>
      <w:r w:rsidRPr="00A239E6">
        <w:rPr>
          <w:rFonts w:ascii="Bookman Old Style" w:hAnsi="Bookman Old Style" w:cs="Tahoma"/>
          <w:i/>
        </w:rPr>
        <w:t>Le Cocontractant doit mettre en place une signalisation mobile adéquate.</w:t>
      </w:r>
    </w:p>
    <w:p w14:paraId="02362FAD" w14:textId="77777777" w:rsidR="00AA3C8B" w:rsidRPr="00A239E6" w:rsidRDefault="00AA3C8B" w:rsidP="00AA3C8B">
      <w:pPr>
        <w:pStyle w:val="Titre2"/>
        <w:numPr>
          <w:ilvl w:val="0"/>
          <w:numId w:val="0"/>
        </w:numPr>
        <w:ind w:left="360"/>
        <w:rPr>
          <w:rFonts w:ascii="Bookman Old Style" w:hAnsi="Bookman Old Style"/>
        </w:rPr>
      </w:pPr>
      <w:bookmarkStart w:id="668" w:name="_Toc357607581"/>
      <w:bookmarkStart w:id="669" w:name="_Toc395873329"/>
      <w:bookmarkStart w:id="670" w:name="_Toc442708789"/>
      <w:r w:rsidRPr="00A239E6">
        <w:rPr>
          <w:rFonts w:ascii="Bookman Old Style" w:hAnsi="Bookman Old Style"/>
        </w:rPr>
        <w:t>Article 56 :</w:t>
      </w:r>
      <w:bookmarkStart w:id="671" w:name="_Toc357607582"/>
      <w:bookmarkEnd w:id="668"/>
      <w:r w:rsidRPr="00A239E6">
        <w:rPr>
          <w:rFonts w:ascii="Bookman Old Style" w:hAnsi="Bookman Old Style"/>
        </w:rPr>
        <w:tab/>
        <w:t>BARRIERES DE PLUIES</w:t>
      </w:r>
      <w:bookmarkEnd w:id="669"/>
      <w:bookmarkEnd w:id="670"/>
      <w:bookmarkEnd w:id="671"/>
    </w:p>
    <w:p w14:paraId="73CFC168" w14:textId="77777777" w:rsidR="00AA3C8B" w:rsidRPr="00A239E6" w:rsidRDefault="00AA3C8B" w:rsidP="00020E8C">
      <w:pPr>
        <w:pStyle w:val="Style1"/>
        <w:widowControl/>
        <w:spacing w:before="120"/>
        <w:ind w:left="0"/>
        <w:rPr>
          <w:rFonts w:ascii="Bookman Old Style" w:hAnsi="Bookman Old Style" w:cs="Tahoma"/>
          <w:i/>
        </w:rPr>
      </w:pPr>
      <w:r w:rsidRPr="00A239E6">
        <w:rPr>
          <w:rFonts w:ascii="Bookman Old Style" w:hAnsi="Bookman Old Style" w:cs="Tahoma"/>
          <w:i/>
        </w:rPr>
        <w:t>Lors des travaux le Cocontractant doit veiller à l'application de la réglementation concernant les barrières de pluies. Ce règlement prévoit l'interdiction de circuler pour les véhicules pesant en charge plus de 3,5 tonnes, et des cars de transport en commun ayant plus de 12 personnes à bord. La circulation est interdite durant les pluies et durant les quatre heures suivant la fin de la pluie. Le Cocontractant est entièrement responsable de l’application du présent règlement lors de la réalisation de son chantier.</w:t>
      </w:r>
    </w:p>
    <w:p w14:paraId="043BB084" w14:textId="77777777" w:rsidR="00AA3C8B" w:rsidRPr="00A239E6" w:rsidRDefault="00AA3C8B" w:rsidP="00AA3C8B">
      <w:pPr>
        <w:pStyle w:val="Titre2"/>
        <w:numPr>
          <w:ilvl w:val="0"/>
          <w:numId w:val="0"/>
        </w:numPr>
        <w:ind w:left="360"/>
        <w:rPr>
          <w:rFonts w:ascii="Bookman Old Style" w:hAnsi="Bookman Old Style"/>
        </w:rPr>
      </w:pPr>
      <w:bookmarkStart w:id="672" w:name="_Toc357607583"/>
      <w:bookmarkStart w:id="673" w:name="_Toc395873330"/>
      <w:bookmarkStart w:id="674" w:name="_Toc442708790"/>
      <w:r w:rsidRPr="00A239E6">
        <w:rPr>
          <w:rFonts w:ascii="Bookman Old Style" w:hAnsi="Bookman Old Style"/>
        </w:rPr>
        <w:t>Article 57 :</w:t>
      </w:r>
      <w:bookmarkStart w:id="675" w:name="_Toc357607584"/>
      <w:bookmarkEnd w:id="672"/>
      <w:r w:rsidRPr="00A239E6">
        <w:rPr>
          <w:rFonts w:ascii="Bookman Old Style" w:hAnsi="Bookman Old Style"/>
        </w:rPr>
        <w:tab/>
        <w:t>SANCTIONS ET PENALITES</w:t>
      </w:r>
      <w:bookmarkEnd w:id="673"/>
      <w:bookmarkEnd w:id="674"/>
      <w:bookmarkEnd w:id="675"/>
    </w:p>
    <w:p w14:paraId="00EF7A92" w14:textId="77777777" w:rsidR="00AA3C8B" w:rsidRPr="00A239E6" w:rsidRDefault="00AA3C8B" w:rsidP="00020E8C">
      <w:pPr>
        <w:pStyle w:val="Style1"/>
        <w:widowControl/>
        <w:spacing w:before="120"/>
        <w:ind w:left="0"/>
        <w:rPr>
          <w:rFonts w:ascii="Bookman Old Style" w:hAnsi="Bookman Old Style" w:cs="Tahoma"/>
          <w:i/>
        </w:rPr>
      </w:pPr>
      <w:r w:rsidRPr="00A239E6">
        <w:rPr>
          <w:rFonts w:ascii="Bookman Old Style" w:hAnsi="Bookman Old Style" w:cs="Tahoma"/>
          <w:i/>
        </w:rPr>
        <w:t>Il est rappelé au Cocontractant que l'article 79 de la loi cadre N°96/12 du 5 août 1996 prévoit une amende de deux millions (2.000.000) à cinq millions (5.000.000) de francs CFA et une peine d'emprisonnement de six (6) mois à deux (02) ans ou de l'une de ces deux peines seulement, pour toute personne ayant empêché l'accomplissement des contrôles et analyses prévus par la dite loi et/ou par ses textes d'application.</w:t>
      </w:r>
    </w:p>
    <w:p w14:paraId="7E3DD281" w14:textId="77777777" w:rsidR="00AA3C8B" w:rsidRPr="00A239E6" w:rsidRDefault="00AA3C8B" w:rsidP="00020E8C">
      <w:pPr>
        <w:pStyle w:val="Style1"/>
        <w:widowControl/>
        <w:spacing w:before="120"/>
        <w:ind w:left="0"/>
        <w:rPr>
          <w:rFonts w:ascii="Bookman Old Style" w:hAnsi="Bookman Old Style" w:cs="Tahoma"/>
          <w:i/>
        </w:rPr>
      </w:pPr>
      <w:r w:rsidRPr="00A239E6">
        <w:rPr>
          <w:rFonts w:ascii="Bookman Old Style" w:hAnsi="Bookman Old Style" w:cs="Tahoma"/>
          <w:i/>
        </w:rPr>
        <w:t>L'article 83 de la loi cadre N°96/12 du 5 août 1996 prévoit une amende de cinq cent mille (500.000) à deux millions (2.000.000) de francs CFA et une peine d'emprisonnement de six (6) mois à un (1) an ou de l'une de ces deux peines seulement, pour toute personne qui fait fonctionner une installation ou utilise un objet mobilier en infraction aux dispositions de ladite loi. En cas de récidive, le montant maximal des peines est doublé.</w:t>
      </w:r>
    </w:p>
    <w:p w14:paraId="24C1AA28" w14:textId="77777777" w:rsidR="00AA3C8B" w:rsidRPr="00A239E6" w:rsidRDefault="00AA3C8B" w:rsidP="00020E8C">
      <w:pPr>
        <w:pStyle w:val="Style1"/>
        <w:widowControl/>
        <w:spacing w:before="120"/>
        <w:ind w:left="0"/>
        <w:rPr>
          <w:rFonts w:ascii="Bookman Old Style" w:hAnsi="Bookman Old Style" w:cs="Tahoma"/>
          <w:i/>
        </w:rPr>
      </w:pPr>
      <w:r w:rsidRPr="00A239E6">
        <w:rPr>
          <w:rFonts w:ascii="Bookman Old Style" w:hAnsi="Bookman Old Style" w:cs="Tahoma"/>
          <w:i/>
        </w:rPr>
        <w:t xml:space="preserve">L’article 88 de la même loi cadre prévoit qu’une entreprise contrevenant ou ayant contrevenu à la loi lors des travaux ou travaux d'entretien routier sera exclue pour la période d'un an du droit de soumissionner. </w:t>
      </w:r>
    </w:p>
    <w:p w14:paraId="34A99953" w14:textId="77777777" w:rsidR="00AA3C8B" w:rsidRPr="00A239E6" w:rsidRDefault="00AA3C8B" w:rsidP="00020E8C">
      <w:pPr>
        <w:pStyle w:val="Style1"/>
        <w:widowControl/>
        <w:spacing w:before="120" w:after="120"/>
        <w:ind w:left="0"/>
        <w:rPr>
          <w:rFonts w:ascii="Bookman Old Style" w:hAnsi="Bookman Old Style" w:cs="Tahoma"/>
          <w:i/>
        </w:rPr>
      </w:pPr>
      <w:r w:rsidRPr="00A239E6">
        <w:rPr>
          <w:rFonts w:ascii="Bookman Old Style" w:hAnsi="Bookman Old Style" w:cs="Tahoma"/>
          <w:i/>
        </w:rPr>
        <w:t>Toute infraction aux prescriptions dûment notifiées par écrit (Ordre de Service) au Cocontractant par la mission de contrôle sera également consignée dans le cahier de chantier. Celui-ci pourra servir de pièce contractuelle en cas de litiges dans l’application des éventuelles sanctions.</w:t>
      </w:r>
      <w:bookmarkStart w:id="676" w:name="_Toc395873331"/>
    </w:p>
    <w:p w14:paraId="696BC1FE" w14:textId="77777777" w:rsidR="00020E8C" w:rsidRPr="00A239E6" w:rsidRDefault="00AA3C8B" w:rsidP="00020E8C">
      <w:pPr>
        <w:pStyle w:val="Style1"/>
        <w:widowControl/>
        <w:spacing w:before="120" w:after="120"/>
        <w:ind w:left="0"/>
        <w:rPr>
          <w:rFonts w:ascii="Bookman Old Style" w:hAnsi="Bookman Old Style"/>
          <w:i/>
          <w:sz w:val="22"/>
          <w:szCs w:val="22"/>
        </w:rPr>
      </w:pPr>
      <w:r w:rsidRPr="00A239E6">
        <w:rPr>
          <w:rFonts w:ascii="Bookman Old Style" w:hAnsi="Bookman Old Style" w:cs="Tahoma"/>
          <w:i/>
        </w:rPr>
        <w:t>La reprise des travaux ou les travaux supplémentaires découlant du non-respect des clauses reste à la charge du Cocontractant</w:t>
      </w:r>
      <w:r w:rsidRPr="00A239E6">
        <w:rPr>
          <w:rFonts w:ascii="Bookman Old Style" w:hAnsi="Bookman Old Style"/>
          <w:i/>
          <w:sz w:val="22"/>
          <w:szCs w:val="22"/>
        </w:rPr>
        <w:t>.</w:t>
      </w:r>
      <w:bookmarkEnd w:id="280"/>
      <w:bookmarkEnd w:id="281"/>
      <w:bookmarkEnd w:id="282"/>
      <w:bookmarkEnd w:id="283"/>
      <w:bookmarkEnd w:id="284"/>
      <w:bookmarkEnd w:id="285"/>
      <w:bookmarkEnd w:id="286"/>
      <w:bookmarkEnd w:id="676"/>
    </w:p>
    <w:p w14:paraId="65FE19FE" w14:textId="77777777" w:rsidR="00020E8C" w:rsidRPr="00A239E6" w:rsidRDefault="00020E8C" w:rsidP="00020E8C">
      <w:pPr>
        <w:pStyle w:val="Style1"/>
        <w:widowControl/>
        <w:spacing w:before="120" w:after="120"/>
        <w:ind w:left="0"/>
        <w:rPr>
          <w:rFonts w:ascii="Bookman Old Style" w:hAnsi="Bookman Old Style"/>
          <w:i/>
          <w:sz w:val="22"/>
          <w:szCs w:val="22"/>
        </w:rPr>
      </w:pPr>
    </w:p>
    <w:p w14:paraId="6038149E" w14:textId="77777777" w:rsidR="00020E8C" w:rsidRPr="00A239E6" w:rsidRDefault="00020E8C" w:rsidP="00020E8C">
      <w:pPr>
        <w:pStyle w:val="Style1"/>
        <w:widowControl/>
        <w:spacing w:before="120" w:after="120"/>
        <w:ind w:left="0"/>
        <w:rPr>
          <w:rFonts w:ascii="Bookman Old Style" w:hAnsi="Bookman Old Style"/>
          <w:i/>
          <w:sz w:val="22"/>
          <w:szCs w:val="22"/>
        </w:rPr>
      </w:pPr>
    </w:p>
    <w:p w14:paraId="627BC817" w14:textId="77777777" w:rsidR="00020E8C" w:rsidRPr="00A239E6" w:rsidRDefault="00020E8C" w:rsidP="00020E8C">
      <w:pPr>
        <w:pStyle w:val="Style1"/>
        <w:widowControl/>
        <w:spacing w:before="120" w:after="120"/>
        <w:ind w:left="0"/>
        <w:rPr>
          <w:rFonts w:ascii="Bookman Old Style" w:hAnsi="Bookman Old Style"/>
          <w:i/>
          <w:sz w:val="22"/>
          <w:szCs w:val="22"/>
        </w:rPr>
      </w:pPr>
    </w:p>
    <w:p w14:paraId="41B7FA44" w14:textId="77777777" w:rsidR="00020E8C" w:rsidRPr="00A239E6" w:rsidRDefault="00020E8C" w:rsidP="00020E8C">
      <w:pPr>
        <w:pStyle w:val="Style1"/>
        <w:widowControl/>
        <w:spacing w:before="120" w:after="120"/>
        <w:ind w:left="0"/>
        <w:rPr>
          <w:rFonts w:ascii="Bookman Old Style" w:hAnsi="Bookman Old Style"/>
          <w:i/>
          <w:sz w:val="22"/>
          <w:szCs w:val="22"/>
        </w:rPr>
      </w:pPr>
    </w:p>
    <w:p w14:paraId="4A08C95C" w14:textId="77777777" w:rsidR="00020E8C" w:rsidRPr="00A239E6" w:rsidRDefault="00020E8C" w:rsidP="00020E8C">
      <w:pPr>
        <w:pStyle w:val="Style1"/>
        <w:widowControl/>
        <w:spacing w:before="120" w:after="120"/>
        <w:ind w:left="0"/>
        <w:rPr>
          <w:rFonts w:ascii="Bookman Old Style" w:hAnsi="Bookman Old Style" w:cs="Tahoma"/>
          <w:i/>
        </w:rPr>
      </w:pPr>
    </w:p>
    <w:p w14:paraId="4E21B346" w14:textId="77777777" w:rsidR="00D46662" w:rsidRPr="00A239E6" w:rsidRDefault="00D46662" w:rsidP="00020E8C">
      <w:pPr>
        <w:ind w:left="2268" w:hanging="2268"/>
        <w:jc w:val="both"/>
        <w:rPr>
          <w:rFonts w:ascii="Bookman Old Style" w:hAnsi="Bookman Old Style" w:cs="Arial"/>
          <w:b/>
          <w:i/>
        </w:rPr>
      </w:pPr>
      <w:r w:rsidRPr="00A239E6">
        <w:rPr>
          <w:rFonts w:ascii="Bookman Old Style" w:hAnsi="Bookman Old Style" w:cs="Arial"/>
          <w:b/>
          <w:i/>
          <w:highlight w:val="yellow"/>
        </w:rPr>
        <w:t xml:space="preserve">ARTICLE B1100 </w:t>
      </w:r>
      <w:r w:rsidR="00845510" w:rsidRPr="00A239E6">
        <w:rPr>
          <w:rFonts w:ascii="Bookman Old Style" w:hAnsi="Bookman Old Style" w:cs="Arial"/>
          <w:b/>
          <w:i/>
          <w:highlight w:val="yellow"/>
        </w:rPr>
        <w:t>– REF</w:t>
      </w:r>
      <w:r w:rsidR="00A2600E" w:rsidRPr="00A239E6">
        <w:rPr>
          <w:rFonts w:ascii="Bookman Old Style" w:hAnsi="Bookman Old Style" w:cs="Arial"/>
          <w:b/>
          <w:i/>
          <w:highlight w:val="yellow"/>
        </w:rPr>
        <w:t>E</w:t>
      </w:r>
      <w:r w:rsidR="00845510" w:rsidRPr="00A239E6">
        <w:rPr>
          <w:rFonts w:ascii="Bookman Old Style" w:hAnsi="Bookman Old Style" w:cs="Arial"/>
          <w:b/>
          <w:i/>
          <w:highlight w:val="yellow"/>
        </w:rPr>
        <w:t>RENCES</w:t>
      </w:r>
      <w:r w:rsidRPr="00A239E6">
        <w:rPr>
          <w:rFonts w:ascii="Bookman Old Style" w:hAnsi="Bookman Old Style" w:cs="Arial"/>
          <w:b/>
          <w:i/>
          <w:highlight w:val="yellow"/>
        </w:rPr>
        <w:t xml:space="preserve"> DES </w:t>
      </w:r>
      <w:r w:rsidR="00845510" w:rsidRPr="00A239E6">
        <w:rPr>
          <w:rFonts w:ascii="Bookman Old Style" w:hAnsi="Bookman Old Style" w:cs="Arial"/>
          <w:b/>
          <w:i/>
          <w:highlight w:val="yellow"/>
        </w:rPr>
        <w:t>DIRECTIVES POUR</w:t>
      </w:r>
      <w:r w:rsidRPr="00A239E6">
        <w:rPr>
          <w:rFonts w:ascii="Bookman Old Style" w:hAnsi="Bookman Old Style" w:cs="Arial"/>
          <w:b/>
          <w:i/>
          <w:highlight w:val="yellow"/>
        </w:rPr>
        <w:t xml:space="preserve"> L’UTILISATION DES PRODUITS INNOVANTS</w:t>
      </w:r>
    </w:p>
    <w:tbl>
      <w:tblPr>
        <w:tblW w:w="112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6"/>
        <w:gridCol w:w="1471"/>
        <w:gridCol w:w="3117"/>
        <w:gridCol w:w="1487"/>
        <w:gridCol w:w="3056"/>
        <w:gridCol w:w="1574"/>
      </w:tblGrid>
      <w:tr w:rsidR="00A239E6" w:rsidRPr="00A239E6" w14:paraId="1C1FF39A" w14:textId="77777777" w:rsidTr="00A2600E">
        <w:trPr>
          <w:trHeight w:val="222"/>
          <w:jc w:val="center"/>
        </w:trPr>
        <w:tc>
          <w:tcPr>
            <w:tcW w:w="5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DE770FF" w14:textId="77777777" w:rsidR="00345571" w:rsidRPr="00A239E6" w:rsidRDefault="00345571" w:rsidP="00575030">
            <w:pPr>
              <w:jc w:val="center"/>
              <w:rPr>
                <w:rFonts w:ascii="Bookman Old Style" w:hAnsi="Bookman Old Style" w:cs="Arial"/>
                <w:b/>
                <w:i/>
                <w:lang w:eastAsia="en-US"/>
              </w:rPr>
            </w:pPr>
            <w:r w:rsidRPr="00A239E6">
              <w:rPr>
                <w:rFonts w:ascii="Bookman Old Style" w:hAnsi="Bookman Old Style" w:cs="Arial"/>
                <w:b/>
                <w:i/>
                <w:lang w:eastAsia="en-US"/>
              </w:rPr>
              <w:t>N°</w:t>
            </w:r>
          </w:p>
        </w:tc>
        <w:tc>
          <w:tcPr>
            <w:tcW w:w="147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2E6EE68" w14:textId="77777777" w:rsidR="00345571" w:rsidRPr="00A239E6" w:rsidRDefault="00345571" w:rsidP="00575030">
            <w:pPr>
              <w:jc w:val="center"/>
              <w:rPr>
                <w:rFonts w:ascii="Bookman Old Style" w:hAnsi="Bookman Old Style" w:cs="Arial"/>
                <w:b/>
                <w:i/>
                <w:lang w:eastAsia="en-US"/>
              </w:rPr>
            </w:pPr>
            <w:r w:rsidRPr="00A239E6">
              <w:rPr>
                <w:rFonts w:ascii="Bookman Old Style" w:hAnsi="Bookman Old Style" w:cs="Arial"/>
                <w:b/>
                <w:i/>
                <w:lang w:eastAsia="en-US"/>
              </w:rPr>
              <w:t>Nom du produit</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054EAB7" w14:textId="77777777" w:rsidR="00345571" w:rsidRPr="00A239E6" w:rsidRDefault="00345571" w:rsidP="00575030">
            <w:pPr>
              <w:jc w:val="center"/>
              <w:rPr>
                <w:rFonts w:ascii="Bookman Old Style" w:hAnsi="Bookman Old Style" w:cs="Arial"/>
                <w:b/>
                <w:i/>
                <w:lang w:eastAsia="en-US"/>
              </w:rPr>
            </w:pPr>
            <w:r w:rsidRPr="00A239E6">
              <w:rPr>
                <w:rFonts w:ascii="Bookman Old Style" w:hAnsi="Bookman Old Style" w:cs="Arial"/>
                <w:b/>
                <w:i/>
                <w:lang w:eastAsia="en-US"/>
              </w:rPr>
              <w:t>Agrément</w:t>
            </w:r>
          </w:p>
        </w:tc>
        <w:tc>
          <w:tcPr>
            <w:tcW w:w="1487" w:type="dxa"/>
            <w:tcBorders>
              <w:top w:val="single" w:sz="4" w:space="0" w:color="000000"/>
              <w:left w:val="single" w:sz="4" w:space="0" w:color="000000"/>
              <w:bottom w:val="single" w:sz="4" w:space="0" w:color="000000"/>
              <w:right w:val="single" w:sz="4" w:space="0" w:color="000000"/>
            </w:tcBorders>
            <w:shd w:val="clear" w:color="auto" w:fill="auto"/>
            <w:hideMark/>
          </w:tcPr>
          <w:p w14:paraId="34BD4DA4" w14:textId="77777777" w:rsidR="00345571" w:rsidRPr="00A239E6" w:rsidRDefault="00345571" w:rsidP="00575030">
            <w:pPr>
              <w:jc w:val="center"/>
              <w:rPr>
                <w:rFonts w:ascii="Bookman Old Style" w:hAnsi="Bookman Old Style" w:cs="Arial"/>
                <w:b/>
                <w:i/>
                <w:lang w:eastAsia="en-US"/>
              </w:rPr>
            </w:pPr>
            <w:r w:rsidRPr="00A239E6">
              <w:rPr>
                <w:rFonts w:ascii="Bookman Old Style" w:hAnsi="Bookman Old Style" w:cs="Arial"/>
                <w:b/>
                <w:i/>
                <w:lang w:eastAsia="en-US"/>
              </w:rPr>
              <w:t>Nom du Promoteur</w:t>
            </w:r>
          </w:p>
        </w:tc>
        <w:tc>
          <w:tcPr>
            <w:tcW w:w="305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D585A47" w14:textId="77777777" w:rsidR="00345571" w:rsidRPr="00A239E6" w:rsidRDefault="00345571" w:rsidP="00575030">
            <w:pPr>
              <w:jc w:val="center"/>
              <w:rPr>
                <w:rFonts w:ascii="Bookman Old Style" w:hAnsi="Bookman Old Style" w:cs="Arial"/>
                <w:b/>
                <w:i/>
                <w:lang w:eastAsia="en-US"/>
              </w:rPr>
            </w:pPr>
            <w:r w:rsidRPr="00A239E6">
              <w:rPr>
                <w:rFonts w:ascii="Bookman Old Style" w:hAnsi="Bookman Old Style" w:cs="Arial"/>
                <w:b/>
                <w:i/>
                <w:lang w:eastAsia="en-US"/>
              </w:rPr>
              <w:t>Contact</w:t>
            </w:r>
          </w:p>
        </w:tc>
        <w:tc>
          <w:tcPr>
            <w:tcW w:w="1574" w:type="dxa"/>
            <w:tcBorders>
              <w:top w:val="single" w:sz="4" w:space="0" w:color="000000"/>
              <w:left w:val="single" w:sz="4" w:space="0" w:color="000000"/>
              <w:bottom w:val="single" w:sz="4" w:space="0" w:color="000000"/>
              <w:right w:val="single" w:sz="4" w:space="0" w:color="000000"/>
            </w:tcBorders>
            <w:shd w:val="clear" w:color="auto" w:fill="auto"/>
            <w:hideMark/>
          </w:tcPr>
          <w:p w14:paraId="218C3D7F" w14:textId="77777777" w:rsidR="00345571" w:rsidRPr="00A239E6" w:rsidRDefault="00345571" w:rsidP="00575030">
            <w:pPr>
              <w:jc w:val="center"/>
              <w:rPr>
                <w:rFonts w:ascii="Bookman Old Style" w:hAnsi="Bookman Old Style" w:cs="Arial"/>
                <w:b/>
                <w:i/>
                <w:lang w:eastAsia="en-US"/>
              </w:rPr>
            </w:pPr>
            <w:r w:rsidRPr="00A239E6">
              <w:rPr>
                <w:rFonts w:ascii="Bookman Old Style" w:hAnsi="Bookman Old Style" w:cs="Arial"/>
                <w:b/>
                <w:i/>
                <w:lang w:eastAsia="en-US"/>
              </w:rPr>
              <w:t xml:space="preserve">Observation </w:t>
            </w:r>
          </w:p>
        </w:tc>
      </w:tr>
      <w:tr w:rsidR="00A239E6" w:rsidRPr="00A239E6" w14:paraId="3FCCAF47" w14:textId="77777777" w:rsidTr="00A2600E">
        <w:trPr>
          <w:trHeight w:val="222"/>
          <w:jc w:val="center"/>
        </w:trPr>
        <w:tc>
          <w:tcPr>
            <w:tcW w:w="11211" w:type="dxa"/>
            <w:gridSpan w:val="6"/>
            <w:tcBorders>
              <w:top w:val="single" w:sz="4" w:space="0" w:color="000000"/>
              <w:left w:val="single" w:sz="4" w:space="0" w:color="000000"/>
              <w:bottom w:val="single" w:sz="4" w:space="0" w:color="000000"/>
              <w:right w:val="single" w:sz="4" w:space="0" w:color="000000"/>
            </w:tcBorders>
            <w:shd w:val="clear" w:color="auto" w:fill="D9D9D9"/>
            <w:hideMark/>
          </w:tcPr>
          <w:p w14:paraId="10D112D8" w14:textId="77777777" w:rsidR="00345571" w:rsidRPr="00A239E6" w:rsidRDefault="00345571" w:rsidP="00575030">
            <w:pPr>
              <w:jc w:val="center"/>
              <w:rPr>
                <w:rFonts w:ascii="Bookman Old Style" w:hAnsi="Bookman Old Style" w:cs="Arial"/>
                <w:b/>
                <w:i/>
                <w:lang w:eastAsia="en-US"/>
              </w:rPr>
            </w:pPr>
            <w:r w:rsidRPr="00A239E6">
              <w:rPr>
                <w:rFonts w:ascii="Bookman Old Style" w:hAnsi="Bookman Old Style" w:cs="Arial"/>
                <w:b/>
                <w:i/>
                <w:lang w:eastAsia="en-US"/>
              </w:rPr>
              <w:t>Produits de revêtement à froid des chaussées</w:t>
            </w:r>
          </w:p>
        </w:tc>
      </w:tr>
      <w:tr w:rsidR="00A239E6" w:rsidRPr="00A239E6" w14:paraId="00083C80" w14:textId="77777777" w:rsidTr="00A2600E">
        <w:trPr>
          <w:trHeight w:val="434"/>
          <w:jc w:val="center"/>
        </w:trPr>
        <w:tc>
          <w:tcPr>
            <w:tcW w:w="5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A6D0339" w14:textId="77777777" w:rsidR="00345571" w:rsidRPr="00A239E6" w:rsidRDefault="00345571" w:rsidP="00575030">
            <w:pPr>
              <w:jc w:val="center"/>
              <w:rPr>
                <w:rFonts w:ascii="Bookman Old Style" w:hAnsi="Bookman Old Style"/>
                <w:b/>
                <w:i/>
                <w:sz w:val="18"/>
                <w:szCs w:val="18"/>
                <w:lang w:eastAsia="en-US"/>
              </w:rPr>
            </w:pPr>
            <w:r w:rsidRPr="00A239E6">
              <w:rPr>
                <w:rFonts w:ascii="Bookman Old Style" w:hAnsi="Bookman Old Style"/>
                <w:b/>
                <w:i/>
                <w:sz w:val="18"/>
                <w:szCs w:val="18"/>
                <w:lang w:eastAsia="en-US"/>
              </w:rPr>
              <w:t>01</w:t>
            </w:r>
          </w:p>
        </w:tc>
        <w:tc>
          <w:tcPr>
            <w:tcW w:w="147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3215FAD" w14:textId="77777777" w:rsidR="00345571" w:rsidRPr="00A239E6" w:rsidRDefault="00345571">
            <w:pPr>
              <w:rPr>
                <w:rFonts w:ascii="Bookman Old Style" w:hAnsi="Bookman Old Style" w:cs="Arial"/>
                <w:i/>
                <w:sz w:val="18"/>
                <w:szCs w:val="18"/>
                <w:lang w:eastAsia="en-US"/>
              </w:rPr>
            </w:pPr>
            <w:r w:rsidRPr="00A239E6">
              <w:rPr>
                <w:rFonts w:ascii="Bookman Old Style" w:hAnsi="Bookman Old Style"/>
                <w:b/>
                <w:i/>
                <w:sz w:val="18"/>
                <w:szCs w:val="18"/>
                <w:lang w:eastAsia="en-US"/>
              </w:rPr>
              <w:t>CARBONCOR</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2602BA4" w14:textId="77777777" w:rsidR="00345571" w:rsidRPr="00A239E6" w:rsidRDefault="00345571">
            <w:pPr>
              <w:rPr>
                <w:rFonts w:ascii="Bookman Old Style" w:hAnsi="Bookman Old Style" w:cs="Arial"/>
                <w:i/>
                <w:sz w:val="18"/>
                <w:szCs w:val="18"/>
                <w:lang w:eastAsia="en-US"/>
              </w:rPr>
            </w:pPr>
            <w:r w:rsidRPr="00A239E6">
              <w:rPr>
                <w:rFonts w:ascii="Bookman Old Style" w:hAnsi="Bookman Old Style"/>
                <w:i/>
                <w:sz w:val="18"/>
                <w:szCs w:val="18"/>
                <w:lang w:eastAsia="en-US"/>
              </w:rPr>
              <w:t>Arrêté N°0275/A/MINTP/DENP/CNT/CEA1 du 24 septembre 2010</w:t>
            </w:r>
          </w:p>
        </w:tc>
        <w:tc>
          <w:tcPr>
            <w:tcW w:w="148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E770A78" w14:textId="77777777" w:rsidR="00345571" w:rsidRPr="00A239E6" w:rsidRDefault="00345571">
            <w:pPr>
              <w:rPr>
                <w:rFonts w:ascii="Bookman Old Style" w:hAnsi="Bookman Old Style"/>
                <w:b/>
                <w:i/>
                <w:sz w:val="18"/>
                <w:szCs w:val="18"/>
                <w:lang w:eastAsia="en-US"/>
              </w:rPr>
            </w:pPr>
            <w:r w:rsidRPr="00A239E6">
              <w:rPr>
                <w:rFonts w:ascii="Bookman Old Style" w:hAnsi="Bookman Old Style"/>
                <w:b/>
                <w:i/>
                <w:sz w:val="18"/>
                <w:szCs w:val="18"/>
                <w:lang w:eastAsia="en-US"/>
              </w:rPr>
              <w:t>MBARGA MBALLA Siméon</w:t>
            </w:r>
          </w:p>
        </w:tc>
        <w:tc>
          <w:tcPr>
            <w:tcW w:w="305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7D979E8"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 xml:space="preserve">BP : 11418 Yaoundé </w:t>
            </w:r>
          </w:p>
          <w:p w14:paraId="0D268ABB"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Tél. : 677.81.00.65 /  693.60.80.58</w:t>
            </w:r>
          </w:p>
          <w:p w14:paraId="1AA4EC6C"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Email : pluralbutoneworld@gmail.com</w:t>
            </w:r>
          </w:p>
        </w:tc>
        <w:tc>
          <w:tcPr>
            <w:tcW w:w="157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40E9F76"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RAS</w:t>
            </w:r>
          </w:p>
        </w:tc>
      </w:tr>
      <w:tr w:rsidR="00A239E6" w:rsidRPr="00A239E6" w14:paraId="061B3BD0" w14:textId="77777777" w:rsidTr="00A2600E">
        <w:trPr>
          <w:trHeight w:val="446"/>
          <w:jc w:val="center"/>
        </w:trPr>
        <w:tc>
          <w:tcPr>
            <w:tcW w:w="5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705AAAE" w14:textId="77777777" w:rsidR="00345571" w:rsidRPr="00A239E6" w:rsidRDefault="00345571" w:rsidP="00575030">
            <w:pPr>
              <w:jc w:val="center"/>
              <w:rPr>
                <w:rFonts w:ascii="Bookman Old Style" w:hAnsi="Bookman Old Style"/>
                <w:b/>
                <w:i/>
                <w:sz w:val="18"/>
                <w:szCs w:val="18"/>
                <w:lang w:eastAsia="en-US"/>
              </w:rPr>
            </w:pPr>
            <w:r w:rsidRPr="00A239E6">
              <w:rPr>
                <w:rFonts w:ascii="Bookman Old Style" w:hAnsi="Bookman Old Style"/>
                <w:b/>
                <w:i/>
                <w:sz w:val="18"/>
                <w:szCs w:val="18"/>
                <w:lang w:eastAsia="en-US"/>
              </w:rPr>
              <w:t>02</w:t>
            </w:r>
          </w:p>
        </w:tc>
        <w:tc>
          <w:tcPr>
            <w:tcW w:w="147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F71A730" w14:textId="77777777" w:rsidR="00345571" w:rsidRPr="00A239E6" w:rsidRDefault="00345571">
            <w:pPr>
              <w:rPr>
                <w:rFonts w:ascii="Bookman Old Style" w:hAnsi="Bookman Old Style" w:cs="Arial"/>
                <w:i/>
                <w:sz w:val="18"/>
                <w:szCs w:val="18"/>
                <w:lang w:eastAsia="en-US"/>
              </w:rPr>
            </w:pPr>
            <w:r w:rsidRPr="00A239E6">
              <w:rPr>
                <w:rFonts w:ascii="Bookman Old Style" w:hAnsi="Bookman Old Style"/>
                <w:b/>
                <w:i/>
                <w:sz w:val="18"/>
                <w:szCs w:val="18"/>
                <w:lang w:eastAsia="en-US"/>
              </w:rPr>
              <w:t>QUICKFIX, IRR</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627929D" w14:textId="77777777" w:rsidR="00345571" w:rsidRPr="00A239E6" w:rsidRDefault="00345571">
            <w:pPr>
              <w:rPr>
                <w:rFonts w:ascii="Bookman Old Style" w:hAnsi="Bookman Old Style" w:cs="Arial"/>
                <w:i/>
                <w:sz w:val="18"/>
                <w:szCs w:val="18"/>
                <w:lang w:eastAsia="en-US"/>
              </w:rPr>
            </w:pPr>
            <w:r w:rsidRPr="00A239E6">
              <w:rPr>
                <w:rFonts w:ascii="Bookman Old Style" w:hAnsi="Bookman Old Style"/>
                <w:i/>
                <w:sz w:val="18"/>
                <w:szCs w:val="18"/>
                <w:lang w:eastAsia="en-US"/>
              </w:rPr>
              <w:t>Arrêté N°35/A MINTP/SG/DGET/DPPN/CNT du 26 mai 2016</w:t>
            </w:r>
          </w:p>
        </w:tc>
        <w:tc>
          <w:tcPr>
            <w:tcW w:w="148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7305107" w14:textId="77777777" w:rsidR="00345571" w:rsidRPr="00A239E6" w:rsidRDefault="00345571">
            <w:pPr>
              <w:rPr>
                <w:rFonts w:ascii="Bookman Old Style" w:hAnsi="Bookman Old Style"/>
                <w:b/>
                <w:i/>
                <w:sz w:val="18"/>
                <w:szCs w:val="18"/>
                <w:lang w:eastAsia="en-US"/>
              </w:rPr>
            </w:pPr>
            <w:r w:rsidRPr="00A239E6">
              <w:rPr>
                <w:rFonts w:ascii="Bookman Old Style" w:hAnsi="Bookman Old Style"/>
                <w:b/>
                <w:i/>
                <w:sz w:val="18"/>
                <w:szCs w:val="18"/>
                <w:lang w:eastAsia="en-US"/>
              </w:rPr>
              <w:t>NGONO AYINA Maurice Franck</w:t>
            </w:r>
          </w:p>
        </w:tc>
        <w:tc>
          <w:tcPr>
            <w:tcW w:w="305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3A131AA"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BP : 15062 Akwa, Douala</w:t>
            </w:r>
          </w:p>
          <w:p w14:paraId="39FB2279" w14:textId="77777777" w:rsidR="00345571" w:rsidRPr="00A239E6" w:rsidRDefault="00345571">
            <w:pPr>
              <w:rPr>
                <w:rFonts w:ascii="Bookman Old Style" w:hAnsi="Bookman Old Style" w:cs="Arial"/>
                <w:i/>
                <w:sz w:val="18"/>
                <w:szCs w:val="18"/>
                <w:lang w:eastAsia="en-US"/>
              </w:rPr>
            </w:pPr>
            <w:r w:rsidRPr="00A239E6">
              <w:rPr>
                <w:rFonts w:ascii="Bookman Old Style" w:hAnsi="Bookman Old Style"/>
                <w:i/>
                <w:sz w:val="18"/>
                <w:szCs w:val="18"/>
                <w:lang w:eastAsia="en-US"/>
              </w:rPr>
              <w:t>Tél : 696.80.93.64</w:t>
            </w:r>
          </w:p>
        </w:tc>
        <w:tc>
          <w:tcPr>
            <w:tcW w:w="157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2663C05"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Agrément arrivé à expiration depuis le 10 août 2019</w:t>
            </w:r>
          </w:p>
          <w:p w14:paraId="57197145" w14:textId="77777777" w:rsidR="00345571" w:rsidRPr="00A239E6" w:rsidRDefault="00345571">
            <w:pPr>
              <w:rPr>
                <w:rFonts w:ascii="Bookman Old Style" w:hAnsi="Bookman Old Style"/>
                <w:i/>
                <w:sz w:val="18"/>
                <w:szCs w:val="18"/>
                <w:lang w:eastAsia="en-US"/>
              </w:rPr>
            </w:pPr>
            <w:r w:rsidRPr="00A239E6">
              <w:rPr>
                <w:rFonts w:ascii="Bookman Old Style" w:hAnsi="Bookman Old Style"/>
                <w:b/>
                <w:i/>
                <w:sz w:val="18"/>
                <w:szCs w:val="18"/>
                <w:lang w:eastAsia="en-US"/>
              </w:rPr>
              <w:t>Renouvellement en cours</w:t>
            </w:r>
          </w:p>
        </w:tc>
      </w:tr>
      <w:tr w:rsidR="00A239E6" w:rsidRPr="00A239E6" w14:paraId="288FEF98" w14:textId="77777777" w:rsidTr="00A2600E">
        <w:trPr>
          <w:trHeight w:val="446"/>
          <w:jc w:val="center"/>
        </w:trPr>
        <w:tc>
          <w:tcPr>
            <w:tcW w:w="5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DD24293" w14:textId="77777777" w:rsidR="00345571" w:rsidRPr="00A239E6" w:rsidRDefault="00345571" w:rsidP="00575030">
            <w:pPr>
              <w:jc w:val="center"/>
              <w:rPr>
                <w:rFonts w:ascii="Bookman Old Style" w:hAnsi="Bookman Old Style"/>
                <w:b/>
                <w:i/>
                <w:sz w:val="18"/>
                <w:szCs w:val="18"/>
                <w:lang w:eastAsia="en-US"/>
              </w:rPr>
            </w:pPr>
            <w:r w:rsidRPr="00A239E6">
              <w:rPr>
                <w:rFonts w:ascii="Bookman Old Style" w:hAnsi="Bookman Old Style"/>
                <w:b/>
                <w:i/>
                <w:sz w:val="18"/>
                <w:szCs w:val="18"/>
                <w:lang w:eastAsia="en-US"/>
              </w:rPr>
              <w:t>03</w:t>
            </w:r>
          </w:p>
        </w:tc>
        <w:tc>
          <w:tcPr>
            <w:tcW w:w="147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650DB17" w14:textId="77777777" w:rsidR="00345571" w:rsidRPr="00A239E6" w:rsidRDefault="00345571">
            <w:pPr>
              <w:rPr>
                <w:rFonts w:ascii="Bookman Old Style" w:hAnsi="Bookman Old Style"/>
                <w:b/>
                <w:i/>
                <w:sz w:val="18"/>
                <w:szCs w:val="18"/>
                <w:lang w:eastAsia="en-US"/>
              </w:rPr>
            </w:pPr>
            <w:r w:rsidRPr="00A239E6">
              <w:rPr>
                <w:rFonts w:ascii="Bookman Old Style" w:hAnsi="Bookman Old Style"/>
                <w:b/>
                <w:i/>
                <w:sz w:val="18"/>
                <w:szCs w:val="18"/>
                <w:lang w:eastAsia="en-US"/>
              </w:rPr>
              <w:t>BIOPHALT</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6F1EB74"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Arrêté n°22/A/MINTP/CAB du 27 mars 2020</w:t>
            </w:r>
          </w:p>
        </w:tc>
        <w:tc>
          <w:tcPr>
            <w:tcW w:w="148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9E2A2C6" w14:textId="77777777" w:rsidR="00345571" w:rsidRPr="00A239E6" w:rsidRDefault="00345571">
            <w:pPr>
              <w:rPr>
                <w:rFonts w:ascii="Bookman Old Style" w:hAnsi="Bookman Old Style"/>
                <w:b/>
                <w:i/>
                <w:sz w:val="18"/>
                <w:szCs w:val="18"/>
                <w:lang w:eastAsia="en-US"/>
              </w:rPr>
            </w:pPr>
            <w:r w:rsidRPr="00A239E6">
              <w:rPr>
                <w:rFonts w:ascii="Bookman Old Style" w:hAnsi="Bookman Old Style"/>
                <w:b/>
                <w:i/>
                <w:sz w:val="18"/>
                <w:szCs w:val="18"/>
                <w:lang w:eastAsia="en-US"/>
              </w:rPr>
              <w:t>NGUIMEYA Jean Hilaire</w:t>
            </w:r>
          </w:p>
        </w:tc>
        <w:tc>
          <w:tcPr>
            <w:tcW w:w="305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68B5369"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Tél : (+237) 673.93.96.70 / 0041.767.76.32.99 Email : etsdomaservices@gmail.com</w:t>
            </w:r>
          </w:p>
        </w:tc>
        <w:tc>
          <w:tcPr>
            <w:tcW w:w="157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A0B8F93"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Agrément en cours de validité</w:t>
            </w:r>
          </w:p>
        </w:tc>
      </w:tr>
      <w:tr w:rsidR="00A239E6" w:rsidRPr="00A239E6" w14:paraId="291AF1A6" w14:textId="77777777" w:rsidTr="00A2600E">
        <w:trPr>
          <w:trHeight w:val="210"/>
          <w:jc w:val="center"/>
        </w:trPr>
        <w:tc>
          <w:tcPr>
            <w:tcW w:w="11211" w:type="dxa"/>
            <w:gridSpan w:val="6"/>
            <w:tcBorders>
              <w:top w:val="single" w:sz="4" w:space="0" w:color="000000"/>
              <w:left w:val="single" w:sz="4" w:space="0" w:color="000000"/>
              <w:bottom w:val="single" w:sz="4" w:space="0" w:color="000000"/>
              <w:right w:val="single" w:sz="4" w:space="0" w:color="000000"/>
            </w:tcBorders>
            <w:shd w:val="clear" w:color="auto" w:fill="D9D9D9"/>
            <w:hideMark/>
          </w:tcPr>
          <w:p w14:paraId="34E750FE" w14:textId="77777777" w:rsidR="00345571" w:rsidRPr="00A239E6" w:rsidRDefault="00345571" w:rsidP="00575030">
            <w:pPr>
              <w:jc w:val="center"/>
              <w:rPr>
                <w:rFonts w:ascii="Bookman Old Style" w:hAnsi="Bookman Old Style" w:cs="Arial"/>
                <w:b/>
                <w:i/>
                <w:sz w:val="18"/>
                <w:szCs w:val="18"/>
                <w:lang w:eastAsia="en-US"/>
              </w:rPr>
            </w:pPr>
            <w:r w:rsidRPr="00A239E6">
              <w:rPr>
                <w:rFonts w:ascii="Bookman Old Style" w:hAnsi="Bookman Old Style" w:cs="Arial"/>
                <w:b/>
                <w:i/>
                <w:sz w:val="18"/>
                <w:szCs w:val="18"/>
                <w:lang w:eastAsia="en-US"/>
              </w:rPr>
              <w:t>Produits de stabilisation des sols routiers</w:t>
            </w:r>
          </w:p>
        </w:tc>
      </w:tr>
      <w:tr w:rsidR="00A239E6" w:rsidRPr="00A239E6" w14:paraId="3AC56B1D" w14:textId="77777777" w:rsidTr="00A2600E">
        <w:trPr>
          <w:trHeight w:val="536"/>
          <w:jc w:val="center"/>
        </w:trPr>
        <w:tc>
          <w:tcPr>
            <w:tcW w:w="5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9B52AD3" w14:textId="77777777" w:rsidR="00345571" w:rsidRPr="00A239E6" w:rsidRDefault="00345571" w:rsidP="00575030">
            <w:pPr>
              <w:jc w:val="center"/>
              <w:rPr>
                <w:rFonts w:ascii="Bookman Old Style" w:hAnsi="Bookman Old Style"/>
                <w:b/>
                <w:i/>
                <w:sz w:val="18"/>
                <w:szCs w:val="18"/>
                <w:lang w:eastAsia="en-US"/>
              </w:rPr>
            </w:pPr>
            <w:r w:rsidRPr="00A239E6">
              <w:rPr>
                <w:rFonts w:ascii="Bookman Old Style" w:hAnsi="Bookman Old Style"/>
                <w:b/>
                <w:i/>
                <w:sz w:val="18"/>
                <w:szCs w:val="18"/>
                <w:lang w:eastAsia="en-US"/>
              </w:rPr>
              <w:t>04</w:t>
            </w:r>
          </w:p>
        </w:tc>
        <w:tc>
          <w:tcPr>
            <w:tcW w:w="147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389901" w14:textId="77777777" w:rsidR="00345571" w:rsidRPr="00A239E6" w:rsidRDefault="00345571">
            <w:pPr>
              <w:rPr>
                <w:rFonts w:ascii="Bookman Old Style" w:hAnsi="Bookman Old Style"/>
                <w:b/>
                <w:i/>
                <w:sz w:val="18"/>
                <w:szCs w:val="18"/>
                <w:lang w:eastAsia="en-US"/>
              </w:rPr>
            </w:pPr>
            <w:r w:rsidRPr="00A239E6">
              <w:rPr>
                <w:rFonts w:ascii="Bookman Old Style" w:hAnsi="Bookman Old Style"/>
                <w:b/>
                <w:i/>
                <w:sz w:val="18"/>
                <w:szCs w:val="18"/>
                <w:lang w:eastAsia="en-US"/>
              </w:rPr>
              <w:t>CON AID CBR PLUS</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4525F41" w14:textId="77777777" w:rsidR="00345571" w:rsidRPr="00A239E6" w:rsidRDefault="00345571">
            <w:pPr>
              <w:rPr>
                <w:rFonts w:ascii="Bookman Old Style" w:hAnsi="Bookman Old Style" w:cs="Arial"/>
                <w:i/>
                <w:sz w:val="18"/>
                <w:szCs w:val="18"/>
                <w:lang w:eastAsia="en-US"/>
              </w:rPr>
            </w:pPr>
            <w:r w:rsidRPr="00A239E6">
              <w:rPr>
                <w:rFonts w:ascii="Bookman Old Style" w:hAnsi="Bookman Old Style"/>
                <w:i/>
                <w:sz w:val="18"/>
                <w:szCs w:val="18"/>
                <w:lang w:eastAsia="en-US"/>
              </w:rPr>
              <w:t>Arrêté N°36/A/MINTP/SG/DGET/DPPN/CNT du 08/05/2017</w:t>
            </w:r>
          </w:p>
        </w:tc>
        <w:tc>
          <w:tcPr>
            <w:tcW w:w="148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71D1AAE" w14:textId="77777777" w:rsidR="00345571" w:rsidRPr="00A239E6" w:rsidRDefault="00345571">
            <w:pPr>
              <w:rPr>
                <w:rFonts w:ascii="Bookman Old Style" w:hAnsi="Bookman Old Style"/>
                <w:b/>
                <w:i/>
                <w:sz w:val="18"/>
                <w:szCs w:val="18"/>
                <w:lang w:eastAsia="en-US"/>
              </w:rPr>
            </w:pPr>
            <w:r w:rsidRPr="00A239E6">
              <w:rPr>
                <w:rFonts w:ascii="Bookman Old Style" w:hAnsi="Bookman Old Style"/>
                <w:b/>
                <w:i/>
                <w:sz w:val="18"/>
                <w:szCs w:val="18"/>
                <w:lang w:eastAsia="en-US"/>
              </w:rPr>
              <w:t>SAIDOU O. TOUROUA</w:t>
            </w:r>
          </w:p>
        </w:tc>
        <w:tc>
          <w:tcPr>
            <w:tcW w:w="305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295456D"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BP : 2469 Douala</w:t>
            </w:r>
          </w:p>
          <w:p w14:paraId="539533A0"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Tél : 677.75.22.21 / 675.9493.93</w:t>
            </w:r>
          </w:p>
          <w:p w14:paraId="1DEA507A" w14:textId="77777777" w:rsidR="00345571" w:rsidRPr="00A239E6" w:rsidRDefault="00345571">
            <w:pPr>
              <w:rPr>
                <w:rFonts w:ascii="Bookman Old Style" w:hAnsi="Bookman Old Style" w:cs="Arial"/>
                <w:i/>
                <w:sz w:val="18"/>
                <w:szCs w:val="18"/>
                <w:lang w:eastAsia="en-US"/>
              </w:rPr>
            </w:pPr>
            <w:r w:rsidRPr="00A239E6">
              <w:rPr>
                <w:rFonts w:ascii="Bookman Old Style" w:hAnsi="Bookman Old Style"/>
                <w:i/>
                <w:sz w:val="18"/>
                <w:szCs w:val="18"/>
                <w:lang w:eastAsia="en-US"/>
              </w:rPr>
              <w:t>Fax : 33.42.77.03</w:t>
            </w:r>
          </w:p>
        </w:tc>
        <w:tc>
          <w:tcPr>
            <w:tcW w:w="157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11E1982"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Agrément définitif</w:t>
            </w:r>
          </w:p>
        </w:tc>
      </w:tr>
      <w:tr w:rsidR="00A239E6" w:rsidRPr="00A239E6" w14:paraId="2133ACC5" w14:textId="77777777" w:rsidTr="00A2600E">
        <w:trPr>
          <w:trHeight w:val="434"/>
          <w:jc w:val="center"/>
        </w:trPr>
        <w:tc>
          <w:tcPr>
            <w:tcW w:w="5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2AB1E0A" w14:textId="77777777" w:rsidR="00345571" w:rsidRPr="00A239E6" w:rsidRDefault="00345571" w:rsidP="00575030">
            <w:pPr>
              <w:jc w:val="center"/>
              <w:rPr>
                <w:rFonts w:ascii="Bookman Old Style" w:hAnsi="Bookman Old Style"/>
                <w:b/>
                <w:i/>
                <w:sz w:val="18"/>
                <w:szCs w:val="18"/>
                <w:lang w:eastAsia="en-US"/>
              </w:rPr>
            </w:pPr>
            <w:r w:rsidRPr="00A239E6">
              <w:rPr>
                <w:rFonts w:ascii="Bookman Old Style" w:hAnsi="Bookman Old Style"/>
                <w:b/>
                <w:i/>
                <w:sz w:val="18"/>
                <w:szCs w:val="18"/>
                <w:lang w:eastAsia="en-US"/>
              </w:rPr>
              <w:t>05</w:t>
            </w:r>
          </w:p>
        </w:tc>
        <w:tc>
          <w:tcPr>
            <w:tcW w:w="147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9AC2BB1" w14:textId="77777777" w:rsidR="00345571" w:rsidRPr="00A239E6" w:rsidRDefault="00345571">
            <w:pPr>
              <w:rPr>
                <w:rFonts w:ascii="Bookman Old Style" w:hAnsi="Bookman Old Style" w:cs="Arial"/>
                <w:i/>
                <w:sz w:val="18"/>
                <w:szCs w:val="18"/>
                <w:lang w:eastAsia="en-US"/>
              </w:rPr>
            </w:pPr>
            <w:r w:rsidRPr="00A239E6">
              <w:rPr>
                <w:rFonts w:ascii="Bookman Old Style" w:hAnsi="Bookman Old Style"/>
                <w:b/>
                <w:i/>
                <w:sz w:val="18"/>
                <w:szCs w:val="18"/>
                <w:lang w:eastAsia="en-US"/>
              </w:rPr>
              <w:t>ROCAMIX</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D14F8C6" w14:textId="77777777" w:rsidR="00345571" w:rsidRPr="00A239E6" w:rsidRDefault="00345571">
            <w:pPr>
              <w:rPr>
                <w:rFonts w:ascii="Bookman Old Style" w:hAnsi="Bookman Old Style" w:cs="Arial"/>
                <w:i/>
                <w:sz w:val="18"/>
                <w:szCs w:val="18"/>
                <w:lang w:eastAsia="en-US"/>
              </w:rPr>
            </w:pPr>
            <w:r w:rsidRPr="00A239E6">
              <w:rPr>
                <w:rFonts w:ascii="Bookman Old Style" w:hAnsi="Bookman Old Style" w:cs="Arial"/>
                <w:i/>
                <w:sz w:val="18"/>
                <w:szCs w:val="18"/>
                <w:lang w:eastAsia="en-US"/>
              </w:rPr>
              <w:t>Arrêté N°09/A/MINTP/SG/DENP/CNT/MB du 26 décembre 2012</w:t>
            </w:r>
          </w:p>
          <w:p w14:paraId="489884BE" w14:textId="77777777" w:rsidR="00345571" w:rsidRPr="00A239E6" w:rsidRDefault="00345571">
            <w:pPr>
              <w:rPr>
                <w:rFonts w:ascii="Bookman Old Style" w:hAnsi="Bookman Old Style" w:cs="Arial"/>
                <w:b/>
                <w:i/>
                <w:sz w:val="18"/>
                <w:szCs w:val="18"/>
                <w:lang w:eastAsia="en-US"/>
              </w:rPr>
            </w:pPr>
            <w:r w:rsidRPr="00A239E6">
              <w:rPr>
                <w:rFonts w:ascii="Bookman Old Style" w:hAnsi="Bookman Old Style" w:cs="Arial"/>
                <w:b/>
                <w:i/>
                <w:sz w:val="18"/>
                <w:szCs w:val="18"/>
                <w:lang w:eastAsia="en-US"/>
              </w:rPr>
              <w:t>Renouvelé par Arrêté n°118/A/MINTP/CAB du 18 août 2018</w:t>
            </w:r>
          </w:p>
        </w:tc>
        <w:tc>
          <w:tcPr>
            <w:tcW w:w="148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E294B6F" w14:textId="77777777" w:rsidR="00345571" w:rsidRPr="00A239E6" w:rsidRDefault="00345571">
            <w:pPr>
              <w:rPr>
                <w:rFonts w:ascii="Bookman Old Style" w:hAnsi="Bookman Old Style"/>
                <w:b/>
                <w:i/>
                <w:sz w:val="18"/>
                <w:szCs w:val="18"/>
                <w:lang w:eastAsia="en-US"/>
              </w:rPr>
            </w:pPr>
            <w:r w:rsidRPr="00A239E6">
              <w:rPr>
                <w:rFonts w:ascii="Bookman Old Style" w:hAnsi="Bookman Old Style"/>
                <w:b/>
                <w:i/>
                <w:sz w:val="18"/>
                <w:szCs w:val="18"/>
                <w:lang w:eastAsia="en-US"/>
              </w:rPr>
              <w:t>MVOMO  Narcisse</w:t>
            </w:r>
          </w:p>
        </w:tc>
        <w:tc>
          <w:tcPr>
            <w:tcW w:w="305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13FB612"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 xml:space="preserve">BP : 11371 Yaoundé  </w:t>
            </w:r>
          </w:p>
          <w:p w14:paraId="743894B9"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Tél : 696.01.22.95 </w:t>
            </w:r>
          </w:p>
          <w:p w14:paraId="39AE6249" w14:textId="77777777" w:rsidR="00345571" w:rsidRPr="00A239E6" w:rsidRDefault="00345571">
            <w:pPr>
              <w:rPr>
                <w:rFonts w:ascii="Bookman Old Style" w:hAnsi="Bookman Old Style" w:cs="Arial"/>
                <w:i/>
                <w:sz w:val="18"/>
                <w:szCs w:val="18"/>
                <w:lang w:eastAsia="en-US"/>
              </w:rPr>
            </w:pPr>
            <w:r w:rsidRPr="00A239E6">
              <w:rPr>
                <w:rFonts w:ascii="Bookman Old Style" w:hAnsi="Bookman Old Style"/>
                <w:i/>
                <w:sz w:val="18"/>
                <w:szCs w:val="18"/>
                <w:lang w:eastAsia="en-US"/>
              </w:rPr>
              <w:t>Email : mvomonarcisse@gmail.com</w:t>
            </w:r>
          </w:p>
        </w:tc>
        <w:tc>
          <w:tcPr>
            <w:tcW w:w="157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1FD65B4" w14:textId="77777777" w:rsidR="00345571" w:rsidRPr="00A239E6" w:rsidRDefault="00345571">
            <w:pPr>
              <w:rPr>
                <w:rFonts w:ascii="Bookman Old Style" w:hAnsi="Bookman Old Style"/>
                <w:b/>
                <w:i/>
                <w:sz w:val="18"/>
                <w:szCs w:val="18"/>
                <w:lang w:eastAsia="en-US"/>
              </w:rPr>
            </w:pPr>
            <w:r w:rsidRPr="00A239E6">
              <w:rPr>
                <w:rFonts w:ascii="Bookman Old Style" w:hAnsi="Bookman Old Style"/>
                <w:i/>
                <w:sz w:val="18"/>
                <w:szCs w:val="18"/>
                <w:lang w:eastAsia="en-US"/>
              </w:rPr>
              <w:t>Agrément en cours de validité</w:t>
            </w:r>
          </w:p>
        </w:tc>
      </w:tr>
      <w:tr w:rsidR="00A239E6" w:rsidRPr="00A239E6" w14:paraId="68D3A05B" w14:textId="77777777" w:rsidTr="00A2600E">
        <w:trPr>
          <w:trHeight w:val="671"/>
          <w:jc w:val="center"/>
        </w:trPr>
        <w:tc>
          <w:tcPr>
            <w:tcW w:w="5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677B724" w14:textId="77777777" w:rsidR="00345571" w:rsidRPr="00A239E6" w:rsidRDefault="00345571" w:rsidP="00575030">
            <w:pPr>
              <w:pStyle w:val="Paragraphedeliste"/>
              <w:tabs>
                <w:tab w:val="left" w:pos="975"/>
              </w:tabs>
              <w:ind w:left="0"/>
              <w:jc w:val="center"/>
              <w:rPr>
                <w:rFonts w:ascii="Bookman Old Style" w:hAnsi="Bookman Old Style"/>
                <w:b/>
                <w:i/>
                <w:sz w:val="18"/>
                <w:szCs w:val="18"/>
                <w:lang w:val="en-US" w:eastAsia="en-US"/>
              </w:rPr>
            </w:pPr>
            <w:r w:rsidRPr="00A239E6">
              <w:rPr>
                <w:rFonts w:ascii="Bookman Old Style" w:hAnsi="Bookman Old Style"/>
                <w:b/>
                <w:i/>
                <w:sz w:val="18"/>
                <w:szCs w:val="18"/>
                <w:lang w:val="en-US" w:eastAsia="en-US"/>
              </w:rPr>
              <w:t>06</w:t>
            </w:r>
          </w:p>
        </w:tc>
        <w:tc>
          <w:tcPr>
            <w:tcW w:w="147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9B9B50C" w14:textId="77777777" w:rsidR="00345571" w:rsidRPr="00A239E6" w:rsidRDefault="00345571">
            <w:pPr>
              <w:rPr>
                <w:rFonts w:ascii="Bookman Old Style" w:hAnsi="Bookman Old Style" w:cs="Arial"/>
                <w:i/>
                <w:sz w:val="18"/>
                <w:szCs w:val="18"/>
                <w:lang w:eastAsia="en-US"/>
              </w:rPr>
            </w:pPr>
            <w:r w:rsidRPr="00A239E6">
              <w:rPr>
                <w:rFonts w:ascii="Bookman Old Style" w:hAnsi="Bookman Old Style"/>
                <w:b/>
                <w:i/>
                <w:sz w:val="18"/>
                <w:szCs w:val="18"/>
                <w:lang w:eastAsia="en-US"/>
              </w:rPr>
              <w:t>CONSOLID</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4636672" w14:textId="77777777" w:rsidR="00345571" w:rsidRPr="00A239E6" w:rsidRDefault="00345571">
            <w:pPr>
              <w:rPr>
                <w:rFonts w:ascii="Bookman Old Style" w:hAnsi="Bookman Old Style"/>
                <w:b/>
                <w:i/>
                <w:sz w:val="18"/>
                <w:szCs w:val="18"/>
                <w:lang w:eastAsia="en-US"/>
              </w:rPr>
            </w:pPr>
            <w:r w:rsidRPr="00A239E6">
              <w:rPr>
                <w:rFonts w:ascii="Bookman Old Style" w:hAnsi="Bookman Old Style"/>
                <w:i/>
                <w:sz w:val="18"/>
                <w:szCs w:val="18"/>
                <w:lang w:eastAsia="en-US"/>
              </w:rPr>
              <w:t>Arrêté N°001/A/MINTP/SG/DGET/DPPN/CNT/CEA3 du 23 janvier 2015</w:t>
            </w:r>
            <w:r w:rsidRPr="00A239E6">
              <w:rPr>
                <w:rFonts w:ascii="Bookman Old Style" w:hAnsi="Bookman Old Style"/>
                <w:b/>
                <w:i/>
                <w:sz w:val="18"/>
                <w:szCs w:val="18"/>
                <w:lang w:eastAsia="en-US"/>
              </w:rPr>
              <w:t xml:space="preserve"> </w:t>
            </w:r>
          </w:p>
          <w:p w14:paraId="245E227F" w14:textId="77777777" w:rsidR="00345571" w:rsidRPr="00A239E6" w:rsidRDefault="00345571">
            <w:pPr>
              <w:rPr>
                <w:rFonts w:ascii="Bookman Old Style" w:hAnsi="Bookman Old Style"/>
                <w:b/>
                <w:i/>
                <w:sz w:val="18"/>
                <w:szCs w:val="18"/>
                <w:lang w:eastAsia="en-US"/>
              </w:rPr>
            </w:pPr>
            <w:r w:rsidRPr="00A239E6">
              <w:rPr>
                <w:rFonts w:ascii="Bookman Old Style" w:hAnsi="Bookman Old Style"/>
                <w:b/>
                <w:i/>
                <w:sz w:val="18"/>
                <w:szCs w:val="18"/>
                <w:lang w:eastAsia="en-US"/>
              </w:rPr>
              <w:t>Renouvelé par</w:t>
            </w:r>
          </w:p>
          <w:p w14:paraId="4A5E1803" w14:textId="77777777" w:rsidR="00345571" w:rsidRPr="00A239E6" w:rsidRDefault="00345571">
            <w:pPr>
              <w:rPr>
                <w:rFonts w:ascii="Bookman Old Style" w:hAnsi="Bookman Old Style" w:cs="Arial"/>
                <w:i/>
                <w:sz w:val="18"/>
                <w:szCs w:val="18"/>
                <w:lang w:eastAsia="en-US"/>
              </w:rPr>
            </w:pPr>
            <w:r w:rsidRPr="00A239E6">
              <w:rPr>
                <w:rFonts w:ascii="Bookman Old Style" w:hAnsi="Bookman Old Style"/>
                <w:b/>
                <w:i/>
                <w:sz w:val="18"/>
                <w:szCs w:val="18"/>
                <w:lang w:eastAsia="en-US"/>
              </w:rPr>
              <w:t>Arrêté N°001/A/MINTP/SG/DGET/DPPN/CNT/CEA3 du 23/01/2019</w:t>
            </w:r>
          </w:p>
        </w:tc>
        <w:tc>
          <w:tcPr>
            <w:tcW w:w="148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6CBF592" w14:textId="77777777" w:rsidR="00345571" w:rsidRPr="00A239E6" w:rsidRDefault="00345571">
            <w:pPr>
              <w:rPr>
                <w:rFonts w:ascii="Bookman Old Style" w:hAnsi="Bookman Old Style"/>
                <w:b/>
                <w:i/>
                <w:sz w:val="18"/>
                <w:szCs w:val="18"/>
                <w:lang w:eastAsia="en-US"/>
              </w:rPr>
            </w:pPr>
            <w:r w:rsidRPr="00A239E6">
              <w:rPr>
                <w:rFonts w:ascii="Bookman Old Style" w:hAnsi="Bookman Old Style"/>
                <w:b/>
                <w:i/>
                <w:sz w:val="18"/>
                <w:szCs w:val="18"/>
                <w:lang w:eastAsia="en-US"/>
              </w:rPr>
              <w:t>ENDONG Vincent</w:t>
            </w:r>
          </w:p>
        </w:tc>
        <w:tc>
          <w:tcPr>
            <w:tcW w:w="305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998AAA5" w14:textId="77777777" w:rsidR="00345571" w:rsidRPr="00A239E6" w:rsidRDefault="00345571">
            <w:pPr>
              <w:rPr>
                <w:rFonts w:ascii="Bookman Old Style" w:hAnsi="Bookman Old Style" w:cs="Arial"/>
                <w:i/>
                <w:sz w:val="18"/>
                <w:szCs w:val="18"/>
                <w:lang w:eastAsia="en-US"/>
              </w:rPr>
            </w:pPr>
            <w:r w:rsidRPr="00A239E6">
              <w:rPr>
                <w:rFonts w:ascii="Bookman Old Style" w:hAnsi="Bookman Old Style"/>
                <w:i/>
                <w:sz w:val="18"/>
                <w:szCs w:val="18"/>
                <w:lang w:eastAsia="en-US"/>
              </w:rPr>
              <w:t>Tél : 677 40 67 84 / 696 35 54 93</w:t>
            </w:r>
          </w:p>
        </w:tc>
        <w:tc>
          <w:tcPr>
            <w:tcW w:w="15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D75627"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Agrément en cours de validité</w:t>
            </w:r>
          </w:p>
          <w:p w14:paraId="40110AAF" w14:textId="77777777" w:rsidR="00345571" w:rsidRPr="00A239E6" w:rsidRDefault="00345571">
            <w:pPr>
              <w:rPr>
                <w:rFonts w:ascii="Bookman Old Style" w:hAnsi="Bookman Old Style"/>
                <w:i/>
                <w:sz w:val="18"/>
                <w:szCs w:val="18"/>
                <w:lang w:eastAsia="en-US"/>
              </w:rPr>
            </w:pPr>
          </w:p>
        </w:tc>
      </w:tr>
      <w:tr w:rsidR="00A239E6" w:rsidRPr="00A239E6" w14:paraId="4CE075F5" w14:textId="77777777" w:rsidTr="00A2600E">
        <w:trPr>
          <w:trHeight w:val="657"/>
          <w:jc w:val="center"/>
        </w:trPr>
        <w:tc>
          <w:tcPr>
            <w:tcW w:w="5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9BBB986" w14:textId="77777777" w:rsidR="00345571" w:rsidRPr="00A239E6" w:rsidRDefault="00345571" w:rsidP="00575030">
            <w:pPr>
              <w:jc w:val="center"/>
              <w:rPr>
                <w:rFonts w:ascii="Bookman Old Style" w:hAnsi="Bookman Old Style"/>
                <w:b/>
                <w:i/>
                <w:sz w:val="18"/>
                <w:szCs w:val="18"/>
                <w:lang w:eastAsia="en-US"/>
              </w:rPr>
            </w:pPr>
            <w:r w:rsidRPr="00A239E6">
              <w:rPr>
                <w:rFonts w:ascii="Bookman Old Style" w:hAnsi="Bookman Old Style"/>
                <w:b/>
                <w:i/>
                <w:sz w:val="18"/>
                <w:szCs w:val="18"/>
                <w:lang w:eastAsia="en-US"/>
              </w:rPr>
              <w:t>07</w:t>
            </w:r>
          </w:p>
        </w:tc>
        <w:tc>
          <w:tcPr>
            <w:tcW w:w="147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1C903D3" w14:textId="77777777" w:rsidR="00345571" w:rsidRPr="00A239E6" w:rsidRDefault="00345571" w:rsidP="00575030">
            <w:pPr>
              <w:pStyle w:val="Paragraphedeliste"/>
              <w:tabs>
                <w:tab w:val="left" w:pos="975"/>
              </w:tabs>
              <w:ind w:left="0"/>
              <w:rPr>
                <w:rFonts w:ascii="Bookman Old Style" w:hAnsi="Bookman Old Style" w:cs="Arial"/>
                <w:i/>
                <w:sz w:val="18"/>
                <w:szCs w:val="18"/>
                <w:lang w:eastAsia="en-US"/>
              </w:rPr>
            </w:pPr>
            <w:r w:rsidRPr="00A239E6">
              <w:rPr>
                <w:rFonts w:ascii="Bookman Old Style" w:hAnsi="Bookman Old Style"/>
                <w:b/>
                <w:i/>
                <w:sz w:val="18"/>
                <w:szCs w:val="18"/>
                <w:lang w:val="en-US" w:eastAsia="en-US"/>
              </w:rPr>
              <w:t>ECOROADS</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7A48DB2" w14:textId="77777777" w:rsidR="00345571" w:rsidRPr="00A239E6" w:rsidRDefault="00345571">
            <w:pPr>
              <w:rPr>
                <w:rFonts w:ascii="Bookman Old Style" w:hAnsi="Bookman Old Style" w:cs="Arial"/>
                <w:i/>
                <w:sz w:val="18"/>
                <w:szCs w:val="18"/>
                <w:lang w:eastAsia="en-US"/>
              </w:rPr>
            </w:pPr>
            <w:r w:rsidRPr="00A239E6">
              <w:rPr>
                <w:rFonts w:ascii="Bookman Old Style" w:hAnsi="Bookman Old Style"/>
                <w:i/>
                <w:sz w:val="18"/>
                <w:szCs w:val="18"/>
                <w:lang w:eastAsia="en-US"/>
              </w:rPr>
              <w:t>Arrêté N°52/A/MINTP/SG/DGET/DPPN/CNT/CEA5 du 10 aout 2016</w:t>
            </w:r>
          </w:p>
        </w:tc>
        <w:tc>
          <w:tcPr>
            <w:tcW w:w="148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EDCA98C" w14:textId="77777777" w:rsidR="00345571" w:rsidRPr="00A239E6" w:rsidRDefault="00345571" w:rsidP="00575030">
            <w:pPr>
              <w:pStyle w:val="Paragraphedeliste"/>
              <w:tabs>
                <w:tab w:val="left" w:pos="975"/>
              </w:tabs>
              <w:ind w:left="0"/>
              <w:rPr>
                <w:rFonts w:ascii="Bookman Old Style" w:hAnsi="Bookman Old Style"/>
                <w:b/>
                <w:i/>
                <w:sz w:val="18"/>
                <w:szCs w:val="18"/>
                <w:lang w:eastAsia="en-US"/>
              </w:rPr>
            </w:pPr>
            <w:r w:rsidRPr="00A239E6">
              <w:rPr>
                <w:rFonts w:ascii="Bookman Old Style" w:hAnsi="Bookman Old Style"/>
                <w:b/>
                <w:i/>
                <w:sz w:val="18"/>
                <w:szCs w:val="18"/>
                <w:lang w:eastAsia="en-US"/>
              </w:rPr>
              <w:t>EKOKA Constant James / Fernand Gilbert</w:t>
            </w:r>
          </w:p>
        </w:tc>
        <w:tc>
          <w:tcPr>
            <w:tcW w:w="305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2614F6E" w14:textId="77777777" w:rsidR="00345571" w:rsidRPr="00A239E6" w:rsidRDefault="00345571" w:rsidP="00575030">
            <w:pPr>
              <w:pStyle w:val="Paragraphedeliste"/>
              <w:tabs>
                <w:tab w:val="left" w:pos="975"/>
              </w:tabs>
              <w:ind w:left="0"/>
              <w:rPr>
                <w:rFonts w:ascii="Bookman Old Style" w:hAnsi="Bookman Old Style"/>
                <w:i/>
                <w:sz w:val="18"/>
                <w:szCs w:val="18"/>
                <w:lang w:val="fr-FR" w:eastAsia="en-US"/>
              </w:rPr>
            </w:pPr>
            <w:r w:rsidRPr="00A239E6">
              <w:rPr>
                <w:rFonts w:ascii="Bookman Old Style" w:hAnsi="Bookman Old Style"/>
                <w:i/>
                <w:sz w:val="18"/>
                <w:szCs w:val="18"/>
                <w:lang w:val="fr-FR" w:eastAsia="en-US"/>
              </w:rPr>
              <w:t xml:space="preserve">BP : 70 Douala </w:t>
            </w:r>
          </w:p>
          <w:p w14:paraId="0A30F446" w14:textId="77777777" w:rsidR="00345571" w:rsidRPr="00A239E6" w:rsidRDefault="00345571" w:rsidP="00575030">
            <w:pPr>
              <w:pStyle w:val="Paragraphedeliste"/>
              <w:tabs>
                <w:tab w:val="left" w:pos="975"/>
              </w:tabs>
              <w:ind w:left="0"/>
              <w:rPr>
                <w:rFonts w:ascii="Bookman Old Style" w:hAnsi="Bookman Old Style"/>
                <w:i/>
                <w:sz w:val="18"/>
                <w:szCs w:val="18"/>
                <w:lang w:val="fr-FR" w:eastAsia="en-US"/>
              </w:rPr>
            </w:pPr>
            <w:r w:rsidRPr="00A239E6">
              <w:rPr>
                <w:rFonts w:ascii="Bookman Old Style" w:hAnsi="Bookman Old Style"/>
                <w:i/>
                <w:sz w:val="18"/>
                <w:szCs w:val="18"/>
                <w:lang w:val="fr-FR" w:eastAsia="en-US"/>
              </w:rPr>
              <w:t>Tél : 696 597 069 / 694.01.12.20</w:t>
            </w:r>
          </w:p>
          <w:p w14:paraId="1317D595" w14:textId="77777777" w:rsidR="00345571" w:rsidRPr="00A239E6" w:rsidRDefault="00345571" w:rsidP="00575030">
            <w:pPr>
              <w:pStyle w:val="Paragraphedeliste"/>
              <w:tabs>
                <w:tab w:val="left" w:pos="975"/>
              </w:tabs>
              <w:ind w:left="0"/>
              <w:rPr>
                <w:rFonts w:ascii="Bookman Old Style" w:hAnsi="Bookman Old Style" w:cs="Arial"/>
                <w:i/>
                <w:sz w:val="18"/>
                <w:szCs w:val="18"/>
                <w:lang w:val="fr-FR" w:eastAsia="en-US"/>
              </w:rPr>
            </w:pPr>
            <w:r w:rsidRPr="00A239E6">
              <w:rPr>
                <w:rFonts w:ascii="Bookman Old Style" w:hAnsi="Bookman Old Style"/>
                <w:i/>
                <w:sz w:val="18"/>
                <w:szCs w:val="18"/>
                <w:lang w:val="fr-FR" w:eastAsia="en-US"/>
              </w:rPr>
              <w:t xml:space="preserve">Email : </w:t>
            </w:r>
            <w:hyperlink r:id="rId19" w:history="1">
              <w:r w:rsidRPr="00A239E6">
                <w:rPr>
                  <w:rStyle w:val="Lienhypertexte"/>
                  <w:rFonts w:ascii="Bookman Old Style" w:hAnsi="Bookman Old Style"/>
                  <w:i/>
                  <w:color w:val="auto"/>
                  <w:sz w:val="18"/>
                  <w:szCs w:val="18"/>
                  <w:lang w:val="fr-FR" w:eastAsia="en-US"/>
                </w:rPr>
                <w:t>jamesekoka@yahoo.fr</w:t>
              </w:r>
            </w:hyperlink>
            <w:r w:rsidRPr="00A239E6">
              <w:rPr>
                <w:rFonts w:ascii="Bookman Old Style" w:hAnsi="Bookman Old Style"/>
                <w:i/>
                <w:sz w:val="18"/>
                <w:szCs w:val="18"/>
                <w:lang w:val="fr-FR" w:eastAsia="en-US"/>
              </w:rPr>
              <w:t xml:space="preserve"> </w:t>
            </w:r>
          </w:p>
        </w:tc>
        <w:tc>
          <w:tcPr>
            <w:tcW w:w="157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46978CB"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Agrément arrivé à expiration depuis le 10 août 2019</w:t>
            </w:r>
          </w:p>
          <w:p w14:paraId="2D4BB80C" w14:textId="77777777" w:rsidR="00345571" w:rsidRPr="00A239E6" w:rsidRDefault="00345571" w:rsidP="00575030">
            <w:pPr>
              <w:pStyle w:val="Paragraphedeliste"/>
              <w:tabs>
                <w:tab w:val="left" w:pos="975"/>
              </w:tabs>
              <w:ind w:left="0"/>
              <w:rPr>
                <w:rFonts w:ascii="Bookman Old Style" w:hAnsi="Bookman Old Style"/>
                <w:i/>
                <w:sz w:val="18"/>
                <w:szCs w:val="18"/>
                <w:lang w:eastAsia="en-US"/>
              </w:rPr>
            </w:pPr>
            <w:r w:rsidRPr="00A239E6">
              <w:rPr>
                <w:rFonts w:ascii="Bookman Old Style" w:hAnsi="Bookman Old Style"/>
                <w:b/>
                <w:i/>
                <w:sz w:val="18"/>
                <w:szCs w:val="18"/>
                <w:lang w:eastAsia="en-US"/>
              </w:rPr>
              <w:t>Renouvellement en cours</w:t>
            </w:r>
          </w:p>
        </w:tc>
      </w:tr>
      <w:tr w:rsidR="00A239E6" w:rsidRPr="00A239E6" w14:paraId="07BC17F4" w14:textId="77777777" w:rsidTr="00A2600E">
        <w:trPr>
          <w:trHeight w:val="882"/>
          <w:jc w:val="center"/>
        </w:trPr>
        <w:tc>
          <w:tcPr>
            <w:tcW w:w="5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A1A0A6C" w14:textId="77777777" w:rsidR="00345571" w:rsidRPr="00A239E6" w:rsidRDefault="00345571" w:rsidP="00575030">
            <w:pPr>
              <w:jc w:val="center"/>
              <w:rPr>
                <w:rFonts w:ascii="Bookman Old Style" w:hAnsi="Bookman Old Style"/>
                <w:b/>
                <w:i/>
                <w:sz w:val="18"/>
                <w:szCs w:val="18"/>
                <w:lang w:eastAsia="en-US"/>
              </w:rPr>
            </w:pPr>
            <w:r w:rsidRPr="00A239E6">
              <w:rPr>
                <w:rFonts w:ascii="Bookman Old Style" w:hAnsi="Bookman Old Style"/>
                <w:b/>
                <w:i/>
                <w:sz w:val="18"/>
                <w:szCs w:val="18"/>
                <w:lang w:eastAsia="en-US"/>
              </w:rPr>
              <w:t>08</w:t>
            </w:r>
          </w:p>
        </w:tc>
        <w:tc>
          <w:tcPr>
            <w:tcW w:w="147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40EC9F2" w14:textId="77777777" w:rsidR="00345571" w:rsidRPr="00A239E6" w:rsidRDefault="00345571">
            <w:pPr>
              <w:rPr>
                <w:rFonts w:ascii="Bookman Old Style" w:hAnsi="Bookman Old Style" w:cs="Arial"/>
                <w:i/>
                <w:sz w:val="18"/>
                <w:szCs w:val="18"/>
                <w:lang w:eastAsia="en-US"/>
              </w:rPr>
            </w:pPr>
            <w:r w:rsidRPr="00A239E6">
              <w:rPr>
                <w:rFonts w:ascii="Bookman Old Style" w:hAnsi="Bookman Old Style"/>
                <w:b/>
                <w:i/>
                <w:sz w:val="18"/>
                <w:szCs w:val="18"/>
                <w:lang w:eastAsia="en-US"/>
              </w:rPr>
              <w:t>PAVEMENT COMPOSITE TECHNOLOGY</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66144B" w14:textId="77777777" w:rsidR="00345571" w:rsidRPr="00A239E6" w:rsidRDefault="00345571">
            <w:pPr>
              <w:rPr>
                <w:rFonts w:ascii="Bookman Old Style" w:hAnsi="Bookman Old Style" w:cs="Arial"/>
                <w:i/>
                <w:sz w:val="18"/>
                <w:szCs w:val="18"/>
                <w:lang w:eastAsia="en-US"/>
              </w:rPr>
            </w:pPr>
            <w:r w:rsidRPr="00A239E6">
              <w:rPr>
                <w:rFonts w:ascii="Bookman Old Style" w:hAnsi="Bookman Old Style"/>
                <w:i/>
                <w:sz w:val="18"/>
                <w:szCs w:val="18"/>
                <w:lang w:eastAsia="en-US"/>
              </w:rPr>
              <w:t>Arrêté N°003/A/MINTP/SG/DGET/DPPN/CNT/CEA3 du 28 janvier 2015</w:t>
            </w:r>
          </w:p>
        </w:tc>
        <w:tc>
          <w:tcPr>
            <w:tcW w:w="148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52550C0" w14:textId="77777777" w:rsidR="00345571" w:rsidRPr="00A239E6" w:rsidRDefault="00345571" w:rsidP="00575030">
            <w:pPr>
              <w:pStyle w:val="Paragraphedeliste"/>
              <w:tabs>
                <w:tab w:val="left" w:pos="975"/>
              </w:tabs>
              <w:ind w:left="0"/>
              <w:rPr>
                <w:rFonts w:ascii="Bookman Old Style" w:hAnsi="Bookman Old Style"/>
                <w:b/>
                <w:i/>
                <w:sz w:val="18"/>
                <w:szCs w:val="18"/>
                <w:lang w:eastAsia="en-US"/>
              </w:rPr>
            </w:pPr>
            <w:r w:rsidRPr="00A239E6">
              <w:rPr>
                <w:rFonts w:ascii="Bookman Old Style" w:hAnsi="Bookman Old Style"/>
                <w:b/>
                <w:i/>
                <w:sz w:val="18"/>
                <w:szCs w:val="18"/>
                <w:lang w:eastAsia="en-US"/>
              </w:rPr>
              <w:t>ANOMAH N. Ferdinand</w:t>
            </w:r>
          </w:p>
        </w:tc>
        <w:tc>
          <w:tcPr>
            <w:tcW w:w="305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3977E84" w14:textId="77777777" w:rsidR="00345571" w:rsidRPr="00A239E6" w:rsidRDefault="00345571" w:rsidP="00575030">
            <w:pPr>
              <w:pStyle w:val="Paragraphedeliste"/>
              <w:tabs>
                <w:tab w:val="left" w:pos="975"/>
              </w:tabs>
              <w:ind w:left="0"/>
              <w:rPr>
                <w:rFonts w:ascii="Bookman Old Style" w:hAnsi="Bookman Old Style"/>
                <w:i/>
                <w:sz w:val="18"/>
                <w:szCs w:val="18"/>
                <w:lang w:val="fr-FR" w:eastAsia="en-US"/>
              </w:rPr>
            </w:pPr>
            <w:r w:rsidRPr="00A239E6">
              <w:rPr>
                <w:rFonts w:ascii="Bookman Old Style" w:hAnsi="Bookman Old Style"/>
                <w:i/>
                <w:sz w:val="18"/>
                <w:szCs w:val="18"/>
                <w:lang w:val="fr-FR" w:eastAsia="en-US"/>
              </w:rPr>
              <w:t>B.P: 5885 Douala</w:t>
            </w:r>
          </w:p>
          <w:p w14:paraId="65DD3A3C" w14:textId="77777777" w:rsidR="00345571" w:rsidRPr="00A239E6" w:rsidRDefault="00345571" w:rsidP="00575030">
            <w:pPr>
              <w:pStyle w:val="Paragraphedeliste"/>
              <w:tabs>
                <w:tab w:val="left" w:pos="975"/>
              </w:tabs>
              <w:ind w:left="0"/>
              <w:rPr>
                <w:rFonts w:ascii="Bookman Old Style" w:hAnsi="Bookman Old Style"/>
                <w:i/>
                <w:sz w:val="18"/>
                <w:szCs w:val="18"/>
                <w:lang w:val="fr-FR" w:eastAsia="en-US"/>
              </w:rPr>
            </w:pPr>
            <w:r w:rsidRPr="00A239E6">
              <w:rPr>
                <w:rFonts w:ascii="Bookman Old Style" w:hAnsi="Bookman Old Style"/>
                <w:i/>
                <w:sz w:val="18"/>
                <w:szCs w:val="18"/>
                <w:lang w:val="fr-FR" w:eastAsia="en-US"/>
              </w:rPr>
              <w:t>Tél : 670.19.86.19 / 233.42.05.71</w:t>
            </w:r>
          </w:p>
          <w:p w14:paraId="730FF70C" w14:textId="77777777" w:rsidR="00345571" w:rsidRPr="00A239E6" w:rsidRDefault="00345571" w:rsidP="00575030">
            <w:pPr>
              <w:pStyle w:val="Paragraphedeliste"/>
              <w:tabs>
                <w:tab w:val="left" w:pos="975"/>
              </w:tabs>
              <w:ind w:left="0"/>
              <w:rPr>
                <w:rFonts w:ascii="Bookman Old Style" w:hAnsi="Bookman Old Style" w:cs="Arial"/>
                <w:i/>
                <w:sz w:val="18"/>
                <w:szCs w:val="18"/>
                <w:lang w:val="fr-FR" w:eastAsia="en-US"/>
              </w:rPr>
            </w:pPr>
            <w:r w:rsidRPr="00A239E6">
              <w:rPr>
                <w:rFonts w:ascii="Bookman Old Style" w:hAnsi="Bookman Old Style"/>
                <w:i/>
                <w:sz w:val="18"/>
                <w:szCs w:val="18"/>
                <w:lang w:val="fr-FR" w:eastAsia="en-US"/>
              </w:rPr>
              <w:t>Fax : 233.42.55.31</w:t>
            </w:r>
          </w:p>
        </w:tc>
        <w:tc>
          <w:tcPr>
            <w:tcW w:w="157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6856CBD"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Agrément arrivé à expiration depuis le 28 janvier 2018</w:t>
            </w:r>
          </w:p>
          <w:p w14:paraId="07A95F5D" w14:textId="77777777" w:rsidR="00345571" w:rsidRPr="00A239E6" w:rsidRDefault="00345571" w:rsidP="00575030">
            <w:pPr>
              <w:pStyle w:val="Paragraphedeliste"/>
              <w:tabs>
                <w:tab w:val="left" w:pos="975"/>
              </w:tabs>
              <w:ind w:left="0"/>
              <w:rPr>
                <w:rFonts w:ascii="Bookman Old Style" w:hAnsi="Bookman Old Style"/>
                <w:i/>
                <w:sz w:val="18"/>
                <w:szCs w:val="18"/>
                <w:lang w:eastAsia="en-US"/>
              </w:rPr>
            </w:pPr>
            <w:r w:rsidRPr="00A239E6">
              <w:rPr>
                <w:rFonts w:ascii="Bookman Old Style" w:hAnsi="Bookman Old Style"/>
                <w:b/>
                <w:i/>
                <w:sz w:val="18"/>
                <w:szCs w:val="18"/>
                <w:lang w:eastAsia="en-US"/>
              </w:rPr>
              <w:t>Renouvellement en cours</w:t>
            </w:r>
          </w:p>
        </w:tc>
      </w:tr>
      <w:tr w:rsidR="00A239E6" w:rsidRPr="00A239E6" w14:paraId="48A2E92D" w14:textId="77777777" w:rsidTr="00A2600E">
        <w:trPr>
          <w:trHeight w:val="446"/>
          <w:jc w:val="center"/>
        </w:trPr>
        <w:tc>
          <w:tcPr>
            <w:tcW w:w="5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5EFA2B6" w14:textId="77777777" w:rsidR="00345571" w:rsidRPr="00A239E6" w:rsidRDefault="00345571" w:rsidP="00575030">
            <w:pPr>
              <w:jc w:val="center"/>
              <w:rPr>
                <w:rFonts w:ascii="Bookman Old Style" w:hAnsi="Bookman Old Style"/>
                <w:b/>
                <w:i/>
                <w:sz w:val="18"/>
                <w:szCs w:val="18"/>
                <w:lang w:eastAsia="en-US"/>
              </w:rPr>
            </w:pPr>
            <w:r w:rsidRPr="00A239E6">
              <w:rPr>
                <w:rFonts w:ascii="Bookman Old Style" w:hAnsi="Bookman Old Style"/>
                <w:b/>
                <w:i/>
                <w:sz w:val="18"/>
                <w:szCs w:val="18"/>
                <w:lang w:eastAsia="en-US"/>
              </w:rPr>
              <w:t>09</w:t>
            </w:r>
          </w:p>
        </w:tc>
        <w:tc>
          <w:tcPr>
            <w:tcW w:w="147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5420D5C" w14:textId="77777777" w:rsidR="00345571" w:rsidRPr="00A239E6" w:rsidRDefault="00345571">
            <w:pPr>
              <w:rPr>
                <w:rFonts w:ascii="Bookman Old Style" w:hAnsi="Bookman Old Style"/>
                <w:b/>
                <w:i/>
                <w:sz w:val="18"/>
                <w:szCs w:val="18"/>
                <w:lang w:eastAsia="en-US"/>
              </w:rPr>
            </w:pPr>
            <w:r w:rsidRPr="00A239E6">
              <w:rPr>
                <w:rFonts w:ascii="Bookman Old Style" w:hAnsi="Bookman Old Style"/>
                <w:b/>
                <w:i/>
                <w:sz w:val="18"/>
                <w:szCs w:val="18"/>
                <w:lang w:eastAsia="en-US"/>
              </w:rPr>
              <w:t>CITYLAND 2007</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2077C2E"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Arrêté N°75/A/MINTP/SG/DGET/DPPN/CNT/CEA3 du 18 septembre 2017</w:t>
            </w:r>
          </w:p>
        </w:tc>
        <w:tc>
          <w:tcPr>
            <w:tcW w:w="148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433D0EB" w14:textId="77777777" w:rsidR="00345571" w:rsidRPr="00A239E6" w:rsidRDefault="00345571" w:rsidP="00575030">
            <w:pPr>
              <w:pStyle w:val="Paragraphedeliste"/>
              <w:tabs>
                <w:tab w:val="left" w:pos="975"/>
              </w:tabs>
              <w:ind w:left="0"/>
              <w:rPr>
                <w:rFonts w:ascii="Bookman Old Style" w:hAnsi="Bookman Old Style"/>
                <w:b/>
                <w:i/>
                <w:sz w:val="18"/>
                <w:szCs w:val="18"/>
                <w:lang w:eastAsia="en-US"/>
              </w:rPr>
            </w:pPr>
            <w:r w:rsidRPr="00A239E6">
              <w:rPr>
                <w:rFonts w:ascii="Bookman Old Style" w:hAnsi="Bookman Old Style"/>
                <w:b/>
                <w:i/>
                <w:sz w:val="18"/>
                <w:szCs w:val="18"/>
                <w:lang w:eastAsia="en-US"/>
              </w:rPr>
              <w:t>MONEBOULOU Serges Aiméry</w:t>
            </w:r>
          </w:p>
        </w:tc>
        <w:tc>
          <w:tcPr>
            <w:tcW w:w="305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2E2A9E7" w14:textId="77777777" w:rsidR="00345571" w:rsidRPr="00A239E6" w:rsidRDefault="00345571" w:rsidP="00575030">
            <w:pPr>
              <w:pStyle w:val="Paragraphedeliste"/>
              <w:tabs>
                <w:tab w:val="left" w:pos="975"/>
              </w:tabs>
              <w:ind w:left="0"/>
              <w:rPr>
                <w:rFonts w:ascii="Bookman Old Style" w:hAnsi="Bookman Old Style"/>
                <w:i/>
                <w:sz w:val="18"/>
                <w:szCs w:val="18"/>
                <w:lang w:eastAsia="en-US"/>
              </w:rPr>
            </w:pPr>
            <w:r w:rsidRPr="00A239E6">
              <w:rPr>
                <w:rFonts w:ascii="Bookman Old Style" w:hAnsi="Bookman Old Style"/>
                <w:i/>
                <w:sz w:val="18"/>
                <w:szCs w:val="18"/>
                <w:lang w:eastAsia="en-US"/>
              </w:rPr>
              <w:t>BP : 11734 Yaoundé</w:t>
            </w:r>
          </w:p>
          <w:p w14:paraId="3C9CD74A" w14:textId="77777777" w:rsidR="00345571" w:rsidRPr="00A239E6" w:rsidRDefault="00345571" w:rsidP="00575030">
            <w:pPr>
              <w:pStyle w:val="Paragraphedeliste"/>
              <w:tabs>
                <w:tab w:val="left" w:pos="975"/>
              </w:tabs>
              <w:ind w:left="0"/>
              <w:rPr>
                <w:rFonts w:ascii="Bookman Old Style" w:hAnsi="Bookman Old Style"/>
                <w:i/>
                <w:sz w:val="18"/>
                <w:szCs w:val="18"/>
                <w:lang w:eastAsia="en-US"/>
              </w:rPr>
            </w:pPr>
            <w:r w:rsidRPr="00A239E6">
              <w:rPr>
                <w:rFonts w:ascii="Bookman Old Style" w:hAnsi="Bookman Old Style"/>
                <w:i/>
                <w:sz w:val="18"/>
                <w:szCs w:val="18"/>
                <w:lang w:eastAsia="en-US"/>
              </w:rPr>
              <w:t>Tél : 696.99.93.83 / 678.77.67.76</w:t>
            </w:r>
          </w:p>
        </w:tc>
        <w:tc>
          <w:tcPr>
            <w:tcW w:w="157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7FBF996" w14:textId="77777777" w:rsidR="00345571" w:rsidRPr="00A239E6" w:rsidRDefault="00345571" w:rsidP="00575030">
            <w:pPr>
              <w:pStyle w:val="Paragraphedeliste"/>
              <w:tabs>
                <w:tab w:val="left" w:pos="975"/>
              </w:tabs>
              <w:ind w:left="0"/>
              <w:rPr>
                <w:rFonts w:ascii="Bookman Old Style" w:hAnsi="Bookman Old Style"/>
                <w:i/>
                <w:sz w:val="18"/>
                <w:szCs w:val="18"/>
                <w:lang w:val="fr-FR" w:eastAsia="en-US"/>
              </w:rPr>
            </w:pPr>
            <w:r w:rsidRPr="00A239E6">
              <w:rPr>
                <w:rFonts w:ascii="Bookman Old Style" w:hAnsi="Bookman Old Style"/>
                <w:i/>
                <w:sz w:val="18"/>
                <w:szCs w:val="18"/>
                <w:lang w:val="fr-FR" w:eastAsia="en-US"/>
              </w:rPr>
              <w:t>Agrément en cours de validité</w:t>
            </w:r>
          </w:p>
        </w:tc>
      </w:tr>
      <w:tr w:rsidR="00A239E6" w:rsidRPr="00A239E6" w14:paraId="27A4424A" w14:textId="77777777" w:rsidTr="00A2600E">
        <w:trPr>
          <w:trHeight w:val="657"/>
          <w:jc w:val="center"/>
        </w:trPr>
        <w:tc>
          <w:tcPr>
            <w:tcW w:w="5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CD83C97" w14:textId="77777777" w:rsidR="00345571" w:rsidRPr="00A239E6" w:rsidRDefault="00345571" w:rsidP="00575030">
            <w:pPr>
              <w:jc w:val="center"/>
              <w:rPr>
                <w:rFonts w:ascii="Bookman Old Style" w:hAnsi="Bookman Old Style"/>
                <w:b/>
                <w:i/>
                <w:sz w:val="18"/>
                <w:szCs w:val="18"/>
                <w:lang w:eastAsia="en-US"/>
              </w:rPr>
            </w:pPr>
            <w:r w:rsidRPr="00A239E6">
              <w:rPr>
                <w:rFonts w:ascii="Bookman Old Style" w:hAnsi="Bookman Old Style"/>
                <w:b/>
                <w:i/>
                <w:sz w:val="18"/>
                <w:szCs w:val="18"/>
                <w:lang w:eastAsia="en-US"/>
              </w:rPr>
              <w:t>10</w:t>
            </w:r>
          </w:p>
        </w:tc>
        <w:tc>
          <w:tcPr>
            <w:tcW w:w="147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E992D24" w14:textId="77777777" w:rsidR="00345571" w:rsidRPr="00A239E6" w:rsidRDefault="00345571">
            <w:pPr>
              <w:rPr>
                <w:rFonts w:ascii="Bookman Old Style" w:hAnsi="Bookman Old Style"/>
                <w:b/>
                <w:i/>
                <w:sz w:val="18"/>
                <w:szCs w:val="18"/>
                <w:lang w:eastAsia="en-US"/>
              </w:rPr>
            </w:pPr>
            <w:r w:rsidRPr="00A239E6">
              <w:rPr>
                <w:rFonts w:ascii="Bookman Old Style" w:hAnsi="Bookman Old Style"/>
                <w:b/>
                <w:i/>
                <w:sz w:val="18"/>
                <w:szCs w:val="18"/>
                <w:lang w:eastAsia="en-US"/>
              </w:rPr>
              <w:t>TOP SEAL</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565B86F"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Arrêté n°128/A/MINTP/CAB du 17 septembre 2018</w:t>
            </w:r>
          </w:p>
        </w:tc>
        <w:tc>
          <w:tcPr>
            <w:tcW w:w="148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A616BFE" w14:textId="77777777" w:rsidR="00345571" w:rsidRPr="00A239E6" w:rsidRDefault="00345571" w:rsidP="00575030">
            <w:pPr>
              <w:pStyle w:val="Paragraphedeliste"/>
              <w:tabs>
                <w:tab w:val="left" w:pos="975"/>
              </w:tabs>
              <w:ind w:left="0"/>
              <w:rPr>
                <w:rFonts w:ascii="Bookman Old Style" w:hAnsi="Bookman Old Style"/>
                <w:b/>
                <w:i/>
                <w:sz w:val="18"/>
                <w:szCs w:val="18"/>
                <w:lang w:val="en-US" w:eastAsia="en-US"/>
              </w:rPr>
            </w:pPr>
            <w:r w:rsidRPr="00A239E6">
              <w:rPr>
                <w:rFonts w:ascii="Bookman Old Style" w:hAnsi="Bookman Old Style"/>
                <w:b/>
                <w:i/>
                <w:sz w:val="18"/>
                <w:szCs w:val="18"/>
                <w:lang w:val="en-US" w:eastAsia="en-US"/>
              </w:rPr>
              <w:t>AKALE Henry Julius BUTAME /</w:t>
            </w:r>
          </w:p>
          <w:p w14:paraId="4678B7CE" w14:textId="77777777" w:rsidR="00345571" w:rsidRPr="00A239E6" w:rsidRDefault="00345571" w:rsidP="00575030">
            <w:pPr>
              <w:pStyle w:val="Paragraphedeliste"/>
              <w:tabs>
                <w:tab w:val="left" w:pos="975"/>
              </w:tabs>
              <w:spacing w:before="120"/>
              <w:ind w:left="0"/>
              <w:rPr>
                <w:rFonts w:ascii="Bookman Old Style" w:hAnsi="Bookman Old Style"/>
                <w:b/>
                <w:i/>
                <w:sz w:val="18"/>
                <w:szCs w:val="18"/>
                <w:lang w:val="en-US" w:eastAsia="en-US"/>
              </w:rPr>
            </w:pPr>
            <w:r w:rsidRPr="00A239E6">
              <w:rPr>
                <w:rFonts w:ascii="Bookman Old Style" w:hAnsi="Bookman Old Style"/>
                <w:b/>
                <w:i/>
                <w:sz w:val="18"/>
                <w:szCs w:val="18"/>
                <w:lang w:val="en-US" w:eastAsia="en-US"/>
              </w:rPr>
              <w:t xml:space="preserve">WUNO Martin </w:t>
            </w:r>
          </w:p>
        </w:tc>
        <w:tc>
          <w:tcPr>
            <w:tcW w:w="305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0302D15" w14:textId="77777777" w:rsidR="00345571" w:rsidRPr="00A239E6" w:rsidRDefault="00345571" w:rsidP="00575030">
            <w:pPr>
              <w:pStyle w:val="Paragraphedeliste"/>
              <w:tabs>
                <w:tab w:val="left" w:pos="975"/>
              </w:tabs>
              <w:ind w:left="0"/>
              <w:rPr>
                <w:rFonts w:ascii="Bookman Old Style" w:hAnsi="Bookman Old Style"/>
                <w:i/>
                <w:sz w:val="18"/>
                <w:szCs w:val="18"/>
                <w:lang w:val="fr-FR" w:eastAsia="en-US"/>
              </w:rPr>
            </w:pPr>
            <w:r w:rsidRPr="00A239E6">
              <w:rPr>
                <w:rFonts w:ascii="Bookman Old Style" w:hAnsi="Bookman Old Style"/>
                <w:i/>
                <w:sz w:val="18"/>
                <w:szCs w:val="18"/>
                <w:lang w:val="fr-FR" w:eastAsia="en-US"/>
              </w:rPr>
              <w:t xml:space="preserve">BP : 2113 Douala </w:t>
            </w:r>
          </w:p>
          <w:p w14:paraId="733E50E6" w14:textId="77777777" w:rsidR="00345571" w:rsidRPr="00A239E6" w:rsidRDefault="00345571" w:rsidP="00575030">
            <w:pPr>
              <w:pStyle w:val="Paragraphedeliste"/>
              <w:tabs>
                <w:tab w:val="left" w:pos="975"/>
              </w:tabs>
              <w:ind w:left="0"/>
              <w:rPr>
                <w:rFonts w:ascii="Bookman Old Style" w:hAnsi="Bookman Old Style"/>
                <w:i/>
                <w:sz w:val="18"/>
                <w:szCs w:val="18"/>
                <w:lang w:val="fr-FR" w:eastAsia="en-US"/>
              </w:rPr>
            </w:pPr>
            <w:r w:rsidRPr="00A239E6">
              <w:rPr>
                <w:rFonts w:ascii="Bookman Old Style" w:hAnsi="Bookman Old Style"/>
                <w:i/>
                <w:sz w:val="18"/>
                <w:szCs w:val="18"/>
                <w:lang w:val="fr-FR" w:eastAsia="en-US"/>
              </w:rPr>
              <w:t xml:space="preserve">Tél : +1 240.646.4713 / </w:t>
            </w:r>
            <w:r w:rsidRPr="00A239E6">
              <w:rPr>
                <w:rFonts w:ascii="Bookman Old Style" w:hAnsi="Bookman Old Style"/>
                <w:b/>
                <w:i/>
                <w:sz w:val="18"/>
                <w:szCs w:val="18"/>
                <w:lang w:val="fr-FR" w:eastAsia="en-US"/>
              </w:rPr>
              <w:t>682.25.54.97</w:t>
            </w:r>
            <w:r w:rsidRPr="00A239E6">
              <w:rPr>
                <w:rFonts w:ascii="Bookman Old Style" w:hAnsi="Bookman Old Style"/>
                <w:i/>
                <w:sz w:val="18"/>
                <w:szCs w:val="18"/>
                <w:lang w:val="fr-FR" w:eastAsia="en-US"/>
              </w:rPr>
              <w:t> </w:t>
            </w:r>
          </w:p>
          <w:p w14:paraId="38B27254" w14:textId="77777777" w:rsidR="00345571" w:rsidRPr="00A239E6" w:rsidRDefault="00345571" w:rsidP="00575030">
            <w:pPr>
              <w:pStyle w:val="Paragraphedeliste"/>
              <w:tabs>
                <w:tab w:val="left" w:pos="975"/>
              </w:tabs>
              <w:ind w:left="0"/>
              <w:rPr>
                <w:rFonts w:ascii="Bookman Old Style" w:hAnsi="Bookman Old Style"/>
                <w:i/>
                <w:sz w:val="18"/>
                <w:szCs w:val="18"/>
                <w:lang w:val="fr-FR" w:eastAsia="en-US"/>
              </w:rPr>
            </w:pPr>
            <w:r w:rsidRPr="00A239E6">
              <w:rPr>
                <w:rFonts w:ascii="Bookman Old Style" w:hAnsi="Bookman Old Style"/>
                <w:i/>
                <w:sz w:val="18"/>
                <w:szCs w:val="18"/>
                <w:lang w:val="fr-FR" w:eastAsia="en-US"/>
              </w:rPr>
              <w:t>Fax : 333.43.88.53</w:t>
            </w:r>
          </w:p>
          <w:p w14:paraId="30D8D436" w14:textId="77777777" w:rsidR="00345571" w:rsidRPr="00A239E6" w:rsidRDefault="00345571" w:rsidP="00575030">
            <w:pPr>
              <w:pStyle w:val="Paragraphedeliste"/>
              <w:tabs>
                <w:tab w:val="left" w:pos="975"/>
              </w:tabs>
              <w:ind w:left="0"/>
              <w:rPr>
                <w:rFonts w:ascii="Bookman Old Style" w:hAnsi="Bookman Old Style"/>
                <w:i/>
                <w:sz w:val="18"/>
                <w:szCs w:val="18"/>
                <w:lang w:val="fr-FR" w:eastAsia="en-US"/>
              </w:rPr>
            </w:pPr>
            <w:r w:rsidRPr="00A239E6">
              <w:rPr>
                <w:rFonts w:ascii="Bookman Old Style" w:hAnsi="Bookman Old Style"/>
                <w:i/>
                <w:sz w:val="18"/>
                <w:szCs w:val="18"/>
                <w:lang w:val="fr-FR" w:eastAsia="en-US"/>
              </w:rPr>
              <w:t>Email : mwuno@terra-pave-usa.com</w:t>
            </w:r>
          </w:p>
        </w:tc>
        <w:tc>
          <w:tcPr>
            <w:tcW w:w="157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951F157" w14:textId="77777777" w:rsidR="00345571" w:rsidRPr="00A239E6" w:rsidRDefault="00345571" w:rsidP="00575030">
            <w:pPr>
              <w:pStyle w:val="Paragraphedeliste"/>
              <w:tabs>
                <w:tab w:val="left" w:pos="975"/>
              </w:tabs>
              <w:ind w:left="0"/>
              <w:rPr>
                <w:rFonts w:ascii="Bookman Old Style" w:hAnsi="Bookman Old Style"/>
                <w:i/>
                <w:sz w:val="18"/>
                <w:szCs w:val="18"/>
                <w:lang w:val="fr-FR" w:eastAsia="en-US"/>
              </w:rPr>
            </w:pPr>
            <w:r w:rsidRPr="00A239E6">
              <w:rPr>
                <w:rFonts w:ascii="Bookman Old Style" w:hAnsi="Bookman Old Style"/>
                <w:i/>
                <w:sz w:val="18"/>
                <w:szCs w:val="18"/>
                <w:lang w:val="fr-FR" w:eastAsia="en-US"/>
              </w:rPr>
              <w:t>Agrément en cours de validité</w:t>
            </w:r>
          </w:p>
        </w:tc>
      </w:tr>
      <w:tr w:rsidR="00A239E6" w:rsidRPr="00A239E6" w14:paraId="36687C34" w14:textId="77777777" w:rsidTr="00A2600E">
        <w:trPr>
          <w:trHeight w:val="657"/>
          <w:jc w:val="center"/>
        </w:trPr>
        <w:tc>
          <w:tcPr>
            <w:tcW w:w="5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38FE6C0" w14:textId="77777777" w:rsidR="00345571" w:rsidRPr="00A239E6" w:rsidRDefault="00345571" w:rsidP="00575030">
            <w:pPr>
              <w:jc w:val="center"/>
              <w:rPr>
                <w:rFonts w:ascii="Bookman Old Style" w:hAnsi="Bookman Old Style"/>
                <w:b/>
                <w:i/>
                <w:sz w:val="18"/>
                <w:szCs w:val="18"/>
                <w:lang w:eastAsia="en-US"/>
              </w:rPr>
            </w:pPr>
            <w:r w:rsidRPr="00A239E6">
              <w:rPr>
                <w:rFonts w:ascii="Bookman Old Style" w:hAnsi="Bookman Old Style"/>
                <w:b/>
                <w:i/>
                <w:sz w:val="18"/>
                <w:szCs w:val="18"/>
                <w:lang w:eastAsia="en-US"/>
              </w:rPr>
              <w:t>11</w:t>
            </w:r>
          </w:p>
        </w:tc>
        <w:tc>
          <w:tcPr>
            <w:tcW w:w="147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29433BC" w14:textId="77777777" w:rsidR="00345571" w:rsidRPr="00A239E6" w:rsidRDefault="00345571">
            <w:pPr>
              <w:rPr>
                <w:rFonts w:ascii="Bookman Old Style" w:hAnsi="Bookman Old Style"/>
                <w:b/>
                <w:i/>
                <w:sz w:val="18"/>
                <w:szCs w:val="18"/>
                <w:lang w:eastAsia="en-US"/>
              </w:rPr>
            </w:pPr>
            <w:r w:rsidRPr="00A239E6">
              <w:rPr>
                <w:rFonts w:ascii="Bookman Old Style" w:hAnsi="Bookman Old Style"/>
                <w:b/>
                <w:i/>
                <w:sz w:val="18"/>
                <w:szCs w:val="18"/>
                <w:lang w:eastAsia="en-US"/>
              </w:rPr>
              <w:t>TERRA PLUS</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A9180ED"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Arrêté n°001/A/MINTP/CAB du 04 janvier 2021</w:t>
            </w:r>
          </w:p>
        </w:tc>
        <w:tc>
          <w:tcPr>
            <w:tcW w:w="148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B0BBE78" w14:textId="77777777" w:rsidR="00345571" w:rsidRPr="00A239E6" w:rsidRDefault="00345571" w:rsidP="00575030">
            <w:pPr>
              <w:pStyle w:val="Paragraphedeliste"/>
              <w:tabs>
                <w:tab w:val="left" w:pos="975"/>
              </w:tabs>
              <w:ind w:left="0"/>
              <w:rPr>
                <w:rFonts w:ascii="Bookman Old Style" w:hAnsi="Bookman Old Style"/>
                <w:b/>
                <w:i/>
                <w:sz w:val="18"/>
                <w:szCs w:val="18"/>
                <w:lang w:eastAsia="en-US"/>
              </w:rPr>
            </w:pPr>
            <w:r w:rsidRPr="00A239E6">
              <w:rPr>
                <w:rFonts w:ascii="Bookman Old Style" w:hAnsi="Bookman Old Style"/>
                <w:b/>
                <w:i/>
                <w:sz w:val="18"/>
                <w:szCs w:val="18"/>
                <w:lang w:eastAsia="en-US"/>
              </w:rPr>
              <w:t>NTOMB NGUE Simon Pierre</w:t>
            </w:r>
          </w:p>
        </w:tc>
        <w:tc>
          <w:tcPr>
            <w:tcW w:w="305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C96C82C" w14:textId="77777777" w:rsidR="00345571" w:rsidRPr="00A239E6" w:rsidRDefault="00345571" w:rsidP="00575030">
            <w:pPr>
              <w:pStyle w:val="Paragraphedeliste"/>
              <w:tabs>
                <w:tab w:val="left" w:pos="975"/>
              </w:tabs>
              <w:ind w:left="0"/>
              <w:rPr>
                <w:rFonts w:ascii="Bookman Old Style" w:hAnsi="Bookman Old Style"/>
                <w:i/>
                <w:sz w:val="18"/>
                <w:szCs w:val="18"/>
                <w:lang w:val="fr-FR" w:eastAsia="en-US"/>
              </w:rPr>
            </w:pPr>
            <w:r w:rsidRPr="00A239E6">
              <w:rPr>
                <w:rFonts w:ascii="Bookman Old Style" w:hAnsi="Bookman Old Style"/>
                <w:i/>
                <w:sz w:val="18"/>
                <w:szCs w:val="18"/>
                <w:lang w:val="fr-FR" w:eastAsia="en-US"/>
              </w:rPr>
              <w:t xml:space="preserve">Tél : (+237) </w:t>
            </w:r>
            <w:r w:rsidRPr="00A239E6">
              <w:rPr>
                <w:rFonts w:ascii="Bookman Old Style" w:hAnsi="Bookman Old Style"/>
                <w:b/>
                <w:i/>
                <w:sz w:val="18"/>
                <w:szCs w:val="18"/>
                <w:lang w:val="fr-FR" w:eastAsia="en-US"/>
              </w:rPr>
              <w:t>698.24.58.44</w:t>
            </w:r>
            <w:r w:rsidRPr="00A239E6">
              <w:rPr>
                <w:rFonts w:ascii="Bookman Old Style" w:hAnsi="Bookman Old Style"/>
                <w:i/>
                <w:sz w:val="18"/>
                <w:szCs w:val="18"/>
                <w:lang w:val="fr-FR" w:eastAsia="en-US"/>
              </w:rPr>
              <w:t xml:space="preserve"> / (0039) 34.97.83.90.51, Email : simonpierre.ntomb@assoasica.org</w:t>
            </w:r>
          </w:p>
        </w:tc>
        <w:tc>
          <w:tcPr>
            <w:tcW w:w="157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F8A443C" w14:textId="77777777" w:rsidR="00345571" w:rsidRPr="00A239E6" w:rsidRDefault="00345571" w:rsidP="00575030">
            <w:pPr>
              <w:pStyle w:val="Paragraphedeliste"/>
              <w:tabs>
                <w:tab w:val="left" w:pos="975"/>
              </w:tabs>
              <w:ind w:left="0"/>
              <w:rPr>
                <w:rFonts w:ascii="Bookman Old Style" w:hAnsi="Bookman Old Style"/>
                <w:i/>
                <w:sz w:val="18"/>
                <w:szCs w:val="18"/>
                <w:lang w:val="fr-FR" w:eastAsia="en-US"/>
              </w:rPr>
            </w:pPr>
            <w:r w:rsidRPr="00A239E6">
              <w:rPr>
                <w:rFonts w:ascii="Bookman Old Style" w:hAnsi="Bookman Old Style"/>
                <w:i/>
                <w:sz w:val="18"/>
                <w:szCs w:val="18"/>
                <w:lang w:val="fr-FR" w:eastAsia="en-US"/>
              </w:rPr>
              <w:t>Agrément en cours de validité</w:t>
            </w:r>
          </w:p>
        </w:tc>
      </w:tr>
      <w:tr w:rsidR="00A239E6" w:rsidRPr="00A239E6" w14:paraId="5DF55160" w14:textId="77777777" w:rsidTr="00A2600E">
        <w:trPr>
          <w:trHeight w:val="222"/>
          <w:jc w:val="center"/>
        </w:trPr>
        <w:tc>
          <w:tcPr>
            <w:tcW w:w="11211" w:type="dxa"/>
            <w:gridSpan w:val="6"/>
            <w:tcBorders>
              <w:top w:val="single" w:sz="4" w:space="0" w:color="000000"/>
              <w:left w:val="single" w:sz="4" w:space="0" w:color="000000"/>
              <w:bottom w:val="single" w:sz="4" w:space="0" w:color="000000"/>
              <w:right w:val="single" w:sz="4" w:space="0" w:color="000000"/>
            </w:tcBorders>
            <w:shd w:val="clear" w:color="auto" w:fill="D9D9D9"/>
            <w:hideMark/>
          </w:tcPr>
          <w:p w14:paraId="61719887" w14:textId="77777777" w:rsidR="00345571" w:rsidRPr="00A239E6" w:rsidRDefault="00345571" w:rsidP="00575030">
            <w:pPr>
              <w:pStyle w:val="Paragraphedeliste"/>
              <w:tabs>
                <w:tab w:val="left" w:pos="975"/>
              </w:tabs>
              <w:ind w:left="0"/>
              <w:jc w:val="center"/>
              <w:rPr>
                <w:rFonts w:ascii="Bookman Old Style" w:hAnsi="Bookman Old Style" w:cs="Arial"/>
                <w:b/>
                <w:i/>
                <w:sz w:val="18"/>
                <w:szCs w:val="18"/>
                <w:lang w:eastAsia="en-US"/>
              </w:rPr>
            </w:pPr>
            <w:r w:rsidRPr="00A239E6">
              <w:rPr>
                <w:rFonts w:ascii="Bookman Old Style" w:hAnsi="Bookman Old Style" w:cs="Arial"/>
                <w:b/>
                <w:i/>
                <w:sz w:val="18"/>
                <w:szCs w:val="18"/>
                <w:lang w:eastAsia="en-US"/>
              </w:rPr>
              <w:t>Autres produits</w:t>
            </w:r>
          </w:p>
        </w:tc>
      </w:tr>
      <w:tr w:rsidR="00A239E6" w:rsidRPr="00A239E6" w14:paraId="272E0EF1" w14:textId="77777777" w:rsidTr="00A2600E">
        <w:trPr>
          <w:trHeight w:val="1283"/>
          <w:jc w:val="center"/>
        </w:trPr>
        <w:tc>
          <w:tcPr>
            <w:tcW w:w="5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73FC404" w14:textId="77777777" w:rsidR="00345571" w:rsidRPr="00A239E6" w:rsidRDefault="00345571" w:rsidP="00575030">
            <w:pPr>
              <w:jc w:val="center"/>
              <w:rPr>
                <w:rFonts w:ascii="Bookman Old Style" w:hAnsi="Bookman Old Style"/>
                <w:b/>
                <w:i/>
                <w:sz w:val="18"/>
                <w:szCs w:val="18"/>
                <w:lang w:eastAsia="en-US"/>
              </w:rPr>
            </w:pPr>
            <w:r w:rsidRPr="00A239E6">
              <w:rPr>
                <w:rFonts w:ascii="Bookman Old Style" w:hAnsi="Bookman Old Style"/>
                <w:b/>
                <w:i/>
                <w:sz w:val="18"/>
                <w:szCs w:val="18"/>
                <w:lang w:eastAsia="en-US"/>
              </w:rPr>
              <w:t>12</w:t>
            </w:r>
          </w:p>
        </w:tc>
        <w:tc>
          <w:tcPr>
            <w:tcW w:w="147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44F95C2" w14:textId="77777777" w:rsidR="00345571" w:rsidRPr="00A239E6" w:rsidRDefault="00345571">
            <w:pPr>
              <w:rPr>
                <w:rFonts w:ascii="Bookman Old Style" w:hAnsi="Bookman Old Style"/>
                <w:b/>
                <w:i/>
                <w:sz w:val="18"/>
                <w:szCs w:val="18"/>
                <w:lang w:eastAsia="en-US"/>
              </w:rPr>
            </w:pPr>
            <w:r w:rsidRPr="00A239E6">
              <w:rPr>
                <w:rFonts w:ascii="Bookman Old Style" w:hAnsi="Bookman Old Style"/>
                <w:b/>
                <w:i/>
                <w:sz w:val="18"/>
                <w:szCs w:val="18"/>
                <w:lang w:eastAsia="en-US"/>
              </w:rPr>
              <w:t>GEOSYNTHETIQUE HUESKER :</w:t>
            </w:r>
          </w:p>
          <w:p w14:paraId="0C31182F" w14:textId="77777777" w:rsidR="00345571" w:rsidRPr="00A239E6" w:rsidRDefault="00345571">
            <w:pPr>
              <w:rPr>
                <w:rFonts w:ascii="Bookman Old Style" w:hAnsi="Bookman Old Style"/>
                <w:b/>
                <w:i/>
                <w:sz w:val="18"/>
                <w:szCs w:val="18"/>
                <w:lang w:eastAsia="en-US"/>
              </w:rPr>
            </w:pPr>
            <w:r w:rsidRPr="00A239E6">
              <w:rPr>
                <w:rFonts w:ascii="Bookman Old Style" w:hAnsi="Bookman Old Style"/>
                <w:b/>
                <w:i/>
                <w:sz w:val="18"/>
                <w:szCs w:val="18"/>
                <w:lang w:eastAsia="en-US"/>
              </w:rPr>
              <w:t>-HATELITE (anti fissure)</w:t>
            </w:r>
          </w:p>
          <w:p w14:paraId="52797B58" w14:textId="77777777" w:rsidR="00345571" w:rsidRPr="00A239E6" w:rsidRDefault="00345571">
            <w:pPr>
              <w:rPr>
                <w:rFonts w:ascii="Bookman Old Style" w:hAnsi="Bookman Old Style" w:cs="Arial"/>
                <w:i/>
                <w:sz w:val="18"/>
                <w:szCs w:val="18"/>
                <w:lang w:eastAsia="en-US"/>
              </w:rPr>
            </w:pPr>
            <w:r w:rsidRPr="00A239E6">
              <w:rPr>
                <w:rFonts w:ascii="Bookman Old Style" w:hAnsi="Bookman Old Style"/>
                <w:b/>
                <w:i/>
                <w:sz w:val="18"/>
                <w:szCs w:val="18"/>
                <w:lang w:eastAsia="en-US"/>
              </w:rPr>
              <w:t>-BASETRAC</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97DC89F"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Arrêté N°55/A/MINTP/SG/DGET/DPPN/CNT/CEA5 du 21 septembre 2016</w:t>
            </w:r>
          </w:p>
          <w:p w14:paraId="09863396" w14:textId="77777777" w:rsidR="00345571" w:rsidRPr="00A239E6" w:rsidRDefault="00345571">
            <w:pPr>
              <w:rPr>
                <w:rFonts w:ascii="Bookman Old Style" w:hAnsi="Bookman Old Style" w:cs="Arial"/>
                <w:i/>
                <w:sz w:val="18"/>
                <w:szCs w:val="18"/>
                <w:lang w:eastAsia="en-US"/>
              </w:rPr>
            </w:pPr>
            <w:r w:rsidRPr="00A239E6">
              <w:rPr>
                <w:rFonts w:ascii="Bookman Old Style" w:hAnsi="Bookman Old Style" w:cs="Arial"/>
                <w:b/>
                <w:i/>
                <w:sz w:val="18"/>
                <w:szCs w:val="18"/>
                <w:lang w:eastAsia="en-US"/>
              </w:rPr>
              <w:t>Renouvelé par Arrêté n°97/A/MINTP/CAB du 28 octobre 2019</w:t>
            </w:r>
          </w:p>
        </w:tc>
        <w:tc>
          <w:tcPr>
            <w:tcW w:w="148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C75C154" w14:textId="77777777" w:rsidR="00345571" w:rsidRPr="00A239E6" w:rsidRDefault="00345571">
            <w:pPr>
              <w:rPr>
                <w:rFonts w:ascii="Bookman Old Style" w:hAnsi="Bookman Old Style"/>
                <w:b/>
                <w:i/>
                <w:sz w:val="18"/>
                <w:szCs w:val="18"/>
                <w:lang w:eastAsia="en-US"/>
              </w:rPr>
            </w:pPr>
            <w:r w:rsidRPr="00A239E6">
              <w:rPr>
                <w:rFonts w:ascii="Bookman Old Style" w:hAnsi="Bookman Old Style"/>
                <w:b/>
                <w:i/>
                <w:sz w:val="18"/>
                <w:szCs w:val="18"/>
                <w:lang w:eastAsia="en-US"/>
              </w:rPr>
              <w:t xml:space="preserve">TOUOLE SAKOU Laurent / BELINGA BELINGA Armel </w:t>
            </w:r>
          </w:p>
        </w:tc>
        <w:tc>
          <w:tcPr>
            <w:tcW w:w="305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C86AA6D"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 xml:space="preserve">BP : 13823 Yaoundé </w:t>
            </w:r>
          </w:p>
          <w:p w14:paraId="6544FBA0" w14:textId="77777777" w:rsidR="00345571" w:rsidRPr="00A239E6" w:rsidRDefault="00345571">
            <w:pPr>
              <w:rPr>
                <w:rFonts w:ascii="Bookman Old Style" w:hAnsi="Bookman Old Style" w:cs="Arial"/>
                <w:i/>
                <w:sz w:val="18"/>
                <w:szCs w:val="18"/>
                <w:lang w:eastAsia="en-US"/>
              </w:rPr>
            </w:pPr>
            <w:r w:rsidRPr="00A239E6">
              <w:rPr>
                <w:rFonts w:ascii="Bookman Old Style" w:hAnsi="Bookman Old Style"/>
                <w:i/>
                <w:sz w:val="18"/>
                <w:szCs w:val="18"/>
                <w:lang w:eastAsia="en-US"/>
              </w:rPr>
              <w:t xml:space="preserve">Tél : 652.57.80.67 / 657.66.04.04 / (+49) 17.31.69.20.89 Email : </w:t>
            </w:r>
            <w:hyperlink r:id="rId20" w:history="1">
              <w:r w:rsidRPr="00A239E6">
                <w:rPr>
                  <w:rStyle w:val="Lienhypertexte"/>
                  <w:rFonts w:ascii="Bookman Old Style" w:hAnsi="Bookman Old Style"/>
                  <w:i/>
                  <w:color w:val="auto"/>
                  <w:sz w:val="18"/>
                  <w:szCs w:val="18"/>
                  <w:lang w:eastAsia="en-US"/>
                </w:rPr>
                <w:t>armel.belinga@geosyntech.net</w:t>
              </w:r>
            </w:hyperlink>
            <w:r w:rsidRPr="00A239E6">
              <w:rPr>
                <w:rFonts w:ascii="Bookman Old Style" w:hAnsi="Bookman Old Style"/>
                <w:i/>
                <w:sz w:val="18"/>
                <w:szCs w:val="18"/>
                <w:lang w:eastAsia="en-US"/>
              </w:rPr>
              <w:t xml:space="preserve"> / sakou@huesker.de</w:t>
            </w:r>
          </w:p>
        </w:tc>
        <w:tc>
          <w:tcPr>
            <w:tcW w:w="157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27615C6" w14:textId="77777777" w:rsidR="00345571" w:rsidRPr="00A239E6" w:rsidRDefault="00345571">
            <w:pPr>
              <w:rPr>
                <w:rFonts w:ascii="Bookman Old Style" w:hAnsi="Bookman Old Style"/>
                <w:i/>
                <w:sz w:val="18"/>
                <w:szCs w:val="18"/>
                <w:lang w:eastAsia="en-US"/>
              </w:rPr>
            </w:pPr>
            <w:r w:rsidRPr="00A239E6">
              <w:rPr>
                <w:rFonts w:ascii="Bookman Old Style" w:hAnsi="Bookman Old Style"/>
                <w:i/>
                <w:sz w:val="18"/>
                <w:szCs w:val="18"/>
                <w:lang w:eastAsia="en-US"/>
              </w:rPr>
              <w:t>Agrément en cours de validité</w:t>
            </w:r>
          </w:p>
        </w:tc>
      </w:tr>
    </w:tbl>
    <w:p w14:paraId="2D000E5E" w14:textId="77777777" w:rsidR="00D46662" w:rsidRPr="00A239E6" w:rsidRDefault="00D46662" w:rsidP="0009753B">
      <w:pPr>
        <w:pStyle w:val="Style1"/>
        <w:ind w:left="0"/>
        <w:jc w:val="left"/>
        <w:rPr>
          <w:rFonts w:ascii="Bookman Old Style" w:hAnsi="Bookman Old Style" w:cs="Tahoma"/>
          <w:i/>
          <w:sz w:val="22"/>
          <w:szCs w:val="22"/>
        </w:rPr>
        <w:sectPr w:rsidR="00D46662" w:rsidRPr="00A239E6" w:rsidSect="001E75F9">
          <w:footerReference w:type="even" r:id="rId21"/>
          <w:pgSz w:w="11907" w:h="16840" w:code="9"/>
          <w:pgMar w:top="851" w:right="851" w:bottom="1134" w:left="1134" w:header="851" w:footer="851" w:gutter="0"/>
          <w:cols w:space="720"/>
        </w:sectPr>
      </w:pPr>
    </w:p>
    <w:p w14:paraId="7633E551" w14:textId="77777777" w:rsidR="002D6E43" w:rsidRPr="00A239E6" w:rsidRDefault="002D6E43" w:rsidP="00CA0353">
      <w:pPr>
        <w:pStyle w:val="Liste4"/>
        <w:pageBreakBefore/>
        <w:ind w:left="1701" w:hanging="1701"/>
        <w:jc w:val="center"/>
        <w:rPr>
          <w:rFonts w:ascii="Bookman Old Style" w:hAnsi="Bookman Old Style" w:cs="Tahoma"/>
          <w:i/>
          <w:sz w:val="40"/>
          <w:szCs w:val="40"/>
        </w:rPr>
      </w:pPr>
      <w:r w:rsidRPr="00A239E6">
        <w:rPr>
          <w:rFonts w:ascii="Bookman Old Style" w:hAnsi="Bookman Old Style" w:cs="Tahoma"/>
          <w:i/>
          <w:sz w:val="40"/>
          <w:szCs w:val="40"/>
        </w:rPr>
        <w:t>PIECE 6 : BORDEREAU DES PRIX (BP)</w:t>
      </w:r>
    </w:p>
    <w:p w14:paraId="3FF144F8" w14:textId="77777777" w:rsidR="00EA7583" w:rsidRPr="00A239E6" w:rsidRDefault="00EA7583" w:rsidP="001F2D55">
      <w:pPr>
        <w:pStyle w:val="Liste4"/>
        <w:pageBreakBefore/>
        <w:ind w:left="0" w:firstLine="0"/>
        <w:rPr>
          <w:rFonts w:ascii="Bookman Old Style" w:hAnsi="Bookman Old Style" w:cs="Tahoma"/>
          <w:i/>
          <w:sz w:val="40"/>
          <w:szCs w:val="40"/>
        </w:rPr>
      </w:pPr>
    </w:p>
    <w:tbl>
      <w:tblPr>
        <w:tblW w:w="10133" w:type="dxa"/>
        <w:tblInd w:w="54" w:type="dxa"/>
        <w:tblLayout w:type="fixed"/>
        <w:tblCellMar>
          <w:left w:w="70" w:type="dxa"/>
          <w:right w:w="70" w:type="dxa"/>
        </w:tblCellMar>
        <w:tblLook w:val="04A0" w:firstRow="1" w:lastRow="0" w:firstColumn="1" w:lastColumn="0" w:noHBand="0" w:noVBand="1"/>
      </w:tblPr>
      <w:tblGrid>
        <w:gridCol w:w="1504"/>
        <w:gridCol w:w="7017"/>
        <w:gridCol w:w="867"/>
        <w:gridCol w:w="745"/>
      </w:tblGrid>
      <w:tr w:rsidR="00A239E6" w:rsidRPr="00A239E6" w14:paraId="777328E0" w14:textId="77777777" w:rsidTr="00A22DB1">
        <w:trPr>
          <w:trHeight w:val="1005"/>
        </w:trPr>
        <w:tc>
          <w:tcPr>
            <w:tcW w:w="10133" w:type="dxa"/>
            <w:gridSpan w:val="4"/>
            <w:tcBorders>
              <w:top w:val="nil"/>
              <w:left w:val="nil"/>
              <w:bottom w:val="nil"/>
              <w:right w:val="nil"/>
            </w:tcBorders>
            <w:shd w:val="clear" w:color="auto" w:fill="auto"/>
            <w:vAlign w:val="center"/>
            <w:hideMark/>
          </w:tcPr>
          <w:p w14:paraId="25EFB157" w14:textId="77777777" w:rsidR="003778FB" w:rsidRPr="00A239E6" w:rsidRDefault="003778FB" w:rsidP="00A22DB1">
            <w:pPr>
              <w:jc w:val="center"/>
              <w:rPr>
                <w:rFonts w:ascii="Bookman Old Style" w:hAnsi="Bookman Old Style" w:cs="Arial"/>
                <w:b/>
                <w:bCs/>
                <w:i/>
                <w:sz w:val="36"/>
                <w:szCs w:val="36"/>
              </w:rPr>
            </w:pPr>
            <w:bookmarkStart w:id="677" w:name="RANGE!A1:D1041"/>
            <w:r w:rsidRPr="00A239E6">
              <w:rPr>
                <w:rFonts w:ascii="Bookman Old Style" w:hAnsi="Bookman Old Style" w:cs="Arial"/>
                <w:b/>
                <w:bCs/>
                <w:i/>
                <w:sz w:val="36"/>
                <w:szCs w:val="36"/>
              </w:rPr>
              <w:t>BORDEREAU DES PRIX UNITAIRES</w:t>
            </w:r>
            <w:r w:rsidRPr="00A239E6">
              <w:rPr>
                <w:rFonts w:ascii="Bookman Old Style" w:hAnsi="Bookman Old Style" w:cs="Arial"/>
                <w:b/>
                <w:bCs/>
                <w:i/>
                <w:sz w:val="36"/>
                <w:szCs w:val="36"/>
              </w:rPr>
              <w:br/>
              <w:t xml:space="preserve"> "TRAVAUX MECANISES"</w:t>
            </w:r>
            <w:bookmarkEnd w:id="677"/>
          </w:p>
        </w:tc>
      </w:tr>
      <w:tr w:rsidR="00A239E6" w:rsidRPr="00A239E6" w14:paraId="5D037132" w14:textId="77777777" w:rsidTr="00A22DB1">
        <w:trPr>
          <w:trHeight w:val="375"/>
        </w:trPr>
        <w:tc>
          <w:tcPr>
            <w:tcW w:w="1504" w:type="dxa"/>
            <w:tcBorders>
              <w:top w:val="nil"/>
              <w:left w:val="nil"/>
              <w:bottom w:val="nil"/>
              <w:right w:val="nil"/>
            </w:tcBorders>
            <w:shd w:val="clear" w:color="auto" w:fill="auto"/>
            <w:vAlign w:val="center"/>
            <w:hideMark/>
          </w:tcPr>
          <w:p w14:paraId="17F40427" w14:textId="77777777" w:rsidR="003778FB" w:rsidRPr="00A239E6" w:rsidRDefault="003778FB" w:rsidP="00A22DB1">
            <w:pPr>
              <w:jc w:val="center"/>
              <w:rPr>
                <w:rFonts w:ascii="Bookman Old Style" w:hAnsi="Bookman Old Style" w:cs="Arial"/>
                <w:b/>
                <w:bCs/>
                <w:i/>
                <w:sz w:val="28"/>
                <w:szCs w:val="28"/>
              </w:rPr>
            </w:pPr>
          </w:p>
        </w:tc>
        <w:tc>
          <w:tcPr>
            <w:tcW w:w="7017" w:type="dxa"/>
            <w:tcBorders>
              <w:top w:val="nil"/>
              <w:left w:val="nil"/>
              <w:bottom w:val="nil"/>
              <w:right w:val="nil"/>
            </w:tcBorders>
            <w:shd w:val="clear" w:color="auto" w:fill="auto"/>
            <w:vAlign w:val="center"/>
            <w:hideMark/>
          </w:tcPr>
          <w:p w14:paraId="074FF981" w14:textId="77777777" w:rsidR="003778FB" w:rsidRPr="00A239E6" w:rsidRDefault="003778FB" w:rsidP="00A22DB1">
            <w:pPr>
              <w:jc w:val="center"/>
              <w:rPr>
                <w:rFonts w:ascii="Bookman Old Style" w:hAnsi="Bookman Old Style" w:cs="Arial"/>
                <w:b/>
                <w:bCs/>
                <w:i/>
                <w:sz w:val="28"/>
                <w:szCs w:val="28"/>
              </w:rPr>
            </w:pPr>
          </w:p>
        </w:tc>
        <w:tc>
          <w:tcPr>
            <w:tcW w:w="867" w:type="dxa"/>
            <w:tcBorders>
              <w:top w:val="nil"/>
              <w:left w:val="nil"/>
              <w:bottom w:val="nil"/>
              <w:right w:val="nil"/>
            </w:tcBorders>
            <w:shd w:val="clear" w:color="auto" w:fill="auto"/>
            <w:vAlign w:val="center"/>
            <w:hideMark/>
          </w:tcPr>
          <w:p w14:paraId="22237938" w14:textId="77777777" w:rsidR="003778FB" w:rsidRPr="00A239E6" w:rsidRDefault="003778FB" w:rsidP="00A22DB1">
            <w:pPr>
              <w:jc w:val="center"/>
              <w:rPr>
                <w:rFonts w:ascii="Bookman Old Style" w:hAnsi="Bookman Old Style" w:cs="Arial"/>
                <w:b/>
                <w:bCs/>
                <w:i/>
                <w:sz w:val="28"/>
                <w:szCs w:val="28"/>
              </w:rPr>
            </w:pPr>
          </w:p>
        </w:tc>
        <w:tc>
          <w:tcPr>
            <w:tcW w:w="745" w:type="dxa"/>
            <w:tcBorders>
              <w:top w:val="nil"/>
              <w:left w:val="nil"/>
              <w:bottom w:val="nil"/>
              <w:right w:val="nil"/>
            </w:tcBorders>
            <w:shd w:val="clear" w:color="auto" w:fill="auto"/>
            <w:vAlign w:val="center"/>
            <w:hideMark/>
          </w:tcPr>
          <w:p w14:paraId="45EE2B64" w14:textId="77777777" w:rsidR="003778FB" w:rsidRPr="00A239E6" w:rsidRDefault="003778FB" w:rsidP="00A22DB1">
            <w:pPr>
              <w:jc w:val="center"/>
              <w:rPr>
                <w:rFonts w:ascii="Bookman Old Style" w:hAnsi="Bookman Old Style" w:cs="Arial"/>
                <w:b/>
                <w:bCs/>
                <w:i/>
                <w:sz w:val="28"/>
                <w:szCs w:val="28"/>
              </w:rPr>
            </w:pPr>
          </w:p>
        </w:tc>
      </w:tr>
      <w:tr w:rsidR="00A239E6" w:rsidRPr="00A239E6" w14:paraId="588D5E6E" w14:textId="77777777" w:rsidTr="00A22DB1">
        <w:trPr>
          <w:trHeight w:val="420"/>
        </w:trPr>
        <w:tc>
          <w:tcPr>
            <w:tcW w:w="10133" w:type="dxa"/>
            <w:gridSpan w:val="4"/>
            <w:tcBorders>
              <w:top w:val="nil"/>
              <w:left w:val="nil"/>
              <w:bottom w:val="nil"/>
              <w:right w:val="nil"/>
            </w:tcBorders>
            <w:shd w:val="clear" w:color="auto" w:fill="auto"/>
            <w:vAlign w:val="center"/>
            <w:hideMark/>
          </w:tcPr>
          <w:p w14:paraId="681A6B25" w14:textId="77777777" w:rsidR="003778FB" w:rsidRPr="00A239E6" w:rsidRDefault="003778FB" w:rsidP="00A22DB1">
            <w:pPr>
              <w:jc w:val="both"/>
              <w:rPr>
                <w:rFonts w:ascii="Bookman Old Style" w:hAnsi="Bookman Old Style" w:cs="Tahoma"/>
                <w:b/>
                <w:bCs/>
                <w:i/>
                <w:u w:val="single"/>
              </w:rPr>
            </w:pPr>
            <w:r w:rsidRPr="00A239E6">
              <w:rPr>
                <w:rFonts w:ascii="Bookman Old Style" w:hAnsi="Bookman Old Style" w:cs="Tahoma"/>
                <w:b/>
                <w:bCs/>
                <w:i/>
                <w:u w:val="single"/>
              </w:rPr>
              <w:t>Article 1  : Dispositions générales</w:t>
            </w:r>
          </w:p>
        </w:tc>
      </w:tr>
      <w:tr w:rsidR="00A239E6" w:rsidRPr="00A239E6" w14:paraId="57DEAD3F" w14:textId="77777777" w:rsidTr="00A22DB1">
        <w:trPr>
          <w:trHeight w:val="570"/>
        </w:trPr>
        <w:tc>
          <w:tcPr>
            <w:tcW w:w="10133" w:type="dxa"/>
            <w:gridSpan w:val="4"/>
            <w:tcBorders>
              <w:top w:val="nil"/>
              <w:left w:val="nil"/>
              <w:bottom w:val="nil"/>
              <w:right w:val="nil"/>
            </w:tcBorders>
            <w:shd w:val="clear" w:color="auto" w:fill="auto"/>
            <w:noWrap/>
            <w:vAlign w:val="center"/>
            <w:hideMark/>
          </w:tcPr>
          <w:p w14:paraId="426C82B2"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Ce préambule fait partie intégrante du mode d’évaluation des travaux ; il est réputé compléter la définition de chaque prix unitaire :</w:t>
            </w:r>
          </w:p>
        </w:tc>
      </w:tr>
      <w:tr w:rsidR="00A239E6" w:rsidRPr="00A239E6" w14:paraId="3867A142" w14:textId="77777777" w:rsidTr="00A22DB1">
        <w:trPr>
          <w:trHeight w:val="2115"/>
        </w:trPr>
        <w:tc>
          <w:tcPr>
            <w:tcW w:w="10133" w:type="dxa"/>
            <w:gridSpan w:val="4"/>
            <w:tcBorders>
              <w:top w:val="nil"/>
              <w:left w:val="nil"/>
              <w:bottom w:val="nil"/>
              <w:right w:val="nil"/>
            </w:tcBorders>
            <w:shd w:val="clear" w:color="auto" w:fill="auto"/>
            <w:noWrap/>
            <w:vAlign w:val="center"/>
            <w:hideMark/>
          </w:tcPr>
          <w:p w14:paraId="14A927C6"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1.  Les descriptions de chaque prix identifient généralement la partie considérée des travaux et non le détail des tâches à entreprendre par le Cocontractant. Le Cocontractant est soumis à une obligation de résultats. Il lui appartient pour cela de mettre en œuvre les moyens matériels qui lui paraissent les mieux adaptés, sans prétendre de ce fait à une quelconque plus-value. Il ne peut de ce fait élever aucune réclamation ayant pour base des difficultés ou sujétions imprévues, en dehors des cas de force majeure. Les prix proposés comprennent toutes les activités nécessaires à l'obtention de la partie considérée des travaux, notamment tous les travaux de réglages et de finitions.</w:t>
            </w:r>
          </w:p>
        </w:tc>
      </w:tr>
      <w:tr w:rsidR="00A239E6" w:rsidRPr="00A239E6" w14:paraId="3DCB292F" w14:textId="77777777" w:rsidTr="00A22DB1">
        <w:trPr>
          <w:trHeight w:val="979"/>
        </w:trPr>
        <w:tc>
          <w:tcPr>
            <w:tcW w:w="10133" w:type="dxa"/>
            <w:gridSpan w:val="4"/>
            <w:tcBorders>
              <w:top w:val="nil"/>
              <w:left w:val="nil"/>
              <w:bottom w:val="nil"/>
              <w:right w:val="nil"/>
            </w:tcBorders>
            <w:shd w:val="clear" w:color="auto" w:fill="auto"/>
            <w:noWrap/>
            <w:vAlign w:val="center"/>
            <w:hideMark/>
          </w:tcPr>
          <w:p w14:paraId="7AA24201"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2.  Le montant de chaque prix unitaire rémunère toutes les sujétions pour réaliser les travaux selon les dispositions et la qualité définies par les Clauses Administratives (Cahier Général des Charges et Cahier des Clauses Administratives Particulières), le Cahier des Clauses Techniques Particulières (C.C.T.P) et les plans.</w:t>
            </w:r>
          </w:p>
        </w:tc>
      </w:tr>
      <w:tr w:rsidR="00A239E6" w:rsidRPr="00A239E6" w14:paraId="7C327CE3" w14:textId="77777777" w:rsidTr="00A22DB1">
        <w:trPr>
          <w:trHeight w:val="949"/>
        </w:trPr>
        <w:tc>
          <w:tcPr>
            <w:tcW w:w="10133" w:type="dxa"/>
            <w:gridSpan w:val="4"/>
            <w:tcBorders>
              <w:top w:val="nil"/>
              <w:left w:val="nil"/>
              <w:bottom w:val="nil"/>
              <w:right w:val="nil"/>
            </w:tcBorders>
            <w:shd w:val="clear" w:color="auto" w:fill="auto"/>
            <w:noWrap/>
            <w:vAlign w:val="center"/>
            <w:hideMark/>
          </w:tcPr>
          <w:p w14:paraId="35F7BDA0"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3.  Le Cocontractant est réputé avoir une parfaite connaissance de toutes les conditions et sujétions imposées pour la bonne exécution des travaux et de toutes les conditions et réglementations locales susceptibles d’avoir une influence sur cette exécution, et notamment :</w:t>
            </w:r>
          </w:p>
        </w:tc>
      </w:tr>
      <w:tr w:rsidR="00A239E6" w:rsidRPr="00A239E6" w14:paraId="40BD9BFE" w14:textId="77777777" w:rsidTr="00A22DB1">
        <w:trPr>
          <w:trHeight w:val="1603"/>
        </w:trPr>
        <w:tc>
          <w:tcPr>
            <w:tcW w:w="10133" w:type="dxa"/>
            <w:gridSpan w:val="4"/>
            <w:tcBorders>
              <w:top w:val="nil"/>
              <w:left w:val="nil"/>
              <w:bottom w:val="nil"/>
              <w:right w:val="nil"/>
            </w:tcBorders>
            <w:shd w:val="clear" w:color="auto" w:fill="auto"/>
            <w:vAlign w:val="center"/>
            <w:hideMark/>
          </w:tcPr>
          <w:p w14:paraId="37EE0188" w14:textId="77777777" w:rsidR="003778FB" w:rsidRPr="00A239E6" w:rsidRDefault="003778FB" w:rsidP="00A22DB1">
            <w:pPr>
              <w:rPr>
                <w:rFonts w:ascii="Bookman Old Style" w:hAnsi="Bookman Old Style" w:cs="Tahoma"/>
                <w:i/>
              </w:rPr>
            </w:pPr>
            <w:r w:rsidRPr="00A239E6">
              <w:rPr>
                <w:rFonts w:ascii="Bookman Old Style" w:hAnsi="Bookman Old Style" w:cs="Tahoma"/>
                <w:i/>
              </w:rPr>
              <w:t>·      de la nature et de la qualité des sols et terrains,</w:t>
            </w:r>
            <w:r w:rsidRPr="00A239E6">
              <w:rPr>
                <w:rFonts w:ascii="Bookman Old Style" w:hAnsi="Bookman Old Style" w:cs="Tahoma"/>
                <w:i/>
              </w:rPr>
              <w:br/>
              <w:t>·      des conditions de transport et d’accès sur les sites,</w:t>
            </w:r>
            <w:r w:rsidRPr="00A239E6">
              <w:rPr>
                <w:rFonts w:ascii="Bookman Old Style" w:hAnsi="Bookman Old Style" w:cs="Tahoma"/>
                <w:i/>
              </w:rPr>
              <w:br/>
              <w:t>·      du régime des eaux et des pluies dans la région concernée par le projet,</w:t>
            </w:r>
            <w:r w:rsidRPr="00A239E6">
              <w:rPr>
                <w:rFonts w:ascii="Bookman Old Style" w:hAnsi="Bookman Old Style" w:cs="Tahoma"/>
                <w:i/>
              </w:rPr>
              <w:br/>
              <w:t xml:space="preserve">·      des conditions d’exploitation des carrières de roches et gîtes, et emprunts de matériaux naturels, </w:t>
            </w:r>
            <w:r w:rsidRPr="00A239E6">
              <w:rPr>
                <w:rFonts w:ascii="Bookman Old Style" w:hAnsi="Bookman Old Style" w:cs="Tahoma"/>
                <w:i/>
              </w:rPr>
              <w:br/>
              <w:t xml:space="preserve">·      des lois, règles et règlements relatifs à la protection de l’environnement, </w:t>
            </w:r>
            <w:r w:rsidRPr="00A239E6">
              <w:rPr>
                <w:rFonts w:ascii="Bookman Old Style" w:hAnsi="Bookman Old Style" w:cs="Tahoma"/>
                <w:i/>
              </w:rPr>
              <w:br/>
              <w:t>·      des lois, règles et règlements relatifs à l’hygiène et la sécurité sur chantier.</w:t>
            </w:r>
          </w:p>
        </w:tc>
      </w:tr>
      <w:tr w:rsidR="00A239E6" w:rsidRPr="00A239E6" w14:paraId="7FD947DE" w14:textId="77777777" w:rsidTr="00A22DB1">
        <w:trPr>
          <w:trHeight w:val="1230"/>
        </w:trPr>
        <w:tc>
          <w:tcPr>
            <w:tcW w:w="10133" w:type="dxa"/>
            <w:gridSpan w:val="4"/>
            <w:tcBorders>
              <w:top w:val="nil"/>
              <w:left w:val="nil"/>
              <w:bottom w:val="nil"/>
              <w:right w:val="nil"/>
            </w:tcBorders>
            <w:shd w:val="clear" w:color="auto" w:fill="auto"/>
            <w:noWrap/>
            <w:vAlign w:val="center"/>
            <w:hideMark/>
          </w:tcPr>
          <w:p w14:paraId="45163418"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La rémunération de toute tâche nécessaire à la réalisation du projet qui ne ferait pas l’objet d’un prix unitaire spécifique ou ne serait pas explicitement incluse dans la définition d’un prix, est considérée incluse dans l’ensemble des autres prix du marché, soit au titre de « prix de revient sec », soit au titre du coefficient de chantier.</w:t>
            </w:r>
          </w:p>
        </w:tc>
      </w:tr>
      <w:tr w:rsidR="00A239E6" w:rsidRPr="00A239E6" w14:paraId="1E2903BC" w14:textId="77777777" w:rsidTr="00A22DB1">
        <w:trPr>
          <w:trHeight w:val="600"/>
        </w:trPr>
        <w:tc>
          <w:tcPr>
            <w:tcW w:w="10133" w:type="dxa"/>
            <w:gridSpan w:val="4"/>
            <w:tcBorders>
              <w:top w:val="nil"/>
              <w:left w:val="nil"/>
              <w:bottom w:val="nil"/>
              <w:right w:val="nil"/>
            </w:tcBorders>
            <w:shd w:val="clear" w:color="auto" w:fill="auto"/>
            <w:noWrap/>
            <w:vAlign w:val="center"/>
            <w:hideMark/>
          </w:tcPr>
          <w:p w14:paraId="4DA716F8"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4.  A défaut de rémunération par application d'un prix unitaire spécifique, les prix unitaires comprennent notamment :</w:t>
            </w:r>
          </w:p>
        </w:tc>
      </w:tr>
      <w:tr w:rsidR="00A239E6" w:rsidRPr="00A239E6" w14:paraId="3D5F71E7" w14:textId="77777777" w:rsidTr="00A22DB1">
        <w:trPr>
          <w:trHeight w:val="495"/>
        </w:trPr>
        <w:tc>
          <w:tcPr>
            <w:tcW w:w="10133" w:type="dxa"/>
            <w:gridSpan w:val="4"/>
            <w:tcBorders>
              <w:top w:val="nil"/>
              <w:left w:val="nil"/>
              <w:bottom w:val="nil"/>
              <w:right w:val="nil"/>
            </w:tcBorders>
            <w:shd w:val="clear" w:color="auto" w:fill="auto"/>
            <w:noWrap/>
            <w:vAlign w:val="center"/>
            <w:hideMark/>
          </w:tcPr>
          <w:p w14:paraId="2680FC65"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 xml:space="preserve">* les taxes, droits et impôts à la charge de l’Entreprise, dans le cadre de la fiscalité du projet ; </w:t>
            </w:r>
          </w:p>
        </w:tc>
      </w:tr>
      <w:tr w:rsidR="00A239E6" w:rsidRPr="00A239E6" w14:paraId="7C0A3CAC" w14:textId="77777777" w:rsidTr="00A22DB1">
        <w:trPr>
          <w:trHeight w:val="1035"/>
        </w:trPr>
        <w:tc>
          <w:tcPr>
            <w:tcW w:w="10133" w:type="dxa"/>
            <w:gridSpan w:val="4"/>
            <w:tcBorders>
              <w:top w:val="nil"/>
              <w:left w:val="nil"/>
              <w:bottom w:val="nil"/>
              <w:right w:val="nil"/>
            </w:tcBorders>
            <w:shd w:val="clear" w:color="auto" w:fill="auto"/>
            <w:noWrap/>
            <w:vAlign w:val="center"/>
            <w:hideMark/>
          </w:tcPr>
          <w:p w14:paraId="11A18223"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 le coût de la main-d’œuvre, y compris l'ensemble des charges sociales, et plus généralement toutes les dépenses entraînées par l'ensemble des lois et d</w:t>
            </w:r>
            <w:r w:rsidR="008133B3" w:rsidRPr="00A239E6">
              <w:rPr>
                <w:rFonts w:ascii="Bookman Old Style" w:hAnsi="Bookman Old Style" w:cs="Tahoma"/>
                <w:i/>
              </w:rPr>
              <w:t xml:space="preserve">e la </w:t>
            </w:r>
            <w:r w:rsidRPr="00A239E6">
              <w:rPr>
                <w:rFonts w:ascii="Bookman Old Style" w:hAnsi="Bookman Old Style" w:cs="Tahoma"/>
                <w:i/>
              </w:rPr>
              <w:t>réglementation (réglementation sur l'hygiène et la sécurité des travailleurs, code du travail, code de la route);</w:t>
            </w:r>
          </w:p>
        </w:tc>
      </w:tr>
      <w:tr w:rsidR="00A239E6" w:rsidRPr="00A239E6" w14:paraId="6E836C71" w14:textId="77777777" w:rsidTr="00A22DB1">
        <w:trPr>
          <w:trHeight w:val="1215"/>
        </w:trPr>
        <w:tc>
          <w:tcPr>
            <w:tcW w:w="10133" w:type="dxa"/>
            <w:gridSpan w:val="4"/>
            <w:tcBorders>
              <w:top w:val="nil"/>
              <w:left w:val="nil"/>
              <w:bottom w:val="nil"/>
              <w:right w:val="nil"/>
            </w:tcBorders>
            <w:shd w:val="clear" w:color="auto" w:fill="auto"/>
            <w:noWrap/>
            <w:vAlign w:val="center"/>
            <w:hideMark/>
          </w:tcPr>
          <w:p w14:paraId="2FC68906"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 le coût des fournitures diverses telles qu’agrégats et granulats, ciment et adjuvants divers, fer, bitume, kérosène, étais et coffrages, carburants, lubrifiants, ingrédients, panneaux de signalisation provisoires et définitives, peintures diverses, etc., et leur transport à pied d'œuvre quels que soient leur provenance et le lieu d'approvisionnement ;</w:t>
            </w:r>
          </w:p>
        </w:tc>
      </w:tr>
      <w:tr w:rsidR="00A239E6" w:rsidRPr="00A239E6" w14:paraId="41D002D0" w14:textId="77777777" w:rsidTr="00A22DB1">
        <w:trPr>
          <w:trHeight w:val="540"/>
        </w:trPr>
        <w:tc>
          <w:tcPr>
            <w:tcW w:w="10133" w:type="dxa"/>
            <w:gridSpan w:val="4"/>
            <w:tcBorders>
              <w:top w:val="nil"/>
              <w:left w:val="nil"/>
              <w:bottom w:val="nil"/>
              <w:right w:val="nil"/>
            </w:tcBorders>
            <w:shd w:val="clear" w:color="auto" w:fill="auto"/>
            <w:noWrap/>
            <w:vAlign w:val="center"/>
            <w:hideMark/>
          </w:tcPr>
          <w:p w14:paraId="42E40CE8"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 les transports qui ne font pas l’objet d’un prix unitaire spécifique ;</w:t>
            </w:r>
          </w:p>
        </w:tc>
      </w:tr>
      <w:tr w:rsidR="00A239E6" w:rsidRPr="00A239E6" w14:paraId="3DD1CD88" w14:textId="77777777" w:rsidTr="00A22DB1">
        <w:trPr>
          <w:trHeight w:val="1230"/>
        </w:trPr>
        <w:tc>
          <w:tcPr>
            <w:tcW w:w="10133" w:type="dxa"/>
            <w:gridSpan w:val="4"/>
            <w:tcBorders>
              <w:top w:val="nil"/>
              <w:left w:val="nil"/>
              <w:bottom w:val="nil"/>
              <w:right w:val="nil"/>
            </w:tcBorders>
            <w:shd w:val="clear" w:color="auto" w:fill="auto"/>
            <w:noWrap/>
            <w:vAlign w:val="center"/>
            <w:hideMark/>
          </w:tcPr>
          <w:p w14:paraId="6408B9EE"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 les frais des levés topographiques et d'implantation, de reports et de dessin, les frais d’études [y compris le cas échéant les études des fondations profondes des ouvrages], établissement du projet d'exécution, la fourniture des notes de calcul, des métrés, des plans de récolement, etc. ;</w:t>
            </w:r>
          </w:p>
        </w:tc>
      </w:tr>
      <w:tr w:rsidR="00A239E6" w:rsidRPr="00A239E6" w14:paraId="450391CF" w14:textId="77777777" w:rsidTr="00A22DB1">
        <w:trPr>
          <w:trHeight w:val="1581"/>
        </w:trPr>
        <w:tc>
          <w:tcPr>
            <w:tcW w:w="10133" w:type="dxa"/>
            <w:gridSpan w:val="4"/>
            <w:tcBorders>
              <w:top w:val="nil"/>
              <w:left w:val="nil"/>
              <w:bottom w:val="nil"/>
              <w:right w:val="nil"/>
            </w:tcBorders>
            <w:shd w:val="clear" w:color="auto" w:fill="auto"/>
            <w:noWrap/>
            <w:vAlign w:val="center"/>
            <w:hideMark/>
          </w:tcPr>
          <w:p w14:paraId="34C6ADBA"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 les frais de sondages d’exécution, de prospection des matériaux, d'identification des gisements, d’essais de fonctionnement sur le terrain, d’essais de laboratoire, y compris la mise au point des formulations (enduits superficiels, bétons hydrauliques, bétons bitumineux), les essais de contrôle prévus au CCTP (dont les campagnes de déflexions et les mesures d’épaisseurs des couches de chaussée en continu avec méthode radar), les mesures nécessaires à la vérification des calculs, les planches d'essais (couches de fondation, de base, enduits superficiels, bétons bitumineux) et les frais du contrôle interne des travaux exécutés ;</w:t>
            </w:r>
          </w:p>
        </w:tc>
      </w:tr>
      <w:tr w:rsidR="00A239E6" w:rsidRPr="00A239E6" w14:paraId="7FDDB730" w14:textId="77777777" w:rsidTr="00A22DB1">
        <w:trPr>
          <w:trHeight w:val="1338"/>
        </w:trPr>
        <w:tc>
          <w:tcPr>
            <w:tcW w:w="10133" w:type="dxa"/>
            <w:gridSpan w:val="4"/>
            <w:tcBorders>
              <w:top w:val="nil"/>
              <w:left w:val="nil"/>
              <w:bottom w:val="nil"/>
              <w:right w:val="nil"/>
            </w:tcBorders>
            <w:shd w:val="clear" w:color="auto" w:fill="auto"/>
            <w:noWrap/>
            <w:vAlign w:val="center"/>
            <w:hideMark/>
          </w:tcPr>
          <w:p w14:paraId="34FD98DA"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 les frais d'aménagement des sites d'emprunt et de dépôt, des pistes provisoires de toute nature pour accès aux carrières, emprunts, points d'eau, lieux de dépôt, etc., les redevances et taxes d'exploitation des emprunts, l'aménagement et la suppression de toutes les installations provisoires et la remise en état des emprunts, lieux de dépôt et pistes en fin de chantier, et plus généralement la remise en état des abords du chantier ;</w:t>
            </w:r>
          </w:p>
        </w:tc>
      </w:tr>
      <w:tr w:rsidR="00A239E6" w:rsidRPr="00A239E6" w14:paraId="0CC05A79" w14:textId="77777777" w:rsidTr="00A22DB1">
        <w:trPr>
          <w:trHeight w:val="975"/>
        </w:trPr>
        <w:tc>
          <w:tcPr>
            <w:tcW w:w="10133" w:type="dxa"/>
            <w:gridSpan w:val="4"/>
            <w:tcBorders>
              <w:top w:val="nil"/>
              <w:left w:val="nil"/>
              <w:bottom w:val="nil"/>
              <w:right w:val="nil"/>
            </w:tcBorders>
            <w:shd w:val="clear" w:color="auto" w:fill="auto"/>
            <w:noWrap/>
            <w:vAlign w:val="center"/>
            <w:hideMark/>
          </w:tcPr>
          <w:p w14:paraId="77C99E07"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 la suppression de toutes les installations provisoires, l'enlèvement des matériaux en excédent et la remise en état des lieux, y compris la réparation des préjudices causés à la section de route hors projet sur laquelle ont circulé les camions et engins de chantier ;</w:t>
            </w:r>
          </w:p>
        </w:tc>
      </w:tr>
      <w:tr w:rsidR="00A239E6" w:rsidRPr="00A239E6" w14:paraId="340B8323" w14:textId="77777777" w:rsidTr="00A22DB1">
        <w:trPr>
          <w:trHeight w:val="2634"/>
        </w:trPr>
        <w:tc>
          <w:tcPr>
            <w:tcW w:w="10133" w:type="dxa"/>
            <w:gridSpan w:val="4"/>
            <w:tcBorders>
              <w:top w:val="nil"/>
              <w:left w:val="nil"/>
              <w:bottom w:val="nil"/>
              <w:right w:val="nil"/>
            </w:tcBorders>
            <w:shd w:val="clear" w:color="auto" w:fill="auto"/>
            <w:noWrap/>
            <w:vAlign w:val="center"/>
            <w:hideMark/>
          </w:tcPr>
          <w:p w14:paraId="4A5B8509"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 les frais relatifs au respect  de l’environnement naturel et humain  tels que définis dans le Cahier des Clauses Administratives Particulières et le Cahier des Clauses Techniques Particulières ; à titre d’exemple  arrosage pour supprimer la poussière en agglomération et sur les déviations, insonorisation des engins, précautions vis à vis du rejet des lubrifiants usés, sujétions d’ouverture et d’exploitation des carrières et des emprunts, tous les frais inhérents au maintien de la circulation routière jusqu'à la réception provisoire, comprenant notamment les frais d’aménagement et d'entretien des déviations (dont notamment l’apport et la mise en œuvre des graveleux latéritiques et des ouvrages d’assainissement), la mise en place et le maintien d'une signalisation temporaire réglementaire et adéquate, le cas échéant les frais de rémunération de l’autorité chargée de la police de la route;</w:t>
            </w:r>
          </w:p>
        </w:tc>
      </w:tr>
      <w:tr w:rsidR="00A239E6" w:rsidRPr="00A239E6" w14:paraId="36B89248" w14:textId="77777777" w:rsidTr="00A22DB1">
        <w:trPr>
          <w:trHeight w:val="480"/>
        </w:trPr>
        <w:tc>
          <w:tcPr>
            <w:tcW w:w="10133" w:type="dxa"/>
            <w:gridSpan w:val="4"/>
            <w:tcBorders>
              <w:top w:val="nil"/>
              <w:left w:val="nil"/>
              <w:bottom w:val="nil"/>
              <w:right w:val="nil"/>
            </w:tcBorders>
            <w:shd w:val="clear" w:color="auto" w:fill="auto"/>
            <w:noWrap/>
            <w:vAlign w:val="center"/>
            <w:hideMark/>
          </w:tcPr>
          <w:p w14:paraId="38B29987" w14:textId="77777777" w:rsidR="003778FB" w:rsidRPr="00A239E6" w:rsidRDefault="003778FB" w:rsidP="00845510">
            <w:pPr>
              <w:jc w:val="both"/>
              <w:rPr>
                <w:rFonts w:ascii="Bookman Old Style" w:hAnsi="Bookman Old Style" w:cs="Tahoma"/>
                <w:i/>
              </w:rPr>
            </w:pPr>
            <w:r w:rsidRPr="00A239E6">
              <w:rPr>
                <w:rFonts w:ascii="Bookman Old Style" w:hAnsi="Bookman Old Style" w:cs="Tahoma"/>
                <w:i/>
              </w:rPr>
              <w:t>* les sujétions de travaux près des réseaux, de sauvegarde des réseaux existants et de déplacement des réseaux ;</w:t>
            </w:r>
          </w:p>
        </w:tc>
      </w:tr>
      <w:tr w:rsidR="00A239E6" w:rsidRPr="00A239E6" w14:paraId="1B377DC3" w14:textId="77777777" w:rsidTr="00A22DB1">
        <w:trPr>
          <w:trHeight w:val="402"/>
        </w:trPr>
        <w:tc>
          <w:tcPr>
            <w:tcW w:w="10133" w:type="dxa"/>
            <w:gridSpan w:val="4"/>
            <w:tcBorders>
              <w:top w:val="nil"/>
              <w:left w:val="nil"/>
              <w:bottom w:val="nil"/>
              <w:right w:val="nil"/>
            </w:tcBorders>
            <w:shd w:val="clear" w:color="auto" w:fill="auto"/>
            <w:noWrap/>
            <w:vAlign w:val="center"/>
            <w:hideMark/>
          </w:tcPr>
          <w:p w14:paraId="61D09D82" w14:textId="77777777" w:rsidR="003778FB" w:rsidRPr="00A239E6" w:rsidRDefault="003778FB" w:rsidP="00845510">
            <w:pPr>
              <w:jc w:val="both"/>
              <w:rPr>
                <w:rFonts w:ascii="Bookman Old Style" w:hAnsi="Bookman Old Style" w:cs="Tahoma"/>
                <w:i/>
              </w:rPr>
            </w:pPr>
            <w:r w:rsidRPr="00A239E6">
              <w:rPr>
                <w:rFonts w:ascii="Bookman Old Style" w:hAnsi="Bookman Old Style" w:cs="Tahoma"/>
                <w:i/>
              </w:rPr>
              <w:t>* tous les frais d’installations de chantier, d’amortissement et d'entretien du matériel et outillage, de gardiennage,</w:t>
            </w:r>
          </w:p>
        </w:tc>
      </w:tr>
      <w:tr w:rsidR="00A239E6" w:rsidRPr="00A239E6" w14:paraId="4EC7ECF9" w14:textId="77777777" w:rsidTr="00A22DB1">
        <w:trPr>
          <w:trHeight w:val="630"/>
        </w:trPr>
        <w:tc>
          <w:tcPr>
            <w:tcW w:w="10133" w:type="dxa"/>
            <w:gridSpan w:val="4"/>
            <w:tcBorders>
              <w:top w:val="nil"/>
              <w:left w:val="nil"/>
              <w:bottom w:val="nil"/>
              <w:right w:val="nil"/>
            </w:tcBorders>
            <w:shd w:val="clear" w:color="auto" w:fill="auto"/>
            <w:noWrap/>
            <w:vAlign w:val="center"/>
            <w:hideMark/>
          </w:tcPr>
          <w:p w14:paraId="3AE06D25" w14:textId="77777777" w:rsidR="003778FB" w:rsidRPr="00A239E6" w:rsidRDefault="003778FB" w:rsidP="00845510">
            <w:pPr>
              <w:jc w:val="both"/>
              <w:rPr>
                <w:rFonts w:ascii="Bookman Old Style" w:hAnsi="Bookman Old Style" w:cs="Tahoma"/>
                <w:i/>
              </w:rPr>
            </w:pPr>
            <w:r w:rsidRPr="00A239E6">
              <w:rPr>
                <w:rFonts w:ascii="Bookman Old Style" w:hAnsi="Bookman Old Style" w:cs="Tahoma"/>
                <w:i/>
              </w:rPr>
              <w:t>* tous les frais d’acheminement et de repli des matières et outillage,</w:t>
            </w:r>
          </w:p>
        </w:tc>
      </w:tr>
      <w:tr w:rsidR="00A239E6" w:rsidRPr="00A239E6" w14:paraId="75C4CEA9" w14:textId="77777777" w:rsidTr="00A22DB1">
        <w:trPr>
          <w:trHeight w:val="840"/>
        </w:trPr>
        <w:tc>
          <w:tcPr>
            <w:tcW w:w="10133" w:type="dxa"/>
            <w:gridSpan w:val="4"/>
            <w:tcBorders>
              <w:top w:val="nil"/>
              <w:left w:val="nil"/>
              <w:bottom w:val="nil"/>
              <w:right w:val="nil"/>
            </w:tcBorders>
            <w:shd w:val="clear" w:color="auto" w:fill="auto"/>
            <w:noWrap/>
            <w:vAlign w:val="center"/>
            <w:hideMark/>
          </w:tcPr>
          <w:p w14:paraId="66DADFB3" w14:textId="77777777" w:rsidR="003778FB" w:rsidRPr="00A239E6" w:rsidRDefault="003778FB" w:rsidP="00845510">
            <w:pPr>
              <w:jc w:val="both"/>
              <w:rPr>
                <w:rFonts w:ascii="Bookman Old Style" w:hAnsi="Bookman Old Style" w:cs="Tahoma"/>
                <w:i/>
              </w:rPr>
            </w:pPr>
            <w:r w:rsidRPr="00A239E6">
              <w:rPr>
                <w:rFonts w:ascii="Bookman Old Style" w:hAnsi="Bookman Old Style" w:cs="Tahoma"/>
                <w:i/>
              </w:rPr>
              <w:t>* les frais relatifs à la mise à disposition de l’Administration des prestations que le Cocontractant lui doit, dans le cadre des dispositions prévues à cet effet dans le marché,</w:t>
            </w:r>
          </w:p>
        </w:tc>
      </w:tr>
      <w:tr w:rsidR="00A239E6" w:rsidRPr="00A239E6" w14:paraId="1AC78952" w14:textId="77777777" w:rsidTr="00A22DB1">
        <w:trPr>
          <w:trHeight w:val="465"/>
        </w:trPr>
        <w:tc>
          <w:tcPr>
            <w:tcW w:w="10133" w:type="dxa"/>
            <w:gridSpan w:val="4"/>
            <w:tcBorders>
              <w:top w:val="nil"/>
              <w:left w:val="nil"/>
              <w:bottom w:val="nil"/>
              <w:right w:val="nil"/>
            </w:tcBorders>
            <w:shd w:val="clear" w:color="auto" w:fill="auto"/>
            <w:noWrap/>
            <w:vAlign w:val="center"/>
            <w:hideMark/>
          </w:tcPr>
          <w:p w14:paraId="1A39142C" w14:textId="77777777" w:rsidR="003778FB" w:rsidRPr="00A239E6" w:rsidRDefault="003778FB" w:rsidP="00845510">
            <w:pPr>
              <w:jc w:val="both"/>
              <w:rPr>
                <w:rFonts w:ascii="Bookman Old Style" w:hAnsi="Bookman Old Style" w:cs="Tahoma"/>
                <w:i/>
              </w:rPr>
            </w:pPr>
            <w:r w:rsidRPr="00A239E6">
              <w:rPr>
                <w:rFonts w:ascii="Bookman Old Style" w:hAnsi="Bookman Old Style" w:cs="Tahoma"/>
                <w:i/>
              </w:rPr>
              <w:t>* toutes les charges relatives à l’entretien pendant le délai de garantie conformément aux dispositions du CCAP,</w:t>
            </w:r>
          </w:p>
        </w:tc>
      </w:tr>
      <w:tr w:rsidR="00A239E6" w:rsidRPr="00A239E6" w14:paraId="35EA637D" w14:textId="77777777" w:rsidTr="00A22DB1">
        <w:trPr>
          <w:trHeight w:val="840"/>
        </w:trPr>
        <w:tc>
          <w:tcPr>
            <w:tcW w:w="10133" w:type="dxa"/>
            <w:gridSpan w:val="4"/>
            <w:tcBorders>
              <w:top w:val="nil"/>
              <w:left w:val="nil"/>
              <w:bottom w:val="nil"/>
              <w:right w:val="nil"/>
            </w:tcBorders>
            <w:shd w:val="clear" w:color="auto" w:fill="auto"/>
            <w:noWrap/>
            <w:vAlign w:val="center"/>
            <w:hideMark/>
          </w:tcPr>
          <w:p w14:paraId="73EBBE24" w14:textId="77777777" w:rsidR="003778FB" w:rsidRPr="00A239E6" w:rsidRDefault="003778FB" w:rsidP="00845510">
            <w:pPr>
              <w:jc w:val="both"/>
              <w:rPr>
                <w:rFonts w:ascii="Bookman Old Style" w:hAnsi="Bookman Old Style" w:cs="Tahoma"/>
                <w:i/>
              </w:rPr>
            </w:pPr>
            <w:r w:rsidRPr="00A239E6">
              <w:rPr>
                <w:rFonts w:ascii="Bookman Old Style" w:hAnsi="Bookman Old Style" w:cs="Tahoma"/>
                <w:i/>
              </w:rPr>
              <w:t>* les faux frais et les coûts des sujétions de parfaite exécution et de fabrication permettant d'obtenir les qualités définies par le cahier des charges,</w:t>
            </w:r>
          </w:p>
        </w:tc>
      </w:tr>
      <w:tr w:rsidR="00A239E6" w:rsidRPr="00A239E6" w14:paraId="6236CBA5" w14:textId="77777777" w:rsidTr="00A22DB1">
        <w:trPr>
          <w:trHeight w:val="810"/>
        </w:trPr>
        <w:tc>
          <w:tcPr>
            <w:tcW w:w="10133" w:type="dxa"/>
            <w:gridSpan w:val="4"/>
            <w:tcBorders>
              <w:top w:val="nil"/>
              <w:left w:val="nil"/>
              <w:bottom w:val="nil"/>
              <w:right w:val="nil"/>
            </w:tcBorders>
            <w:shd w:val="clear" w:color="auto" w:fill="auto"/>
            <w:noWrap/>
            <w:vAlign w:val="center"/>
            <w:hideMark/>
          </w:tcPr>
          <w:p w14:paraId="7BF78859" w14:textId="77777777" w:rsidR="003778FB" w:rsidRPr="00A239E6" w:rsidRDefault="003778FB" w:rsidP="00845510">
            <w:pPr>
              <w:jc w:val="both"/>
              <w:rPr>
                <w:rFonts w:ascii="Bookman Old Style" w:hAnsi="Bookman Old Style" w:cs="Tahoma"/>
                <w:i/>
              </w:rPr>
            </w:pPr>
            <w:r w:rsidRPr="00A239E6">
              <w:rPr>
                <w:rFonts w:ascii="Bookman Old Style" w:hAnsi="Bookman Old Style" w:cs="Tahoma"/>
                <w:i/>
              </w:rPr>
              <w:t>* l'ensemble des frais généraux, notamment les coûts de frais de chantier, de frais d'agence, de siège, de brevets, des assurances contractuelles, des frais de cautions et frais financiers ;</w:t>
            </w:r>
          </w:p>
        </w:tc>
      </w:tr>
      <w:tr w:rsidR="00A239E6" w:rsidRPr="00A239E6" w14:paraId="14DA6E0D" w14:textId="77777777" w:rsidTr="00A22DB1">
        <w:trPr>
          <w:trHeight w:val="450"/>
        </w:trPr>
        <w:tc>
          <w:tcPr>
            <w:tcW w:w="10133" w:type="dxa"/>
            <w:gridSpan w:val="4"/>
            <w:tcBorders>
              <w:top w:val="nil"/>
              <w:left w:val="nil"/>
              <w:bottom w:val="nil"/>
              <w:right w:val="nil"/>
            </w:tcBorders>
            <w:shd w:val="clear" w:color="auto" w:fill="auto"/>
            <w:noWrap/>
            <w:vAlign w:val="center"/>
            <w:hideMark/>
          </w:tcPr>
          <w:p w14:paraId="6B2F68F5" w14:textId="77777777" w:rsidR="003778FB" w:rsidRPr="00A239E6" w:rsidRDefault="003778FB" w:rsidP="00845510">
            <w:pPr>
              <w:jc w:val="both"/>
              <w:rPr>
                <w:rFonts w:ascii="Bookman Old Style" w:hAnsi="Bookman Old Style" w:cs="Tahoma"/>
                <w:i/>
              </w:rPr>
            </w:pPr>
            <w:r w:rsidRPr="00A239E6">
              <w:rPr>
                <w:rFonts w:ascii="Bookman Old Style" w:hAnsi="Bookman Old Style" w:cs="Tahoma"/>
                <w:i/>
              </w:rPr>
              <w:t>* les aléas et les bénéfices.</w:t>
            </w:r>
          </w:p>
        </w:tc>
      </w:tr>
      <w:tr w:rsidR="00A239E6" w:rsidRPr="00A239E6" w14:paraId="51E09544" w14:textId="77777777" w:rsidTr="00A22DB1">
        <w:trPr>
          <w:trHeight w:val="2345"/>
        </w:trPr>
        <w:tc>
          <w:tcPr>
            <w:tcW w:w="10133" w:type="dxa"/>
            <w:gridSpan w:val="4"/>
            <w:tcBorders>
              <w:top w:val="nil"/>
              <w:left w:val="nil"/>
              <w:bottom w:val="nil"/>
              <w:right w:val="nil"/>
            </w:tcBorders>
            <w:shd w:val="clear" w:color="auto" w:fill="auto"/>
            <w:noWrap/>
            <w:vAlign w:val="center"/>
            <w:hideMark/>
          </w:tcPr>
          <w:p w14:paraId="1ABCA3B2"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 xml:space="preserve">5.  Les quantités figurant dans le Devis Quantitatif et Estimatif servent de base au calcul du montant total des travaux et à la comparaison des offres. Les quantités réelles à prendre en compte pour les règlements sont celles approuvées par le Maître d’Œuvre. Ces quantités doivent être constatées par établissement d'attachements contradictoires, et approuvées par le Maître d’Œuvre. En particulier, l'acceptation et la rémunération des fournitures et travaux devant être soumis à des essais contractuels de qualité et de mise en œuvre, sont </w:t>
            </w:r>
            <w:r w:rsidR="005F644D" w:rsidRPr="00A239E6">
              <w:rPr>
                <w:rFonts w:ascii="Bookman Old Style" w:hAnsi="Bookman Old Style" w:cs="Tahoma"/>
                <w:i/>
              </w:rPr>
              <w:t>subordonnés</w:t>
            </w:r>
            <w:r w:rsidRPr="00A239E6">
              <w:rPr>
                <w:rFonts w:ascii="Bookman Old Style" w:hAnsi="Bookman Old Style" w:cs="Tahoma"/>
                <w:i/>
              </w:rPr>
              <w:t xml:space="preserve"> au respect des spécifications exigées. Toute augmentation de quantités résultant d'une modification apportée sur l'initiative de l’Entreprise au programme initial, et non approuvée par le Maître d’Œuvre, demeure à la charge de l’Entreprise.</w:t>
            </w:r>
          </w:p>
        </w:tc>
      </w:tr>
      <w:tr w:rsidR="00A239E6" w:rsidRPr="00A239E6" w14:paraId="21BC74E0" w14:textId="77777777" w:rsidTr="00A22DB1">
        <w:trPr>
          <w:trHeight w:val="1590"/>
        </w:trPr>
        <w:tc>
          <w:tcPr>
            <w:tcW w:w="10133" w:type="dxa"/>
            <w:gridSpan w:val="4"/>
            <w:tcBorders>
              <w:top w:val="nil"/>
              <w:left w:val="nil"/>
              <w:bottom w:val="nil"/>
              <w:right w:val="nil"/>
            </w:tcBorders>
            <w:shd w:val="clear" w:color="auto" w:fill="auto"/>
            <w:noWrap/>
            <w:vAlign w:val="center"/>
            <w:hideMark/>
          </w:tcPr>
          <w:p w14:paraId="2FCB34FC" w14:textId="77777777" w:rsidR="003778FB" w:rsidRPr="00A239E6" w:rsidRDefault="003778FB" w:rsidP="005F644D">
            <w:pPr>
              <w:jc w:val="both"/>
              <w:rPr>
                <w:rFonts w:ascii="Bookman Old Style" w:hAnsi="Bookman Old Style" w:cs="Tahoma"/>
                <w:i/>
              </w:rPr>
            </w:pPr>
            <w:r w:rsidRPr="00A239E6">
              <w:rPr>
                <w:rFonts w:ascii="Bookman Old Style" w:hAnsi="Bookman Old Style" w:cs="Tahoma"/>
                <w:i/>
              </w:rPr>
              <w:t>6.  Les quantités à prendre en compte pour le règlement des travaux sont celles définies par le projet d'exécution établi par le Cocontractant et approuvé, ou le cas échéant dans le cas de travaux non prévus dans le projet d'exécution, celles précisées dans l'ordre de service du Maître d’Œuvre prescrivant ces travaux. Ces quantités ne sont réglées au Cocontractant qu'après l'établissement d'attachements contradic</w:t>
            </w:r>
            <w:r w:rsidR="005F644D" w:rsidRPr="00A239E6">
              <w:rPr>
                <w:rFonts w:ascii="Bookman Old Style" w:hAnsi="Bookman Old Style" w:cs="Tahoma"/>
                <w:i/>
              </w:rPr>
              <w:t>toires constatant l</w:t>
            </w:r>
            <w:r w:rsidRPr="00A239E6">
              <w:rPr>
                <w:rFonts w:ascii="Bookman Old Style" w:hAnsi="Bookman Old Style" w:cs="Tahoma"/>
                <w:i/>
              </w:rPr>
              <w:t>a réalité des travaux effectués conformément au projet d'exécution ou à l'Ordre de Service du Maître d’Œuvre</w:t>
            </w:r>
          </w:p>
        </w:tc>
      </w:tr>
      <w:tr w:rsidR="00A239E6" w:rsidRPr="00A239E6" w14:paraId="064A26DE" w14:textId="77777777" w:rsidTr="00A22DB1">
        <w:trPr>
          <w:trHeight w:val="1138"/>
        </w:trPr>
        <w:tc>
          <w:tcPr>
            <w:tcW w:w="10133" w:type="dxa"/>
            <w:gridSpan w:val="4"/>
            <w:tcBorders>
              <w:top w:val="nil"/>
              <w:left w:val="nil"/>
              <w:bottom w:val="nil"/>
              <w:right w:val="nil"/>
            </w:tcBorders>
            <w:shd w:val="clear" w:color="auto" w:fill="auto"/>
            <w:noWrap/>
            <w:vAlign w:val="center"/>
            <w:hideMark/>
          </w:tcPr>
          <w:p w14:paraId="55DC7A3C"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7.  Il n’est pas tenu compte d’un quelconque facteur de foisonnement ou de contre-foisonnement ou de tassement, ni des surlargeurs d’exécution, dans la détermination des volumes des déblais, des remblais et des matériaux de chaussée, qui sont mesurés au profil théorique après compactage.</w:t>
            </w:r>
          </w:p>
        </w:tc>
      </w:tr>
      <w:tr w:rsidR="00A239E6" w:rsidRPr="00A239E6" w14:paraId="563C46E6" w14:textId="77777777" w:rsidTr="00A22DB1">
        <w:trPr>
          <w:trHeight w:val="990"/>
        </w:trPr>
        <w:tc>
          <w:tcPr>
            <w:tcW w:w="10133" w:type="dxa"/>
            <w:gridSpan w:val="4"/>
            <w:tcBorders>
              <w:top w:val="nil"/>
              <w:left w:val="nil"/>
              <w:bottom w:val="nil"/>
              <w:right w:val="nil"/>
            </w:tcBorders>
            <w:shd w:val="clear" w:color="auto" w:fill="auto"/>
            <w:noWrap/>
            <w:vAlign w:val="center"/>
            <w:hideMark/>
          </w:tcPr>
          <w:p w14:paraId="65C1C8AB"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8. Les quantités en excès sont acceptées si elles restent dans les tolérances, mais elles ne sont pas payées. Les quantités en défaut sont acceptées dans les limites des tolérances, mais sont déduites du paiement dans ce cas.</w:t>
            </w:r>
          </w:p>
        </w:tc>
      </w:tr>
      <w:tr w:rsidR="00A239E6" w:rsidRPr="00A239E6" w14:paraId="7241C11E" w14:textId="77777777" w:rsidTr="00A22DB1">
        <w:trPr>
          <w:trHeight w:val="1035"/>
        </w:trPr>
        <w:tc>
          <w:tcPr>
            <w:tcW w:w="10133" w:type="dxa"/>
            <w:gridSpan w:val="4"/>
            <w:tcBorders>
              <w:top w:val="nil"/>
              <w:left w:val="nil"/>
              <w:bottom w:val="nil"/>
              <w:right w:val="nil"/>
            </w:tcBorders>
            <w:shd w:val="clear" w:color="auto" w:fill="auto"/>
            <w:noWrap/>
            <w:vAlign w:val="center"/>
            <w:hideMark/>
          </w:tcPr>
          <w:p w14:paraId="6178CC48"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9. Dans le cas général, les travaux hors tolérance ne sont pas acceptés. Néanmoins, le Maître d’Œuvre pourra accepter dans certains cas de rémunérer l’ouvrage en cause avec une réfaction sur son prix de vente, qui ne sera pas inférieure à trente pour cent (30%).</w:t>
            </w:r>
          </w:p>
        </w:tc>
      </w:tr>
      <w:tr w:rsidR="00A239E6" w:rsidRPr="00A239E6" w14:paraId="4694C386" w14:textId="77777777" w:rsidTr="00A22DB1">
        <w:trPr>
          <w:trHeight w:val="1320"/>
        </w:trPr>
        <w:tc>
          <w:tcPr>
            <w:tcW w:w="10133" w:type="dxa"/>
            <w:gridSpan w:val="4"/>
            <w:tcBorders>
              <w:top w:val="nil"/>
              <w:left w:val="nil"/>
              <w:bottom w:val="nil"/>
              <w:right w:val="nil"/>
            </w:tcBorders>
            <w:shd w:val="clear" w:color="auto" w:fill="auto"/>
            <w:noWrap/>
            <w:vAlign w:val="center"/>
            <w:hideMark/>
          </w:tcPr>
          <w:p w14:paraId="5F9A895E"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10. Les prix unitaires s'appliquent à tous les travaux, sans distinction de lieux, de circonstances ou de quantités mises en œuvre. En particulier, les prix unitaires rémunèrent les sujétions pour travaux sous circulation, travaux en petite masse, travaux en ville, en limite d'ouvrage existant, déplacement des réseaux, travaux en sous-œuvre, raccordements divers (voiries et ouvrages), etc.</w:t>
            </w:r>
          </w:p>
        </w:tc>
      </w:tr>
      <w:tr w:rsidR="00A239E6" w:rsidRPr="00A239E6" w14:paraId="1554AF4F" w14:textId="77777777" w:rsidTr="00A22DB1">
        <w:trPr>
          <w:trHeight w:val="1425"/>
        </w:trPr>
        <w:tc>
          <w:tcPr>
            <w:tcW w:w="10133" w:type="dxa"/>
            <w:gridSpan w:val="4"/>
            <w:tcBorders>
              <w:top w:val="nil"/>
              <w:left w:val="nil"/>
              <w:bottom w:val="nil"/>
              <w:right w:val="nil"/>
            </w:tcBorders>
            <w:shd w:val="clear" w:color="auto" w:fill="auto"/>
            <w:vAlign w:val="center"/>
            <w:hideMark/>
          </w:tcPr>
          <w:p w14:paraId="541DC67E" w14:textId="77777777" w:rsidR="003778FB" w:rsidRPr="00A239E6" w:rsidRDefault="003778FB" w:rsidP="00A22DB1">
            <w:pPr>
              <w:jc w:val="both"/>
              <w:rPr>
                <w:rFonts w:ascii="Bookman Old Style" w:hAnsi="Bookman Old Style" w:cs="Tahoma"/>
                <w:i/>
              </w:rPr>
            </w:pPr>
            <w:r w:rsidRPr="00A239E6">
              <w:rPr>
                <w:rFonts w:ascii="Bookman Old Style" w:hAnsi="Bookman Old Style" w:cs="Tahoma"/>
                <w:i/>
              </w:rPr>
              <w:t xml:space="preserve">11. Quand elles sont rémunérées par un prix spécifique, les distances de transport des matériaux sont mesurées entre le barycentre des lieux contigus d'emprunts ou de stockage et le barycentre des lieux contigus d'utilisation de ces matériaux ; par le trajet le plus court possible. </w:t>
            </w:r>
            <w:r w:rsidRPr="00A239E6">
              <w:rPr>
                <w:rFonts w:ascii="Bookman Old Style" w:hAnsi="Bookman Old Style" w:cs="Tahoma"/>
                <w:i/>
              </w:rPr>
              <w:br/>
              <w:t>La distance ainsi calculée est à arrondir à l’unité de mesure inférieure (hectomètre ou kilomètre selon les prix unitaires concernés).</w:t>
            </w:r>
          </w:p>
        </w:tc>
      </w:tr>
      <w:tr w:rsidR="00550C41" w:rsidRPr="00A239E6" w14:paraId="709111D5" w14:textId="77777777" w:rsidTr="00A22DB1">
        <w:trPr>
          <w:trHeight w:val="795"/>
        </w:trPr>
        <w:tc>
          <w:tcPr>
            <w:tcW w:w="10133" w:type="dxa"/>
            <w:gridSpan w:val="4"/>
            <w:tcBorders>
              <w:top w:val="nil"/>
              <w:left w:val="nil"/>
              <w:bottom w:val="nil"/>
              <w:right w:val="nil"/>
            </w:tcBorders>
            <w:shd w:val="clear" w:color="auto" w:fill="auto"/>
            <w:vAlign w:val="center"/>
            <w:hideMark/>
          </w:tcPr>
          <w:p w14:paraId="6CD633E0" w14:textId="77777777" w:rsidR="00845510" w:rsidRPr="00A239E6" w:rsidRDefault="003778FB" w:rsidP="00A22DB1">
            <w:pPr>
              <w:jc w:val="both"/>
              <w:rPr>
                <w:rFonts w:ascii="Bookman Old Style" w:hAnsi="Bookman Old Style" w:cs="Tahoma"/>
                <w:b/>
                <w:bCs/>
                <w:i/>
                <w:u w:val="single"/>
              </w:rPr>
            </w:pPr>
            <w:r w:rsidRPr="00A239E6">
              <w:rPr>
                <w:rFonts w:ascii="Bookman Old Style" w:hAnsi="Bookman Old Style" w:cs="Tahoma"/>
                <w:b/>
                <w:bCs/>
                <w:i/>
                <w:u w:val="single"/>
              </w:rPr>
              <w:t>Article 2 : Définition des prix unitaires - Montan</w:t>
            </w:r>
            <w:r w:rsidR="00D45427" w:rsidRPr="00A239E6">
              <w:rPr>
                <w:rFonts w:ascii="Bookman Old Style" w:hAnsi="Bookman Old Style" w:cs="Tahoma"/>
                <w:b/>
                <w:bCs/>
                <w:i/>
                <w:u w:val="single"/>
              </w:rPr>
              <w:t>ts HT en lettres et en chiffres</w:t>
            </w:r>
          </w:p>
        </w:tc>
      </w:tr>
    </w:tbl>
    <w:p w14:paraId="08660328" w14:textId="77777777" w:rsidR="00D01EF4" w:rsidRPr="00A239E6" w:rsidRDefault="00D01EF4" w:rsidP="00D01EF4">
      <w:pPr>
        <w:rPr>
          <w:vanish/>
        </w:rPr>
      </w:pPr>
    </w:p>
    <w:tbl>
      <w:tblPr>
        <w:tblpPr w:leftFromText="141" w:rightFromText="141" w:vertAnchor="page" w:horzAnchor="margin" w:tblpY="1"/>
        <w:tblOverlap w:val="never"/>
        <w:tblW w:w="9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50"/>
        <w:gridCol w:w="7229"/>
        <w:gridCol w:w="850"/>
        <w:gridCol w:w="684"/>
      </w:tblGrid>
      <w:tr w:rsidR="00A239E6" w:rsidRPr="00A239E6" w14:paraId="4C963B13" w14:textId="77777777" w:rsidTr="00A2600E">
        <w:trPr>
          <w:trHeight w:val="74"/>
        </w:trPr>
        <w:tc>
          <w:tcPr>
            <w:tcW w:w="1150" w:type="dxa"/>
            <w:tcBorders>
              <w:top w:val="nil"/>
              <w:left w:val="nil"/>
              <w:bottom w:val="single" w:sz="4" w:space="0" w:color="auto"/>
              <w:right w:val="nil"/>
            </w:tcBorders>
            <w:noWrap/>
            <w:vAlign w:val="center"/>
            <w:hideMark/>
          </w:tcPr>
          <w:p w14:paraId="4C93C2DD" w14:textId="77777777" w:rsidR="00592990" w:rsidRPr="00A239E6" w:rsidRDefault="00592990" w:rsidP="00A2600E">
            <w:pPr>
              <w:rPr>
                <w:rFonts w:ascii="Bookman Old Style" w:hAnsi="Bookman Old Style"/>
                <w:i/>
              </w:rPr>
            </w:pPr>
          </w:p>
        </w:tc>
        <w:tc>
          <w:tcPr>
            <w:tcW w:w="7229" w:type="dxa"/>
            <w:tcBorders>
              <w:top w:val="nil"/>
              <w:left w:val="nil"/>
              <w:bottom w:val="single" w:sz="4" w:space="0" w:color="auto"/>
              <w:right w:val="nil"/>
            </w:tcBorders>
            <w:vAlign w:val="center"/>
            <w:hideMark/>
          </w:tcPr>
          <w:p w14:paraId="5BA76E00" w14:textId="77777777" w:rsidR="00592990" w:rsidRPr="00A239E6" w:rsidRDefault="00592990" w:rsidP="00592990">
            <w:pPr>
              <w:rPr>
                <w:rFonts w:ascii="Bookman Old Style" w:hAnsi="Bookman Old Style"/>
                <w:i/>
              </w:rPr>
            </w:pPr>
          </w:p>
        </w:tc>
        <w:tc>
          <w:tcPr>
            <w:tcW w:w="850" w:type="dxa"/>
            <w:tcBorders>
              <w:top w:val="nil"/>
              <w:left w:val="nil"/>
              <w:bottom w:val="single" w:sz="4" w:space="0" w:color="auto"/>
              <w:right w:val="nil"/>
            </w:tcBorders>
            <w:noWrap/>
            <w:vAlign w:val="center"/>
            <w:hideMark/>
          </w:tcPr>
          <w:p w14:paraId="4133EE69" w14:textId="77777777" w:rsidR="00592990" w:rsidRPr="00A239E6" w:rsidRDefault="00592990" w:rsidP="00592990">
            <w:pPr>
              <w:rPr>
                <w:rFonts w:ascii="Bookman Old Style" w:hAnsi="Bookman Old Style"/>
                <w:i/>
              </w:rPr>
            </w:pPr>
          </w:p>
        </w:tc>
        <w:tc>
          <w:tcPr>
            <w:tcW w:w="684" w:type="dxa"/>
            <w:tcBorders>
              <w:top w:val="nil"/>
              <w:left w:val="nil"/>
              <w:bottom w:val="single" w:sz="4" w:space="0" w:color="auto"/>
              <w:right w:val="nil"/>
            </w:tcBorders>
            <w:noWrap/>
            <w:vAlign w:val="center"/>
            <w:hideMark/>
          </w:tcPr>
          <w:p w14:paraId="004E0804" w14:textId="77777777" w:rsidR="00592990" w:rsidRPr="00A239E6" w:rsidRDefault="00592990" w:rsidP="00592990">
            <w:pPr>
              <w:rPr>
                <w:rFonts w:ascii="Bookman Old Style" w:hAnsi="Bookman Old Style"/>
                <w:i/>
              </w:rPr>
            </w:pPr>
          </w:p>
        </w:tc>
      </w:tr>
      <w:tr w:rsidR="00A239E6" w:rsidRPr="00A239E6" w14:paraId="250B529A" w14:textId="77777777" w:rsidTr="00A22DB1">
        <w:trPr>
          <w:trHeight w:val="533"/>
        </w:trPr>
        <w:tc>
          <w:tcPr>
            <w:tcW w:w="1150" w:type="dxa"/>
            <w:tcBorders>
              <w:top w:val="single" w:sz="4" w:space="0" w:color="auto"/>
              <w:left w:val="single" w:sz="4" w:space="0" w:color="auto"/>
              <w:bottom w:val="single" w:sz="4" w:space="0" w:color="auto"/>
              <w:right w:val="single" w:sz="4" w:space="0" w:color="auto"/>
            </w:tcBorders>
            <w:vAlign w:val="center"/>
            <w:hideMark/>
          </w:tcPr>
          <w:p w14:paraId="3A651588" w14:textId="77777777" w:rsidR="00592990" w:rsidRPr="00A239E6" w:rsidRDefault="00592990" w:rsidP="00592990">
            <w:pPr>
              <w:rPr>
                <w:rFonts w:ascii="Bookman Old Style" w:hAnsi="Bookman Old Style"/>
                <w:b/>
                <w:i/>
              </w:rPr>
            </w:pPr>
            <w:r w:rsidRPr="00A239E6">
              <w:rPr>
                <w:rFonts w:ascii="Bookman Old Style" w:hAnsi="Bookman Old Style"/>
                <w:b/>
                <w:i/>
              </w:rPr>
              <w:t xml:space="preserve">Prix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52F7CB29" w14:textId="77777777" w:rsidR="00592990" w:rsidRPr="00A239E6" w:rsidRDefault="00592990" w:rsidP="00592990">
            <w:pPr>
              <w:rPr>
                <w:rFonts w:ascii="Bookman Old Style" w:hAnsi="Bookman Old Style"/>
                <w:b/>
                <w:i/>
              </w:rPr>
            </w:pPr>
            <w:r w:rsidRPr="00A239E6">
              <w:rPr>
                <w:rFonts w:ascii="Bookman Old Style" w:hAnsi="Bookman Old Style"/>
                <w:b/>
                <w:i/>
              </w:rPr>
              <w:t>Désignation</w:t>
            </w:r>
            <w:r w:rsidRPr="00A239E6">
              <w:rPr>
                <w:rFonts w:ascii="Bookman Old Style" w:hAnsi="Bookman Old Style"/>
                <w:b/>
                <w:i/>
              </w:rPr>
              <w:br/>
              <w:t xml:space="preserve"> Prix Unitaires HT en lettres</w:t>
            </w:r>
          </w:p>
        </w:tc>
        <w:tc>
          <w:tcPr>
            <w:tcW w:w="850" w:type="dxa"/>
            <w:tcBorders>
              <w:top w:val="single" w:sz="4" w:space="0" w:color="auto"/>
              <w:left w:val="single" w:sz="4" w:space="0" w:color="auto"/>
              <w:bottom w:val="single" w:sz="4" w:space="0" w:color="auto"/>
              <w:right w:val="single" w:sz="4" w:space="0" w:color="auto"/>
            </w:tcBorders>
            <w:vAlign w:val="center"/>
            <w:hideMark/>
          </w:tcPr>
          <w:p w14:paraId="0739CC0C" w14:textId="77777777" w:rsidR="00592990" w:rsidRPr="00A239E6" w:rsidRDefault="00592990" w:rsidP="00592990">
            <w:pPr>
              <w:rPr>
                <w:rFonts w:ascii="Bookman Old Style" w:hAnsi="Bookman Old Style"/>
                <w:b/>
                <w:i/>
              </w:rPr>
            </w:pPr>
            <w:r w:rsidRPr="00A239E6">
              <w:rPr>
                <w:rFonts w:ascii="Bookman Old Style" w:hAnsi="Bookman Old Style"/>
                <w:b/>
                <w:i/>
              </w:rPr>
              <w:t xml:space="preserve">Unité </w:t>
            </w:r>
          </w:p>
        </w:tc>
        <w:tc>
          <w:tcPr>
            <w:tcW w:w="684" w:type="dxa"/>
            <w:tcBorders>
              <w:top w:val="single" w:sz="4" w:space="0" w:color="auto"/>
              <w:left w:val="single" w:sz="4" w:space="0" w:color="auto"/>
              <w:bottom w:val="single" w:sz="4" w:space="0" w:color="auto"/>
              <w:right w:val="single" w:sz="4" w:space="0" w:color="auto"/>
            </w:tcBorders>
            <w:vAlign w:val="center"/>
            <w:hideMark/>
          </w:tcPr>
          <w:p w14:paraId="4F55AE44" w14:textId="77777777" w:rsidR="00592990" w:rsidRPr="00A239E6" w:rsidRDefault="00592990" w:rsidP="00592990">
            <w:pPr>
              <w:rPr>
                <w:rFonts w:ascii="Bookman Old Style" w:hAnsi="Bookman Old Style"/>
                <w:i/>
              </w:rPr>
            </w:pPr>
            <w:r w:rsidRPr="00A239E6">
              <w:rPr>
                <w:rFonts w:ascii="Bookman Old Style" w:hAnsi="Bookman Old Style"/>
                <w:i/>
              </w:rPr>
              <w:t> </w:t>
            </w:r>
          </w:p>
        </w:tc>
      </w:tr>
      <w:tr w:rsidR="00A239E6" w:rsidRPr="00A239E6" w14:paraId="3DEBC624" w14:textId="77777777" w:rsidTr="00845510">
        <w:trPr>
          <w:trHeight w:val="305"/>
        </w:trPr>
        <w:tc>
          <w:tcPr>
            <w:tcW w:w="1150" w:type="dxa"/>
            <w:tcBorders>
              <w:top w:val="single" w:sz="4" w:space="0" w:color="auto"/>
              <w:left w:val="single" w:sz="4" w:space="0" w:color="auto"/>
              <w:bottom w:val="single" w:sz="4" w:space="0" w:color="auto"/>
              <w:right w:val="single" w:sz="4" w:space="0" w:color="auto"/>
            </w:tcBorders>
            <w:vAlign w:val="center"/>
            <w:hideMark/>
          </w:tcPr>
          <w:p w14:paraId="3E6CA700" w14:textId="77777777" w:rsidR="00592990" w:rsidRPr="00A239E6" w:rsidRDefault="00592990" w:rsidP="00592990">
            <w:pPr>
              <w:rPr>
                <w:rFonts w:ascii="Bookman Old Style" w:hAnsi="Bookman Old Style"/>
                <w:i/>
              </w:rPr>
            </w:pPr>
            <w:r w:rsidRPr="00A239E6">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694F88A8" w14:textId="77777777" w:rsidR="007B742F" w:rsidRPr="00A239E6" w:rsidRDefault="00592990" w:rsidP="00592990">
            <w:pPr>
              <w:rPr>
                <w:rFonts w:ascii="Bookman Old Style" w:hAnsi="Bookman Old Style"/>
                <w:b/>
                <w:i/>
              </w:rPr>
            </w:pPr>
            <w:r w:rsidRPr="00A239E6">
              <w:rPr>
                <w:rFonts w:ascii="Bookman Old Style" w:hAnsi="Bookman Old Style"/>
                <w:b/>
                <w:i/>
              </w:rPr>
              <w:t>SERIE 000 : INSTALLATIONS</w:t>
            </w:r>
          </w:p>
        </w:tc>
        <w:tc>
          <w:tcPr>
            <w:tcW w:w="850" w:type="dxa"/>
            <w:tcBorders>
              <w:top w:val="single" w:sz="4" w:space="0" w:color="auto"/>
              <w:left w:val="single" w:sz="4" w:space="0" w:color="auto"/>
              <w:bottom w:val="single" w:sz="4" w:space="0" w:color="auto"/>
              <w:right w:val="single" w:sz="4" w:space="0" w:color="auto"/>
            </w:tcBorders>
            <w:vAlign w:val="center"/>
            <w:hideMark/>
          </w:tcPr>
          <w:p w14:paraId="2B3A972F" w14:textId="77777777" w:rsidR="00592990" w:rsidRPr="00A239E6" w:rsidRDefault="00592990" w:rsidP="00592990">
            <w:pPr>
              <w:rPr>
                <w:rFonts w:ascii="Bookman Old Style" w:hAnsi="Bookman Old Style"/>
                <w:i/>
              </w:rPr>
            </w:pPr>
            <w:r w:rsidRPr="00A239E6">
              <w:rPr>
                <w:rFonts w:ascii="Bookman Old Style" w:hAnsi="Bookman Old Style"/>
                <w:i/>
              </w:rPr>
              <w:t> </w:t>
            </w:r>
          </w:p>
        </w:tc>
        <w:tc>
          <w:tcPr>
            <w:tcW w:w="684" w:type="dxa"/>
            <w:tcBorders>
              <w:top w:val="single" w:sz="4" w:space="0" w:color="auto"/>
              <w:left w:val="single" w:sz="4" w:space="0" w:color="auto"/>
              <w:bottom w:val="single" w:sz="4" w:space="0" w:color="auto"/>
              <w:right w:val="single" w:sz="4" w:space="0" w:color="auto"/>
            </w:tcBorders>
            <w:vAlign w:val="center"/>
            <w:hideMark/>
          </w:tcPr>
          <w:p w14:paraId="01C6AD1C" w14:textId="77777777" w:rsidR="00592990" w:rsidRPr="00A239E6" w:rsidRDefault="00592990" w:rsidP="00592990">
            <w:pPr>
              <w:rPr>
                <w:rFonts w:ascii="Bookman Old Style" w:hAnsi="Bookman Old Style"/>
                <w:i/>
              </w:rPr>
            </w:pPr>
            <w:r w:rsidRPr="00A239E6">
              <w:rPr>
                <w:rFonts w:ascii="Bookman Old Style" w:hAnsi="Bookman Old Style"/>
                <w:i/>
              </w:rPr>
              <w:t> </w:t>
            </w:r>
          </w:p>
        </w:tc>
      </w:tr>
      <w:tr w:rsidR="00A239E6" w:rsidRPr="00A239E6" w14:paraId="47E7ADBA" w14:textId="77777777" w:rsidTr="00A22DB1">
        <w:trPr>
          <w:trHeight w:val="499"/>
        </w:trPr>
        <w:tc>
          <w:tcPr>
            <w:tcW w:w="1150" w:type="dxa"/>
            <w:tcBorders>
              <w:top w:val="single" w:sz="4" w:space="0" w:color="auto"/>
              <w:left w:val="single" w:sz="4" w:space="0" w:color="auto"/>
              <w:bottom w:val="single" w:sz="4" w:space="0" w:color="auto"/>
              <w:right w:val="single" w:sz="4" w:space="0" w:color="auto"/>
            </w:tcBorders>
            <w:vAlign w:val="center"/>
            <w:hideMark/>
          </w:tcPr>
          <w:p w14:paraId="191D2B0D" w14:textId="77777777" w:rsidR="00592990" w:rsidRPr="00A239E6" w:rsidRDefault="00592990" w:rsidP="00592990">
            <w:pPr>
              <w:rPr>
                <w:rFonts w:ascii="Bookman Old Style" w:hAnsi="Bookman Old Style"/>
                <w:b/>
                <w:i/>
              </w:rPr>
            </w:pPr>
            <w:r w:rsidRPr="00A239E6">
              <w:rPr>
                <w:rFonts w:ascii="Bookman Old Style" w:hAnsi="Bookman Old Style"/>
                <w:b/>
                <w:i/>
              </w:rPr>
              <w:t>TM001</w:t>
            </w:r>
          </w:p>
        </w:tc>
        <w:tc>
          <w:tcPr>
            <w:tcW w:w="7229" w:type="dxa"/>
            <w:tcBorders>
              <w:top w:val="single" w:sz="4" w:space="0" w:color="auto"/>
              <w:left w:val="single" w:sz="4" w:space="0" w:color="auto"/>
              <w:bottom w:val="single" w:sz="4" w:space="0" w:color="auto"/>
              <w:right w:val="single" w:sz="4" w:space="0" w:color="auto"/>
            </w:tcBorders>
            <w:vAlign w:val="center"/>
            <w:hideMark/>
          </w:tcPr>
          <w:p w14:paraId="0F093F48" w14:textId="77777777" w:rsidR="00592990" w:rsidRPr="00A239E6" w:rsidRDefault="00592990" w:rsidP="00592990">
            <w:pPr>
              <w:rPr>
                <w:rFonts w:ascii="Bookman Old Style" w:hAnsi="Bookman Old Style"/>
                <w:b/>
                <w:i/>
              </w:rPr>
            </w:pPr>
            <w:r w:rsidRPr="00A239E6">
              <w:rPr>
                <w:rFonts w:ascii="Bookman Old Style" w:hAnsi="Bookman Old Style"/>
                <w:b/>
                <w:i/>
              </w:rPr>
              <w:t>Installation de chantier</w:t>
            </w:r>
          </w:p>
        </w:tc>
        <w:tc>
          <w:tcPr>
            <w:tcW w:w="850" w:type="dxa"/>
            <w:tcBorders>
              <w:top w:val="single" w:sz="4" w:space="0" w:color="auto"/>
              <w:left w:val="single" w:sz="4" w:space="0" w:color="auto"/>
              <w:bottom w:val="single" w:sz="4" w:space="0" w:color="auto"/>
              <w:right w:val="single" w:sz="4" w:space="0" w:color="auto"/>
            </w:tcBorders>
            <w:vAlign w:val="center"/>
            <w:hideMark/>
          </w:tcPr>
          <w:p w14:paraId="70CD716A" w14:textId="77777777" w:rsidR="00592990" w:rsidRPr="00A239E6" w:rsidRDefault="00592990" w:rsidP="00592990">
            <w:pPr>
              <w:rPr>
                <w:rFonts w:ascii="Bookman Old Style" w:hAnsi="Bookman Old Style"/>
                <w:i/>
              </w:rPr>
            </w:pPr>
          </w:p>
        </w:tc>
        <w:tc>
          <w:tcPr>
            <w:tcW w:w="684" w:type="dxa"/>
            <w:tcBorders>
              <w:top w:val="single" w:sz="4" w:space="0" w:color="auto"/>
              <w:left w:val="single" w:sz="4" w:space="0" w:color="auto"/>
              <w:bottom w:val="single" w:sz="4" w:space="0" w:color="auto"/>
              <w:right w:val="single" w:sz="4" w:space="0" w:color="auto"/>
            </w:tcBorders>
            <w:vAlign w:val="center"/>
            <w:hideMark/>
          </w:tcPr>
          <w:p w14:paraId="1484DB8F" w14:textId="77777777" w:rsidR="00592990" w:rsidRPr="00A239E6" w:rsidRDefault="00592990" w:rsidP="00592990">
            <w:pPr>
              <w:rPr>
                <w:rFonts w:ascii="Bookman Old Style" w:hAnsi="Bookman Old Style"/>
                <w:i/>
              </w:rPr>
            </w:pPr>
            <w:r w:rsidRPr="00A239E6">
              <w:rPr>
                <w:rFonts w:ascii="Bookman Old Style" w:hAnsi="Bookman Old Style"/>
                <w:i/>
              </w:rPr>
              <w:t> </w:t>
            </w:r>
          </w:p>
        </w:tc>
      </w:tr>
      <w:tr w:rsidR="00A239E6" w:rsidRPr="00A239E6" w14:paraId="2EBFB7B7" w14:textId="77777777" w:rsidTr="00845510">
        <w:trPr>
          <w:trHeight w:val="2679"/>
        </w:trPr>
        <w:tc>
          <w:tcPr>
            <w:tcW w:w="1150" w:type="dxa"/>
            <w:tcBorders>
              <w:top w:val="single" w:sz="4" w:space="0" w:color="auto"/>
              <w:left w:val="single" w:sz="4" w:space="0" w:color="auto"/>
              <w:bottom w:val="single" w:sz="4" w:space="0" w:color="auto"/>
              <w:right w:val="single" w:sz="4" w:space="0" w:color="auto"/>
            </w:tcBorders>
            <w:vAlign w:val="center"/>
            <w:hideMark/>
          </w:tcPr>
          <w:p w14:paraId="1E009BED" w14:textId="77777777" w:rsidR="00592990" w:rsidRPr="00A239E6" w:rsidRDefault="00592990" w:rsidP="00592990">
            <w:pPr>
              <w:rPr>
                <w:rFonts w:ascii="Bookman Old Style" w:hAnsi="Bookman Old Style"/>
                <w:i/>
              </w:rPr>
            </w:pPr>
            <w:r w:rsidRPr="00A239E6">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186AA765" w14:textId="77777777" w:rsidR="00592990" w:rsidRPr="00A239E6" w:rsidRDefault="00592990" w:rsidP="00592990">
            <w:pPr>
              <w:rPr>
                <w:rFonts w:ascii="Bookman Old Style" w:hAnsi="Bookman Old Style"/>
                <w:i/>
              </w:rPr>
            </w:pPr>
            <w:r w:rsidRPr="00A239E6">
              <w:rPr>
                <w:rFonts w:ascii="Bookman Old Style" w:hAnsi="Bookman Old Style"/>
                <w:i/>
              </w:rPr>
              <w:t xml:space="preserve">Ce prix comprend notamment: </w:t>
            </w:r>
            <w:r w:rsidRPr="00A239E6">
              <w:rPr>
                <w:rFonts w:ascii="Bookman Old Style" w:hAnsi="Bookman Old Style"/>
                <w:i/>
              </w:rPr>
              <w:br/>
              <w:t>• la location des terrains, s'ils ne sont pas mis à la disposition du Cocontractant par l'Administration;</w:t>
            </w:r>
            <w:r w:rsidRPr="00A239E6">
              <w:rPr>
                <w:rFonts w:ascii="Bookman Old Style" w:hAnsi="Bookman Old Style"/>
                <w:i/>
              </w:rPr>
              <w:br/>
              <w:t>• l'aménagement des surfaces pour l'implantation des bâtiments, le cas échéant, des aires de stockage des matériaux et de stationnement des engins et véhicules;</w:t>
            </w:r>
            <w:r w:rsidRPr="00A239E6">
              <w:rPr>
                <w:rFonts w:ascii="Bookman Old Style" w:hAnsi="Bookman Old Style"/>
                <w:i/>
              </w:rPr>
              <w:br/>
              <w:t>• la construction des voies d'accès, des déviations éventuelles et leur entretien;</w:t>
            </w:r>
            <w:r w:rsidRPr="00A239E6">
              <w:rPr>
                <w:rFonts w:ascii="Bookman Old Style" w:hAnsi="Bookman Old Style"/>
                <w:i/>
              </w:rPr>
              <w:br/>
              <w:t>• la mise en place des moyens de liaison(téléphone, fax, internet, radio)et de gardiennage;</w:t>
            </w:r>
            <w:r w:rsidRPr="00A239E6">
              <w:rPr>
                <w:rFonts w:ascii="Bookman Old Style" w:hAnsi="Bookman Old Style"/>
                <w:i/>
              </w:rPr>
              <w:br/>
              <w:t>• la fourniture de l'eau et de l'électricité;</w:t>
            </w:r>
            <w:r w:rsidRPr="00A239E6">
              <w:rPr>
                <w:rFonts w:ascii="Bookman Old Style" w:hAnsi="Bookman Old Style"/>
                <w:i/>
              </w:rPr>
              <w:br/>
              <w:t>• la construction et l'équipement du laboratoire de chantier situé à proximité du chantier;</w:t>
            </w:r>
          </w:p>
          <w:p w14:paraId="4EA48E6E" w14:textId="77777777" w:rsidR="002742DB" w:rsidRPr="00A239E6" w:rsidRDefault="002742DB" w:rsidP="00592990">
            <w:pPr>
              <w:rPr>
                <w:rFonts w:ascii="Bookman Old Style" w:hAnsi="Bookman Old Style"/>
                <w:i/>
              </w:rPr>
            </w:pPr>
            <w:r w:rsidRPr="00A239E6">
              <w:rPr>
                <w:rFonts w:ascii="Bookman Old Style" w:hAnsi="Bookman Old Style"/>
                <w:i/>
              </w:rPr>
              <w:t>• le fonctionnement pendant toute la durée contractuelle du laboratoire de chantier, ainsi que le démontage et l'évacuation des composants;</w:t>
            </w:r>
            <w:r w:rsidRPr="00A239E6">
              <w:rPr>
                <w:rFonts w:ascii="Bookman Old Style" w:hAnsi="Bookman Old Style"/>
                <w:i/>
              </w:rPr>
              <w:br/>
              <w:t>• la construction ou la location des locaux pour les</w:t>
            </w:r>
            <w:r w:rsidR="001621A3" w:rsidRPr="00A239E6">
              <w:rPr>
                <w:rFonts w:ascii="Bookman Old Style" w:hAnsi="Bookman Old Style"/>
                <w:i/>
              </w:rPr>
              <w:t xml:space="preserve"> bureaux, ateliers, magasins;</w:t>
            </w:r>
            <w:r w:rsidRPr="00A239E6">
              <w:rPr>
                <w:rFonts w:ascii="Bookman Old Style" w:hAnsi="Bookman Old Style"/>
                <w:i/>
              </w:rPr>
              <w:br/>
              <w:t>• les installations de stockage de carburant;</w:t>
            </w:r>
            <w:r w:rsidRPr="00A239E6">
              <w:rPr>
                <w:rFonts w:ascii="Bookman Old Style" w:hAnsi="Bookman Old Style"/>
                <w:i/>
              </w:rPr>
              <w:br/>
              <w:t>• la signalisation des travaux, son gardiennage et son entretien;</w:t>
            </w:r>
            <w:r w:rsidRPr="00A239E6">
              <w:rPr>
                <w:rFonts w:ascii="Bookman Old Style" w:hAnsi="Bookman Old Style"/>
                <w:i/>
              </w:rPr>
              <w:br/>
              <w:t xml:space="preserve">• toutes autres dispositions nécessaires au bon fonctionnement du chantier;                                                                                                                                                                                                     </w:t>
            </w:r>
            <w:r w:rsidRPr="00A239E6">
              <w:rPr>
                <w:rFonts w:ascii="Bookman Old Style" w:hAnsi="Bookman Old Style"/>
                <w:i/>
              </w:rPr>
              <w:br/>
              <w:t xml:space="preserve">• la confection du projet d'exécution ainsi que des études techniques et géotechniques préalables, éventuellement nécessaire;                                                                                          </w:t>
            </w:r>
            <w:r w:rsidRPr="00A239E6">
              <w:rPr>
                <w:rFonts w:ascii="Bookman Old Style" w:hAnsi="Bookman Old Style"/>
                <w:i/>
              </w:rPr>
              <w:br/>
              <w:t>• la confection des plans de récolement;</w:t>
            </w:r>
            <w:r w:rsidRPr="00A239E6">
              <w:rPr>
                <w:rFonts w:ascii="Bookman Old Style" w:hAnsi="Bookman Old Style"/>
                <w:i/>
              </w:rPr>
              <w:br/>
              <w:t>• le démontage et le repliement des installations;</w:t>
            </w:r>
            <w:r w:rsidRPr="00A239E6">
              <w:rPr>
                <w:rFonts w:ascii="Bookman Old Style" w:hAnsi="Bookman Old Style"/>
                <w:i/>
              </w:rPr>
              <w:br/>
              <w:t>• le déplacement éventuel au fur et à mesure de l’avancement du chantier;</w:t>
            </w:r>
            <w:r w:rsidRPr="00A239E6">
              <w:rPr>
                <w:rFonts w:ascii="Bookman Old Style" w:hAnsi="Bookman Old Style"/>
                <w:i/>
              </w:rPr>
              <w:br/>
              <w:t>• la remise en état des sites conformément aux prescriptions environnementales, et toutes autres sujétions nécessaires à la bonne exécution des travaux dans les délais impartis.</w:t>
            </w:r>
            <w:r w:rsidRPr="00A239E6">
              <w:rPr>
                <w:rFonts w:ascii="Bookman Old Style" w:hAnsi="Bookman Old Style"/>
                <w:i/>
              </w:rPr>
              <w:br/>
              <w:t xml:space="preserve"> </w:t>
            </w:r>
          </w:p>
          <w:p w14:paraId="19F8E968" w14:textId="77777777" w:rsidR="002742DB" w:rsidRPr="00A239E6" w:rsidRDefault="002742DB" w:rsidP="00592990">
            <w:pPr>
              <w:rPr>
                <w:rFonts w:ascii="Bookman Old Style" w:hAnsi="Bookman Old Style"/>
                <w:i/>
              </w:rPr>
            </w:pPr>
          </w:p>
          <w:p w14:paraId="7D1EED48" w14:textId="77777777" w:rsidR="002742DB" w:rsidRPr="00A239E6" w:rsidRDefault="002742DB" w:rsidP="00592990">
            <w:pPr>
              <w:rPr>
                <w:rFonts w:ascii="Bookman Old Style" w:hAnsi="Bookman Old Style"/>
                <w:i/>
              </w:rPr>
            </w:pPr>
            <w:r w:rsidRPr="00A239E6">
              <w:rPr>
                <w:rFonts w:ascii="Bookman Old Style" w:hAnsi="Bookman Old Style"/>
                <w:i/>
              </w:rPr>
              <w:t>Le Forfait à:</w:t>
            </w:r>
          </w:p>
        </w:tc>
        <w:tc>
          <w:tcPr>
            <w:tcW w:w="850" w:type="dxa"/>
            <w:tcBorders>
              <w:top w:val="single" w:sz="4" w:space="0" w:color="auto"/>
              <w:left w:val="single" w:sz="4" w:space="0" w:color="auto"/>
              <w:bottom w:val="single" w:sz="4" w:space="0" w:color="auto"/>
              <w:right w:val="single" w:sz="4" w:space="0" w:color="auto"/>
            </w:tcBorders>
            <w:vAlign w:val="center"/>
            <w:hideMark/>
          </w:tcPr>
          <w:p w14:paraId="2681CD55" w14:textId="77777777" w:rsidR="00592990" w:rsidRPr="00A239E6" w:rsidRDefault="00592990" w:rsidP="00592990">
            <w:pPr>
              <w:rPr>
                <w:rFonts w:ascii="Bookman Old Style" w:hAnsi="Bookman Old Style"/>
                <w:i/>
              </w:rPr>
            </w:pPr>
            <w:r w:rsidRPr="00A239E6">
              <w:rPr>
                <w:rFonts w:ascii="Bookman Old Style" w:hAnsi="Bookman Old Style"/>
                <w:i/>
              </w:rPr>
              <w:t> </w:t>
            </w:r>
          </w:p>
          <w:p w14:paraId="5CAEF830" w14:textId="77777777" w:rsidR="002742DB" w:rsidRPr="00A239E6" w:rsidRDefault="002742DB" w:rsidP="00592990">
            <w:pPr>
              <w:rPr>
                <w:rFonts w:ascii="Bookman Old Style" w:hAnsi="Bookman Old Style"/>
                <w:i/>
              </w:rPr>
            </w:pPr>
          </w:p>
          <w:p w14:paraId="3F744020" w14:textId="77777777" w:rsidR="002742DB" w:rsidRPr="00A239E6" w:rsidRDefault="002742DB" w:rsidP="00592990">
            <w:pPr>
              <w:rPr>
                <w:rFonts w:ascii="Bookman Old Style" w:hAnsi="Bookman Old Style"/>
                <w:i/>
              </w:rPr>
            </w:pPr>
          </w:p>
          <w:p w14:paraId="69CCDAAC" w14:textId="77777777" w:rsidR="002742DB" w:rsidRPr="00A239E6" w:rsidRDefault="002742DB" w:rsidP="00592990">
            <w:pPr>
              <w:rPr>
                <w:rFonts w:ascii="Bookman Old Style" w:hAnsi="Bookman Old Style"/>
                <w:i/>
              </w:rPr>
            </w:pPr>
          </w:p>
          <w:p w14:paraId="72EDEA86" w14:textId="77777777" w:rsidR="002742DB" w:rsidRPr="00A239E6" w:rsidRDefault="002742DB" w:rsidP="00592990">
            <w:pPr>
              <w:rPr>
                <w:rFonts w:ascii="Bookman Old Style" w:hAnsi="Bookman Old Style"/>
                <w:i/>
              </w:rPr>
            </w:pPr>
          </w:p>
          <w:p w14:paraId="2C4B020E" w14:textId="77777777" w:rsidR="002742DB" w:rsidRPr="00A239E6" w:rsidRDefault="002742DB" w:rsidP="00592990">
            <w:pPr>
              <w:rPr>
                <w:rFonts w:ascii="Bookman Old Style" w:hAnsi="Bookman Old Style"/>
                <w:i/>
              </w:rPr>
            </w:pPr>
          </w:p>
          <w:p w14:paraId="549A91CD" w14:textId="77777777" w:rsidR="002742DB" w:rsidRPr="00A239E6" w:rsidRDefault="002742DB" w:rsidP="00592990">
            <w:pPr>
              <w:rPr>
                <w:rFonts w:ascii="Bookman Old Style" w:hAnsi="Bookman Old Style"/>
                <w:i/>
              </w:rPr>
            </w:pPr>
          </w:p>
          <w:p w14:paraId="48D84096" w14:textId="77777777" w:rsidR="002742DB" w:rsidRPr="00A239E6" w:rsidRDefault="002742DB" w:rsidP="00592990">
            <w:pPr>
              <w:rPr>
                <w:rFonts w:ascii="Bookman Old Style" w:hAnsi="Bookman Old Style"/>
                <w:i/>
              </w:rPr>
            </w:pPr>
          </w:p>
          <w:p w14:paraId="2B328F8A" w14:textId="77777777" w:rsidR="002742DB" w:rsidRPr="00A239E6" w:rsidRDefault="002742DB" w:rsidP="00592990">
            <w:pPr>
              <w:rPr>
                <w:rFonts w:ascii="Bookman Old Style" w:hAnsi="Bookman Old Style"/>
                <w:i/>
              </w:rPr>
            </w:pPr>
          </w:p>
          <w:p w14:paraId="4DB95AD4" w14:textId="77777777" w:rsidR="002742DB" w:rsidRPr="00A239E6" w:rsidRDefault="002742DB" w:rsidP="00592990">
            <w:pPr>
              <w:rPr>
                <w:rFonts w:ascii="Bookman Old Style" w:hAnsi="Bookman Old Style"/>
                <w:i/>
              </w:rPr>
            </w:pPr>
          </w:p>
          <w:p w14:paraId="5ADE4B9C" w14:textId="77777777" w:rsidR="002742DB" w:rsidRPr="00A239E6" w:rsidRDefault="002742DB" w:rsidP="00592990">
            <w:pPr>
              <w:rPr>
                <w:rFonts w:ascii="Bookman Old Style" w:hAnsi="Bookman Old Style"/>
                <w:i/>
              </w:rPr>
            </w:pPr>
          </w:p>
          <w:p w14:paraId="1D077C49" w14:textId="77777777" w:rsidR="002742DB" w:rsidRPr="00A239E6" w:rsidRDefault="002742DB" w:rsidP="00592990">
            <w:pPr>
              <w:rPr>
                <w:rFonts w:ascii="Bookman Old Style" w:hAnsi="Bookman Old Style"/>
                <w:i/>
              </w:rPr>
            </w:pPr>
          </w:p>
          <w:p w14:paraId="4337C37A" w14:textId="77777777" w:rsidR="002742DB" w:rsidRPr="00A239E6" w:rsidRDefault="002742DB" w:rsidP="00592990">
            <w:pPr>
              <w:rPr>
                <w:rFonts w:ascii="Bookman Old Style" w:hAnsi="Bookman Old Style"/>
                <w:i/>
              </w:rPr>
            </w:pPr>
          </w:p>
          <w:p w14:paraId="4D52F9AF" w14:textId="77777777" w:rsidR="002742DB" w:rsidRPr="00A239E6" w:rsidRDefault="002742DB" w:rsidP="00592990">
            <w:pPr>
              <w:rPr>
                <w:rFonts w:ascii="Bookman Old Style" w:hAnsi="Bookman Old Style"/>
                <w:i/>
              </w:rPr>
            </w:pPr>
          </w:p>
          <w:p w14:paraId="03418AAA" w14:textId="77777777" w:rsidR="002742DB" w:rsidRPr="00A239E6" w:rsidRDefault="002742DB" w:rsidP="00592990">
            <w:pPr>
              <w:rPr>
                <w:rFonts w:ascii="Bookman Old Style" w:hAnsi="Bookman Old Style"/>
                <w:i/>
              </w:rPr>
            </w:pPr>
          </w:p>
          <w:p w14:paraId="0471584E" w14:textId="77777777" w:rsidR="002742DB" w:rsidRPr="00A239E6" w:rsidRDefault="002742DB" w:rsidP="00592990">
            <w:pPr>
              <w:rPr>
                <w:rFonts w:ascii="Bookman Old Style" w:hAnsi="Bookman Old Style"/>
                <w:i/>
              </w:rPr>
            </w:pPr>
          </w:p>
          <w:p w14:paraId="0B5552D3" w14:textId="77777777" w:rsidR="002742DB" w:rsidRPr="00A239E6" w:rsidRDefault="002742DB" w:rsidP="00592990">
            <w:pPr>
              <w:rPr>
                <w:rFonts w:ascii="Bookman Old Style" w:hAnsi="Bookman Old Style"/>
                <w:i/>
              </w:rPr>
            </w:pPr>
          </w:p>
          <w:p w14:paraId="635732BF" w14:textId="77777777" w:rsidR="002742DB" w:rsidRPr="00A239E6" w:rsidRDefault="002742DB" w:rsidP="00592990">
            <w:pPr>
              <w:rPr>
                <w:rFonts w:ascii="Bookman Old Style" w:hAnsi="Bookman Old Style"/>
                <w:i/>
              </w:rPr>
            </w:pPr>
          </w:p>
          <w:p w14:paraId="2342AC9F" w14:textId="77777777" w:rsidR="002742DB" w:rsidRPr="00A239E6" w:rsidRDefault="002742DB" w:rsidP="00592990">
            <w:pPr>
              <w:rPr>
                <w:rFonts w:ascii="Bookman Old Style" w:hAnsi="Bookman Old Style"/>
                <w:i/>
              </w:rPr>
            </w:pPr>
          </w:p>
          <w:p w14:paraId="4FE51D89" w14:textId="77777777" w:rsidR="002742DB" w:rsidRPr="00A239E6" w:rsidRDefault="002742DB" w:rsidP="00592990">
            <w:pPr>
              <w:rPr>
                <w:rFonts w:ascii="Bookman Old Style" w:hAnsi="Bookman Old Style"/>
                <w:i/>
              </w:rPr>
            </w:pPr>
          </w:p>
          <w:p w14:paraId="23AAFF71" w14:textId="77777777" w:rsidR="002742DB" w:rsidRPr="00A239E6" w:rsidRDefault="002742DB" w:rsidP="00592990">
            <w:pPr>
              <w:rPr>
                <w:rFonts w:ascii="Bookman Old Style" w:hAnsi="Bookman Old Style"/>
                <w:i/>
              </w:rPr>
            </w:pPr>
          </w:p>
          <w:p w14:paraId="72165063" w14:textId="77777777" w:rsidR="002742DB" w:rsidRPr="00A239E6" w:rsidRDefault="002742DB" w:rsidP="00592990">
            <w:pPr>
              <w:rPr>
                <w:rFonts w:ascii="Bookman Old Style" w:hAnsi="Bookman Old Style"/>
                <w:i/>
              </w:rPr>
            </w:pPr>
          </w:p>
          <w:p w14:paraId="5D16EAF6" w14:textId="77777777" w:rsidR="002742DB" w:rsidRPr="00A239E6" w:rsidRDefault="002742DB" w:rsidP="00592990">
            <w:pPr>
              <w:rPr>
                <w:rFonts w:ascii="Bookman Old Style" w:hAnsi="Bookman Old Style"/>
                <w:i/>
              </w:rPr>
            </w:pPr>
          </w:p>
          <w:p w14:paraId="5340C917" w14:textId="77777777" w:rsidR="002742DB" w:rsidRPr="00A239E6" w:rsidRDefault="002742DB" w:rsidP="00592990">
            <w:pPr>
              <w:rPr>
                <w:rFonts w:ascii="Bookman Old Style" w:hAnsi="Bookman Old Style"/>
                <w:i/>
              </w:rPr>
            </w:pPr>
          </w:p>
          <w:p w14:paraId="776F5C81" w14:textId="77777777" w:rsidR="002742DB" w:rsidRPr="00A239E6" w:rsidRDefault="002742DB" w:rsidP="00592990">
            <w:pPr>
              <w:rPr>
                <w:rFonts w:ascii="Bookman Old Style" w:hAnsi="Bookman Old Style"/>
                <w:i/>
              </w:rPr>
            </w:pPr>
          </w:p>
          <w:p w14:paraId="063CC950" w14:textId="77777777" w:rsidR="002742DB" w:rsidRPr="00A239E6" w:rsidRDefault="002742DB" w:rsidP="00592990">
            <w:pPr>
              <w:rPr>
                <w:rFonts w:ascii="Bookman Old Style" w:hAnsi="Bookman Old Style"/>
                <w:i/>
              </w:rPr>
            </w:pPr>
          </w:p>
          <w:p w14:paraId="6503ACB2" w14:textId="77777777" w:rsidR="002742DB" w:rsidRPr="00A239E6" w:rsidRDefault="002742DB" w:rsidP="00592990">
            <w:pPr>
              <w:rPr>
                <w:rFonts w:ascii="Bookman Old Style" w:hAnsi="Bookman Old Style"/>
                <w:i/>
              </w:rPr>
            </w:pPr>
          </w:p>
          <w:p w14:paraId="59051010" w14:textId="77777777" w:rsidR="002742DB" w:rsidRPr="00A239E6" w:rsidRDefault="002742DB" w:rsidP="00592990">
            <w:pPr>
              <w:rPr>
                <w:rFonts w:ascii="Bookman Old Style" w:hAnsi="Bookman Old Style"/>
                <w:i/>
              </w:rPr>
            </w:pPr>
          </w:p>
          <w:p w14:paraId="32462921" w14:textId="77777777" w:rsidR="002742DB" w:rsidRPr="00A239E6" w:rsidRDefault="002742DB" w:rsidP="00592990">
            <w:pPr>
              <w:rPr>
                <w:rFonts w:ascii="Bookman Old Style" w:hAnsi="Bookman Old Style"/>
                <w:i/>
              </w:rPr>
            </w:pPr>
          </w:p>
          <w:p w14:paraId="48A49F5E" w14:textId="77777777" w:rsidR="002742DB" w:rsidRPr="00A239E6" w:rsidRDefault="002742DB" w:rsidP="00592990">
            <w:pPr>
              <w:rPr>
                <w:rFonts w:ascii="Bookman Old Style" w:hAnsi="Bookman Old Style"/>
                <w:i/>
              </w:rPr>
            </w:pPr>
          </w:p>
          <w:p w14:paraId="6E82C4D1" w14:textId="77777777" w:rsidR="002742DB" w:rsidRPr="00A239E6" w:rsidRDefault="002742DB" w:rsidP="00592990">
            <w:pPr>
              <w:rPr>
                <w:rFonts w:ascii="Bookman Old Style" w:hAnsi="Bookman Old Style"/>
                <w:i/>
              </w:rPr>
            </w:pPr>
          </w:p>
          <w:p w14:paraId="29C586CE" w14:textId="77777777" w:rsidR="002742DB" w:rsidRPr="00A239E6" w:rsidRDefault="002742DB" w:rsidP="00592990">
            <w:pPr>
              <w:rPr>
                <w:rFonts w:ascii="Bookman Old Style" w:hAnsi="Bookman Old Style"/>
                <w:i/>
              </w:rPr>
            </w:pPr>
          </w:p>
          <w:p w14:paraId="19D15080" w14:textId="77777777" w:rsidR="002742DB" w:rsidRPr="00A239E6" w:rsidRDefault="002742DB" w:rsidP="00592990">
            <w:pPr>
              <w:rPr>
                <w:rFonts w:ascii="Bookman Old Style" w:hAnsi="Bookman Old Style"/>
                <w:i/>
              </w:rPr>
            </w:pPr>
          </w:p>
          <w:p w14:paraId="0E09F2CE" w14:textId="77777777" w:rsidR="002742DB" w:rsidRPr="00A239E6" w:rsidRDefault="002742DB" w:rsidP="00592990">
            <w:pPr>
              <w:rPr>
                <w:rFonts w:ascii="Bookman Old Style" w:hAnsi="Bookman Old Style"/>
                <w:i/>
              </w:rPr>
            </w:pPr>
          </w:p>
          <w:p w14:paraId="2EB47412" w14:textId="77777777" w:rsidR="002742DB" w:rsidRPr="00A239E6" w:rsidRDefault="002742DB" w:rsidP="002742DB">
            <w:pPr>
              <w:jc w:val="center"/>
              <w:rPr>
                <w:rFonts w:ascii="Bookman Old Style" w:hAnsi="Bookman Old Style"/>
                <w:i/>
              </w:rPr>
            </w:pPr>
            <w:r w:rsidRPr="00A239E6">
              <w:rPr>
                <w:rFonts w:ascii="Bookman Old Style" w:hAnsi="Bookman Old Style"/>
                <w:i/>
              </w:rPr>
              <w:t>ft</w:t>
            </w:r>
          </w:p>
        </w:tc>
        <w:tc>
          <w:tcPr>
            <w:tcW w:w="684" w:type="dxa"/>
            <w:tcBorders>
              <w:top w:val="single" w:sz="4" w:space="0" w:color="auto"/>
              <w:left w:val="single" w:sz="4" w:space="0" w:color="auto"/>
              <w:bottom w:val="single" w:sz="4" w:space="0" w:color="auto"/>
              <w:right w:val="single" w:sz="4" w:space="0" w:color="auto"/>
            </w:tcBorders>
            <w:vAlign w:val="center"/>
            <w:hideMark/>
          </w:tcPr>
          <w:p w14:paraId="5BD5A8F5" w14:textId="77777777" w:rsidR="00592990" w:rsidRPr="00A239E6" w:rsidRDefault="00592990" w:rsidP="00592990">
            <w:pPr>
              <w:rPr>
                <w:rFonts w:ascii="Bookman Old Style" w:hAnsi="Bookman Old Style"/>
                <w:i/>
              </w:rPr>
            </w:pPr>
            <w:r w:rsidRPr="00A239E6">
              <w:rPr>
                <w:rFonts w:ascii="Bookman Old Style" w:hAnsi="Bookman Old Style"/>
                <w:i/>
              </w:rPr>
              <w:t> </w:t>
            </w:r>
          </w:p>
        </w:tc>
      </w:tr>
      <w:tr w:rsidR="00A239E6" w:rsidRPr="00A239E6" w14:paraId="2631421D" w14:textId="77777777" w:rsidTr="00845510">
        <w:trPr>
          <w:trHeight w:val="258"/>
        </w:trPr>
        <w:tc>
          <w:tcPr>
            <w:tcW w:w="1150" w:type="dxa"/>
            <w:vMerge w:val="restart"/>
            <w:tcBorders>
              <w:top w:val="single" w:sz="4" w:space="0" w:color="auto"/>
              <w:left w:val="single" w:sz="4" w:space="0" w:color="auto"/>
              <w:right w:val="single" w:sz="4" w:space="0" w:color="auto"/>
            </w:tcBorders>
            <w:hideMark/>
          </w:tcPr>
          <w:p w14:paraId="0BF7B2DD" w14:textId="77777777" w:rsidR="00845510" w:rsidRPr="00A239E6" w:rsidRDefault="00845510" w:rsidP="00845510">
            <w:pPr>
              <w:jc w:val="center"/>
              <w:rPr>
                <w:rFonts w:ascii="Bookman Old Style" w:hAnsi="Bookman Old Style"/>
                <w:b/>
                <w:i/>
              </w:rPr>
            </w:pPr>
            <w:r w:rsidRPr="00A239E6">
              <w:rPr>
                <w:rFonts w:ascii="Bookman Old Style" w:hAnsi="Bookman Old Style"/>
                <w:b/>
                <w:i/>
              </w:rPr>
              <w:t>TM002</w:t>
            </w:r>
          </w:p>
          <w:p w14:paraId="3895716C" w14:textId="77777777" w:rsidR="00845510" w:rsidRPr="00A239E6" w:rsidRDefault="00845510" w:rsidP="00845510">
            <w:pPr>
              <w:jc w:val="center"/>
              <w:rPr>
                <w:rFonts w:ascii="Bookman Old Style" w:hAnsi="Bookman Old Style"/>
                <w:b/>
                <w:i/>
              </w:rPr>
            </w:pPr>
          </w:p>
          <w:p w14:paraId="582D0B5C" w14:textId="77777777" w:rsidR="00845510" w:rsidRPr="00A239E6" w:rsidRDefault="00845510" w:rsidP="00845510">
            <w:pPr>
              <w:jc w:val="center"/>
              <w:rPr>
                <w:rFonts w:ascii="Bookman Old Style" w:hAnsi="Bookman Old Style"/>
                <w:b/>
                <w:i/>
              </w:rPr>
            </w:pPr>
          </w:p>
          <w:p w14:paraId="53199B11" w14:textId="77777777" w:rsidR="00845510" w:rsidRPr="00A239E6" w:rsidRDefault="00845510" w:rsidP="00845510">
            <w:pPr>
              <w:jc w:val="center"/>
              <w:rPr>
                <w:rFonts w:ascii="Bookman Old Style" w:hAnsi="Bookman Old Style"/>
                <w:b/>
                <w:i/>
              </w:rPr>
            </w:pPr>
          </w:p>
          <w:p w14:paraId="185EC26E" w14:textId="77777777" w:rsidR="00845510" w:rsidRPr="00A239E6" w:rsidRDefault="00845510" w:rsidP="00845510">
            <w:pPr>
              <w:jc w:val="center"/>
              <w:rPr>
                <w:rFonts w:ascii="Bookman Old Style" w:hAnsi="Bookman Old Style"/>
                <w:b/>
                <w:i/>
              </w:rPr>
            </w:pPr>
          </w:p>
          <w:p w14:paraId="0655B4FB" w14:textId="77777777" w:rsidR="00845510" w:rsidRPr="00A239E6" w:rsidRDefault="00845510" w:rsidP="00845510">
            <w:pPr>
              <w:jc w:val="center"/>
              <w:rPr>
                <w:rFonts w:ascii="Bookman Old Style" w:hAnsi="Bookman Old Style"/>
                <w:b/>
                <w:i/>
              </w:rPr>
            </w:pPr>
          </w:p>
        </w:tc>
        <w:tc>
          <w:tcPr>
            <w:tcW w:w="7229" w:type="dxa"/>
            <w:tcBorders>
              <w:top w:val="single" w:sz="4" w:space="0" w:color="auto"/>
              <w:left w:val="single" w:sz="4" w:space="0" w:color="auto"/>
              <w:bottom w:val="nil"/>
              <w:right w:val="single" w:sz="4" w:space="0" w:color="auto"/>
            </w:tcBorders>
            <w:vAlign w:val="center"/>
            <w:hideMark/>
          </w:tcPr>
          <w:p w14:paraId="210CAB72" w14:textId="77777777" w:rsidR="00845510" w:rsidRPr="00A239E6" w:rsidRDefault="00845510" w:rsidP="00592990">
            <w:pPr>
              <w:rPr>
                <w:rFonts w:ascii="Bookman Old Style" w:hAnsi="Bookman Old Style"/>
                <w:b/>
                <w:i/>
              </w:rPr>
            </w:pPr>
            <w:r w:rsidRPr="00A239E6">
              <w:rPr>
                <w:rFonts w:ascii="Bookman Old Style" w:hAnsi="Bookman Old Style"/>
                <w:b/>
                <w:i/>
              </w:rPr>
              <w:t>Amenée et Repli du matériel</w:t>
            </w:r>
          </w:p>
        </w:tc>
        <w:tc>
          <w:tcPr>
            <w:tcW w:w="850" w:type="dxa"/>
            <w:tcBorders>
              <w:top w:val="single" w:sz="4" w:space="0" w:color="auto"/>
              <w:left w:val="single" w:sz="4" w:space="0" w:color="auto"/>
              <w:bottom w:val="nil"/>
              <w:right w:val="single" w:sz="4" w:space="0" w:color="auto"/>
            </w:tcBorders>
            <w:vAlign w:val="center"/>
            <w:hideMark/>
          </w:tcPr>
          <w:p w14:paraId="7E19F8F8" w14:textId="77777777" w:rsidR="00845510" w:rsidRPr="00A239E6" w:rsidRDefault="00845510" w:rsidP="00592990">
            <w:pPr>
              <w:rPr>
                <w:rFonts w:ascii="Bookman Old Style" w:hAnsi="Bookman Old Style"/>
                <w:i/>
              </w:rPr>
            </w:pPr>
          </w:p>
        </w:tc>
        <w:tc>
          <w:tcPr>
            <w:tcW w:w="684" w:type="dxa"/>
            <w:tcBorders>
              <w:top w:val="single" w:sz="4" w:space="0" w:color="auto"/>
              <w:left w:val="single" w:sz="4" w:space="0" w:color="auto"/>
              <w:bottom w:val="nil"/>
              <w:right w:val="single" w:sz="4" w:space="0" w:color="auto"/>
            </w:tcBorders>
            <w:vAlign w:val="center"/>
            <w:hideMark/>
          </w:tcPr>
          <w:p w14:paraId="45714A04" w14:textId="77777777" w:rsidR="00845510" w:rsidRPr="00A239E6" w:rsidRDefault="00845510" w:rsidP="00592990">
            <w:pPr>
              <w:rPr>
                <w:rFonts w:ascii="Bookman Old Style" w:hAnsi="Bookman Old Style"/>
                <w:i/>
              </w:rPr>
            </w:pPr>
            <w:r w:rsidRPr="00A239E6">
              <w:rPr>
                <w:rFonts w:ascii="Bookman Old Style" w:hAnsi="Bookman Old Style"/>
                <w:i/>
              </w:rPr>
              <w:t> </w:t>
            </w:r>
          </w:p>
        </w:tc>
      </w:tr>
      <w:tr w:rsidR="00A239E6" w:rsidRPr="00A239E6" w14:paraId="4E21653E" w14:textId="77777777" w:rsidTr="00845510">
        <w:trPr>
          <w:trHeight w:val="1552"/>
        </w:trPr>
        <w:tc>
          <w:tcPr>
            <w:tcW w:w="1150" w:type="dxa"/>
            <w:vMerge/>
            <w:tcBorders>
              <w:left w:val="single" w:sz="4" w:space="0" w:color="auto"/>
              <w:right w:val="single" w:sz="4" w:space="0" w:color="auto"/>
            </w:tcBorders>
            <w:vAlign w:val="center"/>
            <w:hideMark/>
          </w:tcPr>
          <w:p w14:paraId="4AC21106" w14:textId="77777777" w:rsidR="00845510" w:rsidRPr="00A239E6" w:rsidRDefault="00845510" w:rsidP="0035261E">
            <w:pPr>
              <w:rPr>
                <w:rFonts w:ascii="Bookman Old Style" w:hAnsi="Bookman Old Style"/>
                <w:i/>
              </w:rPr>
            </w:pPr>
          </w:p>
        </w:tc>
        <w:tc>
          <w:tcPr>
            <w:tcW w:w="7229" w:type="dxa"/>
            <w:tcBorders>
              <w:top w:val="nil"/>
              <w:left w:val="single" w:sz="4" w:space="0" w:color="auto"/>
              <w:bottom w:val="nil"/>
              <w:right w:val="single" w:sz="4" w:space="0" w:color="auto"/>
            </w:tcBorders>
            <w:vAlign w:val="center"/>
            <w:hideMark/>
          </w:tcPr>
          <w:p w14:paraId="1213FFC1" w14:textId="77777777" w:rsidR="002742DB" w:rsidRPr="00A239E6" w:rsidRDefault="00845510" w:rsidP="00592990">
            <w:pPr>
              <w:rPr>
                <w:rFonts w:ascii="Bookman Old Style" w:hAnsi="Bookman Old Style"/>
                <w:i/>
              </w:rPr>
            </w:pPr>
            <w:r w:rsidRPr="00A239E6">
              <w:rPr>
                <w:rFonts w:ascii="Bookman Old Style" w:hAnsi="Bookman Old Style"/>
                <w:i/>
              </w:rPr>
              <w:t>Ce prix rémunère dans les conditions générales prévues au marché, au FORFAIT (FT) l’amenée et</w:t>
            </w:r>
            <w:r w:rsidR="001621A3" w:rsidRPr="00A239E6">
              <w:rPr>
                <w:rFonts w:ascii="Bookman Old Style" w:hAnsi="Bookman Old Style"/>
                <w:i/>
              </w:rPr>
              <w:t xml:space="preserve"> </w:t>
            </w:r>
            <w:r w:rsidRPr="00A239E6">
              <w:rPr>
                <w:rFonts w:ascii="Bookman Old Style" w:hAnsi="Bookman Old Style"/>
                <w:i/>
              </w:rPr>
              <w:t xml:space="preserve">le repli du matériel nécessaire à l’exécution des travaux. </w:t>
            </w:r>
          </w:p>
          <w:p w14:paraId="24474A29" w14:textId="77777777" w:rsidR="00845510" w:rsidRPr="00A239E6" w:rsidRDefault="00845510" w:rsidP="00592990">
            <w:pPr>
              <w:rPr>
                <w:rFonts w:ascii="Bookman Old Style" w:hAnsi="Bookman Old Style"/>
                <w:i/>
              </w:rPr>
            </w:pPr>
            <w:r w:rsidRPr="00A239E6">
              <w:rPr>
                <w:rFonts w:ascii="Bookman Old Style" w:hAnsi="Bookman Old Style"/>
                <w:i/>
              </w:rPr>
              <w:br/>
              <w:t xml:space="preserve">Ce prix </w:t>
            </w:r>
            <w:r w:rsidR="002742DB" w:rsidRPr="00A239E6">
              <w:rPr>
                <w:rFonts w:ascii="Bookman Old Style" w:hAnsi="Bookman Old Style"/>
                <w:i/>
              </w:rPr>
              <w:t xml:space="preserve">comprend notamment : </w:t>
            </w:r>
            <w:r w:rsidRPr="00A239E6">
              <w:rPr>
                <w:rFonts w:ascii="Bookman Old Style" w:hAnsi="Bookman Old Style"/>
                <w:i/>
              </w:rPr>
              <w:br/>
              <w:t xml:space="preserve">l’amenée du matériel et des engins nécessaires à l’exécution du chantier y compris </w:t>
            </w:r>
            <w:r w:rsidR="002742DB" w:rsidRPr="00A239E6">
              <w:rPr>
                <w:rFonts w:ascii="Bookman Old Style" w:hAnsi="Bookman Old Style"/>
                <w:i/>
              </w:rPr>
              <w:t>éventuellement :</w:t>
            </w:r>
            <w:r w:rsidR="001621A3" w:rsidRPr="00A239E6">
              <w:rPr>
                <w:rFonts w:ascii="Bookman Old Style" w:hAnsi="Bookman Old Style"/>
                <w:i/>
              </w:rPr>
              <w:t xml:space="preserve"> </w:t>
            </w:r>
            <w:r w:rsidRPr="00A239E6">
              <w:rPr>
                <w:rFonts w:ascii="Bookman Old Style" w:hAnsi="Bookman Old Style"/>
                <w:i/>
              </w:rPr>
              <w:t>de fabrication de béton, les bascules de chantier, les engins de terrassement, d’assainissement, de mise en œuvre de chaussée et de transport.</w:t>
            </w:r>
          </w:p>
          <w:p w14:paraId="5DF4BF77" w14:textId="77777777" w:rsidR="002742DB" w:rsidRPr="00A239E6" w:rsidRDefault="002742DB" w:rsidP="00592990">
            <w:pPr>
              <w:rPr>
                <w:rFonts w:ascii="Bookman Old Style" w:hAnsi="Bookman Old Style"/>
                <w:i/>
              </w:rPr>
            </w:pPr>
          </w:p>
        </w:tc>
        <w:tc>
          <w:tcPr>
            <w:tcW w:w="850" w:type="dxa"/>
            <w:tcBorders>
              <w:top w:val="nil"/>
              <w:left w:val="single" w:sz="4" w:space="0" w:color="auto"/>
              <w:bottom w:val="nil"/>
              <w:right w:val="single" w:sz="4" w:space="0" w:color="auto"/>
            </w:tcBorders>
            <w:vAlign w:val="center"/>
            <w:hideMark/>
          </w:tcPr>
          <w:p w14:paraId="11621764" w14:textId="77777777" w:rsidR="00845510" w:rsidRPr="00A239E6" w:rsidRDefault="00845510" w:rsidP="00592990">
            <w:pPr>
              <w:rPr>
                <w:rFonts w:ascii="Bookman Old Style" w:hAnsi="Bookman Old Style"/>
                <w:i/>
              </w:rPr>
            </w:pPr>
            <w:r w:rsidRPr="00A239E6">
              <w:rPr>
                <w:rFonts w:ascii="Bookman Old Style" w:hAnsi="Bookman Old Style"/>
                <w:i/>
              </w:rPr>
              <w:t> </w:t>
            </w:r>
          </w:p>
        </w:tc>
        <w:tc>
          <w:tcPr>
            <w:tcW w:w="684" w:type="dxa"/>
            <w:tcBorders>
              <w:top w:val="nil"/>
              <w:left w:val="single" w:sz="4" w:space="0" w:color="auto"/>
              <w:bottom w:val="nil"/>
              <w:right w:val="single" w:sz="4" w:space="0" w:color="auto"/>
            </w:tcBorders>
            <w:vAlign w:val="center"/>
            <w:hideMark/>
          </w:tcPr>
          <w:p w14:paraId="7B282507" w14:textId="77777777" w:rsidR="00845510" w:rsidRPr="00A239E6" w:rsidRDefault="00845510" w:rsidP="00592990">
            <w:pPr>
              <w:rPr>
                <w:rFonts w:ascii="Bookman Old Style" w:hAnsi="Bookman Old Style"/>
                <w:i/>
              </w:rPr>
            </w:pPr>
            <w:r w:rsidRPr="00A239E6">
              <w:rPr>
                <w:rFonts w:ascii="Bookman Old Style" w:hAnsi="Bookman Old Style"/>
                <w:i/>
              </w:rPr>
              <w:t> </w:t>
            </w:r>
          </w:p>
        </w:tc>
      </w:tr>
      <w:tr w:rsidR="00A239E6" w:rsidRPr="00A239E6" w14:paraId="5A95ADDF" w14:textId="77777777" w:rsidTr="00845510">
        <w:trPr>
          <w:trHeight w:val="653"/>
        </w:trPr>
        <w:tc>
          <w:tcPr>
            <w:tcW w:w="1150" w:type="dxa"/>
            <w:vMerge/>
            <w:tcBorders>
              <w:left w:val="single" w:sz="4" w:space="0" w:color="auto"/>
              <w:right w:val="single" w:sz="4" w:space="0" w:color="auto"/>
            </w:tcBorders>
            <w:vAlign w:val="center"/>
            <w:hideMark/>
          </w:tcPr>
          <w:p w14:paraId="7235E458" w14:textId="77777777" w:rsidR="00845510" w:rsidRPr="00A239E6" w:rsidRDefault="00845510" w:rsidP="0035261E">
            <w:pPr>
              <w:rPr>
                <w:rFonts w:ascii="Bookman Old Style" w:hAnsi="Bookman Old Style"/>
                <w:i/>
              </w:rPr>
            </w:pPr>
          </w:p>
        </w:tc>
        <w:tc>
          <w:tcPr>
            <w:tcW w:w="7229" w:type="dxa"/>
            <w:tcBorders>
              <w:top w:val="nil"/>
              <w:left w:val="single" w:sz="4" w:space="0" w:color="auto"/>
              <w:bottom w:val="nil"/>
              <w:right w:val="single" w:sz="4" w:space="0" w:color="auto"/>
            </w:tcBorders>
            <w:vAlign w:val="center"/>
            <w:hideMark/>
          </w:tcPr>
          <w:p w14:paraId="18860898" w14:textId="77777777" w:rsidR="00845510" w:rsidRPr="00A239E6" w:rsidRDefault="00845510" w:rsidP="00592990">
            <w:pPr>
              <w:rPr>
                <w:rFonts w:ascii="Bookman Old Style" w:hAnsi="Bookman Old Style"/>
                <w:i/>
              </w:rPr>
            </w:pPr>
            <w:r w:rsidRPr="00A239E6">
              <w:rPr>
                <w:rFonts w:ascii="Bookman Old Style" w:hAnsi="Bookman Old Style"/>
                <w:i/>
              </w:rPr>
              <w:t xml:space="preserve">A la fin des travaux, le Cocontractant réalisera tous les travaux nécessaires à la remise en état des lieux. </w:t>
            </w:r>
            <w:r w:rsidRPr="00A239E6">
              <w:rPr>
                <w:rFonts w:ascii="Bookman Old Style" w:hAnsi="Bookman Old Style"/>
                <w:i/>
              </w:rPr>
              <w:br/>
              <w:t xml:space="preserve">Le Cocontractant devra replier tout son matériel, engins et matériaux. </w:t>
            </w:r>
          </w:p>
          <w:p w14:paraId="6904762C" w14:textId="77777777" w:rsidR="002742DB" w:rsidRPr="00A239E6" w:rsidRDefault="002742DB" w:rsidP="00592990">
            <w:pPr>
              <w:rPr>
                <w:rFonts w:ascii="Bookman Old Style" w:hAnsi="Bookman Old Style"/>
                <w:i/>
              </w:rPr>
            </w:pPr>
          </w:p>
        </w:tc>
        <w:tc>
          <w:tcPr>
            <w:tcW w:w="850" w:type="dxa"/>
            <w:tcBorders>
              <w:top w:val="nil"/>
              <w:left w:val="single" w:sz="4" w:space="0" w:color="auto"/>
              <w:bottom w:val="nil"/>
              <w:right w:val="single" w:sz="4" w:space="0" w:color="auto"/>
            </w:tcBorders>
            <w:vAlign w:val="center"/>
            <w:hideMark/>
          </w:tcPr>
          <w:p w14:paraId="6B3676B5" w14:textId="77777777" w:rsidR="00845510" w:rsidRPr="00A239E6" w:rsidRDefault="00845510" w:rsidP="00592990">
            <w:pPr>
              <w:rPr>
                <w:rFonts w:ascii="Bookman Old Style" w:hAnsi="Bookman Old Style"/>
                <w:i/>
              </w:rPr>
            </w:pPr>
            <w:r w:rsidRPr="00A239E6">
              <w:rPr>
                <w:rFonts w:ascii="Bookman Old Style" w:hAnsi="Bookman Old Style"/>
                <w:i/>
              </w:rPr>
              <w:t> </w:t>
            </w:r>
          </w:p>
        </w:tc>
        <w:tc>
          <w:tcPr>
            <w:tcW w:w="684" w:type="dxa"/>
            <w:tcBorders>
              <w:top w:val="nil"/>
              <w:left w:val="single" w:sz="4" w:space="0" w:color="auto"/>
              <w:bottom w:val="nil"/>
              <w:right w:val="single" w:sz="4" w:space="0" w:color="auto"/>
            </w:tcBorders>
            <w:vAlign w:val="center"/>
            <w:hideMark/>
          </w:tcPr>
          <w:p w14:paraId="23750035" w14:textId="77777777" w:rsidR="00845510" w:rsidRPr="00A239E6" w:rsidRDefault="00845510" w:rsidP="00592990">
            <w:pPr>
              <w:rPr>
                <w:rFonts w:ascii="Bookman Old Style" w:hAnsi="Bookman Old Style"/>
                <w:i/>
              </w:rPr>
            </w:pPr>
            <w:r w:rsidRPr="00A239E6">
              <w:rPr>
                <w:rFonts w:ascii="Bookman Old Style" w:hAnsi="Bookman Old Style"/>
                <w:i/>
              </w:rPr>
              <w:t> </w:t>
            </w:r>
          </w:p>
        </w:tc>
      </w:tr>
      <w:tr w:rsidR="00A239E6" w:rsidRPr="00A239E6" w14:paraId="1D073DFD" w14:textId="77777777" w:rsidTr="00845510">
        <w:trPr>
          <w:trHeight w:val="1230"/>
        </w:trPr>
        <w:tc>
          <w:tcPr>
            <w:tcW w:w="1150" w:type="dxa"/>
            <w:vMerge/>
            <w:tcBorders>
              <w:left w:val="single" w:sz="4" w:space="0" w:color="auto"/>
              <w:right w:val="single" w:sz="4" w:space="0" w:color="auto"/>
            </w:tcBorders>
            <w:vAlign w:val="center"/>
            <w:hideMark/>
          </w:tcPr>
          <w:p w14:paraId="3B3C1BD4" w14:textId="77777777" w:rsidR="00845510" w:rsidRPr="00A239E6" w:rsidRDefault="00845510" w:rsidP="0035261E">
            <w:pPr>
              <w:rPr>
                <w:rFonts w:ascii="Bookman Old Style" w:hAnsi="Bookman Old Style"/>
                <w:i/>
              </w:rPr>
            </w:pPr>
          </w:p>
        </w:tc>
        <w:tc>
          <w:tcPr>
            <w:tcW w:w="7229" w:type="dxa"/>
            <w:tcBorders>
              <w:top w:val="nil"/>
              <w:left w:val="single" w:sz="4" w:space="0" w:color="auto"/>
              <w:bottom w:val="nil"/>
              <w:right w:val="single" w:sz="4" w:space="0" w:color="auto"/>
            </w:tcBorders>
            <w:vAlign w:val="center"/>
            <w:hideMark/>
          </w:tcPr>
          <w:p w14:paraId="0C04695D" w14:textId="77777777" w:rsidR="00845510" w:rsidRPr="00A239E6" w:rsidRDefault="00845510" w:rsidP="00592990">
            <w:pPr>
              <w:rPr>
                <w:rFonts w:ascii="Bookman Old Style" w:hAnsi="Bookman Old Style"/>
                <w:i/>
              </w:rPr>
            </w:pPr>
            <w:r w:rsidRPr="00A239E6">
              <w:rPr>
                <w:rFonts w:ascii="Bookman Old Style" w:hAnsi="Bookman Old Style"/>
                <w:i/>
              </w:rPr>
              <w:t>Ce prix sera payé en deux tranches :</w:t>
            </w:r>
            <w:r w:rsidRPr="00A239E6">
              <w:rPr>
                <w:rFonts w:ascii="Bookman Old Style" w:hAnsi="Bookman Old Style"/>
                <w:i/>
              </w:rPr>
              <w:br w:type="page"/>
              <w:t>* CINQUANTE POUR CENT (50%) pour l'amenée du matériel. Cette tranche sera payée progressivement au fur et à mesure de l'amenée sur le chantier, du gros matériel prévu dans le projet d'exécution approuvé.</w:t>
            </w:r>
            <w:r w:rsidRPr="00A239E6">
              <w:rPr>
                <w:rFonts w:ascii="Bookman Old Style" w:hAnsi="Bookman Old Style"/>
                <w:i/>
              </w:rPr>
              <w:br w:type="page"/>
              <w:t>* CINQUANTE POUR CENT (50%) après la réception provisoire lorsque la totalité du matériel aura été repliée.</w:t>
            </w:r>
          </w:p>
        </w:tc>
        <w:tc>
          <w:tcPr>
            <w:tcW w:w="850" w:type="dxa"/>
            <w:tcBorders>
              <w:top w:val="nil"/>
              <w:left w:val="single" w:sz="4" w:space="0" w:color="auto"/>
              <w:bottom w:val="nil"/>
              <w:right w:val="single" w:sz="4" w:space="0" w:color="auto"/>
            </w:tcBorders>
            <w:vAlign w:val="center"/>
            <w:hideMark/>
          </w:tcPr>
          <w:p w14:paraId="204AC3FE" w14:textId="77777777" w:rsidR="002742DB" w:rsidRPr="00A239E6" w:rsidRDefault="00845510" w:rsidP="00592990">
            <w:pPr>
              <w:rPr>
                <w:rFonts w:ascii="Bookman Old Style" w:hAnsi="Bookman Old Style"/>
                <w:i/>
              </w:rPr>
            </w:pPr>
            <w:r w:rsidRPr="00A239E6">
              <w:rPr>
                <w:rFonts w:ascii="Bookman Old Style" w:hAnsi="Bookman Old Style"/>
                <w:i/>
              </w:rPr>
              <w:t> </w:t>
            </w:r>
          </w:p>
          <w:p w14:paraId="6F4DAB61" w14:textId="77777777" w:rsidR="002742DB" w:rsidRPr="00A239E6" w:rsidRDefault="002742DB" w:rsidP="00592990">
            <w:pPr>
              <w:rPr>
                <w:rFonts w:ascii="Bookman Old Style" w:hAnsi="Bookman Old Style"/>
                <w:i/>
              </w:rPr>
            </w:pPr>
          </w:p>
          <w:p w14:paraId="11B4ACB7" w14:textId="77777777" w:rsidR="002742DB" w:rsidRPr="00A239E6" w:rsidRDefault="002742DB" w:rsidP="00592990">
            <w:pPr>
              <w:rPr>
                <w:rFonts w:ascii="Bookman Old Style" w:hAnsi="Bookman Old Style"/>
                <w:i/>
              </w:rPr>
            </w:pPr>
          </w:p>
          <w:p w14:paraId="5B52A15A" w14:textId="77777777" w:rsidR="002742DB" w:rsidRPr="00A239E6" w:rsidRDefault="002742DB" w:rsidP="00592990">
            <w:pPr>
              <w:rPr>
                <w:rFonts w:ascii="Bookman Old Style" w:hAnsi="Bookman Old Style"/>
                <w:i/>
              </w:rPr>
            </w:pPr>
          </w:p>
          <w:p w14:paraId="0C04CE5E" w14:textId="77777777" w:rsidR="00845510" w:rsidRPr="00A239E6" w:rsidRDefault="00845510" w:rsidP="00592990">
            <w:pPr>
              <w:rPr>
                <w:rFonts w:ascii="Bookman Old Style" w:hAnsi="Bookman Old Style"/>
                <w:i/>
              </w:rPr>
            </w:pPr>
          </w:p>
        </w:tc>
        <w:tc>
          <w:tcPr>
            <w:tcW w:w="684" w:type="dxa"/>
            <w:tcBorders>
              <w:top w:val="nil"/>
              <w:left w:val="single" w:sz="4" w:space="0" w:color="auto"/>
              <w:bottom w:val="nil"/>
              <w:right w:val="single" w:sz="4" w:space="0" w:color="auto"/>
            </w:tcBorders>
            <w:vAlign w:val="center"/>
            <w:hideMark/>
          </w:tcPr>
          <w:p w14:paraId="2F6DA95E" w14:textId="77777777" w:rsidR="00845510" w:rsidRPr="00A239E6" w:rsidRDefault="00845510" w:rsidP="00592990">
            <w:pPr>
              <w:rPr>
                <w:rFonts w:ascii="Bookman Old Style" w:hAnsi="Bookman Old Style"/>
                <w:i/>
              </w:rPr>
            </w:pPr>
            <w:r w:rsidRPr="00A239E6">
              <w:rPr>
                <w:rFonts w:ascii="Bookman Old Style" w:hAnsi="Bookman Old Style"/>
                <w:i/>
              </w:rPr>
              <w:t> </w:t>
            </w:r>
          </w:p>
        </w:tc>
      </w:tr>
      <w:tr w:rsidR="00A239E6" w:rsidRPr="00A239E6" w14:paraId="4DE332F3" w14:textId="77777777" w:rsidTr="001621A3">
        <w:trPr>
          <w:trHeight w:val="47"/>
        </w:trPr>
        <w:tc>
          <w:tcPr>
            <w:tcW w:w="1150" w:type="dxa"/>
            <w:vMerge/>
            <w:tcBorders>
              <w:left w:val="single" w:sz="4" w:space="0" w:color="auto"/>
              <w:right w:val="single" w:sz="4" w:space="0" w:color="auto"/>
            </w:tcBorders>
            <w:vAlign w:val="center"/>
            <w:hideMark/>
          </w:tcPr>
          <w:p w14:paraId="39E1C749" w14:textId="77777777" w:rsidR="00845510" w:rsidRPr="00A239E6" w:rsidRDefault="00845510" w:rsidP="0035261E">
            <w:pPr>
              <w:rPr>
                <w:rFonts w:ascii="Bookman Old Style" w:hAnsi="Bookman Old Style"/>
                <w:i/>
              </w:rPr>
            </w:pPr>
          </w:p>
        </w:tc>
        <w:tc>
          <w:tcPr>
            <w:tcW w:w="7229" w:type="dxa"/>
            <w:tcBorders>
              <w:top w:val="nil"/>
              <w:left w:val="single" w:sz="4" w:space="0" w:color="auto"/>
              <w:bottom w:val="single" w:sz="4" w:space="0" w:color="auto"/>
              <w:right w:val="single" w:sz="4" w:space="0" w:color="auto"/>
            </w:tcBorders>
            <w:vAlign w:val="center"/>
            <w:hideMark/>
          </w:tcPr>
          <w:p w14:paraId="25A71416" w14:textId="77777777" w:rsidR="00845510" w:rsidRPr="00A239E6" w:rsidRDefault="00845510" w:rsidP="00592990">
            <w:pPr>
              <w:rPr>
                <w:rFonts w:ascii="Bookman Old Style" w:hAnsi="Bookman Old Style"/>
                <w:i/>
              </w:rPr>
            </w:pPr>
            <w:r w:rsidRPr="00A239E6">
              <w:rPr>
                <w:rFonts w:ascii="Bookman Old Style" w:hAnsi="Bookman Old Style"/>
                <w:i/>
              </w:rPr>
              <w:t>Le Forfait à:</w:t>
            </w:r>
          </w:p>
        </w:tc>
        <w:tc>
          <w:tcPr>
            <w:tcW w:w="850" w:type="dxa"/>
            <w:tcBorders>
              <w:top w:val="nil"/>
              <w:left w:val="single" w:sz="4" w:space="0" w:color="auto"/>
              <w:bottom w:val="single" w:sz="4" w:space="0" w:color="auto"/>
              <w:right w:val="single" w:sz="4" w:space="0" w:color="auto"/>
            </w:tcBorders>
            <w:vAlign w:val="center"/>
            <w:hideMark/>
          </w:tcPr>
          <w:p w14:paraId="15BA5E4C" w14:textId="77777777" w:rsidR="002742DB" w:rsidRPr="00A239E6" w:rsidRDefault="002742DB" w:rsidP="00592990">
            <w:pPr>
              <w:rPr>
                <w:rFonts w:ascii="Bookman Old Style" w:hAnsi="Bookman Old Style"/>
                <w:i/>
              </w:rPr>
            </w:pPr>
            <w:r w:rsidRPr="00A239E6">
              <w:rPr>
                <w:rFonts w:ascii="Bookman Old Style" w:hAnsi="Bookman Old Style"/>
                <w:i/>
              </w:rPr>
              <w:t>Ft</w:t>
            </w:r>
          </w:p>
        </w:tc>
        <w:tc>
          <w:tcPr>
            <w:tcW w:w="684" w:type="dxa"/>
            <w:tcBorders>
              <w:top w:val="nil"/>
              <w:left w:val="single" w:sz="4" w:space="0" w:color="auto"/>
              <w:bottom w:val="single" w:sz="4" w:space="0" w:color="auto"/>
              <w:right w:val="single" w:sz="4" w:space="0" w:color="auto"/>
            </w:tcBorders>
            <w:vAlign w:val="center"/>
            <w:hideMark/>
          </w:tcPr>
          <w:p w14:paraId="29C035F8" w14:textId="77777777" w:rsidR="00845510" w:rsidRPr="00A239E6" w:rsidRDefault="00845510" w:rsidP="00592990">
            <w:pPr>
              <w:rPr>
                <w:rFonts w:ascii="Bookman Old Style" w:hAnsi="Bookman Old Style"/>
                <w:i/>
              </w:rPr>
            </w:pPr>
            <w:r w:rsidRPr="00A239E6">
              <w:rPr>
                <w:rFonts w:ascii="Bookman Old Style" w:hAnsi="Bookman Old Style"/>
                <w:i/>
              </w:rPr>
              <w:t> </w:t>
            </w:r>
          </w:p>
        </w:tc>
      </w:tr>
      <w:tr w:rsidR="00A239E6" w:rsidRPr="00A239E6" w14:paraId="08F590B9" w14:textId="77777777" w:rsidTr="00845510">
        <w:trPr>
          <w:trHeight w:val="220"/>
        </w:trPr>
        <w:tc>
          <w:tcPr>
            <w:tcW w:w="1150" w:type="dxa"/>
            <w:tcBorders>
              <w:top w:val="single" w:sz="4" w:space="0" w:color="auto"/>
              <w:left w:val="single" w:sz="4" w:space="0" w:color="auto"/>
              <w:bottom w:val="single" w:sz="4" w:space="0" w:color="auto"/>
              <w:right w:val="single" w:sz="4" w:space="0" w:color="auto"/>
            </w:tcBorders>
            <w:vAlign w:val="center"/>
            <w:hideMark/>
          </w:tcPr>
          <w:p w14:paraId="20267589" w14:textId="77777777" w:rsidR="00592990" w:rsidRPr="00A239E6" w:rsidRDefault="00592990" w:rsidP="00592990">
            <w:pPr>
              <w:rPr>
                <w:rFonts w:ascii="Bookman Old Style" w:hAnsi="Bookman Old Style"/>
                <w:b/>
                <w:i/>
              </w:rPr>
            </w:pPr>
            <w:r w:rsidRPr="00A239E6">
              <w:rPr>
                <w:rFonts w:ascii="Bookman Old Style" w:hAnsi="Bookman Old Style"/>
                <w:b/>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7E77D9C3" w14:textId="77777777" w:rsidR="00592990" w:rsidRPr="00A239E6" w:rsidRDefault="00592990" w:rsidP="00592990">
            <w:pPr>
              <w:rPr>
                <w:rFonts w:ascii="Bookman Old Style" w:hAnsi="Bookman Old Style"/>
                <w:b/>
                <w:i/>
              </w:rPr>
            </w:pPr>
            <w:r w:rsidRPr="00A239E6">
              <w:rPr>
                <w:rFonts w:ascii="Bookman Old Style" w:hAnsi="Bookman Old Style"/>
                <w:b/>
                <w:i/>
              </w:rPr>
              <w:t>SERIE 100 : NETTOYAGE ET TERRASSEMENTS</w:t>
            </w:r>
          </w:p>
        </w:tc>
        <w:tc>
          <w:tcPr>
            <w:tcW w:w="850" w:type="dxa"/>
            <w:tcBorders>
              <w:top w:val="single" w:sz="4" w:space="0" w:color="auto"/>
              <w:left w:val="single" w:sz="4" w:space="0" w:color="auto"/>
              <w:bottom w:val="single" w:sz="4" w:space="0" w:color="auto"/>
              <w:right w:val="single" w:sz="4" w:space="0" w:color="auto"/>
            </w:tcBorders>
            <w:vAlign w:val="center"/>
            <w:hideMark/>
          </w:tcPr>
          <w:p w14:paraId="56EA1B9A" w14:textId="77777777" w:rsidR="00592990" w:rsidRPr="00A239E6" w:rsidRDefault="00592990" w:rsidP="00592990">
            <w:pPr>
              <w:rPr>
                <w:rFonts w:ascii="Bookman Old Style" w:hAnsi="Bookman Old Style"/>
                <w:b/>
                <w:i/>
              </w:rPr>
            </w:pPr>
            <w:r w:rsidRPr="00A239E6">
              <w:rPr>
                <w:rFonts w:ascii="Bookman Old Style" w:hAnsi="Bookman Old Style"/>
                <w:b/>
                <w:i/>
              </w:rPr>
              <w:t> </w:t>
            </w:r>
          </w:p>
        </w:tc>
        <w:tc>
          <w:tcPr>
            <w:tcW w:w="684" w:type="dxa"/>
            <w:tcBorders>
              <w:top w:val="single" w:sz="4" w:space="0" w:color="auto"/>
              <w:left w:val="single" w:sz="4" w:space="0" w:color="auto"/>
              <w:bottom w:val="single" w:sz="4" w:space="0" w:color="auto"/>
              <w:right w:val="single" w:sz="4" w:space="0" w:color="auto"/>
            </w:tcBorders>
            <w:vAlign w:val="center"/>
            <w:hideMark/>
          </w:tcPr>
          <w:p w14:paraId="6E31D642" w14:textId="77777777" w:rsidR="00592990" w:rsidRPr="00A239E6" w:rsidRDefault="00592990" w:rsidP="00592990">
            <w:pPr>
              <w:rPr>
                <w:rFonts w:ascii="Bookman Old Style" w:hAnsi="Bookman Old Style"/>
                <w:b/>
                <w:i/>
              </w:rPr>
            </w:pPr>
            <w:r w:rsidRPr="00A239E6">
              <w:rPr>
                <w:rFonts w:ascii="Bookman Old Style" w:hAnsi="Bookman Old Style"/>
                <w:b/>
                <w:i/>
              </w:rPr>
              <w:t> </w:t>
            </w:r>
          </w:p>
        </w:tc>
      </w:tr>
      <w:tr w:rsidR="00A239E6" w:rsidRPr="00A239E6" w14:paraId="1D4FAB21" w14:textId="77777777" w:rsidTr="00845510">
        <w:trPr>
          <w:trHeight w:val="272"/>
        </w:trPr>
        <w:tc>
          <w:tcPr>
            <w:tcW w:w="1150" w:type="dxa"/>
            <w:tcBorders>
              <w:top w:val="single" w:sz="4" w:space="0" w:color="auto"/>
              <w:left w:val="single" w:sz="4" w:space="0" w:color="auto"/>
              <w:bottom w:val="single" w:sz="4" w:space="0" w:color="auto"/>
              <w:right w:val="single" w:sz="4" w:space="0" w:color="auto"/>
            </w:tcBorders>
            <w:vAlign w:val="center"/>
            <w:hideMark/>
          </w:tcPr>
          <w:p w14:paraId="4FBDCEAA" w14:textId="77777777" w:rsidR="00592990" w:rsidRPr="00A239E6" w:rsidRDefault="00592990" w:rsidP="00592990">
            <w:pPr>
              <w:rPr>
                <w:rFonts w:ascii="Bookman Old Style" w:hAnsi="Bookman Old Style"/>
                <w:i/>
              </w:rPr>
            </w:pPr>
            <w:r w:rsidRPr="00A239E6">
              <w:rPr>
                <w:rFonts w:ascii="Bookman Old Style" w:hAnsi="Bookman Old Style"/>
                <w:i/>
              </w:rPr>
              <w:t>TM104</w:t>
            </w:r>
          </w:p>
        </w:tc>
        <w:tc>
          <w:tcPr>
            <w:tcW w:w="7229" w:type="dxa"/>
            <w:tcBorders>
              <w:top w:val="single" w:sz="4" w:space="0" w:color="auto"/>
              <w:left w:val="single" w:sz="4" w:space="0" w:color="auto"/>
              <w:bottom w:val="single" w:sz="4" w:space="0" w:color="auto"/>
              <w:right w:val="single" w:sz="4" w:space="0" w:color="auto"/>
            </w:tcBorders>
            <w:vAlign w:val="center"/>
            <w:hideMark/>
          </w:tcPr>
          <w:p w14:paraId="3FAE3835" w14:textId="77777777" w:rsidR="00592990" w:rsidRPr="00A239E6" w:rsidRDefault="00592990" w:rsidP="00592990">
            <w:pPr>
              <w:rPr>
                <w:rFonts w:ascii="Bookman Old Style" w:hAnsi="Bookman Old Style"/>
                <w:i/>
              </w:rPr>
            </w:pPr>
            <w:r w:rsidRPr="00A239E6">
              <w:rPr>
                <w:rFonts w:ascii="Bookman Old Style" w:hAnsi="Bookman Old Style"/>
                <w:i/>
              </w:rPr>
              <w:t>Déblai ordinaire mis en dépôt</w:t>
            </w:r>
          </w:p>
        </w:tc>
        <w:tc>
          <w:tcPr>
            <w:tcW w:w="850" w:type="dxa"/>
            <w:tcBorders>
              <w:top w:val="single" w:sz="4" w:space="0" w:color="auto"/>
              <w:left w:val="single" w:sz="4" w:space="0" w:color="auto"/>
              <w:bottom w:val="single" w:sz="4" w:space="0" w:color="auto"/>
              <w:right w:val="single" w:sz="4" w:space="0" w:color="auto"/>
            </w:tcBorders>
            <w:vAlign w:val="center"/>
            <w:hideMark/>
          </w:tcPr>
          <w:p w14:paraId="19AF2B0A" w14:textId="77777777" w:rsidR="00592990" w:rsidRPr="00A239E6" w:rsidRDefault="00592990" w:rsidP="00592990">
            <w:pPr>
              <w:rPr>
                <w:rFonts w:ascii="Bookman Old Style" w:hAnsi="Bookman Old Style"/>
                <w:i/>
              </w:rPr>
            </w:pPr>
          </w:p>
        </w:tc>
        <w:tc>
          <w:tcPr>
            <w:tcW w:w="684" w:type="dxa"/>
            <w:tcBorders>
              <w:top w:val="single" w:sz="4" w:space="0" w:color="auto"/>
              <w:left w:val="single" w:sz="4" w:space="0" w:color="auto"/>
              <w:bottom w:val="single" w:sz="4" w:space="0" w:color="auto"/>
              <w:right w:val="single" w:sz="4" w:space="0" w:color="auto"/>
            </w:tcBorders>
            <w:vAlign w:val="center"/>
            <w:hideMark/>
          </w:tcPr>
          <w:p w14:paraId="7012D3AE" w14:textId="77777777" w:rsidR="00592990" w:rsidRPr="00A239E6" w:rsidRDefault="00592990" w:rsidP="00592990">
            <w:pPr>
              <w:rPr>
                <w:rFonts w:ascii="Bookman Old Style" w:hAnsi="Bookman Old Style"/>
                <w:i/>
              </w:rPr>
            </w:pPr>
            <w:r w:rsidRPr="00A239E6">
              <w:rPr>
                <w:rFonts w:ascii="Bookman Old Style" w:hAnsi="Bookman Old Style"/>
                <w:i/>
              </w:rPr>
              <w:t> </w:t>
            </w:r>
          </w:p>
        </w:tc>
      </w:tr>
      <w:tr w:rsidR="00A239E6" w:rsidRPr="00A239E6" w14:paraId="55DD8247" w14:textId="77777777" w:rsidTr="00845510">
        <w:trPr>
          <w:trHeight w:val="2209"/>
        </w:trPr>
        <w:tc>
          <w:tcPr>
            <w:tcW w:w="1150" w:type="dxa"/>
            <w:tcBorders>
              <w:top w:val="single" w:sz="4" w:space="0" w:color="auto"/>
              <w:left w:val="single" w:sz="4" w:space="0" w:color="auto"/>
              <w:bottom w:val="single" w:sz="4" w:space="0" w:color="auto"/>
              <w:right w:val="single" w:sz="4" w:space="0" w:color="auto"/>
            </w:tcBorders>
            <w:vAlign w:val="center"/>
            <w:hideMark/>
          </w:tcPr>
          <w:p w14:paraId="1464E0A4" w14:textId="77777777" w:rsidR="00592990" w:rsidRPr="00A239E6" w:rsidRDefault="00592990" w:rsidP="00592990">
            <w:pPr>
              <w:rPr>
                <w:rFonts w:ascii="Bookman Old Style" w:hAnsi="Bookman Old Style"/>
                <w:i/>
              </w:rPr>
            </w:pPr>
            <w:r w:rsidRPr="00A239E6">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7D0AAA46" w14:textId="77777777" w:rsidR="00592990" w:rsidRPr="00A239E6" w:rsidRDefault="00592990" w:rsidP="00592990">
            <w:pPr>
              <w:rPr>
                <w:rFonts w:ascii="Bookman Old Style" w:hAnsi="Bookman Old Style"/>
                <w:i/>
              </w:rPr>
            </w:pPr>
            <w:r w:rsidRPr="00A239E6">
              <w:rPr>
                <w:rFonts w:ascii="Bookman Old Style" w:hAnsi="Bookman Old Style"/>
                <w:i/>
              </w:rPr>
              <w:t xml:space="preserve">Ce prix rémunère dans les conditions générales prévues au marché, au MÈTRE CUBE (m3), le déblai ordinaire mis en dépôt. </w:t>
            </w:r>
            <w:r w:rsidRPr="00A239E6">
              <w:rPr>
                <w:rFonts w:ascii="Bookman Old Style" w:hAnsi="Bookman Old Style"/>
                <w:i/>
              </w:rPr>
              <w:br/>
              <w:t xml:space="preserve">Ce prix comprend notamment: </w:t>
            </w:r>
            <w:r w:rsidRPr="00A239E6">
              <w:rPr>
                <w:rFonts w:ascii="Bookman Old Style" w:hAnsi="Bookman Old Style"/>
                <w:i/>
              </w:rPr>
              <w:br/>
              <w:t>• l'extraction des matériaux;</w:t>
            </w:r>
            <w:r w:rsidRPr="00A239E6">
              <w:rPr>
                <w:rFonts w:ascii="Bookman Old Style" w:hAnsi="Bookman Old Style"/>
                <w:i/>
              </w:rPr>
              <w:br/>
              <w:t>• le chargement, le transport sur une distance inférieure à 5000 mètres et le déchargement aux lieux de dépôt agréés par le Maître d’œuvre;</w:t>
            </w:r>
            <w:r w:rsidRPr="00A239E6">
              <w:rPr>
                <w:rFonts w:ascii="Bookman Old Style" w:hAnsi="Bookman Old Style"/>
                <w:i/>
              </w:rPr>
              <w:br/>
              <w:t>• le réglage sur le lieu de dépôt;</w:t>
            </w:r>
            <w:r w:rsidRPr="00A239E6">
              <w:rPr>
                <w:rFonts w:ascii="Bookman Old Style" w:hAnsi="Bookman Old Style"/>
                <w:i/>
              </w:rPr>
              <w:br/>
              <w:t>• l'indemnisation éventuelle des riverains et le respect des prescriptions environnementales;</w:t>
            </w:r>
            <w:r w:rsidRPr="00A239E6">
              <w:rPr>
                <w:rFonts w:ascii="Bookman Old Style" w:hAnsi="Bookman Old Style"/>
                <w:i/>
              </w:rPr>
              <w:br/>
              <w:t>• et toutes autres sujétions.</w:t>
            </w:r>
          </w:p>
          <w:p w14:paraId="1D333033" w14:textId="77777777" w:rsidR="001621A3" w:rsidRPr="00A239E6" w:rsidRDefault="001621A3" w:rsidP="00592990">
            <w:pPr>
              <w:rPr>
                <w:rFonts w:ascii="Bookman Old Style" w:hAnsi="Bookman Old Style"/>
                <w:i/>
              </w:rPr>
            </w:pPr>
            <w:r w:rsidRPr="00A239E6">
              <w:rPr>
                <w:rFonts w:ascii="Bookman Old Style" w:hAnsi="Bookman Old Style"/>
                <w:i/>
              </w:rPr>
              <w:t>Le Mètre Cube à:</w:t>
            </w:r>
          </w:p>
        </w:tc>
        <w:tc>
          <w:tcPr>
            <w:tcW w:w="850" w:type="dxa"/>
            <w:tcBorders>
              <w:top w:val="single" w:sz="4" w:space="0" w:color="auto"/>
              <w:left w:val="single" w:sz="4" w:space="0" w:color="auto"/>
              <w:bottom w:val="single" w:sz="4" w:space="0" w:color="auto"/>
              <w:right w:val="single" w:sz="4" w:space="0" w:color="auto"/>
            </w:tcBorders>
            <w:vAlign w:val="center"/>
            <w:hideMark/>
          </w:tcPr>
          <w:p w14:paraId="4FCCD63D" w14:textId="77777777" w:rsidR="00592990" w:rsidRPr="00A239E6" w:rsidRDefault="00592990" w:rsidP="00592990">
            <w:pPr>
              <w:rPr>
                <w:rFonts w:ascii="Bookman Old Style" w:hAnsi="Bookman Old Style"/>
                <w:i/>
              </w:rPr>
            </w:pPr>
            <w:r w:rsidRPr="00A239E6">
              <w:rPr>
                <w:rFonts w:ascii="Bookman Old Style" w:hAnsi="Bookman Old Style"/>
                <w:i/>
              </w:rPr>
              <w:t> </w:t>
            </w:r>
          </w:p>
          <w:p w14:paraId="0043C778" w14:textId="77777777" w:rsidR="001621A3" w:rsidRPr="00A239E6" w:rsidRDefault="001621A3" w:rsidP="00592990">
            <w:pPr>
              <w:rPr>
                <w:rFonts w:ascii="Bookman Old Style" w:hAnsi="Bookman Old Style"/>
                <w:i/>
              </w:rPr>
            </w:pPr>
          </w:p>
          <w:p w14:paraId="4347E9E3" w14:textId="77777777" w:rsidR="001621A3" w:rsidRPr="00A239E6" w:rsidRDefault="001621A3" w:rsidP="00592990">
            <w:pPr>
              <w:rPr>
                <w:rFonts w:ascii="Bookman Old Style" w:hAnsi="Bookman Old Style"/>
                <w:i/>
              </w:rPr>
            </w:pPr>
          </w:p>
          <w:p w14:paraId="38E47226" w14:textId="77777777" w:rsidR="001621A3" w:rsidRPr="00A239E6" w:rsidRDefault="001621A3" w:rsidP="00592990">
            <w:pPr>
              <w:rPr>
                <w:rFonts w:ascii="Bookman Old Style" w:hAnsi="Bookman Old Style"/>
                <w:i/>
              </w:rPr>
            </w:pPr>
          </w:p>
          <w:p w14:paraId="2EFBE503" w14:textId="77777777" w:rsidR="001621A3" w:rsidRPr="00A239E6" w:rsidRDefault="001621A3" w:rsidP="00592990">
            <w:pPr>
              <w:rPr>
                <w:rFonts w:ascii="Bookman Old Style" w:hAnsi="Bookman Old Style"/>
                <w:i/>
              </w:rPr>
            </w:pPr>
          </w:p>
          <w:p w14:paraId="108D6954" w14:textId="77777777" w:rsidR="001621A3" w:rsidRPr="00A239E6" w:rsidRDefault="001621A3" w:rsidP="00592990">
            <w:pPr>
              <w:rPr>
                <w:rFonts w:ascii="Bookman Old Style" w:hAnsi="Bookman Old Style"/>
                <w:i/>
              </w:rPr>
            </w:pPr>
          </w:p>
          <w:p w14:paraId="1C0E68B3" w14:textId="77777777" w:rsidR="001621A3" w:rsidRPr="00A239E6" w:rsidRDefault="001621A3" w:rsidP="00592990">
            <w:pPr>
              <w:rPr>
                <w:rFonts w:ascii="Bookman Old Style" w:hAnsi="Bookman Old Style"/>
                <w:i/>
              </w:rPr>
            </w:pPr>
          </w:p>
          <w:p w14:paraId="6FD362CE" w14:textId="77777777" w:rsidR="001621A3" w:rsidRPr="00A239E6" w:rsidRDefault="001621A3" w:rsidP="00592990">
            <w:pPr>
              <w:rPr>
                <w:rFonts w:ascii="Bookman Old Style" w:hAnsi="Bookman Old Style"/>
                <w:i/>
              </w:rPr>
            </w:pPr>
          </w:p>
          <w:p w14:paraId="1B82797E" w14:textId="77777777" w:rsidR="001621A3" w:rsidRPr="00A239E6" w:rsidRDefault="001621A3" w:rsidP="00592990">
            <w:pPr>
              <w:rPr>
                <w:rFonts w:ascii="Bookman Old Style" w:hAnsi="Bookman Old Style"/>
                <w:i/>
              </w:rPr>
            </w:pPr>
          </w:p>
          <w:p w14:paraId="777B859A" w14:textId="77777777" w:rsidR="001621A3" w:rsidRPr="00A239E6" w:rsidRDefault="001621A3" w:rsidP="00592990">
            <w:pPr>
              <w:rPr>
                <w:rFonts w:ascii="Bookman Old Style" w:hAnsi="Bookman Old Style"/>
                <w:i/>
              </w:rPr>
            </w:pPr>
          </w:p>
          <w:p w14:paraId="58C152F0" w14:textId="77777777" w:rsidR="001621A3" w:rsidRPr="00A239E6" w:rsidRDefault="001621A3" w:rsidP="00592990">
            <w:pPr>
              <w:rPr>
                <w:rFonts w:ascii="Bookman Old Style" w:hAnsi="Bookman Old Style"/>
                <w:i/>
              </w:rPr>
            </w:pPr>
            <w:r w:rsidRPr="00A239E6">
              <w:rPr>
                <w:rFonts w:ascii="Bookman Old Style" w:hAnsi="Bookman Old Style"/>
                <w:i/>
              </w:rPr>
              <w:t>m3</w:t>
            </w:r>
          </w:p>
        </w:tc>
        <w:tc>
          <w:tcPr>
            <w:tcW w:w="684" w:type="dxa"/>
            <w:tcBorders>
              <w:top w:val="single" w:sz="4" w:space="0" w:color="auto"/>
              <w:left w:val="single" w:sz="4" w:space="0" w:color="auto"/>
              <w:bottom w:val="single" w:sz="4" w:space="0" w:color="auto"/>
              <w:right w:val="single" w:sz="4" w:space="0" w:color="auto"/>
            </w:tcBorders>
            <w:vAlign w:val="center"/>
            <w:hideMark/>
          </w:tcPr>
          <w:p w14:paraId="0B97B3E8" w14:textId="77777777" w:rsidR="00592990" w:rsidRPr="00A239E6" w:rsidRDefault="00592990" w:rsidP="00592990">
            <w:pPr>
              <w:rPr>
                <w:rFonts w:ascii="Bookman Old Style" w:hAnsi="Bookman Old Style"/>
                <w:i/>
              </w:rPr>
            </w:pPr>
            <w:r w:rsidRPr="00A239E6">
              <w:rPr>
                <w:rFonts w:ascii="Bookman Old Style" w:hAnsi="Bookman Old Style"/>
                <w:i/>
              </w:rPr>
              <w:t> </w:t>
            </w:r>
          </w:p>
        </w:tc>
      </w:tr>
      <w:tr w:rsidR="00A239E6" w:rsidRPr="00A239E6" w14:paraId="39230F36" w14:textId="77777777" w:rsidTr="00A22DB1">
        <w:trPr>
          <w:trHeight w:val="499"/>
        </w:trPr>
        <w:tc>
          <w:tcPr>
            <w:tcW w:w="1150" w:type="dxa"/>
            <w:tcBorders>
              <w:top w:val="single" w:sz="4" w:space="0" w:color="auto"/>
              <w:left w:val="single" w:sz="4" w:space="0" w:color="auto"/>
              <w:bottom w:val="single" w:sz="4" w:space="0" w:color="auto"/>
              <w:right w:val="single" w:sz="4" w:space="0" w:color="auto"/>
            </w:tcBorders>
            <w:vAlign w:val="center"/>
            <w:hideMark/>
          </w:tcPr>
          <w:p w14:paraId="2DDBC412" w14:textId="77777777" w:rsidR="00592990" w:rsidRPr="00A239E6" w:rsidRDefault="00592990" w:rsidP="00592990">
            <w:pPr>
              <w:rPr>
                <w:rFonts w:ascii="Bookman Old Style" w:hAnsi="Bookman Old Style"/>
                <w:i/>
              </w:rPr>
            </w:pPr>
            <w:r w:rsidRPr="00A239E6">
              <w:rPr>
                <w:rFonts w:ascii="Bookman Old Style" w:hAnsi="Bookman Old Style"/>
                <w:i/>
              </w:rPr>
              <w:t>TM108</w:t>
            </w:r>
          </w:p>
        </w:tc>
        <w:tc>
          <w:tcPr>
            <w:tcW w:w="7229" w:type="dxa"/>
            <w:tcBorders>
              <w:top w:val="single" w:sz="4" w:space="0" w:color="auto"/>
              <w:left w:val="single" w:sz="4" w:space="0" w:color="auto"/>
              <w:bottom w:val="single" w:sz="4" w:space="0" w:color="auto"/>
              <w:right w:val="single" w:sz="4" w:space="0" w:color="auto"/>
            </w:tcBorders>
            <w:vAlign w:val="center"/>
            <w:hideMark/>
          </w:tcPr>
          <w:p w14:paraId="62FDBE0E" w14:textId="77777777" w:rsidR="00592990" w:rsidRPr="00A239E6" w:rsidRDefault="001621A3" w:rsidP="00592990">
            <w:pPr>
              <w:rPr>
                <w:rFonts w:ascii="Bookman Old Style" w:hAnsi="Bookman Old Style"/>
                <w:i/>
              </w:rPr>
            </w:pPr>
            <w:r w:rsidRPr="00A239E6">
              <w:rPr>
                <w:rFonts w:ascii="Bookman Old Style" w:hAnsi="Bookman Old Style"/>
                <w:i/>
              </w:rPr>
              <w:t>Remblai en grave latéritique provenant d’emprunt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3B70FEEB" w14:textId="77777777" w:rsidR="00592990" w:rsidRPr="00A239E6" w:rsidRDefault="00592990" w:rsidP="00592990">
            <w:pPr>
              <w:rPr>
                <w:rFonts w:ascii="Bookman Old Style" w:hAnsi="Bookman Old Style"/>
                <w:i/>
              </w:rPr>
            </w:pPr>
          </w:p>
        </w:tc>
        <w:tc>
          <w:tcPr>
            <w:tcW w:w="684" w:type="dxa"/>
            <w:tcBorders>
              <w:top w:val="single" w:sz="4" w:space="0" w:color="auto"/>
              <w:left w:val="single" w:sz="4" w:space="0" w:color="auto"/>
              <w:bottom w:val="single" w:sz="4" w:space="0" w:color="auto"/>
              <w:right w:val="single" w:sz="4" w:space="0" w:color="auto"/>
            </w:tcBorders>
            <w:vAlign w:val="center"/>
            <w:hideMark/>
          </w:tcPr>
          <w:p w14:paraId="78F0636C" w14:textId="77777777" w:rsidR="00592990" w:rsidRPr="00A239E6" w:rsidRDefault="00592990" w:rsidP="00592990">
            <w:pPr>
              <w:rPr>
                <w:rFonts w:ascii="Bookman Old Style" w:hAnsi="Bookman Old Style"/>
                <w:i/>
              </w:rPr>
            </w:pPr>
            <w:r w:rsidRPr="00A239E6">
              <w:rPr>
                <w:rFonts w:ascii="Bookman Old Style" w:hAnsi="Bookman Old Style"/>
                <w:i/>
              </w:rPr>
              <w:t> </w:t>
            </w:r>
          </w:p>
        </w:tc>
      </w:tr>
      <w:tr w:rsidR="00A239E6" w:rsidRPr="00A239E6" w14:paraId="409D725F" w14:textId="77777777" w:rsidTr="001621A3">
        <w:trPr>
          <w:trHeight w:val="5470"/>
        </w:trPr>
        <w:tc>
          <w:tcPr>
            <w:tcW w:w="1150" w:type="dxa"/>
            <w:tcBorders>
              <w:top w:val="single" w:sz="4" w:space="0" w:color="auto"/>
              <w:left w:val="single" w:sz="4" w:space="0" w:color="auto"/>
              <w:bottom w:val="single" w:sz="4" w:space="0" w:color="auto"/>
              <w:right w:val="single" w:sz="4" w:space="0" w:color="auto"/>
            </w:tcBorders>
            <w:vAlign w:val="center"/>
            <w:hideMark/>
          </w:tcPr>
          <w:p w14:paraId="110B5087" w14:textId="77777777" w:rsidR="00592990" w:rsidRPr="00A239E6" w:rsidRDefault="00592990" w:rsidP="00592990">
            <w:pPr>
              <w:rPr>
                <w:rFonts w:ascii="Bookman Old Style" w:hAnsi="Bookman Old Style"/>
                <w:i/>
              </w:rPr>
            </w:pPr>
            <w:r w:rsidRPr="00A239E6">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7A1D1093" w14:textId="77777777" w:rsidR="00592990" w:rsidRPr="00A239E6" w:rsidRDefault="00592990" w:rsidP="00592990">
            <w:pPr>
              <w:rPr>
                <w:rFonts w:ascii="Bookman Old Style" w:hAnsi="Bookman Old Style"/>
                <w:i/>
              </w:rPr>
            </w:pPr>
            <w:r w:rsidRPr="00A239E6">
              <w:rPr>
                <w:rFonts w:ascii="Bookman Old Style" w:hAnsi="Bookman Old Style"/>
                <w:i/>
              </w:rPr>
              <w:t xml:space="preserve">Les prix TM108 rémunèrent dans les conditions générales prévues au marché, au MÈTRE CUBE (m3), les remblais en matériaux (à définir), provenant d'emprunt. </w:t>
            </w:r>
            <w:r w:rsidRPr="00A239E6">
              <w:rPr>
                <w:rFonts w:ascii="Bookman Old Style" w:hAnsi="Bookman Old Style"/>
                <w:i/>
              </w:rPr>
              <w:br/>
              <w:t xml:space="preserve">Ces prix comprennent notamment : </w:t>
            </w:r>
            <w:r w:rsidRPr="00A239E6">
              <w:rPr>
                <w:rFonts w:ascii="Bookman Old Style" w:hAnsi="Bookman Old Style"/>
                <w:i/>
              </w:rPr>
              <w:br/>
              <w:t>• la préparation des lieux d'emprunts, l'ouverture et l'entretien des accès et voies de circulation dans le périmètre de l'exploitation;</w:t>
            </w:r>
            <w:r w:rsidRPr="00A239E6">
              <w:rPr>
                <w:rFonts w:ascii="Bookman Old Style" w:hAnsi="Bookman Old Style"/>
                <w:i/>
              </w:rPr>
              <w:br/>
              <w:t>• l'ouverture des emprunts y compris le débroussaillement, l'abattage d'arbres, l'enlèvement de la terre végétale et la découverte;</w:t>
            </w:r>
            <w:r w:rsidRPr="00A239E6">
              <w:rPr>
                <w:rFonts w:ascii="Bookman Old Style" w:hAnsi="Bookman Old Style"/>
                <w:i/>
              </w:rPr>
              <w:br/>
              <w:t>• l'extraction des matériaux, leur stockage ou reprise sur stocks éventuels;</w:t>
            </w:r>
            <w:r w:rsidRPr="00A239E6">
              <w:rPr>
                <w:rFonts w:ascii="Bookman Old Style" w:hAnsi="Bookman Old Style"/>
                <w:i/>
              </w:rPr>
              <w:br/>
              <w:t>• le transport des matériaux à pied d’œuvre sur une distance n'excédant pas 5000 mètres;</w:t>
            </w:r>
            <w:r w:rsidRPr="00A239E6">
              <w:rPr>
                <w:rFonts w:ascii="Bookman Old Style" w:hAnsi="Bookman Old Style"/>
                <w:i/>
              </w:rPr>
              <w:br/>
              <w:t>• le répandage des matériaux par couches compatibles avec les moyens de compactage ;</w:t>
            </w:r>
            <w:r w:rsidRPr="00A239E6">
              <w:rPr>
                <w:rFonts w:ascii="Bookman Old Style" w:hAnsi="Bookman Old Style"/>
                <w:i/>
              </w:rPr>
              <w:br/>
              <w:t>• le compactage et toutes sujétions de mise en œuvre;</w:t>
            </w:r>
            <w:r w:rsidRPr="00A239E6">
              <w:rPr>
                <w:rFonts w:ascii="Bookman Old Style" w:hAnsi="Bookman Old Style"/>
                <w:i/>
              </w:rPr>
              <w:br/>
              <w:t>• la remise en état des lieux d'emprunt;</w:t>
            </w:r>
            <w:r w:rsidRPr="00A239E6">
              <w:rPr>
                <w:rFonts w:ascii="Bookman Old Style" w:hAnsi="Bookman Old Style"/>
                <w:i/>
              </w:rPr>
              <w:br/>
              <w:t xml:space="preserve">• toutes sujétions liées au respect des prescriptions environnementales; </w:t>
            </w:r>
            <w:r w:rsidRPr="00A239E6">
              <w:rPr>
                <w:rFonts w:ascii="Bookman Old Style" w:hAnsi="Bookman Old Style"/>
                <w:i/>
              </w:rPr>
              <w:br/>
              <w:t xml:space="preserve">• et toutes autres sujétions.  </w:t>
            </w:r>
          </w:p>
          <w:p w14:paraId="4811C6D2" w14:textId="77777777" w:rsidR="002742DB" w:rsidRPr="00A239E6" w:rsidRDefault="002742DB" w:rsidP="00592990">
            <w:pPr>
              <w:rPr>
                <w:rFonts w:ascii="Bookman Old Style" w:hAnsi="Bookman Old Style"/>
                <w:i/>
              </w:rPr>
            </w:pPr>
          </w:p>
          <w:p w14:paraId="6D054406" w14:textId="77777777" w:rsidR="002742DB" w:rsidRPr="00A239E6" w:rsidRDefault="002742DB" w:rsidP="00592990">
            <w:pPr>
              <w:rPr>
                <w:rFonts w:ascii="Bookman Old Style" w:hAnsi="Bookman Old Style"/>
                <w:i/>
              </w:rPr>
            </w:pPr>
            <w:r w:rsidRPr="00A239E6">
              <w:rPr>
                <w:rFonts w:ascii="Bookman Old Style" w:hAnsi="Bookman Old Style"/>
                <w:i/>
              </w:rPr>
              <w:t>Le Mètre Cube à:</w:t>
            </w:r>
          </w:p>
        </w:tc>
        <w:tc>
          <w:tcPr>
            <w:tcW w:w="850" w:type="dxa"/>
            <w:tcBorders>
              <w:top w:val="single" w:sz="4" w:space="0" w:color="auto"/>
              <w:left w:val="single" w:sz="4" w:space="0" w:color="auto"/>
              <w:bottom w:val="single" w:sz="4" w:space="0" w:color="auto"/>
              <w:right w:val="single" w:sz="4" w:space="0" w:color="auto"/>
            </w:tcBorders>
            <w:vAlign w:val="center"/>
            <w:hideMark/>
          </w:tcPr>
          <w:p w14:paraId="7E0F7CEF" w14:textId="77777777" w:rsidR="00592990" w:rsidRPr="00A239E6" w:rsidRDefault="00592990" w:rsidP="00592990">
            <w:pPr>
              <w:rPr>
                <w:rFonts w:ascii="Bookman Old Style" w:hAnsi="Bookman Old Style"/>
                <w:i/>
              </w:rPr>
            </w:pPr>
          </w:p>
          <w:p w14:paraId="3338C640" w14:textId="77777777" w:rsidR="002742DB" w:rsidRPr="00A239E6" w:rsidRDefault="002742DB" w:rsidP="00592990">
            <w:pPr>
              <w:rPr>
                <w:rFonts w:ascii="Bookman Old Style" w:hAnsi="Bookman Old Style"/>
                <w:i/>
              </w:rPr>
            </w:pPr>
          </w:p>
          <w:p w14:paraId="241A4E9B" w14:textId="77777777" w:rsidR="002742DB" w:rsidRPr="00A239E6" w:rsidRDefault="002742DB" w:rsidP="00592990">
            <w:pPr>
              <w:rPr>
                <w:rFonts w:ascii="Bookman Old Style" w:hAnsi="Bookman Old Style"/>
                <w:i/>
              </w:rPr>
            </w:pPr>
          </w:p>
          <w:p w14:paraId="2046637B" w14:textId="77777777" w:rsidR="002742DB" w:rsidRPr="00A239E6" w:rsidRDefault="002742DB" w:rsidP="00592990">
            <w:pPr>
              <w:rPr>
                <w:rFonts w:ascii="Bookman Old Style" w:hAnsi="Bookman Old Style"/>
                <w:i/>
              </w:rPr>
            </w:pPr>
          </w:p>
          <w:p w14:paraId="476330FD" w14:textId="77777777" w:rsidR="002742DB" w:rsidRPr="00A239E6" w:rsidRDefault="002742DB" w:rsidP="00592990">
            <w:pPr>
              <w:rPr>
                <w:rFonts w:ascii="Bookman Old Style" w:hAnsi="Bookman Old Style"/>
                <w:i/>
              </w:rPr>
            </w:pPr>
          </w:p>
          <w:p w14:paraId="435B2271" w14:textId="77777777" w:rsidR="002742DB" w:rsidRPr="00A239E6" w:rsidRDefault="002742DB" w:rsidP="00592990">
            <w:pPr>
              <w:rPr>
                <w:rFonts w:ascii="Bookman Old Style" w:hAnsi="Bookman Old Style"/>
                <w:i/>
              </w:rPr>
            </w:pPr>
          </w:p>
          <w:p w14:paraId="1A451C4C" w14:textId="77777777" w:rsidR="002742DB" w:rsidRPr="00A239E6" w:rsidRDefault="002742DB" w:rsidP="00592990">
            <w:pPr>
              <w:rPr>
                <w:rFonts w:ascii="Bookman Old Style" w:hAnsi="Bookman Old Style"/>
                <w:i/>
              </w:rPr>
            </w:pPr>
          </w:p>
          <w:p w14:paraId="685B61E1" w14:textId="77777777" w:rsidR="002742DB" w:rsidRPr="00A239E6" w:rsidRDefault="002742DB" w:rsidP="00592990">
            <w:pPr>
              <w:rPr>
                <w:rFonts w:ascii="Bookman Old Style" w:hAnsi="Bookman Old Style"/>
                <w:i/>
              </w:rPr>
            </w:pPr>
          </w:p>
          <w:p w14:paraId="14C6DF84" w14:textId="77777777" w:rsidR="002742DB" w:rsidRPr="00A239E6" w:rsidRDefault="002742DB" w:rsidP="00592990">
            <w:pPr>
              <w:rPr>
                <w:rFonts w:ascii="Bookman Old Style" w:hAnsi="Bookman Old Style"/>
                <w:i/>
              </w:rPr>
            </w:pPr>
          </w:p>
          <w:p w14:paraId="2C797836" w14:textId="77777777" w:rsidR="002742DB" w:rsidRPr="00A239E6" w:rsidRDefault="002742DB" w:rsidP="00592990">
            <w:pPr>
              <w:rPr>
                <w:rFonts w:ascii="Bookman Old Style" w:hAnsi="Bookman Old Style"/>
                <w:i/>
              </w:rPr>
            </w:pPr>
          </w:p>
          <w:p w14:paraId="4B057E5E" w14:textId="77777777" w:rsidR="002742DB" w:rsidRPr="00A239E6" w:rsidRDefault="002742DB" w:rsidP="00592990">
            <w:pPr>
              <w:rPr>
                <w:rFonts w:ascii="Bookman Old Style" w:hAnsi="Bookman Old Style"/>
                <w:i/>
              </w:rPr>
            </w:pPr>
          </w:p>
          <w:p w14:paraId="2CCDB251" w14:textId="77777777" w:rsidR="002742DB" w:rsidRPr="00A239E6" w:rsidRDefault="002742DB" w:rsidP="00592990">
            <w:pPr>
              <w:rPr>
                <w:rFonts w:ascii="Bookman Old Style" w:hAnsi="Bookman Old Style"/>
                <w:i/>
              </w:rPr>
            </w:pPr>
          </w:p>
          <w:p w14:paraId="6A3EA2EB" w14:textId="77777777" w:rsidR="002742DB" w:rsidRPr="00A239E6" w:rsidRDefault="002742DB" w:rsidP="00592990">
            <w:pPr>
              <w:rPr>
                <w:rFonts w:ascii="Bookman Old Style" w:hAnsi="Bookman Old Style"/>
                <w:i/>
              </w:rPr>
            </w:pPr>
          </w:p>
          <w:p w14:paraId="7FFCF4DF" w14:textId="77777777" w:rsidR="002742DB" w:rsidRPr="00A239E6" w:rsidRDefault="002742DB" w:rsidP="00592990">
            <w:pPr>
              <w:rPr>
                <w:rFonts w:ascii="Bookman Old Style" w:hAnsi="Bookman Old Style"/>
                <w:i/>
              </w:rPr>
            </w:pPr>
          </w:p>
          <w:p w14:paraId="264B179C" w14:textId="77777777" w:rsidR="002742DB" w:rsidRPr="00A239E6" w:rsidRDefault="002742DB" w:rsidP="00592990">
            <w:pPr>
              <w:rPr>
                <w:rFonts w:ascii="Bookman Old Style" w:hAnsi="Bookman Old Style"/>
                <w:i/>
              </w:rPr>
            </w:pPr>
          </w:p>
          <w:p w14:paraId="29D5743F" w14:textId="77777777" w:rsidR="002742DB" w:rsidRPr="00A239E6" w:rsidRDefault="002742DB" w:rsidP="00592990">
            <w:pPr>
              <w:rPr>
                <w:rFonts w:ascii="Bookman Old Style" w:hAnsi="Bookman Old Style"/>
                <w:i/>
              </w:rPr>
            </w:pPr>
          </w:p>
          <w:p w14:paraId="7CD94DAE" w14:textId="77777777" w:rsidR="002742DB" w:rsidRPr="00A239E6" w:rsidRDefault="002742DB" w:rsidP="00592990">
            <w:pPr>
              <w:rPr>
                <w:rFonts w:ascii="Bookman Old Style" w:hAnsi="Bookman Old Style"/>
                <w:i/>
              </w:rPr>
            </w:pPr>
          </w:p>
          <w:p w14:paraId="37860047" w14:textId="77777777" w:rsidR="002742DB" w:rsidRPr="00A239E6" w:rsidRDefault="002742DB" w:rsidP="00592990">
            <w:pPr>
              <w:rPr>
                <w:rFonts w:ascii="Bookman Old Style" w:hAnsi="Bookman Old Style"/>
                <w:i/>
              </w:rPr>
            </w:pPr>
          </w:p>
          <w:p w14:paraId="2AC56535" w14:textId="77777777" w:rsidR="002742DB" w:rsidRPr="00A239E6" w:rsidRDefault="002742DB" w:rsidP="00592990">
            <w:pPr>
              <w:rPr>
                <w:rFonts w:ascii="Bookman Old Style" w:hAnsi="Bookman Old Style"/>
                <w:i/>
              </w:rPr>
            </w:pPr>
          </w:p>
          <w:p w14:paraId="71C86BAE" w14:textId="77777777" w:rsidR="002742DB" w:rsidRPr="00A239E6" w:rsidRDefault="002742DB" w:rsidP="00592990">
            <w:pPr>
              <w:rPr>
                <w:rFonts w:ascii="Bookman Old Style" w:hAnsi="Bookman Old Style"/>
                <w:i/>
              </w:rPr>
            </w:pPr>
          </w:p>
          <w:p w14:paraId="30D7F2B7" w14:textId="77777777" w:rsidR="002742DB" w:rsidRPr="00A239E6" w:rsidRDefault="002742DB" w:rsidP="00592990">
            <w:pPr>
              <w:rPr>
                <w:rFonts w:ascii="Bookman Old Style" w:hAnsi="Bookman Old Style"/>
                <w:i/>
              </w:rPr>
            </w:pPr>
          </w:p>
          <w:p w14:paraId="67871DBC" w14:textId="77777777" w:rsidR="002742DB" w:rsidRPr="00A239E6" w:rsidRDefault="002742DB" w:rsidP="00592990">
            <w:pPr>
              <w:rPr>
                <w:rFonts w:ascii="Bookman Old Style" w:hAnsi="Bookman Old Style"/>
                <w:i/>
              </w:rPr>
            </w:pPr>
            <w:r w:rsidRPr="00A239E6">
              <w:rPr>
                <w:rFonts w:ascii="Bookman Old Style" w:hAnsi="Bookman Old Style"/>
                <w:i/>
              </w:rPr>
              <w:t>m3</w:t>
            </w:r>
          </w:p>
        </w:tc>
        <w:tc>
          <w:tcPr>
            <w:tcW w:w="684" w:type="dxa"/>
            <w:tcBorders>
              <w:top w:val="single" w:sz="4" w:space="0" w:color="auto"/>
              <w:left w:val="single" w:sz="4" w:space="0" w:color="auto"/>
              <w:bottom w:val="single" w:sz="4" w:space="0" w:color="auto"/>
              <w:right w:val="single" w:sz="4" w:space="0" w:color="auto"/>
            </w:tcBorders>
            <w:vAlign w:val="center"/>
            <w:hideMark/>
          </w:tcPr>
          <w:p w14:paraId="458CAB89" w14:textId="77777777" w:rsidR="00592990" w:rsidRPr="00A239E6" w:rsidRDefault="00592990" w:rsidP="00592990">
            <w:pPr>
              <w:rPr>
                <w:rFonts w:ascii="Bookman Old Style" w:hAnsi="Bookman Old Style"/>
                <w:i/>
              </w:rPr>
            </w:pPr>
            <w:r w:rsidRPr="00A239E6">
              <w:rPr>
                <w:rFonts w:ascii="Bookman Old Style" w:hAnsi="Bookman Old Style"/>
                <w:i/>
              </w:rPr>
              <w:t> </w:t>
            </w:r>
          </w:p>
        </w:tc>
      </w:tr>
      <w:tr w:rsidR="00A239E6" w:rsidRPr="00A239E6" w14:paraId="74DF5BBD" w14:textId="77777777" w:rsidTr="00A22DB1">
        <w:trPr>
          <w:trHeight w:val="499"/>
        </w:trPr>
        <w:tc>
          <w:tcPr>
            <w:tcW w:w="1150" w:type="dxa"/>
            <w:tcBorders>
              <w:top w:val="single" w:sz="4" w:space="0" w:color="auto"/>
              <w:left w:val="single" w:sz="4" w:space="0" w:color="auto"/>
              <w:bottom w:val="single" w:sz="4" w:space="0" w:color="auto"/>
              <w:right w:val="single" w:sz="4" w:space="0" w:color="auto"/>
            </w:tcBorders>
            <w:vAlign w:val="center"/>
            <w:hideMark/>
          </w:tcPr>
          <w:p w14:paraId="73398AEA" w14:textId="77777777" w:rsidR="00592990" w:rsidRPr="00A239E6" w:rsidRDefault="00592990" w:rsidP="00592990">
            <w:pPr>
              <w:rPr>
                <w:rFonts w:ascii="Bookman Old Style" w:hAnsi="Bookman Old Style"/>
                <w:i/>
              </w:rPr>
            </w:pPr>
            <w:r w:rsidRPr="00A239E6">
              <w:rPr>
                <w:rFonts w:ascii="Bookman Old Style" w:hAnsi="Bookman Old Style"/>
                <w:i/>
              </w:rPr>
              <w:t>TM108a</w:t>
            </w:r>
          </w:p>
        </w:tc>
        <w:tc>
          <w:tcPr>
            <w:tcW w:w="7229" w:type="dxa"/>
            <w:tcBorders>
              <w:top w:val="single" w:sz="4" w:space="0" w:color="auto"/>
              <w:left w:val="single" w:sz="4" w:space="0" w:color="auto"/>
              <w:bottom w:val="single" w:sz="4" w:space="0" w:color="auto"/>
              <w:right w:val="single" w:sz="4" w:space="0" w:color="auto"/>
            </w:tcBorders>
            <w:vAlign w:val="center"/>
            <w:hideMark/>
          </w:tcPr>
          <w:p w14:paraId="01931C23" w14:textId="77777777" w:rsidR="00592990" w:rsidRPr="00A239E6" w:rsidRDefault="001621A3" w:rsidP="00071CE1">
            <w:pPr>
              <w:rPr>
                <w:rFonts w:ascii="Bookman Old Style" w:hAnsi="Bookman Old Style"/>
                <w:i/>
              </w:rPr>
            </w:pPr>
            <w:r w:rsidRPr="00A239E6">
              <w:rPr>
                <w:rFonts w:ascii="Bookman Old Style" w:hAnsi="Bookman Old Style"/>
                <w:i/>
              </w:rPr>
              <w:t>Remblai en grave latéritique provenant d’emprunt</w:t>
            </w:r>
          </w:p>
          <w:p w14:paraId="03AB1833" w14:textId="77777777" w:rsidR="001621A3" w:rsidRPr="00A239E6" w:rsidRDefault="001621A3" w:rsidP="00071CE1">
            <w:pPr>
              <w:rPr>
                <w:rFonts w:ascii="Bookman Old Style" w:hAnsi="Bookman Old Style"/>
                <w:i/>
              </w:rPr>
            </w:pPr>
          </w:p>
          <w:p w14:paraId="55CC19D2" w14:textId="77777777" w:rsidR="001621A3" w:rsidRPr="00A239E6" w:rsidRDefault="001621A3" w:rsidP="00071CE1">
            <w:pPr>
              <w:rPr>
                <w:rFonts w:ascii="Bookman Old Style" w:hAnsi="Bookman Old Style"/>
                <w:i/>
              </w:rPr>
            </w:pPr>
            <w:r w:rsidRPr="00A239E6">
              <w:rPr>
                <w:rFonts w:ascii="Bookman Old Style" w:hAnsi="Bookman Old Style"/>
                <w:i/>
              </w:rPr>
              <w:t>Le Mètre Cube à:</w:t>
            </w:r>
          </w:p>
        </w:tc>
        <w:tc>
          <w:tcPr>
            <w:tcW w:w="850" w:type="dxa"/>
            <w:tcBorders>
              <w:top w:val="single" w:sz="4" w:space="0" w:color="auto"/>
              <w:left w:val="single" w:sz="4" w:space="0" w:color="auto"/>
              <w:bottom w:val="single" w:sz="4" w:space="0" w:color="auto"/>
              <w:right w:val="single" w:sz="4" w:space="0" w:color="auto"/>
            </w:tcBorders>
            <w:vAlign w:val="center"/>
            <w:hideMark/>
          </w:tcPr>
          <w:p w14:paraId="12076298" w14:textId="77777777" w:rsidR="00592990" w:rsidRPr="00A239E6" w:rsidRDefault="001621A3" w:rsidP="001621A3">
            <w:pPr>
              <w:jc w:val="center"/>
              <w:rPr>
                <w:rFonts w:ascii="Bookman Old Style" w:hAnsi="Bookman Old Style"/>
                <w:i/>
              </w:rPr>
            </w:pPr>
            <w:r w:rsidRPr="00A239E6">
              <w:rPr>
                <w:rFonts w:ascii="Bookman Old Style" w:hAnsi="Bookman Old Style"/>
                <w:i/>
              </w:rPr>
              <w:t>m3</w:t>
            </w:r>
          </w:p>
        </w:tc>
        <w:tc>
          <w:tcPr>
            <w:tcW w:w="684" w:type="dxa"/>
            <w:tcBorders>
              <w:top w:val="single" w:sz="4" w:space="0" w:color="auto"/>
              <w:left w:val="single" w:sz="4" w:space="0" w:color="auto"/>
              <w:bottom w:val="single" w:sz="4" w:space="0" w:color="auto"/>
              <w:right w:val="single" w:sz="4" w:space="0" w:color="auto"/>
            </w:tcBorders>
            <w:vAlign w:val="center"/>
            <w:hideMark/>
          </w:tcPr>
          <w:p w14:paraId="405E1884" w14:textId="77777777" w:rsidR="00592990" w:rsidRPr="00A239E6" w:rsidRDefault="00592990" w:rsidP="00592990">
            <w:pPr>
              <w:rPr>
                <w:rFonts w:ascii="Bookman Old Style" w:hAnsi="Bookman Old Style"/>
                <w:i/>
              </w:rPr>
            </w:pPr>
            <w:r w:rsidRPr="00A239E6">
              <w:rPr>
                <w:rFonts w:ascii="Bookman Old Style" w:hAnsi="Bookman Old Style"/>
                <w:i/>
              </w:rPr>
              <w:t> </w:t>
            </w:r>
          </w:p>
        </w:tc>
      </w:tr>
      <w:tr w:rsidR="00A239E6" w:rsidRPr="00A239E6" w14:paraId="535629F3" w14:textId="77777777" w:rsidTr="00A22DB1">
        <w:trPr>
          <w:trHeight w:val="499"/>
        </w:trPr>
        <w:tc>
          <w:tcPr>
            <w:tcW w:w="1150" w:type="dxa"/>
            <w:tcBorders>
              <w:top w:val="single" w:sz="4" w:space="0" w:color="auto"/>
              <w:left w:val="single" w:sz="4" w:space="0" w:color="auto"/>
              <w:bottom w:val="single" w:sz="4" w:space="0" w:color="auto"/>
              <w:right w:val="single" w:sz="4" w:space="0" w:color="auto"/>
            </w:tcBorders>
            <w:vAlign w:val="center"/>
            <w:hideMark/>
          </w:tcPr>
          <w:p w14:paraId="37CF4F0E" w14:textId="77777777" w:rsidR="00592990" w:rsidRPr="00A239E6" w:rsidRDefault="00592990" w:rsidP="00592990">
            <w:pPr>
              <w:rPr>
                <w:rFonts w:ascii="Bookman Old Style" w:hAnsi="Bookman Old Style"/>
                <w:i/>
              </w:rPr>
            </w:pPr>
            <w:r w:rsidRPr="00A239E6">
              <w:rPr>
                <w:rFonts w:ascii="Bookman Old Style" w:hAnsi="Bookman Old Style"/>
                <w:i/>
              </w:rPr>
              <w:t>TM108b</w:t>
            </w:r>
          </w:p>
        </w:tc>
        <w:tc>
          <w:tcPr>
            <w:tcW w:w="7229" w:type="dxa"/>
            <w:tcBorders>
              <w:top w:val="single" w:sz="4" w:space="0" w:color="auto"/>
              <w:left w:val="single" w:sz="4" w:space="0" w:color="auto"/>
              <w:bottom w:val="single" w:sz="4" w:space="0" w:color="auto"/>
              <w:right w:val="single" w:sz="4" w:space="0" w:color="auto"/>
            </w:tcBorders>
            <w:vAlign w:val="center"/>
            <w:hideMark/>
          </w:tcPr>
          <w:p w14:paraId="2718AD6B" w14:textId="77777777" w:rsidR="00592990" w:rsidRPr="00A239E6" w:rsidRDefault="001621A3" w:rsidP="00592990">
            <w:pPr>
              <w:rPr>
                <w:rFonts w:ascii="Bookman Old Style" w:hAnsi="Bookman Old Style"/>
                <w:i/>
              </w:rPr>
            </w:pPr>
            <w:r w:rsidRPr="00A239E6">
              <w:rPr>
                <w:rFonts w:ascii="Bookman Old Style" w:hAnsi="Bookman Old Style"/>
                <w:i/>
              </w:rPr>
              <w:t>Remblai en matériaux sélectionnés</w:t>
            </w:r>
          </w:p>
          <w:p w14:paraId="78C1B9D5" w14:textId="77777777" w:rsidR="001621A3" w:rsidRPr="00A239E6" w:rsidRDefault="001621A3" w:rsidP="00592990">
            <w:pPr>
              <w:rPr>
                <w:rFonts w:ascii="Bookman Old Style" w:hAnsi="Bookman Old Style"/>
                <w:i/>
              </w:rPr>
            </w:pPr>
          </w:p>
          <w:p w14:paraId="3B032A06" w14:textId="77777777" w:rsidR="001621A3" w:rsidRPr="00A239E6" w:rsidRDefault="001621A3" w:rsidP="00592990">
            <w:pPr>
              <w:rPr>
                <w:rFonts w:ascii="Bookman Old Style" w:hAnsi="Bookman Old Style"/>
                <w:i/>
              </w:rPr>
            </w:pPr>
            <w:r w:rsidRPr="00A239E6">
              <w:rPr>
                <w:rFonts w:ascii="Bookman Old Style" w:hAnsi="Bookman Old Style"/>
                <w:i/>
              </w:rPr>
              <w:t>Le Mètre Cube à:</w:t>
            </w:r>
          </w:p>
        </w:tc>
        <w:tc>
          <w:tcPr>
            <w:tcW w:w="850" w:type="dxa"/>
            <w:tcBorders>
              <w:top w:val="single" w:sz="4" w:space="0" w:color="auto"/>
              <w:left w:val="single" w:sz="4" w:space="0" w:color="auto"/>
              <w:bottom w:val="single" w:sz="4" w:space="0" w:color="auto"/>
              <w:right w:val="single" w:sz="4" w:space="0" w:color="auto"/>
            </w:tcBorders>
            <w:vAlign w:val="center"/>
            <w:hideMark/>
          </w:tcPr>
          <w:p w14:paraId="036FF596" w14:textId="77777777" w:rsidR="00592990" w:rsidRPr="00A239E6" w:rsidRDefault="001621A3" w:rsidP="001621A3">
            <w:pPr>
              <w:jc w:val="center"/>
              <w:rPr>
                <w:rFonts w:ascii="Bookman Old Style" w:hAnsi="Bookman Old Style"/>
                <w:i/>
              </w:rPr>
            </w:pPr>
            <w:r w:rsidRPr="00A239E6">
              <w:rPr>
                <w:rFonts w:ascii="Bookman Old Style" w:hAnsi="Bookman Old Style"/>
                <w:i/>
              </w:rPr>
              <w:t>m3</w:t>
            </w:r>
          </w:p>
        </w:tc>
        <w:tc>
          <w:tcPr>
            <w:tcW w:w="684" w:type="dxa"/>
            <w:tcBorders>
              <w:top w:val="single" w:sz="4" w:space="0" w:color="auto"/>
              <w:left w:val="single" w:sz="4" w:space="0" w:color="auto"/>
              <w:bottom w:val="single" w:sz="4" w:space="0" w:color="auto"/>
              <w:right w:val="single" w:sz="4" w:space="0" w:color="auto"/>
            </w:tcBorders>
            <w:vAlign w:val="center"/>
            <w:hideMark/>
          </w:tcPr>
          <w:p w14:paraId="792D20F4" w14:textId="77777777" w:rsidR="00592990" w:rsidRPr="00A239E6" w:rsidRDefault="00592990" w:rsidP="00592990">
            <w:pPr>
              <w:rPr>
                <w:rFonts w:ascii="Bookman Old Style" w:hAnsi="Bookman Old Style"/>
                <w:i/>
              </w:rPr>
            </w:pPr>
            <w:r w:rsidRPr="00A239E6">
              <w:rPr>
                <w:rFonts w:ascii="Bookman Old Style" w:hAnsi="Bookman Old Style"/>
                <w:i/>
              </w:rPr>
              <w:t> </w:t>
            </w:r>
          </w:p>
        </w:tc>
      </w:tr>
      <w:tr w:rsidR="00A239E6" w:rsidRPr="00A239E6" w14:paraId="5CB978E5" w14:textId="77777777" w:rsidTr="00D42536">
        <w:trPr>
          <w:trHeight w:val="112"/>
        </w:trPr>
        <w:tc>
          <w:tcPr>
            <w:tcW w:w="1150" w:type="dxa"/>
            <w:tcBorders>
              <w:top w:val="single" w:sz="4" w:space="0" w:color="auto"/>
              <w:left w:val="single" w:sz="4" w:space="0" w:color="auto"/>
              <w:bottom w:val="single" w:sz="4" w:space="0" w:color="auto"/>
              <w:right w:val="single" w:sz="4" w:space="0" w:color="auto"/>
            </w:tcBorders>
            <w:vAlign w:val="center"/>
            <w:hideMark/>
          </w:tcPr>
          <w:p w14:paraId="2B942C1D" w14:textId="77777777" w:rsidR="001657C8" w:rsidRPr="00A239E6" w:rsidRDefault="001657C8" w:rsidP="001657C8">
            <w:pPr>
              <w:rPr>
                <w:rFonts w:ascii="Bookman Old Style" w:hAnsi="Bookman Old Style"/>
                <w:i/>
              </w:rPr>
            </w:pPr>
            <w:r w:rsidRPr="00A239E6">
              <w:rPr>
                <w:rFonts w:ascii="Bookman Old Style" w:hAnsi="Bookman Old Style"/>
                <w:i/>
              </w:rPr>
              <w:t>TM117</w:t>
            </w:r>
          </w:p>
        </w:tc>
        <w:tc>
          <w:tcPr>
            <w:tcW w:w="7229" w:type="dxa"/>
            <w:tcBorders>
              <w:top w:val="single" w:sz="4" w:space="0" w:color="auto"/>
              <w:left w:val="single" w:sz="4" w:space="0" w:color="auto"/>
              <w:bottom w:val="single" w:sz="4" w:space="0" w:color="auto"/>
              <w:right w:val="single" w:sz="4" w:space="0" w:color="auto"/>
            </w:tcBorders>
            <w:vAlign w:val="center"/>
            <w:hideMark/>
          </w:tcPr>
          <w:p w14:paraId="6E6D3065" w14:textId="77777777" w:rsidR="001657C8" w:rsidRPr="00A239E6" w:rsidRDefault="001657C8" w:rsidP="001657C8">
            <w:pPr>
              <w:rPr>
                <w:rFonts w:ascii="Bookman Old Style" w:hAnsi="Bookman Old Style"/>
                <w:i/>
              </w:rPr>
            </w:pPr>
            <w:r w:rsidRPr="00A239E6">
              <w:rPr>
                <w:rFonts w:ascii="Bookman Old Style" w:hAnsi="Bookman Old Style"/>
                <w:i/>
              </w:rPr>
              <w:t>Plus-value de transport aux prix TM104, TM105, TM106, TM108a, TM108b, TM108c, TM115 et TM116 au-delà de 5000 m</w:t>
            </w:r>
          </w:p>
        </w:tc>
        <w:tc>
          <w:tcPr>
            <w:tcW w:w="850" w:type="dxa"/>
            <w:tcBorders>
              <w:top w:val="single" w:sz="4" w:space="0" w:color="auto"/>
              <w:left w:val="single" w:sz="4" w:space="0" w:color="auto"/>
              <w:bottom w:val="single" w:sz="4" w:space="0" w:color="auto"/>
              <w:right w:val="single" w:sz="4" w:space="0" w:color="auto"/>
            </w:tcBorders>
            <w:vAlign w:val="center"/>
            <w:hideMark/>
          </w:tcPr>
          <w:p w14:paraId="6DE6870D" w14:textId="77777777" w:rsidR="001657C8" w:rsidRPr="00A239E6" w:rsidRDefault="001657C8" w:rsidP="001657C8">
            <w:pPr>
              <w:rPr>
                <w:rFonts w:ascii="Bookman Old Style" w:hAnsi="Bookman Old Style"/>
                <w:i/>
              </w:rPr>
            </w:pPr>
            <w:r w:rsidRPr="00A239E6">
              <w:rPr>
                <w:rFonts w:ascii="Bookman Old Style" w:hAnsi="Bookman Old Style"/>
                <w:i/>
              </w:rPr>
              <w:t> </w:t>
            </w:r>
          </w:p>
        </w:tc>
        <w:tc>
          <w:tcPr>
            <w:tcW w:w="684" w:type="dxa"/>
            <w:tcBorders>
              <w:top w:val="single" w:sz="4" w:space="0" w:color="auto"/>
              <w:left w:val="single" w:sz="4" w:space="0" w:color="auto"/>
              <w:bottom w:val="single" w:sz="4" w:space="0" w:color="auto"/>
              <w:right w:val="single" w:sz="4" w:space="0" w:color="auto"/>
            </w:tcBorders>
            <w:vAlign w:val="center"/>
            <w:hideMark/>
          </w:tcPr>
          <w:p w14:paraId="3FD8015F" w14:textId="77777777" w:rsidR="001657C8" w:rsidRPr="00A239E6" w:rsidRDefault="001657C8" w:rsidP="001657C8">
            <w:pPr>
              <w:rPr>
                <w:rFonts w:ascii="Bookman Old Style" w:hAnsi="Bookman Old Style"/>
                <w:i/>
              </w:rPr>
            </w:pPr>
            <w:r w:rsidRPr="00A239E6">
              <w:rPr>
                <w:rFonts w:ascii="Bookman Old Style" w:hAnsi="Bookman Old Style"/>
                <w:i/>
              </w:rPr>
              <w:t> </w:t>
            </w:r>
          </w:p>
        </w:tc>
      </w:tr>
      <w:tr w:rsidR="00A239E6" w:rsidRPr="00A239E6" w14:paraId="380B3AA3" w14:textId="77777777" w:rsidTr="00D42536">
        <w:trPr>
          <w:trHeight w:val="1403"/>
        </w:trPr>
        <w:tc>
          <w:tcPr>
            <w:tcW w:w="1150" w:type="dxa"/>
            <w:tcBorders>
              <w:top w:val="single" w:sz="4" w:space="0" w:color="auto"/>
              <w:left w:val="single" w:sz="4" w:space="0" w:color="auto"/>
              <w:bottom w:val="single" w:sz="4" w:space="0" w:color="auto"/>
              <w:right w:val="single" w:sz="4" w:space="0" w:color="auto"/>
            </w:tcBorders>
            <w:vAlign w:val="center"/>
            <w:hideMark/>
          </w:tcPr>
          <w:p w14:paraId="525FCBCC" w14:textId="77777777" w:rsidR="001657C8" w:rsidRPr="00A239E6" w:rsidRDefault="001657C8" w:rsidP="001657C8">
            <w:pPr>
              <w:rPr>
                <w:rFonts w:ascii="Bookman Old Style" w:hAnsi="Bookman Old Style"/>
                <w:i/>
              </w:rPr>
            </w:pPr>
            <w:r w:rsidRPr="00A239E6">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401A2C73" w14:textId="77777777" w:rsidR="005E7395" w:rsidRPr="00A239E6" w:rsidRDefault="005E7395" w:rsidP="002742DB">
            <w:pPr>
              <w:rPr>
                <w:rFonts w:ascii="Bookman Old Style" w:hAnsi="Bookman Old Style"/>
                <w:i/>
              </w:rPr>
            </w:pPr>
          </w:p>
          <w:p w14:paraId="4727FB5D" w14:textId="77777777" w:rsidR="001657C8" w:rsidRPr="00A239E6" w:rsidRDefault="001657C8" w:rsidP="002742DB">
            <w:pPr>
              <w:rPr>
                <w:rFonts w:ascii="Bookman Old Style" w:hAnsi="Bookman Old Style"/>
                <w:i/>
              </w:rPr>
            </w:pPr>
            <w:r w:rsidRPr="00A239E6">
              <w:rPr>
                <w:rFonts w:ascii="Bookman Old Style" w:hAnsi="Bookman Old Style"/>
                <w:i/>
              </w:rPr>
              <w:t>Ce prix rémunère dans les conditions générales prévues au marché, au MÈTRE CUBE KILOMETRIQUE (m3xkm), la plus-value de transpor</w:t>
            </w:r>
            <w:r w:rsidR="002742DB" w:rsidRPr="00A239E6">
              <w:rPr>
                <w:rFonts w:ascii="Bookman Old Style" w:hAnsi="Bookman Old Style"/>
                <w:i/>
              </w:rPr>
              <w:t xml:space="preserve">t aux prix TM108a, TM108b, TM108c </w:t>
            </w:r>
            <w:r w:rsidRPr="00A239E6">
              <w:rPr>
                <w:rFonts w:ascii="Bookman Old Style" w:hAnsi="Bookman Old Style"/>
                <w:i/>
              </w:rPr>
              <w:t xml:space="preserve"> au-delà de 5000 m.</w:t>
            </w:r>
            <w:r w:rsidRPr="00A239E6">
              <w:rPr>
                <w:rFonts w:ascii="Bookman Old Style" w:hAnsi="Bookman Old Style"/>
                <w:i/>
              </w:rPr>
              <w:br/>
              <w:t>Les distances de transport sont prises en compte et mesurées entre le barycentre de la zone de chargement et le barycentre de la zone de mise en œuvre, en suivant le plus court chemin, diminuées de 5 000 mètres et arrondies au kilomètre inférieur y compris toutes sujétions.</w:t>
            </w:r>
          </w:p>
          <w:p w14:paraId="63E2F27A" w14:textId="77777777" w:rsidR="005E7395" w:rsidRPr="00A239E6" w:rsidRDefault="005E7395" w:rsidP="002742DB">
            <w:pPr>
              <w:rPr>
                <w:rFonts w:ascii="Bookman Old Style" w:hAnsi="Bookman Old Style"/>
                <w:i/>
              </w:rPr>
            </w:pPr>
          </w:p>
          <w:p w14:paraId="147D2E68" w14:textId="77777777" w:rsidR="005E7395" w:rsidRPr="00A239E6" w:rsidRDefault="005E7395" w:rsidP="002742DB">
            <w:pPr>
              <w:rPr>
                <w:rFonts w:ascii="Bookman Old Style" w:hAnsi="Bookman Old Style"/>
                <w:i/>
              </w:rPr>
            </w:pPr>
          </w:p>
          <w:p w14:paraId="2169F777" w14:textId="77777777" w:rsidR="005E7395" w:rsidRPr="00A239E6" w:rsidRDefault="005E7395" w:rsidP="002742DB">
            <w:pPr>
              <w:rPr>
                <w:rFonts w:ascii="Bookman Old Style" w:hAnsi="Bookman Old Style"/>
                <w:i/>
              </w:rPr>
            </w:pPr>
            <w:r w:rsidRPr="00A239E6">
              <w:rPr>
                <w:rFonts w:ascii="Bookman Old Style" w:hAnsi="Bookman Old Style"/>
                <w:i/>
              </w:rPr>
              <w:t>Le Mètre Cube Kilométrique à :</w:t>
            </w:r>
          </w:p>
        </w:tc>
        <w:tc>
          <w:tcPr>
            <w:tcW w:w="850" w:type="dxa"/>
            <w:tcBorders>
              <w:top w:val="single" w:sz="4" w:space="0" w:color="auto"/>
              <w:left w:val="single" w:sz="4" w:space="0" w:color="auto"/>
              <w:bottom w:val="single" w:sz="4" w:space="0" w:color="auto"/>
              <w:right w:val="single" w:sz="4" w:space="0" w:color="auto"/>
            </w:tcBorders>
            <w:vAlign w:val="center"/>
            <w:hideMark/>
          </w:tcPr>
          <w:p w14:paraId="79476618" w14:textId="77777777" w:rsidR="005E7395" w:rsidRPr="00A239E6" w:rsidRDefault="005E7395" w:rsidP="001657C8">
            <w:pPr>
              <w:rPr>
                <w:rFonts w:ascii="Bookman Old Style" w:hAnsi="Bookman Old Style"/>
                <w:i/>
              </w:rPr>
            </w:pPr>
          </w:p>
          <w:p w14:paraId="4324AD11" w14:textId="77777777" w:rsidR="005E7395" w:rsidRPr="00A239E6" w:rsidRDefault="005E7395" w:rsidP="001657C8">
            <w:pPr>
              <w:rPr>
                <w:rFonts w:ascii="Bookman Old Style" w:hAnsi="Bookman Old Style"/>
                <w:i/>
              </w:rPr>
            </w:pPr>
          </w:p>
          <w:p w14:paraId="711032E0" w14:textId="77777777" w:rsidR="005E7395" w:rsidRPr="00A239E6" w:rsidRDefault="005E7395" w:rsidP="001657C8">
            <w:pPr>
              <w:rPr>
                <w:rFonts w:ascii="Bookman Old Style" w:hAnsi="Bookman Old Style"/>
                <w:i/>
              </w:rPr>
            </w:pPr>
          </w:p>
          <w:p w14:paraId="157CA314" w14:textId="77777777" w:rsidR="005E7395" w:rsidRPr="00A239E6" w:rsidRDefault="005E7395" w:rsidP="001657C8">
            <w:pPr>
              <w:rPr>
                <w:rFonts w:ascii="Bookman Old Style" w:hAnsi="Bookman Old Style"/>
                <w:i/>
              </w:rPr>
            </w:pPr>
          </w:p>
          <w:p w14:paraId="6988F8BA" w14:textId="77777777" w:rsidR="005E7395" w:rsidRPr="00A239E6" w:rsidRDefault="005E7395" w:rsidP="001657C8">
            <w:pPr>
              <w:rPr>
                <w:rFonts w:ascii="Bookman Old Style" w:hAnsi="Bookman Old Style"/>
                <w:i/>
              </w:rPr>
            </w:pPr>
          </w:p>
          <w:p w14:paraId="46BAD5D4" w14:textId="77777777" w:rsidR="005E7395" w:rsidRPr="00A239E6" w:rsidRDefault="005E7395" w:rsidP="001657C8">
            <w:pPr>
              <w:rPr>
                <w:rFonts w:ascii="Bookman Old Style" w:hAnsi="Bookman Old Style"/>
                <w:i/>
              </w:rPr>
            </w:pPr>
          </w:p>
          <w:p w14:paraId="08AA1331" w14:textId="77777777" w:rsidR="005E7395" w:rsidRPr="00A239E6" w:rsidRDefault="005E7395" w:rsidP="001657C8">
            <w:pPr>
              <w:rPr>
                <w:rFonts w:ascii="Bookman Old Style" w:hAnsi="Bookman Old Style"/>
                <w:i/>
              </w:rPr>
            </w:pPr>
          </w:p>
          <w:p w14:paraId="7FAEE4DC" w14:textId="77777777" w:rsidR="005E7395" w:rsidRPr="00A239E6" w:rsidRDefault="005E7395" w:rsidP="001657C8">
            <w:pPr>
              <w:rPr>
                <w:rFonts w:ascii="Bookman Old Style" w:hAnsi="Bookman Old Style"/>
                <w:i/>
              </w:rPr>
            </w:pPr>
          </w:p>
          <w:p w14:paraId="738ED69C" w14:textId="77777777" w:rsidR="001657C8" w:rsidRPr="00A239E6" w:rsidRDefault="005E7395" w:rsidP="001657C8">
            <w:pPr>
              <w:rPr>
                <w:rFonts w:ascii="Bookman Old Style" w:hAnsi="Bookman Old Style"/>
                <w:i/>
              </w:rPr>
            </w:pPr>
            <w:r w:rsidRPr="00A239E6">
              <w:rPr>
                <w:rFonts w:ascii="Bookman Old Style" w:hAnsi="Bookman Old Style"/>
                <w:i/>
              </w:rPr>
              <w:t>m3xkm</w:t>
            </w:r>
          </w:p>
        </w:tc>
        <w:tc>
          <w:tcPr>
            <w:tcW w:w="684" w:type="dxa"/>
            <w:tcBorders>
              <w:top w:val="single" w:sz="4" w:space="0" w:color="auto"/>
              <w:left w:val="single" w:sz="4" w:space="0" w:color="auto"/>
              <w:bottom w:val="single" w:sz="4" w:space="0" w:color="auto"/>
              <w:right w:val="single" w:sz="4" w:space="0" w:color="auto"/>
            </w:tcBorders>
            <w:vAlign w:val="center"/>
            <w:hideMark/>
          </w:tcPr>
          <w:p w14:paraId="49CC2744" w14:textId="77777777" w:rsidR="001657C8" w:rsidRPr="00A239E6" w:rsidRDefault="001657C8" w:rsidP="001657C8">
            <w:pPr>
              <w:rPr>
                <w:rFonts w:ascii="Bookman Old Style" w:hAnsi="Bookman Old Style"/>
                <w:i/>
              </w:rPr>
            </w:pPr>
            <w:r w:rsidRPr="00A239E6">
              <w:rPr>
                <w:rFonts w:ascii="Bookman Old Style" w:hAnsi="Bookman Old Style"/>
                <w:i/>
              </w:rPr>
              <w:t> </w:t>
            </w:r>
          </w:p>
        </w:tc>
      </w:tr>
      <w:tr w:rsidR="00A239E6" w:rsidRPr="00A239E6" w14:paraId="65B26053" w14:textId="77777777" w:rsidTr="00D42536">
        <w:trPr>
          <w:trHeight w:val="120"/>
        </w:trPr>
        <w:tc>
          <w:tcPr>
            <w:tcW w:w="1150" w:type="dxa"/>
            <w:tcBorders>
              <w:top w:val="single" w:sz="4" w:space="0" w:color="auto"/>
              <w:left w:val="single" w:sz="4" w:space="0" w:color="auto"/>
              <w:bottom w:val="single" w:sz="4" w:space="0" w:color="auto"/>
              <w:right w:val="single" w:sz="4" w:space="0" w:color="auto"/>
            </w:tcBorders>
            <w:vAlign w:val="center"/>
            <w:hideMark/>
          </w:tcPr>
          <w:p w14:paraId="21D55E60" w14:textId="77777777" w:rsidR="001657C8" w:rsidRPr="00A239E6" w:rsidRDefault="001657C8" w:rsidP="001657C8">
            <w:pPr>
              <w:rPr>
                <w:rFonts w:ascii="Bookman Old Style" w:hAnsi="Bookman Old Style"/>
                <w:b/>
                <w:i/>
              </w:rPr>
            </w:pPr>
            <w:r w:rsidRPr="00A239E6">
              <w:rPr>
                <w:rFonts w:ascii="Bookman Old Style" w:hAnsi="Bookman Old Style"/>
                <w:b/>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11925694" w14:textId="77777777" w:rsidR="001657C8" w:rsidRPr="00A239E6" w:rsidRDefault="001657C8" w:rsidP="001657C8">
            <w:pPr>
              <w:rPr>
                <w:rFonts w:ascii="Bookman Old Style" w:hAnsi="Bookman Old Style"/>
                <w:b/>
                <w:i/>
              </w:rPr>
            </w:pPr>
            <w:r w:rsidRPr="00A239E6">
              <w:rPr>
                <w:rFonts w:ascii="Bookman Old Style" w:hAnsi="Bookman Old Style"/>
                <w:b/>
                <w:i/>
              </w:rPr>
              <w:t>SERIE 300 : ASSAINISSEMENT- DRAINAGE</w:t>
            </w:r>
          </w:p>
        </w:tc>
        <w:tc>
          <w:tcPr>
            <w:tcW w:w="850" w:type="dxa"/>
            <w:tcBorders>
              <w:top w:val="single" w:sz="4" w:space="0" w:color="auto"/>
              <w:left w:val="single" w:sz="4" w:space="0" w:color="auto"/>
              <w:bottom w:val="single" w:sz="4" w:space="0" w:color="auto"/>
              <w:right w:val="single" w:sz="4" w:space="0" w:color="auto"/>
            </w:tcBorders>
            <w:vAlign w:val="center"/>
            <w:hideMark/>
          </w:tcPr>
          <w:p w14:paraId="36102D1B" w14:textId="77777777" w:rsidR="001657C8" w:rsidRPr="00A239E6" w:rsidRDefault="001657C8" w:rsidP="001657C8">
            <w:pPr>
              <w:rPr>
                <w:rFonts w:ascii="Bookman Old Style" w:hAnsi="Bookman Old Style"/>
                <w:b/>
                <w:i/>
              </w:rPr>
            </w:pPr>
            <w:r w:rsidRPr="00A239E6">
              <w:rPr>
                <w:rFonts w:ascii="Bookman Old Style" w:hAnsi="Bookman Old Style"/>
                <w:b/>
                <w:i/>
              </w:rPr>
              <w:t> </w:t>
            </w:r>
          </w:p>
        </w:tc>
        <w:tc>
          <w:tcPr>
            <w:tcW w:w="684" w:type="dxa"/>
            <w:tcBorders>
              <w:top w:val="single" w:sz="4" w:space="0" w:color="auto"/>
              <w:left w:val="single" w:sz="4" w:space="0" w:color="auto"/>
              <w:bottom w:val="single" w:sz="4" w:space="0" w:color="auto"/>
              <w:right w:val="single" w:sz="4" w:space="0" w:color="auto"/>
            </w:tcBorders>
            <w:vAlign w:val="center"/>
            <w:hideMark/>
          </w:tcPr>
          <w:p w14:paraId="259F2746" w14:textId="77777777" w:rsidR="001657C8" w:rsidRPr="00A239E6" w:rsidRDefault="001657C8" w:rsidP="001657C8">
            <w:pPr>
              <w:rPr>
                <w:rFonts w:ascii="Bookman Old Style" w:hAnsi="Bookman Old Style"/>
                <w:i/>
              </w:rPr>
            </w:pPr>
            <w:r w:rsidRPr="00A239E6">
              <w:rPr>
                <w:rFonts w:ascii="Bookman Old Style" w:hAnsi="Bookman Old Style"/>
                <w:i/>
              </w:rPr>
              <w:t> </w:t>
            </w:r>
          </w:p>
        </w:tc>
      </w:tr>
      <w:tr w:rsidR="00A239E6" w:rsidRPr="00A239E6" w14:paraId="0E3AD645" w14:textId="77777777" w:rsidTr="00D42536">
        <w:trPr>
          <w:trHeight w:val="152"/>
        </w:trPr>
        <w:tc>
          <w:tcPr>
            <w:tcW w:w="1150" w:type="dxa"/>
            <w:tcBorders>
              <w:top w:val="single" w:sz="4" w:space="0" w:color="auto"/>
              <w:left w:val="single" w:sz="4" w:space="0" w:color="auto"/>
              <w:bottom w:val="single" w:sz="4" w:space="0" w:color="auto"/>
              <w:right w:val="single" w:sz="4" w:space="0" w:color="auto"/>
            </w:tcBorders>
            <w:vAlign w:val="center"/>
            <w:hideMark/>
          </w:tcPr>
          <w:p w14:paraId="07263D54" w14:textId="77777777" w:rsidR="001657C8" w:rsidRPr="00A239E6" w:rsidRDefault="001657C8" w:rsidP="001657C8">
            <w:pPr>
              <w:rPr>
                <w:rFonts w:ascii="Bookman Old Style" w:hAnsi="Bookman Old Style"/>
                <w:b/>
                <w:i/>
              </w:rPr>
            </w:pPr>
            <w:r w:rsidRPr="00A239E6">
              <w:rPr>
                <w:rFonts w:ascii="Bookman Old Style" w:hAnsi="Bookman Old Style"/>
                <w:b/>
                <w:i/>
              </w:rPr>
              <w:t>TM301</w:t>
            </w:r>
            <w:r w:rsidR="001820F2" w:rsidRPr="00A239E6">
              <w:rPr>
                <w:rFonts w:ascii="Bookman Old Style" w:hAnsi="Bookman Old Style"/>
                <w:b/>
                <w:i/>
              </w:rPr>
              <w:t>b</w:t>
            </w:r>
          </w:p>
        </w:tc>
        <w:tc>
          <w:tcPr>
            <w:tcW w:w="7229" w:type="dxa"/>
            <w:tcBorders>
              <w:top w:val="single" w:sz="4" w:space="0" w:color="auto"/>
              <w:left w:val="single" w:sz="4" w:space="0" w:color="auto"/>
              <w:bottom w:val="single" w:sz="4" w:space="0" w:color="auto"/>
              <w:right w:val="single" w:sz="4" w:space="0" w:color="auto"/>
            </w:tcBorders>
            <w:vAlign w:val="center"/>
            <w:hideMark/>
          </w:tcPr>
          <w:p w14:paraId="610B6594" w14:textId="77777777" w:rsidR="001657C8" w:rsidRPr="00A239E6" w:rsidRDefault="001657C8" w:rsidP="001657C8">
            <w:pPr>
              <w:rPr>
                <w:rFonts w:ascii="Bookman Old Style" w:hAnsi="Bookman Old Style"/>
                <w:b/>
                <w:i/>
              </w:rPr>
            </w:pPr>
            <w:r w:rsidRPr="00A239E6">
              <w:rPr>
                <w:rFonts w:ascii="Bookman Old Style" w:hAnsi="Bookman Old Style"/>
                <w:b/>
                <w:i/>
              </w:rPr>
              <w:t>Curage des buses (Ø≤1,5m) et des dalots (H ≤ 1,5m)</w:t>
            </w:r>
          </w:p>
        </w:tc>
        <w:tc>
          <w:tcPr>
            <w:tcW w:w="850" w:type="dxa"/>
            <w:tcBorders>
              <w:top w:val="single" w:sz="4" w:space="0" w:color="auto"/>
              <w:left w:val="single" w:sz="4" w:space="0" w:color="auto"/>
              <w:bottom w:val="single" w:sz="4" w:space="0" w:color="auto"/>
              <w:right w:val="single" w:sz="4" w:space="0" w:color="auto"/>
            </w:tcBorders>
            <w:vAlign w:val="center"/>
            <w:hideMark/>
          </w:tcPr>
          <w:p w14:paraId="0D44C319" w14:textId="77777777" w:rsidR="001657C8" w:rsidRPr="00A239E6" w:rsidRDefault="001657C8" w:rsidP="001657C8">
            <w:pPr>
              <w:rPr>
                <w:rFonts w:ascii="Bookman Old Style" w:hAnsi="Bookman Old Style"/>
                <w:b/>
                <w:i/>
              </w:rPr>
            </w:pPr>
          </w:p>
        </w:tc>
        <w:tc>
          <w:tcPr>
            <w:tcW w:w="684" w:type="dxa"/>
            <w:tcBorders>
              <w:top w:val="single" w:sz="4" w:space="0" w:color="auto"/>
              <w:left w:val="single" w:sz="4" w:space="0" w:color="auto"/>
              <w:bottom w:val="single" w:sz="4" w:space="0" w:color="auto"/>
              <w:right w:val="single" w:sz="4" w:space="0" w:color="auto"/>
            </w:tcBorders>
            <w:vAlign w:val="center"/>
            <w:hideMark/>
          </w:tcPr>
          <w:p w14:paraId="21FD51E1" w14:textId="77777777" w:rsidR="001657C8" w:rsidRPr="00A239E6" w:rsidRDefault="001657C8" w:rsidP="001657C8">
            <w:pPr>
              <w:rPr>
                <w:rFonts w:ascii="Bookman Old Style" w:hAnsi="Bookman Old Style"/>
                <w:i/>
              </w:rPr>
            </w:pPr>
            <w:r w:rsidRPr="00A239E6">
              <w:rPr>
                <w:rFonts w:ascii="Bookman Old Style" w:hAnsi="Bookman Old Style"/>
                <w:i/>
              </w:rPr>
              <w:t> </w:t>
            </w:r>
          </w:p>
        </w:tc>
      </w:tr>
      <w:tr w:rsidR="00A239E6" w:rsidRPr="00A239E6" w14:paraId="725302F4" w14:textId="77777777" w:rsidTr="00D42536">
        <w:trPr>
          <w:trHeight w:val="2480"/>
        </w:trPr>
        <w:tc>
          <w:tcPr>
            <w:tcW w:w="1150" w:type="dxa"/>
            <w:tcBorders>
              <w:top w:val="single" w:sz="4" w:space="0" w:color="auto"/>
              <w:left w:val="single" w:sz="4" w:space="0" w:color="auto"/>
              <w:bottom w:val="single" w:sz="4" w:space="0" w:color="auto"/>
              <w:right w:val="single" w:sz="4" w:space="0" w:color="auto"/>
            </w:tcBorders>
            <w:vAlign w:val="center"/>
            <w:hideMark/>
          </w:tcPr>
          <w:p w14:paraId="023ACB05" w14:textId="77777777" w:rsidR="001657C8" w:rsidRPr="00A239E6" w:rsidRDefault="001657C8" w:rsidP="001657C8">
            <w:pPr>
              <w:rPr>
                <w:rFonts w:ascii="Bookman Old Style" w:hAnsi="Bookman Old Style"/>
                <w:i/>
              </w:rPr>
            </w:pPr>
            <w:r w:rsidRPr="00A239E6">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248B29E7" w14:textId="77777777" w:rsidR="001657C8" w:rsidRPr="00A239E6" w:rsidRDefault="001657C8" w:rsidP="001657C8">
            <w:pPr>
              <w:rPr>
                <w:rFonts w:ascii="Bookman Old Style" w:hAnsi="Bookman Old Style"/>
                <w:i/>
              </w:rPr>
            </w:pPr>
            <w:r w:rsidRPr="00A239E6">
              <w:rPr>
                <w:rFonts w:ascii="Bookman Old Style" w:hAnsi="Bookman Old Style"/>
                <w:i/>
              </w:rPr>
              <w:t xml:space="preserve">Ce prix rémunère dans les conditions générales prévues au marché, à l'UNITE (U), le curage des buses (Ø≤1,5m) et des dalots (H ≤ 1,5m). </w:t>
            </w:r>
            <w:r w:rsidRPr="00A239E6">
              <w:rPr>
                <w:rFonts w:ascii="Bookman Old Style" w:hAnsi="Bookman Old Style"/>
                <w:i/>
              </w:rPr>
              <w:br/>
              <w:t xml:space="preserve">Ce prix comprend notamment : </w:t>
            </w:r>
            <w:r w:rsidRPr="00A239E6">
              <w:rPr>
                <w:rFonts w:ascii="Bookman Old Style" w:hAnsi="Bookman Old Style"/>
                <w:i/>
              </w:rPr>
              <w:br/>
              <w:t>• le curage et le nettoyage manuels de l'ouvrage et des lits amont et aval sur une distance minimale de 5 mètres de manière à rétablir le fil d'eau;</w:t>
            </w:r>
            <w:r w:rsidRPr="00A239E6">
              <w:rPr>
                <w:rFonts w:ascii="Bookman Old Style" w:hAnsi="Bookman Old Style"/>
                <w:i/>
              </w:rPr>
              <w:br/>
              <w:t>• la mise en dépôt des produits de curage et de nettoyage en un lieu agréé par le Maître d'œuvre;</w:t>
            </w:r>
            <w:r w:rsidRPr="00A239E6">
              <w:rPr>
                <w:rFonts w:ascii="Bookman Old Style" w:hAnsi="Bookman Old Style"/>
                <w:i/>
              </w:rPr>
              <w:br/>
              <w:t>• la vérification de la pente longitudinale des fossés et exutoires compatible avec un rejet complet des eaux;</w:t>
            </w:r>
            <w:r w:rsidRPr="00A239E6">
              <w:rPr>
                <w:rFonts w:ascii="Bookman Old Style" w:hAnsi="Bookman Old Style"/>
                <w:i/>
              </w:rPr>
              <w:br/>
              <w:t>• toutes sujétions liés au respect des prescriptions environnementales;</w:t>
            </w:r>
            <w:r w:rsidRPr="00A239E6">
              <w:rPr>
                <w:rFonts w:ascii="Bookman Old Style" w:hAnsi="Bookman Old Style"/>
                <w:i/>
              </w:rPr>
              <w:br/>
              <w:t>• et toutes autres sujétions.</w:t>
            </w:r>
          </w:p>
          <w:p w14:paraId="09D34769" w14:textId="77777777" w:rsidR="005E7395" w:rsidRPr="00A239E6" w:rsidRDefault="005E7395" w:rsidP="001657C8">
            <w:pPr>
              <w:rPr>
                <w:rFonts w:ascii="Bookman Old Style" w:hAnsi="Bookman Old Style"/>
                <w:i/>
              </w:rPr>
            </w:pPr>
          </w:p>
          <w:p w14:paraId="09672C03" w14:textId="77777777" w:rsidR="005E7395" w:rsidRPr="00A239E6" w:rsidRDefault="005E7395" w:rsidP="001657C8">
            <w:pPr>
              <w:rPr>
                <w:rFonts w:ascii="Bookman Old Style" w:hAnsi="Bookman Old Style"/>
                <w:i/>
              </w:rPr>
            </w:pPr>
            <w:r w:rsidRPr="00A239E6">
              <w:rPr>
                <w:rFonts w:ascii="Bookman Old Style" w:hAnsi="Bookman Old Style"/>
                <w:i/>
              </w:rPr>
              <w:t>L'Unité à:</w:t>
            </w:r>
          </w:p>
        </w:tc>
        <w:tc>
          <w:tcPr>
            <w:tcW w:w="850" w:type="dxa"/>
            <w:tcBorders>
              <w:top w:val="single" w:sz="4" w:space="0" w:color="auto"/>
              <w:left w:val="single" w:sz="4" w:space="0" w:color="auto"/>
              <w:bottom w:val="single" w:sz="4" w:space="0" w:color="auto"/>
              <w:right w:val="single" w:sz="4" w:space="0" w:color="auto"/>
            </w:tcBorders>
            <w:vAlign w:val="center"/>
            <w:hideMark/>
          </w:tcPr>
          <w:p w14:paraId="561030A7" w14:textId="77777777" w:rsidR="005E7395" w:rsidRPr="00A239E6" w:rsidRDefault="001657C8" w:rsidP="001657C8">
            <w:pPr>
              <w:rPr>
                <w:rFonts w:ascii="Bookman Old Style" w:hAnsi="Bookman Old Style"/>
                <w:i/>
              </w:rPr>
            </w:pPr>
            <w:r w:rsidRPr="00A239E6">
              <w:rPr>
                <w:rFonts w:ascii="Bookman Old Style" w:hAnsi="Bookman Old Style"/>
                <w:i/>
              </w:rPr>
              <w:t> </w:t>
            </w:r>
            <w:r w:rsidR="005E7395" w:rsidRPr="00A239E6">
              <w:rPr>
                <w:rFonts w:ascii="Bookman Old Style" w:hAnsi="Bookman Old Style"/>
                <w:i/>
              </w:rPr>
              <w:t xml:space="preserve">  </w:t>
            </w:r>
          </w:p>
          <w:p w14:paraId="46274E09" w14:textId="77777777" w:rsidR="005E7395" w:rsidRPr="00A239E6" w:rsidRDefault="005E7395" w:rsidP="001657C8">
            <w:pPr>
              <w:rPr>
                <w:rFonts w:ascii="Bookman Old Style" w:hAnsi="Bookman Old Style"/>
                <w:i/>
              </w:rPr>
            </w:pPr>
          </w:p>
          <w:p w14:paraId="6CE9812A" w14:textId="77777777" w:rsidR="005E7395" w:rsidRPr="00A239E6" w:rsidRDefault="005E7395" w:rsidP="001657C8">
            <w:pPr>
              <w:rPr>
                <w:rFonts w:ascii="Bookman Old Style" w:hAnsi="Bookman Old Style"/>
                <w:i/>
              </w:rPr>
            </w:pPr>
          </w:p>
          <w:p w14:paraId="550D168D" w14:textId="77777777" w:rsidR="005E7395" w:rsidRPr="00A239E6" w:rsidRDefault="005E7395" w:rsidP="001657C8">
            <w:pPr>
              <w:rPr>
                <w:rFonts w:ascii="Bookman Old Style" w:hAnsi="Bookman Old Style"/>
                <w:i/>
              </w:rPr>
            </w:pPr>
          </w:p>
          <w:p w14:paraId="72270772" w14:textId="77777777" w:rsidR="005E7395" w:rsidRPr="00A239E6" w:rsidRDefault="005E7395" w:rsidP="001657C8">
            <w:pPr>
              <w:rPr>
                <w:rFonts w:ascii="Bookman Old Style" w:hAnsi="Bookman Old Style"/>
                <w:i/>
              </w:rPr>
            </w:pPr>
          </w:p>
          <w:p w14:paraId="5E5593A7" w14:textId="77777777" w:rsidR="005E7395" w:rsidRPr="00A239E6" w:rsidRDefault="005E7395" w:rsidP="001657C8">
            <w:pPr>
              <w:rPr>
                <w:rFonts w:ascii="Bookman Old Style" w:hAnsi="Bookman Old Style"/>
                <w:i/>
              </w:rPr>
            </w:pPr>
          </w:p>
          <w:p w14:paraId="140E5599" w14:textId="77777777" w:rsidR="005E7395" w:rsidRPr="00A239E6" w:rsidRDefault="005E7395" w:rsidP="001657C8">
            <w:pPr>
              <w:rPr>
                <w:rFonts w:ascii="Bookman Old Style" w:hAnsi="Bookman Old Style"/>
                <w:i/>
              </w:rPr>
            </w:pPr>
          </w:p>
          <w:p w14:paraId="04F67F97" w14:textId="77777777" w:rsidR="005E7395" w:rsidRPr="00A239E6" w:rsidRDefault="005E7395" w:rsidP="001657C8">
            <w:pPr>
              <w:rPr>
                <w:rFonts w:ascii="Bookman Old Style" w:hAnsi="Bookman Old Style"/>
                <w:i/>
              </w:rPr>
            </w:pPr>
          </w:p>
          <w:p w14:paraId="7F896F63" w14:textId="77777777" w:rsidR="005E7395" w:rsidRPr="00A239E6" w:rsidRDefault="005E7395" w:rsidP="001657C8">
            <w:pPr>
              <w:rPr>
                <w:rFonts w:ascii="Bookman Old Style" w:hAnsi="Bookman Old Style"/>
                <w:i/>
              </w:rPr>
            </w:pPr>
          </w:p>
          <w:p w14:paraId="56831742" w14:textId="77777777" w:rsidR="005E7395" w:rsidRPr="00A239E6" w:rsidRDefault="005E7395" w:rsidP="001657C8">
            <w:pPr>
              <w:rPr>
                <w:rFonts w:ascii="Bookman Old Style" w:hAnsi="Bookman Old Style"/>
                <w:i/>
              </w:rPr>
            </w:pPr>
          </w:p>
          <w:p w14:paraId="7E202733" w14:textId="77777777" w:rsidR="005E7395" w:rsidRPr="00A239E6" w:rsidRDefault="005E7395" w:rsidP="001657C8">
            <w:pPr>
              <w:rPr>
                <w:rFonts w:ascii="Bookman Old Style" w:hAnsi="Bookman Old Style"/>
                <w:i/>
              </w:rPr>
            </w:pPr>
          </w:p>
          <w:p w14:paraId="328CC2C5" w14:textId="77777777" w:rsidR="005E7395" w:rsidRPr="00A239E6" w:rsidRDefault="005E7395" w:rsidP="001657C8">
            <w:pPr>
              <w:rPr>
                <w:rFonts w:ascii="Bookman Old Style" w:hAnsi="Bookman Old Style"/>
                <w:i/>
              </w:rPr>
            </w:pPr>
          </w:p>
          <w:p w14:paraId="5D18C121" w14:textId="77777777" w:rsidR="001657C8" w:rsidRPr="00A239E6" w:rsidRDefault="005E7395" w:rsidP="005E7395">
            <w:pPr>
              <w:jc w:val="center"/>
              <w:rPr>
                <w:rFonts w:ascii="Bookman Old Style" w:hAnsi="Bookman Old Style"/>
                <w:i/>
              </w:rPr>
            </w:pPr>
            <w:r w:rsidRPr="00A239E6">
              <w:rPr>
                <w:rFonts w:ascii="Bookman Old Style" w:hAnsi="Bookman Old Style"/>
                <w:i/>
              </w:rPr>
              <w:t>U</w:t>
            </w:r>
          </w:p>
        </w:tc>
        <w:tc>
          <w:tcPr>
            <w:tcW w:w="684" w:type="dxa"/>
            <w:tcBorders>
              <w:top w:val="single" w:sz="4" w:space="0" w:color="auto"/>
              <w:left w:val="single" w:sz="4" w:space="0" w:color="auto"/>
              <w:bottom w:val="single" w:sz="4" w:space="0" w:color="auto"/>
              <w:right w:val="single" w:sz="4" w:space="0" w:color="auto"/>
            </w:tcBorders>
            <w:vAlign w:val="center"/>
            <w:hideMark/>
          </w:tcPr>
          <w:p w14:paraId="19B5E65B" w14:textId="77777777" w:rsidR="001657C8" w:rsidRPr="00A239E6" w:rsidRDefault="001657C8" w:rsidP="001657C8">
            <w:pPr>
              <w:rPr>
                <w:rFonts w:ascii="Bookman Old Style" w:hAnsi="Bookman Old Style"/>
                <w:i/>
              </w:rPr>
            </w:pPr>
            <w:r w:rsidRPr="00A239E6">
              <w:rPr>
                <w:rFonts w:ascii="Bookman Old Style" w:hAnsi="Bookman Old Style"/>
                <w:i/>
              </w:rPr>
              <w:t> </w:t>
            </w:r>
          </w:p>
        </w:tc>
      </w:tr>
      <w:tr w:rsidR="00A239E6" w:rsidRPr="00A239E6" w14:paraId="7280A9BD" w14:textId="77777777" w:rsidTr="00D42536">
        <w:trPr>
          <w:trHeight w:val="206"/>
        </w:trPr>
        <w:tc>
          <w:tcPr>
            <w:tcW w:w="1150" w:type="dxa"/>
            <w:tcBorders>
              <w:top w:val="single" w:sz="4" w:space="0" w:color="auto"/>
              <w:left w:val="single" w:sz="4" w:space="0" w:color="auto"/>
              <w:bottom w:val="single" w:sz="4" w:space="0" w:color="auto"/>
              <w:right w:val="single" w:sz="4" w:space="0" w:color="auto"/>
            </w:tcBorders>
            <w:vAlign w:val="center"/>
          </w:tcPr>
          <w:p w14:paraId="75A538EF" w14:textId="77777777" w:rsidR="001820F2" w:rsidRPr="00A239E6" w:rsidRDefault="001820F2" w:rsidP="001820F2">
            <w:pPr>
              <w:rPr>
                <w:rFonts w:ascii="Bookman Old Style" w:hAnsi="Bookman Old Style"/>
                <w:b/>
                <w:i/>
              </w:rPr>
            </w:pPr>
            <w:r w:rsidRPr="00A239E6">
              <w:rPr>
                <w:rFonts w:ascii="Bookman Old Style" w:hAnsi="Bookman Old Style"/>
                <w:b/>
                <w:i/>
              </w:rPr>
              <w:t>TM307b</w:t>
            </w:r>
          </w:p>
        </w:tc>
        <w:tc>
          <w:tcPr>
            <w:tcW w:w="7229" w:type="dxa"/>
            <w:tcBorders>
              <w:top w:val="single" w:sz="4" w:space="0" w:color="auto"/>
              <w:left w:val="single" w:sz="4" w:space="0" w:color="auto"/>
              <w:bottom w:val="single" w:sz="4" w:space="0" w:color="auto"/>
              <w:right w:val="single" w:sz="4" w:space="0" w:color="auto"/>
            </w:tcBorders>
            <w:vAlign w:val="center"/>
          </w:tcPr>
          <w:p w14:paraId="5E86110C" w14:textId="77777777" w:rsidR="001820F2" w:rsidRPr="00A239E6" w:rsidRDefault="001820F2" w:rsidP="001820F2">
            <w:pPr>
              <w:rPr>
                <w:rFonts w:ascii="Bookman Old Style" w:hAnsi="Bookman Old Style"/>
                <w:b/>
                <w:i/>
              </w:rPr>
            </w:pPr>
            <w:r w:rsidRPr="00A239E6">
              <w:rPr>
                <w:rFonts w:ascii="Bookman Old Style" w:hAnsi="Bookman Old Style"/>
                <w:b/>
                <w:i/>
              </w:rPr>
              <w:t>Remplacement des éléments de buses</w:t>
            </w:r>
          </w:p>
        </w:tc>
        <w:tc>
          <w:tcPr>
            <w:tcW w:w="850" w:type="dxa"/>
            <w:tcBorders>
              <w:top w:val="single" w:sz="4" w:space="0" w:color="auto"/>
              <w:left w:val="single" w:sz="4" w:space="0" w:color="auto"/>
              <w:bottom w:val="single" w:sz="4" w:space="0" w:color="auto"/>
              <w:right w:val="single" w:sz="4" w:space="0" w:color="auto"/>
            </w:tcBorders>
            <w:vAlign w:val="center"/>
          </w:tcPr>
          <w:p w14:paraId="5848ECAC" w14:textId="77777777" w:rsidR="001820F2" w:rsidRPr="00A239E6" w:rsidRDefault="001820F2" w:rsidP="001820F2">
            <w:pPr>
              <w:rPr>
                <w:rFonts w:ascii="Bookman Old Style" w:hAnsi="Bookman Old Style"/>
                <w:b/>
                <w:i/>
              </w:rPr>
            </w:pPr>
          </w:p>
        </w:tc>
        <w:tc>
          <w:tcPr>
            <w:tcW w:w="684" w:type="dxa"/>
            <w:tcBorders>
              <w:top w:val="single" w:sz="4" w:space="0" w:color="auto"/>
              <w:left w:val="single" w:sz="4" w:space="0" w:color="auto"/>
              <w:bottom w:val="single" w:sz="4" w:space="0" w:color="auto"/>
              <w:right w:val="single" w:sz="4" w:space="0" w:color="auto"/>
            </w:tcBorders>
            <w:vAlign w:val="center"/>
          </w:tcPr>
          <w:p w14:paraId="00AC713C" w14:textId="77777777" w:rsidR="001820F2" w:rsidRPr="00A239E6" w:rsidRDefault="001820F2" w:rsidP="001820F2">
            <w:pPr>
              <w:rPr>
                <w:rFonts w:ascii="Bookman Old Style" w:hAnsi="Bookman Old Style"/>
                <w:i/>
              </w:rPr>
            </w:pPr>
            <w:r w:rsidRPr="00A239E6">
              <w:rPr>
                <w:rFonts w:ascii="Bookman Old Style" w:hAnsi="Bookman Old Style"/>
                <w:i/>
              </w:rPr>
              <w:t> </w:t>
            </w:r>
          </w:p>
        </w:tc>
      </w:tr>
      <w:tr w:rsidR="00A239E6" w:rsidRPr="00A239E6" w14:paraId="40B70F8C" w14:textId="77777777" w:rsidTr="00D42536">
        <w:trPr>
          <w:trHeight w:val="206"/>
        </w:trPr>
        <w:tc>
          <w:tcPr>
            <w:tcW w:w="1150" w:type="dxa"/>
            <w:tcBorders>
              <w:top w:val="single" w:sz="4" w:space="0" w:color="auto"/>
              <w:left w:val="single" w:sz="4" w:space="0" w:color="auto"/>
              <w:bottom w:val="single" w:sz="4" w:space="0" w:color="auto"/>
              <w:right w:val="single" w:sz="4" w:space="0" w:color="auto"/>
            </w:tcBorders>
            <w:vAlign w:val="center"/>
          </w:tcPr>
          <w:p w14:paraId="4CFCB88A" w14:textId="77777777" w:rsidR="001820F2" w:rsidRPr="00A239E6" w:rsidRDefault="001820F2" w:rsidP="001820F2">
            <w:pPr>
              <w:rPr>
                <w:rFonts w:ascii="Bookman Old Style" w:hAnsi="Bookman Old Style"/>
                <w:i/>
              </w:rPr>
            </w:pPr>
            <w:r w:rsidRPr="00A239E6">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tcPr>
          <w:p w14:paraId="16405556" w14:textId="77777777" w:rsidR="009C4E41" w:rsidRPr="00A239E6" w:rsidRDefault="009C4E41" w:rsidP="009C4E41">
            <w:pPr>
              <w:rPr>
                <w:rFonts w:ascii="Bookman Old Style" w:hAnsi="Bookman Old Style"/>
                <w:i/>
              </w:rPr>
            </w:pPr>
            <w:r w:rsidRPr="00A239E6">
              <w:rPr>
                <w:rFonts w:ascii="Bookman Old Style" w:hAnsi="Bookman Old Style"/>
                <w:i/>
              </w:rPr>
              <w:t xml:space="preserve">Les prix TM307 rémunèrent dans les conditions générales prévues au marché, au MÈTRE LINEAIRE (ml), la fourniture et la pose des buses métalliques. </w:t>
            </w:r>
          </w:p>
          <w:p w14:paraId="3D16777E" w14:textId="77777777" w:rsidR="009C4E41" w:rsidRPr="00A239E6" w:rsidRDefault="009C4E41" w:rsidP="009C4E41">
            <w:pPr>
              <w:rPr>
                <w:rFonts w:ascii="Bookman Old Style" w:hAnsi="Bookman Old Style"/>
                <w:i/>
              </w:rPr>
            </w:pPr>
            <w:r w:rsidRPr="00A239E6">
              <w:rPr>
                <w:rFonts w:ascii="Bookman Old Style" w:hAnsi="Bookman Old Style"/>
                <w:i/>
              </w:rPr>
              <w:t>Ces prix comprennent notamment :</w:t>
            </w:r>
          </w:p>
          <w:p w14:paraId="21F2FFE8" w14:textId="77777777" w:rsidR="009C4E41" w:rsidRPr="00A239E6" w:rsidRDefault="009C4E41" w:rsidP="009C4E41">
            <w:pPr>
              <w:rPr>
                <w:rFonts w:ascii="Bookman Old Style" w:hAnsi="Bookman Old Style"/>
                <w:i/>
              </w:rPr>
            </w:pPr>
            <w:r w:rsidRPr="00A239E6">
              <w:rPr>
                <w:rFonts w:ascii="Bookman Old Style" w:hAnsi="Bookman Old Style"/>
                <w:i/>
              </w:rPr>
              <w:t>• la fourniture et le transport à pied d'oeuvre des éléments de buses y compris tous les accessoires et le petit équipement nécessaires au montage et à la pose de la buse;</w:t>
            </w:r>
          </w:p>
          <w:p w14:paraId="025026AD" w14:textId="77777777" w:rsidR="009C4E41" w:rsidRPr="00A239E6" w:rsidRDefault="009C4E41" w:rsidP="009C4E41">
            <w:pPr>
              <w:rPr>
                <w:rFonts w:ascii="Bookman Old Style" w:hAnsi="Bookman Old Style"/>
                <w:i/>
              </w:rPr>
            </w:pPr>
            <w:r w:rsidRPr="00A239E6">
              <w:rPr>
                <w:rFonts w:ascii="Bookman Old Style" w:hAnsi="Bookman Old Style"/>
                <w:i/>
              </w:rPr>
              <w:t xml:space="preserve">• l’enlèvement éventuel des éléments de buses </w:t>
            </w:r>
            <w:r w:rsidR="005E7395" w:rsidRPr="00A239E6">
              <w:rPr>
                <w:rFonts w:ascii="Bookman Old Style" w:hAnsi="Bookman Old Style"/>
                <w:i/>
              </w:rPr>
              <w:t>détériorés ;</w:t>
            </w:r>
          </w:p>
          <w:p w14:paraId="57E86196" w14:textId="77777777" w:rsidR="009C4E41" w:rsidRPr="00A239E6" w:rsidRDefault="009C4E41" w:rsidP="009C4E41">
            <w:pPr>
              <w:rPr>
                <w:rFonts w:ascii="Bookman Old Style" w:hAnsi="Bookman Old Style"/>
                <w:i/>
              </w:rPr>
            </w:pPr>
            <w:r w:rsidRPr="00A239E6">
              <w:rPr>
                <w:rFonts w:ascii="Bookman Old Style" w:hAnsi="Bookman Old Style"/>
                <w:i/>
              </w:rPr>
              <w:t xml:space="preserve">• l'implantation et le piquetage de </w:t>
            </w:r>
            <w:r w:rsidR="005E7395" w:rsidRPr="00A239E6">
              <w:rPr>
                <w:rFonts w:ascii="Bookman Old Style" w:hAnsi="Bookman Old Style"/>
                <w:i/>
              </w:rPr>
              <w:t>l’ouvrage ;</w:t>
            </w:r>
          </w:p>
          <w:p w14:paraId="08F48DD1" w14:textId="77777777" w:rsidR="009C4E41" w:rsidRPr="00A239E6" w:rsidRDefault="009C4E41" w:rsidP="009C4E41">
            <w:pPr>
              <w:rPr>
                <w:rFonts w:ascii="Bookman Old Style" w:hAnsi="Bookman Old Style"/>
                <w:i/>
              </w:rPr>
            </w:pPr>
            <w:r w:rsidRPr="00A239E6">
              <w:rPr>
                <w:rFonts w:ascii="Bookman Old Style" w:hAnsi="Bookman Old Style"/>
                <w:i/>
              </w:rPr>
              <w:t xml:space="preserve">• la mise en place éventuelle d'une déviation </w:t>
            </w:r>
            <w:r w:rsidR="005E7395" w:rsidRPr="00A239E6">
              <w:rPr>
                <w:rFonts w:ascii="Bookman Old Style" w:hAnsi="Bookman Old Style"/>
                <w:i/>
              </w:rPr>
              <w:t>provisoire ;</w:t>
            </w:r>
          </w:p>
          <w:p w14:paraId="28F138A2" w14:textId="77777777" w:rsidR="009C4E41" w:rsidRPr="00A239E6" w:rsidRDefault="009C4E41" w:rsidP="009C4E41">
            <w:pPr>
              <w:rPr>
                <w:rFonts w:ascii="Bookman Old Style" w:hAnsi="Bookman Old Style"/>
                <w:i/>
              </w:rPr>
            </w:pPr>
            <w:r w:rsidRPr="00A239E6">
              <w:rPr>
                <w:rFonts w:ascii="Bookman Old Style" w:hAnsi="Bookman Old Style"/>
                <w:i/>
              </w:rPr>
              <w:t xml:space="preserve">• l'exécution des fouilles en terrain de toutes natures et l'évacuation des produits des fouilles en un lieu agréé par le Maître </w:t>
            </w:r>
            <w:r w:rsidR="005E7395" w:rsidRPr="00A239E6">
              <w:rPr>
                <w:rFonts w:ascii="Bookman Old Style" w:hAnsi="Bookman Old Style"/>
                <w:i/>
              </w:rPr>
              <w:t>d’œuvre ;</w:t>
            </w:r>
            <w:r w:rsidRPr="00A239E6">
              <w:rPr>
                <w:rFonts w:ascii="Bookman Old Style" w:hAnsi="Bookman Old Style"/>
                <w:i/>
              </w:rPr>
              <w:t xml:space="preserve">                                                                                                 </w:t>
            </w:r>
          </w:p>
          <w:p w14:paraId="4916710C" w14:textId="77777777" w:rsidR="009C4E41" w:rsidRPr="00A239E6" w:rsidRDefault="009C4E41" w:rsidP="009C4E41">
            <w:pPr>
              <w:rPr>
                <w:rFonts w:ascii="Bookman Old Style" w:hAnsi="Bookman Old Style"/>
                <w:i/>
              </w:rPr>
            </w:pPr>
            <w:r w:rsidRPr="00A239E6">
              <w:rPr>
                <w:rFonts w:ascii="Bookman Old Style" w:hAnsi="Bookman Old Style"/>
                <w:i/>
              </w:rPr>
              <w:t xml:space="preserve">• l'aménagement du lit de pose, y compris éventuellement la fourniture et le transport à pied d'oeuvre des matériaux d'apport, quelle que soit la </w:t>
            </w:r>
            <w:r w:rsidR="005E7395" w:rsidRPr="00A239E6">
              <w:rPr>
                <w:rFonts w:ascii="Bookman Old Style" w:hAnsi="Bookman Old Style"/>
                <w:i/>
              </w:rPr>
              <w:t>distance ;</w:t>
            </w:r>
          </w:p>
          <w:p w14:paraId="7CFBBD29" w14:textId="77777777" w:rsidR="009C4E41" w:rsidRPr="00A239E6" w:rsidRDefault="009C4E41" w:rsidP="009C4E41">
            <w:pPr>
              <w:rPr>
                <w:rFonts w:ascii="Bookman Old Style" w:hAnsi="Bookman Old Style"/>
                <w:i/>
              </w:rPr>
            </w:pPr>
            <w:r w:rsidRPr="00A239E6">
              <w:rPr>
                <w:rFonts w:ascii="Bookman Old Style" w:hAnsi="Bookman Old Style"/>
                <w:i/>
              </w:rPr>
              <w:t xml:space="preserve">• le montage et la mise en place des </w:t>
            </w:r>
            <w:r w:rsidR="005E7395" w:rsidRPr="00A239E6">
              <w:rPr>
                <w:rFonts w:ascii="Bookman Old Style" w:hAnsi="Bookman Old Style"/>
                <w:i/>
              </w:rPr>
              <w:t>buses ;</w:t>
            </w:r>
          </w:p>
          <w:p w14:paraId="6094CBFF" w14:textId="77777777" w:rsidR="009C4E41" w:rsidRPr="00A239E6" w:rsidRDefault="009C4E41" w:rsidP="009C4E41">
            <w:pPr>
              <w:rPr>
                <w:rFonts w:ascii="Bookman Old Style" w:hAnsi="Bookman Old Style"/>
                <w:i/>
              </w:rPr>
            </w:pPr>
            <w:r w:rsidRPr="00A239E6">
              <w:rPr>
                <w:rFonts w:ascii="Bookman Old Style" w:hAnsi="Bookman Old Style"/>
                <w:i/>
              </w:rPr>
              <w:t xml:space="preserve">• la mise en œuvre du revêtement anti </w:t>
            </w:r>
            <w:r w:rsidR="005E7395" w:rsidRPr="00A239E6">
              <w:rPr>
                <w:rFonts w:ascii="Bookman Old Style" w:hAnsi="Bookman Old Style"/>
                <w:i/>
              </w:rPr>
              <w:t>corrosion ;</w:t>
            </w:r>
            <w:r w:rsidRPr="00A239E6">
              <w:rPr>
                <w:rFonts w:ascii="Bookman Old Style" w:hAnsi="Bookman Old Style"/>
                <w:i/>
              </w:rPr>
              <w:t xml:space="preserve"> </w:t>
            </w:r>
          </w:p>
          <w:p w14:paraId="4762EA73" w14:textId="77777777" w:rsidR="009C4E41" w:rsidRPr="00A239E6" w:rsidRDefault="009C4E41" w:rsidP="009C4E41">
            <w:pPr>
              <w:rPr>
                <w:rFonts w:ascii="Bookman Old Style" w:hAnsi="Bookman Old Style"/>
                <w:i/>
              </w:rPr>
            </w:pPr>
            <w:r w:rsidRPr="00A239E6">
              <w:rPr>
                <w:rFonts w:ascii="Bookman Old Style" w:hAnsi="Bookman Old Style"/>
                <w:i/>
              </w:rPr>
              <w:t xml:space="preserve">• la réalisation du bloc technique (apport de matériau et mise en œuvre) jusqu’à Ø/2 + 10 cm au moins, (Ø étant le diamètre de la buse), au-dessus de la génératrice supérieure de la </w:t>
            </w:r>
            <w:r w:rsidR="005E7395" w:rsidRPr="00A239E6">
              <w:rPr>
                <w:rFonts w:ascii="Bookman Old Style" w:hAnsi="Bookman Old Style"/>
                <w:i/>
              </w:rPr>
              <w:t>buse ;</w:t>
            </w:r>
          </w:p>
          <w:p w14:paraId="38C91E70" w14:textId="77777777" w:rsidR="009C4E41" w:rsidRPr="00A239E6" w:rsidRDefault="009C4E41" w:rsidP="009C4E41">
            <w:pPr>
              <w:rPr>
                <w:rFonts w:ascii="Bookman Old Style" w:hAnsi="Bookman Old Style"/>
                <w:i/>
              </w:rPr>
            </w:pPr>
            <w:r w:rsidRPr="00A239E6">
              <w:rPr>
                <w:rFonts w:ascii="Bookman Old Style" w:hAnsi="Bookman Old Style"/>
                <w:i/>
              </w:rPr>
              <w:t xml:space="preserve">• toutes sujétions de pose (épuisement, pompage, étaiement) et de prise en compte des tassements différentiels de </w:t>
            </w:r>
            <w:r w:rsidR="005E7395" w:rsidRPr="00A239E6">
              <w:rPr>
                <w:rFonts w:ascii="Bookman Old Style" w:hAnsi="Bookman Old Style"/>
                <w:i/>
              </w:rPr>
              <w:t>l’ouvrage ;</w:t>
            </w:r>
          </w:p>
          <w:p w14:paraId="16A16E4E" w14:textId="77777777" w:rsidR="009C4E41" w:rsidRPr="00A239E6" w:rsidRDefault="009C4E41" w:rsidP="009C4E41">
            <w:pPr>
              <w:rPr>
                <w:rFonts w:ascii="Bookman Old Style" w:hAnsi="Bookman Old Style"/>
                <w:i/>
              </w:rPr>
            </w:pPr>
            <w:r w:rsidRPr="00A239E6">
              <w:rPr>
                <w:rFonts w:ascii="Bookman Old Style" w:hAnsi="Bookman Old Style"/>
                <w:i/>
              </w:rPr>
              <w:t>• le nettoyage éventuel des ouvertures amont et aval des buses en vue d'assurer un parfait écoulement;</w:t>
            </w:r>
          </w:p>
          <w:p w14:paraId="4A1161FB" w14:textId="77777777" w:rsidR="009C4E41" w:rsidRPr="00A239E6" w:rsidRDefault="009C4E41" w:rsidP="009C4E41">
            <w:pPr>
              <w:rPr>
                <w:rFonts w:ascii="Bookman Old Style" w:hAnsi="Bookman Old Style"/>
                <w:i/>
              </w:rPr>
            </w:pPr>
            <w:r w:rsidRPr="00A239E6">
              <w:rPr>
                <w:rFonts w:ascii="Bookman Old Style" w:hAnsi="Bookman Old Style"/>
                <w:i/>
              </w:rPr>
              <w:t xml:space="preserve">• toutes sujétions liées aux conditions de circulation et au respect des prescriptions </w:t>
            </w:r>
            <w:r w:rsidR="005E7395" w:rsidRPr="00A239E6">
              <w:rPr>
                <w:rFonts w:ascii="Bookman Old Style" w:hAnsi="Bookman Old Style"/>
                <w:i/>
              </w:rPr>
              <w:t>environnementales ;</w:t>
            </w:r>
          </w:p>
          <w:p w14:paraId="17E8A424" w14:textId="77777777" w:rsidR="009C4E41" w:rsidRPr="00A239E6" w:rsidRDefault="009C4E41" w:rsidP="009C4E41">
            <w:pPr>
              <w:rPr>
                <w:rFonts w:ascii="Bookman Old Style" w:hAnsi="Bookman Old Style"/>
                <w:i/>
              </w:rPr>
            </w:pPr>
            <w:r w:rsidRPr="00A239E6">
              <w:rPr>
                <w:rFonts w:ascii="Bookman Old Style" w:hAnsi="Bookman Old Style"/>
                <w:i/>
              </w:rPr>
              <w:t>• Le raccordement du bloc technique à la chaussée existante avec des pentes infèrieures à 4%;</w:t>
            </w:r>
          </w:p>
          <w:p w14:paraId="52EDB745" w14:textId="77777777" w:rsidR="001820F2" w:rsidRPr="00A239E6" w:rsidRDefault="009C4E41" w:rsidP="001820F2">
            <w:pPr>
              <w:rPr>
                <w:rFonts w:ascii="Bookman Old Style" w:hAnsi="Bookman Old Style"/>
                <w:i/>
              </w:rPr>
            </w:pPr>
            <w:r w:rsidRPr="00A239E6">
              <w:rPr>
                <w:rFonts w:ascii="Bookman Old Style" w:hAnsi="Bookman Old Style"/>
                <w:i/>
              </w:rPr>
              <w:t xml:space="preserve">• </w:t>
            </w:r>
            <w:r w:rsidR="005E7395" w:rsidRPr="00A239E6">
              <w:rPr>
                <w:rFonts w:ascii="Bookman Old Style" w:hAnsi="Bookman Old Style"/>
                <w:i/>
              </w:rPr>
              <w:t>et toutes</w:t>
            </w:r>
            <w:r w:rsidRPr="00A239E6">
              <w:rPr>
                <w:rFonts w:ascii="Bookman Old Style" w:hAnsi="Bookman Old Style"/>
                <w:i/>
              </w:rPr>
              <w:t xml:space="preserve"> autres sujétions.</w:t>
            </w:r>
          </w:p>
          <w:p w14:paraId="049CA2C5" w14:textId="77777777" w:rsidR="005E7395" w:rsidRPr="00A239E6" w:rsidRDefault="005E7395" w:rsidP="001820F2">
            <w:pPr>
              <w:rPr>
                <w:rFonts w:ascii="Bookman Old Style" w:hAnsi="Bookman Old Style"/>
                <w:i/>
              </w:rPr>
            </w:pPr>
          </w:p>
          <w:p w14:paraId="081D04BC" w14:textId="77777777" w:rsidR="005E7395" w:rsidRPr="00A239E6" w:rsidRDefault="005E7395" w:rsidP="001820F2">
            <w:pPr>
              <w:rPr>
                <w:rFonts w:ascii="Bookman Old Style" w:hAnsi="Bookman Old Style"/>
                <w:i/>
              </w:rPr>
            </w:pPr>
            <w:r w:rsidRPr="00A239E6">
              <w:rPr>
                <w:rFonts w:ascii="Bookman Old Style" w:hAnsi="Bookman Old Style"/>
                <w:i/>
              </w:rPr>
              <w:t>L'Unité à:</w:t>
            </w:r>
          </w:p>
        </w:tc>
        <w:tc>
          <w:tcPr>
            <w:tcW w:w="850" w:type="dxa"/>
            <w:tcBorders>
              <w:top w:val="single" w:sz="4" w:space="0" w:color="auto"/>
              <w:left w:val="single" w:sz="4" w:space="0" w:color="auto"/>
              <w:bottom w:val="single" w:sz="4" w:space="0" w:color="auto"/>
              <w:right w:val="single" w:sz="4" w:space="0" w:color="auto"/>
            </w:tcBorders>
            <w:vAlign w:val="center"/>
          </w:tcPr>
          <w:p w14:paraId="5C4B575E" w14:textId="77777777" w:rsidR="005E7395" w:rsidRPr="00A239E6" w:rsidRDefault="001820F2" w:rsidP="001820F2">
            <w:pPr>
              <w:rPr>
                <w:rFonts w:ascii="Bookman Old Style" w:hAnsi="Bookman Old Style"/>
                <w:i/>
              </w:rPr>
            </w:pPr>
            <w:r w:rsidRPr="00A239E6">
              <w:rPr>
                <w:rFonts w:ascii="Bookman Old Style" w:hAnsi="Bookman Old Style"/>
                <w:i/>
              </w:rPr>
              <w:t> </w:t>
            </w:r>
            <w:r w:rsidR="005E7395" w:rsidRPr="00A239E6">
              <w:rPr>
                <w:rFonts w:ascii="Bookman Old Style" w:hAnsi="Bookman Old Style"/>
                <w:i/>
              </w:rPr>
              <w:t xml:space="preserve">  </w:t>
            </w:r>
          </w:p>
          <w:p w14:paraId="51639E65" w14:textId="77777777" w:rsidR="005E7395" w:rsidRPr="00A239E6" w:rsidRDefault="005E7395" w:rsidP="001820F2">
            <w:pPr>
              <w:rPr>
                <w:rFonts w:ascii="Bookman Old Style" w:hAnsi="Bookman Old Style"/>
                <w:i/>
              </w:rPr>
            </w:pPr>
          </w:p>
          <w:p w14:paraId="75C05C15" w14:textId="77777777" w:rsidR="005E7395" w:rsidRPr="00A239E6" w:rsidRDefault="005E7395" w:rsidP="001820F2">
            <w:pPr>
              <w:rPr>
                <w:rFonts w:ascii="Bookman Old Style" w:hAnsi="Bookman Old Style"/>
                <w:i/>
              </w:rPr>
            </w:pPr>
          </w:p>
          <w:p w14:paraId="6F999833" w14:textId="77777777" w:rsidR="005E7395" w:rsidRPr="00A239E6" w:rsidRDefault="005E7395" w:rsidP="001820F2">
            <w:pPr>
              <w:rPr>
                <w:rFonts w:ascii="Bookman Old Style" w:hAnsi="Bookman Old Style"/>
                <w:i/>
              </w:rPr>
            </w:pPr>
          </w:p>
          <w:p w14:paraId="7270BF0E" w14:textId="77777777" w:rsidR="005E7395" w:rsidRPr="00A239E6" w:rsidRDefault="005E7395" w:rsidP="001820F2">
            <w:pPr>
              <w:rPr>
                <w:rFonts w:ascii="Bookman Old Style" w:hAnsi="Bookman Old Style"/>
                <w:i/>
              </w:rPr>
            </w:pPr>
          </w:p>
          <w:p w14:paraId="6A5E76E4" w14:textId="77777777" w:rsidR="005E7395" w:rsidRPr="00A239E6" w:rsidRDefault="005E7395" w:rsidP="001820F2">
            <w:pPr>
              <w:rPr>
                <w:rFonts w:ascii="Bookman Old Style" w:hAnsi="Bookman Old Style"/>
                <w:i/>
              </w:rPr>
            </w:pPr>
          </w:p>
          <w:p w14:paraId="4503FDF1" w14:textId="77777777" w:rsidR="005E7395" w:rsidRPr="00A239E6" w:rsidRDefault="005E7395" w:rsidP="001820F2">
            <w:pPr>
              <w:rPr>
                <w:rFonts w:ascii="Bookman Old Style" w:hAnsi="Bookman Old Style"/>
                <w:i/>
              </w:rPr>
            </w:pPr>
          </w:p>
          <w:p w14:paraId="4531DCB8" w14:textId="77777777" w:rsidR="005E7395" w:rsidRPr="00A239E6" w:rsidRDefault="005E7395" w:rsidP="001820F2">
            <w:pPr>
              <w:rPr>
                <w:rFonts w:ascii="Bookman Old Style" w:hAnsi="Bookman Old Style"/>
                <w:i/>
              </w:rPr>
            </w:pPr>
          </w:p>
          <w:p w14:paraId="24ED5457" w14:textId="77777777" w:rsidR="005E7395" w:rsidRPr="00A239E6" w:rsidRDefault="005E7395" w:rsidP="001820F2">
            <w:pPr>
              <w:rPr>
                <w:rFonts w:ascii="Bookman Old Style" w:hAnsi="Bookman Old Style"/>
                <w:i/>
              </w:rPr>
            </w:pPr>
          </w:p>
          <w:p w14:paraId="3FC94ABF" w14:textId="77777777" w:rsidR="005E7395" w:rsidRPr="00A239E6" w:rsidRDefault="005E7395" w:rsidP="001820F2">
            <w:pPr>
              <w:rPr>
                <w:rFonts w:ascii="Bookman Old Style" w:hAnsi="Bookman Old Style"/>
                <w:i/>
              </w:rPr>
            </w:pPr>
          </w:p>
          <w:p w14:paraId="2845639F" w14:textId="77777777" w:rsidR="005E7395" w:rsidRPr="00A239E6" w:rsidRDefault="005E7395" w:rsidP="001820F2">
            <w:pPr>
              <w:rPr>
                <w:rFonts w:ascii="Bookman Old Style" w:hAnsi="Bookman Old Style"/>
                <w:i/>
              </w:rPr>
            </w:pPr>
          </w:p>
          <w:p w14:paraId="090B8343" w14:textId="77777777" w:rsidR="005E7395" w:rsidRPr="00A239E6" w:rsidRDefault="005E7395" w:rsidP="001820F2">
            <w:pPr>
              <w:rPr>
                <w:rFonts w:ascii="Bookman Old Style" w:hAnsi="Bookman Old Style"/>
                <w:i/>
              </w:rPr>
            </w:pPr>
          </w:p>
          <w:p w14:paraId="19B7532B" w14:textId="77777777" w:rsidR="005E7395" w:rsidRPr="00A239E6" w:rsidRDefault="005E7395" w:rsidP="001820F2">
            <w:pPr>
              <w:rPr>
                <w:rFonts w:ascii="Bookman Old Style" w:hAnsi="Bookman Old Style"/>
                <w:i/>
              </w:rPr>
            </w:pPr>
          </w:p>
          <w:p w14:paraId="28FE6A72" w14:textId="77777777" w:rsidR="005E7395" w:rsidRPr="00A239E6" w:rsidRDefault="005E7395" w:rsidP="001820F2">
            <w:pPr>
              <w:rPr>
                <w:rFonts w:ascii="Bookman Old Style" w:hAnsi="Bookman Old Style"/>
                <w:i/>
              </w:rPr>
            </w:pPr>
          </w:p>
          <w:p w14:paraId="43465861" w14:textId="77777777" w:rsidR="005E7395" w:rsidRPr="00A239E6" w:rsidRDefault="005E7395" w:rsidP="001820F2">
            <w:pPr>
              <w:rPr>
                <w:rFonts w:ascii="Bookman Old Style" w:hAnsi="Bookman Old Style"/>
                <w:i/>
              </w:rPr>
            </w:pPr>
          </w:p>
          <w:p w14:paraId="7CB94738" w14:textId="77777777" w:rsidR="005E7395" w:rsidRPr="00A239E6" w:rsidRDefault="005E7395" w:rsidP="001820F2">
            <w:pPr>
              <w:rPr>
                <w:rFonts w:ascii="Bookman Old Style" w:hAnsi="Bookman Old Style"/>
                <w:i/>
              </w:rPr>
            </w:pPr>
          </w:p>
          <w:p w14:paraId="6AEE2235" w14:textId="77777777" w:rsidR="005E7395" w:rsidRPr="00A239E6" w:rsidRDefault="005E7395" w:rsidP="001820F2">
            <w:pPr>
              <w:rPr>
                <w:rFonts w:ascii="Bookman Old Style" w:hAnsi="Bookman Old Style"/>
                <w:i/>
              </w:rPr>
            </w:pPr>
          </w:p>
          <w:p w14:paraId="4CA336A0" w14:textId="77777777" w:rsidR="005E7395" w:rsidRPr="00A239E6" w:rsidRDefault="005E7395" w:rsidP="001820F2">
            <w:pPr>
              <w:rPr>
                <w:rFonts w:ascii="Bookman Old Style" w:hAnsi="Bookman Old Style"/>
                <w:i/>
              </w:rPr>
            </w:pPr>
          </w:p>
          <w:p w14:paraId="2C737D34" w14:textId="77777777" w:rsidR="005E7395" w:rsidRPr="00A239E6" w:rsidRDefault="005E7395" w:rsidP="001820F2">
            <w:pPr>
              <w:rPr>
                <w:rFonts w:ascii="Bookman Old Style" w:hAnsi="Bookman Old Style"/>
                <w:i/>
              </w:rPr>
            </w:pPr>
          </w:p>
          <w:p w14:paraId="65970F00" w14:textId="77777777" w:rsidR="005E7395" w:rsidRPr="00A239E6" w:rsidRDefault="005E7395" w:rsidP="001820F2">
            <w:pPr>
              <w:rPr>
                <w:rFonts w:ascii="Bookman Old Style" w:hAnsi="Bookman Old Style"/>
                <w:i/>
              </w:rPr>
            </w:pPr>
          </w:p>
          <w:p w14:paraId="6F276E68" w14:textId="77777777" w:rsidR="005E7395" w:rsidRPr="00A239E6" w:rsidRDefault="005E7395" w:rsidP="001820F2">
            <w:pPr>
              <w:rPr>
                <w:rFonts w:ascii="Bookman Old Style" w:hAnsi="Bookman Old Style"/>
                <w:i/>
              </w:rPr>
            </w:pPr>
          </w:p>
          <w:p w14:paraId="56C36BD7" w14:textId="77777777" w:rsidR="005E7395" w:rsidRPr="00A239E6" w:rsidRDefault="005E7395" w:rsidP="001820F2">
            <w:pPr>
              <w:rPr>
                <w:rFonts w:ascii="Bookman Old Style" w:hAnsi="Bookman Old Style"/>
                <w:i/>
              </w:rPr>
            </w:pPr>
          </w:p>
          <w:p w14:paraId="220CEBDA" w14:textId="77777777" w:rsidR="005E7395" w:rsidRPr="00A239E6" w:rsidRDefault="005E7395" w:rsidP="001820F2">
            <w:pPr>
              <w:rPr>
                <w:rFonts w:ascii="Bookman Old Style" w:hAnsi="Bookman Old Style"/>
                <w:i/>
              </w:rPr>
            </w:pPr>
          </w:p>
          <w:p w14:paraId="64C0CE61" w14:textId="77777777" w:rsidR="005E7395" w:rsidRPr="00A239E6" w:rsidRDefault="005E7395" w:rsidP="001820F2">
            <w:pPr>
              <w:rPr>
                <w:rFonts w:ascii="Bookman Old Style" w:hAnsi="Bookman Old Style"/>
                <w:i/>
              </w:rPr>
            </w:pPr>
          </w:p>
          <w:p w14:paraId="53BA4451" w14:textId="77777777" w:rsidR="005E7395" w:rsidRPr="00A239E6" w:rsidRDefault="005E7395" w:rsidP="001820F2">
            <w:pPr>
              <w:rPr>
                <w:rFonts w:ascii="Bookman Old Style" w:hAnsi="Bookman Old Style"/>
                <w:i/>
              </w:rPr>
            </w:pPr>
          </w:p>
          <w:p w14:paraId="2BDBB28A" w14:textId="77777777" w:rsidR="005E7395" w:rsidRPr="00A239E6" w:rsidRDefault="005E7395" w:rsidP="001820F2">
            <w:pPr>
              <w:rPr>
                <w:rFonts w:ascii="Bookman Old Style" w:hAnsi="Bookman Old Style"/>
                <w:i/>
              </w:rPr>
            </w:pPr>
          </w:p>
          <w:p w14:paraId="265D2D2E" w14:textId="77777777" w:rsidR="005E7395" w:rsidRPr="00A239E6" w:rsidRDefault="005E7395" w:rsidP="001820F2">
            <w:pPr>
              <w:rPr>
                <w:rFonts w:ascii="Bookman Old Style" w:hAnsi="Bookman Old Style"/>
                <w:i/>
              </w:rPr>
            </w:pPr>
          </w:p>
          <w:p w14:paraId="5F9AF767" w14:textId="77777777" w:rsidR="005E7395" w:rsidRPr="00A239E6" w:rsidRDefault="005E7395" w:rsidP="001820F2">
            <w:pPr>
              <w:rPr>
                <w:rFonts w:ascii="Bookman Old Style" w:hAnsi="Bookman Old Style"/>
                <w:i/>
              </w:rPr>
            </w:pPr>
          </w:p>
          <w:p w14:paraId="57122560" w14:textId="77777777" w:rsidR="005E7395" w:rsidRPr="00A239E6" w:rsidRDefault="005E7395" w:rsidP="001820F2">
            <w:pPr>
              <w:rPr>
                <w:rFonts w:ascii="Bookman Old Style" w:hAnsi="Bookman Old Style"/>
                <w:i/>
              </w:rPr>
            </w:pPr>
          </w:p>
          <w:p w14:paraId="6E30B07C" w14:textId="77777777" w:rsidR="005E7395" w:rsidRPr="00A239E6" w:rsidRDefault="005E7395" w:rsidP="001820F2">
            <w:pPr>
              <w:rPr>
                <w:rFonts w:ascii="Bookman Old Style" w:hAnsi="Bookman Old Style"/>
                <w:i/>
              </w:rPr>
            </w:pPr>
          </w:p>
          <w:p w14:paraId="5CEF725E" w14:textId="77777777" w:rsidR="001820F2" w:rsidRPr="00A239E6" w:rsidRDefault="005E7395" w:rsidP="001820F2">
            <w:pPr>
              <w:rPr>
                <w:rFonts w:ascii="Bookman Old Style" w:hAnsi="Bookman Old Style"/>
                <w:i/>
              </w:rPr>
            </w:pPr>
            <w:r w:rsidRPr="00A239E6">
              <w:rPr>
                <w:rFonts w:ascii="Bookman Old Style" w:hAnsi="Bookman Old Style"/>
                <w:i/>
              </w:rPr>
              <w:t>U</w:t>
            </w:r>
          </w:p>
        </w:tc>
        <w:tc>
          <w:tcPr>
            <w:tcW w:w="684" w:type="dxa"/>
            <w:tcBorders>
              <w:top w:val="single" w:sz="4" w:space="0" w:color="auto"/>
              <w:left w:val="single" w:sz="4" w:space="0" w:color="auto"/>
              <w:bottom w:val="single" w:sz="4" w:space="0" w:color="auto"/>
              <w:right w:val="single" w:sz="4" w:space="0" w:color="auto"/>
            </w:tcBorders>
            <w:vAlign w:val="center"/>
          </w:tcPr>
          <w:p w14:paraId="69035A96" w14:textId="77777777" w:rsidR="001820F2" w:rsidRPr="00A239E6" w:rsidRDefault="001820F2" w:rsidP="001820F2">
            <w:pPr>
              <w:rPr>
                <w:rFonts w:ascii="Bookman Old Style" w:hAnsi="Bookman Old Style"/>
                <w:i/>
              </w:rPr>
            </w:pPr>
            <w:r w:rsidRPr="00A239E6">
              <w:rPr>
                <w:rFonts w:ascii="Bookman Old Style" w:hAnsi="Bookman Old Style"/>
                <w:i/>
              </w:rPr>
              <w:t> </w:t>
            </w:r>
          </w:p>
        </w:tc>
      </w:tr>
      <w:tr w:rsidR="00A239E6" w:rsidRPr="00A239E6" w14:paraId="5B5B6330" w14:textId="77777777" w:rsidTr="00D42536">
        <w:trPr>
          <w:trHeight w:val="87"/>
        </w:trPr>
        <w:tc>
          <w:tcPr>
            <w:tcW w:w="1150" w:type="dxa"/>
            <w:tcBorders>
              <w:top w:val="single" w:sz="4" w:space="0" w:color="auto"/>
              <w:left w:val="single" w:sz="4" w:space="0" w:color="auto"/>
              <w:bottom w:val="single" w:sz="4" w:space="0" w:color="auto"/>
              <w:right w:val="single" w:sz="4" w:space="0" w:color="auto"/>
            </w:tcBorders>
            <w:vAlign w:val="center"/>
          </w:tcPr>
          <w:p w14:paraId="49DC4CA5" w14:textId="77777777" w:rsidR="001820F2" w:rsidRPr="00A239E6" w:rsidRDefault="001820F2" w:rsidP="001820F2">
            <w:pPr>
              <w:rPr>
                <w:rFonts w:ascii="Bookman Old Style" w:hAnsi="Bookman Old Style"/>
                <w:b/>
                <w:i/>
              </w:rPr>
            </w:pPr>
            <w:r w:rsidRPr="00A239E6">
              <w:rPr>
                <w:rFonts w:ascii="Bookman Old Style" w:hAnsi="Bookman Old Style"/>
                <w:b/>
                <w:i/>
              </w:rPr>
              <w:t>TM314</w:t>
            </w:r>
          </w:p>
        </w:tc>
        <w:tc>
          <w:tcPr>
            <w:tcW w:w="7229" w:type="dxa"/>
            <w:tcBorders>
              <w:top w:val="single" w:sz="4" w:space="0" w:color="auto"/>
              <w:left w:val="single" w:sz="4" w:space="0" w:color="auto"/>
              <w:bottom w:val="single" w:sz="4" w:space="0" w:color="auto"/>
              <w:right w:val="single" w:sz="4" w:space="0" w:color="auto"/>
            </w:tcBorders>
            <w:vAlign w:val="center"/>
          </w:tcPr>
          <w:p w14:paraId="2375272A" w14:textId="77777777" w:rsidR="001820F2" w:rsidRPr="00A239E6" w:rsidRDefault="001820F2" w:rsidP="001820F2">
            <w:pPr>
              <w:rPr>
                <w:rFonts w:ascii="Bookman Old Style" w:hAnsi="Bookman Old Style"/>
                <w:b/>
                <w:i/>
              </w:rPr>
            </w:pPr>
            <w:r w:rsidRPr="00A239E6">
              <w:rPr>
                <w:rFonts w:ascii="Bookman Old Style" w:hAnsi="Bookman Old Style"/>
                <w:b/>
                <w:i/>
              </w:rPr>
              <w:t>enrochement</w:t>
            </w:r>
          </w:p>
        </w:tc>
        <w:tc>
          <w:tcPr>
            <w:tcW w:w="850" w:type="dxa"/>
            <w:tcBorders>
              <w:top w:val="single" w:sz="4" w:space="0" w:color="auto"/>
              <w:left w:val="single" w:sz="4" w:space="0" w:color="auto"/>
              <w:bottom w:val="single" w:sz="4" w:space="0" w:color="auto"/>
              <w:right w:val="single" w:sz="4" w:space="0" w:color="auto"/>
            </w:tcBorders>
            <w:vAlign w:val="center"/>
          </w:tcPr>
          <w:p w14:paraId="606C4C33" w14:textId="77777777" w:rsidR="001820F2" w:rsidRPr="00A239E6" w:rsidRDefault="001820F2" w:rsidP="001820F2">
            <w:pPr>
              <w:rPr>
                <w:rFonts w:ascii="Bookman Old Style" w:hAnsi="Bookman Old Style"/>
                <w:b/>
                <w:i/>
              </w:rPr>
            </w:pPr>
          </w:p>
        </w:tc>
        <w:tc>
          <w:tcPr>
            <w:tcW w:w="684" w:type="dxa"/>
            <w:tcBorders>
              <w:top w:val="single" w:sz="4" w:space="0" w:color="auto"/>
              <w:left w:val="single" w:sz="4" w:space="0" w:color="auto"/>
              <w:bottom w:val="single" w:sz="4" w:space="0" w:color="auto"/>
              <w:right w:val="single" w:sz="4" w:space="0" w:color="auto"/>
            </w:tcBorders>
            <w:vAlign w:val="center"/>
          </w:tcPr>
          <w:p w14:paraId="35B4277B" w14:textId="77777777" w:rsidR="001820F2" w:rsidRPr="00A239E6" w:rsidRDefault="001820F2" w:rsidP="001820F2">
            <w:pPr>
              <w:rPr>
                <w:rFonts w:ascii="Bookman Old Style" w:hAnsi="Bookman Old Style"/>
                <w:b/>
                <w:i/>
              </w:rPr>
            </w:pPr>
          </w:p>
        </w:tc>
      </w:tr>
      <w:tr w:rsidR="00A239E6" w:rsidRPr="00A239E6" w14:paraId="675840CE" w14:textId="77777777" w:rsidTr="00D42536">
        <w:trPr>
          <w:trHeight w:val="2532"/>
        </w:trPr>
        <w:tc>
          <w:tcPr>
            <w:tcW w:w="1150" w:type="dxa"/>
            <w:tcBorders>
              <w:top w:val="single" w:sz="4" w:space="0" w:color="auto"/>
              <w:left w:val="single" w:sz="4" w:space="0" w:color="auto"/>
              <w:bottom w:val="single" w:sz="4" w:space="0" w:color="auto"/>
              <w:right w:val="single" w:sz="4" w:space="0" w:color="auto"/>
            </w:tcBorders>
            <w:vAlign w:val="center"/>
            <w:hideMark/>
          </w:tcPr>
          <w:p w14:paraId="5BF9098B" w14:textId="77777777" w:rsidR="001820F2" w:rsidRPr="00A239E6" w:rsidRDefault="001820F2" w:rsidP="001820F2">
            <w:pPr>
              <w:rPr>
                <w:rFonts w:ascii="Bookman Old Style" w:hAnsi="Bookman Old Style"/>
                <w:i/>
              </w:rPr>
            </w:pPr>
            <w:r w:rsidRPr="00A239E6">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7BF002EB" w14:textId="77777777" w:rsidR="001820F2" w:rsidRPr="00A239E6" w:rsidRDefault="001820F2" w:rsidP="001820F2">
            <w:pPr>
              <w:rPr>
                <w:rFonts w:ascii="Bookman Old Style" w:hAnsi="Bookman Old Style"/>
                <w:i/>
              </w:rPr>
            </w:pPr>
            <w:r w:rsidRPr="00A239E6">
              <w:rPr>
                <w:rFonts w:ascii="Bookman Old Style" w:hAnsi="Bookman Old Style"/>
                <w:i/>
              </w:rPr>
              <w:t>Ce prix rémunère dans les conditions générales prévues au marché, au MÈTRE CUBE (m3), la fourniture et la mise en place des enrochements.</w:t>
            </w:r>
            <w:r w:rsidRPr="00A239E6">
              <w:rPr>
                <w:rFonts w:ascii="Bookman Old Style" w:hAnsi="Bookman Old Style"/>
                <w:i/>
              </w:rPr>
              <w:br/>
              <w:t>Ce prix comprend notamment :</w:t>
            </w:r>
            <w:r w:rsidRPr="00A239E6">
              <w:rPr>
                <w:rFonts w:ascii="Bookman Old Style" w:hAnsi="Bookman Old Style"/>
                <w:i/>
              </w:rPr>
              <w:br/>
              <w:t>• la fourniture et le transport à pied d'œuvre des blocs rocheux d'un poids unitaire défini par le Maître d'Ouvrage, quelle que soit la distance;</w:t>
            </w:r>
            <w:r w:rsidRPr="00A239E6">
              <w:rPr>
                <w:rFonts w:ascii="Bookman Old Style" w:hAnsi="Bookman Old Style"/>
                <w:i/>
              </w:rPr>
              <w:br/>
              <w:t>• les fouilles nécessaires à la mise en place des enrochements;</w:t>
            </w:r>
            <w:r w:rsidRPr="00A239E6">
              <w:rPr>
                <w:rFonts w:ascii="Bookman Old Style" w:hAnsi="Bookman Old Style"/>
                <w:i/>
              </w:rPr>
              <w:br/>
              <w:t xml:space="preserve">• la mise en place et le réglage des blocs en vue d'assurer la stabilité et la pérennité de l'ouvrage;            </w:t>
            </w:r>
            <w:r w:rsidRPr="00A239E6">
              <w:rPr>
                <w:rFonts w:ascii="Bookman Old Style" w:hAnsi="Bookman Old Style"/>
                <w:i/>
              </w:rPr>
              <w:br/>
              <w:t>• toutes sujétions liées aux conditions de circulation et au respect des prescriptions environnementales;</w:t>
            </w:r>
            <w:r w:rsidRPr="00A239E6">
              <w:rPr>
                <w:rFonts w:ascii="Bookman Old Style" w:hAnsi="Bookman Old Style"/>
                <w:i/>
              </w:rPr>
              <w:br/>
              <w:t>• et toutes autres sujétions.</w:t>
            </w:r>
          </w:p>
          <w:p w14:paraId="41ACE104" w14:textId="77777777" w:rsidR="005E7395" w:rsidRPr="00A239E6" w:rsidRDefault="005E7395" w:rsidP="001820F2">
            <w:pPr>
              <w:rPr>
                <w:rFonts w:ascii="Bookman Old Style" w:hAnsi="Bookman Old Style"/>
                <w:i/>
              </w:rPr>
            </w:pPr>
          </w:p>
          <w:p w14:paraId="204122CF" w14:textId="77777777" w:rsidR="005E7395" w:rsidRPr="00A239E6" w:rsidRDefault="005E7395" w:rsidP="001820F2">
            <w:pPr>
              <w:rPr>
                <w:rFonts w:ascii="Bookman Old Style" w:hAnsi="Bookman Old Style"/>
                <w:i/>
              </w:rPr>
            </w:pPr>
            <w:r w:rsidRPr="00A239E6">
              <w:rPr>
                <w:rFonts w:ascii="Bookman Old Style" w:hAnsi="Bookman Old Style"/>
                <w:i/>
              </w:rPr>
              <w:t>Le Mètre Cube à:</w:t>
            </w:r>
          </w:p>
        </w:tc>
        <w:tc>
          <w:tcPr>
            <w:tcW w:w="850" w:type="dxa"/>
            <w:tcBorders>
              <w:top w:val="single" w:sz="4" w:space="0" w:color="auto"/>
              <w:left w:val="single" w:sz="4" w:space="0" w:color="auto"/>
              <w:bottom w:val="single" w:sz="4" w:space="0" w:color="auto"/>
              <w:right w:val="single" w:sz="4" w:space="0" w:color="auto"/>
            </w:tcBorders>
            <w:vAlign w:val="center"/>
            <w:hideMark/>
          </w:tcPr>
          <w:p w14:paraId="7DE11631" w14:textId="77777777" w:rsidR="005E7395" w:rsidRPr="00A239E6" w:rsidRDefault="005E7395" w:rsidP="001820F2">
            <w:pPr>
              <w:rPr>
                <w:rFonts w:ascii="Bookman Old Style" w:hAnsi="Bookman Old Style"/>
                <w:i/>
              </w:rPr>
            </w:pPr>
          </w:p>
          <w:p w14:paraId="3F1D6271" w14:textId="77777777" w:rsidR="005E7395" w:rsidRPr="00A239E6" w:rsidRDefault="005E7395" w:rsidP="001820F2">
            <w:pPr>
              <w:rPr>
                <w:rFonts w:ascii="Bookman Old Style" w:hAnsi="Bookman Old Style"/>
                <w:i/>
              </w:rPr>
            </w:pPr>
          </w:p>
          <w:p w14:paraId="655660A4" w14:textId="77777777" w:rsidR="005E7395" w:rsidRPr="00A239E6" w:rsidRDefault="005E7395" w:rsidP="001820F2">
            <w:pPr>
              <w:rPr>
                <w:rFonts w:ascii="Bookman Old Style" w:hAnsi="Bookman Old Style"/>
                <w:i/>
              </w:rPr>
            </w:pPr>
          </w:p>
          <w:p w14:paraId="3DC65A61" w14:textId="77777777" w:rsidR="005E7395" w:rsidRPr="00A239E6" w:rsidRDefault="005E7395" w:rsidP="001820F2">
            <w:pPr>
              <w:rPr>
                <w:rFonts w:ascii="Bookman Old Style" w:hAnsi="Bookman Old Style"/>
                <w:i/>
              </w:rPr>
            </w:pPr>
          </w:p>
          <w:p w14:paraId="7D861D2B" w14:textId="77777777" w:rsidR="005E7395" w:rsidRPr="00A239E6" w:rsidRDefault="005E7395" w:rsidP="001820F2">
            <w:pPr>
              <w:rPr>
                <w:rFonts w:ascii="Bookman Old Style" w:hAnsi="Bookman Old Style"/>
                <w:i/>
              </w:rPr>
            </w:pPr>
          </w:p>
          <w:p w14:paraId="1D19E3F9" w14:textId="77777777" w:rsidR="005E7395" w:rsidRPr="00A239E6" w:rsidRDefault="005E7395" w:rsidP="001820F2">
            <w:pPr>
              <w:rPr>
                <w:rFonts w:ascii="Bookman Old Style" w:hAnsi="Bookman Old Style"/>
                <w:i/>
              </w:rPr>
            </w:pPr>
          </w:p>
          <w:p w14:paraId="054B89EC" w14:textId="77777777" w:rsidR="005E7395" w:rsidRPr="00A239E6" w:rsidRDefault="005E7395" w:rsidP="001820F2">
            <w:pPr>
              <w:rPr>
                <w:rFonts w:ascii="Bookman Old Style" w:hAnsi="Bookman Old Style"/>
                <w:i/>
              </w:rPr>
            </w:pPr>
          </w:p>
          <w:p w14:paraId="3DF6DAA2" w14:textId="77777777" w:rsidR="005E7395" w:rsidRPr="00A239E6" w:rsidRDefault="005E7395" w:rsidP="001820F2">
            <w:pPr>
              <w:rPr>
                <w:rFonts w:ascii="Bookman Old Style" w:hAnsi="Bookman Old Style"/>
                <w:i/>
              </w:rPr>
            </w:pPr>
          </w:p>
          <w:p w14:paraId="422E3FA9" w14:textId="77777777" w:rsidR="005E7395" w:rsidRPr="00A239E6" w:rsidRDefault="005E7395" w:rsidP="001820F2">
            <w:pPr>
              <w:rPr>
                <w:rFonts w:ascii="Bookman Old Style" w:hAnsi="Bookman Old Style"/>
                <w:i/>
              </w:rPr>
            </w:pPr>
          </w:p>
          <w:p w14:paraId="034D02D3" w14:textId="77777777" w:rsidR="005E7395" w:rsidRPr="00A239E6" w:rsidRDefault="005E7395" w:rsidP="001820F2">
            <w:pPr>
              <w:rPr>
                <w:rFonts w:ascii="Bookman Old Style" w:hAnsi="Bookman Old Style"/>
                <w:i/>
              </w:rPr>
            </w:pPr>
          </w:p>
          <w:p w14:paraId="3C72169E" w14:textId="77777777" w:rsidR="005E7395" w:rsidRPr="00A239E6" w:rsidRDefault="005E7395" w:rsidP="001820F2">
            <w:pPr>
              <w:rPr>
                <w:rFonts w:ascii="Bookman Old Style" w:hAnsi="Bookman Old Style"/>
                <w:i/>
              </w:rPr>
            </w:pPr>
          </w:p>
          <w:p w14:paraId="7FDA8D8E" w14:textId="77777777" w:rsidR="005E7395" w:rsidRPr="00A239E6" w:rsidRDefault="005E7395" w:rsidP="001820F2">
            <w:pPr>
              <w:rPr>
                <w:rFonts w:ascii="Bookman Old Style" w:hAnsi="Bookman Old Style"/>
                <w:i/>
              </w:rPr>
            </w:pPr>
          </w:p>
          <w:p w14:paraId="7E756F7A" w14:textId="77777777" w:rsidR="001820F2" w:rsidRPr="00A239E6" w:rsidRDefault="001820F2" w:rsidP="001820F2">
            <w:pPr>
              <w:rPr>
                <w:rFonts w:ascii="Bookman Old Style" w:hAnsi="Bookman Old Style"/>
                <w:i/>
              </w:rPr>
            </w:pPr>
            <w:r w:rsidRPr="00A239E6">
              <w:rPr>
                <w:rFonts w:ascii="Bookman Old Style" w:hAnsi="Bookman Old Style"/>
                <w:i/>
              </w:rPr>
              <w:t> </w:t>
            </w:r>
            <w:r w:rsidR="005E7395" w:rsidRPr="00A239E6">
              <w:rPr>
                <w:rFonts w:ascii="Bookman Old Style" w:hAnsi="Bookman Old Style"/>
                <w:i/>
              </w:rPr>
              <w:t xml:space="preserve"> m3</w:t>
            </w:r>
          </w:p>
        </w:tc>
        <w:tc>
          <w:tcPr>
            <w:tcW w:w="684" w:type="dxa"/>
            <w:tcBorders>
              <w:top w:val="single" w:sz="4" w:space="0" w:color="auto"/>
              <w:left w:val="single" w:sz="4" w:space="0" w:color="auto"/>
              <w:bottom w:val="single" w:sz="4" w:space="0" w:color="auto"/>
              <w:right w:val="single" w:sz="4" w:space="0" w:color="auto"/>
            </w:tcBorders>
            <w:vAlign w:val="center"/>
            <w:hideMark/>
          </w:tcPr>
          <w:p w14:paraId="7A4294ED" w14:textId="77777777" w:rsidR="001820F2" w:rsidRPr="00A239E6" w:rsidRDefault="001820F2" w:rsidP="001820F2">
            <w:pPr>
              <w:rPr>
                <w:rFonts w:ascii="Bookman Old Style" w:hAnsi="Bookman Old Style"/>
                <w:i/>
              </w:rPr>
            </w:pPr>
            <w:r w:rsidRPr="00A239E6">
              <w:rPr>
                <w:rFonts w:ascii="Bookman Old Style" w:hAnsi="Bookman Old Style"/>
                <w:i/>
              </w:rPr>
              <w:t> </w:t>
            </w:r>
          </w:p>
        </w:tc>
      </w:tr>
      <w:tr w:rsidR="00A239E6" w:rsidRPr="00A239E6" w14:paraId="4F342504" w14:textId="77777777" w:rsidTr="00D42536">
        <w:trPr>
          <w:trHeight w:val="124"/>
        </w:trPr>
        <w:tc>
          <w:tcPr>
            <w:tcW w:w="1150" w:type="dxa"/>
            <w:tcBorders>
              <w:top w:val="single" w:sz="4" w:space="0" w:color="auto"/>
              <w:left w:val="single" w:sz="4" w:space="0" w:color="auto"/>
              <w:bottom w:val="single" w:sz="4" w:space="0" w:color="auto"/>
              <w:right w:val="single" w:sz="4" w:space="0" w:color="auto"/>
            </w:tcBorders>
            <w:vAlign w:val="center"/>
            <w:hideMark/>
          </w:tcPr>
          <w:p w14:paraId="3FBB10A7" w14:textId="77777777" w:rsidR="001820F2" w:rsidRPr="00A239E6" w:rsidRDefault="001820F2" w:rsidP="001820F2">
            <w:pPr>
              <w:rPr>
                <w:rFonts w:ascii="Bookman Old Style" w:hAnsi="Bookman Old Style"/>
                <w:b/>
                <w:i/>
              </w:rPr>
            </w:pPr>
            <w:r w:rsidRPr="00A239E6">
              <w:rPr>
                <w:rFonts w:ascii="Bookman Old Style" w:hAnsi="Bookman Old Style"/>
                <w:b/>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067AAD24" w14:textId="77777777" w:rsidR="001820F2" w:rsidRPr="00A239E6" w:rsidRDefault="001820F2" w:rsidP="001820F2">
            <w:pPr>
              <w:rPr>
                <w:rFonts w:ascii="Bookman Old Style" w:hAnsi="Bookman Old Style"/>
                <w:b/>
                <w:i/>
              </w:rPr>
            </w:pPr>
            <w:r w:rsidRPr="00A239E6">
              <w:rPr>
                <w:rFonts w:ascii="Bookman Old Style" w:hAnsi="Bookman Old Style"/>
                <w:b/>
                <w:i/>
              </w:rPr>
              <w:t>SERIE 400 : OUVRAGES D'ART</w:t>
            </w:r>
          </w:p>
        </w:tc>
        <w:tc>
          <w:tcPr>
            <w:tcW w:w="850" w:type="dxa"/>
            <w:tcBorders>
              <w:top w:val="single" w:sz="4" w:space="0" w:color="auto"/>
              <w:left w:val="single" w:sz="4" w:space="0" w:color="auto"/>
              <w:bottom w:val="single" w:sz="4" w:space="0" w:color="auto"/>
              <w:right w:val="single" w:sz="4" w:space="0" w:color="auto"/>
            </w:tcBorders>
            <w:vAlign w:val="center"/>
            <w:hideMark/>
          </w:tcPr>
          <w:p w14:paraId="2B50E2B8" w14:textId="77777777" w:rsidR="001820F2" w:rsidRPr="00A239E6" w:rsidRDefault="001820F2" w:rsidP="001820F2">
            <w:pPr>
              <w:rPr>
                <w:rFonts w:ascii="Bookman Old Style" w:hAnsi="Bookman Old Style"/>
                <w:b/>
                <w:i/>
              </w:rPr>
            </w:pPr>
            <w:r w:rsidRPr="00A239E6">
              <w:rPr>
                <w:rFonts w:ascii="Bookman Old Style" w:hAnsi="Bookman Old Style"/>
                <w:b/>
                <w:i/>
              </w:rPr>
              <w:t> </w:t>
            </w:r>
          </w:p>
        </w:tc>
        <w:tc>
          <w:tcPr>
            <w:tcW w:w="684" w:type="dxa"/>
            <w:tcBorders>
              <w:top w:val="single" w:sz="4" w:space="0" w:color="auto"/>
              <w:left w:val="single" w:sz="4" w:space="0" w:color="auto"/>
              <w:bottom w:val="single" w:sz="4" w:space="0" w:color="auto"/>
              <w:right w:val="single" w:sz="4" w:space="0" w:color="auto"/>
            </w:tcBorders>
            <w:vAlign w:val="center"/>
            <w:hideMark/>
          </w:tcPr>
          <w:p w14:paraId="59167FDD" w14:textId="77777777" w:rsidR="001820F2" w:rsidRPr="00A239E6" w:rsidRDefault="001820F2" w:rsidP="001820F2">
            <w:pPr>
              <w:rPr>
                <w:rFonts w:ascii="Bookman Old Style" w:hAnsi="Bookman Old Style"/>
                <w:b/>
                <w:i/>
              </w:rPr>
            </w:pPr>
            <w:r w:rsidRPr="00A239E6">
              <w:rPr>
                <w:rFonts w:ascii="Bookman Old Style" w:hAnsi="Bookman Old Style"/>
                <w:b/>
                <w:i/>
              </w:rPr>
              <w:t> </w:t>
            </w:r>
          </w:p>
        </w:tc>
      </w:tr>
      <w:tr w:rsidR="00A239E6" w:rsidRPr="00A239E6" w14:paraId="58FF1147" w14:textId="77777777" w:rsidTr="00D42536">
        <w:trPr>
          <w:trHeight w:val="312"/>
        </w:trPr>
        <w:tc>
          <w:tcPr>
            <w:tcW w:w="1150" w:type="dxa"/>
            <w:tcBorders>
              <w:top w:val="single" w:sz="4" w:space="0" w:color="auto"/>
              <w:left w:val="single" w:sz="4" w:space="0" w:color="auto"/>
              <w:bottom w:val="single" w:sz="4" w:space="0" w:color="auto"/>
              <w:right w:val="single" w:sz="4" w:space="0" w:color="auto"/>
            </w:tcBorders>
            <w:vAlign w:val="center"/>
            <w:hideMark/>
          </w:tcPr>
          <w:p w14:paraId="1E7CDB3A" w14:textId="77777777" w:rsidR="001820F2" w:rsidRPr="00A239E6" w:rsidRDefault="001820F2" w:rsidP="001820F2">
            <w:pPr>
              <w:rPr>
                <w:rFonts w:ascii="Bookman Old Style" w:hAnsi="Bookman Old Style"/>
                <w:i/>
              </w:rPr>
            </w:pPr>
            <w:r w:rsidRPr="00A239E6">
              <w:rPr>
                <w:rFonts w:ascii="Bookman Old Style" w:hAnsi="Bookman Old Style"/>
                <w:i/>
              </w:rPr>
              <w:t>TM401</w:t>
            </w:r>
          </w:p>
        </w:tc>
        <w:tc>
          <w:tcPr>
            <w:tcW w:w="7229" w:type="dxa"/>
            <w:tcBorders>
              <w:top w:val="single" w:sz="4" w:space="0" w:color="auto"/>
              <w:left w:val="single" w:sz="4" w:space="0" w:color="auto"/>
              <w:bottom w:val="single" w:sz="4" w:space="0" w:color="auto"/>
              <w:right w:val="single" w:sz="4" w:space="0" w:color="auto"/>
            </w:tcBorders>
            <w:vAlign w:val="center"/>
            <w:hideMark/>
          </w:tcPr>
          <w:p w14:paraId="36F31291" w14:textId="77777777" w:rsidR="001820F2" w:rsidRPr="00A239E6" w:rsidRDefault="001820F2" w:rsidP="001820F2">
            <w:pPr>
              <w:rPr>
                <w:rFonts w:ascii="Bookman Old Style" w:hAnsi="Bookman Old Style"/>
                <w:i/>
              </w:rPr>
            </w:pPr>
            <w:r w:rsidRPr="00A239E6">
              <w:rPr>
                <w:rFonts w:ascii="Bookman Old Style" w:hAnsi="Bookman Old Style"/>
                <w:i/>
              </w:rPr>
              <w:t>Dalot en béton armé</w:t>
            </w:r>
          </w:p>
        </w:tc>
        <w:tc>
          <w:tcPr>
            <w:tcW w:w="850" w:type="dxa"/>
            <w:tcBorders>
              <w:top w:val="single" w:sz="4" w:space="0" w:color="auto"/>
              <w:left w:val="single" w:sz="4" w:space="0" w:color="auto"/>
              <w:bottom w:val="single" w:sz="4" w:space="0" w:color="auto"/>
              <w:right w:val="single" w:sz="4" w:space="0" w:color="auto"/>
            </w:tcBorders>
            <w:vAlign w:val="center"/>
            <w:hideMark/>
          </w:tcPr>
          <w:p w14:paraId="261C1DFE" w14:textId="77777777" w:rsidR="001820F2" w:rsidRPr="00A239E6" w:rsidRDefault="001820F2" w:rsidP="001820F2">
            <w:pPr>
              <w:rPr>
                <w:rFonts w:ascii="Bookman Old Style" w:hAnsi="Bookman Old Style"/>
                <w:i/>
              </w:rPr>
            </w:pPr>
          </w:p>
        </w:tc>
        <w:tc>
          <w:tcPr>
            <w:tcW w:w="684" w:type="dxa"/>
            <w:tcBorders>
              <w:top w:val="single" w:sz="4" w:space="0" w:color="auto"/>
              <w:left w:val="single" w:sz="4" w:space="0" w:color="auto"/>
              <w:bottom w:val="single" w:sz="4" w:space="0" w:color="auto"/>
              <w:right w:val="single" w:sz="4" w:space="0" w:color="auto"/>
            </w:tcBorders>
            <w:vAlign w:val="center"/>
            <w:hideMark/>
          </w:tcPr>
          <w:p w14:paraId="1FB76088" w14:textId="77777777" w:rsidR="001820F2" w:rsidRPr="00A239E6" w:rsidRDefault="001820F2" w:rsidP="001820F2">
            <w:pPr>
              <w:rPr>
                <w:rFonts w:ascii="Bookman Old Style" w:hAnsi="Bookman Old Style"/>
                <w:i/>
              </w:rPr>
            </w:pPr>
            <w:r w:rsidRPr="00A239E6">
              <w:rPr>
                <w:rFonts w:ascii="Bookman Old Style" w:hAnsi="Bookman Old Style"/>
                <w:i/>
              </w:rPr>
              <w:t> </w:t>
            </w:r>
          </w:p>
        </w:tc>
      </w:tr>
      <w:tr w:rsidR="00A239E6" w:rsidRPr="00A239E6" w14:paraId="003BAFC7" w14:textId="77777777" w:rsidTr="001820F2">
        <w:trPr>
          <w:trHeight w:val="1413"/>
        </w:trPr>
        <w:tc>
          <w:tcPr>
            <w:tcW w:w="1150" w:type="dxa"/>
            <w:tcBorders>
              <w:top w:val="single" w:sz="4" w:space="0" w:color="auto"/>
              <w:left w:val="single" w:sz="4" w:space="0" w:color="auto"/>
              <w:bottom w:val="single" w:sz="4" w:space="0" w:color="auto"/>
              <w:right w:val="single" w:sz="4" w:space="0" w:color="auto"/>
            </w:tcBorders>
            <w:vAlign w:val="center"/>
            <w:hideMark/>
          </w:tcPr>
          <w:p w14:paraId="4C46C2C2" w14:textId="77777777" w:rsidR="001820F2" w:rsidRPr="00A239E6" w:rsidRDefault="001820F2" w:rsidP="001820F2">
            <w:pPr>
              <w:rPr>
                <w:rFonts w:ascii="Bookman Old Style" w:hAnsi="Bookman Old Style"/>
                <w:i/>
              </w:rPr>
            </w:pPr>
            <w:r w:rsidRPr="00A239E6">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51AA70E1" w14:textId="77777777" w:rsidR="001820F2" w:rsidRPr="00A239E6" w:rsidRDefault="001820F2" w:rsidP="001820F2">
            <w:pPr>
              <w:rPr>
                <w:rFonts w:ascii="Bookman Old Style" w:hAnsi="Bookman Old Style"/>
                <w:i/>
              </w:rPr>
            </w:pPr>
            <w:r w:rsidRPr="00A239E6">
              <w:rPr>
                <w:rFonts w:ascii="Bookman Old Style" w:hAnsi="Bookman Old Style"/>
                <w:i/>
              </w:rPr>
              <w:t>Les prix TM401 rémunèrent dans les conditions générales prévues au marché, au MÈTRE LINEAIRE (ml),  la construction des dalots en béton armé, approuvé au projet d'exécution.</w:t>
            </w:r>
            <w:r w:rsidRPr="00A239E6">
              <w:rPr>
                <w:rFonts w:ascii="Bookman Old Style" w:hAnsi="Bookman Old Style"/>
                <w:i/>
              </w:rPr>
              <w:br/>
              <w:t>Ces prix comprennent notamment :</w:t>
            </w:r>
            <w:r w:rsidRPr="00A239E6">
              <w:rPr>
                <w:rFonts w:ascii="Bookman Old Style" w:hAnsi="Bookman Old Style"/>
                <w:i/>
              </w:rPr>
              <w:br/>
              <w:t xml:space="preserve">• la fourniture et le transport à pied d’œuvre de tous les matériaux et matériels nécessaires au coffrage, au ferraillage, à la fabrication des bétons et leur mise en œuvre;                                                                                                                            </w:t>
            </w:r>
            <w:r w:rsidRPr="00A239E6">
              <w:rPr>
                <w:rFonts w:ascii="Bookman Old Style" w:hAnsi="Bookman Old Style"/>
                <w:i/>
              </w:rPr>
              <w:br/>
              <w:t>• la mise en place éventuelle d'une déviation provisoire;</w:t>
            </w:r>
            <w:r w:rsidRPr="00A239E6">
              <w:rPr>
                <w:rFonts w:ascii="Bookman Old Style" w:hAnsi="Bookman Old Style"/>
                <w:i/>
              </w:rPr>
              <w:br/>
              <w:t>• l'implantation et le piquetage de l'ouvrage;</w:t>
            </w:r>
            <w:r w:rsidRPr="00A239E6">
              <w:rPr>
                <w:rFonts w:ascii="Bookman Old Style" w:hAnsi="Bookman Old Style"/>
                <w:i/>
              </w:rPr>
              <w:br/>
              <w:t>• les terrassements y compris les fouilles en terrain de toutes natures;</w:t>
            </w:r>
            <w:r w:rsidRPr="00A239E6">
              <w:rPr>
                <w:rFonts w:ascii="Bookman Old Style" w:hAnsi="Bookman Old Style"/>
                <w:i/>
              </w:rPr>
              <w:br/>
              <w:t>• le coffrage et le ferraillage des ouvrages;</w:t>
            </w:r>
            <w:r w:rsidRPr="00A239E6">
              <w:rPr>
                <w:rFonts w:ascii="Bookman Old Style" w:hAnsi="Bookman Old Style"/>
                <w:i/>
              </w:rPr>
              <w:br/>
              <w:t>• la formulation et la fabrication des bétons selon les prescriptions techniques;</w:t>
            </w:r>
            <w:r w:rsidRPr="00A239E6">
              <w:rPr>
                <w:rFonts w:ascii="Bookman Old Style" w:hAnsi="Bookman Old Style"/>
                <w:i/>
              </w:rPr>
              <w:br/>
              <w:t>• la mise en œuvre des bétons, le traitement et réglage éventuels des surfaces;</w:t>
            </w:r>
            <w:r w:rsidRPr="00A239E6">
              <w:rPr>
                <w:rFonts w:ascii="Bookman Old Style" w:hAnsi="Bookman Old Style"/>
                <w:i/>
              </w:rPr>
              <w:br/>
              <w:t>• le décoffrage, le badigeonnage au bitume des parements enterrés, le remblaiement, le compactage, la remise en état des abords;</w:t>
            </w:r>
            <w:r w:rsidRPr="00A239E6">
              <w:rPr>
                <w:rFonts w:ascii="Bookman Old Style" w:hAnsi="Bookman Old Style"/>
                <w:i/>
              </w:rPr>
              <w:br/>
              <w:t>• toutes sujétions liées au respect des prescriptions environnementales;</w:t>
            </w:r>
            <w:r w:rsidRPr="00A239E6">
              <w:rPr>
                <w:rFonts w:ascii="Bookman Old Style" w:hAnsi="Bookman Old Style"/>
                <w:i/>
              </w:rPr>
              <w:br/>
              <w:t>• et toutes autres sujétions.</w:t>
            </w:r>
            <w:r w:rsidRPr="00A239E6">
              <w:rPr>
                <w:rFonts w:ascii="Bookman Old Style" w:hAnsi="Bookman Old Style"/>
                <w:i/>
              </w:rPr>
              <w:br/>
            </w:r>
            <w:r w:rsidRPr="00A239E6">
              <w:rPr>
                <w:rFonts w:ascii="Bookman Old Style" w:hAnsi="Bookman Old Style"/>
                <w:i/>
              </w:rPr>
              <w:br/>
              <w:t>NB: La longueur de l'ouvrage à prendre en compte est réputée être celle entre nus intérieur des têtes.</w:t>
            </w:r>
          </w:p>
        </w:tc>
        <w:tc>
          <w:tcPr>
            <w:tcW w:w="850" w:type="dxa"/>
            <w:tcBorders>
              <w:top w:val="single" w:sz="4" w:space="0" w:color="auto"/>
              <w:left w:val="single" w:sz="4" w:space="0" w:color="auto"/>
              <w:bottom w:val="single" w:sz="4" w:space="0" w:color="auto"/>
              <w:right w:val="single" w:sz="4" w:space="0" w:color="auto"/>
            </w:tcBorders>
            <w:vAlign w:val="center"/>
            <w:hideMark/>
          </w:tcPr>
          <w:p w14:paraId="12B950DE" w14:textId="77777777" w:rsidR="001820F2" w:rsidRPr="00A239E6" w:rsidRDefault="001820F2" w:rsidP="001820F2">
            <w:pPr>
              <w:rPr>
                <w:rFonts w:ascii="Bookman Old Style" w:hAnsi="Bookman Old Style"/>
                <w:i/>
              </w:rPr>
            </w:pPr>
            <w:r w:rsidRPr="00A239E6">
              <w:rPr>
                <w:rFonts w:ascii="Bookman Old Style" w:hAnsi="Bookman Old Style"/>
                <w:i/>
              </w:rPr>
              <w:t> </w:t>
            </w:r>
          </w:p>
        </w:tc>
        <w:tc>
          <w:tcPr>
            <w:tcW w:w="684" w:type="dxa"/>
            <w:tcBorders>
              <w:top w:val="single" w:sz="4" w:space="0" w:color="auto"/>
              <w:left w:val="single" w:sz="4" w:space="0" w:color="auto"/>
              <w:bottom w:val="single" w:sz="4" w:space="0" w:color="auto"/>
              <w:right w:val="single" w:sz="4" w:space="0" w:color="auto"/>
            </w:tcBorders>
            <w:vAlign w:val="center"/>
            <w:hideMark/>
          </w:tcPr>
          <w:p w14:paraId="6A60020D" w14:textId="77777777" w:rsidR="001820F2" w:rsidRPr="00A239E6" w:rsidRDefault="001820F2" w:rsidP="001820F2">
            <w:pPr>
              <w:rPr>
                <w:rFonts w:ascii="Bookman Old Style" w:hAnsi="Bookman Old Style"/>
                <w:i/>
              </w:rPr>
            </w:pPr>
            <w:r w:rsidRPr="00A239E6">
              <w:rPr>
                <w:rFonts w:ascii="Bookman Old Style" w:hAnsi="Bookman Old Style"/>
                <w:i/>
              </w:rPr>
              <w:t> </w:t>
            </w:r>
          </w:p>
        </w:tc>
      </w:tr>
      <w:tr w:rsidR="00A239E6" w:rsidRPr="00A239E6" w14:paraId="03E4009E" w14:textId="77777777" w:rsidTr="00D42536">
        <w:trPr>
          <w:trHeight w:val="294"/>
        </w:trPr>
        <w:tc>
          <w:tcPr>
            <w:tcW w:w="1150" w:type="dxa"/>
            <w:tcBorders>
              <w:top w:val="single" w:sz="4" w:space="0" w:color="auto"/>
              <w:left w:val="single" w:sz="4" w:space="0" w:color="auto"/>
              <w:bottom w:val="single" w:sz="4" w:space="0" w:color="auto"/>
              <w:right w:val="single" w:sz="4" w:space="0" w:color="auto"/>
            </w:tcBorders>
            <w:vAlign w:val="center"/>
            <w:hideMark/>
          </w:tcPr>
          <w:p w14:paraId="0CD30CDC" w14:textId="77777777" w:rsidR="001820F2" w:rsidRPr="00A239E6" w:rsidRDefault="001820F2" w:rsidP="001820F2">
            <w:pPr>
              <w:rPr>
                <w:rFonts w:ascii="Bookman Old Style" w:hAnsi="Bookman Old Style"/>
                <w:b/>
                <w:i/>
              </w:rPr>
            </w:pPr>
            <w:r w:rsidRPr="00A239E6">
              <w:rPr>
                <w:rFonts w:ascii="Bookman Old Style" w:hAnsi="Bookman Old Style"/>
                <w:b/>
                <w:i/>
              </w:rPr>
              <w:t>TM401a</w:t>
            </w:r>
          </w:p>
        </w:tc>
        <w:tc>
          <w:tcPr>
            <w:tcW w:w="7229" w:type="dxa"/>
            <w:tcBorders>
              <w:top w:val="single" w:sz="4" w:space="0" w:color="auto"/>
              <w:left w:val="single" w:sz="4" w:space="0" w:color="auto"/>
              <w:bottom w:val="single" w:sz="4" w:space="0" w:color="auto"/>
              <w:right w:val="single" w:sz="4" w:space="0" w:color="auto"/>
            </w:tcBorders>
            <w:vAlign w:val="center"/>
            <w:hideMark/>
          </w:tcPr>
          <w:p w14:paraId="17A103CE" w14:textId="77777777" w:rsidR="001820F2" w:rsidRPr="00A239E6" w:rsidRDefault="001820F2" w:rsidP="001820F2">
            <w:pPr>
              <w:rPr>
                <w:rFonts w:ascii="Bookman Old Style" w:hAnsi="Bookman Old Style"/>
                <w:b/>
                <w:i/>
              </w:rPr>
            </w:pPr>
            <w:r w:rsidRPr="00A239E6">
              <w:rPr>
                <w:rFonts w:ascii="Bookman Old Style" w:hAnsi="Bookman Old Style"/>
                <w:b/>
                <w:i/>
              </w:rPr>
              <w:t>Dalot en béton armé 1,5x1,0 m</w:t>
            </w:r>
          </w:p>
        </w:tc>
        <w:tc>
          <w:tcPr>
            <w:tcW w:w="850" w:type="dxa"/>
            <w:tcBorders>
              <w:top w:val="single" w:sz="4" w:space="0" w:color="auto"/>
              <w:left w:val="single" w:sz="4" w:space="0" w:color="auto"/>
              <w:bottom w:val="single" w:sz="4" w:space="0" w:color="auto"/>
              <w:right w:val="single" w:sz="4" w:space="0" w:color="auto"/>
            </w:tcBorders>
            <w:vAlign w:val="center"/>
            <w:hideMark/>
          </w:tcPr>
          <w:p w14:paraId="171BBA50" w14:textId="77777777" w:rsidR="001820F2" w:rsidRPr="00A239E6" w:rsidRDefault="001820F2" w:rsidP="001820F2">
            <w:pPr>
              <w:rPr>
                <w:rFonts w:ascii="Bookman Old Style" w:hAnsi="Bookman Old Style"/>
                <w:b/>
                <w:i/>
              </w:rPr>
            </w:pPr>
            <w:r w:rsidRPr="00A239E6">
              <w:rPr>
                <w:rFonts w:ascii="Bookman Old Style" w:hAnsi="Bookman Old Style"/>
                <w:b/>
                <w:i/>
              </w:rPr>
              <w:t> </w:t>
            </w:r>
          </w:p>
        </w:tc>
        <w:tc>
          <w:tcPr>
            <w:tcW w:w="684" w:type="dxa"/>
            <w:tcBorders>
              <w:top w:val="single" w:sz="4" w:space="0" w:color="auto"/>
              <w:left w:val="single" w:sz="4" w:space="0" w:color="auto"/>
              <w:bottom w:val="single" w:sz="4" w:space="0" w:color="auto"/>
              <w:right w:val="single" w:sz="4" w:space="0" w:color="auto"/>
            </w:tcBorders>
            <w:vAlign w:val="center"/>
            <w:hideMark/>
          </w:tcPr>
          <w:p w14:paraId="1DC75A68" w14:textId="77777777" w:rsidR="001820F2" w:rsidRPr="00A239E6" w:rsidRDefault="001820F2" w:rsidP="001820F2">
            <w:pPr>
              <w:rPr>
                <w:rFonts w:ascii="Bookman Old Style" w:hAnsi="Bookman Old Style"/>
                <w:b/>
                <w:i/>
              </w:rPr>
            </w:pPr>
            <w:r w:rsidRPr="00A239E6">
              <w:rPr>
                <w:rFonts w:ascii="Bookman Old Style" w:hAnsi="Bookman Old Style"/>
                <w:b/>
                <w:i/>
              </w:rPr>
              <w:t> </w:t>
            </w:r>
          </w:p>
        </w:tc>
      </w:tr>
      <w:tr w:rsidR="00A239E6" w:rsidRPr="00A239E6" w14:paraId="5C7EEDDC" w14:textId="77777777" w:rsidTr="00D42536">
        <w:trPr>
          <w:trHeight w:val="270"/>
        </w:trPr>
        <w:tc>
          <w:tcPr>
            <w:tcW w:w="1150" w:type="dxa"/>
            <w:tcBorders>
              <w:top w:val="single" w:sz="4" w:space="0" w:color="auto"/>
              <w:left w:val="single" w:sz="4" w:space="0" w:color="auto"/>
              <w:bottom w:val="single" w:sz="4" w:space="0" w:color="auto"/>
              <w:right w:val="single" w:sz="4" w:space="0" w:color="auto"/>
            </w:tcBorders>
            <w:vAlign w:val="center"/>
            <w:hideMark/>
          </w:tcPr>
          <w:p w14:paraId="5CF86B66" w14:textId="77777777" w:rsidR="001820F2" w:rsidRPr="00A239E6" w:rsidRDefault="001820F2" w:rsidP="001820F2">
            <w:pPr>
              <w:rPr>
                <w:rFonts w:ascii="Bookman Old Style" w:hAnsi="Bookman Old Style"/>
                <w:i/>
              </w:rPr>
            </w:pPr>
            <w:r w:rsidRPr="00A239E6">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413D20E0" w14:textId="77777777" w:rsidR="001820F2" w:rsidRPr="00A239E6" w:rsidRDefault="001820F2" w:rsidP="001820F2">
            <w:pPr>
              <w:rPr>
                <w:rFonts w:ascii="Bookman Old Style" w:hAnsi="Bookman Old Style"/>
                <w:i/>
              </w:rPr>
            </w:pPr>
            <w:r w:rsidRPr="00A239E6">
              <w:rPr>
                <w:rFonts w:ascii="Bookman Old Style" w:hAnsi="Bookman Old Style"/>
                <w:i/>
              </w:rPr>
              <w:t>Le Mètre-Linéaire à:</w:t>
            </w:r>
          </w:p>
        </w:tc>
        <w:tc>
          <w:tcPr>
            <w:tcW w:w="850" w:type="dxa"/>
            <w:tcBorders>
              <w:top w:val="single" w:sz="4" w:space="0" w:color="auto"/>
              <w:left w:val="single" w:sz="4" w:space="0" w:color="auto"/>
              <w:bottom w:val="single" w:sz="4" w:space="0" w:color="auto"/>
              <w:right w:val="single" w:sz="4" w:space="0" w:color="auto"/>
            </w:tcBorders>
            <w:vAlign w:val="center"/>
            <w:hideMark/>
          </w:tcPr>
          <w:p w14:paraId="61231A6C" w14:textId="77777777" w:rsidR="001820F2" w:rsidRPr="00A239E6" w:rsidRDefault="001820F2" w:rsidP="001820F2">
            <w:pPr>
              <w:rPr>
                <w:rFonts w:ascii="Bookman Old Style" w:hAnsi="Bookman Old Style"/>
                <w:i/>
              </w:rPr>
            </w:pPr>
            <w:r w:rsidRPr="00A239E6">
              <w:rPr>
                <w:rFonts w:ascii="Bookman Old Style" w:hAnsi="Bookman Old Style"/>
                <w:i/>
              </w:rPr>
              <w:t> ml</w:t>
            </w:r>
          </w:p>
        </w:tc>
        <w:tc>
          <w:tcPr>
            <w:tcW w:w="684" w:type="dxa"/>
            <w:tcBorders>
              <w:top w:val="single" w:sz="4" w:space="0" w:color="auto"/>
              <w:left w:val="single" w:sz="4" w:space="0" w:color="auto"/>
              <w:bottom w:val="single" w:sz="4" w:space="0" w:color="auto"/>
              <w:right w:val="single" w:sz="4" w:space="0" w:color="auto"/>
            </w:tcBorders>
            <w:vAlign w:val="center"/>
            <w:hideMark/>
          </w:tcPr>
          <w:p w14:paraId="1AB99467" w14:textId="77777777" w:rsidR="001820F2" w:rsidRPr="00A239E6" w:rsidRDefault="001820F2" w:rsidP="001820F2">
            <w:pPr>
              <w:rPr>
                <w:rFonts w:ascii="Bookman Old Style" w:hAnsi="Bookman Old Style"/>
                <w:b/>
                <w:i/>
              </w:rPr>
            </w:pPr>
            <w:r w:rsidRPr="00A239E6">
              <w:rPr>
                <w:rFonts w:ascii="Bookman Old Style" w:hAnsi="Bookman Old Style"/>
                <w:b/>
                <w:i/>
              </w:rPr>
              <w:t> </w:t>
            </w:r>
          </w:p>
        </w:tc>
      </w:tr>
      <w:tr w:rsidR="00A239E6" w:rsidRPr="00A239E6" w14:paraId="1237112E" w14:textId="77777777" w:rsidTr="00D42536">
        <w:trPr>
          <w:trHeight w:val="270"/>
        </w:trPr>
        <w:tc>
          <w:tcPr>
            <w:tcW w:w="1150" w:type="dxa"/>
            <w:tcBorders>
              <w:top w:val="single" w:sz="4" w:space="0" w:color="auto"/>
              <w:left w:val="single" w:sz="4" w:space="0" w:color="auto"/>
              <w:bottom w:val="single" w:sz="4" w:space="0" w:color="auto"/>
              <w:right w:val="single" w:sz="4" w:space="0" w:color="auto"/>
            </w:tcBorders>
            <w:vAlign w:val="center"/>
          </w:tcPr>
          <w:p w14:paraId="0C7804D7" w14:textId="77777777" w:rsidR="001820F2" w:rsidRPr="00A239E6" w:rsidRDefault="001820F2" w:rsidP="001820F2">
            <w:pPr>
              <w:rPr>
                <w:rFonts w:ascii="Bookman Old Style" w:hAnsi="Bookman Old Style"/>
                <w:b/>
                <w:i/>
              </w:rPr>
            </w:pPr>
            <w:r w:rsidRPr="00A239E6">
              <w:rPr>
                <w:rFonts w:ascii="Bookman Old Style" w:hAnsi="Bookman Old Style"/>
                <w:b/>
                <w:i/>
              </w:rPr>
              <w:t>TM401b</w:t>
            </w:r>
          </w:p>
        </w:tc>
        <w:tc>
          <w:tcPr>
            <w:tcW w:w="7229" w:type="dxa"/>
            <w:tcBorders>
              <w:top w:val="single" w:sz="4" w:space="0" w:color="auto"/>
              <w:left w:val="single" w:sz="4" w:space="0" w:color="auto"/>
              <w:bottom w:val="single" w:sz="4" w:space="0" w:color="auto"/>
              <w:right w:val="single" w:sz="4" w:space="0" w:color="auto"/>
            </w:tcBorders>
            <w:vAlign w:val="center"/>
          </w:tcPr>
          <w:p w14:paraId="735E5F81" w14:textId="77777777" w:rsidR="001820F2" w:rsidRPr="00A239E6" w:rsidRDefault="001820F2" w:rsidP="001820F2">
            <w:pPr>
              <w:rPr>
                <w:rFonts w:ascii="Bookman Old Style" w:hAnsi="Bookman Old Style"/>
                <w:b/>
                <w:i/>
              </w:rPr>
            </w:pPr>
            <w:r w:rsidRPr="00A239E6">
              <w:rPr>
                <w:rFonts w:ascii="Bookman Old Style" w:hAnsi="Bookman Old Style"/>
                <w:b/>
                <w:i/>
              </w:rPr>
              <w:t>Dalot en béton armé 2x1,0 m</w:t>
            </w:r>
          </w:p>
        </w:tc>
        <w:tc>
          <w:tcPr>
            <w:tcW w:w="850" w:type="dxa"/>
            <w:tcBorders>
              <w:top w:val="single" w:sz="4" w:space="0" w:color="auto"/>
              <w:left w:val="single" w:sz="4" w:space="0" w:color="auto"/>
              <w:bottom w:val="single" w:sz="4" w:space="0" w:color="auto"/>
              <w:right w:val="single" w:sz="4" w:space="0" w:color="auto"/>
            </w:tcBorders>
            <w:vAlign w:val="center"/>
          </w:tcPr>
          <w:p w14:paraId="0682C8EF" w14:textId="77777777" w:rsidR="001820F2" w:rsidRPr="00A239E6" w:rsidRDefault="001820F2" w:rsidP="001820F2">
            <w:pPr>
              <w:rPr>
                <w:rFonts w:ascii="Bookman Old Style" w:hAnsi="Bookman Old Style"/>
                <w:b/>
                <w:i/>
              </w:rPr>
            </w:pPr>
            <w:r w:rsidRPr="00A239E6">
              <w:rPr>
                <w:rFonts w:ascii="Bookman Old Style" w:hAnsi="Bookman Old Style"/>
                <w:b/>
                <w:i/>
              </w:rPr>
              <w:t> </w:t>
            </w:r>
          </w:p>
        </w:tc>
        <w:tc>
          <w:tcPr>
            <w:tcW w:w="684" w:type="dxa"/>
            <w:tcBorders>
              <w:top w:val="single" w:sz="4" w:space="0" w:color="auto"/>
              <w:left w:val="single" w:sz="4" w:space="0" w:color="auto"/>
              <w:bottom w:val="single" w:sz="4" w:space="0" w:color="auto"/>
              <w:right w:val="single" w:sz="4" w:space="0" w:color="auto"/>
            </w:tcBorders>
            <w:vAlign w:val="center"/>
          </w:tcPr>
          <w:p w14:paraId="6263300B" w14:textId="77777777" w:rsidR="001820F2" w:rsidRPr="00A239E6" w:rsidRDefault="001820F2" w:rsidP="001820F2">
            <w:pPr>
              <w:rPr>
                <w:rFonts w:ascii="Bookman Old Style" w:hAnsi="Bookman Old Style"/>
                <w:b/>
                <w:i/>
              </w:rPr>
            </w:pPr>
            <w:r w:rsidRPr="00A239E6">
              <w:rPr>
                <w:rFonts w:ascii="Bookman Old Style" w:hAnsi="Bookman Old Style"/>
                <w:b/>
                <w:i/>
              </w:rPr>
              <w:t> </w:t>
            </w:r>
          </w:p>
        </w:tc>
      </w:tr>
      <w:tr w:rsidR="00A239E6" w:rsidRPr="00A239E6" w14:paraId="458F7EFD" w14:textId="77777777" w:rsidTr="00D42536">
        <w:trPr>
          <w:trHeight w:val="270"/>
        </w:trPr>
        <w:tc>
          <w:tcPr>
            <w:tcW w:w="1150" w:type="dxa"/>
            <w:tcBorders>
              <w:top w:val="single" w:sz="4" w:space="0" w:color="auto"/>
              <w:left w:val="single" w:sz="4" w:space="0" w:color="auto"/>
              <w:bottom w:val="single" w:sz="4" w:space="0" w:color="auto"/>
              <w:right w:val="single" w:sz="4" w:space="0" w:color="auto"/>
            </w:tcBorders>
            <w:vAlign w:val="center"/>
          </w:tcPr>
          <w:p w14:paraId="659ADCDD" w14:textId="77777777" w:rsidR="001820F2" w:rsidRPr="00A239E6" w:rsidRDefault="001820F2" w:rsidP="001820F2">
            <w:pPr>
              <w:rPr>
                <w:rFonts w:ascii="Bookman Old Style" w:hAnsi="Bookman Old Style"/>
                <w:i/>
              </w:rPr>
            </w:pPr>
            <w:r w:rsidRPr="00A239E6">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tcPr>
          <w:p w14:paraId="0117EB3F" w14:textId="77777777" w:rsidR="001820F2" w:rsidRPr="00A239E6" w:rsidRDefault="001820F2" w:rsidP="001820F2">
            <w:pPr>
              <w:rPr>
                <w:rFonts w:ascii="Bookman Old Style" w:hAnsi="Bookman Old Style"/>
                <w:i/>
              </w:rPr>
            </w:pPr>
            <w:r w:rsidRPr="00A239E6">
              <w:rPr>
                <w:rFonts w:ascii="Bookman Old Style" w:hAnsi="Bookman Old Style"/>
                <w:i/>
              </w:rPr>
              <w:t>Le Mètre-Linéaire à:</w:t>
            </w:r>
          </w:p>
        </w:tc>
        <w:tc>
          <w:tcPr>
            <w:tcW w:w="850" w:type="dxa"/>
            <w:tcBorders>
              <w:top w:val="single" w:sz="4" w:space="0" w:color="auto"/>
              <w:left w:val="single" w:sz="4" w:space="0" w:color="auto"/>
              <w:bottom w:val="single" w:sz="4" w:space="0" w:color="auto"/>
              <w:right w:val="single" w:sz="4" w:space="0" w:color="auto"/>
            </w:tcBorders>
            <w:vAlign w:val="center"/>
          </w:tcPr>
          <w:p w14:paraId="0DA88504" w14:textId="77777777" w:rsidR="001820F2" w:rsidRPr="00A239E6" w:rsidRDefault="001820F2" w:rsidP="001820F2">
            <w:pPr>
              <w:rPr>
                <w:rFonts w:ascii="Bookman Old Style" w:hAnsi="Bookman Old Style"/>
                <w:i/>
              </w:rPr>
            </w:pPr>
            <w:r w:rsidRPr="00A239E6">
              <w:rPr>
                <w:rFonts w:ascii="Bookman Old Style" w:hAnsi="Bookman Old Style"/>
                <w:i/>
              </w:rPr>
              <w:t> ml</w:t>
            </w:r>
          </w:p>
        </w:tc>
        <w:tc>
          <w:tcPr>
            <w:tcW w:w="684" w:type="dxa"/>
            <w:tcBorders>
              <w:top w:val="single" w:sz="4" w:space="0" w:color="auto"/>
              <w:left w:val="single" w:sz="4" w:space="0" w:color="auto"/>
              <w:bottom w:val="single" w:sz="4" w:space="0" w:color="auto"/>
              <w:right w:val="single" w:sz="4" w:space="0" w:color="auto"/>
            </w:tcBorders>
            <w:vAlign w:val="center"/>
          </w:tcPr>
          <w:p w14:paraId="1503959E" w14:textId="77777777" w:rsidR="001820F2" w:rsidRPr="00A239E6" w:rsidRDefault="001820F2" w:rsidP="001820F2">
            <w:pPr>
              <w:rPr>
                <w:rFonts w:ascii="Bookman Old Style" w:hAnsi="Bookman Old Style"/>
                <w:b/>
                <w:i/>
              </w:rPr>
            </w:pPr>
            <w:r w:rsidRPr="00A239E6">
              <w:rPr>
                <w:rFonts w:ascii="Bookman Old Style" w:hAnsi="Bookman Old Style"/>
                <w:b/>
                <w:i/>
              </w:rPr>
              <w:t> </w:t>
            </w:r>
          </w:p>
        </w:tc>
      </w:tr>
      <w:tr w:rsidR="00A239E6" w:rsidRPr="00A239E6" w14:paraId="27D07962" w14:textId="77777777" w:rsidTr="00D42536">
        <w:trPr>
          <w:trHeight w:val="132"/>
        </w:trPr>
        <w:tc>
          <w:tcPr>
            <w:tcW w:w="1150" w:type="dxa"/>
            <w:tcBorders>
              <w:top w:val="single" w:sz="4" w:space="0" w:color="auto"/>
              <w:left w:val="single" w:sz="4" w:space="0" w:color="auto"/>
              <w:bottom w:val="single" w:sz="4" w:space="0" w:color="auto"/>
              <w:right w:val="single" w:sz="4" w:space="0" w:color="auto"/>
            </w:tcBorders>
            <w:vAlign w:val="center"/>
          </w:tcPr>
          <w:p w14:paraId="2D079507" w14:textId="77777777" w:rsidR="001820F2" w:rsidRPr="00A239E6" w:rsidRDefault="001820F2" w:rsidP="001820F2">
            <w:pPr>
              <w:rPr>
                <w:rFonts w:ascii="Bookman Old Style" w:hAnsi="Bookman Old Style"/>
                <w:b/>
                <w:i/>
              </w:rPr>
            </w:pPr>
            <w:r w:rsidRPr="00A239E6">
              <w:rPr>
                <w:rFonts w:ascii="Bookman Old Style" w:hAnsi="Bookman Old Style"/>
                <w:b/>
                <w:i/>
              </w:rPr>
              <w:t>TM401j</w:t>
            </w:r>
          </w:p>
        </w:tc>
        <w:tc>
          <w:tcPr>
            <w:tcW w:w="7229" w:type="dxa"/>
            <w:tcBorders>
              <w:top w:val="single" w:sz="4" w:space="0" w:color="auto"/>
              <w:left w:val="single" w:sz="4" w:space="0" w:color="auto"/>
              <w:bottom w:val="single" w:sz="4" w:space="0" w:color="auto"/>
              <w:right w:val="single" w:sz="4" w:space="0" w:color="auto"/>
            </w:tcBorders>
            <w:vAlign w:val="center"/>
          </w:tcPr>
          <w:p w14:paraId="16ECF8EC" w14:textId="77777777" w:rsidR="001820F2" w:rsidRPr="00A239E6" w:rsidRDefault="001820F2" w:rsidP="001820F2">
            <w:pPr>
              <w:rPr>
                <w:rFonts w:ascii="Bookman Old Style" w:hAnsi="Bookman Old Style"/>
                <w:b/>
                <w:i/>
              </w:rPr>
            </w:pPr>
            <w:r w:rsidRPr="00A239E6">
              <w:rPr>
                <w:rFonts w:ascii="Bookman Old Style" w:hAnsi="Bookman Old Style"/>
                <w:b/>
                <w:i/>
              </w:rPr>
              <w:t>Dalot sextuple 6x2,0x2.0</w:t>
            </w:r>
          </w:p>
        </w:tc>
        <w:tc>
          <w:tcPr>
            <w:tcW w:w="850" w:type="dxa"/>
            <w:tcBorders>
              <w:top w:val="single" w:sz="4" w:space="0" w:color="auto"/>
              <w:left w:val="single" w:sz="4" w:space="0" w:color="auto"/>
              <w:bottom w:val="single" w:sz="4" w:space="0" w:color="auto"/>
              <w:right w:val="single" w:sz="4" w:space="0" w:color="auto"/>
            </w:tcBorders>
            <w:vAlign w:val="center"/>
          </w:tcPr>
          <w:p w14:paraId="1C16453C" w14:textId="77777777" w:rsidR="001820F2" w:rsidRPr="00A239E6" w:rsidRDefault="001820F2" w:rsidP="001820F2">
            <w:pPr>
              <w:rPr>
                <w:rFonts w:ascii="Bookman Old Style" w:hAnsi="Bookman Old Style"/>
                <w:b/>
                <w:i/>
              </w:rPr>
            </w:pPr>
          </w:p>
        </w:tc>
        <w:tc>
          <w:tcPr>
            <w:tcW w:w="684" w:type="dxa"/>
            <w:tcBorders>
              <w:top w:val="single" w:sz="4" w:space="0" w:color="auto"/>
              <w:left w:val="single" w:sz="4" w:space="0" w:color="auto"/>
              <w:bottom w:val="single" w:sz="4" w:space="0" w:color="auto"/>
              <w:right w:val="single" w:sz="4" w:space="0" w:color="auto"/>
            </w:tcBorders>
            <w:shd w:val="clear" w:color="auto" w:fill="FFFF00"/>
            <w:vAlign w:val="center"/>
          </w:tcPr>
          <w:p w14:paraId="1D6ADDEC" w14:textId="77777777" w:rsidR="001820F2" w:rsidRPr="00A239E6" w:rsidRDefault="001820F2" w:rsidP="001820F2">
            <w:pPr>
              <w:rPr>
                <w:rFonts w:ascii="Bookman Old Style" w:hAnsi="Bookman Old Style"/>
                <w:b/>
                <w:i/>
              </w:rPr>
            </w:pPr>
            <w:r w:rsidRPr="00A239E6">
              <w:rPr>
                <w:rFonts w:ascii="Bookman Old Style" w:hAnsi="Bookman Old Style"/>
                <w:b/>
                <w:i/>
              </w:rPr>
              <w:t> </w:t>
            </w:r>
          </w:p>
        </w:tc>
      </w:tr>
      <w:tr w:rsidR="00A239E6" w:rsidRPr="00A239E6" w14:paraId="685FDA13" w14:textId="77777777" w:rsidTr="00D42536">
        <w:trPr>
          <w:trHeight w:val="132"/>
        </w:trPr>
        <w:tc>
          <w:tcPr>
            <w:tcW w:w="1150" w:type="dxa"/>
            <w:tcBorders>
              <w:top w:val="single" w:sz="4" w:space="0" w:color="auto"/>
              <w:left w:val="single" w:sz="4" w:space="0" w:color="auto"/>
              <w:bottom w:val="single" w:sz="4" w:space="0" w:color="auto"/>
              <w:right w:val="single" w:sz="4" w:space="0" w:color="auto"/>
            </w:tcBorders>
            <w:vAlign w:val="center"/>
          </w:tcPr>
          <w:p w14:paraId="03CD657E" w14:textId="77777777" w:rsidR="001820F2" w:rsidRPr="00A239E6" w:rsidRDefault="001820F2" w:rsidP="001820F2">
            <w:pPr>
              <w:rPr>
                <w:rFonts w:ascii="Bookman Old Style" w:hAnsi="Bookman Old Style"/>
                <w:i/>
              </w:rPr>
            </w:pPr>
            <w:r w:rsidRPr="00A239E6">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tcPr>
          <w:p w14:paraId="79BB51C9" w14:textId="77777777" w:rsidR="001820F2" w:rsidRPr="00A239E6" w:rsidRDefault="001820F2" w:rsidP="001820F2">
            <w:pPr>
              <w:rPr>
                <w:rFonts w:ascii="Bookman Old Style" w:hAnsi="Bookman Old Style"/>
                <w:i/>
              </w:rPr>
            </w:pPr>
            <w:r w:rsidRPr="00A239E6">
              <w:rPr>
                <w:rFonts w:ascii="Bookman Old Style" w:hAnsi="Bookman Old Style"/>
                <w:i/>
              </w:rPr>
              <w:t>Le Mètre-Linéaire à:</w:t>
            </w:r>
          </w:p>
        </w:tc>
        <w:tc>
          <w:tcPr>
            <w:tcW w:w="850" w:type="dxa"/>
            <w:tcBorders>
              <w:top w:val="single" w:sz="4" w:space="0" w:color="auto"/>
              <w:left w:val="single" w:sz="4" w:space="0" w:color="auto"/>
              <w:bottom w:val="single" w:sz="4" w:space="0" w:color="auto"/>
              <w:right w:val="single" w:sz="4" w:space="0" w:color="auto"/>
            </w:tcBorders>
            <w:vAlign w:val="center"/>
          </w:tcPr>
          <w:p w14:paraId="223D8302" w14:textId="77777777" w:rsidR="001820F2" w:rsidRPr="00A239E6" w:rsidRDefault="001820F2" w:rsidP="001820F2">
            <w:pPr>
              <w:rPr>
                <w:rFonts w:ascii="Bookman Old Style" w:hAnsi="Bookman Old Style"/>
                <w:i/>
              </w:rPr>
            </w:pPr>
            <w:r w:rsidRPr="00A239E6">
              <w:rPr>
                <w:rFonts w:ascii="Bookman Old Style" w:hAnsi="Bookman Old Style"/>
                <w:i/>
              </w:rPr>
              <w:t>  ml</w:t>
            </w:r>
          </w:p>
        </w:tc>
        <w:tc>
          <w:tcPr>
            <w:tcW w:w="684" w:type="dxa"/>
            <w:tcBorders>
              <w:top w:val="single" w:sz="4" w:space="0" w:color="auto"/>
              <w:left w:val="single" w:sz="4" w:space="0" w:color="auto"/>
              <w:bottom w:val="single" w:sz="4" w:space="0" w:color="auto"/>
              <w:right w:val="single" w:sz="4" w:space="0" w:color="auto"/>
            </w:tcBorders>
            <w:shd w:val="clear" w:color="auto" w:fill="FFFF00"/>
            <w:vAlign w:val="center"/>
          </w:tcPr>
          <w:p w14:paraId="2CD7A84A" w14:textId="77777777" w:rsidR="001820F2" w:rsidRPr="00A239E6" w:rsidRDefault="001820F2" w:rsidP="001820F2">
            <w:pPr>
              <w:rPr>
                <w:rFonts w:ascii="Bookman Old Style" w:hAnsi="Bookman Old Style"/>
                <w:i/>
              </w:rPr>
            </w:pPr>
            <w:r w:rsidRPr="00A239E6">
              <w:rPr>
                <w:rFonts w:ascii="Bookman Old Style" w:hAnsi="Bookman Old Style"/>
                <w:i/>
              </w:rPr>
              <w:t> </w:t>
            </w:r>
          </w:p>
        </w:tc>
      </w:tr>
      <w:tr w:rsidR="00A239E6" w:rsidRPr="00A239E6" w14:paraId="543A2F8A" w14:textId="77777777" w:rsidTr="00D42536">
        <w:trPr>
          <w:trHeight w:val="132"/>
        </w:trPr>
        <w:tc>
          <w:tcPr>
            <w:tcW w:w="1150" w:type="dxa"/>
            <w:tcBorders>
              <w:top w:val="single" w:sz="4" w:space="0" w:color="auto"/>
              <w:left w:val="single" w:sz="4" w:space="0" w:color="auto"/>
              <w:bottom w:val="single" w:sz="4" w:space="0" w:color="auto"/>
              <w:right w:val="single" w:sz="4" w:space="0" w:color="auto"/>
            </w:tcBorders>
            <w:vAlign w:val="center"/>
          </w:tcPr>
          <w:p w14:paraId="403DF7C6" w14:textId="77777777" w:rsidR="003537FF" w:rsidRPr="00A239E6" w:rsidRDefault="003537FF" w:rsidP="007B230B">
            <w:pPr>
              <w:rPr>
                <w:rFonts w:ascii="Bookman Old Style" w:hAnsi="Bookman Old Style"/>
                <w:b/>
                <w:i/>
              </w:rPr>
            </w:pPr>
            <w:r w:rsidRPr="00A239E6">
              <w:rPr>
                <w:rFonts w:ascii="Bookman Old Style" w:hAnsi="Bookman Old Style"/>
                <w:b/>
                <w:i/>
              </w:rPr>
              <w:t>TM41</w:t>
            </w:r>
            <w:r w:rsidR="007B230B" w:rsidRPr="00A239E6">
              <w:rPr>
                <w:rFonts w:ascii="Bookman Old Style" w:hAnsi="Bookman Old Style"/>
                <w:b/>
                <w:i/>
              </w:rPr>
              <w:t>7</w:t>
            </w:r>
          </w:p>
        </w:tc>
        <w:tc>
          <w:tcPr>
            <w:tcW w:w="7229" w:type="dxa"/>
            <w:tcBorders>
              <w:top w:val="single" w:sz="4" w:space="0" w:color="auto"/>
              <w:left w:val="single" w:sz="4" w:space="0" w:color="auto"/>
              <w:bottom w:val="single" w:sz="4" w:space="0" w:color="auto"/>
              <w:right w:val="single" w:sz="4" w:space="0" w:color="auto"/>
            </w:tcBorders>
            <w:vAlign w:val="center"/>
          </w:tcPr>
          <w:p w14:paraId="24573DD9" w14:textId="77777777" w:rsidR="003537FF" w:rsidRPr="00A239E6" w:rsidRDefault="003537FF" w:rsidP="003537FF">
            <w:pPr>
              <w:rPr>
                <w:rFonts w:ascii="Bookman Old Style" w:hAnsi="Bookman Old Style"/>
                <w:b/>
                <w:i/>
              </w:rPr>
            </w:pPr>
            <w:r w:rsidRPr="00A239E6">
              <w:rPr>
                <w:rFonts w:ascii="Bookman Old Style" w:hAnsi="Bookman Old Style"/>
                <w:b/>
                <w:i/>
              </w:rPr>
              <w:t xml:space="preserve">Perré maçonné </w:t>
            </w:r>
          </w:p>
        </w:tc>
        <w:tc>
          <w:tcPr>
            <w:tcW w:w="850" w:type="dxa"/>
            <w:tcBorders>
              <w:top w:val="single" w:sz="4" w:space="0" w:color="auto"/>
              <w:left w:val="single" w:sz="4" w:space="0" w:color="auto"/>
              <w:bottom w:val="single" w:sz="4" w:space="0" w:color="auto"/>
              <w:right w:val="single" w:sz="4" w:space="0" w:color="auto"/>
            </w:tcBorders>
            <w:vAlign w:val="center"/>
          </w:tcPr>
          <w:p w14:paraId="41EC7C48" w14:textId="77777777" w:rsidR="003537FF" w:rsidRPr="00A239E6" w:rsidRDefault="003537FF" w:rsidP="003537FF">
            <w:pPr>
              <w:rPr>
                <w:rFonts w:ascii="Bookman Old Style" w:hAnsi="Bookman Old Style"/>
                <w:i/>
              </w:rPr>
            </w:pPr>
          </w:p>
        </w:tc>
        <w:tc>
          <w:tcPr>
            <w:tcW w:w="684" w:type="dxa"/>
            <w:tcBorders>
              <w:top w:val="single" w:sz="4" w:space="0" w:color="auto"/>
              <w:left w:val="single" w:sz="4" w:space="0" w:color="auto"/>
              <w:bottom w:val="single" w:sz="4" w:space="0" w:color="auto"/>
              <w:right w:val="single" w:sz="4" w:space="0" w:color="auto"/>
            </w:tcBorders>
            <w:shd w:val="clear" w:color="auto" w:fill="FFFF00"/>
            <w:vAlign w:val="center"/>
          </w:tcPr>
          <w:p w14:paraId="2868B6D1" w14:textId="77777777" w:rsidR="003537FF" w:rsidRPr="00A239E6" w:rsidRDefault="003537FF" w:rsidP="003537FF">
            <w:pPr>
              <w:rPr>
                <w:rFonts w:ascii="Bookman Old Style" w:hAnsi="Bookman Old Style"/>
                <w:i/>
              </w:rPr>
            </w:pPr>
          </w:p>
        </w:tc>
      </w:tr>
      <w:tr w:rsidR="00A239E6" w:rsidRPr="00A239E6" w14:paraId="10E6B648" w14:textId="77777777" w:rsidTr="00D42536">
        <w:trPr>
          <w:trHeight w:val="132"/>
        </w:trPr>
        <w:tc>
          <w:tcPr>
            <w:tcW w:w="1150" w:type="dxa"/>
            <w:tcBorders>
              <w:top w:val="single" w:sz="4" w:space="0" w:color="auto"/>
              <w:left w:val="single" w:sz="4" w:space="0" w:color="auto"/>
              <w:bottom w:val="single" w:sz="4" w:space="0" w:color="auto"/>
              <w:right w:val="single" w:sz="4" w:space="0" w:color="auto"/>
            </w:tcBorders>
            <w:vAlign w:val="center"/>
          </w:tcPr>
          <w:p w14:paraId="573EA323" w14:textId="77777777" w:rsidR="003537FF" w:rsidRPr="00A239E6" w:rsidRDefault="003537FF" w:rsidP="003537FF">
            <w:pPr>
              <w:rPr>
                <w:rFonts w:ascii="Bookman Old Style" w:hAnsi="Bookman Old Style"/>
                <w:b/>
                <w:i/>
              </w:rPr>
            </w:pPr>
          </w:p>
        </w:tc>
        <w:tc>
          <w:tcPr>
            <w:tcW w:w="7229" w:type="dxa"/>
            <w:tcBorders>
              <w:top w:val="single" w:sz="4" w:space="0" w:color="auto"/>
              <w:left w:val="single" w:sz="4" w:space="0" w:color="auto"/>
              <w:bottom w:val="single" w:sz="4" w:space="0" w:color="auto"/>
              <w:right w:val="single" w:sz="4" w:space="0" w:color="auto"/>
            </w:tcBorders>
            <w:vAlign w:val="center"/>
          </w:tcPr>
          <w:p w14:paraId="19056609" w14:textId="77777777" w:rsidR="003537FF" w:rsidRPr="00A239E6" w:rsidRDefault="003537FF" w:rsidP="003537FF">
            <w:pPr>
              <w:rPr>
                <w:rFonts w:ascii="Bookman Old Style" w:hAnsi="Bookman Old Style"/>
                <w:b/>
                <w:i/>
              </w:rPr>
            </w:pPr>
            <w:r w:rsidRPr="00A239E6">
              <w:rPr>
                <w:rFonts w:ascii="Bookman Old Style" w:hAnsi="Bookman Old Style"/>
                <w:i/>
              </w:rPr>
              <w:t>Le Mètre-carré à:</w:t>
            </w:r>
          </w:p>
        </w:tc>
        <w:tc>
          <w:tcPr>
            <w:tcW w:w="850" w:type="dxa"/>
            <w:tcBorders>
              <w:top w:val="single" w:sz="4" w:space="0" w:color="auto"/>
              <w:left w:val="single" w:sz="4" w:space="0" w:color="auto"/>
              <w:bottom w:val="single" w:sz="4" w:space="0" w:color="auto"/>
              <w:right w:val="single" w:sz="4" w:space="0" w:color="auto"/>
            </w:tcBorders>
            <w:vAlign w:val="center"/>
          </w:tcPr>
          <w:p w14:paraId="7F282575" w14:textId="77777777" w:rsidR="003537FF" w:rsidRPr="00A239E6" w:rsidRDefault="003537FF" w:rsidP="003537FF">
            <w:pPr>
              <w:rPr>
                <w:rFonts w:ascii="Bookman Old Style" w:hAnsi="Bookman Old Style"/>
                <w:i/>
              </w:rPr>
            </w:pPr>
            <w:r w:rsidRPr="00A239E6">
              <w:rPr>
                <w:rFonts w:ascii="Bookman Old Style" w:hAnsi="Bookman Old Style"/>
                <w:i/>
              </w:rPr>
              <w:t>m2</w:t>
            </w:r>
          </w:p>
        </w:tc>
        <w:tc>
          <w:tcPr>
            <w:tcW w:w="684" w:type="dxa"/>
            <w:tcBorders>
              <w:top w:val="single" w:sz="4" w:space="0" w:color="auto"/>
              <w:left w:val="single" w:sz="4" w:space="0" w:color="auto"/>
              <w:bottom w:val="single" w:sz="4" w:space="0" w:color="auto"/>
              <w:right w:val="single" w:sz="4" w:space="0" w:color="auto"/>
            </w:tcBorders>
            <w:shd w:val="clear" w:color="auto" w:fill="FFFF00"/>
            <w:vAlign w:val="center"/>
          </w:tcPr>
          <w:p w14:paraId="4231F091" w14:textId="77777777" w:rsidR="003537FF" w:rsidRPr="00A239E6" w:rsidRDefault="003537FF" w:rsidP="003537FF">
            <w:pPr>
              <w:rPr>
                <w:rFonts w:ascii="Bookman Old Style" w:hAnsi="Bookman Old Style"/>
                <w:i/>
              </w:rPr>
            </w:pPr>
          </w:p>
        </w:tc>
      </w:tr>
      <w:tr w:rsidR="00A239E6" w:rsidRPr="00A239E6" w14:paraId="436994E0" w14:textId="77777777" w:rsidTr="004707B4">
        <w:trPr>
          <w:trHeight w:val="194"/>
        </w:trPr>
        <w:tc>
          <w:tcPr>
            <w:tcW w:w="1150" w:type="dxa"/>
            <w:tcBorders>
              <w:top w:val="single" w:sz="4" w:space="0" w:color="auto"/>
              <w:left w:val="single" w:sz="4" w:space="0" w:color="auto"/>
              <w:bottom w:val="single" w:sz="4" w:space="0" w:color="auto"/>
              <w:right w:val="single" w:sz="4" w:space="0" w:color="auto"/>
            </w:tcBorders>
            <w:vAlign w:val="center"/>
          </w:tcPr>
          <w:p w14:paraId="7DEBA632" w14:textId="77777777" w:rsidR="003537FF" w:rsidRPr="00A239E6" w:rsidRDefault="003537FF" w:rsidP="003537FF">
            <w:pPr>
              <w:rPr>
                <w:rFonts w:ascii="Bookman Old Style" w:hAnsi="Bookman Old Style"/>
                <w:b/>
                <w:i/>
              </w:rPr>
            </w:pPr>
            <w:r w:rsidRPr="00A239E6">
              <w:rPr>
                <w:rFonts w:ascii="Bookman Old Style" w:hAnsi="Bookman Old Style"/>
                <w:b/>
                <w:i/>
              </w:rPr>
              <w:t>TM419</w:t>
            </w:r>
          </w:p>
        </w:tc>
        <w:tc>
          <w:tcPr>
            <w:tcW w:w="7229" w:type="dxa"/>
            <w:tcBorders>
              <w:top w:val="single" w:sz="4" w:space="0" w:color="auto"/>
              <w:left w:val="single" w:sz="4" w:space="0" w:color="auto"/>
              <w:bottom w:val="single" w:sz="4" w:space="0" w:color="auto"/>
              <w:right w:val="single" w:sz="4" w:space="0" w:color="auto"/>
            </w:tcBorders>
            <w:vAlign w:val="center"/>
          </w:tcPr>
          <w:p w14:paraId="5453B54A" w14:textId="77777777" w:rsidR="003537FF" w:rsidRPr="00A239E6" w:rsidRDefault="003537FF" w:rsidP="003537FF">
            <w:pPr>
              <w:rPr>
                <w:rFonts w:ascii="Bookman Old Style" w:hAnsi="Bookman Old Style"/>
                <w:b/>
                <w:i/>
              </w:rPr>
            </w:pPr>
            <w:r w:rsidRPr="00A239E6">
              <w:rPr>
                <w:rFonts w:ascii="Bookman Old Style" w:hAnsi="Bookman Old Style"/>
                <w:b/>
                <w:i/>
              </w:rPr>
              <w:t>Maçonnerie de moellons</w:t>
            </w:r>
          </w:p>
        </w:tc>
        <w:tc>
          <w:tcPr>
            <w:tcW w:w="850" w:type="dxa"/>
            <w:tcBorders>
              <w:top w:val="single" w:sz="4" w:space="0" w:color="auto"/>
              <w:left w:val="single" w:sz="4" w:space="0" w:color="auto"/>
              <w:bottom w:val="single" w:sz="4" w:space="0" w:color="auto"/>
              <w:right w:val="single" w:sz="4" w:space="0" w:color="auto"/>
            </w:tcBorders>
            <w:vAlign w:val="center"/>
          </w:tcPr>
          <w:p w14:paraId="2A5EABBB" w14:textId="77777777" w:rsidR="003537FF" w:rsidRPr="00A239E6" w:rsidRDefault="003537FF" w:rsidP="003537FF">
            <w:pPr>
              <w:rPr>
                <w:rFonts w:ascii="Bookman Old Style" w:hAnsi="Bookman Old Style"/>
                <w:b/>
                <w:i/>
              </w:rPr>
            </w:pP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14:paraId="0CEEE23A" w14:textId="77777777" w:rsidR="003537FF" w:rsidRPr="00A239E6" w:rsidRDefault="003537FF" w:rsidP="003537FF">
            <w:pPr>
              <w:rPr>
                <w:rFonts w:ascii="Bookman Old Style" w:hAnsi="Bookman Old Style"/>
                <w:b/>
                <w:i/>
              </w:rPr>
            </w:pPr>
          </w:p>
        </w:tc>
      </w:tr>
      <w:tr w:rsidR="00A239E6" w:rsidRPr="00A239E6" w14:paraId="5C22D64F" w14:textId="77777777" w:rsidTr="004707B4">
        <w:trPr>
          <w:trHeight w:val="194"/>
        </w:trPr>
        <w:tc>
          <w:tcPr>
            <w:tcW w:w="1150" w:type="dxa"/>
            <w:tcBorders>
              <w:top w:val="single" w:sz="4" w:space="0" w:color="auto"/>
              <w:left w:val="single" w:sz="4" w:space="0" w:color="auto"/>
              <w:bottom w:val="single" w:sz="4" w:space="0" w:color="auto"/>
              <w:right w:val="single" w:sz="4" w:space="0" w:color="auto"/>
            </w:tcBorders>
            <w:vAlign w:val="center"/>
          </w:tcPr>
          <w:p w14:paraId="44812BFE" w14:textId="77777777" w:rsidR="003537FF" w:rsidRPr="00A239E6" w:rsidRDefault="003537FF" w:rsidP="003537FF">
            <w:pPr>
              <w:rPr>
                <w:rFonts w:ascii="Bookman Old Style" w:hAnsi="Bookman Old Style"/>
                <w:i/>
              </w:rPr>
            </w:pPr>
          </w:p>
        </w:tc>
        <w:tc>
          <w:tcPr>
            <w:tcW w:w="7229" w:type="dxa"/>
            <w:tcBorders>
              <w:top w:val="single" w:sz="4" w:space="0" w:color="auto"/>
              <w:left w:val="single" w:sz="4" w:space="0" w:color="auto"/>
              <w:bottom w:val="single" w:sz="4" w:space="0" w:color="auto"/>
              <w:right w:val="single" w:sz="4" w:space="0" w:color="auto"/>
            </w:tcBorders>
            <w:vAlign w:val="center"/>
          </w:tcPr>
          <w:p w14:paraId="2A818837" w14:textId="77777777" w:rsidR="003537FF" w:rsidRPr="00A239E6" w:rsidRDefault="003537FF" w:rsidP="003537FF">
            <w:pPr>
              <w:rPr>
                <w:rFonts w:ascii="Bookman Old Style" w:hAnsi="Bookman Old Style"/>
                <w:i/>
              </w:rPr>
            </w:pPr>
            <w:r w:rsidRPr="00A239E6">
              <w:rPr>
                <w:rFonts w:ascii="Bookman Old Style" w:hAnsi="Bookman Old Style"/>
                <w:i/>
              </w:rPr>
              <w:t>Ce prix rémunère dans les conditions générales prévues au marché, au MÈTRE CUBE (m3), la mise en œuvre de maçonnerie de moellons destinée à la réparation d'ouvrages divers (têtes de buses ou des dalots, culée ou pile des ponts, murets maçonnés, etc. )ou à la construction des murets maçonnés.</w:t>
            </w:r>
            <w:r w:rsidRPr="00A239E6">
              <w:rPr>
                <w:rFonts w:ascii="Bookman Old Style" w:hAnsi="Bookman Old Style"/>
                <w:i/>
              </w:rPr>
              <w:br w:type="page"/>
              <w:t xml:space="preserve">Ce prix comprend </w:t>
            </w:r>
            <w:r w:rsidR="00A37E83" w:rsidRPr="00A239E6">
              <w:rPr>
                <w:rFonts w:ascii="Bookman Old Style" w:hAnsi="Bookman Old Style"/>
                <w:i/>
              </w:rPr>
              <w:t>notamment :</w:t>
            </w:r>
            <w:r w:rsidRPr="00A239E6">
              <w:rPr>
                <w:rFonts w:ascii="Bookman Old Style" w:hAnsi="Bookman Old Style"/>
                <w:i/>
              </w:rPr>
              <w:br w:type="page"/>
            </w:r>
          </w:p>
          <w:p w14:paraId="465370C2" w14:textId="77777777" w:rsidR="003537FF" w:rsidRPr="00A239E6" w:rsidRDefault="003537FF" w:rsidP="003537FF">
            <w:pPr>
              <w:rPr>
                <w:rFonts w:ascii="Bookman Old Style" w:hAnsi="Bookman Old Style"/>
                <w:i/>
              </w:rPr>
            </w:pPr>
            <w:r w:rsidRPr="00A239E6">
              <w:rPr>
                <w:rFonts w:ascii="Bookman Old Style" w:hAnsi="Bookman Old Style"/>
                <w:i/>
              </w:rPr>
              <w:t>• la préparation des parties à réparer (la démolition éventuelle d'une partie de l'ouvrage existant ou de son ensemble étant rémunérée par ailleurs);</w:t>
            </w:r>
            <w:r w:rsidRPr="00A239E6">
              <w:rPr>
                <w:rFonts w:ascii="Bookman Old Style" w:hAnsi="Bookman Old Style"/>
                <w:i/>
              </w:rPr>
              <w:br w:type="page"/>
            </w:r>
          </w:p>
          <w:p w14:paraId="0A19A6F6" w14:textId="77777777" w:rsidR="003537FF" w:rsidRPr="00A239E6" w:rsidRDefault="003537FF" w:rsidP="003537FF">
            <w:pPr>
              <w:rPr>
                <w:rFonts w:ascii="Bookman Old Style" w:hAnsi="Bookman Old Style"/>
                <w:i/>
              </w:rPr>
            </w:pPr>
            <w:r w:rsidRPr="00A239E6">
              <w:rPr>
                <w:rFonts w:ascii="Bookman Old Style" w:hAnsi="Bookman Old Style"/>
                <w:i/>
              </w:rPr>
              <w:t>• la fourniture des matériaux (y compris l’extraction, la taille et la sélection des moellons), et leur transport à pied d’œuvre quelle que soit la distance ;</w:t>
            </w:r>
          </w:p>
          <w:p w14:paraId="1526CEBC" w14:textId="77777777" w:rsidR="003537FF" w:rsidRPr="00A239E6" w:rsidRDefault="003537FF" w:rsidP="003537FF">
            <w:pPr>
              <w:rPr>
                <w:rFonts w:ascii="Bookman Old Style" w:hAnsi="Bookman Old Style"/>
                <w:i/>
              </w:rPr>
            </w:pPr>
            <w:r w:rsidRPr="00A239E6">
              <w:rPr>
                <w:rFonts w:ascii="Bookman Old Style" w:hAnsi="Bookman Old Style"/>
                <w:i/>
              </w:rPr>
              <w:br w:type="page"/>
              <w:t>• les terrassements éventuels, y compris les fouilles en terrain de toutes natures ;</w:t>
            </w:r>
          </w:p>
          <w:p w14:paraId="0CD5D1F3" w14:textId="77777777" w:rsidR="003537FF" w:rsidRPr="00A239E6" w:rsidRDefault="003537FF" w:rsidP="003537FF">
            <w:pPr>
              <w:rPr>
                <w:rFonts w:ascii="Bookman Old Style" w:hAnsi="Bookman Old Style"/>
                <w:i/>
              </w:rPr>
            </w:pPr>
            <w:r w:rsidRPr="00A239E6">
              <w:rPr>
                <w:rFonts w:ascii="Bookman Old Style" w:hAnsi="Bookman Old Style"/>
                <w:i/>
              </w:rPr>
              <w:br w:type="page"/>
              <w:t xml:space="preserve">• la fabrication du mortier au dosage prescrit et la mise en œuvre soignée de la maçonnerie y compris le calage, réglage, humidification des </w:t>
            </w:r>
            <w:r w:rsidR="007B230B" w:rsidRPr="00A239E6">
              <w:rPr>
                <w:rFonts w:ascii="Bookman Old Style" w:hAnsi="Bookman Old Style"/>
                <w:i/>
              </w:rPr>
              <w:t>moellons ;</w:t>
            </w:r>
            <w:r w:rsidRPr="00A239E6">
              <w:rPr>
                <w:rFonts w:ascii="Bookman Old Style" w:hAnsi="Bookman Old Style"/>
                <w:i/>
              </w:rPr>
              <w:br w:type="page"/>
            </w:r>
          </w:p>
          <w:p w14:paraId="01E40DFB" w14:textId="77777777" w:rsidR="003537FF" w:rsidRPr="00A239E6" w:rsidRDefault="003537FF" w:rsidP="003537FF">
            <w:pPr>
              <w:rPr>
                <w:rFonts w:ascii="Bookman Old Style" w:hAnsi="Bookman Old Style"/>
                <w:i/>
              </w:rPr>
            </w:pPr>
            <w:r w:rsidRPr="00A239E6">
              <w:rPr>
                <w:rFonts w:ascii="Bookman Old Style" w:hAnsi="Bookman Old Style"/>
                <w:i/>
              </w:rPr>
              <w:t xml:space="preserve">• le façonnage des joints par </w:t>
            </w:r>
            <w:r w:rsidR="007B230B" w:rsidRPr="00A239E6">
              <w:rPr>
                <w:rFonts w:ascii="Bookman Old Style" w:hAnsi="Bookman Old Style"/>
                <w:i/>
              </w:rPr>
              <w:t>jointoiement ;</w:t>
            </w:r>
            <w:r w:rsidRPr="00A239E6">
              <w:rPr>
                <w:rFonts w:ascii="Bookman Old Style" w:hAnsi="Bookman Old Style"/>
                <w:i/>
              </w:rPr>
              <w:br w:type="page"/>
            </w:r>
          </w:p>
          <w:p w14:paraId="24F8FA3A" w14:textId="77777777" w:rsidR="003537FF" w:rsidRPr="00A239E6" w:rsidRDefault="003537FF" w:rsidP="003537FF">
            <w:pPr>
              <w:rPr>
                <w:rFonts w:ascii="Bookman Old Style" w:hAnsi="Bookman Old Style"/>
                <w:i/>
              </w:rPr>
            </w:pPr>
            <w:r w:rsidRPr="00A239E6">
              <w:rPr>
                <w:rFonts w:ascii="Bookman Old Style" w:hAnsi="Bookman Old Style"/>
                <w:i/>
              </w:rPr>
              <w:t>• le remblaiement, le compactage, la remise en état des abords ;</w:t>
            </w:r>
          </w:p>
          <w:p w14:paraId="7EA444B5" w14:textId="77777777" w:rsidR="003537FF" w:rsidRPr="00A239E6" w:rsidRDefault="003537FF" w:rsidP="003537FF">
            <w:pPr>
              <w:rPr>
                <w:rFonts w:ascii="Bookman Old Style" w:hAnsi="Bookman Old Style"/>
                <w:i/>
              </w:rPr>
            </w:pPr>
            <w:r w:rsidRPr="00A239E6">
              <w:rPr>
                <w:rFonts w:ascii="Bookman Old Style" w:hAnsi="Bookman Old Style"/>
                <w:i/>
              </w:rPr>
              <w:br w:type="page"/>
              <w:t xml:space="preserve">• toutes sujétions liées aux conditions de circulation et au respect des prescriptions </w:t>
            </w:r>
            <w:r w:rsidR="007B230B" w:rsidRPr="00A239E6">
              <w:rPr>
                <w:rFonts w:ascii="Bookman Old Style" w:hAnsi="Bookman Old Style"/>
                <w:i/>
              </w:rPr>
              <w:t>environnementales ;</w:t>
            </w:r>
            <w:r w:rsidRPr="00A239E6">
              <w:rPr>
                <w:rFonts w:ascii="Bookman Old Style" w:hAnsi="Bookman Old Style"/>
                <w:i/>
              </w:rPr>
              <w:br w:type="page"/>
            </w:r>
          </w:p>
          <w:p w14:paraId="7EECC917" w14:textId="77777777" w:rsidR="003537FF" w:rsidRPr="00A239E6" w:rsidRDefault="003537FF" w:rsidP="003537FF">
            <w:pPr>
              <w:rPr>
                <w:rFonts w:ascii="Bookman Old Style" w:hAnsi="Bookman Old Style"/>
                <w:i/>
              </w:rPr>
            </w:pPr>
            <w:r w:rsidRPr="00A239E6">
              <w:rPr>
                <w:rFonts w:ascii="Bookman Old Style" w:hAnsi="Bookman Old Style"/>
                <w:i/>
              </w:rPr>
              <w:t>• et toutes autres sujétions.</w:t>
            </w:r>
          </w:p>
          <w:p w14:paraId="5CEB6294" w14:textId="77777777" w:rsidR="007B230B" w:rsidRPr="00A239E6" w:rsidRDefault="007B230B" w:rsidP="003537FF">
            <w:pPr>
              <w:rPr>
                <w:rFonts w:ascii="Bookman Old Style" w:hAnsi="Bookman Old Style"/>
                <w:i/>
              </w:rPr>
            </w:pPr>
          </w:p>
          <w:p w14:paraId="4D319EE8" w14:textId="77777777" w:rsidR="007B230B" w:rsidRPr="00A239E6" w:rsidRDefault="007B230B" w:rsidP="003537FF">
            <w:pPr>
              <w:rPr>
                <w:rFonts w:ascii="Bookman Old Style" w:hAnsi="Bookman Old Style"/>
                <w:i/>
              </w:rPr>
            </w:pPr>
            <w:r w:rsidRPr="00A239E6">
              <w:rPr>
                <w:rFonts w:ascii="Bookman Old Style" w:hAnsi="Bookman Old Style"/>
                <w:i/>
              </w:rPr>
              <w:t>Le Mètre Cube à:</w:t>
            </w:r>
          </w:p>
        </w:tc>
        <w:tc>
          <w:tcPr>
            <w:tcW w:w="850" w:type="dxa"/>
            <w:tcBorders>
              <w:top w:val="single" w:sz="4" w:space="0" w:color="auto"/>
              <w:left w:val="single" w:sz="4" w:space="0" w:color="auto"/>
              <w:bottom w:val="single" w:sz="4" w:space="0" w:color="auto"/>
              <w:right w:val="single" w:sz="4" w:space="0" w:color="auto"/>
            </w:tcBorders>
            <w:vAlign w:val="center"/>
          </w:tcPr>
          <w:p w14:paraId="03AA0DA4" w14:textId="77777777" w:rsidR="007B230B" w:rsidRPr="00A239E6" w:rsidRDefault="007B230B" w:rsidP="007B230B">
            <w:pPr>
              <w:jc w:val="center"/>
              <w:rPr>
                <w:rFonts w:ascii="Bookman Old Style" w:hAnsi="Bookman Old Style"/>
                <w:i/>
              </w:rPr>
            </w:pPr>
          </w:p>
          <w:p w14:paraId="2DD9FA83" w14:textId="77777777" w:rsidR="007B230B" w:rsidRPr="00A239E6" w:rsidRDefault="007B230B" w:rsidP="007B230B">
            <w:pPr>
              <w:jc w:val="center"/>
              <w:rPr>
                <w:rFonts w:ascii="Bookman Old Style" w:hAnsi="Bookman Old Style"/>
                <w:i/>
              </w:rPr>
            </w:pPr>
          </w:p>
          <w:p w14:paraId="1E6C3455" w14:textId="77777777" w:rsidR="007B230B" w:rsidRPr="00A239E6" w:rsidRDefault="007B230B" w:rsidP="007B230B">
            <w:pPr>
              <w:jc w:val="center"/>
              <w:rPr>
                <w:rFonts w:ascii="Bookman Old Style" w:hAnsi="Bookman Old Style"/>
                <w:i/>
              </w:rPr>
            </w:pPr>
          </w:p>
          <w:p w14:paraId="382051F5" w14:textId="77777777" w:rsidR="007B230B" w:rsidRPr="00A239E6" w:rsidRDefault="007B230B" w:rsidP="007B230B">
            <w:pPr>
              <w:jc w:val="center"/>
              <w:rPr>
                <w:rFonts w:ascii="Bookman Old Style" w:hAnsi="Bookman Old Style"/>
                <w:i/>
              </w:rPr>
            </w:pPr>
          </w:p>
          <w:p w14:paraId="4AF4FCDE" w14:textId="77777777" w:rsidR="007B230B" w:rsidRPr="00A239E6" w:rsidRDefault="007B230B" w:rsidP="007B230B">
            <w:pPr>
              <w:jc w:val="center"/>
              <w:rPr>
                <w:rFonts w:ascii="Bookman Old Style" w:hAnsi="Bookman Old Style"/>
                <w:i/>
              </w:rPr>
            </w:pPr>
          </w:p>
          <w:p w14:paraId="3395BAD3" w14:textId="77777777" w:rsidR="007B230B" w:rsidRPr="00A239E6" w:rsidRDefault="007B230B" w:rsidP="007B230B">
            <w:pPr>
              <w:jc w:val="center"/>
              <w:rPr>
                <w:rFonts w:ascii="Bookman Old Style" w:hAnsi="Bookman Old Style"/>
                <w:i/>
              </w:rPr>
            </w:pPr>
          </w:p>
          <w:p w14:paraId="122CF2E4" w14:textId="77777777" w:rsidR="007B230B" w:rsidRPr="00A239E6" w:rsidRDefault="007B230B" w:rsidP="007B230B">
            <w:pPr>
              <w:jc w:val="center"/>
              <w:rPr>
                <w:rFonts w:ascii="Bookman Old Style" w:hAnsi="Bookman Old Style"/>
                <w:i/>
              </w:rPr>
            </w:pPr>
          </w:p>
          <w:p w14:paraId="616EDE2E" w14:textId="77777777" w:rsidR="007B230B" w:rsidRPr="00A239E6" w:rsidRDefault="007B230B" w:rsidP="007B230B">
            <w:pPr>
              <w:jc w:val="center"/>
              <w:rPr>
                <w:rFonts w:ascii="Bookman Old Style" w:hAnsi="Bookman Old Style"/>
                <w:i/>
              </w:rPr>
            </w:pPr>
          </w:p>
          <w:p w14:paraId="754E843E" w14:textId="77777777" w:rsidR="007B230B" w:rsidRPr="00A239E6" w:rsidRDefault="007B230B" w:rsidP="007B230B">
            <w:pPr>
              <w:jc w:val="center"/>
              <w:rPr>
                <w:rFonts w:ascii="Bookman Old Style" w:hAnsi="Bookman Old Style"/>
                <w:i/>
              </w:rPr>
            </w:pPr>
          </w:p>
          <w:p w14:paraId="60343030" w14:textId="77777777" w:rsidR="007B230B" w:rsidRPr="00A239E6" w:rsidRDefault="007B230B" w:rsidP="007B230B">
            <w:pPr>
              <w:jc w:val="center"/>
              <w:rPr>
                <w:rFonts w:ascii="Bookman Old Style" w:hAnsi="Bookman Old Style"/>
                <w:i/>
              </w:rPr>
            </w:pPr>
          </w:p>
          <w:p w14:paraId="4D299068" w14:textId="77777777" w:rsidR="007B230B" w:rsidRPr="00A239E6" w:rsidRDefault="007B230B" w:rsidP="007B230B">
            <w:pPr>
              <w:jc w:val="center"/>
              <w:rPr>
                <w:rFonts w:ascii="Bookman Old Style" w:hAnsi="Bookman Old Style"/>
                <w:i/>
              </w:rPr>
            </w:pPr>
          </w:p>
          <w:p w14:paraId="4E95BFFF" w14:textId="77777777" w:rsidR="007B230B" w:rsidRPr="00A239E6" w:rsidRDefault="007B230B" w:rsidP="007B230B">
            <w:pPr>
              <w:jc w:val="center"/>
              <w:rPr>
                <w:rFonts w:ascii="Bookman Old Style" w:hAnsi="Bookman Old Style"/>
                <w:i/>
              </w:rPr>
            </w:pPr>
          </w:p>
          <w:p w14:paraId="61F367C9" w14:textId="77777777" w:rsidR="007B230B" w:rsidRPr="00A239E6" w:rsidRDefault="007B230B" w:rsidP="007B230B">
            <w:pPr>
              <w:jc w:val="center"/>
              <w:rPr>
                <w:rFonts w:ascii="Bookman Old Style" w:hAnsi="Bookman Old Style"/>
                <w:i/>
              </w:rPr>
            </w:pPr>
          </w:p>
          <w:p w14:paraId="51E1752B" w14:textId="77777777" w:rsidR="007B230B" w:rsidRPr="00A239E6" w:rsidRDefault="007B230B" w:rsidP="007B230B">
            <w:pPr>
              <w:jc w:val="center"/>
              <w:rPr>
                <w:rFonts w:ascii="Bookman Old Style" w:hAnsi="Bookman Old Style"/>
                <w:i/>
              </w:rPr>
            </w:pPr>
          </w:p>
          <w:p w14:paraId="5158C2B8" w14:textId="77777777" w:rsidR="007B230B" w:rsidRPr="00A239E6" w:rsidRDefault="007B230B" w:rsidP="007B230B">
            <w:pPr>
              <w:jc w:val="center"/>
              <w:rPr>
                <w:rFonts w:ascii="Bookman Old Style" w:hAnsi="Bookman Old Style"/>
                <w:i/>
              </w:rPr>
            </w:pPr>
          </w:p>
          <w:p w14:paraId="5532ED5A" w14:textId="77777777" w:rsidR="007B230B" w:rsidRPr="00A239E6" w:rsidRDefault="007B230B" w:rsidP="007B230B">
            <w:pPr>
              <w:jc w:val="center"/>
              <w:rPr>
                <w:rFonts w:ascii="Bookman Old Style" w:hAnsi="Bookman Old Style"/>
                <w:i/>
              </w:rPr>
            </w:pPr>
          </w:p>
          <w:p w14:paraId="1DC86DBD" w14:textId="77777777" w:rsidR="007B230B" w:rsidRPr="00A239E6" w:rsidRDefault="007B230B" w:rsidP="007B230B">
            <w:pPr>
              <w:jc w:val="center"/>
              <w:rPr>
                <w:rFonts w:ascii="Bookman Old Style" w:hAnsi="Bookman Old Style"/>
                <w:i/>
              </w:rPr>
            </w:pPr>
          </w:p>
          <w:p w14:paraId="2D26AF8C" w14:textId="77777777" w:rsidR="007B230B" w:rsidRPr="00A239E6" w:rsidRDefault="007B230B" w:rsidP="007B230B">
            <w:pPr>
              <w:jc w:val="center"/>
              <w:rPr>
                <w:rFonts w:ascii="Bookman Old Style" w:hAnsi="Bookman Old Style"/>
                <w:i/>
              </w:rPr>
            </w:pPr>
          </w:p>
          <w:p w14:paraId="40295711" w14:textId="77777777" w:rsidR="007B230B" w:rsidRPr="00A239E6" w:rsidRDefault="007B230B" w:rsidP="007B230B">
            <w:pPr>
              <w:jc w:val="center"/>
              <w:rPr>
                <w:rFonts w:ascii="Bookman Old Style" w:hAnsi="Bookman Old Style"/>
                <w:i/>
              </w:rPr>
            </w:pPr>
          </w:p>
          <w:p w14:paraId="0CFDEC6A" w14:textId="77777777" w:rsidR="007B230B" w:rsidRPr="00A239E6" w:rsidRDefault="007B230B" w:rsidP="007B230B">
            <w:pPr>
              <w:jc w:val="center"/>
              <w:rPr>
                <w:rFonts w:ascii="Bookman Old Style" w:hAnsi="Bookman Old Style"/>
                <w:i/>
              </w:rPr>
            </w:pPr>
          </w:p>
          <w:p w14:paraId="04634BB2" w14:textId="77777777" w:rsidR="007B230B" w:rsidRPr="00A239E6" w:rsidRDefault="007B230B" w:rsidP="007B230B">
            <w:pPr>
              <w:jc w:val="center"/>
              <w:rPr>
                <w:rFonts w:ascii="Bookman Old Style" w:hAnsi="Bookman Old Style"/>
                <w:i/>
              </w:rPr>
            </w:pPr>
          </w:p>
          <w:p w14:paraId="705B8D14" w14:textId="77777777" w:rsidR="007B230B" w:rsidRPr="00A239E6" w:rsidRDefault="007B230B" w:rsidP="007B230B">
            <w:pPr>
              <w:jc w:val="center"/>
              <w:rPr>
                <w:rFonts w:ascii="Bookman Old Style" w:hAnsi="Bookman Old Style"/>
                <w:i/>
              </w:rPr>
            </w:pPr>
          </w:p>
          <w:p w14:paraId="034038EC" w14:textId="77777777" w:rsidR="003537FF" w:rsidRPr="00A239E6" w:rsidRDefault="007B230B" w:rsidP="007B230B">
            <w:pPr>
              <w:jc w:val="center"/>
              <w:rPr>
                <w:rFonts w:ascii="Bookman Old Style" w:hAnsi="Bookman Old Style"/>
                <w:i/>
              </w:rPr>
            </w:pPr>
            <w:r w:rsidRPr="00A239E6">
              <w:rPr>
                <w:rFonts w:ascii="Bookman Old Style" w:hAnsi="Bookman Old Style"/>
                <w:i/>
              </w:rPr>
              <w:t>m3</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14:paraId="51D46490" w14:textId="77777777" w:rsidR="003537FF" w:rsidRPr="00A239E6" w:rsidRDefault="003537FF" w:rsidP="003537FF">
            <w:pPr>
              <w:rPr>
                <w:rFonts w:ascii="Bookman Old Style" w:hAnsi="Bookman Old Style"/>
                <w:i/>
              </w:rPr>
            </w:pPr>
          </w:p>
        </w:tc>
      </w:tr>
      <w:tr w:rsidR="00A239E6" w:rsidRPr="00A239E6" w14:paraId="13F6EB3A" w14:textId="77777777" w:rsidTr="00D42536">
        <w:trPr>
          <w:trHeight w:val="87"/>
        </w:trPr>
        <w:tc>
          <w:tcPr>
            <w:tcW w:w="1150" w:type="dxa"/>
            <w:tcBorders>
              <w:top w:val="single" w:sz="4" w:space="0" w:color="auto"/>
              <w:left w:val="single" w:sz="4" w:space="0" w:color="auto"/>
              <w:bottom w:val="single" w:sz="4" w:space="0" w:color="auto"/>
              <w:right w:val="single" w:sz="4" w:space="0" w:color="auto"/>
            </w:tcBorders>
            <w:vAlign w:val="center"/>
            <w:hideMark/>
          </w:tcPr>
          <w:p w14:paraId="3F84780E" w14:textId="77777777" w:rsidR="003537FF" w:rsidRPr="00A239E6" w:rsidRDefault="003537FF" w:rsidP="003537FF">
            <w:pPr>
              <w:rPr>
                <w:rFonts w:ascii="Bookman Old Style" w:hAnsi="Bookman Old Style"/>
                <w:b/>
                <w:i/>
              </w:rPr>
            </w:pPr>
            <w:r w:rsidRPr="00A239E6">
              <w:rPr>
                <w:rFonts w:ascii="Bookman Old Style" w:hAnsi="Bookman Old Style"/>
                <w:b/>
                <w:i/>
              </w:rPr>
              <w:t>TM423</w:t>
            </w:r>
          </w:p>
        </w:tc>
        <w:tc>
          <w:tcPr>
            <w:tcW w:w="7229" w:type="dxa"/>
            <w:tcBorders>
              <w:top w:val="single" w:sz="4" w:space="0" w:color="auto"/>
              <w:left w:val="single" w:sz="4" w:space="0" w:color="auto"/>
              <w:bottom w:val="single" w:sz="4" w:space="0" w:color="auto"/>
              <w:right w:val="single" w:sz="4" w:space="0" w:color="auto"/>
            </w:tcBorders>
            <w:vAlign w:val="center"/>
            <w:hideMark/>
          </w:tcPr>
          <w:p w14:paraId="57FE8561" w14:textId="77777777" w:rsidR="003537FF" w:rsidRPr="00A239E6" w:rsidRDefault="003537FF" w:rsidP="003537FF">
            <w:pPr>
              <w:rPr>
                <w:rFonts w:ascii="Bookman Old Style" w:hAnsi="Bookman Old Style"/>
                <w:b/>
                <w:i/>
              </w:rPr>
            </w:pPr>
            <w:r w:rsidRPr="00A239E6">
              <w:rPr>
                <w:rFonts w:ascii="Bookman Old Style" w:hAnsi="Bookman Old Style"/>
                <w:b/>
                <w:i/>
              </w:rPr>
              <w:t>Bétons</w:t>
            </w:r>
          </w:p>
        </w:tc>
        <w:tc>
          <w:tcPr>
            <w:tcW w:w="850" w:type="dxa"/>
            <w:tcBorders>
              <w:top w:val="single" w:sz="4" w:space="0" w:color="auto"/>
              <w:left w:val="single" w:sz="4" w:space="0" w:color="auto"/>
              <w:bottom w:val="single" w:sz="4" w:space="0" w:color="auto"/>
              <w:right w:val="single" w:sz="4" w:space="0" w:color="auto"/>
            </w:tcBorders>
            <w:vAlign w:val="center"/>
            <w:hideMark/>
          </w:tcPr>
          <w:p w14:paraId="5A4FC157" w14:textId="77777777" w:rsidR="003537FF" w:rsidRPr="00A239E6" w:rsidRDefault="003537FF" w:rsidP="003537FF">
            <w:pPr>
              <w:rPr>
                <w:rFonts w:ascii="Bookman Old Style" w:hAnsi="Bookman Old Style"/>
                <w:i/>
              </w:rPr>
            </w:pPr>
            <w:r w:rsidRPr="00A239E6">
              <w:rPr>
                <w:rFonts w:ascii="Bookman Old Style" w:hAnsi="Bookman Old Style"/>
                <w:i/>
              </w:rPr>
              <w:t> </w:t>
            </w:r>
          </w:p>
        </w:tc>
        <w:tc>
          <w:tcPr>
            <w:tcW w:w="684" w:type="dxa"/>
            <w:tcBorders>
              <w:top w:val="single" w:sz="4" w:space="0" w:color="auto"/>
              <w:left w:val="single" w:sz="4" w:space="0" w:color="auto"/>
              <w:bottom w:val="single" w:sz="4" w:space="0" w:color="auto"/>
              <w:right w:val="single" w:sz="4" w:space="0" w:color="auto"/>
            </w:tcBorders>
            <w:vAlign w:val="center"/>
            <w:hideMark/>
          </w:tcPr>
          <w:p w14:paraId="40B8FE0C" w14:textId="77777777" w:rsidR="003537FF" w:rsidRPr="00A239E6" w:rsidRDefault="003537FF" w:rsidP="003537FF">
            <w:pPr>
              <w:rPr>
                <w:rFonts w:ascii="Bookman Old Style" w:hAnsi="Bookman Old Style"/>
                <w:i/>
              </w:rPr>
            </w:pPr>
            <w:r w:rsidRPr="00A239E6">
              <w:rPr>
                <w:rFonts w:ascii="Bookman Old Style" w:hAnsi="Bookman Old Style"/>
                <w:i/>
              </w:rPr>
              <w:t> </w:t>
            </w:r>
          </w:p>
        </w:tc>
      </w:tr>
      <w:tr w:rsidR="00A239E6" w:rsidRPr="00A239E6" w14:paraId="025526BD" w14:textId="77777777" w:rsidTr="005F644D">
        <w:trPr>
          <w:trHeight w:val="269"/>
        </w:trPr>
        <w:tc>
          <w:tcPr>
            <w:tcW w:w="1150" w:type="dxa"/>
            <w:tcBorders>
              <w:top w:val="single" w:sz="4" w:space="0" w:color="auto"/>
              <w:left w:val="single" w:sz="4" w:space="0" w:color="auto"/>
              <w:bottom w:val="single" w:sz="4" w:space="0" w:color="auto"/>
              <w:right w:val="single" w:sz="4" w:space="0" w:color="auto"/>
            </w:tcBorders>
            <w:vAlign w:val="center"/>
            <w:hideMark/>
          </w:tcPr>
          <w:p w14:paraId="02AAD3E2" w14:textId="77777777" w:rsidR="003537FF" w:rsidRPr="00A239E6" w:rsidRDefault="003537FF" w:rsidP="003537FF">
            <w:pPr>
              <w:rPr>
                <w:rFonts w:ascii="Bookman Old Style" w:hAnsi="Bookman Old Style"/>
                <w:i/>
              </w:rPr>
            </w:pPr>
            <w:r w:rsidRPr="00A239E6">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6E8F4756" w14:textId="77777777" w:rsidR="003537FF" w:rsidRPr="00A239E6" w:rsidRDefault="003537FF" w:rsidP="003537FF">
            <w:pPr>
              <w:rPr>
                <w:rFonts w:ascii="Bookman Old Style" w:hAnsi="Bookman Old Style"/>
                <w:i/>
              </w:rPr>
            </w:pPr>
            <w:r w:rsidRPr="00A239E6">
              <w:rPr>
                <w:rFonts w:ascii="Bookman Old Style" w:hAnsi="Bookman Old Style"/>
                <w:i/>
              </w:rPr>
              <w:t>Les prix TM423 rémunèrent dans les conditions générales prévues au marché, au MÈTRE CUBE (m3), la fabrication et la mise en œuvre des bétons, suivant un dosage donné en kg de ciment par mètre cube de béton;</w:t>
            </w:r>
            <w:r w:rsidRPr="00A239E6">
              <w:rPr>
                <w:rFonts w:ascii="Bookman Old Style" w:hAnsi="Bookman Old Style"/>
                <w:i/>
              </w:rPr>
              <w:br/>
              <w:t>Ces prix comprennent notamment:</w:t>
            </w:r>
            <w:r w:rsidRPr="00A239E6">
              <w:rPr>
                <w:rFonts w:ascii="Bookman Old Style" w:hAnsi="Bookman Old Style"/>
                <w:i/>
              </w:rPr>
              <w:br/>
              <w:t>• la préparation des surfaces, la démolition éventuelle d'une partie de l'ouvrage existant ou de son ensemble étant rémunérée par ailleurs;</w:t>
            </w:r>
            <w:r w:rsidRPr="00A239E6">
              <w:rPr>
                <w:rFonts w:ascii="Bookman Old Style" w:hAnsi="Bookman Old Style"/>
                <w:i/>
              </w:rPr>
              <w:br/>
              <w:t>• la fourniture et transport à pied d’œuvre de tous les matériaux nécessaires à la fabrication des bétons et de leur mise en œuvre quelle que soit la distance;</w:t>
            </w:r>
            <w:r w:rsidRPr="00A239E6">
              <w:rPr>
                <w:rFonts w:ascii="Bookman Old Style" w:hAnsi="Bookman Old Style"/>
                <w:i/>
              </w:rPr>
              <w:br/>
              <w:t>• les terrassements y compris les fouilles en terrain de toutes natures;</w:t>
            </w:r>
            <w:r w:rsidRPr="00A239E6">
              <w:rPr>
                <w:rFonts w:ascii="Bookman Old Style" w:hAnsi="Bookman Old Style"/>
                <w:i/>
              </w:rPr>
              <w:br/>
              <w:t>• le coffrage le cas échéant;</w:t>
            </w:r>
            <w:r w:rsidRPr="00A239E6">
              <w:rPr>
                <w:rFonts w:ascii="Bookman Old Style" w:hAnsi="Bookman Old Style"/>
                <w:i/>
              </w:rPr>
              <w:br/>
              <w:t>• la formulation et la fabrication des bétons selon les prescriptions techniques y compris toutes les sujétions de stockage des composants;</w:t>
            </w:r>
            <w:r w:rsidRPr="00A239E6">
              <w:rPr>
                <w:rFonts w:ascii="Bookman Old Style" w:hAnsi="Bookman Old Style"/>
                <w:i/>
              </w:rPr>
              <w:br/>
              <w:t>• la mise en œuvre des bétons, le traitement et ragréage éventuels des surfaces;</w:t>
            </w:r>
            <w:r w:rsidRPr="00A239E6">
              <w:rPr>
                <w:rFonts w:ascii="Bookman Old Style" w:hAnsi="Bookman Old Style"/>
                <w:i/>
              </w:rPr>
              <w:br/>
              <w:t>• le décoffrage, le remblaiement, le compactage, la remise en état des abords;</w:t>
            </w:r>
            <w:r w:rsidRPr="00A239E6">
              <w:rPr>
                <w:rFonts w:ascii="Bookman Old Style" w:hAnsi="Bookman Old Style"/>
                <w:i/>
              </w:rPr>
              <w:br/>
              <w:t>• toutes sujétions liées au respect des prescriptions environnementales;</w:t>
            </w:r>
            <w:r w:rsidRPr="00A239E6">
              <w:rPr>
                <w:rFonts w:ascii="Bookman Old Style" w:hAnsi="Bookman Old Style"/>
                <w:i/>
              </w:rPr>
              <w:br/>
              <w:t>• et toutes autres sujétions.</w:t>
            </w:r>
          </w:p>
        </w:tc>
        <w:tc>
          <w:tcPr>
            <w:tcW w:w="850" w:type="dxa"/>
            <w:tcBorders>
              <w:top w:val="single" w:sz="4" w:space="0" w:color="auto"/>
              <w:left w:val="single" w:sz="4" w:space="0" w:color="auto"/>
              <w:bottom w:val="single" w:sz="4" w:space="0" w:color="auto"/>
              <w:right w:val="single" w:sz="4" w:space="0" w:color="auto"/>
            </w:tcBorders>
            <w:vAlign w:val="center"/>
            <w:hideMark/>
          </w:tcPr>
          <w:p w14:paraId="09B09DF7" w14:textId="77777777" w:rsidR="003537FF" w:rsidRPr="00A239E6" w:rsidRDefault="003537FF" w:rsidP="003537FF">
            <w:pPr>
              <w:rPr>
                <w:rFonts w:ascii="Bookman Old Style" w:hAnsi="Bookman Old Style"/>
                <w:i/>
              </w:rPr>
            </w:pPr>
            <w:r w:rsidRPr="00A239E6">
              <w:rPr>
                <w:rFonts w:ascii="Bookman Old Style" w:hAnsi="Bookman Old Style"/>
                <w:i/>
              </w:rPr>
              <w:t> </w:t>
            </w:r>
          </w:p>
        </w:tc>
        <w:tc>
          <w:tcPr>
            <w:tcW w:w="684" w:type="dxa"/>
            <w:tcBorders>
              <w:top w:val="single" w:sz="4" w:space="0" w:color="auto"/>
              <w:left w:val="single" w:sz="4" w:space="0" w:color="auto"/>
              <w:bottom w:val="single" w:sz="4" w:space="0" w:color="auto"/>
              <w:right w:val="single" w:sz="4" w:space="0" w:color="auto"/>
            </w:tcBorders>
            <w:vAlign w:val="center"/>
            <w:hideMark/>
          </w:tcPr>
          <w:p w14:paraId="57A8D08A" w14:textId="77777777" w:rsidR="003537FF" w:rsidRPr="00A239E6" w:rsidRDefault="003537FF" w:rsidP="003537FF">
            <w:pPr>
              <w:rPr>
                <w:rFonts w:ascii="Bookman Old Style" w:hAnsi="Bookman Old Style"/>
                <w:i/>
              </w:rPr>
            </w:pPr>
            <w:r w:rsidRPr="00A239E6">
              <w:rPr>
                <w:rFonts w:ascii="Bookman Old Style" w:hAnsi="Bookman Old Style"/>
                <w:i/>
              </w:rPr>
              <w:t> </w:t>
            </w:r>
          </w:p>
        </w:tc>
      </w:tr>
      <w:tr w:rsidR="00A239E6" w:rsidRPr="00A239E6" w14:paraId="7D1E7B86" w14:textId="77777777" w:rsidTr="00D42536">
        <w:trPr>
          <w:trHeight w:val="268"/>
        </w:trPr>
        <w:tc>
          <w:tcPr>
            <w:tcW w:w="1150" w:type="dxa"/>
            <w:tcBorders>
              <w:top w:val="single" w:sz="4" w:space="0" w:color="auto"/>
              <w:left w:val="single" w:sz="4" w:space="0" w:color="auto"/>
              <w:bottom w:val="single" w:sz="4" w:space="0" w:color="auto"/>
              <w:right w:val="single" w:sz="4" w:space="0" w:color="auto"/>
            </w:tcBorders>
            <w:vAlign w:val="center"/>
            <w:hideMark/>
          </w:tcPr>
          <w:p w14:paraId="17BBC3A8" w14:textId="77777777" w:rsidR="003537FF" w:rsidRPr="00A239E6" w:rsidRDefault="003537FF" w:rsidP="003537FF">
            <w:pPr>
              <w:rPr>
                <w:rFonts w:ascii="Bookman Old Style" w:hAnsi="Bookman Old Style"/>
                <w:b/>
                <w:i/>
              </w:rPr>
            </w:pPr>
            <w:r w:rsidRPr="00A239E6">
              <w:rPr>
                <w:rFonts w:ascii="Bookman Old Style" w:hAnsi="Bookman Old Style"/>
                <w:b/>
                <w:i/>
              </w:rPr>
              <w:t>TM423e5</w:t>
            </w:r>
          </w:p>
        </w:tc>
        <w:tc>
          <w:tcPr>
            <w:tcW w:w="7229" w:type="dxa"/>
            <w:tcBorders>
              <w:top w:val="single" w:sz="4" w:space="0" w:color="auto"/>
              <w:left w:val="single" w:sz="4" w:space="0" w:color="auto"/>
              <w:bottom w:val="single" w:sz="4" w:space="0" w:color="auto"/>
              <w:right w:val="single" w:sz="4" w:space="0" w:color="auto"/>
            </w:tcBorders>
            <w:vAlign w:val="center"/>
            <w:hideMark/>
          </w:tcPr>
          <w:p w14:paraId="194DB0D8" w14:textId="77777777" w:rsidR="003537FF" w:rsidRPr="00A239E6" w:rsidRDefault="003537FF" w:rsidP="003537FF">
            <w:pPr>
              <w:rPr>
                <w:rFonts w:ascii="Bookman Old Style" w:hAnsi="Bookman Old Style"/>
                <w:b/>
                <w:i/>
              </w:rPr>
            </w:pPr>
            <w:r w:rsidRPr="00A239E6">
              <w:rPr>
                <w:rFonts w:ascii="Bookman Old Style" w:hAnsi="Bookman Old Style"/>
                <w:b/>
                <w:i/>
              </w:rPr>
              <w:t>Béton dosé à 350 kg/m3</w:t>
            </w:r>
          </w:p>
        </w:tc>
        <w:tc>
          <w:tcPr>
            <w:tcW w:w="850" w:type="dxa"/>
            <w:tcBorders>
              <w:top w:val="single" w:sz="4" w:space="0" w:color="auto"/>
              <w:left w:val="single" w:sz="4" w:space="0" w:color="auto"/>
              <w:bottom w:val="single" w:sz="4" w:space="0" w:color="auto"/>
              <w:right w:val="single" w:sz="4" w:space="0" w:color="auto"/>
            </w:tcBorders>
            <w:vAlign w:val="center"/>
            <w:hideMark/>
          </w:tcPr>
          <w:p w14:paraId="54860A69" w14:textId="77777777" w:rsidR="003537FF" w:rsidRPr="00A239E6" w:rsidRDefault="003537FF" w:rsidP="003537FF">
            <w:pPr>
              <w:rPr>
                <w:rFonts w:ascii="Bookman Old Style" w:hAnsi="Bookman Old Style"/>
                <w:b/>
                <w:i/>
              </w:rPr>
            </w:pPr>
          </w:p>
        </w:tc>
        <w:tc>
          <w:tcPr>
            <w:tcW w:w="684" w:type="dxa"/>
            <w:tcBorders>
              <w:top w:val="single" w:sz="4" w:space="0" w:color="auto"/>
              <w:left w:val="single" w:sz="4" w:space="0" w:color="auto"/>
              <w:bottom w:val="single" w:sz="4" w:space="0" w:color="auto"/>
              <w:right w:val="single" w:sz="4" w:space="0" w:color="auto"/>
            </w:tcBorders>
            <w:vAlign w:val="center"/>
            <w:hideMark/>
          </w:tcPr>
          <w:p w14:paraId="354A43F9" w14:textId="77777777" w:rsidR="003537FF" w:rsidRPr="00A239E6" w:rsidRDefault="003537FF" w:rsidP="003537FF">
            <w:pPr>
              <w:rPr>
                <w:rFonts w:ascii="Bookman Old Style" w:hAnsi="Bookman Old Style"/>
                <w:i/>
              </w:rPr>
            </w:pPr>
            <w:r w:rsidRPr="00A239E6">
              <w:rPr>
                <w:rFonts w:ascii="Bookman Old Style" w:hAnsi="Bookman Old Style"/>
                <w:i/>
              </w:rPr>
              <w:t> </w:t>
            </w:r>
          </w:p>
        </w:tc>
      </w:tr>
      <w:tr w:rsidR="00A239E6" w:rsidRPr="00A239E6" w14:paraId="03BFA8C6" w14:textId="77777777" w:rsidTr="00D42536">
        <w:trPr>
          <w:trHeight w:val="144"/>
        </w:trPr>
        <w:tc>
          <w:tcPr>
            <w:tcW w:w="1150" w:type="dxa"/>
            <w:tcBorders>
              <w:top w:val="single" w:sz="4" w:space="0" w:color="auto"/>
              <w:left w:val="single" w:sz="4" w:space="0" w:color="auto"/>
              <w:bottom w:val="single" w:sz="4" w:space="0" w:color="auto"/>
              <w:right w:val="single" w:sz="4" w:space="0" w:color="auto"/>
            </w:tcBorders>
            <w:vAlign w:val="center"/>
            <w:hideMark/>
          </w:tcPr>
          <w:p w14:paraId="1575BC3E" w14:textId="77777777" w:rsidR="003537FF" w:rsidRPr="00A239E6" w:rsidRDefault="003537FF" w:rsidP="003537FF">
            <w:pPr>
              <w:rPr>
                <w:rFonts w:ascii="Bookman Old Style" w:hAnsi="Bookman Old Style"/>
                <w:i/>
              </w:rPr>
            </w:pPr>
            <w:r w:rsidRPr="00A239E6">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60C3540A" w14:textId="77777777" w:rsidR="003537FF" w:rsidRPr="00A239E6" w:rsidRDefault="003537FF" w:rsidP="003537FF">
            <w:pPr>
              <w:rPr>
                <w:rFonts w:ascii="Bookman Old Style" w:hAnsi="Bookman Old Style"/>
                <w:i/>
              </w:rPr>
            </w:pPr>
            <w:r w:rsidRPr="00A239E6">
              <w:rPr>
                <w:rFonts w:ascii="Bookman Old Style" w:hAnsi="Bookman Old Style"/>
                <w:i/>
              </w:rPr>
              <w:t>Le Mètre Cube à:</w:t>
            </w:r>
          </w:p>
        </w:tc>
        <w:tc>
          <w:tcPr>
            <w:tcW w:w="850" w:type="dxa"/>
            <w:tcBorders>
              <w:top w:val="single" w:sz="4" w:space="0" w:color="auto"/>
              <w:left w:val="single" w:sz="4" w:space="0" w:color="auto"/>
              <w:bottom w:val="single" w:sz="4" w:space="0" w:color="auto"/>
              <w:right w:val="single" w:sz="4" w:space="0" w:color="auto"/>
            </w:tcBorders>
            <w:vAlign w:val="center"/>
            <w:hideMark/>
          </w:tcPr>
          <w:p w14:paraId="407BE258" w14:textId="77777777" w:rsidR="003537FF" w:rsidRPr="00A239E6" w:rsidRDefault="003537FF" w:rsidP="003537FF">
            <w:pPr>
              <w:rPr>
                <w:rFonts w:ascii="Bookman Old Style" w:hAnsi="Bookman Old Style"/>
                <w:i/>
              </w:rPr>
            </w:pPr>
            <w:r w:rsidRPr="00A239E6">
              <w:rPr>
                <w:rFonts w:ascii="Bookman Old Style" w:hAnsi="Bookman Old Style"/>
                <w:i/>
              </w:rPr>
              <w:t>  m3</w:t>
            </w:r>
          </w:p>
        </w:tc>
        <w:tc>
          <w:tcPr>
            <w:tcW w:w="684" w:type="dxa"/>
            <w:tcBorders>
              <w:top w:val="single" w:sz="4" w:space="0" w:color="auto"/>
              <w:left w:val="single" w:sz="4" w:space="0" w:color="auto"/>
              <w:bottom w:val="single" w:sz="4" w:space="0" w:color="auto"/>
              <w:right w:val="single" w:sz="4" w:space="0" w:color="auto"/>
            </w:tcBorders>
            <w:vAlign w:val="center"/>
            <w:hideMark/>
          </w:tcPr>
          <w:p w14:paraId="6BA71438" w14:textId="77777777" w:rsidR="003537FF" w:rsidRPr="00A239E6" w:rsidRDefault="003537FF" w:rsidP="003537FF">
            <w:pPr>
              <w:rPr>
                <w:rFonts w:ascii="Bookman Old Style" w:hAnsi="Bookman Old Style"/>
                <w:i/>
              </w:rPr>
            </w:pPr>
            <w:r w:rsidRPr="00A239E6">
              <w:rPr>
                <w:rFonts w:ascii="Bookman Old Style" w:hAnsi="Bookman Old Style"/>
                <w:i/>
              </w:rPr>
              <w:t> </w:t>
            </w:r>
          </w:p>
        </w:tc>
      </w:tr>
      <w:tr w:rsidR="00A239E6" w:rsidRPr="00A239E6" w14:paraId="172E4613" w14:textId="77777777" w:rsidTr="00D42536">
        <w:trPr>
          <w:trHeight w:val="314"/>
        </w:trPr>
        <w:tc>
          <w:tcPr>
            <w:tcW w:w="1150" w:type="dxa"/>
            <w:tcBorders>
              <w:top w:val="single" w:sz="4" w:space="0" w:color="auto"/>
              <w:left w:val="single" w:sz="4" w:space="0" w:color="auto"/>
              <w:bottom w:val="single" w:sz="4" w:space="0" w:color="auto"/>
              <w:right w:val="single" w:sz="4" w:space="0" w:color="auto"/>
            </w:tcBorders>
            <w:vAlign w:val="center"/>
            <w:hideMark/>
          </w:tcPr>
          <w:p w14:paraId="6ABA744A" w14:textId="77777777" w:rsidR="003537FF" w:rsidRPr="00A239E6" w:rsidRDefault="003537FF" w:rsidP="003537FF">
            <w:pPr>
              <w:rPr>
                <w:rFonts w:ascii="Bookman Old Style" w:hAnsi="Bookman Old Style"/>
                <w:b/>
                <w:i/>
              </w:rPr>
            </w:pPr>
            <w:r w:rsidRPr="00A239E6">
              <w:rPr>
                <w:rFonts w:ascii="Bookman Old Style" w:hAnsi="Bookman Old Style"/>
                <w:b/>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0E0C3C36" w14:textId="77777777" w:rsidR="003537FF" w:rsidRPr="00A239E6" w:rsidRDefault="003537FF" w:rsidP="003537FF">
            <w:pPr>
              <w:rPr>
                <w:rFonts w:ascii="Bookman Old Style" w:hAnsi="Bookman Old Style"/>
                <w:b/>
                <w:i/>
              </w:rPr>
            </w:pPr>
            <w:r w:rsidRPr="00A239E6">
              <w:rPr>
                <w:rFonts w:ascii="Bookman Old Style" w:hAnsi="Bookman Old Style"/>
                <w:b/>
                <w:i/>
              </w:rPr>
              <w:t>SERIE 500 : SIGNALISATION ET EQUIPEMENTS DE SECURITE</w:t>
            </w:r>
          </w:p>
        </w:tc>
        <w:tc>
          <w:tcPr>
            <w:tcW w:w="850" w:type="dxa"/>
            <w:tcBorders>
              <w:top w:val="single" w:sz="4" w:space="0" w:color="auto"/>
              <w:left w:val="single" w:sz="4" w:space="0" w:color="auto"/>
              <w:bottom w:val="single" w:sz="4" w:space="0" w:color="auto"/>
              <w:right w:val="single" w:sz="4" w:space="0" w:color="auto"/>
            </w:tcBorders>
            <w:vAlign w:val="center"/>
            <w:hideMark/>
          </w:tcPr>
          <w:p w14:paraId="066EAABA" w14:textId="77777777" w:rsidR="003537FF" w:rsidRPr="00A239E6" w:rsidRDefault="003537FF" w:rsidP="003537FF">
            <w:pPr>
              <w:rPr>
                <w:rFonts w:ascii="Bookman Old Style" w:hAnsi="Bookman Old Style"/>
                <w:i/>
              </w:rPr>
            </w:pPr>
            <w:r w:rsidRPr="00A239E6">
              <w:rPr>
                <w:rFonts w:ascii="Bookman Old Style" w:hAnsi="Bookman Old Style"/>
                <w:i/>
              </w:rPr>
              <w:t> </w:t>
            </w:r>
          </w:p>
        </w:tc>
        <w:tc>
          <w:tcPr>
            <w:tcW w:w="684" w:type="dxa"/>
            <w:tcBorders>
              <w:top w:val="single" w:sz="4" w:space="0" w:color="auto"/>
              <w:left w:val="single" w:sz="4" w:space="0" w:color="auto"/>
              <w:bottom w:val="single" w:sz="4" w:space="0" w:color="auto"/>
              <w:right w:val="single" w:sz="4" w:space="0" w:color="auto"/>
            </w:tcBorders>
            <w:vAlign w:val="center"/>
            <w:hideMark/>
          </w:tcPr>
          <w:p w14:paraId="5E986381" w14:textId="77777777" w:rsidR="003537FF" w:rsidRPr="00A239E6" w:rsidRDefault="003537FF" w:rsidP="003537FF">
            <w:pPr>
              <w:rPr>
                <w:rFonts w:ascii="Bookman Old Style" w:hAnsi="Bookman Old Style"/>
                <w:i/>
              </w:rPr>
            </w:pPr>
            <w:r w:rsidRPr="00A239E6">
              <w:rPr>
                <w:rFonts w:ascii="Bookman Old Style" w:hAnsi="Bookman Old Style"/>
                <w:i/>
              </w:rPr>
              <w:t> </w:t>
            </w:r>
          </w:p>
        </w:tc>
      </w:tr>
      <w:tr w:rsidR="00A239E6" w:rsidRPr="00A239E6" w14:paraId="48A0F818" w14:textId="77777777" w:rsidTr="00D42536">
        <w:trPr>
          <w:trHeight w:val="314"/>
        </w:trPr>
        <w:tc>
          <w:tcPr>
            <w:tcW w:w="1150" w:type="dxa"/>
            <w:tcBorders>
              <w:top w:val="single" w:sz="4" w:space="0" w:color="auto"/>
              <w:left w:val="single" w:sz="4" w:space="0" w:color="auto"/>
              <w:bottom w:val="single" w:sz="4" w:space="0" w:color="auto"/>
              <w:right w:val="single" w:sz="4" w:space="0" w:color="auto"/>
            </w:tcBorders>
            <w:vAlign w:val="center"/>
          </w:tcPr>
          <w:p w14:paraId="65430431" w14:textId="77777777" w:rsidR="009C4E41" w:rsidRPr="00A239E6" w:rsidRDefault="009C4E41" w:rsidP="003537FF">
            <w:pPr>
              <w:rPr>
                <w:rFonts w:ascii="Bookman Old Style" w:hAnsi="Bookman Old Style"/>
                <w:b/>
                <w:i/>
              </w:rPr>
            </w:pPr>
            <w:r w:rsidRPr="00A239E6">
              <w:rPr>
                <w:rFonts w:ascii="Bookman Old Style" w:hAnsi="Bookman Old Style"/>
                <w:b/>
                <w:i/>
              </w:rPr>
              <w:t>501</w:t>
            </w:r>
          </w:p>
        </w:tc>
        <w:tc>
          <w:tcPr>
            <w:tcW w:w="7229" w:type="dxa"/>
            <w:tcBorders>
              <w:top w:val="single" w:sz="4" w:space="0" w:color="auto"/>
              <w:left w:val="single" w:sz="4" w:space="0" w:color="auto"/>
              <w:bottom w:val="single" w:sz="4" w:space="0" w:color="auto"/>
              <w:right w:val="single" w:sz="4" w:space="0" w:color="auto"/>
            </w:tcBorders>
            <w:vAlign w:val="center"/>
          </w:tcPr>
          <w:p w14:paraId="5704BBF8" w14:textId="77777777" w:rsidR="009C4E41" w:rsidRPr="00A239E6" w:rsidRDefault="009C4E41" w:rsidP="009C4E41">
            <w:pPr>
              <w:rPr>
                <w:rFonts w:ascii="Bookman Old Style" w:hAnsi="Bookman Old Style"/>
                <w:i/>
              </w:rPr>
            </w:pPr>
            <w:r w:rsidRPr="00A239E6">
              <w:rPr>
                <w:rFonts w:ascii="Bookman Old Style" w:hAnsi="Bookman Old Style"/>
                <w:i/>
              </w:rPr>
              <w:t>Les prix TM501 rémunèrent dans les conditions générales prévues au marché, au MÈTRE LINEAIRE (ml), la fourniture et la mise en place de garde-corps de protection sur les ouvrages d’art.</w:t>
            </w:r>
          </w:p>
          <w:p w14:paraId="6BABEFB5" w14:textId="77777777" w:rsidR="009C4E41" w:rsidRPr="00A239E6" w:rsidRDefault="009C4E41" w:rsidP="009C4E41">
            <w:pPr>
              <w:rPr>
                <w:rFonts w:ascii="Bookman Old Style" w:hAnsi="Bookman Old Style"/>
                <w:i/>
              </w:rPr>
            </w:pPr>
            <w:r w:rsidRPr="00A239E6">
              <w:rPr>
                <w:rFonts w:ascii="Bookman Old Style" w:hAnsi="Bookman Old Style"/>
                <w:i/>
              </w:rPr>
              <w:t xml:space="preserve">Ces prix comprennent </w:t>
            </w:r>
            <w:r w:rsidR="007B230B" w:rsidRPr="00A239E6">
              <w:rPr>
                <w:rFonts w:ascii="Bookman Old Style" w:hAnsi="Bookman Old Style"/>
                <w:i/>
              </w:rPr>
              <w:t>notamment :</w:t>
            </w:r>
          </w:p>
          <w:p w14:paraId="3E17F20F" w14:textId="77777777" w:rsidR="009C4E41" w:rsidRPr="00A239E6" w:rsidRDefault="009C4E41" w:rsidP="009C4E41">
            <w:pPr>
              <w:rPr>
                <w:rFonts w:ascii="Bookman Old Style" w:hAnsi="Bookman Old Style"/>
                <w:i/>
              </w:rPr>
            </w:pPr>
            <w:r w:rsidRPr="00A239E6">
              <w:rPr>
                <w:rFonts w:ascii="Bookman Old Style" w:hAnsi="Bookman Old Style"/>
                <w:i/>
              </w:rPr>
              <w:t>• la dépose de tout ou partie du garde corps défectueux</w:t>
            </w:r>
            <w:r w:rsidR="007B230B" w:rsidRPr="00A239E6">
              <w:rPr>
                <w:rFonts w:ascii="Bookman Old Style" w:hAnsi="Bookman Old Style"/>
                <w:i/>
              </w:rPr>
              <w:t>, les</w:t>
            </w:r>
            <w:r w:rsidRPr="00A239E6">
              <w:rPr>
                <w:rFonts w:ascii="Bookman Old Style" w:hAnsi="Bookman Old Style"/>
                <w:i/>
              </w:rPr>
              <w:t xml:space="preserve"> démolitions </w:t>
            </w:r>
            <w:r w:rsidR="007B230B" w:rsidRPr="00A239E6">
              <w:rPr>
                <w:rFonts w:ascii="Bookman Old Style" w:hAnsi="Bookman Old Style"/>
                <w:i/>
              </w:rPr>
              <w:t>éventuelles ;</w:t>
            </w:r>
          </w:p>
          <w:p w14:paraId="37ADF44E" w14:textId="77777777" w:rsidR="009C4E41" w:rsidRPr="00A239E6" w:rsidRDefault="009C4E41" w:rsidP="009C4E41">
            <w:pPr>
              <w:rPr>
                <w:rFonts w:ascii="Bookman Old Style" w:hAnsi="Bookman Old Style"/>
                <w:i/>
              </w:rPr>
            </w:pPr>
            <w:r w:rsidRPr="00A239E6">
              <w:rPr>
                <w:rFonts w:ascii="Bookman Old Style" w:hAnsi="Bookman Old Style"/>
                <w:i/>
              </w:rPr>
              <w:t xml:space="preserve">• la fourniture, et le transport à pied d’œuvre quelle que soit la distance des éléments de garde-corps et des accessoires de </w:t>
            </w:r>
            <w:r w:rsidR="007B230B" w:rsidRPr="00A239E6">
              <w:rPr>
                <w:rFonts w:ascii="Bookman Old Style" w:hAnsi="Bookman Old Style"/>
                <w:i/>
              </w:rPr>
              <w:t>pose ;</w:t>
            </w:r>
          </w:p>
          <w:p w14:paraId="2782196C" w14:textId="77777777" w:rsidR="009C4E41" w:rsidRPr="00A239E6" w:rsidRDefault="009C4E41" w:rsidP="009C4E41">
            <w:pPr>
              <w:rPr>
                <w:rFonts w:ascii="Bookman Old Style" w:hAnsi="Bookman Old Style"/>
                <w:i/>
              </w:rPr>
            </w:pPr>
            <w:r w:rsidRPr="00A239E6">
              <w:rPr>
                <w:rFonts w:ascii="Bookman Old Style" w:hAnsi="Bookman Old Style"/>
                <w:i/>
              </w:rPr>
              <w:t xml:space="preserve">• le montage et la mise en place du garde-corps, le percement éventuel et le scellement des parties encastrées au mortier de </w:t>
            </w:r>
            <w:r w:rsidR="007B230B" w:rsidRPr="00A239E6">
              <w:rPr>
                <w:rFonts w:ascii="Bookman Old Style" w:hAnsi="Bookman Old Style"/>
                <w:i/>
              </w:rPr>
              <w:t>ciment ;</w:t>
            </w:r>
          </w:p>
          <w:p w14:paraId="451609D8" w14:textId="77777777" w:rsidR="009C4E41" w:rsidRPr="00A239E6" w:rsidRDefault="009C4E41" w:rsidP="009C4E41">
            <w:pPr>
              <w:rPr>
                <w:rFonts w:ascii="Bookman Old Style" w:hAnsi="Bookman Old Style"/>
                <w:i/>
              </w:rPr>
            </w:pPr>
            <w:r w:rsidRPr="00A239E6">
              <w:rPr>
                <w:rFonts w:ascii="Bookman Old Style" w:hAnsi="Bookman Old Style"/>
                <w:i/>
              </w:rPr>
              <w:t xml:space="preserve">• l'évacuation en un lieu agréé des parties du garde coprs </w:t>
            </w:r>
            <w:r w:rsidR="007B230B" w:rsidRPr="00A239E6">
              <w:rPr>
                <w:rFonts w:ascii="Bookman Old Style" w:hAnsi="Bookman Old Style"/>
                <w:i/>
              </w:rPr>
              <w:t>déposées ;</w:t>
            </w:r>
          </w:p>
          <w:p w14:paraId="7984737D" w14:textId="77777777" w:rsidR="009C4E41" w:rsidRPr="00A239E6" w:rsidRDefault="009C4E41" w:rsidP="009C4E41">
            <w:pPr>
              <w:rPr>
                <w:rFonts w:ascii="Bookman Old Style" w:hAnsi="Bookman Old Style"/>
                <w:i/>
              </w:rPr>
            </w:pPr>
            <w:r w:rsidRPr="00A239E6">
              <w:rPr>
                <w:rFonts w:ascii="Bookman Old Style" w:hAnsi="Bookman Old Style"/>
                <w:i/>
              </w:rPr>
              <w:t xml:space="preserve">• l'application d'une couche de peinture anticorrosion sur les éléments </w:t>
            </w:r>
            <w:r w:rsidR="007B230B" w:rsidRPr="00A239E6">
              <w:rPr>
                <w:rFonts w:ascii="Bookman Old Style" w:hAnsi="Bookman Old Style"/>
                <w:i/>
              </w:rPr>
              <w:t>métalliques ;</w:t>
            </w:r>
          </w:p>
          <w:p w14:paraId="694F8250" w14:textId="77777777" w:rsidR="009C4E41" w:rsidRPr="00A239E6" w:rsidRDefault="009C4E41" w:rsidP="009C4E41">
            <w:pPr>
              <w:rPr>
                <w:rFonts w:ascii="Bookman Old Style" w:hAnsi="Bookman Old Style"/>
                <w:i/>
              </w:rPr>
            </w:pPr>
            <w:r w:rsidRPr="00A239E6">
              <w:rPr>
                <w:rFonts w:ascii="Bookman Old Style" w:hAnsi="Bookman Old Style"/>
                <w:i/>
              </w:rPr>
              <w:t>• l’application de 2 couches de peinture glycérophtalique;</w:t>
            </w:r>
          </w:p>
          <w:p w14:paraId="2A47134D" w14:textId="77777777" w:rsidR="009C4E41" w:rsidRPr="00A239E6" w:rsidRDefault="009C4E41" w:rsidP="009C4E41">
            <w:pPr>
              <w:rPr>
                <w:rFonts w:ascii="Bookman Old Style" w:hAnsi="Bookman Old Style"/>
                <w:i/>
              </w:rPr>
            </w:pPr>
            <w:r w:rsidRPr="00A239E6">
              <w:rPr>
                <w:rFonts w:ascii="Bookman Old Style" w:hAnsi="Bookman Old Style"/>
                <w:i/>
              </w:rPr>
              <w:t xml:space="preserve">• toutes sujétions liées aux conditions de circulation et au respect des prescriptions </w:t>
            </w:r>
            <w:r w:rsidR="007B230B" w:rsidRPr="00A239E6">
              <w:rPr>
                <w:rFonts w:ascii="Bookman Old Style" w:hAnsi="Bookman Old Style"/>
                <w:i/>
              </w:rPr>
              <w:t>environnementales ;</w:t>
            </w:r>
          </w:p>
          <w:p w14:paraId="03BC3B75" w14:textId="77777777" w:rsidR="009C4E41" w:rsidRPr="00A239E6" w:rsidRDefault="009C4E41" w:rsidP="009C4E41">
            <w:pPr>
              <w:rPr>
                <w:rFonts w:ascii="Bookman Old Style" w:hAnsi="Bookman Old Style"/>
                <w:b/>
                <w:i/>
              </w:rPr>
            </w:pPr>
            <w:r w:rsidRPr="00A239E6">
              <w:rPr>
                <w:rFonts w:ascii="Bookman Old Style" w:hAnsi="Bookman Old Style"/>
                <w:i/>
              </w:rPr>
              <w:t>• et toutes autres sujétions.</w:t>
            </w:r>
          </w:p>
        </w:tc>
        <w:tc>
          <w:tcPr>
            <w:tcW w:w="850" w:type="dxa"/>
            <w:tcBorders>
              <w:top w:val="single" w:sz="4" w:space="0" w:color="auto"/>
              <w:left w:val="single" w:sz="4" w:space="0" w:color="auto"/>
              <w:bottom w:val="single" w:sz="4" w:space="0" w:color="auto"/>
              <w:right w:val="single" w:sz="4" w:space="0" w:color="auto"/>
            </w:tcBorders>
            <w:vAlign w:val="center"/>
          </w:tcPr>
          <w:p w14:paraId="674199BE" w14:textId="77777777" w:rsidR="009C4E41" w:rsidRPr="00A239E6" w:rsidRDefault="009C4E41" w:rsidP="003537FF">
            <w:pPr>
              <w:rPr>
                <w:rFonts w:ascii="Bookman Old Style" w:hAnsi="Bookman Old Style"/>
                <w:i/>
              </w:rPr>
            </w:pPr>
          </w:p>
        </w:tc>
        <w:tc>
          <w:tcPr>
            <w:tcW w:w="684" w:type="dxa"/>
            <w:tcBorders>
              <w:top w:val="single" w:sz="4" w:space="0" w:color="auto"/>
              <w:left w:val="single" w:sz="4" w:space="0" w:color="auto"/>
              <w:bottom w:val="single" w:sz="4" w:space="0" w:color="auto"/>
              <w:right w:val="single" w:sz="4" w:space="0" w:color="auto"/>
            </w:tcBorders>
            <w:vAlign w:val="center"/>
          </w:tcPr>
          <w:p w14:paraId="5AB40E99" w14:textId="77777777" w:rsidR="009C4E41" w:rsidRPr="00A239E6" w:rsidRDefault="009C4E41" w:rsidP="003537FF">
            <w:pPr>
              <w:rPr>
                <w:rFonts w:ascii="Bookman Old Style" w:hAnsi="Bookman Old Style"/>
                <w:i/>
              </w:rPr>
            </w:pPr>
          </w:p>
        </w:tc>
      </w:tr>
      <w:tr w:rsidR="00A239E6" w:rsidRPr="00A239E6" w14:paraId="266EEBA8" w14:textId="77777777" w:rsidTr="00D42536">
        <w:trPr>
          <w:trHeight w:val="314"/>
        </w:trPr>
        <w:tc>
          <w:tcPr>
            <w:tcW w:w="1150" w:type="dxa"/>
            <w:tcBorders>
              <w:top w:val="single" w:sz="4" w:space="0" w:color="auto"/>
              <w:left w:val="single" w:sz="4" w:space="0" w:color="auto"/>
              <w:bottom w:val="single" w:sz="4" w:space="0" w:color="auto"/>
              <w:right w:val="single" w:sz="4" w:space="0" w:color="auto"/>
            </w:tcBorders>
            <w:vAlign w:val="center"/>
          </w:tcPr>
          <w:p w14:paraId="625A9BDD" w14:textId="77777777" w:rsidR="009C4E41" w:rsidRPr="00A239E6" w:rsidRDefault="009C4E41" w:rsidP="003537FF">
            <w:pPr>
              <w:rPr>
                <w:rFonts w:ascii="Bookman Old Style" w:hAnsi="Bookman Old Style"/>
                <w:b/>
                <w:i/>
              </w:rPr>
            </w:pPr>
            <w:r w:rsidRPr="00A239E6">
              <w:rPr>
                <w:rFonts w:ascii="Bookman Old Style" w:hAnsi="Bookman Old Style"/>
                <w:i/>
              </w:rPr>
              <w:t>TM5</w:t>
            </w:r>
            <w:r w:rsidR="00AE5371" w:rsidRPr="00A239E6">
              <w:rPr>
                <w:rFonts w:ascii="Bookman Old Style" w:hAnsi="Bookman Old Style"/>
                <w:i/>
              </w:rPr>
              <w:t>01C</w:t>
            </w:r>
          </w:p>
        </w:tc>
        <w:tc>
          <w:tcPr>
            <w:tcW w:w="7229" w:type="dxa"/>
            <w:tcBorders>
              <w:top w:val="single" w:sz="4" w:space="0" w:color="auto"/>
              <w:left w:val="single" w:sz="4" w:space="0" w:color="auto"/>
              <w:bottom w:val="single" w:sz="4" w:space="0" w:color="auto"/>
              <w:right w:val="single" w:sz="4" w:space="0" w:color="auto"/>
            </w:tcBorders>
            <w:vAlign w:val="center"/>
          </w:tcPr>
          <w:p w14:paraId="491A63BF" w14:textId="77777777" w:rsidR="009C4E41" w:rsidRPr="00A239E6" w:rsidRDefault="009C4E41" w:rsidP="009C4E41">
            <w:pPr>
              <w:rPr>
                <w:rFonts w:ascii="Bookman Old Style" w:hAnsi="Bookman Old Style"/>
                <w:i/>
              </w:rPr>
            </w:pPr>
            <w:r w:rsidRPr="00A239E6">
              <w:rPr>
                <w:rFonts w:ascii="Bookman Old Style" w:hAnsi="Bookman Old Style"/>
                <w:i/>
              </w:rPr>
              <w:t>Garde-corps mixte (poteaux en béton et tuyaux en acier galvanisé)</w:t>
            </w:r>
          </w:p>
          <w:p w14:paraId="147176E6" w14:textId="77777777" w:rsidR="009C4E41" w:rsidRPr="00A239E6" w:rsidRDefault="009C4E41" w:rsidP="009C4E41">
            <w:pPr>
              <w:rPr>
                <w:rFonts w:ascii="Bookman Old Style" w:hAnsi="Bookman Old Style"/>
                <w:i/>
              </w:rPr>
            </w:pPr>
          </w:p>
          <w:p w14:paraId="5FEB073B" w14:textId="77777777" w:rsidR="009C4E41" w:rsidRPr="00A239E6" w:rsidRDefault="009C4E41" w:rsidP="009C4E41">
            <w:pPr>
              <w:rPr>
                <w:rFonts w:ascii="Bookman Old Style" w:hAnsi="Bookman Old Style"/>
                <w:i/>
              </w:rPr>
            </w:pPr>
            <w:r w:rsidRPr="00A239E6">
              <w:rPr>
                <w:rFonts w:ascii="Bookman Old Style" w:hAnsi="Bookman Old Style"/>
                <w:i/>
              </w:rPr>
              <w:t>Le Mètre-Linéaire à:</w:t>
            </w:r>
          </w:p>
        </w:tc>
        <w:tc>
          <w:tcPr>
            <w:tcW w:w="850" w:type="dxa"/>
            <w:tcBorders>
              <w:top w:val="single" w:sz="4" w:space="0" w:color="auto"/>
              <w:left w:val="single" w:sz="4" w:space="0" w:color="auto"/>
              <w:bottom w:val="single" w:sz="4" w:space="0" w:color="auto"/>
              <w:right w:val="single" w:sz="4" w:space="0" w:color="auto"/>
            </w:tcBorders>
            <w:vAlign w:val="center"/>
          </w:tcPr>
          <w:p w14:paraId="56814CAE" w14:textId="77777777" w:rsidR="007B230B" w:rsidRPr="00A239E6" w:rsidRDefault="007B230B" w:rsidP="007B230B">
            <w:pPr>
              <w:jc w:val="center"/>
              <w:rPr>
                <w:rFonts w:ascii="Bookman Old Style" w:hAnsi="Bookman Old Style"/>
                <w:i/>
              </w:rPr>
            </w:pPr>
          </w:p>
          <w:p w14:paraId="39679EC8" w14:textId="77777777" w:rsidR="007B230B" w:rsidRPr="00A239E6" w:rsidRDefault="007B230B" w:rsidP="007B230B">
            <w:pPr>
              <w:jc w:val="center"/>
              <w:rPr>
                <w:rFonts w:ascii="Bookman Old Style" w:hAnsi="Bookman Old Style"/>
                <w:i/>
              </w:rPr>
            </w:pPr>
          </w:p>
          <w:p w14:paraId="574323E4" w14:textId="77777777" w:rsidR="009C4E41" w:rsidRPr="00A239E6" w:rsidRDefault="009C4E41" w:rsidP="007B230B">
            <w:pPr>
              <w:jc w:val="center"/>
              <w:rPr>
                <w:rFonts w:ascii="Bookman Old Style" w:hAnsi="Bookman Old Style"/>
                <w:i/>
              </w:rPr>
            </w:pPr>
            <w:r w:rsidRPr="00A239E6">
              <w:rPr>
                <w:rFonts w:ascii="Bookman Old Style" w:hAnsi="Bookman Old Style"/>
                <w:i/>
              </w:rPr>
              <w:t>ml</w:t>
            </w:r>
          </w:p>
        </w:tc>
        <w:tc>
          <w:tcPr>
            <w:tcW w:w="684" w:type="dxa"/>
            <w:tcBorders>
              <w:top w:val="single" w:sz="4" w:space="0" w:color="auto"/>
              <w:left w:val="single" w:sz="4" w:space="0" w:color="auto"/>
              <w:bottom w:val="single" w:sz="4" w:space="0" w:color="auto"/>
              <w:right w:val="single" w:sz="4" w:space="0" w:color="auto"/>
            </w:tcBorders>
            <w:vAlign w:val="center"/>
          </w:tcPr>
          <w:p w14:paraId="45C4B560" w14:textId="77777777" w:rsidR="009C4E41" w:rsidRPr="00A239E6" w:rsidRDefault="009C4E41" w:rsidP="003537FF">
            <w:pPr>
              <w:rPr>
                <w:rFonts w:ascii="Bookman Old Style" w:hAnsi="Bookman Old Style"/>
                <w:i/>
              </w:rPr>
            </w:pPr>
          </w:p>
        </w:tc>
      </w:tr>
      <w:tr w:rsidR="00A239E6" w:rsidRPr="00A239E6" w14:paraId="358C55F9" w14:textId="77777777" w:rsidTr="00D42536">
        <w:trPr>
          <w:trHeight w:val="133"/>
        </w:trPr>
        <w:tc>
          <w:tcPr>
            <w:tcW w:w="1150" w:type="dxa"/>
            <w:tcBorders>
              <w:top w:val="single" w:sz="4" w:space="0" w:color="auto"/>
              <w:left w:val="single" w:sz="4" w:space="0" w:color="auto"/>
              <w:bottom w:val="single" w:sz="4" w:space="0" w:color="auto"/>
              <w:right w:val="single" w:sz="4" w:space="0" w:color="auto"/>
            </w:tcBorders>
            <w:vAlign w:val="center"/>
            <w:hideMark/>
          </w:tcPr>
          <w:p w14:paraId="08536653" w14:textId="77777777" w:rsidR="003537FF" w:rsidRPr="00A239E6" w:rsidRDefault="003537FF" w:rsidP="003537FF">
            <w:pPr>
              <w:rPr>
                <w:rFonts w:ascii="Bookman Old Style" w:hAnsi="Bookman Old Style"/>
                <w:i/>
              </w:rPr>
            </w:pPr>
            <w:r w:rsidRPr="00A239E6">
              <w:rPr>
                <w:rFonts w:ascii="Bookman Old Style" w:hAnsi="Bookman Old Style"/>
                <w:i/>
              </w:rPr>
              <w:t>TM516</w:t>
            </w:r>
          </w:p>
        </w:tc>
        <w:tc>
          <w:tcPr>
            <w:tcW w:w="7229" w:type="dxa"/>
            <w:tcBorders>
              <w:top w:val="single" w:sz="4" w:space="0" w:color="auto"/>
              <w:left w:val="single" w:sz="4" w:space="0" w:color="auto"/>
              <w:bottom w:val="single" w:sz="4" w:space="0" w:color="auto"/>
              <w:right w:val="single" w:sz="4" w:space="0" w:color="auto"/>
            </w:tcBorders>
            <w:vAlign w:val="center"/>
            <w:hideMark/>
          </w:tcPr>
          <w:p w14:paraId="02892CE9" w14:textId="77777777" w:rsidR="003537FF" w:rsidRPr="00A239E6" w:rsidRDefault="003537FF" w:rsidP="003537FF">
            <w:pPr>
              <w:rPr>
                <w:rFonts w:ascii="Bookman Old Style" w:hAnsi="Bookman Old Style"/>
                <w:i/>
              </w:rPr>
            </w:pPr>
            <w:r w:rsidRPr="00A239E6">
              <w:rPr>
                <w:rFonts w:ascii="Bookman Old Style" w:hAnsi="Bookman Old Style"/>
                <w:i/>
              </w:rPr>
              <w:t>Panneaux de signalisation en beton de type AB</w:t>
            </w:r>
          </w:p>
        </w:tc>
        <w:tc>
          <w:tcPr>
            <w:tcW w:w="850" w:type="dxa"/>
            <w:tcBorders>
              <w:top w:val="single" w:sz="4" w:space="0" w:color="auto"/>
              <w:left w:val="single" w:sz="4" w:space="0" w:color="auto"/>
              <w:bottom w:val="single" w:sz="4" w:space="0" w:color="auto"/>
              <w:right w:val="single" w:sz="4" w:space="0" w:color="auto"/>
            </w:tcBorders>
            <w:vAlign w:val="center"/>
            <w:hideMark/>
          </w:tcPr>
          <w:p w14:paraId="638CA74E" w14:textId="77777777" w:rsidR="003537FF" w:rsidRPr="00A239E6" w:rsidRDefault="003537FF" w:rsidP="003537FF">
            <w:pPr>
              <w:rPr>
                <w:rFonts w:ascii="Bookman Old Style" w:hAnsi="Bookman Old Style"/>
                <w:i/>
              </w:rPr>
            </w:pPr>
            <w:r w:rsidRPr="00A239E6">
              <w:rPr>
                <w:rFonts w:ascii="Bookman Old Style" w:hAnsi="Bookman Old Style"/>
                <w:i/>
              </w:rPr>
              <w:t> </w:t>
            </w:r>
          </w:p>
        </w:tc>
        <w:tc>
          <w:tcPr>
            <w:tcW w:w="684" w:type="dxa"/>
            <w:tcBorders>
              <w:top w:val="single" w:sz="4" w:space="0" w:color="auto"/>
              <w:left w:val="single" w:sz="4" w:space="0" w:color="auto"/>
              <w:bottom w:val="single" w:sz="4" w:space="0" w:color="auto"/>
              <w:right w:val="single" w:sz="4" w:space="0" w:color="auto"/>
            </w:tcBorders>
            <w:vAlign w:val="center"/>
            <w:hideMark/>
          </w:tcPr>
          <w:p w14:paraId="25FB522D" w14:textId="77777777" w:rsidR="003537FF" w:rsidRPr="00A239E6" w:rsidRDefault="003537FF" w:rsidP="003537FF">
            <w:pPr>
              <w:rPr>
                <w:rFonts w:ascii="Bookman Old Style" w:hAnsi="Bookman Old Style"/>
                <w:i/>
              </w:rPr>
            </w:pPr>
            <w:r w:rsidRPr="00A239E6">
              <w:rPr>
                <w:rFonts w:ascii="Bookman Old Style" w:hAnsi="Bookman Old Style"/>
                <w:i/>
              </w:rPr>
              <w:t> </w:t>
            </w:r>
          </w:p>
        </w:tc>
      </w:tr>
      <w:tr w:rsidR="00A239E6" w:rsidRPr="00A239E6" w14:paraId="5BF18D31" w14:textId="77777777" w:rsidTr="00D42536">
        <w:trPr>
          <w:trHeight w:val="591"/>
        </w:trPr>
        <w:tc>
          <w:tcPr>
            <w:tcW w:w="1150" w:type="dxa"/>
            <w:tcBorders>
              <w:top w:val="single" w:sz="4" w:space="0" w:color="auto"/>
              <w:left w:val="single" w:sz="4" w:space="0" w:color="auto"/>
              <w:bottom w:val="single" w:sz="4" w:space="0" w:color="auto"/>
              <w:right w:val="single" w:sz="4" w:space="0" w:color="auto"/>
            </w:tcBorders>
            <w:vAlign w:val="center"/>
            <w:hideMark/>
          </w:tcPr>
          <w:p w14:paraId="63CB1230" w14:textId="77777777" w:rsidR="003537FF" w:rsidRPr="00A239E6" w:rsidRDefault="003537FF" w:rsidP="003537FF">
            <w:pPr>
              <w:rPr>
                <w:rFonts w:ascii="Bookman Old Style" w:hAnsi="Bookman Old Style"/>
                <w:i/>
              </w:rPr>
            </w:pPr>
            <w:r w:rsidRPr="00A239E6">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0085A863" w14:textId="77777777" w:rsidR="003537FF" w:rsidRPr="00A239E6" w:rsidRDefault="003537FF" w:rsidP="003537FF">
            <w:pPr>
              <w:rPr>
                <w:rFonts w:ascii="Bookman Old Style" w:hAnsi="Bookman Old Style"/>
                <w:i/>
              </w:rPr>
            </w:pPr>
            <w:r w:rsidRPr="00A239E6">
              <w:rPr>
                <w:rFonts w:ascii="Bookman Old Style" w:hAnsi="Bookman Old Style"/>
                <w:i/>
              </w:rPr>
              <w:t>Les prix TM516 rémunèrent dans les conditions générales prévues au marché, à l'unité, la fourniture et la pose des panneaux de signalisation en béton de type AB (Intersection et priorité).</w:t>
            </w:r>
          </w:p>
        </w:tc>
        <w:tc>
          <w:tcPr>
            <w:tcW w:w="850" w:type="dxa"/>
            <w:tcBorders>
              <w:top w:val="single" w:sz="4" w:space="0" w:color="auto"/>
              <w:left w:val="single" w:sz="4" w:space="0" w:color="auto"/>
              <w:bottom w:val="single" w:sz="4" w:space="0" w:color="auto"/>
              <w:right w:val="single" w:sz="4" w:space="0" w:color="auto"/>
            </w:tcBorders>
            <w:vAlign w:val="center"/>
            <w:hideMark/>
          </w:tcPr>
          <w:p w14:paraId="2299957D" w14:textId="77777777" w:rsidR="003537FF" w:rsidRPr="00A239E6" w:rsidRDefault="003537FF" w:rsidP="003537FF">
            <w:pPr>
              <w:rPr>
                <w:rFonts w:ascii="Bookman Old Style" w:hAnsi="Bookman Old Style"/>
                <w:i/>
              </w:rPr>
            </w:pPr>
            <w:r w:rsidRPr="00A239E6">
              <w:rPr>
                <w:rFonts w:ascii="Bookman Old Style" w:hAnsi="Bookman Old Style"/>
                <w:i/>
              </w:rPr>
              <w:t> </w:t>
            </w:r>
          </w:p>
        </w:tc>
        <w:tc>
          <w:tcPr>
            <w:tcW w:w="684" w:type="dxa"/>
            <w:tcBorders>
              <w:top w:val="single" w:sz="4" w:space="0" w:color="auto"/>
              <w:left w:val="single" w:sz="4" w:space="0" w:color="auto"/>
              <w:bottom w:val="single" w:sz="4" w:space="0" w:color="auto"/>
              <w:right w:val="single" w:sz="4" w:space="0" w:color="auto"/>
            </w:tcBorders>
            <w:vAlign w:val="center"/>
            <w:hideMark/>
          </w:tcPr>
          <w:p w14:paraId="7908A6BD" w14:textId="77777777" w:rsidR="003537FF" w:rsidRPr="00A239E6" w:rsidRDefault="003537FF" w:rsidP="003537FF">
            <w:pPr>
              <w:rPr>
                <w:rFonts w:ascii="Bookman Old Style" w:hAnsi="Bookman Old Style"/>
                <w:i/>
              </w:rPr>
            </w:pPr>
            <w:r w:rsidRPr="00A239E6">
              <w:rPr>
                <w:rFonts w:ascii="Bookman Old Style" w:hAnsi="Bookman Old Style"/>
                <w:i/>
              </w:rPr>
              <w:t> </w:t>
            </w:r>
          </w:p>
        </w:tc>
      </w:tr>
      <w:tr w:rsidR="00A239E6" w:rsidRPr="00A239E6" w14:paraId="2E7BD5B7" w14:textId="77777777" w:rsidTr="00D42536">
        <w:trPr>
          <w:trHeight w:val="176"/>
        </w:trPr>
        <w:tc>
          <w:tcPr>
            <w:tcW w:w="1150" w:type="dxa"/>
            <w:tcBorders>
              <w:top w:val="single" w:sz="4" w:space="0" w:color="auto"/>
              <w:left w:val="single" w:sz="4" w:space="0" w:color="auto"/>
              <w:bottom w:val="single" w:sz="4" w:space="0" w:color="auto"/>
              <w:right w:val="single" w:sz="4" w:space="0" w:color="auto"/>
            </w:tcBorders>
            <w:vAlign w:val="center"/>
            <w:hideMark/>
          </w:tcPr>
          <w:p w14:paraId="5CC28204" w14:textId="77777777" w:rsidR="003537FF" w:rsidRPr="00A239E6" w:rsidRDefault="003537FF" w:rsidP="003537FF">
            <w:pPr>
              <w:rPr>
                <w:rFonts w:ascii="Bookman Old Style" w:hAnsi="Bookman Old Style"/>
                <w:i/>
              </w:rPr>
            </w:pPr>
            <w:r w:rsidRPr="00A239E6">
              <w:rPr>
                <w:rFonts w:ascii="Bookman Old Style" w:hAnsi="Bookman Old Style"/>
                <w:i/>
              </w:rPr>
              <w:t>TM517a</w:t>
            </w:r>
          </w:p>
        </w:tc>
        <w:tc>
          <w:tcPr>
            <w:tcW w:w="7229" w:type="dxa"/>
            <w:tcBorders>
              <w:top w:val="single" w:sz="4" w:space="0" w:color="auto"/>
              <w:left w:val="single" w:sz="4" w:space="0" w:color="auto"/>
              <w:bottom w:val="single" w:sz="4" w:space="0" w:color="auto"/>
              <w:right w:val="single" w:sz="4" w:space="0" w:color="auto"/>
            </w:tcBorders>
            <w:vAlign w:val="center"/>
            <w:hideMark/>
          </w:tcPr>
          <w:p w14:paraId="2D02BEE7" w14:textId="77777777" w:rsidR="003537FF" w:rsidRPr="00A239E6" w:rsidRDefault="003537FF" w:rsidP="003537FF">
            <w:pPr>
              <w:rPr>
                <w:rFonts w:ascii="Bookman Old Style" w:hAnsi="Bookman Old Style"/>
                <w:i/>
              </w:rPr>
            </w:pPr>
            <w:r w:rsidRPr="00A239E6">
              <w:rPr>
                <w:rFonts w:ascii="Bookman Old Style" w:hAnsi="Bookman Old Style"/>
                <w:i/>
              </w:rPr>
              <w:t>Panneaux de signalisation métallique de type AB</w:t>
            </w:r>
          </w:p>
        </w:tc>
        <w:tc>
          <w:tcPr>
            <w:tcW w:w="850" w:type="dxa"/>
            <w:tcBorders>
              <w:top w:val="single" w:sz="4" w:space="0" w:color="auto"/>
              <w:left w:val="single" w:sz="4" w:space="0" w:color="auto"/>
              <w:bottom w:val="single" w:sz="4" w:space="0" w:color="auto"/>
              <w:right w:val="single" w:sz="4" w:space="0" w:color="auto"/>
            </w:tcBorders>
            <w:vAlign w:val="center"/>
            <w:hideMark/>
          </w:tcPr>
          <w:p w14:paraId="5D626986" w14:textId="77777777" w:rsidR="003537FF" w:rsidRPr="00A239E6" w:rsidRDefault="007B230B" w:rsidP="007B230B">
            <w:pPr>
              <w:jc w:val="center"/>
              <w:rPr>
                <w:rFonts w:ascii="Bookman Old Style" w:hAnsi="Bookman Old Style"/>
                <w:i/>
              </w:rPr>
            </w:pPr>
            <w:r w:rsidRPr="00A239E6">
              <w:rPr>
                <w:rFonts w:ascii="Bookman Old Style" w:hAnsi="Bookman Old Style"/>
                <w:i/>
              </w:rPr>
              <w:t>U</w:t>
            </w:r>
          </w:p>
        </w:tc>
        <w:tc>
          <w:tcPr>
            <w:tcW w:w="684" w:type="dxa"/>
            <w:tcBorders>
              <w:top w:val="single" w:sz="4" w:space="0" w:color="auto"/>
              <w:left w:val="single" w:sz="4" w:space="0" w:color="auto"/>
              <w:bottom w:val="single" w:sz="4" w:space="0" w:color="auto"/>
              <w:right w:val="single" w:sz="4" w:space="0" w:color="auto"/>
            </w:tcBorders>
            <w:vAlign w:val="center"/>
            <w:hideMark/>
          </w:tcPr>
          <w:p w14:paraId="23773012" w14:textId="77777777" w:rsidR="003537FF" w:rsidRPr="00A239E6" w:rsidRDefault="003537FF" w:rsidP="003537FF">
            <w:pPr>
              <w:rPr>
                <w:rFonts w:ascii="Bookman Old Style" w:hAnsi="Bookman Old Style"/>
                <w:i/>
              </w:rPr>
            </w:pPr>
            <w:r w:rsidRPr="00A239E6">
              <w:rPr>
                <w:rFonts w:ascii="Bookman Old Style" w:hAnsi="Bookman Old Style"/>
                <w:i/>
              </w:rPr>
              <w:t> </w:t>
            </w:r>
          </w:p>
        </w:tc>
      </w:tr>
      <w:tr w:rsidR="00A239E6" w:rsidRPr="00A239E6" w14:paraId="304AFB15" w14:textId="77777777" w:rsidTr="00D42536">
        <w:trPr>
          <w:trHeight w:val="222"/>
        </w:trPr>
        <w:tc>
          <w:tcPr>
            <w:tcW w:w="1150" w:type="dxa"/>
            <w:tcBorders>
              <w:top w:val="single" w:sz="4" w:space="0" w:color="auto"/>
              <w:left w:val="single" w:sz="4" w:space="0" w:color="auto"/>
              <w:bottom w:val="single" w:sz="4" w:space="0" w:color="auto"/>
              <w:right w:val="single" w:sz="4" w:space="0" w:color="auto"/>
            </w:tcBorders>
            <w:vAlign w:val="center"/>
            <w:hideMark/>
          </w:tcPr>
          <w:p w14:paraId="5FC2A9A4" w14:textId="77777777" w:rsidR="003537FF" w:rsidRPr="00A239E6" w:rsidRDefault="003537FF" w:rsidP="003537FF">
            <w:pPr>
              <w:rPr>
                <w:rFonts w:ascii="Bookman Old Style" w:hAnsi="Bookman Old Style"/>
                <w:i/>
              </w:rPr>
            </w:pPr>
            <w:r w:rsidRPr="00A239E6">
              <w:rPr>
                <w:rFonts w:ascii="Bookman Old Style" w:hAnsi="Bookman Old Style"/>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49F2E274" w14:textId="77777777" w:rsidR="003537FF" w:rsidRPr="00A239E6" w:rsidRDefault="003537FF" w:rsidP="003537FF">
            <w:pPr>
              <w:rPr>
                <w:rFonts w:ascii="Bookman Old Style" w:hAnsi="Bookman Old Style"/>
                <w:i/>
              </w:rPr>
            </w:pPr>
            <w:r w:rsidRPr="00A239E6">
              <w:rPr>
                <w:rFonts w:ascii="Bookman Old Style" w:hAnsi="Bookman Old Style"/>
                <w:i/>
              </w:rPr>
              <w:t>L'Unité à:</w:t>
            </w:r>
          </w:p>
        </w:tc>
        <w:tc>
          <w:tcPr>
            <w:tcW w:w="850" w:type="dxa"/>
            <w:tcBorders>
              <w:top w:val="single" w:sz="4" w:space="0" w:color="auto"/>
              <w:left w:val="single" w:sz="4" w:space="0" w:color="auto"/>
              <w:bottom w:val="single" w:sz="4" w:space="0" w:color="auto"/>
              <w:right w:val="single" w:sz="4" w:space="0" w:color="auto"/>
            </w:tcBorders>
            <w:vAlign w:val="center"/>
            <w:hideMark/>
          </w:tcPr>
          <w:p w14:paraId="05E648DF" w14:textId="77777777" w:rsidR="003537FF" w:rsidRPr="00A239E6" w:rsidRDefault="003537FF" w:rsidP="007B230B">
            <w:pPr>
              <w:jc w:val="center"/>
              <w:rPr>
                <w:rFonts w:ascii="Bookman Old Style" w:hAnsi="Bookman Old Style"/>
                <w:i/>
              </w:rPr>
            </w:pPr>
            <w:r w:rsidRPr="00A239E6">
              <w:rPr>
                <w:rFonts w:ascii="Bookman Old Style" w:hAnsi="Bookman Old Style"/>
                <w:i/>
              </w:rPr>
              <w:t>U</w:t>
            </w:r>
          </w:p>
        </w:tc>
        <w:tc>
          <w:tcPr>
            <w:tcW w:w="684" w:type="dxa"/>
            <w:tcBorders>
              <w:top w:val="single" w:sz="4" w:space="0" w:color="auto"/>
              <w:left w:val="single" w:sz="4" w:space="0" w:color="auto"/>
              <w:bottom w:val="single" w:sz="4" w:space="0" w:color="auto"/>
              <w:right w:val="single" w:sz="4" w:space="0" w:color="auto"/>
            </w:tcBorders>
            <w:vAlign w:val="center"/>
            <w:hideMark/>
          </w:tcPr>
          <w:p w14:paraId="6E86467C" w14:textId="77777777" w:rsidR="003537FF" w:rsidRPr="00A239E6" w:rsidRDefault="003537FF" w:rsidP="003537FF">
            <w:pPr>
              <w:rPr>
                <w:rFonts w:ascii="Bookman Old Style" w:hAnsi="Bookman Old Style"/>
                <w:i/>
              </w:rPr>
            </w:pPr>
            <w:r w:rsidRPr="00A239E6">
              <w:rPr>
                <w:rFonts w:ascii="Bookman Old Style" w:hAnsi="Bookman Old Style"/>
                <w:i/>
              </w:rPr>
              <w:t> </w:t>
            </w:r>
          </w:p>
        </w:tc>
      </w:tr>
      <w:tr w:rsidR="00A239E6" w:rsidRPr="00A239E6" w14:paraId="58682930" w14:textId="77777777" w:rsidTr="00D42536">
        <w:trPr>
          <w:trHeight w:val="87"/>
        </w:trPr>
        <w:tc>
          <w:tcPr>
            <w:tcW w:w="1150" w:type="dxa"/>
            <w:tcBorders>
              <w:top w:val="single" w:sz="4" w:space="0" w:color="auto"/>
              <w:left w:val="single" w:sz="4" w:space="0" w:color="auto"/>
              <w:bottom w:val="single" w:sz="4" w:space="0" w:color="auto"/>
              <w:right w:val="single" w:sz="4" w:space="0" w:color="auto"/>
            </w:tcBorders>
            <w:vAlign w:val="center"/>
            <w:hideMark/>
          </w:tcPr>
          <w:p w14:paraId="478F2E2B" w14:textId="77777777" w:rsidR="003537FF" w:rsidRPr="00A239E6" w:rsidRDefault="003537FF" w:rsidP="003537FF">
            <w:pPr>
              <w:rPr>
                <w:rFonts w:ascii="Bookman Old Style" w:hAnsi="Bookman Old Style"/>
                <w:b/>
                <w:i/>
              </w:rPr>
            </w:pPr>
            <w:r w:rsidRPr="00A239E6">
              <w:rPr>
                <w:rFonts w:ascii="Bookman Old Style" w:hAnsi="Bookman Old Style"/>
                <w:b/>
                <w:i/>
              </w:rPr>
              <w:t> </w:t>
            </w:r>
          </w:p>
        </w:tc>
        <w:tc>
          <w:tcPr>
            <w:tcW w:w="7229" w:type="dxa"/>
            <w:tcBorders>
              <w:top w:val="single" w:sz="4" w:space="0" w:color="auto"/>
              <w:left w:val="single" w:sz="4" w:space="0" w:color="auto"/>
              <w:bottom w:val="single" w:sz="4" w:space="0" w:color="auto"/>
              <w:right w:val="single" w:sz="4" w:space="0" w:color="auto"/>
            </w:tcBorders>
            <w:vAlign w:val="center"/>
            <w:hideMark/>
          </w:tcPr>
          <w:p w14:paraId="5AEB03C8" w14:textId="77777777" w:rsidR="003537FF" w:rsidRPr="00A239E6" w:rsidRDefault="003537FF" w:rsidP="003537FF">
            <w:pPr>
              <w:rPr>
                <w:rFonts w:ascii="Bookman Old Style" w:hAnsi="Bookman Old Style"/>
                <w:b/>
                <w:i/>
              </w:rPr>
            </w:pPr>
            <w:r w:rsidRPr="00A239E6">
              <w:rPr>
                <w:rFonts w:ascii="Bookman Old Style" w:hAnsi="Bookman Old Style"/>
                <w:b/>
                <w:i/>
              </w:rPr>
              <w:t>SERIE 600 : DIVERS</w:t>
            </w:r>
          </w:p>
        </w:tc>
        <w:tc>
          <w:tcPr>
            <w:tcW w:w="850" w:type="dxa"/>
            <w:tcBorders>
              <w:top w:val="single" w:sz="4" w:space="0" w:color="auto"/>
              <w:left w:val="single" w:sz="4" w:space="0" w:color="auto"/>
              <w:bottom w:val="single" w:sz="4" w:space="0" w:color="auto"/>
              <w:right w:val="single" w:sz="4" w:space="0" w:color="auto"/>
            </w:tcBorders>
            <w:vAlign w:val="center"/>
            <w:hideMark/>
          </w:tcPr>
          <w:p w14:paraId="04FCF989" w14:textId="77777777" w:rsidR="003537FF" w:rsidRPr="00A239E6" w:rsidRDefault="003537FF" w:rsidP="003537FF">
            <w:pPr>
              <w:rPr>
                <w:rFonts w:ascii="Bookman Old Style" w:hAnsi="Bookman Old Style"/>
                <w:i/>
              </w:rPr>
            </w:pPr>
            <w:r w:rsidRPr="00A239E6">
              <w:rPr>
                <w:rFonts w:ascii="Bookman Old Style" w:hAnsi="Bookman Old Style"/>
                <w:i/>
              </w:rPr>
              <w:t> </w:t>
            </w:r>
          </w:p>
        </w:tc>
        <w:tc>
          <w:tcPr>
            <w:tcW w:w="684" w:type="dxa"/>
            <w:tcBorders>
              <w:top w:val="single" w:sz="4" w:space="0" w:color="auto"/>
              <w:left w:val="single" w:sz="4" w:space="0" w:color="auto"/>
              <w:bottom w:val="single" w:sz="4" w:space="0" w:color="auto"/>
              <w:right w:val="single" w:sz="4" w:space="0" w:color="auto"/>
            </w:tcBorders>
            <w:vAlign w:val="center"/>
            <w:hideMark/>
          </w:tcPr>
          <w:p w14:paraId="77FDA321" w14:textId="77777777" w:rsidR="003537FF" w:rsidRPr="00A239E6" w:rsidRDefault="003537FF" w:rsidP="003537FF">
            <w:pPr>
              <w:rPr>
                <w:rFonts w:ascii="Bookman Old Style" w:hAnsi="Bookman Old Style"/>
                <w:i/>
              </w:rPr>
            </w:pPr>
            <w:r w:rsidRPr="00A239E6">
              <w:rPr>
                <w:rFonts w:ascii="Bookman Old Style" w:hAnsi="Bookman Old Style"/>
                <w:i/>
              </w:rPr>
              <w:t> </w:t>
            </w:r>
          </w:p>
        </w:tc>
      </w:tr>
      <w:tr w:rsidR="00A239E6" w:rsidRPr="00A239E6" w14:paraId="2AF8EABD" w14:textId="77777777" w:rsidTr="00B622AF">
        <w:trPr>
          <w:trHeight w:val="176"/>
        </w:trPr>
        <w:tc>
          <w:tcPr>
            <w:tcW w:w="1150" w:type="dxa"/>
            <w:tcBorders>
              <w:top w:val="single" w:sz="4" w:space="0" w:color="auto"/>
              <w:left w:val="single" w:sz="4" w:space="0" w:color="auto"/>
              <w:bottom w:val="single" w:sz="4" w:space="0" w:color="auto"/>
              <w:right w:val="single" w:sz="4" w:space="0" w:color="auto"/>
            </w:tcBorders>
            <w:vAlign w:val="center"/>
          </w:tcPr>
          <w:p w14:paraId="2F010E8D" w14:textId="77777777" w:rsidR="003537FF" w:rsidRPr="00A239E6" w:rsidRDefault="003537FF" w:rsidP="003537FF">
            <w:pPr>
              <w:rPr>
                <w:rFonts w:ascii="Bookman Old Style" w:hAnsi="Bookman Old Style"/>
                <w:i/>
              </w:rPr>
            </w:pPr>
            <w:r w:rsidRPr="00A239E6">
              <w:rPr>
                <w:rFonts w:ascii="Bookman Old Style" w:hAnsi="Bookman Old Style"/>
                <w:i/>
              </w:rPr>
              <w:t>TM612</w:t>
            </w:r>
          </w:p>
        </w:tc>
        <w:tc>
          <w:tcPr>
            <w:tcW w:w="7229" w:type="dxa"/>
            <w:tcBorders>
              <w:top w:val="single" w:sz="4" w:space="0" w:color="auto"/>
              <w:left w:val="single" w:sz="4" w:space="0" w:color="auto"/>
              <w:bottom w:val="single" w:sz="4" w:space="0" w:color="auto"/>
              <w:right w:val="single" w:sz="4" w:space="0" w:color="auto"/>
            </w:tcBorders>
            <w:vAlign w:val="center"/>
          </w:tcPr>
          <w:p w14:paraId="5697F137" w14:textId="77777777" w:rsidR="003537FF" w:rsidRPr="00A239E6" w:rsidRDefault="003537FF" w:rsidP="003537FF">
            <w:pPr>
              <w:rPr>
                <w:rFonts w:ascii="Bookman Old Style" w:hAnsi="Bookman Old Style"/>
                <w:i/>
              </w:rPr>
            </w:pPr>
            <w:r w:rsidRPr="00A239E6">
              <w:rPr>
                <w:rFonts w:ascii="Bookman Old Style" w:hAnsi="Bookman Old Style"/>
                <w:i/>
              </w:rPr>
              <w:t>Traitement de bourbiers</w:t>
            </w:r>
          </w:p>
        </w:tc>
        <w:tc>
          <w:tcPr>
            <w:tcW w:w="850" w:type="dxa"/>
            <w:tcBorders>
              <w:top w:val="single" w:sz="4" w:space="0" w:color="auto"/>
              <w:left w:val="single" w:sz="4" w:space="0" w:color="auto"/>
              <w:bottom w:val="single" w:sz="4" w:space="0" w:color="auto"/>
              <w:right w:val="single" w:sz="4" w:space="0" w:color="auto"/>
            </w:tcBorders>
            <w:vAlign w:val="center"/>
          </w:tcPr>
          <w:p w14:paraId="1E0DBB73" w14:textId="77777777" w:rsidR="003537FF" w:rsidRPr="00A239E6" w:rsidRDefault="003537FF" w:rsidP="003537FF">
            <w:pPr>
              <w:rPr>
                <w:rFonts w:ascii="Bookman Old Style" w:hAnsi="Bookman Old Style"/>
                <w:i/>
              </w:rPr>
            </w:pP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14:paraId="0FDCF6E8" w14:textId="77777777" w:rsidR="003537FF" w:rsidRPr="00A239E6" w:rsidRDefault="003537FF" w:rsidP="003537FF">
            <w:pPr>
              <w:rPr>
                <w:rFonts w:ascii="Bookman Old Style" w:hAnsi="Bookman Old Style"/>
                <w:i/>
              </w:rPr>
            </w:pPr>
          </w:p>
        </w:tc>
      </w:tr>
      <w:tr w:rsidR="00A239E6" w:rsidRPr="00A239E6" w14:paraId="24BC20AE" w14:textId="77777777" w:rsidTr="00B622AF">
        <w:trPr>
          <w:trHeight w:val="176"/>
        </w:trPr>
        <w:tc>
          <w:tcPr>
            <w:tcW w:w="1150" w:type="dxa"/>
            <w:tcBorders>
              <w:top w:val="single" w:sz="4" w:space="0" w:color="auto"/>
              <w:left w:val="single" w:sz="4" w:space="0" w:color="auto"/>
              <w:bottom w:val="single" w:sz="4" w:space="0" w:color="auto"/>
              <w:right w:val="single" w:sz="4" w:space="0" w:color="auto"/>
            </w:tcBorders>
            <w:vAlign w:val="center"/>
          </w:tcPr>
          <w:p w14:paraId="2A5220F0" w14:textId="77777777" w:rsidR="003537FF" w:rsidRPr="00A239E6" w:rsidRDefault="003537FF" w:rsidP="003537FF">
            <w:pPr>
              <w:rPr>
                <w:rFonts w:ascii="Bookman Old Style" w:hAnsi="Bookman Old Style"/>
                <w:i/>
              </w:rPr>
            </w:pPr>
          </w:p>
        </w:tc>
        <w:tc>
          <w:tcPr>
            <w:tcW w:w="7229" w:type="dxa"/>
            <w:tcBorders>
              <w:top w:val="single" w:sz="4" w:space="0" w:color="auto"/>
              <w:left w:val="single" w:sz="4" w:space="0" w:color="auto"/>
              <w:bottom w:val="single" w:sz="4" w:space="0" w:color="auto"/>
              <w:right w:val="single" w:sz="4" w:space="0" w:color="auto"/>
            </w:tcBorders>
            <w:vAlign w:val="center"/>
          </w:tcPr>
          <w:p w14:paraId="2BC66D95" w14:textId="77777777" w:rsidR="003537FF" w:rsidRPr="00A239E6" w:rsidRDefault="003537FF" w:rsidP="003537FF">
            <w:pPr>
              <w:rPr>
                <w:rFonts w:ascii="Bookman Old Style" w:hAnsi="Bookman Old Style"/>
                <w:i/>
              </w:rPr>
            </w:pPr>
            <w:r w:rsidRPr="00A239E6">
              <w:rPr>
                <w:rFonts w:ascii="Bookman Old Style" w:hAnsi="Bookman Old Style"/>
                <w:i/>
              </w:rPr>
              <w:t>Ce prix rémunère dans les conditions générales prévues au marché, à l'UNITE PAR MOIS (U/Mois), la gestion</w:t>
            </w:r>
          </w:p>
          <w:p w14:paraId="7666B129" w14:textId="77777777" w:rsidR="003537FF" w:rsidRPr="00A239E6" w:rsidRDefault="003537FF" w:rsidP="003537FF">
            <w:pPr>
              <w:rPr>
                <w:rFonts w:ascii="Bookman Old Style" w:hAnsi="Bookman Old Style"/>
                <w:i/>
              </w:rPr>
            </w:pPr>
            <w:r w:rsidRPr="00A239E6">
              <w:rPr>
                <w:rFonts w:ascii="Bookman Old Style" w:hAnsi="Bookman Old Style"/>
                <w:i/>
              </w:rPr>
              <w:t xml:space="preserve"> de barrière de pluies. </w:t>
            </w:r>
            <w:r w:rsidRPr="00A239E6">
              <w:rPr>
                <w:rFonts w:ascii="Bookman Old Style" w:hAnsi="Bookman Old Style"/>
                <w:i/>
              </w:rPr>
              <w:br/>
              <w:t>Ce prix comprend notamment :</w:t>
            </w:r>
            <w:r w:rsidRPr="00A239E6">
              <w:rPr>
                <w:rFonts w:ascii="Bookman Old Style" w:hAnsi="Bookman Old Style"/>
                <w:i/>
              </w:rPr>
              <w:br/>
              <w:t xml:space="preserve">• Le salaire de chaque agent chargé de la gestion de la barrière de pluies y compris impôts, assurances, </w:t>
            </w:r>
          </w:p>
          <w:p w14:paraId="5CA76F66" w14:textId="77777777" w:rsidR="003537FF" w:rsidRPr="00A239E6" w:rsidRDefault="003537FF" w:rsidP="003537FF">
            <w:pPr>
              <w:rPr>
                <w:rFonts w:ascii="Bookman Old Style" w:hAnsi="Bookman Old Style"/>
                <w:i/>
              </w:rPr>
            </w:pPr>
            <w:r w:rsidRPr="00A239E6">
              <w:rPr>
                <w:rFonts w:ascii="Bookman Old Style" w:hAnsi="Bookman Old Style"/>
                <w:i/>
              </w:rPr>
              <w:t>charges, aléas et bénéfices ;</w:t>
            </w:r>
            <w:r w:rsidRPr="00A239E6">
              <w:rPr>
                <w:rFonts w:ascii="Bookman Old Style" w:hAnsi="Bookman Old Style"/>
                <w:i/>
              </w:rPr>
              <w:br/>
              <w:t>• Toutes sujétions liées au gardiennage;</w:t>
            </w:r>
            <w:r w:rsidRPr="00A239E6">
              <w:rPr>
                <w:rFonts w:ascii="Bookman Old Style" w:hAnsi="Bookman Old Style"/>
                <w:i/>
              </w:rPr>
              <w:br/>
              <w:t>• toutes sujétions liées aux conditions de circulation et au respect des prescriptions environnementales;</w:t>
            </w:r>
            <w:r w:rsidRPr="00A239E6">
              <w:rPr>
                <w:rFonts w:ascii="Bookman Old Style" w:hAnsi="Bookman Old Style"/>
                <w:i/>
              </w:rPr>
              <w:br/>
              <w:t>• et toutes autres sujétions.</w:t>
            </w:r>
          </w:p>
        </w:tc>
        <w:tc>
          <w:tcPr>
            <w:tcW w:w="850" w:type="dxa"/>
            <w:tcBorders>
              <w:top w:val="single" w:sz="4" w:space="0" w:color="auto"/>
              <w:left w:val="single" w:sz="4" w:space="0" w:color="auto"/>
              <w:bottom w:val="single" w:sz="4" w:space="0" w:color="auto"/>
              <w:right w:val="single" w:sz="4" w:space="0" w:color="auto"/>
            </w:tcBorders>
            <w:vAlign w:val="center"/>
          </w:tcPr>
          <w:p w14:paraId="1E697F7D" w14:textId="77777777" w:rsidR="003537FF" w:rsidRPr="00A239E6" w:rsidRDefault="003537FF" w:rsidP="003537FF">
            <w:pPr>
              <w:rPr>
                <w:rFonts w:ascii="Bookman Old Style" w:hAnsi="Bookman Old Style"/>
                <w:i/>
              </w:rPr>
            </w:pP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14:paraId="504C934F" w14:textId="77777777" w:rsidR="003537FF" w:rsidRPr="00A239E6" w:rsidRDefault="003537FF" w:rsidP="003537FF">
            <w:pPr>
              <w:rPr>
                <w:rFonts w:ascii="Bookman Old Style" w:hAnsi="Bookman Old Style"/>
                <w:i/>
              </w:rPr>
            </w:pPr>
          </w:p>
        </w:tc>
      </w:tr>
      <w:tr w:rsidR="00000000" w:rsidRPr="00A239E6" w14:paraId="0B4EFA6D" w14:textId="77777777" w:rsidTr="00B622AF">
        <w:trPr>
          <w:trHeight w:val="176"/>
        </w:trPr>
        <w:tc>
          <w:tcPr>
            <w:tcW w:w="1150" w:type="dxa"/>
            <w:tcBorders>
              <w:top w:val="single" w:sz="4" w:space="0" w:color="auto"/>
              <w:left w:val="single" w:sz="4" w:space="0" w:color="auto"/>
              <w:bottom w:val="single" w:sz="4" w:space="0" w:color="auto"/>
              <w:right w:val="single" w:sz="4" w:space="0" w:color="auto"/>
            </w:tcBorders>
            <w:vAlign w:val="center"/>
          </w:tcPr>
          <w:p w14:paraId="603E8B06" w14:textId="77777777" w:rsidR="003537FF" w:rsidRPr="00A239E6" w:rsidRDefault="003537FF" w:rsidP="003537FF">
            <w:pPr>
              <w:rPr>
                <w:rFonts w:ascii="Bookman Old Style" w:hAnsi="Bookman Old Style"/>
                <w:i/>
              </w:rPr>
            </w:pPr>
          </w:p>
        </w:tc>
        <w:tc>
          <w:tcPr>
            <w:tcW w:w="7229" w:type="dxa"/>
            <w:tcBorders>
              <w:top w:val="single" w:sz="4" w:space="0" w:color="auto"/>
              <w:left w:val="single" w:sz="4" w:space="0" w:color="auto"/>
              <w:bottom w:val="single" w:sz="4" w:space="0" w:color="auto"/>
              <w:right w:val="single" w:sz="4" w:space="0" w:color="auto"/>
            </w:tcBorders>
            <w:vAlign w:val="center"/>
          </w:tcPr>
          <w:p w14:paraId="5A6860E3" w14:textId="77777777" w:rsidR="003537FF" w:rsidRPr="00A239E6" w:rsidRDefault="003537FF" w:rsidP="003537FF">
            <w:pPr>
              <w:rPr>
                <w:rFonts w:ascii="Bookman Old Style" w:hAnsi="Bookman Old Style"/>
                <w:i/>
              </w:rPr>
            </w:pPr>
            <w:r w:rsidRPr="00A239E6">
              <w:rPr>
                <w:rFonts w:ascii="Bookman Old Style" w:hAnsi="Bookman Old Style"/>
                <w:i/>
              </w:rPr>
              <w:t>Le mètre cube à :</w:t>
            </w:r>
          </w:p>
        </w:tc>
        <w:tc>
          <w:tcPr>
            <w:tcW w:w="850" w:type="dxa"/>
            <w:tcBorders>
              <w:top w:val="single" w:sz="4" w:space="0" w:color="auto"/>
              <w:left w:val="single" w:sz="4" w:space="0" w:color="auto"/>
              <w:bottom w:val="single" w:sz="4" w:space="0" w:color="auto"/>
              <w:right w:val="single" w:sz="4" w:space="0" w:color="auto"/>
            </w:tcBorders>
            <w:vAlign w:val="center"/>
          </w:tcPr>
          <w:p w14:paraId="7159BA08" w14:textId="77777777" w:rsidR="003537FF" w:rsidRPr="00A239E6" w:rsidRDefault="003537FF" w:rsidP="003537FF">
            <w:pPr>
              <w:rPr>
                <w:rFonts w:ascii="Bookman Old Style" w:hAnsi="Bookman Old Style"/>
                <w:i/>
              </w:rPr>
            </w:pPr>
            <w:r w:rsidRPr="00A239E6">
              <w:rPr>
                <w:rFonts w:ascii="Bookman Old Style" w:hAnsi="Bookman Old Style"/>
                <w:i/>
              </w:rPr>
              <w:t>m3</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14:paraId="1A42AF62" w14:textId="77777777" w:rsidR="003537FF" w:rsidRPr="00A239E6" w:rsidRDefault="003537FF" w:rsidP="003537FF">
            <w:pPr>
              <w:rPr>
                <w:rFonts w:ascii="Bookman Old Style" w:hAnsi="Bookman Old Style"/>
                <w:i/>
              </w:rPr>
            </w:pPr>
          </w:p>
        </w:tc>
      </w:tr>
    </w:tbl>
    <w:p w14:paraId="6FE9E76F" w14:textId="77777777" w:rsidR="005F644D" w:rsidRPr="00A239E6" w:rsidRDefault="005F644D" w:rsidP="00592990">
      <w:pPr>
        <w:rPr>
          <w:rFonts w:ascii="Bookman Old Style" w:hAnsi="Bookman Old Style"/>
          <w:i/>
        </w:rPr>
      </w:pPr>
    </w:p>
    <w:p w14:paraId="7B60843B" w14:textId="77777777" w:rsidR="005F644D" w:rsidRPr="00A239E6" w:rsidRDefault="005F644D" w:rsidP="005F644D">
      <w:pPr>
        <w:rPr>
          <w:rFonts w:ascii="Bookman Old Style" w:hAnsi="Bookman Old Style"/>
        </w:rPr>
      </w:pPr>
    </w:p>
    <w:p w14:paraId="40BDD5D4" w14:textId="77777777" w:rsidR="005F644D" w:rsidRPr="00A239E6" w:rsidRDefault="005F644D" w:rsidP="005F644D">
      <w:pPr>
        <w:rPr>
          <w:rFonts w:ascii="Bookman Old Style" w:hAnsi="Bookman Old Style"/>
        </w:rPr>
      </w:pPr>
    </w:p>
    <w:p w14:paraId="4DC0EC5F" w14:textId="77777777" w:rsidR="005F644D" w:rsidRPr="00A239E6" w:rsidRDefault="005F644D" w:rsidP="005F644D">
      <w:pPr>
        <w:rPr>
          <w:rFonts w:ascii="Bookman Old Style" w:hAnsi="Bookman Old Style"/>
        </w:rPr>
      </w:pPr>
    </w:p>
    <w:p w14:paraId="7D38E7DA" w14:textId="77777777" w:rsidR="005F644D" w:rsidRPr="00A239E6" w:rsidRDefault="005F644D" w:rsidP="005F644D">
      <w:pPr>
        <w:rPr>
          <w:rFonts w:ascii="Bookman Old Style" w:hAnsi="Bookman Old Style"/>
        </w:rPr>
      </w:pPr>
    </w:p>
    <w:p w14:paraId="0B239341" w14:textId="77777777" w:rsidR="005F644D" w:rsidRPr="00A239E6" w:rsidRDefault="005F644D" w:rsidP="005F644D">
      <w:pPr>
        <w:rPr>
          <w:rFonts w:ascii="Bookman Old Style" w:hAnsi="Bookman Old Style"/>
        </w:rPr>
      </w:pPr>
    </w:p>
    <w:p w14:paraId="6ED4DE3B" w14:textId="77777777" w:rsidR="00E757D3" w:rsidRPr="00A239E6" w:rsidRDefault="005F644D" w:rsidP="005F644D">
      <w:pPr>
        <w:pStyle w:val="Liste4"/>
        <w:pageBreakBefore/>
        <w:ind w:left="849" w:firstLine="0"/>
        <w:jc w:val="left"/>
        <w:rPr>
          <w:rFonts w:ascii="Bookman Old Style" w:hAnsi="Bookman Old Style" w:cs="Tahoma"/>
          <w:i/>
          <w:sz w:val="40"/>
          <w:szCs w:val="40"/>
        </w:rPr>
      </w:pPr>
      <w:r w:rsidRPr="00A239E6">
        <w:rPr>
          <w:rFonts w:ascii="Bookman Old Style" w:hAnsi="Bookman Old Style"/>
        </w:rPr>
        <w:tab/>
      </w:r>
      <w:r w:rsidRPr="00A239E6">
        <w:rPr>
          <w:rFonts w:ascii="Bookman Old Style" w:hAnsi="Bookman Old Style" w:cs="Tahoma"/>
          <w:i/>
          <w:sz w:val="40"/>
          <w:szCs w:val="40"/>
        </w:rPr>
        <w:t>PIECE 7 : DETAIL QUANTITATIF ET ESTIMATIF (DQE)</w:t>
      </w:r>
    </w:p>
    <w:p w14:paraId="775E716B" w14:textId="77777777" w:rsidR="008C57E8" w:rsidRPr="00A239E6" w:rsidRDefault="008C57E8" w:rsidP="008C57E8">
      <w:pPr>
        <w:pStyle w:val="Liste4"/>
        <w:pageBreakBefore/>
        <w:ind w:left="0" w:firstLine="0"/>
        <w:jc w:val="center"/>
        <w:rPr>
          <w:rFonts w:ascii="Bookman Old Style" w:hAnsi="Bookman Old Style" w:cs="Tahoma"/>
          <w:b/>
          <w:i/>
          <w:sz w:val="40"/>
          <w:szCs w:val="40"/>
        </w:rPr>
      </w:pPr>
      <w:r w:rsidRPr="00A239E6">
        <w:rPr>
          <w:b/>
          <w:sz w:val="20"/>
        </w:rPr>
        <w:t xml:space="preserve">DEVIS EESTIMATIF &amp; QUANTITATIF POUR LE </w:t>
      </w:r>
      <w:r w:rsidR="005A0012" w:rsidRPr="00A239E6">
        <w:rPr>
          <w:b/>
          <w:sz w:val="20"/>
        </w:rPr>
        <w:t xml:space="preserve">TRAITEMENT DES PONTS CRITIQUES </w:t>
      </w:r>
      <w:r w:rsidR="005A0012" w:rsidRPr="00A239E6">
        <w:rPr>
          <w:rFonts w:ascii="Bookman Old Style" w:hAnsi="Bookman Old Style" w:cs="Tahoma"/>
          <w:b/>
          <w:i/>
          <w:sz w:val="22"/>
          <w:szCs w:val="22"/>
          <w:lang w:eastAsia="x-none"/>
        </w:rPr>
        <w:t>IDENTIFIES</w:t>
      </w:r>
      <w:r w:rsidR="005A0012" w:rsidRPr="00A239E6">
        <w:rPr>
          <w:b/>
          <w:sz w:val="20"/>
        </w:rPr>
        <w:t xml:space="preserve"> SUR LA ROUTE REGIONALE R0903 MAROUA-DARGALA-KORRE-MOULVOUDAYE</w:t>
      </w:r>
      <w:r w:rsidRPr="00A239E6">
        <w:rPr>
          <w:b/>
          <w:sz w:val="20"/>
        </w:rPr>
        <w:t>-YAGOUA</w:t>
      </w:r>
    </w:p>
    <w:tbl>
      <w:tblPr>
        <w:tblW w:w="5000" w:type="pct"/>
        <w:tblInd w:w="-5" w:type="dxa"/>
        <w:tblLayout w:type="fixed"/>
        <w:tblCellMar>
          <w:left w:w="70" w:type="dxa"/>
          <w:right w:w="70" w:type="dxa"/>
        </w:tblCellMar>
        <w:tblLook w:val="04A0" w:firstRow="1" w:lastRow="0" w:firstColumn="1" w:lastColumn="0" w:noHBand="0" w:noVBand="1"/>
      </w:tblPr>
      <w:tblGrid>
        <w:gridCol w:w="978"/>
        <w:gridCol w:w="3697"/>
        <w:gridCol w:w="828"/>
        <w:gridCol w:w="847"/>
        <w:gridCol w:w="1583"/>
        <w:gridCol w:w="1695"/>
      </w:tblGrid>
      <w:tr w:rsidR="00A239E6" w:rsidRPr="00A239E6" w14:paraId="3E01C896" w14:textId="77777777" w:rsidTr="008C57E8">
        <w:trPr>
          <w:trHeight w:val="288"/>
        </w:trPr>
        <w:tc>
          <w:tcPr>
            <w:tcW w:w="5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321CF7" w14:textId="77777777" w:rsidR="00A37E83" w:rsidRPr="00A239E6" w:rsidRDefault="00A37E83" w:rsidP="00A37E83">
            <w:pPr>
              <w:rPr>
                <w:b/>
                <w:bCs/>
              </w:rPr>
            </w:pPr>
            <w:r w:rsidRPr="00A239E6">
              <w:rPr>
                <w:b/>
                <w:bCs/>
              </w:rPr>
              <w:t>N°</w:t>
            </w:r>
          </w:p>
        </w:tc>
        <w:tc>
          <w:tcPr>
            <w:tcW w:w="1920" w:type="pct"/>
            <w:tcBorders>
              <w:top w:val="single" w:sz="4" w:space="0" w:color="auto"/>
              <w:left w:val="nil"/>
              <w:bottom w:val="single" w:sz="4" w:space="0" w:color="auto"/>
              <w:right w:val="single" w:sz="4" w:space="0" w:color="auto"/>
            </w:tcBorders>
            <w:shd w:val="clear" w:color="auto" w:fill="auto"/>
            <w:vAlign w:val="center"/>
            <w:hideMark/>
          </w:tcPr>
          <w:p w14:paraId="068E1CC1" w14:textId="77777777" w:rsidR="00A37E83" w:rsidRPr="00A239E6" w:rsidRDefault="00A37E83" w:rsidP="008C57E8">
            <w:pPr>
              <w:jc w:val="both"/>
              <w:rPr>
                <w:b/>
                <w:bCs/>
              </w:rPr>
            </w:pPr>
            <w:r w:rsidRPr="00A239E6">
              <w:rPr>
                <w:b/>
                <w:bCs/>
              </w:rPr>
              <w:t>Désignation</w:t>
            </w:r>
          </w:p>
        </w:tc>
        <w:tc>
          <w:tcPr>
            <w:tcW w:w="430" w:type="pct"/>
            <w:tcBorders>
              <w:top w:val="single" w:sz="4" w:space="0" w:color="auto"/>
              <w:left w:val="nil"/>
              <w:bottom w:val="single" w:sz="4" w:space="0" w:color="auto"/>
              <w:right w:val="single" w:sz="4" w:space="0" w:color="auto"/>
            </w:tcBorders>
            <w:shd w:val="clear" w:color="auto" w:fill="auto"/>
            <w:noWrap/>
            <w:vAlign w:val="center"/>
            <w:hideMark/>
          </w:tcPr>
          <w:p w14:paraId="14F1D6AE" w14:textId="77777777" w:rsidR="00A37E83" w:rsidRPr="00A239E6" w:rsidRDefault="00A37E83" w:rsidP="00A37E83">
            <w:pPr>
              <w:jc w:val="center"/>
              <w:rPr>
                <w:b/>
                <w:bCs/>
              </w:rPr>
            </w:pPr>
            <w:r w:rsidRPr="00A239E6">
              <w:rPr>
                <w:b/>
                <w:bCs/>
              </w:rPr>
              <w:t>U</w:t>
            </w:r>
          </w:p>
        </w:tc>
        <w:tc>
          <w:tcPr>
            <w:tcW w:w="440" w:type="pct"/>
            <w:tcBorders>
              <w:top w:val="single" w:sz="4" w:space="0" w:color="auto"/>
              <w:left w:val="nil"/>
              <w:bottom w:val="single" w:sz="4" w:space="0" w:color="auto"/>
              <w:right w:val="single" w:sz="4" w:space="0" w:color="auto"/>
            </w:tcBorders>
            <w:shd w:val="clear" w:color="auto" w:fill="auto"/>
            <w:noWrap/>
            <w:vAlign w:val="center"/>
            <w:hideMark/>
          </w:tcPr>
          <w:p w14:paraId="1CC59E64" w14:textId="77777777" w:rsidR="00A37E83" w:rsidRPr="00A239E6" w:rsidRDefault="00A37E83" w:rsidP="00A37E83">
            <w:pPr>
              <w:jc w:val="center"/>
              <w:rPr>
                <w:b/>
                <w:bCs/>
              </w:rPr>
            </w:pPr>
            <w:r w:rsidRPr="00A239E6">
              <w:rPr>
                <w:b/>
                <w:bCs/>
              </w:rPr>
              <w:t>Qté</w:t>
            </w:r>
          </w:p>
        </w:tc>
        <w:tc>
          <w:tcPr>
            <w:tcW w:w="822" w:type="pct"/>
            <w:tcBorders>
              <w:top w:val="single" w:sz="4" w:space="0" w:color="auto"/>
              <w:left w:val="nil"/>
              <w:bottom w:val="single" w:sz="4" w:space="0" w:color="auto"/>
              <w:right w:val="single" w:sz="4" w:space="0" w:color="auto"/>
            </w:tcBorders>
            <w:shd w:val="clear" w:color="auto" w:fill="auto"/>
            <w:noWrap/>
            <w:vAlign w:val="center"/>
            <w:hideMark/>
          </w:tcPr>
          <w:p w14:paraId="645A1940" w14:textId="77777777" w:rsidR="00A37E83" w:rsidRPr="00A239E6" w:rsidRDefault="00A37E83" w:rsidP="00A37E83">
            <w:pPr>
              <w:jc w:val="center"/>
              <w:rPr>
                <w:b/>
                <w:bCs/>
              </w:rPr>
            </w:pPr>
            <w:r w:rsidRPr="00A239E6">
              <w:rPr>
                <w:b/>
                <w:bCs/>
              </w:rPr>
              <w:t xml:space="preserve"> PU </w:t>
            </w:r>
          </w:p>
        </w:tc>
        <w:tc>
          <w:tcPr>
            <w:tcW w:w="880" w:type="pct"/>
            <w:tcBorders>
              <w:top w:val="single" w:sz="4" w:space="0" w:color="auto"/>
              <w:left w:val="nil"/>
              <w:bottom w:val="single" w:sz="4" w:space="0" w:color="auto"/>
              <w:right w:val="single" w:sz="4" w:space="0" w:color="auto"/>
            </w:tcBorders>
            <w:shd w:val="clear" w:color="auto" w:fill="auto"/>
            <w:noWrap/>
            <w:vAlign w:val="center"/>
            <w:hideMark/>
          </w:tcPr>
          <w:p w14:paraId="6F878B8E" w14:textId="77777777" w:rsidR="00A37E83" w:rsidRPr="00A239E6" w:rsidRDefault="00A37E83" w:rsidP="00A37E83">
            <w:pPr>
              <w:jc w:val="center"/>
              <w:rPr>
                <w:b/>
                <w:bCs/>
              </w:rPr>
            </w:pPr>
            <w:r w:rsidRPr="00A239E6">
              <w:rPr>
                <w:b/>
                <w:bCs/>
              </w:rPr>
              <w:t>PT</w:t>
            </w:r>
          </w:p>
        </w:tc>
      </w:tr>
      <w:tr w:rsidR="00A239E6" w:rsidRPr="00A239E6" w14:paraId="318D8261" w14:textId="77777777" w:rsidTr="008C57E8">
        <w:trPr>
          <w:trHeight w:val="288"/>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65790206" w14:textId="77777777" w:rsidR="00A37E83" w:rsidRPr="00A239E6" w:rsidRDefault="00A37E83" w:rsidP="00A37E83">
            <w:pPr>
              <w:rPr>
                <w:b/>
                <w:bCs/>
              </w:rPr>
            </w:pPr>
            <w:r w:rsidRPr="00A239E6">
              <w:rPr>
                <w:b/>
                <w:bCs/>
              </w:rPr>
              <w:t> </w:t>
            </w:r>
          </w:p>
        </w:tc>
        <w:tc>
          <w:tcPr>
            <w:tcW w:w="1920" w:type="pct"/>
            <w:tcBorders>
              <w:top w:val="nil"/>
              <w:left w:val="nil"/>
              <w:bottom w:val="single" w:sz="4" w:space="0" w:color="auto"/>
              <w:right w:val="single" w:sz="4" w:space="0" w:color="auto"/>
            </w:tcBorders>
            <w:shd w:val="clear" w:color="auto" w:fill="auto"/>
            <w:vAlign w:val="center"/>
            <w:hideMark/>
          </w:tcPr>
          <w:p w14:paraId="6E4F90B8" w14:textId="77777777" w:rsidR="00A37E83" w:rsidRPr="00A239E6" w:rsidRDefault="00A37E83" w:rsidP="008C57E8">
            <w:pPr>
              <w:jc w:val="both"/>
              <w:rPr>
                <w:b/>
                <w:bCs/>
              </w:rPr>
            </w:pPr>
            <w:r w:rsidRPr="00A239E6">
              <w:rPr>
                <w:b/>
                <w:bCs/>
              </w:rPr>
              <w:t xml:space="preserve">SERIE 000 INSTALLATION </w:t>
            </w:r>
          </w:p>
        </w:tc>
        <w:tc>
          <w:tcPr>
            <w:tcW w:w="430" w:type="pct"/>
            <w:tcBorders>
              <w:top w:val="nil"/>
              <w:left w:val="nil"/>
              <w:bottom w:val="single" w:sz="4" w:space="0" w:color="auto"/>
              <w:right w:val="single" w:sz="4" w:space="0" w:color="auto"/>
            </w:tcBorders>
            <w:shd w:val="clear" w:color="auto" w:fill="auto"/>
            <w:noWrap/>
            <w:vAlign w:val="center"/>
            <w:hideMark/>
          </w:tcPr>
          <w:p w14:paraId="7D6FDC4D" w14:textId="77777777" w:rsidR="00A37E83" w:rsidRPr="00A239E6" w:rsidRDefault="00A37E83" w:rsidP="00A37E83">
            <w:pPr>
              <w:jc w:val="center"/>
              <w:rPr>
                <w:b/>
                <w:bCs/>
              </w:rPr>
            </w:pPr>
            <w:r w:rsidRPr="00A239E6">
              <w:rPr>
                <w:b/>
                <w:bCs/>
              </w:rPr>
              <w:t> </w:t>
            </w:r>
          </w:p>
        </w:tc>
        <w:tc>
          <w:tcPr>
            <w:tcW w:w="440" w:type="pct"/>
            <w:tcBorders>
              <w:top w:val="nil"/>
              <w:left w:val="nil"/>
              <w:bottom w:val="single" w:sz="4" w:space="0" w:color="auto"/>
              <w:right w:val="single" w:sz="4" w:space="0" w:color="auto"/>
            </w:tcBorders>
            <w:shd w:val="clear" w:color="auto" w:fill="auto"/>
            <w:noWrap/>
            <w:vAlign w:val="center"/>
            <w:hideMark/>
          </w:tcPr>
          <w:p w14:paraId="476360BF" w14:textId="77777777" w:rsidR="00A37E83" w:rsidRPr="00A239E6" w:rsidRDefault="00A37E83" w:rsidP="008C57E8">
            <w:pPr>
              <w:jc w:val="center"/>
              <w:rPr>
                <w:b/>
                <w:bCs/>
              </w:rPr>
            </w:pPr>
          </w:p>
        </w:tc>
        <w:tc>
          <w:tcPr>
            <w:tcW w:w="822" w:type="pct"/>
            <w:tcBorders>
              <w:top w:val="nil"/>
              <w:left w:val="nil"/>
              <w:bottom w:val="single" w:sz="4" w:space="0" w:color="auto"/>
              <w:right w:val="single" w:sz="4" w:space="0" w:color="auto"/>
            </w:tcBorders>
            <w:shd w:val="clear" w:color="auto" w:fill="auto"/>
            <w:noWrap/>
            <w:vAlign w:val="center"/>
            <w:hideMark/>
          </w:tcPr>
          <w:p w14:paraId="4A835315" w14:textId="77777777" w:rsidR="00A37E83" w:rsidRPr="00A239E6" w:rsidRDefault="00A37E83" w:rsidP="008C57E8">
            <w:pPr>
              <w:jc w:val="center"/>
              <w:rPr>
                <w:b/>
                <w:bCs/>
              </w:rPr>
            </w:pPr>
          </w:p>
        </w:tc>
        <w:tc>
          <w:tcPr>
            <w:tcW w:w="880" w:type="pct"/>
            <w:tcBorders>
              <w:top w:val="nil"/>
              <w:left w:val="nil"/>
              <w:bottom w:val="single" w:sz="4" w:space="0" w:color="auto"/>
              <w:right w:val="single" w:sz="4" w:space="0" w:color="auto"/>
            </w:tcBorders>
            <w:shd w:val="clear" w:color="auto" w:fill="auto"/>
            <w:noWrap/>
            <w:vAlign w:val="center"/>
            <w:hideMark/>
          </w:tcPr>
          <w:p w14:paraId="2B172259" w14:textId="77777777" w:rsidR="00A37E83" w:rsidRPr="00A239E6" w:rsidRDefault="00A37E83" w:rsidP="008C57E8">
            <w:pPr>
              <w:jc w:val="center"/>
              <w:rPr>
                <w:b/>
                <w:bCs/>
              </w:rPr>
            </w:pPr>
          </w:p>
        </w:tc>
      </w:tr>
      <w:tr w:rsidR="00A239E6" w:rsidRPr="00A239E6" w14:paraId="2A1840E8" w14:textId="77777777" w:rsidTr="008C57E8">
        <w:trPr>
          <w:trHeight w:val="288"/>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1CCF991C" w14:textId="77777777" w:rsidR="00A37E83" w:rsidRPr="00A239E6" w:rsidRDefault="00A37E83" w:rsidP="00A37E83">
            <w:r w:rsidRPr="00A239E6">
              <w:t>TM 001</w:t>
            </w:r>
          </w:p>
        </w:tc>
        <w:tc>
          <w:tcPr>
            <w:tcW w:w="1920" w:type="pct"/>
            <w:tcBorders>
              <w:top w:val="nil"/>
              <w:left w:val="nil"/>
              <w:bottom w:val="single" w:sz="4" w:space="0" w:color="auto"/>
              <w:right w:val="single" w:sz="4" w:space="0" w:color="auto"/>
            </w:tcBorders>
            <w:shd w:val="clear" w:color="auto" w:fill="auto"/>
            <w:vAlign w:val="center"/>
            <w:hideMark/>
          </w:tcPr>
          <w:p w14:paraId="633180CA" w14:textId="77777777" w:rsidR="00A37E83" w:rsidRPr="00A239E6" w:rsidRDefault="00A37E83" w:rsidP="008C57E8">
            <w:pPr>
              <w:jc w:val="both"/>
            </w:pPr>
            <w:r w:rsidRPr="00A239E6">
              <w:t>Installation du chantier</w:t>
            </w:r>
          </w:p>
        </w:tc>
        <w:tc>
          <w:tcPr>
            <w:tcW w:w="430" w:type="pct"/>
            <w:tcBorders>
              <w:top w:val="nil"/>
              <w:left w:val="nil"/>
              <w:bottom w:val="single" w:sz="4" w:space="0" w:color="auto"/>
              <w:right w:val="single" w:sz="4" w:space="0" w:color="auto"/>
            </w:tcBorders>
            <w:shd w:val="clear" w:color="auto" w:fill="auto"/>
            <w:noWrap/>
            <w:vAlign w:val="center"/>
            <w:hideMark/>
          </w:tcPr>
          <w:p w14:paraId="7D26B95E" w14:textId="77777777" w:rsidR="00A37E83" w:rsidRPr="00A239E6" w:rsidRDefault="00A37E83" w:rsidP="00A37E83">
            <w:pPr>
              <w:jc w:val="center"/>
            </w:pPr>
            <w:r w:rsidRPr="00A239E6">
              <w:t>FF</w:t>
            </w:r>
          </w:p>
        </w:tc>
        <w:tc>
          <w:tcPr>
            <w:tcW w:w="440" w:type="pct"/>
            <w:tcBorders>
              <w:top w:val="nil"/>
              <w:left w:val="nil"/>
              <w:bottom w:val="single" w:sz="4" w:space="0" w:color="auto"/>
              <w:right w:val="single" w:sz="4" w:space="0" w:color="auto"/>
            </w:tcBorders>
            <w:shd w:val="clear" w:color="auto" w:fill="auto"/>
            <w:noWrap/>
            <w:vAlign w:val="center"/>
            <w:hideMark/>
          </w:tcPr>
          <w:p w14:paraId="51A2523E" w14:textId="77777777" w:rsidR="00A37E83" w:rsidRPr="00A239E6" w:rsidRDefault="00A37E83" w:rsidP="008C57E8">
            <w:pPr>
              <w:jc w:val="center"/>
            </w:pPr>
            <w:r w:rsidRPr="00A239E6">
              <w:t>1</w:t>
            </w:r>
          </w:p>
        </w:tc>
        <w:tc>
          <w:tcPr>
            <w:tcW w:w="822" w:type="pct"/>
            <w:tcBorders>
              <w:top w:val="nil"/>
              <w:left w:val="nil"/>
              <w:bottom w:val="single" w:sz="4" w:space="0" w:color="auto"/>
              <w:right w:val="single" w:sz="4" w:space="0" w:color="auto"/>
            </w:tcBorders>
            <w:shd w:val="clear" w:color="auto" w:fill="auto"/>
            <w:noWrap/>
            <w:vAlign w:val="center"/>
          </w:tcPr>
          <w:p w14:paraId="5B3A018B" w14:textId="77777777" w:rsidR="00A37E83" w:rsidRPr="00A239E6" w:rsidRDefault="00A37E83" w:rsidP="008C57E8">
            <w:pPr>
              <w:jc w:val="center"/>
            </w:pPr>
          </w:p>
        </w:tc>
        <w:tc>
          <w:tcPr>
            <w:tcW w:w="880" w:type="pct"/>
            <w:tcBorders>
              <w:top w:val="nil"/>
              <w:left w:val="nil"/>
              <w:bottom w:val="single" w:sz="4" w:space="0" w:color="auto"/>
              <w:right w:val="single" w:sz="4" w:space="0" w:color="auto"/>
            </w:tcBorders>
            <w:shd w:val="clear" w:color="auto" w:fill="auto"/>
            <w:noWrap/>
            <w:vAlign w:val="center"/>
          </w:tcPr>
          <w:p w14:paraId="5B5A1659" w14:textId="77777777" w:rsidR="00A37E83" w:rsidRPr="00A239E6" w:rsidRDefault="00A37E83" w:rsidP="008C57E8">
            <w:pPr>
              <w:jc w:val="center"/>
            </w:pPr>
          </w:p>
        </w:tc>
      </w:tr>
      <w:tr w:rsidR="00A239E6" w:rsidRPr="00A239E6" w14:paraId="3A1B4129" w14:textId="77777777" w:rsidTr="008C57E8">
        <w:trPr>
          <w:trHeight w:val="50"/>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7F7EBF52" w14:textId="77777777" w:rsidR="00A37E83" w:rsidRPr="00A239E6" w:rsidRDefault="00A37E83" w:rsidP="00A37E83">
            <w:r w:rsidRPr="00A239E6">
              <w:t>TM 002</w:t>
            </w:r>
          </w:p>
        </w:tc>
        <w:tc>
          <w:tcPr>
            <w:tcW w:w="1920" w:type="pct"/>
            <w:tcBorders>
              <w:top w:val="nil"/>
              <w:left w:val="nil"/>
              <w:bottom w:val="single" w:sz="4" w:space="0" w:color="auto"/>
              <w:right w:val="single" w:sz="4" w:space="0" w:color="auto"/>
            </w:tcBorders>
            <w:shd w:val="clear" w:color="auto" w:fill="auto"/>
            <w:vAlign w:val="center"/>
            <w:hideMark/>
          </w:tcPr>
          <w:p w14:paraId="3C7EB216" w14:textId="77777777" w:rsidR="00A37E83" w:rsidRPr="00A239E6" w:rsidRDefault="00A37E83" w:rsidP="008C57E8">
            <w:pPr>
              <w:jc w:val="both"/>
            </w:pPr>
            <w:r w:rsidRPr="00A239E6">
              <w:t>Amenée et repli des matériels</w:t>
            </w:r>
          </w:p>
        </w:tc>
        <w:tc>
          <w:tcPr>
            <w:tcW w:w="430" w:type="pct"/>
            <w:tcBorders>
              <w:top w:val="nil"/>
              <w:left w:val="nil"/>
              <w:bottom w:val="single" w:sz="4" w:space="0" w:color="auto"/>
              <w:right w:val="single" w:sz="4" w:space="0" w:color="auto"/>
            </w:tcBorders>
            <w:shd w:val="clear" w:color="auto" w:fill="auto"/>
            <w:noWrap/>
            <w:vAlign w:val="center"/>
            <w:hideMark/>
          </w:tcPr>
          <w:p w14:paraId="6382D539" w14:textId="77777777" w:rsidR="00A37E83" w:rsidRPr="00A239E6" w:rsidRDefault="00A37E83" w:rsidP="00A37E83">
            <w:pPr>
              <w:jc w:val="center"/>
            </w:pPr>
            <w:r w:rsidRPr="00A239E6">
              <w:t>FF</w:t>
            </w:r>
          </w:p>
        </w:tc>
        <w:tc>
          <w:tcPr>
            <w:tcW w:w="440" w:type="pct"/>
            <w:tcBorders>
              <w:top w:val="nil"/>
              <w:left w:val="nil"/>
              <w:bottom w:val="single" w:sz="4" w:space="0" w:color="auto"/>
              <w:right w:val="single" w:sz="4" w:space="0" w:color="auto"/>
            </w:tcBorders>
            <w:shd w:val="clear" w:color="auto" w:fill="auto"/>
            <w:noWrap/>
            <w:vAlign w:val="center"/>
            <w:hideMark/>
          </w:tcPr>
          <w:p w14:paraId="2D3AE6BE" w14:textId="77777777" w:rsidR="00A37E83" w:rsidRPr="00A239E6" w:rsidRDefault="00A37E83" w:rsidP="008C57E8">
            <w:pPr>
              <w:jc w:val="center"/>
            </w:pPr>
            <w:r w:rsidRPr="00A239E6">
              <w:t>1</w:t>
            </w:r>
          </w:p>
        </w:tc>
        <w:tc>
          <w:tcPr>
            <w:tcW w:w="822" w:type="pct"/>
            <w:tcBorders>
              <w:top w:val="nil"/>
              <w:left w:val="nil"/>
              <w:bottom w:val="single" w:sz="4" w:space="0" w:color="auto"/>
              <w:right w:val="single" w:sz="4" w:space="0" w:color="auto"/>
            </w:tcBorders>
            <w:shd w:val="clear" w:color="auto" w:fill="auto"/>
            <w:noWrap/>
            <w:vAlign w:val="center"/>
          </w:tcPr>
          <w:p w14:paraId="47B2C43D" w14:textId="77777777" w:rsidR="00A37E83" w:rsidRPr="00A239E6" w:rsidRDefault="00A37E83" w:rsidP="008C57E8">
            <w:pPr>
              <w:jc w:val="center"/>
            </w:pPr>
          </w:p>
        </w:tc>
        <w:tc>
          <w:tcPr>
            <w:tcW w:w="880" w:type="pct"/>
            <w:tcBorders>
              <w:top w:val="nil"/>
              <w:left w:val="nil"/>
              <w:bottom w:val="single" w:sz="4" w:space="0" w:color="auto"/>
              <w:right w:val="single" w:sz="4" w:space="0" w:color="auto"/>
            </w:tcBorders>
            <w:shd w:val="clear" w:color="auto" w:fill="auto"/>
            <w:noWrap/>
            <w:vAlign w:val="center"/>
          </w:tcPr>
          <w:p w14:paraId="301F415C" w14:textId="77777777" w:rsidR="00A37E83" w:rsidRPr="00A239E6" w:rsidRDefault="00A37E83" w:rsidP="008C57E8">
            <w:pPr>
              <w:jc w:val="center"/>
            </w:pPr>
          </w:p>
        </w:tc>
      </w:tr>
      <w:tr w:rsidR="00A239E6" w:rsidRPr="00A239E6" w14:paraId="48D8D2D3" w14:textId="77777777" w:rsidTr="008C57E8">
        <w:trPr>
          <w:trHeight w:val="288"/>
        </w:trPr>
        <w:tc>
          <w:tcPr>
            <w:tcW w:w="508" w:type="pct"/>
            <w:tcBorders>
              <w:top w:val="nil"/>
              <w:left w:val="single" w:sz="4" w:space="0" w:color="auto"/>
              <w:bottom w:val="single" w:sz="4" w:space="0" w:color="auto"/>
              <w:right w:val="single" w:sz="4" w:space="0" w:color="auto"/>
            </w:tcBorders>
            <w:shd w:val="clear" w:color="000000" w:fill="D0CECE"/>
            <w:noWrap/>
            <w:vAlign w:val="center"/>
            <w:hideMark/>
          </w:tcPr>
          <w:p w14:paraId="429F9A76" w14:textId="77777777" w:rsidR="008C57E8" w:rsidRPr="00A239E6" w:rsidRDefault="008C57E8" w:rsidP="00A37E83">
            <w:r w:rsidRPr="00A239E6">
              <w:t> </w:t>
            </w:r>
          </w:p>
        </w:tc>
        <w:tc>
          <w:tcPr>
            <w:tcW w:w="3612" w:type="pct"/>
            <w:gridSpan w:val="4"/>
            <w:tcBorders>
              <w:top w:val="nil"/>
              <w:left w:val="nil"/>
              <w:bottom w:val="single" w:sz="4" w:space="0" w:color="auto"/>
              <w:right w:val="single" w:sz="4" w:space="0" w:color="auto"/>
            </w:tcBorders>
            <w:shd w:val="clear" w:color="000000" w:fill="D0CECE"/>
            <w:vAlign w:val="center"/>
            <w:hideMark/>
          </w:tcPr>
          <w:p w14:paraId="7FF56F2A" w14:textId="77777777" w:rsidR="008C57E8" w:rsidRPr="00A239E6" w:rsidRDefault="008C57E8" w:rsidP="008C57E8">
            <w:pPr>
              <w:jc w:val="both"/>
              <w:rPr>
                <w:b/>
                <w:bCs/>
              </w:rPr>
            </w:pPr>
            <w:r w:rsidRPr="00A239E6">
              <w:rPr>
                <w:b/>
                <w:bCs/>
              </w:rPr>
              <w:t xml:space="preserve">TOTAL SERIE 000 INSTALLATION </w:t>
            </w:r>
          </w:p>
        </w:tc>
        <w:tc>
          <w:tcPr>
            <w:tcW w:w="880" w:type="pct"/>
            <w:tcBorders>
              <w:top w:val="nil"/>
              <w:left w:val="nil"/>
              <w:bottom w:val="single" w:sz="4" w:space="0" w:color="auto"/>
              <w:right w:val="single" w:sz="4" w:space="0" w:color="auto"/>
            </w:tcBorders>
            <w:shd w:val="clear" w:color="000000" w:fill="D0CECE"/>
            <w:noWrap/>
            <w:vAlign w:val="center"/>
            <w:hideMark/>
          </w:tcPr>
          <w:p w14:paraId="05B69759" w14:textId="77777777" w:rsidR="008C57E8" w:rsidRPr="00A239E6" w:rsidRDefault="008C57E8" w:rsidP="008C57E8">
            <w:pPr>
              <w:jc w:val="center"/>
            </w:pPr>
          </w:p>
        </w:tc>
      </w:tr>
      <w:tr w:rsidR="00A239E6" w:rsidRPr="00A239E6" w14:paraId="683D3AFA" w14:textId="77777777" w:rsidTr="008C57E8">
        <w:trPr>
          <w:trHeight w:val="224"/>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411CC9E9" w14:textId="77777777" w:rsidR="008C57E8" w:rsidRPr="00A239E6" w:rsidRDefault="008C57E8" w:rsidP="00A37E83">
            <w:pPr>
              <w:rPr>
                <w:b/>
                <w:bCs/>
              </w:rPr>
            </w:pPr>
            <w:r w:rsidRPr="00A239E6">
              <w:rPr>
                <w:b/>
                <w:bCs/>
              </w:rPr>
              <w:t> </w:t>
            </w:r>
          </w:p>
        </w:tc>
        <w:tc>
          <w:tcPr>
            <w:tcW w:w="4492" w:type="pct"/>
            <w:gridSpan w:val="5"/>
            <w:tcBorders>
              <w:top w:val="nil"/>
              <w:left w:val="nil"/>
              <w:bottom w:val="single" w:sz="4" w:space="0" w:color="auto"/>
              <w:right w:val="single" w:sz="4" w:space="0" w:color="auto"/>
            </w:tcBorders>
            <w:shd w:val="clear" w:color="auto" w:fill="auto"/>
            <w:vAlign w:val="center"/>
            <w:hideMark/>
          </w:tcPr>
          <w:p w14:paraId="087AC0A5" w14:textId="77777777" w:rsidR="008C57E8" w:rsidRPr="00A239E6" w:rsidRDefault="008C57E8" w:rsidP="008C57E8">
            <w:pPr>
              <w:jc w:val="both"/>
              <w:rPr>
                <w:b/>
                <w:bCs/>
              </w:rPr>
            </w:pPr>
            <w:r w:rsidRPr="00A239E6">
              <w:rPr>
                <w:b/>
                <w:bCs/>
              </w:rPr>
              <w:t>SERIE 100 : NETTOYAGE ET TERRASSEMENTS</w:t>
            </w:r>
          </w:p>
        </w:tc>
      </w:tr>
      <w:tr w:rsidR="00A239E6" w:rsidRPr="00A239E6" w14:paraId="32910F23" w14:textId="77777777" w:rsidTr="008C57E8">
        <w:trPr>
          <w:trHeight w:val="288"/>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100C7C23" w14:textId="77777777" w:rsidR="00A37E83" w:rsidRPr="00A239E6" w:rsidRDefault="00A37E83" w:rsidP="00A37E83">
            <w:r w:rsidRPr="00A239E6">
              <w:t>TM 104</w:t>
            </w:r>
          </w:p>
        </w:tc>
        <w:tc>
          <w:tcPr>
            <w:tcW w:w="1920" w:type="pct"/>
            <w:tcBorders>
              <w:top w:val="nil"/>
              <w:left w:val="nil"/>
              <w:bottom w:val="single" w:sz="4" w:space="0" w:color="auto"/>
              <w:right w:val="single" w:sz="4" w:space="0" w:color="auto"/>
            </w:tcBorders>
            <w:shd w:val="clear" w:color="auto" w:fill="auto"/>
            <w:vAlign w:val="center"/>
            <w:hideMark/>
          </w:tcPr>
          <w:p w14:paraId="4A031318" w14:textId="77777777" w:rsidR="00A37E83" w:rsidRPr="00A239E6" w:rsidRDefault="00A37E83" w:rsidP="008C57E8">
            <w:pPr>
              <w:jc w:val="both"/>
            </w:pPr>
            <w:r w:rsidRPr="00A239E6">
              <w:t>Déblai mis en dépôt </w:t>
            </w:r>
          </w:p>
        </w:tc>
        <w:tc>
          <w:tcPr>
            <w:tcW w:w="430" w:type="pct"/>
            <w:tcBorders>
              <w:top w:val="nil"/>
              <w:left w:val="nil"/>
              <w:bottom w:val="single" w:sz="4" w:space="0" w:color="auto"/>
              <w:right w:val="single" w:sz="4" w:space="0" w:color="auto"/>
            </w:tcBorders>
            <w:shd w:val="clear" w:color="auto" w:fill="auto"/>
            <w:noWrap/>
            <w:vAlign w:val="center"/>
            <w:hideMark/>
          </w:tcPr>
          <w:p w14:paraId="73006B63" w14:textId="77777777" w:rsidR="00A37E83" w:rsidRPr="00A239E6" w:rsidRDefault="00A37E83" w:rsidP="00A37E83">
            <w:pPr>
              <w:jc w:val="center"/>
            </w:pPr>
            <w:r w:rsidRPr="00A239E6">
              <w:t>m3</w:t>
            </w:r>
          </w:p>
        </w:tc>
        <w:tc>
          <w:tcPr>
            <w:tcW w:w="440" w:type="pct"/>
            <w:tcBorders>
              <w:top w:val="nil"/>
              <w:left w:val="nil"/>
              <w:bottom w:val="single" w:sz="4" w:space="0" w:color="auto"/>
              <w:right w:val="single" w:sz="4" w:space="0" w:color="auto"/>
            </w:tcBorders>
            <w:shd w:val="clear" w:color="auto" w:fill="auto"/>
            <w:noWrap/>
            <w:vAlign w:val="center"/>
            <w:hideMark/>
          </w:tcPr>
          <w:p w14:paraId="7224B5D7" w14:textId="77777777" w:rsidR="00A37E83" w:rsidRPr="00A239E6" w:rsidRDefault="00A37E83" w:rsidP="008C57E8">
            <w:pPr>
              <w:jc w:val="center"/>
            </w:pPr>
            <w:r w:rsidRPr="00A239E6">
              <w:t>375</w:t>
            </w:r>
          </w:p>
        </w:tc>
        <w:tc>
          <w:tcPr>
            <w:tcW w:w="822" w:type="pct"/>
            <w:tcBorders>
              <w:top w:val="nil"/>
              <w:left w:val="nil"/>
              <w:bottom w:val="single" w:sz="4" w:space="0" w:color="auto"/>
              <w:right w:val="single" w:sz="4" w:space="0" w:color="auto"/>
            </w:tcBorders>
            <w:shd w:val="clear" w:color="auto" w:fill="auto"/>
            <w:noWrap/>
            <w:vAlign w:val="center"/>
          </w:tcPr>
          <w:p w14:paraId="0560E322" w14:textId="77777777" w:rsidR="00A37E83" w:rsidRPr="00A239E6" w:rsidRDefault="00A37E83" w:rsidP="008C57E8">
            <w:pPr>
              <w:jc w:val="center"/>
            </w:pPr>
          </w:p>
        </w:tc>
        <w:tc>
          <w:tcPr>
            <w:tcW w:w="880" w:type="pct"/>
            <w:tcBorders>
              <w:top w:val="nil"/>
              <w:left w:val="nil"/>
              <w:bottom w:val="single" w:sz="4" w:space="0" w:color="auto"/>
              <w:right w:val="single" w:sz="4" w:space="0" w:color="auto"/>
            </w:tcBorders>
            <w:shd w:val="clear" w:color="auto" w:fill="auto"/>
            <w:noWrap/>
            <w:vAlign w:val="center"/>
          </w:tcPr>
          <w:p w14:paraId="70F643B9" w14:textId="77777777" w:rsidR="00A37E83" w:rsidRPr="00A239E6" w:rsidRDefault="00A37E83" w:rsidP="008C57E8">
            <w:pPr>
              <w:jc w:val="center"/>
            </w:pPr>
          </w:p>
        </w:tc>
      </w:tr>
      <w:tr w:rsidR="00A239E6" w:rsidRPr="00A239E6" w14:paraId="380FDFA0" w14:textId="77777777" w:rsidTr="008C57E8">
        <w:trPr>
          <w:trHeight w:val="528"/>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01FE802B" w14:textId="77777777" w:rsidR="00A37E83" w:rsidRPr="00A239E6" w:rsidRDefault="00A37E83" w:rsidP="00A37E83">
            <w:r w:rsidRPr="00A239E6">
              <w:t>TM 108a</w:t>
            </w:r>
          </w:p>
        </w:tc>
        <w:tc>
          <w:tcPr>
            <w:tcW w:w="1920" w:type="pct"/>
            <w:tcBorders>
              <w:top w:val="nil"/>
              <w:left w:val="nil"/>
              <w:bottom w:val="single" w:sz="4" w:space="0" w:color="auto"/>
              <w:right w:val="single" w:sz="4" w:space="0" w:color="auto"/>
            </w:tcBorders>
            <w:shd w:val="clear" w:color="auto" w:fill="auto"/>
            <w:vAlign w:val="center"/>
            <w:hideMark/>
          </w:tcPr>
          <w:p w14:paraId="1B87ABEB" w14:textId="77777777" w:rsidR="00A37E83" w:rsidRPr="00A239E6" w:rsidRDefault="00A37E83" w:rsidP="008C57E8">
            <w:pPr>
              <w:jc w:val="both"/>
            </w:pPr>
            <w:r w:rsidRPr="00A239E6">
              <w:t xml:space="preserve"> Remblai en grave latéritique provenant d’emprunt </w:t>
            </w:r>
          </w:p>
        </w:tc>
        <w:tc>
          <w:tcPr>
            <w:tcW w:w="430" w:type="pct"/>
            <w:tcBorders>
              <w:top w:val="nil"/>
              <w:left w:val="nil"/>
              <w:bottom w:val="single" w:sz="4" w:space="0" w:color="auto"/>
              <w:right w:val="single" w:sz="4" w:space="0" w:color="auto"/>
            </w:tcBorders>
            <w:shd w:val="clear" w:color="auto" w:fill="auto"/>
            <w:noWrap/>
            <w:vAlign w:val="center"/>
            <w:hideMark/>
          </w:tcPr>
          <w:p w14:paraId="3EDB15FD" w14:textId="77777777" w:rsidR="00A37E83" w:rsidRPr="00A239E6" w:rsidRDefault="00A37E83" w:rsidP="00A37E83">
            <w:pPr>
              <w:jc w:val="center"/>
            </w:pPr>
            <w:r w:rsidRPr="00A239E6">
              <w:t>m3</w:t>
            </w:r>
          </w:p>
        </w:tc>
        <w:tc>
          <w:tcPr>
            <w:tcW w:w="440" w:type="pct"/>
            <w:tcBorders>
              <w:top w:val="nil"/>
              <w:left w:val="nil"/>
              <w:bottom w:val="single" w:sz="4" w:space="0" w:color="auto"/>
              <w:right w:val="single" w:sz="4" w:space="0" w:color="auto"/>
            </w:tcBorders>
            <w:shd w:val="clear" w:color="auto" w:fill="auto"/>
            <w:noWrap/>
            <w:vAlign w:val="center"/>
            <w:hideMark/>
          </w:tcPr>
          <w:p w14:paraId="75E75D8E" w14:textId="77777777" w:rsidR="00A37E83" w:rsidRPr="00A239E6" w:rsidRDefault="00A37E83" w:rsidP="008C57E8">
            <w:pPr>
              <w:jc w:val="center"/>
            </w:pPr>
            <w:r w:rsidRPr="00A239E6">
              <w:t>1 800</w:t>
            </w:r>
          </w:p>
        </w:tc>
        <w:tc>
          <w:tcPr>
            <w:tcW w:w="822" w:type="pct"/>
            <w:tcBorders>
              <w:top w:val="nil"/>
              <w:left w:val="nil"/>
              <w:bottom w:val="single" w:sz="4" w:space="0" w:color="auto"/>
              <w:right w:val="single" w:sz="4" w:space="0" w:color="auto"/>
            </w:tcBorders>
            <w:shd w:val="clear" w:color="auto" w:fill="auto"/>
            <w:noWrap/>
            <w:vAlign w:val="center"/>
          </w:tcPr>
          <w:p w14:paraId="47FCF7D6" w14:textId="77777777" w:rsidR="00A37E83" w:rsidRPr="00A239E6" w:rsidRDefault="00A37E83" w:rsidP="008C57E8">
            <w:pPr>
              <w:jc w:val="center"/>
            </w:pPr>
          </w:p>
        </w:tc>
        <w:tc>
          <w:tcPr>
            <w:tcW w:w="880" w:type="pct"/>
            <w:tcBorders>
              <w:top w:val="nil"/>
              <w:left w:val="nil"/>
              <w:bottom w:val="single" w:sz="4" w:space="0" w:color="auto"/>
              <w:right w:val="single" w:sz="4" w:space="0" w:color="auto"/>
            </w:tcBorders>
            <w:shd w:val="clear" w:color="auto" w:fill="auto"/>
            <w:noWrap/>
            <w:vAlign w:val="center"/>
          </w:tcPr>
          <w:p w14:paraId="4EBCB245" w14:textId="77777777" w:rsidR="00A37E83" w:rsidRPr="00A239E6" w:rsidRDefault="00A37E83" w:rsidP="008C57E8">
            <w:pPr>
              <w:jc w:val="center"/>
            </w:pPr>
          </w:p>
        </w:tc>
      </w:tr>
      <w:tr w:rsidR="00A239E6" w:rsidRPr="00A239E6" w14:paraId="4935FC52" w14:textId="77777777" w:rsidTr="008C57E8">
        <w:trPr>
          <w:trHeight w:val="360"/>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5402DFCE" w14:textId="77777777" w:rsidR="00A37E83" w:rsidRPr="00A239E6" w:rsidRDefault="00A37E83" w:rsidP="00A37E83">
            <w:r w:rsidRPr="00A239E6">
              <w:t>TM 108b</w:t>
            </w:r>
          </w:p>
        </w:tc>
        <w:tc>
          <w:tcPr>
            <w:tcW w:w="1920" w:type="pct"/>
            <w:tcBorders>
              <w:top w:val="nil"/>
              <w:left w:val="nil"/>
              <w:bottom w:val="single" w:sz="4" w:space="0" w:color="auto"/>
              <w:right w:val="single" w:sz="4" w:space="0" w:color="auto"/>
            </w:tcBorders>
            <w:shd w:val="clear" w:color="auto" w:fill="auto"/>
            <w:vAlign w:val="center"/>
            <w:hideMark/>
          </w:tcPr>
          <w:p w14:paraId="0D50C425" w14:textId="77777777" w:rsidR="00A37E83" w:rsidRPr="00A239E6" w:rsidRDefault="00A37E83" w:rsidP="008C57E8">
            <w:pPr>
              <w:jc w:val="both"/>
            </w:pPr>
            <w:r w:rsidRPr="00A239E6">
              <w:t>Remblai en matériaux sélectionnés</w:t>
            </w:r>
          </w:p>
        </w:tc>
        <w:tc>
          <w:tcPr>
            <w:tcW w:w="430" w:type="pct"/>
            <w:tcBorders>
              <w:top w:val="nil"/>
              <w:left w:val="nil"/>
              <w:bottom w:val="single" w:sz="4" w:space="0" w:color="auto"/>
              <w:right w:val="single" w:sz="4" w:space="0" w:color="auto"/>
            </w:tcBorders>
            <w:shd w:val="clear" w:color="auto" w:fill="auto"/>
            <w:noWrap/>
            <w:vAlign w:val="center"/>
            <w:hideMark/>
          </w:tcPr>
          <w:p w14:paraId="6E817EE7" w14:textId="77777777" w:rsidR="00A37E83" w:rsidRPr="00A239E6" w:rsidRDefault="00A37E83" w:rsidP="00A37E83">
            <w:pPr>
              <w:jc w:val="center"/>
            </w:pPr>
            <w:r w:rsidRPr="00A239E6">
              <w:t>m3</w:t>
            </w:r>
          </w:p>
        </w:tc>
        <w:tc>
          <w:tcPr>
            <w:tcW w:w="440" w:type="pct"/>
            <w:tcBorders>
              <w:top w:val="nil"/>
              <w:left w:val="nil"/>
              <w:bottom w:val="single" w:sz="4" w:space="0" w:color="auto"/>
              <w:right w:val="single" w:sz="4" w:space="0" w:color="auto"/>
            </w:tcBorders>
            <w:shd w:val="clear" w:color="auto" w:fill="auto"/>
            <w:noWrap/>
            <w:vAlign w:val="center"/>
            <w:hideMark/>
          </w:tcPr>
          <w:p w14:paraId="78EE5E59" w14:textId="77777777" w:rsidR="00A37E83" w:rsidRPr="00A239E6" w:rsidRDefault="00A37E83" w:rsidP="008C57E8">
            <w:pPr>
              <w:jc w:val="center"/>
            </w:pPr>
            <w:r w:rsidRPr="00A239E6">
              <w:t>120</w:t>
            </w:r>
          </w:p>
        </w:tc>
        <w:tc>
          <w:tcPr>
            <w:tcW w:w="822" w:type="pct"/>
            <w:tcBorders>
              <w:top w:val="nil"/>
              <w:left w:val="nil"/>
              <w:bottom w:val="single" w:sz="4" w:space="0" w:color="auto"/>
              <w:right w:val="single" w:sz="4" w:space="0" w:color="auto"/>
            </w:tcBorders>
            <w:shd w:val="clear" w:color="auto" w:fill="auto"/>
            <w:noWrap/>
            <w:vAlign w:val="center"/>
          </w:tcPr>
          <w:p w14:paraId="6BA6750A" w14:textId="77777777" w:rsidR="00A37E83" w:rsidRPr="00A239E6" w:rsidRDefault="00A37E83" w:rsidP="008C57E8">
            <w:pPr>
              <w:jc w:val="center"/>
            </w:pPr>
          </w:p>
        </w:tc>
        <w:tc>
          <w:tcPr>
            <w:tcW w:w="880" w:type="pct"/>
            <w:tcBorders>
              <w:top w:val="nil"/>
              <w:left w:val="nil"/>
              <w:bottom w:val="single" w:sz="4" w:space="0" w:color="auto"/>
              <w:right w:val="single" w:sz="4" w:space="0" w:color="auto"/>
            </w:tcBorders>
            <w:shd w:val="clear" w:color="auto" w:fill="auto"/>
            <w:noWrap/>
            <w:vAlign w:val="center"/>
          </w:tcPr>
          <w:p w14:paraId="6BE4F272" w14:textId="77777777" w:rsidR="00A37E83" w:rsidRPr="00A239E6" w:rsidRDefault="00A37E83" w:rsidP="008C57E8">
            <w:pPr>
              <w:jc w:val="center"/>
            </w:pPr>
          </w:p>
        </w:tc>
      </w:tr>
      <w:tr w:rsidR="00A239E6" w:rsidRPr="00A239E6" w14:paraId="36A2EEE8" w14:textId="77777777" w:rsidTr="008C57E8">
        <w:trPr>
          <w:trHeight w:val="720"/>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371DA7D6" w14:textId="77777777" w:rsidR="00A37E83" w:rsidRPr="00A239E6" w:rsidRDefault="00A37E83" w:rsidP="00A37E83">
            <w:r w:rsidRPr="00A239E6">
              <w:t>TM 117</w:t>
            </w:r>
          </w:p>
        </w:tc>
        <w:tc>
          <w:tcPr>
            <w:tcW w:w="1920" w:type="pct"/>
            <w:tcBorders>
              <w:top w:val="nil"/>
              <w:left w:val="nil"/>
              <w:bottom w:val="single" w:sz="4" w:space="0" w:color="auto"/>
              <w:right w:val="single" w:sz="4" w:space="0" w:color="auto"/>
            </w:tcBorders>
            <w:shd w:val="clear" w:color="auto" w:fill="auto"/>
            <w:vAlign w:val="center"/>
            <w:hideMark/>
          </w:tcPr>
          <w:p w14:paraId="07BC929D" w14:textId="77777777" w:rsidR="00A37E83" w:rsidRPr="00A239E6" w:rsidRDefault="00A37E83" w:rsidP="008C57E8">
            <w:pPr>
              <w:jc w:val="both"/>
            </w:pPr>
            <w:r w:rsidRPr="00A239E6">
              <w:t xml:space="preserve">Plus-value de transport aux </w:t>
            </w:r>
            <w:r w:rsidR="007B230B" w:rsidRPr="00A239E6">
              <w:t>prix TM108a</w:t>
            </w:r>
            <w:r w:rsidRPr="00A239E6">
              <w:t>, TM108b au-delà de 5000 m</w:t>
            </w:r>
          </w:p>
        </w:tc>
        <w:tc>
          <w:tcPr>
            <w:tcW w:w="430" w:type="pct"/>
            <w:tcBorders>
              <w:top w:val="nil"/>
              <w:left w:val="nil"/>
              <w:bottom w:val="single" w:sz="4" w:space="0" w:color="auto"/>
              <w:right w:val="single" w:sz="4" w:space="0" w:color="auto"/>
            </w:tcBorders>
            <w:shd w:val="clear" w:color="auto" w:fill="auto"/>
            <w:noWrap/>
            <w:vAlign w:val="center"/>
            <w:hideMark/>
          </w:tcPr>
          <w:p w14:paraId="68514AA7" w14:textId="77777777" w:rsidR="00A37E83" w:rsidRPr="00A239E6" w:rsidRDefault="00A37E83" w:rsidP="00A37E83">
            <w:pPr>
              <w:jc w:val="center"/>
            </w:pPr>
            <w:r w:rsidRPr="00A239E6">
              <w:t>Kmxm3</w:t>
            </w:r>
          </w:p>
        </w:tc>
        <w:tc>
          <w:tcPr>
            <w:tcW w:w="440" w:type="pct"/>
            <w:tcBorders>
              <w:top w:val="nil"/>
              <w:left w:val="nil"/>
              <w:bottom w:val="single" w:sz="4" w:space="0" w:color="auto"/>
              <w:right w:val="single" w:sz="4" w:space="0" w:color="auto"/>
            </w:tcBorders>
            <w:shd w:val="clear" w:color="auto" w:fill="auto"/>
            <w:noWrap/>
            <w:vAlign w:val="center"/>
            <w:hideMark/>
          </w:tcPr>
          <w:p w14:paraId="11A9DCA9" w14:textId="77777777" w:rsidR="00A37E83" w:rsidRPr="00A239E6" w:rsidRDefault="00A37E83" w:rsidP="008C57E8">
            <w:pPr>
              <w:jc w:val="center"/>
            </w:pPr>
            <w:r w:rsidRPr="00A239E6">
              <w:t>14 400</w:t>
            </w:r>
          </w:p>
        </w:tc>
        <w:tc>
          <w:tcPr>
            <w:tcW w:w="822" w:type="pct"/>
            <w:tcBorders>
              <w:top w:val="nil"/>
              <w:left w:val="nil"/>
              <w:bottom w:val="single" w:sz="4" w:space="0" w:color="auto"/>
              <w:right w:val="single" w:sz="4" w:space="0" w:color="auto"/>
            </w:tcBorders>
            <w:shd w:val="clear" w:color="auto" w:fill="auto"/>
            <w:noWrap/>
            <w:vAlign w:val="center"/>
          </w:tcPr>
          <w:p w14:paraId="3C82F9C4" w14:textId="77777777" w:rsidR="00A37E83" w:rsidRPr="00A239E6" w:rsidRDefault="00A37E83" w:rsidP="008C57E8">
            <w:pPr>
              <w:jc w:val="center"/>
            </w:pPr>
          </w:p>
        </w:tc>
        <w:tc>
          <w:tcPr>
            <w:tcW w:w="880" w:type="pct"/>
            <w:tcBorders>
              <w:top w:val="nil"/>
              <w:left w:val="nil"/>
              <w:bottom w:val="single" w:sz="4" w:space="0" w:color="auto"/>
              <w:right w:val="single" w:sz="4" w:space="0" w:color="auto"/>
            </w:tcBorders>
            <w:shd w:val="clear" w:color="auto" w:fill="auto"/>
            <w:noWrap/>
            <w:vAlign w:val="center"/>
          </w:tcPr>
          <w:p w14:paraId="07B49ACA" w14:textId="77777777" w:rsidR="00A37E83" w:rsidRPr="00A239E6" w:rsidRDefault="00A37E83" w:rsidP="008C57E8">
            <w:pPr>
              <w:jc w:val="center"/>
            </w:pPr>
          </w:p>
        </w:tc>
      </w:tr>
      <w:tr w:rsidR="00A239E6" w:rsidRPr="00A239E6" w14:paraId="1741FE3C" w14:textId="77777777" w:rsidTr="008C57E8">
        <w:trPr>
          <w:trHeight w:val="288"/>
        </w:trPr>
        <w:tc>
          <w:tcPr>
            <w:tcW w:w="508" w:type="pct"/>
            <w:tcBorders>
              <w:top w:val="nil"/>
              <w:left w:val="single" w:sz="4" w:space="0" w:color="auto"/>
              <w:bottom w:val="single" w:sz="4" w:space="0" w:color="auto"/>
              <w:right w:val="single" w:sz="4" w:space="0" w:color="auto"/>
            </w:tcBorders>
            <w:shd w:val="clear" w:color="000000" w:fill="D0CECE"/>
            <w:noWrap/>
            <w:vAlign w:val="center"/>
            <w:hideMark/>
          </w:tcPr>
          <w:p w14:paraId="23B4049D" w14:textId="77777777" w:rsidR="008C57E8" w:rsidRPr="00A239E6" w:rsidRDefault="008C57E8" w:rsidP="00A37E83">
            <w:r w:rsidRPr="00A239E6">
              <w:t> </w:t>
            </w:r>
          </w:p>
        </w:tc>
        <w:tc>
          <w:tcPr>
            <w:tcW w:w="3612" w:type="pct"/>
            <w:gridSpan w:val="4"/>
            <w:tcBorders>
              <w:top w:val="nil"/>
              <w:left w:val="nil"/>
              <w:bottom w:val="single" w:sz="4" w:space="0" w:color="auto"/>
              <w:right w:val="single" w:sz="4" w:space="0" w:color="auto"/>
            </w:tcBorders>
            <w:shd w:val="clear" w:color="000000" w:fill="D0CECE"/>
            <w:vAlign w:val="center"/>
            <w:hideMark/>
          </w:tcPr>
          <w:p w14:paraId="4C21B5B4" w14:textId="77777777" w:rsidR="008C57E8" w:rsidRPr="00A239E6" w:rsidRDefault="008C57E8" w:rsidP="008C57E8">
            <w:pPr>
              <w:jc w:val="both"/>
              <w:rPr>
                <w:b/>
                <w:bCs/>
              </w:rPr>
            </w:pPr>
            <w:r w:rsidRPr="00A239E6">
              <w:rPr>
                <w:b/>
                <w:bCs/>
              </w:rPr>
              <w:t>TOTAL SERIE 100 : NETTOYAGE ET TERRASSEMENTS</w:t>
            </w:r>
          </w:p>
        </w:tc>
        <w:tc>
          <w:tcPr>
            <w:tcW w:w="880" w:type="pct"/>
            <w:tcBorders>
              <w:top w:val="nil"/>
              <w:left w:val="nil"/>
              <w:bottom w:val="single" w:sz="4" w:space="0" w:color="auto"/>
              <w:right w:val="single" w:sz="4" w:space="0" w:color="auto"/>
            </w:tcBorders>
            <w:shd w:val="clear" w:color="000000" w:fill="D0CECE"/>
            <w:noWrap/>
            <w:vAlign w:val="center"/>
            <w:hideMark/>
          </w:tcPr>
          <w:p w14:paraId="44449CD9" w14:textId="77777777" w:rsidR="008C57E8" w:rsidRPr="00A239E6" w:rsidRDefault="008C57E8" w:rsidP="008C57E8">
            <w:pPr>
              <w:jc w:val="center"/>
            </w:pPr>
          </w:p>
        </w:tc>
      </w:tr>
      <w:tr w:rsidR="00A239E6" w:rsidRPr="00A239E6" w14:paraId="1B15CF4E" w14:textId="77777777" w:rsidTr="008C57E8">
        <w:trPr>
          <w:trHeight w:val="288"/>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59C30FA0" w14:textId="77777777" w:rsidR="008C57E8" w:rsidRPr="00A239E6" w:rsidRDefault="008C57E8" w:rsidP="00A37E83">
            <w:r w:rsidRPr="00A239E6">
              <w:t> </w:t>
            </w:r>
          </w:p>
        </w:tc>
        <w:tc>
          <w:tcPr>
            <w:tcW w:w="4492" w:type="pct"/>
            <w:gridSpan w:val="5"/>
            <w:tcBorders>
              <w:top w:val="nil"/>
              <w:left w:val="nil"/>
              <w:bottom w:val="single" w:sz="4" w:space="0" w:color="auto"/>
              <w:right w:val="single" w:sz="4" w:space="0" w:color="auto"/>
            </w:tcBorders>
            <w:shd w:val="clear" w:color="auto" w:fill="auto"/>
            <w:vAlign w:val="center"/>
            <w:hideMark/>
          </w:tcPr>
          <w:p w14:paraId="2B3B4012" w14:textId="77777777" w:rsidR="008C57E8" w:rsidRPr="00A239E6" w:rsidRDefault="008C57E8" w:rsidP="008C57E8">
            <w:pPr>
              <w:jc w:val="both"/>
              <w:rPr>
                <w:b/>
                <w:bCs/>
              </w:rPr>
            </w:pPr>
            <w:r w:rsidRPr="00A239E6">
              <w:rPr>
                <w:b/>
                <w:bCs/>
              </w:rPr>
              <w:t>SERIE 300 : ASSAINISSEMENT- DRAINAGE</w:t>
            </w:r>
          </w:p>
        </w:tc>
      </w:tr>
      <w:tr w:rsidR="00A239E6" w:rsidRPr="00A239E6" w14:paraId="75AF385C" w14:textId="77777777" w:rsidTr="007B230B">
        <w:trPr>
          <w:trHeight w:val="288"/>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2EBE91DE" w14:textId="77777777" w:rsidR="00A37E83" w:rsidRPr="00A239E6" w:rsidRDefault="00A37E83" w:rsidP="00A37E83">
            <w:r w:rsidRPr="00A239E6">
              <w:t>TM301b</w:t>
            </w:r>
          </w:p>
        </w:tc>
        <w:tc>
          <w:tcPr>
            <w:tcW w:w="1920" w:type="pct"/>
            <w:tcBorders>
              <w:top w:val="nil"/>
              <w:left w:val="nil"/>
              <w:bottom w:val="single" w:sz="4" w:space="0" w:color="auto"/>
              <w:right w:val="single" w:sz="4" w:space="0" w:color="auto"/>
            </w:tcBorders>
            <w:shd w:val="clear" w:color="auto" w:fill="auto"/>
            <w:vAlign w:val="center"/>
            <w:hideMark/>
          </w:tcPr>
          <w:p w14:paraId="5FEEC3C5" w14:textId="77777777" w:rsidR="00A37E83" w:rsidRPr="00A239E6" w:rsidRDefault="00A37E83" w:rsidP="008C57E8">
            <w:pPr>
              <w:jc w:val="both"/>
            </w:pPr>
            <w:r w:rsidRPr="00A239E6">
              <w:t>Curage des ouvrages hydrauliques</w:t>
            </w:r>
          </w:p>
        </w:tc>
        <w:tc>
          <w:tcPr>
            <w:tcW w:w="430" w:type="pct"/>
            <w:tcBorders>
              <w:top w:val="nil"/>
              <w:left w:val="nil"/>
              <w:bottom w:val="single" w:sz="4" w:space="0" w:color="auto"/>
              <w:right w:val="single" w:sz="4" w:space="0" w:color="auto"/>
            </w:tcBorders>
            <w:shd w:val="clear" w:color="auto" w:fill="auto"/>
            <w:noWrap/>
            <w:vAlign w:val="center"/>
            <w:hideMark/>
          </w:tcPr>
          <w:p w14:paraId="65D93967" w14:textId="77777777" w:rsidR="00A37E83" w:rsidRPr="00A239E6" w:rsidRDefault="00A37E83" w:rsidP="00A37E83">
            <w:pPr>
              <w:jc w:val="center"/>
            </w:pPr>
            <w:r w:rsidRPr="00A239E6">
              <w:t>U</w:t>
            </w:r>
          </w:p>
        </w:tc>
        <w:tc>
          <w:tcPr>
            <w:tcW w:w="440" w:type="pct"/>
            <w:tcBorders>
              <w:top w:val="nil"/>
              <w:left w:val="nil"/>
              <w:bottom w:val="single" w:sz="4" w:space="0" w:color="auto"/>
              <w:right w:val="single" w:sz="4" w:space="0" w:color="auto"/>
            </w:tcBorders>
            <w:shd w:val="clear" w:color="auto" w:fill="auto"/>
            <w:noWrap/>
            <w:vAlign w:val="center"/>
            <w:hideMark/>
          </w:tcPr>
          <w:p w14:paraId="597C0047" w14:textId="77777777" w:rsidR="00A37E83" w:rsidRPr="00A239E6" w:rsidRDefault="00A37E83" w:rsidP="008C57E8">
            <w:pPr>
              <w:jc w:val="center"/>
            </w:pPr>
            <w:r w:rsidRPr="00A239E6">
              <w:t>6</w:t>
            </w:r>
          </w:p>
        </w:tc>
        <w:tc>
          <w:tcPr>
            <w:tcW w:w="822" w:type="pct"/>
            <w:tcBorders>
              <w:top w:val="nil"/>
              <w:left w:val="nil"/>
              <w:bottom w:val="single" w:sz="4" w:space="0" w:color="auto"/>
              <w:right w:val="single" w:sz="4" w:space="0" w:color="auto"/>
            </w:tcBorders>
            <w:shd w:val="clear" w:color="auto" w:fill="auto"/>
            <w:noWrap/>
            <w:vAlign w:val="center"/>
          </w:tcPr>
          <w:p w14:paraId="05239829" w14:textId="77777777" w:rsidR="00A37E83" w:rsidRPr="00A239E6" w:rsidRDefault="00A37E83" w:rsidP="008C57E8">
            <w:pPr>
              <w:jc w:val="center"/>
            </w:pPr>
          </w:p>
        </w:tc>
        <w:tc>
          <w:tcPr>
            <w:tcW w:w="880" w:type="pct"/>
            <w:tcBorders>
              <w:top w:val="nil"/>
              <w:left w:val="nil"/>
              <w:bottom w:val="single" w:sz="4" w:space="0" w:color="auto"/>
              <w:right w:val="single" w:sz="4" w:space="0" w:color="auto"/>
            </w:tcBorders>
            <w:shd w:val="clear" w:color="auto" w:fill="auto"/>
            <w:noWrap/>
            <w:vAlign w:val="center"/>
          </w:tcPr>
          <w:p w14:paraId="419113BE" w14:textId="77777777" w:rsidR="00A37E83" w:rsidRPr="00A239E6" w:rsidRDefault="00A37E83" w:rsidP="008C57E8">
            <w:pPr>
              <w:jc w:val="center"/>
            </w:pPr>
          </w:p>
        </w:tc>
      </w:tr>
      <w:tr w:rsidR="00A239E6" w:rsidRPr="00A239E6" w14:paraId="21DC8309" w14:textId="77777777" w:rsidTr="008C57E8">
        <w:trPr>
          <w:trHeight w:val="288"/>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5E12278B" w14:textId="77777777" w:rsidR="00A37E83" w:rsidRPr="00A239E6" w:rsidRDefault="00A37E83" w:rsidP="00A37E83">
            <w:r w:rsidRPr="00A239E6">
              <w:t>TM307b</w:t>
            </w:r>
          </w:p>
        </w:tc>
        <w:tc>
          <w:tcPr>
            <w:tcW w:w="1920" w:type="pct"/>
            <w:tcBorders>
              <w:top w:val="nil"/>
              <w:left w:val="nil"/>
              <w:bottom w:val="single" w:sz="4" w:space="0" w:color="auto"/>
              <w:right w:val="single" w:sz="4" w:space="0" w:color="auto"/>
            </w:tcBorders>
            <w:shd w:val="clear" w:color="auto" w:fill="auto"/>
            <w:vAlign w:val="center"/>
            <w:hideMark/>
          </w:tcPr>
          <w:p w14:paraId="7983DEBA" w14:textId="77777777" w:rsidR="00A37E83" w:rsidRPr="00A239E6" w:rsidRDefault="00A37E83" w:rsidP="008C57E8">
            <w:pPr>
              <w:jc w:val="both"/>
            </w:pPr>
            <w:r w:rsidRPr="00A239E6">
              <w:t xml:space="preserve">Remplacement des éléments de buses </w:t>
            </w:r>
          </w:p>
        </w:tc>
        <w:tc>
          <w:tcPr>
            <w:tcW w:w="430" w:type="pct"/>
            <w:tcBorders>
              <w:top w:val="nil"/>
              <w:left w:val="nil"/>
              <w:bottom w:val="single" w:sz="4" w:space="0" w:color="auto"/>
              <w:right w:val="single" w:sz="4" w:space="0" w:color="auto"/>
            </w:tcBorders>
            <w:shd w:val="clear" w:color="auto" w:fill="auto"/>
            <w:noWrap/>
            <w:vAlign w:val="center"/>
            <w:hideMark/>
          </w:tcPr>
          <w:p w14:paraId="5304809A" w14:textId="77777777" w:rsidR="00A37E83" w:rsidRPr="00A239E6" w:rsidRDefault="00A37E83" w:rsidP="00A37E83">
            <w:pPr>
              <w:jc w:val="center"/>
            </w:pPr>
            <w:r w:rsidRPr="00A239E6">
              <w:t>ml</w:t>
            </w:r>
          </w:p>
        </w:tc>
        <w:tc>
          <w:tcPr>
            <w:tcW w:w="440" w:type="pct"/>
            <w:tcBorders>
              <w:top w:val="nil"/>
              <w:left w:val="nil"/>
              <w:bottom w:val="single" w:sz="4" w:space="0" w:color="auto"/>
              <w:right w:val="single" w:sz="4" w:space="0" w:color="auto"/>
            </w:tcBorders>
            <w:shd w:val="clear" w:color="auto" w:fill="auto"/>
            <w:noWrap/>
            <w:vAlign w:val="center"/>
            <w:hideMark/>
          </w:tcPr>
          <w:p w14:paraId="6EC677AC" w14:textId="77777777" w:rsidR="00A37E83" w:rsidRPr="00A239E6" w:rsidRDefault="00A37E83" w:rsidP="008C57E8">
            <w:pPr>
              <w:jc w:val="center"/>
            </w:pPr>
            <w:r w:rsidRPr="00A239E6">
              <w:t>7</w:t>
            </w:r>
          </w:p>
        </w:tc>
        <w:tc>
          <w:tcPr>
            <w:tcW w:w="822" w:type="pct"/>
            <w:tcBorders>
              <w:top w:val="nil"/>
              <w:left w:val="nil"/>
              <w:bottom w:val="single" w:sz="4" w:space="0" w:color="auto"/>
              <w:right w:val="single" w:sz="4" w:space="0" w:color="auto"/>
            </w:tcBorders>
            <w:shd w:val="clear" w:color="auto" w:fill="auto"/>
            <w:noWrap/>
            <w:vAlign w:val="center"/>
          </w:tcPr>
          <w:p w14:paraId="4EE9F89F" w14:textId="77777777" w:rsidR="00A37E83" w:rsidRPr="00A239E6" w:rsidRDefault="00A37E83" w:rsidP="008C57E8">
            <w:pPr>
              <w:jc w:val="center"/>
            </w:pPr>
          </w:p>
        </w:tc>
        <w:tc>
          <w:tcPr>
            <w:tcW w:w="880" w:type="pct"/>
            <w:tcBorders>
              <w:top w:val="nil"/>
              <w:left w:val="nil"/>
              <w:bottom w:val="single" w:sz="4" w:space="0" w:color="auto"/>
              <w:right w:val="single" w:sz="4" w:space="0" w:color="auto"/>
            </w:tcBorders>
            <w:shd w:val="clear" w:color="auto" w:fill="auto"/>
            <w:noWrap/>
            <w:vAlign w:val="center"/>
          </w:tcPr>
          <w:p w14:paraId="00F3BE69" w14:textId="77777777" w:rsidR="00A37E83" w:rsidRPr="00A239E6" w:rsidRDefault="00A37E83" w:rsidP="008C57E8">
            <w:pPr>
              <w:jc w:val="center"/>
            </w:pPr>
          </w:p>
        </w:tc>
      </w:tr>
      <w:tr w:rsidR="00A239E6" w:rsidRPr="00A239E6" w14:paraId="0C3C20C6" w14:textId="77777777" w:rsidTr="008C57E8">
        <w:trPr>
          <w:trHeight w:val="390"/>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239BAF4A" w14:textId="77777777" w:rsidR="00A37E83" w:rsidRPr="00A239E6" w:rsidRDefault="00A37E83" w:rsidP="00A37E83">
            <w:r w:rsidRPr="00A239E6">
              <w:t>TM314</w:t>
            </w:r>
          </w:p>
        </w:tc>
        <w:tc>
          <w:tcPr>
            <w:tcW w:w="1920" w:type="pct"/>
            <w:tcBorders>
              <w:top w:val="nil"/>
              <w:left w:val="nil"/>
              <w:bottom w:val="single" w:sz="4" w:space="0" w:color="auto"/>
              <w:right w:val="single" w:sz="4" w:space="0" w:color="auto"/>
            </w:tcBorders>
            <w:shd w:val="clear" w:color="auto" w:fill="auto"/>
            <w:vAlign w:val="center"/>
            <w:hideMark/>
          </w:tcPr>
          <w:p w14:paraId="26A05FA5" w14:textId="77777777" w:rsidR="00A37E83" w:rsidRPr="00A239E6" w:rsidRDefault="00A37E83" w:rsidP="008C57E8">
            <w:pPr>
              <w:jc w:val="both"/>
            </w:pPr>
            <w:r w:rsidRPr="00A239E6">
              <w:t xml:space="preserve">Enrochement </w:t>
            </w:r>
          </w:p>
        </w:tc>
        <w:tc>
          <w:tcPr>
            <w:tcW w:w="430" w:type="pct"/>
            <w:tcBorders>
              <w:top w:val="nil"/>
              <w:left w:val="nil"/>
              <w:bottom w:val="single" w:sz="4" w:space="0" w:color="auto"/>
              <w:right w:val="single" w:sz="4" w:space="0" w:color="auto"/>
            </w:tcBorders>
            <w:shd w:val="clear" w:color="auto" w:fill="auto"/>
            <w:noWrap/>
            <w:vAlign w:val="center"/>
            <w:hideMark/>
          </w:tcPr>
          <w:p w14:paraId="71821026" w14:textId="77777777" w:rsidR="00A37E83" w:rsidRPr="00A239E6" w:rsidRDefault="00A37E83" w:rsidP="00A37E83">
            <w:pPr>
              <w:jc w:val="center"/>
            </w:pPr>
            <w:r w:rsidRPr="00A239E6">
              <w:t>m3</w:t>
            </w:r>
          </w:p>
        </w:tc>
        <w:tc>
          <w:tcPr>
            <w:tcW w:w="440" w:type="pct"/>
            <w:tcBorders>
              <w:top w:val="nil"/>
              <w:left w:val="nil"/>
              <w:bottom w:val="single" w:sz="4" w:space="0" w:color="auto"/>
              <w:right w:val="single" w:sz="4" w:space="0" w:color="auto"/>
            </w:tcBorders>
            <w:shd w:val="clear" w:color="auto" w:fill="auto"/>
            <w:noWrap/>
            <w:vAlign w:val="center"/>
            <w:hideMark/>
          </w:tcPr>
          <w:p w14:paraId="25B263C6" w14:textId="77777777" w:rsidR="00A37E83" w:rsidRPr="00A239E6" w:rsidRDefault="00A37E83" w:rsidP="008C57E8">
            <w:pPr>
              <w:jc w:val="center"/>
            </w:pPr>
            <w:r w:rsidRPr="00A239E6">
              <w:t>155</w:t>
            </w:r>
          </w:p>
        </w:tc>
        <w:tc>
          <w:tcPr>
            <w:tcW w:w="822" w:type="pct"/>
            <w:tcBorders>
              <w:top w:val="nil"/>
              <w:left w:val="nil"/>
              <w:bottom w:val="single" w:sz="4" w:space="0" w:color="auto"/>
              <w:right w:val="single" w:sz="4" w:space="0" w:color="auto"/>
            </w:tcBorders>
            <w:shd w:val="clear" w:color="auto" w:fill="auto"/>
            <w:noWrap/>
            <w:vAlign w:val="center"/>
          </w:tcPr>
          <w:p w14:paraId="47AA7C9E" w14:textId="77777777" w:rsidR="00A37E83" w:rsidRPr="00A239E6" w:rsidRDefault="00A37E83" w:rsidP="008C57E8">
            <w:pPr>
              <w:jc w:val="center"/>
            </w:pPr>
          </w:p>
        </w:tc>
        <w:tc>
          <w:tcPr>
            <w:tcW w:w="880" w:type="pct"/>
            <w:tcBorders>
              <w:top w:val="nil"/>
              <w:left w:val="nil"/>
              <w:bottom w:val="single" w:sz="4" w:space="0" w:color="auto"/>
              <w:right w:val="single" w:sz="4" w:space="0" w:color="auto"/>
            </w:tcBorders>
            <w:shd w:val="clear" w:color="auto" w:fill="auto"/>
            <w:noWrap/>
            <w:vAlign w:val="center"/>
          </w:tcPr>
          <w:p w14:paraId="727BA37F" w14:textId="77777777" w:rsidR="00A37E83" w:rsidRPr="00A239E6" w:rsidRDefault="00A37E83" w:rsidP="008C57E8">
            <w:pPr>
              <w:jc w:val="center"/>
            </w:pPr>
          </w:p>
        </w:tc>
      </w:tr>
      <w:tr w:rsidR="00A239E6" w:rsidRPr="00A239E6" w14:paraId="0C5AD71F" w14:textId="77777777" w:rsidTr="008C57E8">
        <w:trPr>
          <w:trHeight w:val="390"/>
        </w:trPr>
        <w:tc>
          <w:tcPr>
            <w:tcW w:w="508" w:type="pct"/>
            <w:tcBorders>
              <w:top w:val="nil"/>
              <w:left w:val="single" w:sz="4" w:space="0" w:color="auto"/>
              <w:bottom w:val="single" w:sz="4" w:space="0" w:color="auto"/>
              <w:right w:val="single" w:sz="4" w:space="0" w:color="auto"/>
            </w:tcBorders>
            <w:shd w:val="clear" w:color="000000" w:fill="D0CECE"/>
            <w:noWrap/>
            <w:vAlign w:val="center"/>
            <w:hideMark/>
          </w:tcPr>
          <w:p w14:paraId="79C1F31D" w14:textId="77777777" w:rsidR="008C57E8" w:rsidRPr="00A239E6" w:rsidRDefault="008C57E8" w:rsidP="00A37E83">
            <w:r w:rsidRPr="00A239E6">
              <w:t> </w:t>
            </w:r>
          </w:p>
        </w:tc>
        <w:tc>
          <w:tcPr>
            <w:tcW w:w="3612" w:type="pct"/>
            <w:gridSpan w:val="4"/>
            <w:tcBorders>
              <w:top w:val="nil"/>
              <w:left w:val="nil"/>
              <w:bottom w:val="single" w:sz="4" w:space="0" w:color="auto"/>
              <w:right w:val="single" w:sz="4" w:space="0" w:color="auto"/>
            </w:tcBorders>
            <w:shd w:val="clear" w:color="000000" w:fill="D0CECE"/>
            <w:vAlign w:val="center"/>
            <w:hideMark/>
          </w:tcPr>
          <w:p w14:paraId="20989FAA" w14:textId="77777777" w:rsidR="008C57E8" w:rsidRPr="00A239E6" w:rsidRDefault="008C57E8" w:rsidP="008C57E8">
            <w:pPr>
              <w:jc w:val="both"/>
              <w:rPr>
                <w:b/>
                <w:bCs/>
              </w:rPr>
            </w:pPr>
            <w:r w:rsidRPr="00A239E6">
              <w:rPr>
                <w:b/>
                <w:bCs/>
              </w:rPr>
              <w:t>TOTAL SERIE 300 : ASSAINISSEMENT- DRAINAGE</w:t>
            </w:r>
          </w:p>
        </w:tc>
        <w:tc>
          <w:tcPr>
            <w:tcW w:w="880" w:type="pct"/>
            <w:tcBorders>
              <w:top w:val="nil"/>
              <w:left w:val="nil"/>
              <w:bottom w:val="single" w:sz="4" w:space="0" w:color="auto"/>
              <w:right w:val="single" w:sz="4" w:space="0" w:color="auto"/>
            </w:tcBorders>
            <w:shd w:val="clear" w:color="000000" w:fill="D0CECE"/>
            <w:noWrap/>
            <w:vAlign w:val="center"/>
            <w:hideMark/>
          </w:tcPr>
          <w:p w14:paraId="1A32079D" w14:textId="77777777" w:rsidR="008C57E8" w:rsidRPr="00A239E6" w:rsidRDefault="008C57E8" w:rsidP="008C57E8">
            <w:pPr>
              <w:jc w:val="center"/>
            </w:pPr>
          </w:p>
        </w:tc>
      </w:tr>
      <w:tr w:rsidR="00A239E6" w:rsidRPr="00A239E6" w14:paraId="74480ECE" w14:textId="77777777" w:rsidTr="008C57E8">
        <w:trPr>
          <w:trHeight w:val="288"/>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13FB85E0" w14:textId="77777777" w:rsidR="008C57E8" w:rsidRPr="00A239E6" w:rsidRDefault="008C57E8" w:rsidP="00A37E83">
            <w:r w:rsidRPr="00A239E6">
              <w:t> </w:t>
            </w:r>
          </w:p>
        </w:tc>
        <w:tc>
          <w:tcPr>
            <w:tcW w:w="4492" w:type="pct"/>
            <w:gridSpan w:val="5"/>
            <w:tcBorders>
              <w:top w:val="nil"/>
              <w:left w:val="nil"/>
              <w:bottom w:val="single" w:sz="4" w:space="0" w:color="auto"/>
              <w:right w:val="single" w:sz="4" w:space="0" w:color="auto"/>
            </w:tcBorders>
            <w:shd w:val="clear" w:color="auto" w:fill="auto"/>
            <w:vAlign w:val="center"/>
            <w:hideMark/>
          </w:tcPr>
          <w:p w14:paraId="334B8C09" w14:textId="77777777" w:rsidR="008C57E8" w:rsidRPr="00A239E6" w:rsidRDefault="008C57E8" w:rsidP="008C57E8">
            <w:pPr>
              <w:jc w:val="both"/>
              <w:rPr>
                <w:b/>
                <w:bCs/>
              </w:rPr>
            </w:pPr>
            <w:r w:rsidRPr="00A239E6">
              <w:rPr>
                <w:b/>
                <w:bCs/>
              </w:rPr>
              <w:t>SERIE 400 : OUVRAGES D'ART</w:t>
            </w:r>
            <w:r w:rsidRPr="00A239E6">
              <w:t> </w:t>
            </w:r>
          </w:p>
        </w:tc>
      </w:tr>
      <w:tr w:rsidR="00A239E6" w:rsidRPr="00A239E6" w14:paraId="15A9813B" w14:textId="77777777" w:rsidTr="008C57E8">
        <w:trPr>
          <w:trHeight w:val="288"/>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0B6CF75D" w14:textId="77777777" w:rsidR="00A37E83" w:rsidRPr="00A239E6" w:rsidRDefault="00A37E83" w:rsidP="00A37E83">
            <w:r w:rsidRPr="00A239E6">
              <w:t>TM401a</w:t>
            </w:r>
          </w:p>
        </w:tc>
        <w:tc>
          <w:tcPr>
            <w:tcW w:w="1920" w:type="pct"/>
            <w:tcBorders>
              <w:top w:val="nil"/>
              <w:left w:val="nil"/>
              <w:bottom w:val="single" w:sz="4" w:space="0" w:color="auto"/>
              <w:right w:val="single" w:sz="4" w:space="0" w:color="auto"/>
            </w:tcBorders>
            <w:shd w:val="clear" w:color="auto" w:fill="auto"/>
            <w:vAlign w:val="center"/>
            <w:hideMark/>
          </w:tcPr>
          <w:p w14:paraId="6E5A6E71" w14:textId="77777777" w:rsidR="00A37E83" w:rsidRPr="00A239E6" w:rsidRDefault="00A37E83" w:rsidP="008C57E8">
            <w:pPr>
              <w:jc w:val="both"/>
            </w:pPr>
            <w:r w:rsidRPr="00A239E6">
              <w:t>Dalot en béton armé de1.5x1</w:t>
            </w:r>
          </w:p>
        </w:tc>
        <w:tc>
          <w:tcPr>
            <w:tcW w:w="430" w:type="pct"/>
            <w:tcBorders>
              <w:top w:val="nil"/>
              <w:left w:val="nil"/>
              <w:bottom w:val="single" w:sz="4" w:space="0" w:color="auto"/>
              <w:right w:val="single" w:sz="4" w:space="0" w:color="auto"/>
            </w:tcBorders>
            <w:shd w:val="clear" w:color="auto" w:fill="auto"/>
            <w:noWrap/>
            <w:vAlign w:val="center"/>
            <w:hideMark/>
          </w:tcPr>
          <w:p w14:paraId="1E4BE614" w14:textId="77777777" w:rsidR="00A37E83" w:rsidRPr="00A239E6" w:rsidRDefault="00A37E83" w:rsidP="00A37E83">
            <w:pPr>
              <w:jc w:val="center"/>
            </w:pPr>
            <w:r w:rsidRPr="00A239E6">
              <w:t>ml</w:t>
            </w:r>
          </w:p>
        </w:tc>
        <w:tc>
          <w:tcPr>
            <w:tcW w:w="440" w:type="pct"/>
            <w:tcBorders>
              <w:top w:val="nil"/>
              <w:left w:val="nil"/>
              <w:bottom w:val="single" w:sz="4" w:space="0" w:color="auto"/>
              <w:right w:val="single" w:sz="4" w:space="0" w:color="auto"/>
            </w:tcBorders>
            <w:shd w:val="clear" w:color="auto" w:fill="auto"/>
            <w:noWrap/>
            <w:vAlign w:val="center"/>
            <w:hideMark/>
          </w:tcPr>
          <w:p w14:paraId="60C65F03" w14:textId="77777777" w:rsidR="00A37E83" w:rsidRPr="00A239E6" w:rsidRDefault="00A37E83" w:rsidP="008C57E8">
            <w:pPr>
              <w:jc w:val="center"/>
            </w:pPr>
            <w:r w:rsidRPr="00A239E6">
              <w:t>15</w:t>
            </w:r>
          </w:p>
        </w:tc>
        <w:tc>
          <w:tcPr>
            <w:tcW w:w="822" w:type="pct"/>
            <w:tcBorders>
              <w:top w:val="nil"/>
              <w:left w:val="nil"/>
              <w:bottom w:val="single" w:sz="4" w:space="0" w:color="auto"/>
              <w:right w:val="single" w:sz="4" w:space="0" w:color="auto"/>
            </w:tcBorders>
            <w:shd w:val="clear" w:color="auto" w:fill="auto"/>
            <w:noWrap/>
            <w:vAlign w:val="center"/>
          </w:tcPr>
          <w:p w14:paraId="3537D673" w14:textId="77777777" w:rsidR="00A37E83" w:rsidRPr="00A239E6" w:rsidRDefault="00A37E83" w:rsidP="008C57E8">
            <w:pPr>
              <w:jc w:val="center"/>
            </w:pPr>
          </w:p>
        </w:tc>
        <w:tc>
          <w:tcPr>
            <w:tcW w:w="880" w:type="pct"/>
            <w:tcBorders>
              <w:top w:val="nil"/>
              <w:left w:val="nil"/>
              <w:bottom w:val="single" w:sz="4" w:space="0" w:color="auto"/>
              <w:right w:val="single" w:sz="4" w:space="0" w:color="auto"/>
            </w:tcBorders>
            <w:shd w:val="clear" w:color="auto" w:fill="auto"/>
            <w:noWrap/>
            <w:vAlign w:val="center"/>
          </w:tcPr>
          <w:p w14:paraId="3A2AC3E2" w14:textId="77777777" w:rsidR="00A37E83" w:rsidRPr="00A239E6" w:rsidRDefault="00A37E83" w:rsidP="008C57E8">
            <w:pPr>
              <w:jc w:val="center"/>
            </w:pPr>
          </w:p>
        </w:tc>
      </w:tr>
      <w:tr w:rsidR="00A239E6" w:rsidRPr="00A239E6" w14:paraId="5D40A93F" w14:textId="77777777" w:rsidTr="008C57E8">
        <w:trPr>
          <w:trHeight w:val="288"/>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22CF7CE4" w14:textId="77777777" w:rsidR="00A37E83" w:rsidRPr="00A239E6" w:rsidRDefault="00A37E83" w:rsidP="00A37E83">
            <w:r w:rsidRPr="00A239E6">
              <w:t>TM401b</w:t>
            </w:r>
          </w:p>
        </w:tc>
        <w:tc>
          <w:tcPr>
            <w:tcW w:w="1920" w:type="pct"/>
            <w:tcBorders>
              <w:top w:val="nil"/>
              <w:left w:val="nil"/>
              <w:bottom w:val="single" w:sz="4" w:space="0" w:color="auto"/>
              <w:right w:val="single" w:sz="4" w:space="0" w:color="auto"/>
            </w:tcBorders>
            <w:shd w:val="clear" w:color="auto" w:fill="auto"/>
            <w:vAlign w:val="center"/>
            <w:hideMark/>
          </w:tcPr>
          <w:p w14:paraId="0CF7031C" w14:textId="77777777" w:rsidR="00A37E83" w:rsidRPr="00A239E6" w:rsidRDefault="00A37E83" w:rsidP="008C57E8">
            <w:pPr>
              <w:jc w:val="both"/>
            </w:pPr>
            <w:r w:rsidRPr="00A239E6">
              <w:t>Dalot en béton armé de 2x1</w:t>
            </w:r>
          </w:p>
        </w:tc>
        <w:tc>
          <w:tcPr>
            <w:tcW w:w="430" w:type="pct"/>
            <w:tcBorders>
              <w:top w:val="nil"/>
              <w:left w:val="nil"/>
              <w:bottom w:val="single" w:sz="4" w:space="0" w:color="auto"/>
              <w:right w:val="single" w:sz="4" w:space="0" w:color="auto"/>
            </w:tcBorders>
            <w:shd w:val="clear" w:color="auto" w:fill="auto"/>
            <w:noWrap/>
            <w:vAlign w:val="center"/>
            <w:hideMark/>
          </w:tcPr>
          <w:p w14:paraId="7B3EF933" w14:textId="77777777" w:rsidR="00A37E83" w:rsidRPr="00A239E6" w:rsidRDefault="00A37E83" w:rsidP="00A37E83">
            <w:pPr>
              <w:jc w:val="center"/>
            </w:pPr>
            <w:r w:rsidRPr="00A239E6">
              <w:t>ml</w:t>
            </w:r>
          </w:p>
        </w:tc>
        <w:tc>
          <w:tcPr>
            <w:tcW w:w="440" w:type="pct"/>
            <w:tcBorders>
              <w:top w:val="nil"/>
              <w:left w:val="nil"/>
              <w:bottom w:val="single" w:sz="4" w:space="0" w:color="auto"/>
              <w:right w:val="single" w:sz="4" w:space="0" w:color="auto"/>
            </w:tcBorders>
            <w:shd w:val="clear" w:color="auto" w:fill="auto"/>
            <w:noWrap/>
            <w:vAlign w:val="center"/>
            <w:hideMark/>
          </w:tcPr>
          <w:p w14:paraId="39EB03ED" w14:textId="77777777" w:rsidR="00A37E83" w:rsidRPr="00A239E6" w:rsidRDefault="00A37E83" w:rsidP="008C57E8">
            <w:pPr>
              <w:jc w:val="center"/>
            </w:pPr>
            <w:r w:rsidRPr="00A239E6">
              <w:t>5</w:t>
            </w:r>
          </w:p>
        </w:tc>
        <w:tc>
          <w:tcPr>
            <w:tcW w:w="822" w:type="pct"/>
            <w:tcBorders>
              <w:top w:val="nil"/>
              <w:left w:val="nil"/>
              <w:bottom w:val="single" w:sz="4" w:space="0" w:color="auto"/>
              <w:right w:val="single" w:sz="4" w:space="0" w:color="auto"/>
            </w:tcBorders>
            <w:shd w:val="clear" w:color="auto" w:fill="auto"/>
            <w:noWrap/>
            <w:vAlign w:val="center"/>
          </w:tcPr>
          <w:p w14:paraId="0802723E" w14:textId="77777777" w:rsidR="00A37E83" w:rsidRPr="00A239E6" w:rsidRDefault="00A37E83" w:rsidP="008C57E8">
            <w:pPr>
              <w:jc w:val="center"/>
            </w:pPr>
          </w:p>
        </w:tc>
        <w:tc>
          <w:tcPr>
            <w:tcW w:w="880" w:type="pct"/>
            <w:tcBorders>
              <w:top w:val="nil"/>
              <w:left w:val="nil"/>
              <w:bottom w:val="single" w:sz="4" w:space="0" w:color="auto"/>
              <w:right w:val="single" w:sz="4" w:space="0" w:color="auto"/>
            </w:tcBorders>
            <w:shd w:val="clear" w:color="auto" w:fill="auto"/>
            <w:noWrap/>
            <w:vAlign w:val="center"/>
          </w:tcPr>
          <w:p w14:paraId="60E57183" w14:textId="77777777" w:rsidR="00A37E83" w:rsidRPr="00A239E6" w:rsidRDefault="00A37E83" w:rsidP="008C57E8">
            <w:pPr>
              <w:jc w:val="center"/>
            </w:pPr>
          </w:p>
        </w:tc>
      </w:tr>
      <w:tr w:rsidR="00A239E6" w:rsidRPr="00A239E6" w14:paraId="2C272CC0" w14:textId="77777777" w:rsidTr="008C57E8">
        <w:trPr>
          <w:trHeight w:val="288"/>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14A9BCFE" w14:textId="77777777" w:rsidR="00A37E83" w:rsidRPr="00A239E6" w:rsidRDefault="00A37E83" w:rsidP="00A37E83">
            <w:r w:rsidRPr="00A239E6">
              <w:t>TM401J</w:t>
            </w:r>
          </w:p>
        </w:tc>
        <w:tc>
          <w:tcPr>
            <w:tcW w:w="1920" w:type="pct"/>
            <w:tcBorders>
              <w:top w:val="nil"/>
              <w:left w:val="nil"/>
              <w:bottom w:val="single" w:sz="4" w:space="0" w:color="auto"/>
              <w:right w:val="single" w:sz="4" w:space="0" w:color="auto"/>
            </w:tcBorders>
            <w:shd w:val="clear" w:color="auto" w:fill="auto"/>
            <w:vAlign w:val="center"/>
            <w:hideMark/>
          </w:tcPr>
          <w:p w14:paraId="4EC40D5A" w14:textId="77777777" w:rsidR="00A37E83" w:rsidRPr="00A239E6" w:rsidRDefault="00A37E83" w:rsidP="008C57E8">
            <w:pPr>
              <w:jc w:val="both"/>
            </w:pPr>
            <w:r w:rsidRPr="00A239E6">
              <w:t xml:space="preserve">Dalot sextuple en béton armé 6x2x2 </w:t>
            </w:r>
          </w:p>
        </w:tc>
        <w:tc>
          <w:tcPr>
            <w:tcW w:w="430" w:type="pct"/>
            <w:tcBorders>
              <w:top w:val="nil"/>
              <w:left w:val="nil"/>
              <w:bottom w:val="single" w:sz="4" w:space="0" w:color="auto"/>
              <w:right w:val="single" w:sz="4" w:space="0" w:color="auto"/>
            </w:tcBorders>
            <w:shd w:val="clear" w:color="auto" w:fill="auto"/>
            <w:noWrap/>
            <w:vAlign w:val="center"/>
            <w:hideMark/>
          </w:tcPr>
          <w:p w14:paraId="52410E8F" w14:textId="77777777" w:rsidR="00A37E83" w:rsidRPr="00A239E6" w:rsidRDefault="00A37E83" w:rsidP="00A37E83">
            <w:pPr>
              <w:jc w:val="center"/>
            </w:pPr>
            <w:r w:rsidRPr="00A239E6">
              <w:t>ml</w:t>
            </w:r>
          </w:p>
        </w:tc>
        <w:tc>
          <w:tcPr>
            <w:tcW w:w="440" w:type="pct"/>
            <w:tcBorders>
              <w:top w:val="nil"/>
              <w:left w:val="nil"/>
              <w:bottom w:val="single" w:sz="4" w:space="0" w:color="auto"/>
              <w:right w:val="single" w:sz="4" w:space="0" w:color="auto"/>
            </w:tcBorders>
            <w:shd w:val="clear" w:color="auto" w:fill="auto"/>
            <w:noWrap/>
            <w:vAlign w:val="center"/>
            <w:hideMark/>
          </w:tcPr>
          <w:p w14:paraId="24D86E20" w14:textId="77777777" w:rsidR="00A37E83" w:rsidRPr="00A239E6" w:rsidRDefault="00A37E83" w:rsidP="008C57E8">
            <w:pPr>
              <w:jc w:val="center"/>
            </w:pPr>
            <w:r w:rsidRPr="00A239E6">
              <w:t>4,5</w:t>
            </w:r>
          </w:p>
        </w:tc>
        <w:tc>
          <w:tcPr>
            <w:tcW w:w="822" w:type="pct"/>
            <w:tcBorders>
              <w:top w:val="nil"/>
              <w:left w:val="nil"/>
              <w:bottom w:val="single" w:sz="4" w:space="0" w:color="auto"/>
              <w:right w:val="single" w:sz="4" w:space="0" w:color="auto"/>
            </w:tcBorders>
            <w:shd w:val="clear" w:color="auto" w:fill="auto"/>
            <w:noWrap/>
            <w:vAlign w:val="center"/>
          </w:tcPr>
          <w:p w14:paraId="1E0583DD" w14:textId="77777777" w:rsidR="00A37E83" w:rsidRPr="00A239E6" w:rsidRDefault="00A37E83" w:rsidP="008C57E8">
            <w:pPr>
              <w:jc w:val="center"/>
            </w:pPr>
          </w:p>
        </w:tc>
        <w:tc>
          <w:tcPr>
            <w:tcW w:w="880" w:type="pct"/>
            <w:tcBorders>
              <w:top w:val="nil"/>
              <w:left w:val="nil"/>
              <w:bottom w:val="single" w:sz="4" w:space="0" w:color="auto"/>
              <w:right w:val="single" w:sz="4" w:space="0" w:color="auto"/>
            </w:tcBorders>
            <w:shd w:val="clear" w:color="auto" w:fill="auto"/>
            <w:noWrap/>
            <w:vAlign w:val="center"/>
          </w:tcPr>
          <w:p w14:paraId="54A07EA4" w14:textId="77777777" w:rsidR="00A37E83" w:rsidRPr="00A239E6" w:rsidRDefault="00A37E83" w:rsidP="008C57E8">
            <w:pPr>
              <w:jc w:val="center"/>
            </w:pPr>
          </w:p>
        </w:tc>
      </w:tr>
      <w:tr w:rsidR="00A239E6" w:rsidRPr="00A239E6" w14:paraId="52124C07" w14:textId="77777777" w:rsidTr="008C57E8">
        <w:trPr>
          <w:trHeight w:val="288"/>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75EC8D0D" w14:textId="77777777" w:rsidR="00A37E83" w:rsidRPr="00A239E6" w:rsidRDefault="00A37E83" w:rsidP="00A37E83">
            <w:r w:rsidRPr="00A239E6">
              <w:t>TM417</w:t>
            </w:r>
          </w:p>
        </w:tc>
        <w:tc>
          <w:tcPr>
            <w:tcW w:w="1920" w:type="pct"/>
            <w:tcBorders>
              <w:top w:val="nil"/>
              <w:left w:val="nil"/>
              <w:bottom w:val="single" w:sz="4" w:space="0" w:color="auto"/>
              <w:right w:val="single" w:sz="4" w:space="0" w:color="auto"/>
            </w:tcBorders>
            <w:shd w:val="clear" w:color="auto" w:fill="auto"/>
            <w:vAlign w:val="center"/>
            <w:hideMark/>
          </w:tcPr>
          <w:p w14:paraId="0EEC1A9F" w14:textId="77777777" w:rsidR="00A37E83" w:rsidRPr="00A239E6" w:rsidRDefault="00A37E83" w:rsidP="008C57E8">
            <w:pPr>
              <w:jc w:val="both"/>
            </w:pPr>
            <w:r w:rsidRPr="00A239E6">
              <w:t xml:space="preserve">Perré maçonné </w:t>
            </w:r>
          </w:p>
        </w:tc>
        <w:tc>
          <w:tcPr>
            <w:tcW w:w="430" w:type="pct"/>
            <w:tcBorders>
              <w:top w:val="nil"/>
              <w:left w:val="nil"/>
              <w:bottom w:val="single" w:sz="4" w:space="0" w:color="auto"/>
              <w:right w:val="single" w:sz="4" w:space="0" w:color="auto"/>
            </w:tcBorders>
            <w:shd w:val="clear" w:color="auto" w:fill="auto"/>
            <w:noWrap/>
            <w:vAlign w:val="center"/>
            <w:hideMark/>
          </w:tcPr>
          <w:p w14:paraId="12C5F2A6" w14:textId="77777777" w:rsidR="00A37E83" w:rsidRPr="00A239E6" w:rsidRDefault="00A37E83" w:rsidP="00A37E83">
            <w:pPr>
              <w:jc w:val="center"/>
            </w:pPr>
            <w:r w:rsidRPr="00A239E6">
              <w:t>m2</w:t>
            </w:r>
          </w:p>
        </w:tc>
        <w:tc>
          <w:tcPr>
            <w:tcW w:w="440" w:type="pct"/>
            <w:tcBorders>
              <w:top w:val="nil"/>
              <w:left w:val="nil"/>
              <w:bottom w:val="single" w:sz="4" w:space="0" w:color="auto"/>
              <w:right w:val="single" w:sz="4" w:space="0" w:color="auto"/>
            </w:tcBorders>
            <w:shd w:val="clear" w:color="auto" w:fill="auto"/>
            <w:noWrap/>
            <w:vAlign w:val="center"/>
            <w:hideMark/>
          </w:tcPr>
          <w:p w14:paraId="4EFA7636" w14:textId="77777777" w:rsidR="00A37E83" w:rsidRPr="00A239E6" w:rsidRDefault="00A37E83" w:rsidP="008C57E8">
            <w:pPr>
              <w:jc w:val="center"/>
            </w:pPr>
            <w:r w:rsidRPr="00A239E6">
              <w:t>144</w:t>
            </w:r>
          </w:p>
        </w:tc>
        <w:tc>
          <w:tcPr>
            <w:tcW w:w="822" w:type="pct"/>
            <w:tcBorders>
              <w:top w:val="nil"/>
              <w:left w:val="nil"/>
              <w:bottom w:val="single" w:sz="4" w:space="0" w:color="auto"/>
              <w:right w:val="single" w:sz="4" w:space="0" w:color="auto"/>
            </w:tcBorders>
            <w:shd w:val="clear" w:color="auto" w:fill="auto"/>
            <w:noWrap/>
            <w:vAlign w:val="center"/>
          </w:tcPr>
          <w:p w14:paraId="7995E063" w14:textId="77777777" w:rsidR="00A37E83" w:rsidRPr="00A239E6" w:rsidRDefault="00A37E83" w:rsidP="008C57E8">
            <w:pPr>
              <w:jc w:val="center"/>
            </w:pPr>
          </w:p>
        </w:tc>
        <w:tc>
          <w:tcPr>
            <w:tcW w:w="880" w:type="pct"/>
            <w:tcBorders>
              <w:top w:val="nil"/>
              <w:left w:val="nil"/>
              <w:bottom w:val="single" w:sz="4" w:space="0" w:color="auto"/>
              <w:right w:val="single" w:sz="4" w:space="0" w:color="auto"/>
            </w:tcBorders>
            <w:shd w:val="clear" w:color="auto" w:fill="auto"/>
            <w:noWrap/>
            <w:vAlign w:val="center"/>
          </w:tcPr>
          <w:p w14:paraId="05CE2FF4" w14:textId="77777777" w:rsidR="00A37E83" w:rsidRPr="00A239E6" w:rsidRDefault="00A37E83" w:rsidP="008C57E8">
            <w:pPr>
              <w:jc w:val="center"/>
            </w:pPr>
          </w:p>
        </w:tc>
      </w:tr>
      <w:tr w:rsidR="00A239E6" w:rsidRPr="00A239E6" w14:paraId="36495BFD" w14:textId="77777777" w:rsidTr="008C57E8">
        <w:trPr>
          <w:trHeight w:val="288"/>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22FB7EB6" w14:textId="77777777" w:rsidR="00A37E83" w:rsidRPr="00A239E6" w:rsidRDefault="00A37E83" w:rsidP="00A37E83">
            <w:r w:rsidRPr="00A239E6">
              <w:t>TM419</w:t>
            </w:r>
          </w:p>
        </w:tc>
        <w:tc>
          <w:tcPr>
            <w:tcW w:w="1920" w:type="pct"/>
            <w:tcBorders>
              <w:top w:val="nil"/>
              <w:left w:val="nil"/>
              <w:bottom w:val="single" w:sz="4" w:space="0" w:color="auto"/>
              <w:right w:val="single" w:sz="4" w:space="0" w:color="auto"/>
            </w:tcBorders>
            <w:shd w:val="clear" w:color="auto" w:fill="auto"/>
            <w:vAlign w:val="center"/>
            <w:hideMark/>
          </w:tcPr>
          <w:p w14:paraId="2538E19D" w14:textId="77777777" w:rsidR="00A37E83" w:rsidRPr="00A239E6" w:rsidRDefault="00A37E83" w:rsidP="008C57E8">
            <w:pPr>
              <w:jc w:val="both"/>
            </w:pPr>
            <w:r w:rsidRPr="00A239E6">
              <w:t xml:space="preserve">Maçonnerie de moellons </w:t>
            </w:r>
          </w:p>
        </w:tc>
        <w:tc>
          <w:tcPr>
            <w:tcW w:w="430" w:type="pct"/>
            <w:tcBorders>
              <w:top w:val="nil"/>
              <w:left w:val="nil"/>
              <w:bottom w:val="single" w:sz="4" w:space="0" w:color="auto"/>
              <w:right w:val="single" w:sz="4" w:space="0" w:color="auto"/>
            </w:tcBorders>
            <w:shd w:val="clear" w:color="auto" w:fill="auto"/>
            <w:noWrap/>
            <w:vAlign w:val="center"/>
            <w:hideMark/>
          </w:tcPr>
          <w:p w14:paraId="1234012E" w14:textId="77777777" w:rsidR="00A37E83" w:rsidRPr="00A239E6" w:rsidRDefault="00A37E83" w:rsidP="00A37E83">
            <w:pPr>
              <w:jc w:val="center"/>
            </w:pPr>
            <w:r w:rsidRPr="00A239E6">
              <w:t>m2</w:t>
            </w:r>
          </w:p>
        </w:tc>
        <w:tc>
          <w:tcPr>
            <w:tcW w:w="440" w:type="pct"/>
            <w:tcBorders>
              <w:top w:val="nil"/>
              <w:left w:val="nil"/>
              <w:bottom w:val="single" w:sz="4" w:space="0" w:color="auto"/>
              <w:right w:val="single" w:sz="4" w:space="0" w:color="auto"/>
            </w:tcBorders>
            <w:shd w:val="clear" w:color="auto" w:fill="auto"/>
            <w:noWrap/>
            <w:vAlign w:val="center"/>
            <w:hideMark/>
          </w:tcPr>
          <w:p w14:paraId="701DFD93" w14:textId="77777777" w:rsidR="00A37E83" w:rsidRPr="00A239E6" w:rsidRDefault="00A37E83" w:rsidP="008C57E8">
            <w:pPr>
              <w:jc w:val="center"/>
            </w:pPr>
            <w:r w:rsidRPr="00A239E6">
              <w:t>360</w:t>
            </w:r>
          </w:p>
        </w:tc>
        <w:tc>
          <w:tcPr>
            <w:tcW w:w="822" w:type="pct"/>
            <w:tcBorders>
              <w:top w:val="nil"/>
              <w:left w:val="nil"/>
              <w:bottom w:val="single" w:sz="4" w:space="0" w:color="auto"/>
              <w:right w:val="single" w:sz="4" w:space="0" w:color="auto"/>
            </w:tcBorders>
            <w:shd w:val="clear" w:color="auto" w:fill="auto"/>
            <w:noWrap/>
            <w:vAlign w:val="center"/>
          </w:tcPr>
          <w:p w14:paraId="4995F5A0" w14:textId="77777777" w:rsidR="00A37E83" w:rsidRPr="00A239E6" w:rsidRDefault="00A37E83" w:rsidP="008C57E8">
            <w:pPr>
              <w:jc w:val="center"/>
            </w:pPr>
          </w:p>
        </w:tc>
        <w:tc>
          <w:tcPr>
            <w:tcW w:w="880" w:type="pct"/>
            <w:tcBorders>
              <w:top w:val="nil"/>
              <w:left w:val="nil"/>
              <w:bottom w:val="single" w:sz="4" w:space="0" w:color="auto"/>
              <w:right w:val="single" w:sz="4" w:space="0" w:color="auto"/>
            </w:tcBorders>
            <w:shd w:val="clear" w:color="auto" w:fill="auto"/>
            <w:noWrap/>
            <w:vAlign w:val="center"/>
          </w:tcPr>
          <w:p w14:paraId="18FCD378" w14:textId="77777777" w:rsidR="00A37E83" w:rsidRPr="00A239E6" w:rsidRDefault="00A37E83" w:rsidP="008C57E8">
            <w:pPr>
              <w:jc w:val="center"/>
            </w:pPr>
          </w:p>
        </w:tc>
      </w:tr>
      <w:tr w:rsidR="00A239E6" w:rsidRPr="00A239E6" w14:paraId="60E9DB75" w14:textId="77777777" w:rsidTr="008C57E8">
        <w:trPr>
          <w:trHeight w:val="288"/>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375AD7FF" w14:textId="77777777" w:rsidR="00A37E83" w:rsidRPr="00A239E6" w:rsidRDefault="00A37E83" w:rsidP="00A37E83">
            <w:r w:rsidRPr="00A239E6">
              <w:t>TM423e5</w:t>
            </w:r>
          </w:p>
        </w:tc>
        <w:tc>
          <w:tcPr>
            <w:tcW w:w="1920" w:type="pct"/>
            <w:tcBorders>
              <w:top w:val="nil"/>
              <w:left w:val="nil"/>
              <w:bottom w:val="single" w:sz="4" w:space="0" w:color="auto"/>
              <w:right w:val="single" w:sz="4" w:space="0" w:color="auto"/>
            </w:tcBorders>
            <w:shd w:val="clear" w:color="auto" w:fill="auto"/>
            <w:vAlign w:val="center"/>
            <w:hideMark/>
          </w:tcPr>
          <w:p w14:paraId="331D185F" w14:textId="77777777" w:rsidR="00A37E83" w:rsidRPr="00A239E6" w:rsidRDefault="00A37E83" w:rsidP="008C57E8">
            <w:pPr>
              <w:jc w:val="both"/>
            </w:pPr>
            <w:r w:rsidRPr="00A239E6">
              <w:t>Béton armé pour bêche</w:t>
            </w:r>
          </w:p>
        </w:tc>
        <w:tc>
          <w:tcPr>
            <w:tcW w:w="430" w:type="pct"/>
            <w:tcBorders>
              <w:top w:val="nil"/>
              <w:left w:val="nil"/>
              <w:bottom w:val="single" w:sz="4" w:space="0" w:color="auto"/>
              <w:right w:val="single" w:sz="4" w:space="0" w:color="auto"/>
            </w:tcBorders>
            <w:shd w:val="clear" w:color="auto" w:fill="auto"/>
            <w:noWrap/>
            <w:vAlign w:val="center"/>
            <w:hideMark/>
          </w:tcPr>
          <w:p w14:paraId="7E3CB9F7" w14:textId="77777777" w:rsidR="00A37E83" w:rsidRPr="00A239E6" w:rsidRDefault="00A37E83" w:rsidP="00A37E83">
            <w:pPr>
              <w:jc w:val="center"/>
            </w:pPr>
            <w:r w:rsidRPr="00A239E6">
              <w:t>m3</w:t>
            </w:r>
          </w:p>
        </w:tc>
        <w:tc>
          <w:tcPr>
            <w:tcW w:w="440" w:type="pct"/>
            <w:tcBorders>
              <w:top w:val="nil"/>
              <w:left w:val="nil"/>
              <w:bottom w:val="single" w:sz="4" w:space="0" w:color="auto"/>
              <w:right w:val="single" w:sz="4" w:space="0" w:color="auto"/>
            </w:tcBorders>
            <w:shd w:val="clear" w:color="auto" w:fill="auto"/>
            <w:noWrap/>
            <w:vAlign w:val="center"/>
            <w:hideMark/>
          </w:tcPr>
          <w:p w14:paraId="7AB7478A" w14:textId="77777777" w:rsidR="00A37E83" w:rsidRPr="00A239E6" w:rsidRDefault="00A37E83" w:rsidP="008C57E8">
            <w:pPr>
              <w:jc w:val="center"/>
            </w:pPr>
            <w:r w:rsidRPr="00A239E6">
              <w:t>15</w:t>
            </w:r>
          </w:p>
        </w:tc>
        <w:tc>
          <w:tcPr>
            <w:tcW w:w="822" w:type="pct"/>
            <w:tcBorders>
              <w:top w:val="nil"/>
              <w:left w:val="nil"/>
              <w:bottom w:val="single" w:sz="4" w:space="0" w:color="auto"/>
              <w:right w:val="single" w:sz="4" w:space="0" w:color="auto"/>
            </w:tcBorders>
            <w:shd w:val="clear" w:color="auto" w:fill="auto"/>
            <w:noWrap/>
            <w:vAlign w:val="center"/>
          </w:tcPr>
          <w:p w14:paraId="6440816D" w14:textId="77777777" w:rsidR="00A37E83" w:rsidRPr="00A239E6" w:rsidRDefault="00A37E83" w:rsidP="008C57E8">
            <w:pPr>
              <w:jc w:val="center"/>
            </w:pPr>
          </w:p>
        </w:tc>
        <w:tc>
          <w:tcPr>
            <w:tcW w:w="880" w:type="pct"/>
            <w:tcBorders>
              <w:top w:val="nil"/>
              <w:left w:val="nil"/>
              <w:bottom w:val="single" w:sz="4" w:space="0" w:color="auto"/>
              <w:right w:val="single" w:sz="4" w:space="0" w:color="auto"/>
            </w:tcBorders>
            <w:shd w:val="clear" w:color="auto" w:fill="auto"/>
            <w:noWrap/>
            <w:vAlign w:val="center"/>
          </w:tcPr>
          <w:p w14:paraId="19B21C06" w14:textId="77777777" w:rsidR="00A37E83" w:rsidRPr="00A239E6" w:rsidRDefault="00A37E83" w:rsidP="008C57E8">
            <w:pPr>
              <w:jc w:val="center"/>
            </w:pPr>
          </w:p>
        </w:tc>
      </w:tr>
      <w:tr w:rsidR="00A239E6" w:rsidRPr="00A239E6" w14:paraId="1F8A153C" w14:textId="77777777" w:rsidTr="008C57E8">
        <w:trPr>
          <w:trHeight w:val="288"/>
        </w:trPr>
        <w:tc>
          <w:tcPr>
            <w:tcW w:w="508" w:type="pct"/>
            <w:tcBorders>
              <w:top w:val="nil"/>
              <w:left w:val="single" w:sz="4" w:space="0" w:color="auto"/>
              <w:bottom w:val="single" w:sz="4" w:space="0" w:color="auto"/>
              <w:right w:val="single" w:sz="4" w:space="0" w:color="auto"/>
            </w:tcBorders>
            <w:shd w:val="clear" w:color="000000" w:fill="D0CECE"/>
            <w:noWrap/>
            <w:vAlign w:val="center"/>
            <w:hideMark/>
          </w:tcPr>
          <w:p w14:paraId="06950A13" w14:textId="77777777" w:rsidR="008C57E8" w:rsidRPr="00A239E6" w:rsidRDefault="008C57E8" w:rsidP="00A37E83">
            <w:r w:rsidRPr="00A239E6">
              <w:t> </w:t>
            </w:r>
          </w:p>
        </w:tc>
        <w:tc>
          <w:tcPr>
            <w:tcW w:w="3612" w:type="pct"/>
            <w:gridSpan w:val="4"/>
            <w:tcBorders>
              <w:top w:val="nil"/>
              <w:left w:val="nil"/>
              <w:bottom w:val="single" w:sz="4" w:space="0" w:color="auto"/>
              <w:right w:val="single" w:sz="4" w:space="0" w:color="auto"/>
            </w:tcBorders>
            <w:shd w:val="clear" w:color="000000" w:fill="D0CECE"/>
            <w:vAlign w:val="center"/>
            <w:hideMark/>
          </w:tcPr>
          <w:p w14:paraId="1EB023F7" w14:textId="77777777" w:rsidR="008C57E8" w:rsidRPr="00A239E6" w:rsidRDefault="008C57E8" w:rsidP="008C57E8">
            <w:pPr>
              <w:jc w:val="both"/>
              <w:rPr>
                <w:b/>
                <w:bCs/>
              </w:rPr>
            </w:pPr>
            <w:r w:rsidRPr="00A239E6">
              <w:rPr>
                <w:b/>
                <w:bCs/>
              </w:rPr>
              <w:t>TOTAL SERIE 400 : OUVRAGES D'ART</w:t>
            </w:r>
          </w:p>
        </w:tc>
        <w:tc>
          <w:tcPr>
            <w:tcW w:w="880" w:type="pct"/>
            <w:tcBorders>
              <w:top w:val="nil"/>
              <w:left w:val="nil"/>
              <w:bottom w:val="single" w:sz="4" w:space="0" w:color="auto"/>
              <w:right w:val="single" w:sz="4" w:space="0" w:color="auto"/>
            </w:tcBorders>
            <w:shd w:val="clear" w:color="000000" w:fill="D0CECE"/>
            <w:noWrap/>
            <w:vAlign w:val="center"/>
            <w:hideMark/>
          </w:tcPr>
          <w:p w14:paraId="666082E2" w14:textId="77777777" w:rsidR="008C57E8" w:rsidRPr="00A239E6" w:rsidRDefault="008C57E8" w:rsidP="008C57E8">
            <w:pPr>
              <w:jc w:val="center"/>
            </w:pPr>
          </w:p>
        </w:tc>
      </w:tr>
      <w:tr w:rsidR="00A239E6" w:rsidRPr="00A239E6" w14:paraId="7FEDCCCE" w14:textId="77777777" w:rsidTr="008C57E8">
        <w:trPr>
          <w:trHeight w:val="288"/>
        </w:trPr>
        <w:tc>
          <w:tcPr>
            <w:tcW w:w="508" w:type="pct"/>
            <w:tcBorders>
              <w:top w:val="nil"/>
              <w:left w:val="single" w:sz="4" w:space="0" w:color="auto"/>
              <w:bottom w:val="single" w:sz="4" w:space="0" w:color="auto"/>
              <w:right w:val="single" w:sz="4" w:space="0" w:color="auto"/>
            </w:tcBorders>
            <w:shd w:val="clear" w:color="auto" w:fill="auto"/>
            <w:noWrap/>
            <w:vAlign w:val="bottom"/>
            <w:hideMark/>
          </w:tcPr>
          <w:p w14:paraId="0F5D5F50" w14:textId="77777777" w:rsidR="00A37E83" w:rsidRPr="00A239E6" w:rsidRDefault="00A37E83" w:rsidP="00A37E83">
            <w:r w:rsidRPr="00A239E6">
              <w:t> </w:t>
            </w:r>
          </w:p>
        </w:tc>
        <w:tc>
          <w:tcPr>
            <w:tcW w:w="4492" w:type="pct"/>
            <w:gridSpan w:val="5"/>
            <w:tcBorders>
              <w:top w:val="single" w:sz="4" w:space="0" w:color="auto"/>
              <w:left w:val="nil"/>
              <w:bottom w:val="single" w:sz="4" w:space="0" w:color="auto"/>
              <w:right w:val="single" w:sz="4" w:space="0" w:color="000000"/>
            </w:tcBorders>
            <w:shd w:val="clear" w:color="auto" w:fill="auto"/>
            <w:vAlign w:val="center"/>
            <w:hideMark/>
          </w:tcPr>
          <w:p w14:paraId="0C1E429A" w14:textId="77777777" w:rsidR="00A37E83" w:rsidRPr="00A239E6" w:rsidRDefault="00A37E83" w:rsidP="008C57E8">
            <w:pPr>
              <w:jc w:val="both"/>
              <w:rPr>
                <w:b/>
                <w:bCs/>
              </w:rPr>
            </w:pPr>
            <w:r w:rsidRPr="00A239E6">
              <w:rPr>
                <w:b/>
                <w:bCs/>
              </w:rPr>
              <w:t>SERIE 500 : SIGNALISATION ET EQUIPEMENTS DE SECURITE</w:t>
            </w:r>
          </w:p>
        </w:tc>
      </w:tr>
      <w:tr w:rsidR="00A239E6" w:rsidRPr="00A239E6" w14:paraId="5B3C9163" w14:textId="77777777" w:rsidTr="008C57E8">
        <w:trPr>
          <w:trHeight w:val="528"/>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60D70A3F" w14:textId="77777777" w:rsidR="00A37E83" w:rsidRPr="00A239E6" w:rsidRDefault="00A37E83" w:rsidP="00A37E83">
            <w:r w:rsidRPr="00A239E6">
              <w:t>TM501C</w:t>
            </w:r>
          </w:p>
        </w:tc>
        <w:tc>
          <w:tcPr>
            <w:tcW w:w="1920" w:type="pct"/>
            <w:tcBorders>
              <w:top w:val="nil"/>
              <w:left w:val="nil"/>
              <w:bottom w:val="single" w:sz="4" w:space="0" w:color="auto"/>
              <w:right w:val="single" w:sz="4" w:space="0" w:color="auto"/>
            </w:tcBorders>
            <w:shd w:val="clear" w:color="auto" w:fill="auto"/>
            <w:vAlign w:val="center"/>
            <w:hideMark/>
          </w:tcPr>
          <w:p w14:paraId="34B10634" w14:textId="77777777" w:rsidR="00A37E83" w:rsidRPr="00A239E6" w:rsidRDefault="00A37E83" w:rsidP="008C57E8">
            <w:pPr>
              <w:jc w:val="both"/>
            </w:pPr>
            <w:r w:rsidRPr="00A239E6">
              <w:t>Garde-corps mixte (poteaux en béton et tuyaux en acier galvanisé)</w:t>
            </w:r>
          </w:p>
        </w:tc>
        <w:tc>
          <w:tcPr>
            <w:tcW w:w="430" w:type="pct"/>
            <w:tcBorders>
              <w:top w:val="nil"/>
              <w:left w:val="nil"/>
              <w:bottom w:val="single" w:sz="4" w:space="0" w:color="auto"/>
              <w:right w:val="single" w:sz="4" w:space="0" w:color="auto"/>
            </w:tcBorders>
            <w:shd w:val="clear" w:color="auto" w:fill="auto"/>
            <w:noWrap/>
            <w:vAlign w:val="center"/>
            <w:hideMark/>
          </w:tcPr>
          <w:p w14:paraId="0647C146" w14:textId="77777777" w:rsidR="00A37E83" w:rsidRPr="00A239E6" w:rsidRDefault="00A37E83" w:rsidP="00A37E83">
            <w:pPr>
              <w:jc w:val="center"/>
            </w:pPr>
            <w:r w:rsidRPr="00A239E6">
              <w:t>ML</w:t>
            </w:r>
          </w:p>
        </w:tc>
        <w:tc>
          <w:tcPr>
            <w:tcW w:w="440" w:type="pct"/>
            <w:tcBorders>
              <w:top w:val="nil"/>
              <w:left w:val="nil"/>
              <w:bottom w:val="single" w:sz="4" w:space="0" w:color="auto"/>
              <w:right w:val="single" w:sz="4" w:space="0" w:color="auto"/>
            </w:tcBorders>
            <w:shd w:val="clear" w:color="auto" w:fill="auto"/>
            <w:noWrap/>
            <w:vAlign w:val="center"/>
            <w:hideMark/>
          </w:tcPr>
          <w:p w14:paraId="09CE5FBE" w14:textId="77777777" w:rsidR="00A37E83" w:rsidRPr="00A239E6" w:rsidRDefault="00A37E83" w:rsidP="008C57E8">
            <w:pPr>
              <w:jc w:val="center"/>
            </w:pPr>
            <w:r w:rsidRPr="00A239E6">
              <w:t>25,5</w:t>
            </w:r>
          </w:p>
        </w:tc>
        <w:tc>
          <w:tcPr>
            <w:tcW w:w="822" w:type="pct"/>
            <w:tcBorders>
              <w:top w:val="nil"/>
              <w:left w:val="nil"/>
              <w:bottom w:val="single" w:sz="4" w:space="0" w:color="auto"/>
              <w:right w:val="single" w:sz="4" w:space="0" w:color="auto"/>
            </w:tcBorders>
            <w:shd w:val="clear" w:color="auto" w:fill="auto"/>
            <w:noWrap/>
            <w:vAlign w:val="center"/>
          </w:tcPr>
          <w:p w14:paraId="4D3BB02C" w14:textId="77777777" w:rsidR="00A37E83" w:rsidRPr="00A239E6" w:rsidRDefault="00A37E83" w:rsidP="008C57E8">
            <w:pPr>
              <w:jc w:val="center"/>
            </w:pPr>
          </w:p>
        </w:tc>
        <w:tc>
          <w:tcPr>
            <w:tcW w:w="880" w:type="pct"/>
            <w:tcBorders>
              <w:top w:val="nil"/>
              <w:left w:val="nil"/>
              <w:bottom w:val="single" w:sz="4" w:space="0" w:color="auto"/>
              <w:right w:val="single" w:sz="4" w:space="0" w:color="auto"/>
            </w:tcBorders>
            <w:shd w:val="clear" w:color="auto" w:fill="auto"/>
            <w:noWrap/>
            <w:vAlign w:val="center"/>
          </w:tcPr>
          <w:p w14:paraId="05E27203" w14:textId="77777777" w:rsidR="00A37E83" w:rsidRPr="00A239E6" w:rsidRDefault="00A37E83" w:rsidP="008C57E8">
            <w:pPr>
              <w:jc w:val="center"/>
            </w:pPr>
          </w:p>
        </w:tc>
      </w:tr>
      <w:tr w:rsidR="00A239E6" w:rsidRPr="00A239E6" w14:paraId="41B13674" w14:textId="77777777" w:rsidTr="008C57E8">
        <w:trPr>
          <w:trHeight w:val="288"/>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3DA27AED" w14:textId="77777777" w:rsidR="00A37E83" w:rsidRPr="00A239E6" w:rsidRDefault="00A37E83" w:rsidP="00A37E83">
            <w:pPr>
              <w:jc w:val="center"/>
            </w:pPr>
            <w:r w:rsidRPr="00A239E6">
              <w:t>TM 516</w:t>
            </w:r>
          </w:p>
        </w:tc>
        <w:tc>
          <w:tcPr>
            <w:tcW w:w="1920" w:type="pct"/>
            <w:tcBorders>
              <w:top w:val="nil"/>
              <w:left w:val="nil"/>
              <w:bottom w:val="single" w:sz="4" w:space="0" w:color="auto"/>
              <w:right w:val="single" w:sz="4" w:space="0" w:color="auto"/>
            </w:tcBorders>
            <w:shd w:val="clear" w:color="auto" w:fill="auto"/>
            <w:vAlign w:val="center"/>
            <w:hideMark/>
          </w:tcPr>
          <w:p w14:paraId="1D52A885" w14:textId="77777777" w:rsidR="00A37E83" w:rsidRPr="00A239E6" w:rsidRDefault="00A37E83" w:rsidP="008C57E8">
            <w:pPr>
              <w:jc w:val="both"/>
            </w:pPr>
            <w:r w:rsidRPr="00A239E6">
              <w:t>Panneaux de signalisation en béton de type AB</w:t>
            </w:r>
          </w:p>
        </w:tc>
        <w:tc>
          <w:tcPr>
            <w:tcW w:w="430" w:type="pct"/>
            <w:tcBorders>
              <w:top w:val="nil"/>
              <w:left w:val="nil"/>
              <w:bottom w:val="single" w:sz="4" w:space="0" w:color="auto"/>
              <w:right w:val="single" w:sz="4" w:space="0" w:color="auto"/>
            </w:tcBorders>
            <w:shd w:val="clear" w:color="auto" w:fill="auto"/>
            <w:vAlign w:val="center"/>
            <w:hideMark/>
          </w:tcPr>
          <w:p w14:paraId="0717C8AB" w14:textId="77777777" w:rsidR="00A37E83" w:rsidRPr="00A239E6" w:rsidRDefault="00A37E83" w:rsidP="00A37E83">
            <w:pPr>
              <w:jc w:val="center"/>
            </w:pPr>
            <w:r w:rsidRPr="00A239E6">
              <w:t>U</w:t>
            </w:r>
          </w:p>
        </w:tc>
        <w:tc>
          <w:tcPr>
            <w:tcW w:w="440" w:type="pct"/>
            <w:tcBorders>
              <w:top w:val="nil"/>
              <w:left w:val="nil"/>
              <w:bottom w:val="single" w:sz="4" w:space="0" w:color="auto"/>
              <w:right w:val="single" w:sz="4" w:space="0" w:color="auto"/>
            </w:tcBorders>
            <w:shd w:val="clear" w:color="auto" w:fill="auto"/>
            <w:vAlign w:val="center"/>
            <w:hideMark/>
          </w:tcPr>
          <w:p w14:paraId="3679ED23" w14:textId="77777777" w:rsidR="00A37E83" w:rsidRPr="00A239E6" w:rsidRDefault="00A37E83" w:rsidP="008C57E8">
            <w:pPr>
              <w:jc w:val="center"/>
            </w:pPr>
            <w:r w:rsidRPr="00A239E6">
              <w:t>10</w:t>
            </w:r>
          </w:p>
        </w:tc>
        <w:tc>
          <w:tcPr>
            <w:tcW w:w="822" w:type="pct"/>
            <w:tcBorders>
              <w:top w:val="nil"/>
              <w:left w:val="nil"/>
              <w:bottom w:val="single" w:sz="4" w:space="0" w:color="auto"/>
              <w:right w:val="single" w:sz="4" w:space="0" w:color="auto"/>
            </w:tcBorders>
            <w:shd w:val="clear" w:color="auto" w:fill="auto"/>
            <w:vAlign w:val="center"/>
          </w:tcPr>
          <w:p w14:paraId="7E8B2736" w14:textId="77777777" w:rsidR="00A37E83" w:rsidRPr="00A239E6" w:rsidRDefault="00A37E83" w:rsidP="008C57E8">
            <w:pPr>
              <w:jc w:val="center"/>
            </w:pPr>
          </w:p>
        </w:tc>
        <w:tc>
          <w:tcPr>
            <w:tcW w:w="880" w:type="pct"/>
            <w:tcBorders>
              <w:top w:val="nil"/>
              <w:left w:val="nil"/>
              <w:bottom w:val="single" w:sz="4" w:space="0" w:color="auto"/>
              <w:right w:val="single" w:sz="4" w:space="0" w:color="auto"/>
            </w:tcBorders>
            <w:shd w:val="clear" w:color="auto" w:fill="auto"/>
            <w:vAlign w:val="center"/>
          </w:tcPr>
          <w:p w14:paraId="3B6C381B" w14:textId="77777777" w:rsidR="00A37E83" w:rsidRPr="00A239E6" w:rsidRDefault="00A37E83" w:rsidP="008C57E8">
            <w:pPr>
              <w:jc w:val="center"/>
            </w:pPr>
          </w:p>
        </w:tc>
      </w:tr>
      <w:tr w:rsidR="00A239E6" w:rsidRPr="00A239E6" w14:paraId="2D44A9CD" w14:textId="77777777" w:rsidTr="008C57E8">
        <w:trPr>
          <w:trHeight w:val="258"/>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4682E764" w14:textId="77777777" w:rsidR="00A37E83" w:rsidRPr="00A239E6" w:rsidRDefault="00A37E83" w:rsidP="00A37E83">
            <w:r w:rsidRPr="00A239E6">
              <w:t> </w:t>
            </w:r>
          </w:p>
        </w:tc>
        <w:tc>
          <w:tcPr>
            <w:tcW w:w="3612" w:type="pct"/>
            <w:gridSpan w:val="4"/>
            <w:tcBorders>
              <w:top w:val="single" w:sz="4" w:space="0" w:color="auto"/>
              <w:left w:val="nil"/>
              <w:bottom w:val="single" w:sz="4" w:space="0" w:color="auto"/>
              <w:right w:val="single" w:sz="4" w:space="0" w:color="000000"/>
            </w:tcBorders>
            <w:shd w:val="clear" w:color="auto" w:fill="auto"/>
            <w:vAlign w:val="center"/>
            <w:hideMark/>
          </w:tcPr>
          <w:p w14:paraId="26F3CCB5" w14:textId="77777777" w:rsidR="00A37E83" w:rsidRPr="00A239E6" w:rsidRDefault="00A37E83" w:rsidP="008C57E8">
            <w:pPr>
              <w:jc w:val="both"/>
              <w:rPr>
                <w:b/>
                <w:bCs/>
              </w:rPr>
            </w:pPr>
            <w:r w:rsidRPr="00A239E6">
              <w:rPr>
                <w:b/>
                <w:bCs/>
              </w:rPr>
              <w:t>TOTAL SERIE 500 : SIGNALISATION ET EQUIPEMENTS DE SECURITE</w:t>
            </w:r>
          </w:p>
        </w:tc>
        <w:tc>
          <w:tcPr>
            <w:tcW w:w="880" w:type="pct"/>
            <w:tcBorders>
              <w:top w:val="nil"/>
              <w:left w:val="nil"/>
              <w:bottom w:val="single" w:sz="4" w:space="0" w:color="auto"/>
              <w:right w:val="single" w:sz="4" w:space="0" w:color="auto"/>
            </w:tcBorders>
            <w:shd w:val="clear" w:color="auto" w:fill="auto"/>
            <w:noWrap/>
            <w:vAlign w:val="bottom"/>
            <w:hideMark/>
          </w:tcPr>
          <w:p w14:paraId="72010C60" w14:textId="77777777" w:rsidR="00A37E83" w:rsidRPr="00A239E6" w:rsidRDefault="00A37E83" w:rsidP="00A37E83">
            <w:pPr>
              <w:jc w:val="right"/>
            </w:pPr>
          </w:p>
        </w:tc>
      </w:tr>
      <w:tr w:rsidR="00A239E6" w:rsidRPr="00A239E6" w14:paraId="3B3BF031" w14:textId="77777777" w:rsidTr="008C57E8">
        <w:trPr>
          <w:trHeight w:val="288"/>
        </w:trPr>
        <w:tc>
          <w:tcPr>
            <w:tcW w:w="508" w:type="pct"/>
            <w:tcBorders>
              <w:top w:val="nil"/>
              <w:left w:val="single" w:sz="4" w:space="0" w:color="auto"/>
              <w:bottom w:val="single" w:sz="4" w:space="0" w:color="auto"/>
              <w:right w:val="single" w:sz="4" w:space="0" w:color="auto"/>
            </w:tcBorders>
            <w:shd w:val="clear" w:color="auto" w:fill="auto"/>
            <w:noWrap/>
            <w:vAlign w:val="bottom"/>
            <w:hideMark/>
          </w:tcPr>
          <w:p w14:paraId="3E32D8BE" w14:textId="77777777" w:rsidR="00A37E83" w:rsidRPr="00A239E6" w:rsidRDefault="00A37E83" w:rsidP="00A37E83">
            <w:r w:rsidRPr="00A239E6">
              <w:t> </w:t>
            </w:r>
          </w:p>
        </w:tc>
        <w:tc>
          <w:tcPr>
            <w:tcW w:w="1920" w:type="pct"/>
            <w:tcBorders>
              <w:top w:val="nil"/>
              <w:left w:val="nil"/>
              <w:bottom w:val="single" w:sz="4" w:space="0" w:color="auto"/>
              <w:right w:val="single" w:sz="4" w:space="0" w:color="auto"/>
            </w:tcBorders>
            <w:shd w:val="clear" w:color="auto" w:fill="auto"/>
            <w:vAlign w:val="center"/>
            <w:hideMark/>
          </w:tcPr>
          <w:p w14:paraId="3FB1BE80" w14:textId="77777777" w:rsidR="00A37E83" w:rsidRPr="00A239E6" w:rsidRDefault="00A37E83" w:rsidP="008C57E8">
            <w:pPr>
              <w:jc w:val="both"/>
              <w:rPr>
                <w:b/>
                <w:bCs/>
              </w:rPr>
            </w:pPr>
            <w:r w:rsidRPr="00A239E6">
              <w:rPr>
                <w:b/>
                <w:bCs/>
              </w:rPr>
              <w:t>SERIE 600 : DIVERS</w:t>
            </w:r>
          </w:p>
        </w:tc>
        <w:tc>
          <w:tcPr>
            <w:tcW w:w="430" w:type="pct"/>
            <w:tcBorders>
              <w:top w:val="nil"/>
              <w:left w:val="nil"/>
              <w:bottom w:val="single" w:sz="4" w:space="0" w:color="auto"/>
              <w:right w:val="single" w:sz="4" w:space="0" w:color="auto"/>
            </w:tcBorders>
            <w:shd w:val="clear" w:color="auto" w:fill="auto"/>
            <w:noWrap/>
            <w:vAlign w:val="bottom"/>
            <w:hideMark/>
          </w:tcPr>
          <w:p w14:paraId="20E6074C" w14:textId="77777777" w:rsidR="00A37E83" w:rsidRPr="00A239E6" w:rsidRDefault="00A37E83" w:rsidP="00A37E83">
            <w:pPr>
              <w:jc w:val="center"/>
            </w:pPr>
            <w:r w:rsidRPr="00A239E6">
              <w:t> </w:t>
            </w:r>
          </w:p>
        </w:tc>
        <w:tc>
          <w:tcPr>
            <w:tcW w:w="440" w:type="pct"/>
            <w:tcBorders>
              <w:top w:val="nil"/>
              <w:left w:val="nil"/>
              <w:bottom w:val="single" w:sz="4" w:space="0" w:color="auto"/>
              <w:right w:val="single" w:sz="4" w:space="0" w:color="auto"/>
            </w:tcBorders>
            <w:shd w:val="clear" w:color="auto" w:fill="auto"/>
            <w:noWrap/>
            <w:vAlign w:val="bottom"/>
            <w:hideMark/>
          </w:tcPr>
          <w:p w14:paraId="33B2BD6F" w14:textId="77777777" w:rsidR="00A37E83" w:rsidRPr="00A239E6" w:rsidRDefault="00A37E83" w:rsidP="00A37E83">
            <w:pPr>
              <w:jc w:val="center"/>
            </w:pPr>
            <w:r w:rsidRPr="00A239E6">
              <w:t> </w:t>
            </w:r>
          </w:p>
        </w:tc>
        <w:tc>
          <w:tcPr>
            <w:tcW w:w="822" w:type="pct"/>
            <w:tcBorders>
              <w:top w:val="nil"/>
              <w:left w:val="nil"/>
              <w:bottom w:val="single" w:sz="4" w:space="0" w:color="auto"/>
              <w:right w:val="single" w:sz="4" w:space="0" w:color="auto"/>
            </w:tcBorders>
            <w:shd w:val="clear" w:color="auto" w:fill="auto"/>
            <w:noWrap/>
            <w:vAlign w:val="bottom"/>
            <w:hideMark/>
          </w:tcPr>
          <w:p w14:paraId="6B1A2875" w14:textId="77777777" w:rsidR="00A37E83" w:rsidRPr="00A239E6" w:rsidRDefault="00A37E83" w:rsidP="00A37E83">
            <w:pPr>
              <w:jc w:val="center"/>
            </w:pPr>
            <w:r w:rsidRPr="00A239E6">
              <w:t> </w:t>
            </w:r>
          </w:p>
        </w:tc>
        <w:tc>
          <w:tcPr>
            <w:tcW w:w="880" w:type="pct"/>
            <w:tcBorders>
              <w:top w:val="nil"/>
              <w:left w:val="nil"/>
              <w:bottom w:val="single" w:sz="4" w:space="0" w:color="auto"/>
              <w:right w:val="single" w:sz="4" w:space="0" w:color="auto"/>
            </w:tcBorders>
            <w:shd w:val="clear" w:color="auto" w:fill="auto"/>
            <w:noWrap/>
            <w:vAlign w:val="bottom"/>
            <w:hideMark/>
          </w:tcPr>
          <w:p w14:paraId="658F083D" w14:textId="77777777" w:rsidR="00A37E83" w:rsidRPr="00A239E6" w:rsidRDefault="00A37E83" w:rsidP="00A37E83">
            <w:pPr>
              <w:jc w:val="right"/>
            </w:pPr>
            <w:r w:rsidRPr="00A239E6">
              <w:t> </w:t>
            </w:r>
          </w:p>
        </w:tc>
      </w:tr>
      <w:tr w:rsidR="00A239E6" w:rsidRPr="00A239E6" w14:paraId="1227E907" w14:textId="77777777" w:rsidTr="008C57E8">
        <w:trPr>
          <w:trHeight w:val="288"/>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057A4E16" w14:textId="77777777" w:rsidR="00A37E83" w:rsidRPr="00A239E6" w:rsidRDefault="00A37E83" w:rsidP="00A37E83">
            <w:r w:rsidRPr="00A239E6">
              <w:t>TM 612</w:t>
            </w:r>
          </w:p>
        </w:tc>
        <w:tc>
          <w:tcPr>
            <w:tcW w:w="1920" w:type="pct"/>
            <w:tcBorders>
              <w:top w:val="nil"/>
              <w:left w:val="nil"/>
              <w:bottom w:val="single" w:sz="4" w:space="0" w:color="auto"/>
              <w:right w:val="single" w:sz="4" w:space="0" w:color="auto"/>
            </w:tcBorders>
            <w:shd w:val="clear" w:color="auto" w:fill="auto"/>
            <w:vAlign w:val="center"/>
            <w:hideMark/>
          </w:tcPr>
          <w:p w14:paraId="40126401" w14:textId="77777777" w:rsidR="00A37E83" w:rsidRPr="00A239E6" w:rsidRDefault="00A37E83" w:rsidP="008C57E8">
            <w:pPr>
              <w:jc w:val="both"/>
            </w:pPr>
            <w:r w:rsidRPr="00A239E6">
              <w:t>Traitement des bourbiers</w:t>
            </w:r>
          </w:p>
        </w:tc>
        <w:tc>
          <w:tcPr>
            <w:tcW w:w="430" w:type="pct"/>
            <w:tcBorders>
              <w:top w:val="nil"/>
              <w:left w:val="nil"/>
              <w:bottom w:val="single" w:sz="4" w:space="0" w:color="auto"/>
              <w:right w:val="single" w:sz="4" w:space="0" w:color="auto"/>
            </w:tcBorders>
            <w:shd w:val="clear" w:color="auto" w:fill="auto"/>
            <w:noWrap/>
            <w:vAlign w:val="center"/>
            <w:hideMark/>
          </w:tcPr>
          <w:p w14:paraId="1C93552E" w14:textId="77777777" w:rsidR="00A37E83" w:rsidRPr="00A239E6" w:rsidRDefault="00A37E83" w:rsidP="00A37E83">
            <w:pPr>
              <w:jc w:val="center"/>
            </w:pPr>
            <w:r w:rsidRPr="00A239E6">
              <w:t>m3</w:t>
            </w:r>
          </w:p>
        </w:tc>
        <w:tc>
          <w:tcPr>
            <w:tcW w:w="440" w:type="pct"/>
            <w:tcBorders>
              <w:top w:val="nil"/>
              <w:left w:val="nil"/>
              <w:bottom w:val="single" w:sz="4" w:space="0" w:color="auto"/>
              <w:right w:val="single" w:sz="4" w:space="0" w:color="auto"/>
            </w:tcBorders>
            <w:shd w:val="clear" w:color="auto" w:fill="auto"/>
            <w:noWrap/>
            <w:vAlign w:val="center"/>
            <w:hideMark/>
          </w:tcPr>
          <w:p w14:paraId="5B377EE1" w14:textId="77777777" w:rsidR="00A37E83" w:rsidRPr="00A239E6" w:rsidRDefault="00A37E83" w:rsidP="008C57E8">
            <w:pPr>
              <w:jc w:val="center"/>
            </w:pPr>
            <w:r w:rsidRPr="00A239E6">
              <w:t>1 050</w:t>
            </w:r>
          </w:p>
        </w:tc>
        <w:tc>
          <w:tcPr>
            <w:tcW w:w="822" w:type="pct"/>
            <w:tcBorders>
              <w:top w:val="nil"/>
              <w:left w:val="nil"/>
              <w:bottom w:val="single" w:sz="4" w:space="0" w:color="auto"/>
              <w:right w:val="single" w:sz="4" w:space="0" w:color="auto"/>
            </w:tcBorders>
            <w:shd w:val="clear" w:color="auto" w:fill="auto"/>
            <w:noWrap/>
            <w:vAlign w:val="bottom"/>
            <w:hideMark/>
          </w:tcPr>
          <w:p w14:paraId="7B0B6E47" w14:textId="77777777" w:rsidR="00A37E83" w:rsidRPr="00A239E6" w:rsidRDefault="00A37E83" w:rsidP="008C57E8">
            <w:pPr>
              <w:jc w:val="center"/>
            </w:pPr>
          </w:p>
        </w:tc>
        <w:tc>
          <w:tcPr>
            <w:tcW w:w="880" w:type="pct"/>
            <w:tcBorders>
              <w:top w:val="nil"/>
              <w:left w:val="nil"/>
              <w:bottom w:val="single" w:sz="4" w:space="0" w:color="auto"/>
              <w:right w:val="single" w:sz="4" w:space="0" w:color="auto"/>
            </w:tcBorders>
            <w:shd w:val="clear" w:color="auto" w:fill="auto"/>
            <w:noWrap/>
            <w:vAlign w:val="bottom"/>
          </w:tcPr>
          <w:p w14:paraId="00929342" w14:textId="77777777" w:rsidR="00A37E83" w:rsidRPr="00A239E6" w:rsidRDefault="00A37E83" w:rsidP="008C57E8">
            <w:pPr>
              <w:jc w:val="center"/>
            </w:pPr>
          </w:p>
        </w:tc>
      </w:tr>
      <w:tr w:rsidR="00A239E6" w:rsidRPr="00A239E6" w14:paraId="2A639A16" w14:textId="77777777" w:rsidTr="008C57E8">
        <w:trPr>
          <w:trHeight w:val="288"/>
        </w:trPr>
        <w:tc>
          <w:tcPr>
            <w:tcW w:w="508" w:type="pct"/>
            <w:tcBorders>
              <w:top w:val="nil"/>
              <w:left w:val="single" w:sz="4" w:space="0" w:color="auto"/>
              <w:bottom w:val="single" w:sz="4" w:space="0" w:color="auto"/>
              <w:right w:val="single" w:sz="4" w:space="0" w:color="auto"/>
            </w:tcBorders>
            <w:shd w:val="clear" w:color="000000" w:fill="A5A5A5"/>
            <w:noWrap/>
            <w:vAlign w:val="center"/>
            <w:hideMark/>
          </w:tcPr>
          <w:p w14:paraId="20235ECE" w14:textId="77777777" w:rsidR="008C57E8" w:rsidRPr="00A239E6" w:rsidRDefault="008C57E8" w:rsidP="00A37E83">
            <w:r w:rsidRPr="00A239E6">
              <w:t> </w:t>
            </w:r>
          </w:p>
        </w:tc>
        <w:tc>
          <w:tcPr>
            <w:tcW w:w="3612" w:type="pct"/>
            <w:gridSpan w:val="4"/>
            <w:tcBorders>
              <w:top w:val="nil"/>
              <w:left w:val="nil"/>
              <w:bottom w:val="single" w:sz="4" w:space="0" w:color="auto"/>
              <w:right w:val="single" w:sz="4" w:space="0" w:color="auto"/>
            </w:tcBorders>
            <w:shd w:val="clear" w:color="000000" w:fill="A5A5A5"/>
            <w:vAlign w:val="center"/>
            <w:hideMark/>
          </w:tcPr>
          <w:p w14:paraId="07F8B8BA" w14:textId="77777777" w:rsidR="008C57E8" w:rsidRPr="00A239E6" w:rsidRDefault="008C57E8" w:rsidP="008C57E8">
            <w:pPr>
              <w:jc w:val="both"/>
              <w:rPr>
                <w:b/>
                <w:bCs/>
              </w:rPr>
            </w:pPr>
            <w:r w:rsidRPr="00A239E6">
              <w:rPr>
                <w:b/>
                <w:bCs/>
              </w:rPr>
              <w:t>TOTAL SERIE 600 : DIVERS</w:t>
            </w:r>
            <w:r w:rsidRPr="00A239E6">
              <w:t> </w:t>
            </w:r>
          </w:p>
        </w:tc>
        <w:tc>
          <w:tcPr>
            <w:tcW w:w="880" w:type="pct"/>
            <w:tcBorders>
              <w:top w:val="nil"/>
              <w:left w:val="nil"/>
              <w:bottom w:val="single" w:sz="4" w:space="0" w:color="auto"/>
              <w:right w:val="single" w:sz="4" w:space="0" w:color="auto"/>
            </w:tcBorders>
            <w:shd w:val="clear" w:color="000000" w:fill="A5A5A5"/>
            <w:noWrap/>
            <w:vAlign w:val="bottom"/>
          </w:tcPr>
          <w:p w14:paraId="6BD37605" w14:textId="77777777" w:rsidR="008C57E8" w:rsidRPr="00A239E6" w:rsidRDefault="008C57E8" w:rsidP="008C57E8">
            <w:pPr>
              <w:jc w:val="center"/>
            </w:pPr>
          </w:p>
        </w:tc>
      </w:tr>
      <w:tr w:rsidR="00A239E6" w:rsidRPr="00A239E6" w14:paraId="03628310" w14:textId="77777777" w:rsidTr="008C57E8">
        <w:trPr>
          <w:trHeight w:val="300"/>
        </w:trPr>
        <w:tc>
          <w:tcPr>
            <w:tcW w:w="242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A1B0E64" w14:textId="77777777" w:rsidR="00A37E83" w:rsidRPr="00A239E6" w:rsidRDefault="00A37E83" w:rsidP="008C57E8">
            <w:pPr>
              <w:jc w:val="both"/>
              <w:rPr>
                <w:b/>
                <w:bCs/>
              </w:rPr>
            </w:pPr>
            <w:r w:rsidRPr="00A239E6">
              <w:rPr>
                <w:b/>
                <w:bCs/>
              </w:rPr>
              <w:t xml:space="preserve">TOTAL </w:t>
            </w:r>
            <w:r w:rsidR="008C57E8" w:rsidRPr="00A239E6">
              <w:rPr>
                <w:b/>
                <w:bCs/>
              </w:rPr>
              <w:t>GENERAL HTVA</w:t>
            </w:r>
          </w:p>
        </w:tc>
        <w:tc>
          <w:tcPr>
            <w:tcW w:w="430" w:type="pct"/>
            <w:tcBorders>
              <w:top w:val="nil"/>
              <w:left w:val="nil"/>
              <w:bottom w:val="single" w:sz="4" w:space="0" w:color="auto"/>
              <w:right w:val="single" w:sz="4" w:space="0" w:color="auto"/>
            </w:tcBorders>
            <w:shd w:val="clear" w:color="auto" w:fill="auto"/>
            <w:vAlign w:val="center"/>
            <w:hideMark/>
          </w:tcPr>
          <w:p w14:paraId="0B03E859" w14:textId="77777777" w:rsidR="00A37E83" w:rsidRPr="00A239E6" w:rsidRDefault="00A37E83" w:rsidP="00A37E83">
            <w:pPr>
              <w:rPr>
                <w:b/>
                <w:bCs/>
              </w:rPr>
            </w:pPr>
            <w:r w:rsidRPr="00A239E6">
              <w:rPr>
                <w:b/>
                <w:bCs/>
              </w:rPr>
              <w:t> </w:t>
            </w:r>
          </w:p>
        </w:tc>
        <w:tc>
          <w:tcPr>
            <w:tcW w:w="440" w:type="pct"/>
            <w:tcBorders>
              <w:top w:val="nil"/>
              <w:left w:val="nil"/>
              <w:bottom w:val="single" w:sz="4" w:space="0" w:color="auto"/>
              <w:right w:val="single" w:sz="4" w:space="0" w:color="auto"/>
            </w:tcBorders>
            <w:shd w:val="clear" w:color="auto" w:fill="auto"/>
            <w:vAlign w:val="center"/>
            <w:hideMark/>
          </w:tcPr>
          <w:p w14:paraId="2FF565E4" w14:textId="77777777" w:rsidR="00A37E83" w:rsidRPr="00A239E6" w:rsidRDefault="00A37E83" w:rsidP="008C57E8">
            <w:pPr>
              <w:jc w:val="center"/>
              <w:rPr>
                <w:b/>
                <w:bCs/>
              </w:rPr>
            </w:pPr>
          </w:p>
        </w:tc>
        <w:tc>
          <w:tcPr>
            <w:tcW w:w="822" w:type="pct"/>
            <w:tcBorders>
              <w:top w:val="nil"/>
              <w:left w:val="nil"/>
              <w:bottom w:val="single" w:sz="4" w:space="0" w:color="auto"/>
              <w:right w:val="single" w:sz="4" w:space="0" w:color="auto"/>
            </w:tcBorders>
            <w:shd w:val="clear" w:color="auto" w:fill="auto"/>
            <w:vAlign w:val="center"/>
            <w:hideMark/>
          </w:tcPr>
          <w:p w14:paraId="7452A135" w14:textId="77777777" w:rsidR="00A37E83" w:rsidRPr="00A239E6" w:rsidRDefault="00A37E83" w:rsidP="008C57E8">
            <w:pPr>
              <w:jc w:val="center"/>
              <w:rPr>
                <w:b/>
                <w:bCs/>
              </w:rPr>
            </w:pPr>
          </w:p>
        </w:tc>
        <w:tc>
          <w:tcPr>
            <w:tcW w:w="880" w:type="pct"/>
            <w:tcBorders>
              <w:top w:val="nil"/>
              <w:left w:val="nil"/>
              <w:bottom w:val="single" w:sz="4" w:space="0" w:color="auto"/>
              <w:right w:val="single" w:sz="4" w:space="0" w:color="auto"/>
            </w:tcBorders>
            <w:shd w:val="clear" w:color="auto" w:fill="auto"/>
            <w:vAlign w:val="center"/>
          </w:tcPr>
          <w:p w14:paraId="20FF761A" w14:textId="77777777" w:rsidR="00A37E83" w:rsidRPr="00A239E6" w:rsidRDefault="00A37E83" w:rsidP="008C57E8">
            <w:pPr>
              <w:jc w:val="center"/>
              <w:rPr>
                <w:b/>
                <w:bCs/>
              </w:rPr>
            </w:pPr>
          </w:p>
        </w:tc>
      </w:tr>
      <w:tr w:rsidR="00A239E6" w:rsidRPr="00A239E6" w14:paraId="40200E42" w14:textId="77777777" w:rsidTr="008C57E8">
        <w:trPr>
          <w:trHeight w:val="300"/>
        </w:trPr>
        <w:tc>
          <w:tcPr>
            <w:tcW w:w="242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54AB874" w14:textId="77777777" w:rsidR="00A37E83" w:rsidRPr="00A239E6" w:rsidRDefault="00A37E83" w:rsidP="008C57E8">
            <w:pPr>
              <w:jc w:val="both"/>
              <w:rPr>
                <w:b/>
                <w:bCs/>
              </w:rPr>
            </w:pPr>
            <w:r w:rsidRPr="00A239E6">
              <w:rPr>
                <w:b/>
                <w:bCs/>
              </w:rPr>
              <w:t>TVA (19,25%)</w:t>
            </w:r>
          </w:p>
        </w:tc>
        <w:tc>
          <w:tcPr>
            <w:tcW w:w="430" w:type="pct"/>
            <w:tcBorders>
              <w:top w:val="nil"/>
              <w:left w:val="nil"/>
              <w:bottom w:val="single" w:sz="4" w:space="0" w:color="auto"/>
              <w:right w:val="single" w:sz="4" w:space="0" w:color="auto"/>
            </w:tcBorders>
            <w:shd w:val="clear" w:color="auto" w:fill="auto"/>
            <w:vAlign w:val="center"/>
            <w:hideMark/>
          </w:tcPr>
          <w:p w14:paraId="4E932A75" w14:textId="77777777" w:rsidR="00A37E83" w:rsidRPr="00A239E6" w:rsidRDefault="00A37E83" w:rsidP="00A37E83">
            <w:pPr>
              <w:rPr>
                <w:b/>
                <w:bCs/>
              </w:rPr>
            </w:pPr>
            <w:r w:rsidRPr="00A239E6">
              <w:rPr>
                <w:b/>
                <w:bCs/>
              </w:rPr>
              <w:t> </w:t>
            </w:r>
          </w:p>
        </w:tc>
        <w:tc>
          <w:tcPr>
            <w:tcW w:w="440" w:type="pct"/>
            <w:tcBorders>
              <w:top w:val="nil"/>
              <w:left w:val="nil"/>
              <w:bottom w:val="single" w:sz="4" w:space="0" w:color="auto"/>
              <w:right w:val="single" w:sz="4" w:space="0" w:color="auto"/>
            </w:tcBorders>
            <w:shd w:val="clear" w:color="auto" w:fill="auto"/>
            <w:vAlign w:val="center"/>
            <w:hideMark/>
          </w:tcPr>
          <w:p w14:paraId="7ED0AF21" w14:textId="77777777" w:rsidR="00A37E83" w:rsidRPr="00A239E6" w:rsidRDefault="00A37E83" w:rsidP="008C57E8">
            <w:pPr>
              <w:jc w:val="center"/>
              <w:rPr>
                <w:b/>
                <w:bCs/>
              </w:rPr>
            </w:pPr>
          </w:p>
        </w:tc>
        <w:tc>
          <w:tcPr>
            <w:tcW w:w="822" w:type="pct"/>
            <w:tcBorders>
              <w:top w:val="nil"/>
              <w:left w:val="nil"/>
              <w:bottom w:val="single" w:sz="4" w:space="0" w:color="auto"/>
              <w:right w:val="single" w:sz="4" w:space="0" w:color="auto"/>
            </w:tcBorders>
            <w:shd w:val="clear" w:color="auto" w:fill="auto"/>
            <w:vAlign w:val="center"/>
            <w:hideMark/>
          </w:tcPr>
          <w:p w14:paraId="26DB8305" w14:textId="77777777" w:rsidR="00A37E83" w:rsidRPr="00A239E6" w:rsidRDefault="00A37E83" w:rsidP="008C57E8">
            <w:pPr>
              <w:jc w:val="center"/>
              <w:rPr>
                <w:b/>
                <w:bCs/>
              </w:rPr>
            </w:pPr>
          </w:p>
        </w:tc>
        <w:tc>
          <w:tcPr>
            <w:tcW w:w="880" w:type="pct"/>
            <w:tcBorders>
              <w:top w:val="nil"/>
              <w:left w:val="nil"/>
              <w:bottom w:val="single" w:sz="4" w:space="0" w:color="auto"/>
              <w:right w:val="single" w:sz="4" w:space="0" w:color="auto"/>
            </w:tcBorders>
            <w:shd w:val="clear" w:color="auto" w:fill="auto"/>
            <w:vAlign w:val="center"/>
          </w:tcPr>
          <w:p w14:paraId="4E3E1E5F" w14:textId="77777777" w:rsidR="00A37E83" w:rsidRPr="00A239E6" w:rsidRDefault="00A37E83" w:rsidP="008C57E8">
            <w:pPr>
              <w:jc w:val="center"/>
              <w:rPr>
                <w:b/>
                <w:bCs/>
              </w:rPr>
            </w:pPr>
          </w:p>
        </w:tc>
      </w:tr>
      <w:tr w:rsidR="00A239E6" w:rsidRPr="00A239E6" w14:paraId="271D31F4" w14:textId="77777777" w:rsidTr="008C57E8">
        <w:trPr>
          <w:trHeight w:val="300"/>
        </w:trPr>
        <w:tc>
          <w:tcPr>
            <w:tcW w:w="242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8CFDB76" w14:textId="77777777" w:rsidR="00A37E83" w:rsidRPr="00A239E6" w:rsidRDefault="00A37E83" w:rsidP="008C57E8">
            <w:pPr>
              <w:jc w:val="both"/>
              <w:rPr>
                <w:b/>
                <w:bCs/>
              </w:rPr>
            </w:pPr>
            <w:r w:rsidRPr="00A239E6">
              <w:rPr>
                <w:b/>
                <w:bCs/>
              </w:rPr>
              <w:t>AIR (2,2%</w:t>
            </w:r>
            <w:r w:rsidR="008C57E8" w:rsidRPr="00A239E6">
              <w:rPr>
                <w:b/>
                <w:bCs/>
              </w:rPr>
              <w:t xml:space="preserve"> ou 5,5%)</w:t>
            </w:r>
          </w:p>
        </w:tc>
        <w:tc>
          <w:tcPr>
            <w:tcW w:w="430" w:type="pct"/>
            <w:tcBorders>
              <w:top w:val="nil"/>
              <w:left w:val="nil"/>
              <w:bottom w:val="single" w:sz="4" w:space="0" w:color="auto"/>
              <w:right w:val="single" w:sz="4" w:space="0" w:color="auto"/>
            </w:tcBorders>
            <w:shd w:val="clear" w:color="auto" w:fill="auto"/>
            <w:vAlign w:val="center"/>
            <w:hideMark/>
          </w:tcPr>
          <w:p w14:paraId="4922FD68" w14:textId="77777777" w:rsidR="00A37E83" w:rsidRPr="00A239E6" w:rsidRDefault="00A37E83" w:rsidP="00A37E83">
            <w:pPr>
              <w:rPr>
                <w:b/>
                <w:bCs/>
              </w:rPr>
            </w:pPr>
            <w:r w:rsidRPr="00A239E6">
              <w:rPr>
                <w:b/>
                <w:bCs/>
              </w:rPr>
              <w:t> </w:t>
            </w:r>
          </w:p>
        </w:tc>
        <w:tc>
          <w:tcPr>
            <w:tcW w:w="440" w:type="pct"/>
            <w:tcBorders>
              <w:top w:val="nil"/>
              <w:left w:val="nil"/>
              <w:bottom w:val="single" w:sz="4" w:space="0" w:color="auto"/>
              <w:right w:val="single" w:sz="4" w:space="0" w:color="auto"/>
            </w:tcBorders>
            <w:shd w:val="clear" w:color="auto" w:fill="auto"/>
            <w:vAlign w:val="center"/>
            <w:hideMark/>
          </w:tcPr>
          <w:p w14:paraId="5E6059D1" w14:textId="77777777" w:rsidR="00A37E83" w:rsidRPr="00A239E6" w:rsidRDefault="00A37E83" w:rsidP="008C57E8">
            <w:pPr>
              <w:jc w:val="center"/>
              <w:rPr>
                <w:b/>
                <w:bCs/>
              </w:rPr>
            </w:pPr>
          </w:p>
        </w:tc>
        <w:tc>
          <w:tcPr>
            <w:tcW w:w="822" w:type="pct"/>
            <w:tcBorders>
              <w:top w:val="nil"/>
              <w:left w:val="nil"/>
              <w:bottom w:val="single" w:sz="4" w:space="0" w:color="auto"/>
              <w:right w:val="single" w:sz="4" w:space="0" w:color="auto"/>
            </w:tcBorders>
            <w:shd w:val="clear" w:color="auto" w:fill="auto"/>
            <w:vAlign w:val="center"/>
            <w:hideMark/>
          </w:tcPr>
          <w:p w14:paraId="31629B5E" w14:textId="77777777" w:rsidR="00A37E83" w:rsidRPr="00A239E6" w:rsidRDefault="00A37E83" w:rsidP="008C57E8">
            <w:pPr>
              <w:jc w:val="center"/>
              <w:rPr>
                <w:b/>
                <w:bCs/>
              </w:rPr>
            </w:pPr>
          </w:p>
        </w:tc>
        <w:tc>
          <w:tcPr>
            <w:tcW w:w="880" w:type="pct"/>
            <w:tcBorders>
              <w:top w:val="nil"/>
              <w:left w:val="nil"/>
              <w:bottom w:val="single" w:sz="4" w:space="0" w:color="auto"/>
              <w:right w:val="single" w:sz="4" w:space="0" w:color="auto"/>
            </w:tcBorders>
            <w:shd w:val="clear" w:color="auto" w:fill="auto"/>
            <w:vAlign w:val="center"/>
          </w:tcPr>
          <w:p w14:paraId="2EEF22F7" w14:textId="77777777" w:rsidR="00A37E83" w:rsidRPr="00A239E6" w:rsidRDefault="00A37E83" w:rsidP="008C57E8">
            <w:pPr>
              <w:jc w:val="center"/>
              <w:rPr>
                <w:b/>
                <w:bCs/>
              </w:rPr>
            </w:pPr>
          </w:p>
        </w:tc>
      </w:tr>
      <w:tr w:rsidR="00A239E6" w:rsidRPr="00A239E6" w14:paraId="6299C9EB" w14:textId="77777777" w:rsidTr="008C57E8">
        <w:trPr>
          <w:trHeight w:val="300"/>
        </w:trPr>
        <w:tc>
          <w:tcPr>
            <w:tcW w:w="242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612176A" w14:textId="77777777" w:rsidR="00A37E83" w:rsidRPr="00A239E6" w:rsidRDefault="00A37E83" w:rsidP="008C57E8">
            <w:pPr>
              <w:jc w:val="both"/>
              <w:rPr>
                <w:b/>
                <w:bCs/>
              </w:rPr>
            </w:pPr>
            <w:r w:rsidRPr="00A239E6">
              <w:rPr>
                <w:b/>
                <w:bCs/>
              </w:rPr>
              <w:t xml:space="preserve">TOTAL </w:t>
            </w:r>
            <w:r w:rsidR="008C57E8" w:rsidRPr="00A239E6">
              <w:rPr>
                <w:b/>
                <w:bCs/>
              </w:rPr>
              <w:t>GENERAL TTC</w:t>
            </w:r>
          </w:p>
        </w:tc>
        <w:tc>
          <w:tcPr>
            <w:tcW w:w="430" w:type="pct"/>
            <w:tcBorders>
              <w:top w:val="nil"/>
              <w:left w:val="nil"/>
              <w:bottom w:val="single" w:sz="4" w:space="0" w:color="auto"/>
              <w:right w:val="single" w:sz="4" w:space="0" w:color="auto"/>
            </w:tcBorders>
            <w:shd w:val="clear" w:color="auto" w:fill="auto"/>
            <w:vAlign w:val="center"/>
            <w:hideMark/>
          </w:tcPr>
          <w:p w14:paraId="1F18F2B6" w14:textId="77777777" w:rsidR="00A37E83" w:rsidRPr="00A239E6" w:rsidRDefault="00A37E83" w:rsidP="00A37E83">
            <w:pPr>
              <w:rPr>
                <w:b/>
                <w:bCs/>
              </w:rPr>
            </w:pPr>
            <w:r w:rsidRPr="00A239E6">
              <w:rPr>
                <w:b/>
                <w:bCs/>
              </w:rPr>
              <w:t> </w:t>
            </w:r>
          </w:p>
        </w:tc>
        <w:tc>
          <w:tcPr>
            <w:tcW w:w="440" w:type="pct"/>
            <w:tcBorders>
              <w:top w:val="nil"/>
              <w:left w:val="nil"/>
              <w:bottom w:val="single" w:sz="4" w:space="0" w:color="auto"/>
              <w:right w:val="single" w:sz="4" w:space="0" w:color="auto"/>
            </w:tcBorders>
            <w:shd w:val="clear" w:color="auto" w:fill="auto"/>
            <w:vAlign w:val="center"/>
            <w:hideMark/>
          </w:tcPr>
          <w:p w14:paraId="1B23E23F" w14:textId="77777777" w:rsidR="00A37E83" w:rsidRPr="00A239E6" w:rsidRDefault="00A37E83" w:rsidP="00A37E83">
            <w:pPr>
              <w:rPr>
                <w:b/>
                <w:bCs/>
              </w:rPr>
            </w:pPr>
            <w:r w:rsidRPr="00A239E6">
              <w:rPr>
                <w:b/>
                <w:bCs/>
              </w:rPr>
              <w:t> </w:t>
            </w:r>
          </w:p>
        </w:tc>
        <w:tc>
          <w:tcPr>
            <w:tcW w:w="822" w:type="pct"/>
            <w:tcBorders>
              <w:top w:val="nil"/>
              <w:left w:val="nil"/>
              <w:bottom w:val="single" w:sz="4" w:space="0" w:color="auto"/>
              <w:right w:val="single" w:sz="4" w:space="0" w:color="auto"/>
            </w:tcBorders>
            <w:shd w:val="clear" w:color="auto" w:fill="auto"/>
            <w:vAlign w:val="center"/>
            <w:hideMark/>
          </w:tcPr>
          <w:p w14:paraId="4AAB5238" w14:textId="77777777" w:rsidR="00A37E83" w:rsidRPr="00A239E6" w:rsidRDefault="00A37E83" w:rsidP="00A37E83">
            <w:pPr>
              <w:jc w:val="center"/>
              <w:rPr>
                <w:b/>
                <w:bCs/>
              </w:rPr>
            </w:pPr>
            <w:r w:rsidRPr="00A239E6">
              <w:rPr>
                <w:b/>
                <w:bCs/>
              </w:rPr>
              <w:t> </w:t>
            </w:r>
          </w:p>
        </w:tc>
        <w:tc>
          <w:tcPr>
            <w:tcW w:w="880" w:type="pct"/>
            <w:tcBorders>
              <w:top w:val="nil"/>
              <w:left w:val="nil"/>
              <w:bottom w:val="single" w:sz="4" w:space="0" w:color="auto"/>
              <w:right w:val="single" w:sz="4" w:space="0" w:color="auto"/>
            </w:tcBorders>
            <w:shd w:val="clear" w:color="auto" w:fill="auto"/>
            <w:vAlign w:val="center"/>
          </w:tcPr>
          <w:p w14:paraId="297E0530" w14:textId="77777777" w:rsidR="00A37E83" w:rsidRPr="00A239E6" w:rsidRDefault="00A37E83" w:rsidP="00A37E83">
            <w:pPr>
              <w:jc w:val="right"/>
              <w:rPr>
                <w:b/>
                <w:bCs/>
              </w:rPr>
            </w:pPr>
          </w:p>
        </w:tc>
      </w:tr>
    </w:tbl>
    <w:p w14:paraId="40E42126" w14:textId="77777777" w:rsidR="002D6E43" w:rsidRPr="00A239E6" w:rsidRDefault="008C57E8" w:rsidP="005C381A">
      <w:pPr>
        <w:pStyle w:val="Liste4"/>
        <w:pageBreakBefore/>
        <w:ind w:left="0" w:firstLine="0"/>
        <w:jc w:val="left"/>
        <w:rPr>
          <w:rFonts w:ascii="Bookman Old Style" w:hAnsi="Bookman Old Style" w:cs="Tahoma"/>
          <w:i/>
          <w:sz w:val="40"/>
          <w:szCs w:val="40"/>
        </w:rPr>
      </w:pPr>
      <w:r w:rsidRPr="00A239E6">
        <w:rPr>
          <w:rFonts w:ascii="Bookman Old Style" w:hAnsi="Bookman Old Style" w:cs="Tahoma"/>
          <w:i/>
          <w:sz w:val="40"/>
          <w:szCs w:val="40"/>
        </w:rPr>
        <w:t>P</w:t>
      </w:r>
      <w:r w:rsidR="002D6E43" w:rsidRPr="00A239E6">
        <w:rPr>
          <w:rFonts w:ascii="Bookman Old Style" w:hAnsi="Bookman Old Style" w:cs="Tahoma"/>
          <w:i/>
          <w:sz w:val="40"/>
          <w:szCs w:val="40"/>
        </w:rPr>
        <w:t>IECE 8 : FORMULAIRE DE SOUMISSION (8.1) ET MODELE DE PROJET DE CONTRAT (8.2)</w:t>
      </w:r>
    </w:p>
    <w:p w14:paraId="0AD89469" w14:textId="77777777" w:rsidR="002D6E43" w:rsidRPr="00A239E6" w:rsidRDefault="002D6E43" w:rsidP="0011710D">
      <w:pPr>
        <w:pStyle w:val="Corpsdetexte"/>
        <w:numPr>
          <w:ilvl w:val="12"/>
          <w:numId w:val="0"/>
        </w:numPr>
        <w:shd w:val="clear" w:color="auto" w:fill="FFFFFF"/>
        <w:ind w:firstLine="708"/>
        <w:jc w:val="both"/>
        <w:rPr>
          <w:rFonts w:ascii="Bookman Old Style" w:hAnsi="Bookman Old Style" w:cs="Tahoma"/>
          <w:b w:val="0"/>
          <w:i/>
          <w:sz w:val="24"/>
          <w:szCs w:val="24"/>
        </w:rPr>
      </w:pPr>
    </w:p>
    <w:p w14:paraId="31C23F4F" w14:textId="77777777" w:rsidR="00186B4B" w:rsidRPr="00A239E6" w:rsidRDefault="00186B4B" w:rsidP="0011710D">
      <w:pPr>
        <w:pStyle w:val="Corpsdetexte"/>
        <w:numPr>
          <w:ilvl w:val="12"/>
          <w:numId w:val="0"/>
        </w:numPr>
        <w:shd w:val="clear" w:color="auto" w:fill="FFFFFF"/>
        <w:ind w:firstLine="708"/>
        <w:jc w:val="both"/>
        <w:rPr>
          <w:rFonts w:ascii="Bookman Old Style" w:hAnsi="Bookman Old Style" w:cs="Tahoma"/>
          <w:b w:val="0"/>
          <w:i/>
          <w:sz w:val="24"/>
          <w:szCs w:val="24"/>
        </w:rPr>
        <w:sectPr w:rsidR="00186B4B" w:rsidRPr="00A239E6" w:rsidSect="001E75F9">
          <w:footerReference w:type="default" r:id="rId22"/>
          <w:pgSz w:w="11906" w:h="16838" w:code="9"/>
          <w:pgMar w:top="992" w:right="1134" w:bottom="1276" w:left="1134" w:header="720" w:footer="720" w:gutter="0"/>
          <w:cols w:space="720"/>
          <w:vAlign w:val="center"/>
        </w:sectPr>
      </w:pPr>
    </w:p>
    <w:p w14:paraId="04039843" w14:textId="77777777" w:rsidR="00EB74A9" w:rsidRPr="00A239E6" w:rsidRDefault="00EB74A9" w:rsidP="00EB74A9">
      <w:pPr>
        <w:pStyle w:val="Default"/>
        <w:spacing w:line="360" w:lineRule="auto"/>
        <w:jc w:val="center"/>
        <w:rPr>
          <w:rFonts w:ascii="Bookman Old Style" w:hAnsi="Bookman Old Style" w:cs="Tahoma"/>
          <w:b/>
          <w:bCs/>
          <w:i/>
          <w:color w:val="auto"/>
          <w:sz w:val="34"/>
          <w:szCs w:val="34"/>
        </w:rPr>
      </w:pPr>
      <w:bookmarkStart w:id="678" w:name="_Toc188949483"/>
      <w:r w:rsidRPr="00A239E6">
        <w:rPr>
          <w:rFonts w:ascii="Bookman Old Style" w:hAnsi="Bookman Old Style" w:cs="Tahoma"/>
          <w:b/>
          <w:bCs/>
          <w:i/>
          <w:color w:val="auto"/>
          <w:sz w:val="34"/>
          <w:szCs w:val="34"/>
        </w:rPr>
        <w:t>Modèle de soumission</w:t>
      </w:r>
      <w:bookmarkEnd w:id="678"/>
    </w:p>
    <w:p w14:paraId="18F4FEA9" w14:textId="77777777" w:rsidR="00EB74A9" w:rsidRPr="00A239E6" w:rsidRDefault="00EB74A9" w:rsidP="00EB74A9">
      <w:pPr>
        <w:pStyle w:val="Default"/>
        <w:spacing w:line="360" w:lineRule="auto"/>
        <w:jc w:val="both"/>
        <w:rPr>
          <w:rFonts w:ascii="Bookman Old Style" w:hAnsi="Bookman Old Style" w:cs="Tahoma"/>
          <w:i/>
          <w:color w:val="auto"/>
          <w:sz w:val="22"/>
          <w:szCs w:val="22"/>
        </w:rPr>
      </w:pPr>
      <w:r w:rsidRPr="00A239E6">
        <w:rPr>
          <w:rFonts w:ascii="Bookman Old Style" w:hAnsi="Bookman Old Style" w:cs="Tahoma"/>
          <w:i/>
          <w:color w:val="auto"/>
          <w:sz w:val="22"/>
          <w:szCs w:val="22"/>
        </w:rPr>
        <w:t xml:space="preserve">Je, soussigné ….........................................………[indiquer le nom et la qualité du signataire] représentant la société, </w:t>
      </w:r>
      <w:r w:rsidR="0051240F" w:rsidRPr="00A239E6">
        <w:rPr>
          <w:rFonts w:ascii="Bookman Old Style" w:hAnsi="Bookman Old Style" w:cs="Tahoma"/>
          <w:i/>
          <w:color w:val="auto"/>
          <w:sz w:val="22"/>
          <w:szCs w:val="22"/>
        </w:rPr>
        <w:t>le Cocontractant</w:t>
      </w:r>
      <w:r w:rsidRPr="00A239E6">
        <w:rPr>
          <w:rFonts w:ascii="Bookman Old Style" w:hAnsi="Bookman Old Style" w:cs="Tahoma"/>
          <w:i/>
          <w:color w:val="auto"/>
          <w:sz w:val="22"/>
          <w:szCs w:val="22"/>
        </w:rPr>
        <w:t xml:space="preserve"> ou le groupement</w:t>
      </w:r>
      <w:r w:rsidRPr="00A239E6">
        <w:rPr>
          <w:rFonts w:ascii="Bookman Old Style" w:hAnsi="Bookman Old Style" w:cs="Tahoma"/>
          <w:i/>
          <w:color w:val="auto"/>
          <w:position w:val="9"/>
          <w:sz w:val="22"/>
          <w:szCs w:val="22"/>
          <w:vertAlign w:val="superscript"/>
        </w:rPr>
        <w:t>(8)</w:t>
      </w:r>
      <w:r w:rsidRPr="00A239E6">
        <w:rPr>
          <w:rFonts w:ascii="Bookman Old Style" w:hAnsi="Bookman Old Style" w:cs="Tahoma"/>
          <w:i/>
          <w:color w:val="auto"/>
          <w:sz w:val="22"/>
          <w:szCs w:val="22"/>
        </w:rPr>
        <w:t xml:space="preserve">……………………..............…..…dont le siège social est à……….…..............................…. </w:t>
      </w:r>
      <w:r w:rsidR="004B3CF5" w:rsidRPr="00A239E6">
        <w:rPr>
          <w:rFonts w:ascii="Bookman Old Style" w:hAnsi="Bookman Old Style" w:cs="Tahoma"/>
          <w:i/>
          <w:color w:val="auto"/>
          <w:sz w:val="22"/>
          <w:szCs w:val="22"/>
        </w:rPr>
        <w:t>Inscrite</w:t>
      </w:r>
      <w:r w:rsidRPr="00A239E6">
        <w:rPr>
          <w:rFonts w:ascii="Bookman Old Style" w:hAnsi="Bookman Old Style" w:cs="Tahoma"/>
          <w:i/>
          <w:color w:val="auto"/>
          <w:sz w:val="22"/>
          <w:szCs w:val="22"/>
        </w:rPr>
        <w:t xml:space="preserve"> au registre du commerce de ………...............……………………... sous le n°……………….................................</w:t>
      </w:r>
    </w:p>
    <w:p w14:paraId="09DA5557" w14:textId="77777777" w:rsidR="00EB74A9" w:rsidRPr="00A239E6" w:rsidRDefault="00EB74A9" w:rsidP="0087091D">
      <w:pPr>
        <w:pStyle w:val="Default"/>
        <w:tabs>
          <w:tab w:val="left" w:pos="2260"/>
        </w:tabs>
        <w:spacing w:line="360" w:lineRule="auto"/>
        <w:jc w:val="both"/>
        <w:rPr>
          <w:rFonts w:ascii="Bookman Old Style" w:hAnsi="Bookman Old Style" w:cs="Tahoma"/>
          <w:i/>
          <w:color w:val="auto"/>
          <w:sz w:val="22"/>
          <w:szCs w:val="22"/>
        </w:rPr>
      </w:pPr>
      <w:r w:rsidRPr="00A239E6">
        <w:rPr>
          <w:rFonts w:ascii="Bookman Old Style" w:hAnsi="Bookman Old Style" w:cs="Tahoma"/>
          <w:i/>
          <w:color w:val="auto"/>
          <w:sz w:val="22"/>
          <w:szCs w:val="22"/>
        </w:rPr>
        <w:t>Après avoir pris connaissance de toutes les pièces figurant ou mentionnées au dossier d</w:t>
      </w:r>
      <w:r w:rsidR="00283B46" w:rsidRPr="00A239E6">
        <w:rPr>
          <w:rFonts w:ascii="Bookman Old Style" w:hAnsi="Bookman Old Style" w:cs="Tahoma"/>
          <w:i/>
          <w:color w:val="auto"/>
          <w:sz w:val="22"/>
          <w:szCs w:val="22"/>
        </w:rPr>
        <w:t>’Appel d’Offres</w:t>
      </w:r>
      <w:r w:rsidRPr="00A239E6">
        <w:rPr>
          <w:rFonts w:ascii="Bookman Old Style" w:hAnsi="Bookman Old Style" w:cs="Tahoma"/>
          <w:i/>
          <w:color w:val="auto"/>
          <w:sz w:val="22"/>
          <w:szCs w:val="22"/>
        </w:rPr>
        <w:t xml:space="preserve"> en vue</w:t>
      </w:r>
      <w:r w:rsidR="00187DD3" w:rsidRPr="00A239E6">
        <w:rPr>
          <w:rFonts w:ascii="Bookman Old Style" w:hAnsi="Bookman Old Style" w:cs="Tahoma"/>
          <w:i/>
          <w:color w:val="auto"/>
          <w:sz w:val="22"/>
          <w:szCs w:val="22"/>
        </w:rPr>
        <w:t xml:space="preserve"> </w:t>
      </w:r>
      <w:r w:rsidRPr="00A239E6">
        <w:rPr>
          <w:rFonts w:ascii="Bookman Old Style" w:hAnsi="Bookman Old Style" w:cs="Tahoma"/>
          <w:i/>
          <w:color w:val="auto"/>
          <w:sz w:val="22"/>
          <w:szCs w:val="22"/>
        </w:rPr>
        <w:t xml:space="preserve">de </w:t>
      </w:r>
      <w:r w:rsidR="00821558" w:rsidRPr="00A239E6">
        <w:rPr>
          <w:rFonts w:ascii="Bookman Old Style" w:hAnsi="Bookman Old Style" w:cs="Tahoma"/>
          <w:i/>
          <w:color w:val="auto"/>
          <w:sz w:val="22"/>
          <w:szCs w:val="22"/>
        </w:rPr>
        <w:t xml:space="preserve">l’exécution des travaux </w:t>
      </w:r>
      <w:r w:rsidR="00725F15" w:rsidRPr="00A239E6">
        <w:rPr>
          <w:rFonts w:ascii="Bookman Old Style" w:hAnsi="Bookman Old Style" w:cs="Tahoma"/>
          <w:i/>
          <w:color w:val="auto"/>
          <w:sz w:val="22"/>
          <w:szCs w:val="22"/>
        </w:rPr>
        <w:t>_____________________________________________</w:t>
      </w:r>
      <w:r w:rsidRPr="00A239E6">
        <w:rPr>
          <w:rFonts w:ascii="Bookman Old Style" w:hAnsi="Bookman Old Style" w:cs="Tahoma"/>
          <w:i/>
          <w:color w:val="auto"/>
          <w:sz w:val="22"/>
          <w:szCs w:val="22"/>
        </w:rPr>
        <w:t xml:space="preserve"> dans le Réseau </w:t>
      </w:r>
      <w:r w:rsidR="00725F15" w:rsidRPr="00A239E6">
        <w:rPr>
          <w:rFonts w:ascii="Bookman Old Style" w:hAnsi="Bookman Old Style" w:cs="Tahoma"/>
          <w:i/>
          <w:color w:val="auto"/>
          <w:sz w:val="22"/>
          <w:szCs w:val="22"/>
        </w:rPr>
        <w:t>__________</w:t>
      </w:r>
      <w:r w:rsidRPr="00A239E6">
        <w:rPr>
          <w:rFonts w:ascii="Bookman Old Style" w:hAnsi="Bookman Old Style" w:cs="Tahoma"/>
          <w:i/>
          <w:color w:val="auto"/>
          <w:sz w:val="22"/>
          <w:szCs w:val="22"/>
        </w:rPr>
        <w:t>, y compris l’(es) additif(s) :</w:t>
      </w:r>
    </w:p>
    <w:p w14:paraId="1808AA13" w14:textId="77777777" w:rsidR="00EB74A9" w:rsidRPr="00A239E6" w:rsidRDefault="00EB74A9" w:rsidP="00EB74A9">
      <w:pPr>
        <w:pStyle w:val="CM100"/>
        <w:spacing w:after="0" w:line="360" w:lineRule="auto"/>
        <w:jc w:val="both"/>
        <w:rPr>
          <w:rFonts w:ascii="Bookman Old Style" w:hAnsi="Bookman Old Style" w:cs="Tahoma"/>
          <w:i/>
          <w:sz w:val="22"/>
          <w:szCs w:val="22"/>
        </w:rPr>
      </w:pPr>
      <w:r w:rsidRPr="00A239E6">
        <w:rPr>
          <w:rFonts w:ascii="Bookman Old Style" w:hAnsi="Bookman Old Style" w:cs="Tahoma"/>
          <w:i/>
          <w:sz w:val="22"/>
          <w:szCs w:val="22"/>
        </w:rPr>
        <w:t xml:space="preserve">-Après m'être personnellement rendu compte de la situation des lieux et avoir apprécié à mon point de vue et sous ma responsabilité, la nature et la difficulté des travaux à effectuer. </w:t>
      </w:r>
    </w:p>
    <w:p w14:paraId="1F71489C" w14:textId="77777777" w:rsidR="00EB74A9" w:rsidRPr="00A239E6" w:rsidRDefault="00EB74A9" w:rsidP="00EB74A9">
      <w:pPr>
        <w:pStyle w:val="CM100"/>
        <w:spacing w:after="0" w:line="360" w:lineRule="auto"/>
        <w:jc w:val="both"/>
        <w:rPr>
          <w:rFonts w:ascii="Bookman Old Style" w:hAnsi="Bookman Old Style" w:cs="Tahoma"/>
          <w:i/>
          <w:sz w:val="22"/>
          <w:szCs w:val="22"/>
        </w:rPr>
      </w:pPr>
      <w:r w:rsidRPr="00A239E6">
        <w:rPr>
          <w:rFonts w:ascii="Bookman Old Style" w:hAnsi="Bookman Old Style" w:cs="Tahoma"/>
          <w:i/>
          <w:sz w:val="22"/>
          <w:szCs w:val="22"/>
        </w:rPr>
        <w:t xml:space="preserve">-Remets, revêtus de ma signature, le bordereau des prix ainsi que le devis estimatif établis conformément aux cadres figurant dans le dossier d'appel d'offres. </w:t>
      </w:r>
    </w:p>
    <w:p w14:paraId="57FB5ADE" w14:textId="77777777" w:rsidR="00EB74A9" w:rsidRPr="00A239E6" w:rsidRDefault="00EB74A9" w:rsidP="00EB74A9">
      <w:pPr>
        <w:pStyle w:val="CM85"/>
        <w:spacing w:line="360" w:lineRule="auto"/>
        <w:jc w:val="both"/>
        <w:rPr>
          <w:rFonts w:ascii="Bookman Old Style" w:hAnsi="Bookman Old Style" w:cs="Tahoma"/>
          <w:i/>
          <w:sz w:val="22"/>
          <w:szCs w:val="22"/>
        </w:rPr>
      </w:pPr>
      <w:r w:rsidRPr="00A239E6">
        <w:rPr>
          <w:rFonts w:ascii="Bookman Old Style" w:hAnsi="Bookman Old Style" w:cs="Tahoma"/>
          <w:i/>
          <w:sz w:val="22"/>
          <w:szCs w:val="22"/>
        </w:rPr>
        <w:t>-Me soumets et m'engage à exécuter les travaux conformément au dossier d</w:t>
      </w:r>
      <w:r w:rsidR="00145776" w:rsidRPr="00A239E6">
        <w:rPr>
          <w:rFonts w:ascii="Bookman Old Style" w:hAnsi="Bookman Old Style" w:cs="Tahoma"/>
          <w:i/>
          <w:sz w:val="22"/>
          <w:szCs w:val="22"/>
        </w:rPr>
        <w:t>’Appel d’Offres</w:t>
      </w:r>
      <w:r w:rsidRPr="00A239E6">
        <w:rPr>
          <w:rFonts w:ascii="Bookman Old Style" w:hAnsi="Bookman Old Style" w:cs="Tahoma"/>
          <w:i/>
          <w:sz w:val="22"/>
          <w:szCs w:val="22"/>
        </w:rPr>
        <w:t xml:space="preserve">, moyennant les prix que j'ai établi moi-même pour chaque nature d'ouvrage, lesquels prix font ressortir le montant de l'offre à .................................... [en chiffres et en lettres] francs Cfa Hors TVA, et à................................... </w:t>
      </w:r>
      <w:r w:rsidR="004B3CF5" w:rsidRPr="00A239E6">
        <w:rPr>
          <w:rFonts w:ascii="Bookman Old Style" w:hAnsi="Bookman Old Style" w:cs="Tahoma"/>
          <w:i/>
          <w:sz w:val="22"/>
          <w:szCs w:val="22"/>
        </w:rPr>
        <w:t>Francs</w:t>
      </w:r>
      <w:r w:rsidRPr="00A239E6">
        <w:rPr>
          <w:rFonts w:ascii="Bookman Old Style" w:hAnsi="Bookman Old Style" w:cs="Tahoma"/>
          <w:i/>
          <w:sz w:val="22"/>
          <w:szCs w:val="22"/>
        </w:rPr>
        <w:t xml:space="preserve"> CFA Toutes Taxes Comprises. [En chiffres et en lettres] </w:t>
      </w:r>
    </w:p>
    <w:p w14:paraId="60D9DA74" w14:textId="77777777" w:rsidR="00EB74A9" w:rsidRPr="00A239E6" w:rsidRDefault="00EB74A9" w:rsidP="00EB74A9">
      <w:pPr>
        <w:pStyle w:val="CM100"/>
        <w:spacing w:after="0" w:line="360" w:lineRule="auto"/>
        <w:jc w:val="both"/>
        <w:rPr>
          <w:rFonts w:ascii="Bookman Old Style" w:hAnsi="Bookman Old Style" w:cs="Tahoma"/>
          <w:i/>
          <w:sz w:val="22"/>
          <w:szCs w:val="22"/>
        </w:rPr>
      </w:pPr>
      <w:r w:rsidRPr="00A239E6">
        <w:rPr>
          <w:rFonts w:ascii="Bookman Old Style" w:hAnsi="Bookman Old Style" w:cs="Tahoma"/>
          <w:i/>
          <w:sz w:val="22"/>
          <w:szCs w:val="22"/>
        </w:rPr>
        <w:t xml:space="preserve">-M'engage à exécuter les travaux dans le délai indiqué au dossier d’appel d’offres. </w:t>
      </w:r>
    </w:p>
    <w:p w14:paraId="209E6BE2" w14:textId="77777777" w:rsidR="00EB74A9" w:rsidRPr="00A239E6" w:rsidRDefault="00EB74A9" w:rsidP="00EB74A9">
      <w:pPr>
        <w:pStyle w:val="CM100"/>
        <w:spacing w:after="0" w:line="360" w:lineRule="auto"/>
        <w:jc w:val="both"/>
        <w:rPr>
          <w:rFonts w:ascii="Bookman Old Style" w:hAnsi="Bookman Old Style" w:cs="Tahoma"/>
          <w:i/>
          <w:sz w:val="22"/>
          <w:szCs w:val="22"/>
        </w:rPr>
      </w:pPr>
      <w:r w:rsidRPr="00A239E6">
        <w:rPr>
          <w:rFonts w:ascii="Bookman Old Style" w:hAnsi="Bookman Old Style" w:cs="Tahoma"/>
          <w:i/>
          <w:sz w:val="22"/>
          <w:szCs w:val="22"/>
        </w:rPr>
        <w:t xml:space="preserve">-M’engage en outre à maintenir mon offre dans le délai de </w:t>
      </w:r>
      <w:r w:rsidR="00511060" w:rsidRPr="00A239E6">
        <w:rPr>
          <w:rFonts w:ascii="Bookman Old Style" w:hAnsi="Bookman Old Style" w:cs="Tahoma"/>
          <w:i/>
          <w:sz w:val="22"/>
          <w:szCs w:val="22"/>
        </w:rPr>
        <w:t>quatre-vingt-dix</w:t>
      </w:r>
      <w:r w:rsidRPr="00A239E6">
        <w:rPr>
          <w:rFonts w:ascii="Bookman Old Style" w:hAnsi="Bookman Old Style" w:cs="Tahoma"/>
          <w:i/>
          <w:sz w:val="22"/>
          <w:szCs w:val="22"/>
        </w:rPr>
        <w:t xml:space="preserve"> (90) </w:t>
      </w:r>
      <w:r w:rsidR="004B3CF5" w:rsidRPr="00A239E6">
        <w:rPr>
          <w:rFonts w:ascii="Bookman Old Style" w:hAnsi="Bookman Old Style" w:cs="Tahoma"/>
          <w:i/>
          <w:sz w:val="22"/>
          <w:szCs w:val="22"/>
        </w:rPr>
        <w:t>jours à</w:t>
      </w:r>
      <w:r w:rsidRPr="00A239E6">
        <w:rPr>
          <w:rFonts w:ascii="Bookman Old Style" w:hAnsi="Bookman Old Style" w:cs="Tahoma"/>
          <w:i/>
          <w:sz w:val="22"/>
          <w:szCs w:val="22"/>
        </w:rPr>
        <w:t xml:space="preserve"> compter de la date </w:t>
      </w:r>
      <w:r w:rsidR="00E95A93" w:rsidRPr="00A239E6">
        <w:rPr>
          <w:rFonts w:ascii="Bookman Old Style" w:hAnsi="Bookman Old Style" w:cs="Tahoma"/>
          <w:i/>
          <w:sz w:val="22"/>
          <w:szCs w:val="22"/>
        </w:rPr>
        <w:t xml:space="preserve">initiale </w:t>
      </w:r>
      <w:r w:rsidRPr="00A239E6">
        <w:rPr>
          <w:rFonts w:ascii="Bookman Old Style" w:hAnsi="Bookman Old Style" w:cs="Tahoma"/>
          <w:i/>
          <w:sz w:val="22"/>
          <w:szCs w:val="22"/>
        </w:rPr>
        <w:t xml:space="preserve">de remise des offres. </w:t>
      </w:r>
    </w:p>
    <w:p w14:paraId="789D8B79" w14:textId="77777777" w:rsidR="00EB74A9" w:rsidRPr="00A239E6" w:rsidRDefault="00EB74A9" w:rsidP="00EB74A9">
      <w:pPr>
        <w:pStyle w:val="CM98"/>
        <w:spacing w:after="0" w:line="360" w:lineRule="auto"/>
        <w:jc w:val="both"/>
        <w:rPr>
          <w:rFonts w:ascii="Bookman Old Style" w:hAnsi="Bookman Old Style" w:cs="Tahoma"/>
          <w:i/>
          <w:sz w:val="22"/>
          <w:szCs w:val="22"/>
        </w:rPr>
      </w:pPr>
      <w:r w:rsidRPr="00A239E6">
        <w:rPr>
          <w:rFonts w:ascii="Bookman Old Style" w:hAnsi="Bookman Old Style" w:cs="Tahoma"/>
          <w:i/>
          <w:sz w:val="22"/>
          <w:szCs w:val="22"/>
        </w:rPr>
        <w:t>Le Maître d’Ouvrage se libérera des sommes dues par lui au titre du présent marché en faisant donner crédit au compte n° ……................ ouvert au nom de …..............</w:t>
      </w:r>
      <w:r w:rsidR="00B45D54" w:rsidRPr="00A239E6">
        <w:rPr>
          <w:rFonts w:ascii="Bookman Old Style" w:hAnsi="Bookman Old Style" w:cs="Tahoma"/>
          <w:i/>
          <w:sz w:val="22"/>
          <w:szCs w:val="22"/>
        </w:rPr>
        <w:t>. auprès de la banque .......……</w:t>
      </w:r>
      <w:r w:rsidRPr="00A239E6">
        <w:rPr>
          <w:rFonts w:ascii="Bookman Old Style" w:hAnsi="Bookman Old Style" w:cs="Tahoma"/>
          <w:i/>
          <w:sz w:val="22"/>
          <w:szCs w:val="22"/>
        </w:rPr>
        <w:t>….. Agence de …............................</w:t>
      </w:r>
    </w:p>
    <w:p w14:paraId="4EFCA102" w14:textId="77777777" w:rsidR="00EB74A9" w:rsidRPr="00A239E6" w:rsidRDefault="00EB74A9" w:rsidP="00EB74A9">
      <w:pPr>
        <w:pStyle w:val="CM107"/>
        <w:spacing w:after="0" w:line="360" w:lineRule="auto"/>
        <w:jc w:val="both"/>
        <w:rPr>
          <w:rFonts w:ascii="Bookman Old Style" w:hAnsi="Bookman Old Style" w:cs="Tahoma"/>
          <w:i/>
          <w:sz w:val="22"/>
          <w:szCs w:val="22"/>
        </w:rPr>
      </w:pPr>
      <w:r w:rsidRPr="00A239E6">
        <w:rPr>
          <w:rFonts w:ascii="Bookman Old Style" w:hAnsi="Bookman Old Style" w:cs="Tahoma"/>
          <w:i/>
          <w:sz w:val="22"/>
          <w:szCs w:val="22"/>
        </w:rPr>
        <w:t xml:space="preserve">Avant signature du marché, la présente soumission acceptée par vous vaudra engagement entre nous. </w:t>
      </w:r>
    </w:p>
    <w:p w14:paraId="4CB9B3E6" w14:textId="77777777" w:rsidR="00EB74A9" w:rsidRPr="00A239E6" w:rsidRDefault="00EB74A9" w:rsidP="00EB74A9">
      <w:pPr>
        <w:pStyle w:val="CM107"/>
        <w:spacing w:after="0" w:line="360" w:lineRule="auto"/>
        <w:jc w:val="both"/>
        <w:rPr>
          <w:rFonts w:ascii="Bookman Old Style" w:hAnsi="Bookman Old Style" w:cs="Tahoma"/>
          <w:i/>
          <w:sz w:val="22"/>
          <w:szCs w:val="22"/>
        </w:rPr>
      </w:pPr>
      <w:r w:rsidRPr="00A239E6">
        <w:rPr>
          <w:rFonts w:ascii="Bookman Old Style" w:hAnsi="Bookman Old Style" w:cs="Tahoma"/>
          <w:i/>
          <w:sz w:val="22"/>
          <w:szCs w:val="22"/>
        </w:rPr>
        <w:t>Fait à .....................………. le ………...........................................………. Signature de ………..............en qualité de ………..........................dûment autorisé à signer les soumissions pour et au nom de</w:t>
      </w:r>
      <w:r w:rsidRPr="00A239E6">
        <w:rPr>
          <w:rFonts w:ascii="Bookman Old Style" w:hAnsi="Bookman Old Style" w:cs="Tahoma"/>
          <w:i/>
          <w:position w:val="9"/>
          <w:sz w:val="22"/>
          <w:szCs w:val="22"/>
          <w:vertAlign w:val="superscript"/>
        </w:rPr>
        <w:t xml:space="preserve">(9) </w:t>
      </w:r>
      <w:r w:rsidRPr="00A239E6">
        <w:rPr>
          <w:rFonts w:ascii="Bookman Old Style" w:hAnsi="Bookman Old Style" w:cs="Tahoma"/>
          <w:i/>
          <w:sz w:val="22"/>
          <w:szCs w:val="22"/>
        </w:rPr>
        <w:t>………...........................................……….</w:t>
      </w:r>
    </w:p>
    <w:p w14:paraId="0B376728" w14:textId="77777777" w:rsidR="00085578" w:rsidRPr="00A239E6" w:rsidRDefault="00085578" w:rsidP="00213611">
      <w:pPr>
        <w:jc w:val="center"/>
        <w:rPr>
          <w:rFonts w:ascii="Bookman Old Style" w:hAnsi="Bookman Old Style" w:cs="Tahoma"/>
          <w:b/>
          <w:i/>
          <w:sz w:val="24"/>
        </w:rPr>
        <w:sectPr w:rsidR="00085578" w:rsidRPr="00A239E6" w:rsidSect="001E75F9">
          <w:footerReference w:type="default" r:id="rId23"/>
          <w:pgSz w:w="11906" w:h="16838"/>
          <w:pgMar w:top="1417" w:right="1417" w:bottom="1417" w:left="1417" w:header="708" w:footer="708" w:gutter="0"/>
          <w:cols w:space="708"/>
          <w:docGrid w:linePitch="360"/>
        </w:sectPr>
      </w:pPr>
    </w:p>
    <w:tbl>
      <w:tblPr>
        <w:tblpPr w:leftFromText="141" w:rightFromText="141" w:vertAnchor="text" w:horzAnchor="margin" w:tblpY="54"/>
        <w:tblW w:w="9923" w:type="dxa"/>
        <w:tblLayout w:type="fixed"/>
        <w:tblCellMar>
          <w:left w:w="71" w:type="dxa"/>
          <w:right w:w="71" w:type="dxa"/>
        </w:tblCellMar>
        <w:tblLook w:val="0000" w:firstRow="0" w:lastRow="0" w:firstColumn="0" w:lastColumn="0" w:noHBand="0" w:noVBand="0"/>
      </w:tblPr>
      <w:tblGrid>
        <w:gridCol w:w="4324"/>
        <w:gridCol w:w="1134"/>
        <w:gridCol w:w="4465"/>
      </w:tblGrid>
      <w:tr w:rsidR="00000000" w:rsidRPr="00A239E6" w14:paraId="07E9794B" w14:textId="77777777" w:rsidTr="00864D1C">
        <w:trPr>
          <w:trHeight w:val="1431"/>
        </w:trPr>
        <w:tc>
          <w:tcPr>
            <w:tcW w:w="4324" w:type="dxa"/>
          </w:tcPr>
          <w:p w14:paraId="677D32E2" w14:textId="77777777" w:rsidR="00EB68B3" w:rsidRPr="00A239E6" w:rsidRDefault="00EB68B3" w:rsidP="00474BBE">
            <w:pPr>
              <w:jc w:val="center"/>
              <w:rPr>
                <w:rFonts w:ascii="Bookman Old Style" w:hAnsi="Bookman Old Style" w:cs="Tahoma"/>
                <w:b/>
                <w:i/>
                <w:sz w:val="24"/>
              </w:rPr>
            </w:pPr>
            <w:r w:rsidRPr="00A239E6">
              <w:rPr>
                <w:rFonts w:ascii="Bookman Old Style" w:hAnsi="Bookman Old Style" w:cs="Tahoma"/>
                <w:b/>
                <w:i/>
                <w:sz w:val="24"/>
              </w:rPr>
              <w:t>REPUBLIQUE DU CAMEROUN</w:t>
            </w:r>
          </w:p>
          <w:p w14:paraId="491601A3" w14:textId="77777777" w:rsidR="00EB68B3" w:rsidRPr="00A239E6" w:rsidRDefault="00EB68B3" w:rsidP="00474BBE">
            <w:pPr>
              <w:jc w:val="center"/>
              <w:rPr>
                <w:rFonts w:ascii="Bookman Old Style" w:hAnsi="Bookman Old Style" w:cs="Tahoma"/>
                <w:bCs/>
                <w:i/>
                <w:sz w:val="22"/>
              </w:rPr>
            </w:pPr>
            <w:r w:rsidRPr="00A239E6">
              <w:rPr>
                <w:rFonts w:ascii="Bookman Old Style" w:hAnsi="Bookman Old Style" w:cs="Tahoma"/>
                <w:bCs/>
                <w:i/>
                <w:sz w:val="22"/>
              </w:rPr>
              <w:t>Paix-Travail–Patrie</w:t>
            </w:r>
          </w:p>
          <w:p w14:paraId="6C499584" w14:textId="77777777" w:rsidR="00EB68B3" w:rsidRPr="00A239E6" w:rsidRDefault="00EB68B3" w:rsidP="00474BBE">
            <w:pPr>
              <w:jc w:val="center"/>
              <w:rPr>
                <w:rFonts w:ascii="Bookman Old Style" w:hAnsi="Bookman Old Style" w:cs="Tahoma"/>
                <w:b/>
                <w:i/>
                <w:sz w:val="22"/>
              </w:rPr>
            </w:pPr>
            <w:r w:rsidRPr="00A239E6">
              <w:rPr>
                <w:rFonts w:ascii="Bookman Old Style" w:hAnsi="Bookman Old Style" w:cs="Tahoma"/>
                <w:b/>
                <w:i/>
                <w:sz w:val="22"/>
              </w:rPr>
              <w:t>--------------</w:t>
            </w:r>
          </w:p>
          <w:p w14:paraId="5DF9D7D8" w14:textId="77777777" w:rsidR="00EB68B3" w:rsidRPr="00A239E6" w:rsidRDefault="00864D1C" w:rsidP="00474BBE">
            <w:pPr>
              <w:jc w:val="center"/>
              <w:rPr>
                <w:rFonts w:ascii="Bookman Old Style" w:hAnsi="Bookman Old Style" w:cs="Tahoma"/>
                <w:b/>
                <w:i/>
                <w:sz w:val="22"/>
              </w:rPr>
            </w:pPr>
            <w:r w:rsidRPr="00A239E6">
              <w:rPr>
                <w:rFonts w:ascii="Bookman Old Style" w:hAnsi="Bookman Old Style" w:cs="Tahoma"/>
                <w:b/>
                <w:i/>
                <w:sz w:val="22"/>
              </w:rPr>
              <w:t>REGION DE L’EXTRÊME-NORD</w:t>
            </w:r>
          </w:p>
          <w:p w14:paraId="54DA7314" w14:textId="77777777" w:rsidR="00EB68B3" w:rsidRPr="00A239E6" w:rsidRDefault="00EB68B3" w:rsidP="00474BBE">
            <w:pPr>
              <w:jc w:val="center"/>
              <w:rPr>
                <w:rFonts w:ascii="Bookman Old Style" w:hAnsi="Bookman Old Style" w:cs="Tahoma"/>
                <w:b/>
                <w:i/>
                <w:sz w:val="22"/>
              </w:rPr>
            </w:pPr>
            <w:r w:rsidRPr="00A239E6">
              <w:rPr>
                <w:rFonts w:ascii="Bookman Old Style" w:hAnsi="Bookman Old Style" w:cs="Tahoma"/>
                <w:b/>
                <w:i/>
                <w:sz w:val="22"/>
              </w:rPr>
              <w:t>--------------</w:t>
            </w:r>
          </w:p>
          <w:p w14:paraId="5B7D9889" w14:textId="77777777" w:rsidR="00864D1C" w:rsidRPr="00A239E6" w:rsidRDefault="00864D1C" w:rsidP="00864D1C">
            <w:pPr>
              <w:jc w:val="center"/>
              <w:rPr>
                <w:rFonts w:ascii="Bookman Old Style" w:hAnsi="Bookman Old Style" w:cs="Tahoma"/>
                <w:b/>
                <w:i/>
                <w:sz w:val="22"/>
              </w:rPr>
            </w:pPr>
            <w:r w:rsidRPr="00A239E6">
              <w:rPr>
                <w:rFonts w:ascii="Bookman Old Style" w:hAnsi="Bookman Old Style" w:cs="Tahoma"/>
                <w:b/>
                <w:i/>
                <w:sz w:val="22"/>
              </w:rPr>
              <w:t>CONSEIL REGIONAL</w:t>
            </w:r>
          </w:p>
          <w:p w14:paraId="7C51AA8A" w14:textId="77777777" w:rsidR="00864D1C" w:rsidRPr="00A239E6" w:rsidRDefault="00864D1C" w:rsidP="00864D1C">
            <w:pPr>
              <w:jc w:val="center"/>
              <w:rPr>
                <w:rFonts w:ascii="Bookman Old Style" w:hAnsi="Bookman Old Style" w:cs="Tahoma"/>
                <w:b/>
                <w:i/>
                <w:sz w:val="24"/>
                <w:lang w:val="en-GB"/>
              </w:rPr>
            </w:pPr>
            <w:r w:rsidRPr="00A239E6">
              <w:rPr>
                <w:rFonts w:ascii="Bookman Old Style" w:hAnsi="Bookman Old Style" w:cs="Tahoma"/>
                <w:b/>
                <w:i/>
                <w:sz w:val="22"/>
                <w:lang w:val="en-GB"/>
              </w:rPr>
              <w:t>--------------</w:t>
            </w:r>
          </w:p>
        </w:tc>
        <w:tc>
          <w:tcPr>
            <w:tcW w:w="1134" w:type="dxa"/>
          </w:tcPr>
          <w:p w14:paraId="64086A1D" w14:textId="77777777" w:rsidR="00EB68B3" w:rsidRPr="00A239E6" w:rsidRDefault="00EB68B3" w:rsidP="00474BBE">
            <w:pPr>
              <w:jc w:val="center"/>
              <w:rPr>
                <w:rFonts w:ascii="Bookman Old Style" w:hAnsi="Bookman Old Style" w:cs="Tahoma"/>
                <w:b/>
                <w:i/>
                <w:sz w:val="24"/>
              </w:rPr>
            </w:pPr>
          </w:p>
        </w:tc>
        <w:tc>
          <w:tcPr>
            <w:tcW w:w="4465" w:type="dxa"/>
          </w:tcPr>
          <w:p w14:paraId="31DBCFA6" w14:textId="77777777" w:rsidR="00EB68B3" w:rsidRPr="00A239E6" w:rsidRDefault="00EB68B3" w:rsidP="00474BBE">
            <w:pPr>
              <w:jc w:val="center"/>
              <w:rPr>
                <w:rFonts w:ascii="Bookman Old Style" w:hAnsi="Bookman Old Style" w:cs="Tahoma"/>
                <w:b/>
                <w:i/>
                <w:sz w:val="24"/>
                <w:lang w:val="en-GB"/>
              </w:rPr>
            </w:pPr>
            <w:r w:rsidRPr="00A239E6">
              <w:rPr>
                <w:rFonts w:ascii="Bookman Old Style" w:hAnsi="Bookman Old Style" w:cs="Tahoma"/>
                <w:b/>
                <w:i/>
                <w:sz w:val="24"/>
                <w:lang w:val="en-GB"/>
              </w:rPr>
              <w:t>REPUBLIC OF CAMEROON</w:t>
            </w:r>
          </w:p>
          <w:p w14:paraId="58B9E979" w14:textId="77777777" w:rsidR="00EB68B3" w:rsidRPr="00A239E6" w:rsidRDefault="00EB68B3" w:rsidP="00474BBE">
            <w:pPr>
              <w:jc w:val="center"/>
              <w:rPr>
                <w:rFonts w:ascii="Bookman Old Style" w:hAnsi="Bookman Old Style" w:cs="Tahoma"/>
                <w:bCs/>
                <w:i/>
                <w:sz w:val="22"/>
                <w:lang w:val="en-US"/>
              </w:rPr>
            </w:pPr>
            <w:bookmarkStart w:id="679" w:name="_Toc345340176"/>
            <w:r w:rsidRPr="00A239E6">
              <w:rPr>
                <w:rFonts w:ascii="Bookman Old Style" w:hAnsi="Bookman Old Style" w:cs="Tahoma"/>
                <w:bCs/>
                <w:i/>
                <w:sz w:val="22"/>
                <w:lang w:val="en-US"/>
              </w:rPr>
              <w:t>Peace - Work - Fatherland</w:t>
            </w:r>
            <w:bookmarkEnd w:id="679"/>
          </w:p>
          <w:p w14:paraId="6F3E9C73" w14:textId="77777777" w:rsidR="00EB68B3" w:rsidRPr="00A239E6" w:rsidRDefault="00EB68B3" w:rsidP="00474BBE">
            <w:pPr>
              <w:jc w:val="center"/>
              <w:rPr>
                <w:rFonts w:ascii="Bookman Old Style" w:hAnsi="Bookman Old Style" w:cs="Tahoma"/>
                <w:b/>
                <w:i/>
                <w:sz w:val="22"/>
                <w:lang w:val="en-US"/>
              </w:rPr>
            </w:pPr>
            <w:r w:rsidRPr="00A239E6">
              <w:rPr>
                <w:rFonts w:ascii="Bookman Old Style" w:hAnsi="Bookman Old Style" w:cs="Tahoma"/>
                <w:b/>
                <w:i/>
                <w:sz w:val="22"/>
                <w:lang w:val="en-US"/>
              </w:rPr>
              <w:t>---------------</w:t>
            </w:r>
          </w:p>
          <w:p w14:paraId="5004CB48" w14:textId="77777777" w:rsidR="00EB68B3" w:rsidRPr="00A239E6" w:rsidRDefault="00864D1C" w:rsidP="00474BBE">
            <w:pPr>
              <w:jc w:val="center"/>
              <w:rPr>
                <w:rFonts w:ascii="Bookman Old Style" w:hAnsi="Bookman Old Style" w:cs="Tahoma"/>
                <w:b/>
                <w:i/>
                <w:sz w:val="22"/>
                <w:lang w:val="en-GB"/>
              </w:rPr>
            </w:pPr>
            <w:r w:rsidRPr="00A239E6">
              <w:rPr>
                <w:rFonts w:ascii="Bookman Old Style" w:hAnsi="Bookman Old Style" w:cs="Tahoma"/>
                <w:b/>
                <w:i/>
                <w:sz w:val="22"/>
                <w:lang w:val="en-GB"/>
              </w:rPr>
              <w:t>FAR NORHT REGION</w:t>
            </w:r>
          </w:p>
          <w:p w14:paraId="62F76B63" w14:textId="77777777" w:rsidR="00EB68B3" w:rsidRPr="00A239E6" w:rsidRDefault="00EB68B3" w:rsidP="00474BBE">
            <w:pPr>
              <w:jc w:val="center"/>
              <w:rPr>
                <w:rFonts w:ascii="Bookman Old Style" w:hAnsi="Bookman Old Style" w:cs="Tahoma"/>
                <w:b/>
                <w:i/>
                <w:sz w:val="22"/>
                <w:lang w:val="en-GB"/>
              </w:rPr>
            </w:pPr>
            <w:r w:rsidRPr="00A239E6">
              <w:rPr>
                <w:rFonts w:ascii="Bookman Old Style" w:hAnsi="Bookman Old Style" w:cs="Tahoma"/>
                <w:b/>
                <w:i/>
                <w:sz w:val="22"/>
                <w:lang w:val="en-GB"/>
              </w:rPr>
              <w:t>---------------</w:t>
            </w:r>
          </w:p>
          <w:p w14:paraId="48DF93D3" w14:textId="77777777" w:rsidR="00864D1C" w:rsidRPr="00A239E6" w:rsidRDefault="00864D1C" w:rsidP="00864D1C">
            <w:pPr>
              <w:jc w:val="center"/>
              <w:rPr>
                <w:rFonts w:ascii="Bookman Old Style" w:hAnsi="Bookman Old Style" w:cs="Tahoma"/>
                <w:b/>
                <w:i/>
                <w:sz w:val="22"/>
                <w:lang w:val="en-US"/>
              </w:rPr>
            </w:pPr>
            <w:r w:rsidRPr="00A239E6">
              <w:rPr>
                <w:rFonts w:ascii="Bookman Old Style" w:hAnsi="Bookman Old Style" w:cs="Tahoma"/>
                <w:b/>
                <w:i/>
                <w:sz w:val="22"/>
                <w:lang w:val="en-US"/>
              </w:rPr>
              <w:t>REGIONAL COUNCIL</w:t>
            </w:r>
          </w:p>
          <w:p w14:paraId="4436DDD8" w14:textId="77777777" w:rsidR="00864D1C" w:rsidRPr="00A239E6" w:rsidRDefault="00864D1C" w:rsidP="00864D1C">
            <w:pPr>
              <w:jc w:val="center"/>
              <w:rPr>
                <w:rFonts w:ascii="Bookman Old Style" w:hAnsi="Bookman Old Style" w:cs="Tahoma"/>
                <w:b/>
                <w:i/>
                <w:sz w:val="24"/>
                <w:lang w:val="en-GB"/>
              </w:rPr>
            </w:pPr>
            <w:r w:rsidRPr="00A239E6">
              <w:rPr>
                <w:rFonts w:ascii="Bookman Old Style" w:hAnsi="Bookman Old Style" w:cs="Tahoma"/>
                <w:b/>
                <w:i/>
                <w:sz w:val="22"/>
                <w:lang w:val="en-GB"/>
              </w:rPr>
              <w:t>--------------</w:t>
            </w:r>
          </w:p>
        </w:tc>
      </w:tr>
    </w:tbl>
    <w:p w14:paraId="22DEF336" w14:textId="77777777" w:rsidR="00224A16" w:rsidRPr="00A239E6" w:rsidRDefault="00224A16" w:rsidP="00EB68B3">
      <w:pPr>
        <w:jc w:val="center"/>
        <w:outlineLvl w:val="0"/>
        <w:rPr>
          <w:rFonts w:ascii="Bookman Old Style" w:hAnsi="Bookman Old Style" w:cs="Tahoma"/>
          <w:b/>
          <w:i/>
          <w:lang w:val="de-DE"/>
        </w:rPr>
      </w:pPr>
      <w:bookmarkStart w:id="680" w:name="_Toc442708791"/>
    </w:p>
    <w:bookmarkEnd w:id="680"/>
    <w:p w14:paraId="5E252499" w14:textId="77777777" w:rsidR="00224A16" w:rsidRPr="00A239E6" w:rsidRDefault="00224A16" w:rsidP="00224A16">
      <w:pPr>
        <w:jc w:val="center"/>
        <w:rPr>
          <w:rFonts w:ascii="Consolas" w:eastAsia="BatangChe" w:hAnsi="Consolas" w:cs="Consolas"/>
          <w:b/>
          <w:i/>
        </w:rPr>
      </w:pPr>
      <w:r w:rsidRPr="00A239E6">
        <w:rPr>
          <w:rFonts w:ascii="Consolas" w:eastAsia="BatangChe" w:hAnsi="Consolas" w:cs="Consolas"/>
          <w:b/>
          <w:i/>
        </w:rPr>
        <w:t>MARCHE N° ______/M/CREN/SG/CIPM</w:t>
      </w:r>
      <w:r w:rsidR="00714501" w:rsidRPr="00A239E6">
        <w:rPr>
          <w:rFonts w:ascii="Consolas" w:eastAsia="BatangChe" w:hAnsi="Consolas" w:cs="Consolas"/>
          <w:b/>
          <w:i/>
        </w:rPr>
        <w:t>-EN</w:t>
      </w:r>
      <w:r w:rsidRPr="00A239E6">
        <w:rPr>
          <w:rFonts w:ascii="Consolas" w:eastAsia="BatangChe" w:hAnsi="Consolas" w:cs="Consolas"/>
          <w:b/>
          <w:i/>
        </w:rPr>
        <w:t>/2024</w:t>
      </w:r>
    </w:p>
    <w:p w14:paraId="51F9F472" w14:textId="77777777" w:rsidR="00566DD0" w:rsidRPr="00A239E6" w:rsidRDefault="00224A16" w:rsidP="00566DD0">
      <w:pPr>
        <w:jc w:val="center"/>
        <w:rPr>
          <w:rFonts w:ascii="Consolas" w:eastAsia="BatangChe" w:hAnsi="Consolas" w:cs="Consolas"/>
          <w:b/>
          <w:i/>
        </w:rPr>
      </w:pPr>
      <w:r w:rsidRPr="00A239E6">
        <w:rPr>
          <w:rFonts w:ascii="Consolas" w:eastAsia="BatangChe" w:hAnsi="Consolas" w:cs="Consolas"/>
          <w:b/>
          <w:i/>
        </w:rPr>
        <w:t>PASSEE APRES DOSSIER D’APPEL D'OFFRES NATIONAL OUVERT                                                                           N° _______/AONO/CREN/SG/CIPM</w:t>
      </w:r>
      <w:r w:rsidR="00714501" w:rsidRPr="00A239E6">
        <w:rPr>
          <w:rFonts w:ascii="Consolas" w:eastAsia="BatangChe" w:hAnsi="Consolas" w:cs="Consolas"/>
          <w:b/>
          <w:i/>
        </w:rPr>
        <w:t>-EN</w:t>
      </w:r>
      <w:r w:rsidR="007B230B" w:rsidRPr="00A239E6">
        <w:rPr>
          <w:rFonts w:ascii="Consolas" w:eastAsia="BatangChe" w:hAnsi="Consolas" w:cs="Consolas"/>
          <w:b/>
          <w:i/>
        </w:rPr>
        <w:t xml:space="preserve">/2024 DU _______ EN </w:t>
      </w:r>
      <w:r w:rsidR="00566DD0" w:rsidRPr="00A239E6">
        <w:rPr>
          <w:rFonts w:ascii="Consolas" w:eastAsia="BatangChe" w:hAnsi="Consolas" w:cs="Consolas"/>
          <w:b/>
          <w:i/>
        </w:rPr>
        <w:t xml:space="preserve">PROCEDURE D’URGENCE POUR LE TRAITEMENT DES POINTS CRITIQUES </w:t>
      </w:r>
      <w:r w:rsidR="005A0012" w:rsidRPr="00A239E6">
        <w:rPr>
          <w:rFonts w:ascii="Consolas" w:eastAsia="BatangChe" w:hAnsi="Consolas" w:cs="Consolas"/>
          <w:b/>
          <w:i/>
        </w:rPr>
        <w:t>IDENTIFIES SUR LA ROUTE MAROUA-DARGALA-KORRE-MOULVOUDAYE-YAGOUA, REGION DE L’EXTREME-NORD.</w:t>
      </w:r>
    </w:p>
    <w:p w14:paraId="7D23A4B5" w14:textId="77777777" w:rsidR="00224A16" w:rsidRPr="00A239E6" w:rsidRDefault="00224A16" w:rsidP="00566DD0">
      <w:pPr>
        <w:jc w:val="center"/>
        <w:rPr>
          <w:rFonts w:ascii="Consolas" w:eastAsia="BatangChe" w:hAnsi="Consolas" w:cs="Consolas"/>
          <w:b/>
          <w:i/>
        </w:rPr>
      </w:pPr>
    </w:p>
    <w:p w14:paraId="5B72B827" w14:textId="77777777" w:rsidR="00EB68B3" w:rsidRPr="00A239E6" w:rsidRDefault="00EB68B3" w:rsidP="00EB68B3">
      <w:pPr>
        <w:jc w:val="both"/>
        <w:rPr>
          <w:rFonts w:ascii="Bookman Old Style" w:hAnsi="Bookman Old Style" w:cs="Tahoma"/>
          <w:i/>
        </w:rPr>
      </w:pPr>
    </w:p>
    <w:p w14:paraId="5B0F8882" w14:textId="77777777" w:rsidR="00EB68B3" w:rsidRPr="00A239E6" w:rsidRDefault="00EB68B3" w:rsidP="00EB68B3">
      <w:pPr>
        <w:outlineLvl w:val="0"/>
        <w:rPr>
          <w:rFonts w:ascii="Bookman Old Style" w:hAnsi="Bookman Old Style" w:cs="Tahoma"/>
          <w:b/>
          <w:i/>
        </w:rPr>
      </w:pPr>
      <w:bookmarkStart w:id="681" w:name="_Toc442708792"/>
      <w:r w:rsidRPr="00A239E6">
        <w:rPr>
          <w:rFonts w:ascii="Bookman Old Style" w:hAnsi="Bookman Old Style" w:cs="Tahoma"/>
          <w:b/>
          <w:bCs/>
          <w:i/>
          <w:u w:val="single"/>
        </w:rPr>
        <w:t>TITULAIRE</w:t>
      </w:r>
      <w:r w:rsidRPr="00A239E6">
        <w:rPr>
          <w:rFonts w:ascii="Bookman Old Style" w:hAnsi="Bookman Old Style" w:cs="Tahoma"/>
          <w:b/>
          <w:i/>
          <w:u w:val="single"/>
        </w:rPr>
        <w:t> </w:t>
      </w:r>
      <w:r w:rsidRPr="00A239E6">
        <w:rPr>
          <w:rFonts w:ascii="Bookman Old Style" w:hAnsi="Bookman Old Style" w:cs="Tahoma"/>
          <w:b/>
          <w:i/>
        </w:rPr>
        <w:t>: __________________________</w:t>
      </w:r>
      <w:bookmarkEnd w:id="681"/>
    </w:p>
    <w:p w14:paraId="7DF4C2FB" w14:textId="77777777" w:rsidR="00EB68B3" w:rsidRPr="00A239E6" w:rsidRDefault="00EB68B3" w:rsidP="00EB68B3">
      <w:pPr>
        <w:outlineLvl w:val="0"/>
        <w:rPr>
          <w:rFonts w:ascii="Bookman Old Style" w:hAnsi="Bookman Old Style" w:cs="Tahoma"/>
          <w:i/>
        </w:rPr>
      </w:pPr>
      <w:bookmarkStart w:id="682" w:name="_Toc442708793"/>
      <w:r w:rsidRPr="00A239E6">
        <w:rPr>
          <w:rFonts w:ascii="Bookman Old Style" w:hAnsi="Bookman Old Style" w:cs="Tahoma"/>
          <w:i/>
        </w:rPr>
        <w:t>B.P: ____ à  ___</w:t>
      </w:r>
      <w:r w:rsidRPr="00A239E6">
        <w:rPr>
          <w:rFonts w:ascii="Bookman Old Style" w:hAnsi="Bookman Old Style" w:cs="Tahoma"/>
          <w:i/>
        </w:rPr>
        <w:tab/>
        <w:t>Tel___  Fax : ____</w:t>
      </w:r>
      <w:bookmarkEnd w:id="682"/>
      <w:r w:rsidRPr="00A239E6">
        <w:rPr>
          <w:rFonts w:ascii="Bookman Old Style" w:hAnsi="Bookman Old Style" w:cs="Tahoma"/>
          <w:i/>
        </w:rPr>
        <w:t xml:space="preserve"> </w:t>
      </w:r>
    </w:p>
    <w:p w14:paraId="31E91CA2" w14:textId="77777777" w:rsidR="00EB68B3" w:rsidRPr="00A239E6" w:rsidRDefault="00EB68B3" w:rsidP="00EB68B3">
      <w:pPr>
        <w:rPr>
          <w:rFonts w:ascii="Bookman Old Style" w:hAnsi="Bookman Old Style" w:cs="Tahoma"/>
          <w:i/>
        </w:rPr>
      </w:pPr>
      <w:r w:rsidRPr="00A239E6">
        <w:rPr>
          <w:rFonts w:ascii="Bookman Old Style" w:hAnsi="Bookman Old Style" w:cs="Tahoma"/>
          <w:i/>
        </w:rPr>
        <w:t>N° R.C : ____ A à ____</w:t>
      </w:r>
    </w:p>
    <w:p w14:paraId="56FC39A8" w14:textId="77777777" w:rsidR="00EB68B3" w:rsidRPr="00A239E6" w:rsidRDefault="00EB68B3" w:rsidP="00EB68B3">
      <w:pPr>
        <w:rPr>
          <w:rFonts w:ascii="Bookman Old Style" w:hAnsi="Bookman Old Style" w:cs="Tahoma"/>
          <w:b/>
          <w:i/>
        </w:rPr>
      </w:pPr>
      <w:r w:rsidRPr="00A239E6">
        <w:rPr>
          <w:rFonts w:ascii="Bookman Old Style" w:hAnsi="Bookman Old Style" w:cs="Tahoma"/>
          <w:i/>
        </w:rPr>
        <w:t>N° Contribuable </w:t>
      </w:r>
      <w:r w:rsidRPr="00A239E6">
        <w:rPr>
          <w:rFonts w:ascii="Bookman Old Style" w:hAnsi="Bookman Old Style" w:cs="Tahoma"/>
          <w:b/>
          <w:i/>
        </w:rPr>
        <w:t>: _____</w:t>
      </w:r>
    </w:p>
    <w:p w14:paraId="253CD4D3" w14:textId="77777777" w:rsidR="00EB68B3" w:rsidRPr="00A239E6" w:rsidRDefault="00EB68B3" w:rsidP="00EB68B3">
      <w:pPr>
        <w:rPr>
          <w:rFonts w:ascii="Bookman Old Style" w:hAnsi="Bookman Old Style" w:cs="Tahoma"/>
          <w:b/>
          <w:i/>
        </w:rPr>
      </w:pPr>
      <w:r w:rsidRPr="00A239E6">
        <w:rPr>
          <w:rFonts w:ascii="Bookman Old Style" w:hAnsi="Bookman Old Style" w:cs="Tahoma"/>
          <w:i/>
        </w:rPr>
        <w:t>N° Compte bancaire : ____</w:t>
      </w:r>
      <w:r w:rsidRPr="00A239E6">
        <w:rPr>
          <w:rFonts w:ascii="Bookman Old Style" w:hAnsi="Bookman Old Style" w:cs="Tahoma"/>
          <w:b/>
          <w:bCs/>
          <w:i/>
        </w:rPr>
        <w:t xml:space="preserve">  </w:t>
      </w:r>
    </w:p>
    <w:p w14:paraId="29BD609F" w14:textId="77777777" w:rsidR="00EB68B3" w:rsidRPr="00A239E6" w:rsidRDefault="00EB68B3" w:rsidP="00EB68B3">
      <w:pPr>
        <w:ind w:firstLine="1843"/>
        <w:rPr>
          <w:rFonts w:ascii="Consolas" w:eastAsia="BatangChe" w:hAnsi="Consolas" w:cs="Consolas"/>
          <w:b/>
          <w:i/>
          <w:sz w:val="24"/>
        </w:rPr>
      </w:pPr>
    </w:p>
    <w:p w14:paraId="61306F8E" w14:textId="77777777" w:rsidR="00511060" w:rsidRPr="00A239E6" w:rsidRDefault="00EB68B3" w:rsidP="00566DD0">
      <w:pPr>
        <w:jc w:val="center"/>
        <w:rPr>
          <w:rFonts w:ascii="Consolas" w:eastAsia="BatangChe" w:hAnsi="Consolas" w:cs="Consolas"/>
          <w:b/>
          <w:i/>
          <w:sz w:val="24"/>
        </w:rPr>
      </w:pPr>
      <w:r w:rsidRPr="00A239E6">
        <w:rPr>
          <w:rFonts w:ascii="Consolas" w:eastAsia="BatangChe" w:hAnsi="Consolas" w:cs="Consolas"/>
          <w:b/>
          <w:i/>
          <w:sz w:val="24"/>
        </w:rPr>
        <w:t>OBJET </w:t>
      </w:r>
      <w:r w:rsidR="00C309E1" w:rsidRPr="00A239E6">
        <w:rPr>
          <w:rFonts w:ascii="Consolas" w:eastAsia="BatangChe" w:hAnsi="Consolas" w:cs="Consolas"/>
          <w:b/>
          <w:i/>
          <w:sz w:val="24"/>
        </w:rPr>
        <w:t xml:space="preserve">: </w:t>
      </w:r>
      <w:r w:rsidR="00566DD0" w:rsidRPr="00A239E6">
        <w:rPr>
          <w:rFonts w:ascii="Consolas" w:eastAsia="BatangChe" w:hAnsi="Consolas" w:cs="Consolas"/>
          <w:b/>
          <w:i/>
          <w:sz w:val="24"/>
        </w:rPr>
        <w:t xml:space="preserve">TRAITEMENT DES POINTS CRITIQUES </w:t>
      </w:r>
      <w:r w:rsidR="005A0012" w:rsidRPr="00A239E6">
        <w:rPr>
          <w:rFonts w:ascii="Consolas" w:eastAsia="BatangChe" w:hAnsi="Consolas" w:cs="Consolas"/>
          <w:b/>
          <w:i/>
          <w:sz w:val="24"/>
        </w:rPr>
        <w:t xml:space="preserve">identifiés </w:t>
      </w:r>
      <w:r w:rsidR="00566DD0" w:rsidRPr="00A239E6">
        <w:rPr>
          <w:rFonts w:ascii="Consolas" w:eastAsia="BatangChe" w:hAnsi="Consolas" w:cs="Consolas"/>
          <w:b/>
          <w:i/>
          <w:sz w:val="24"/>
        </w:rPr>
        <w:t>SUR LA ROUTE MAROUA-DARGALA-KORRE-MOULVOUDAYE-YAGOUA</w:t>
      </w:r>
      <w:r w:rsidR="00511060" w:rsidRPr="00A239E6">
        <w:rPr>
          <w:rFonts w:ascii="Consolas" w:eastAsia="BatangChe" w:hAnsi="Consolas" w:cs="Consolas"/>
          <w:b/>
          <w:i/>
          <w:sz w:val="24"/>
        </w:rPr>
        <w:t xml:space="preserve">, </w:t>
      </w:r>
      <w:r w:rsidR="00566DD0" w:rsidRPr="00A239E6">
        <w:rPr>
          <w:rFonts w:ascii="Consolas" w:eastAsia="BatangChe" w:hAnsi="Consolas" w:cs="Consolas"/>
          <w:b/>
          <w:i/>
          <w:sz w:val="24"/>
        </w:rPr>
        <w:t xml:space="preserve">programmes </w:t>
      </w:r>
      <w:r w:rsidR="00511060" w:rsidRPr="00A239E6">
        <w:rPr>
          <w:rFonts w:ascii="Consolas" w:eastAsia="BatangChe" w:hAnsi="Consolas" w:cs="Consolas"/>
          <w:b/>
          <w:i/>
          <w:sz w:val="24"/>
        </w:rPr>
        <w:t>2024</w:t>
      </w:r>
      <w:r w:rsidR="00566DD0" w:rsidRPr="00A239E6">
        <w:rPr>
          <w:rFonts w:ascii="Consolas" w:eastAsia="BatangChe" w:hAnsi="Consolas" w:cs="Consolas"/>
          <w:b/>
          <w:i/>
          <w:sz w:val="24"/>
        </w:rPr>
        <w:t>.</w:t>
      </w:r>
    </w:p>
    <w:p w14:paraId="1A34727B" w14:textId="77777777" w:rsidR="00511060" w:rsidRPr="00A239E6" w:rsidRDefault="00511060" w:rsidP="00511060">
      <w:pPr>
        <w:pStyle w:val="Corpsdetexte2"/>
        <w:ind w:left="709" w:hanging="709"/>
        <w:rPr>
          <w:rFonts w:ascii="Bookman Old Style" w:hAnsi="Bookman Old Style" w:cs="Tahoma"/>
          <w:i/>
          <w:sz w:val="20"/>
          <w:u w:val="none"/>
        </w:rPr>
      </w:pPr>
    </w:p>
    <w:p w14:paraId="69188EA1" w14:textId="77777777" w:rsidR="00EB68B3" w:rsidRPr="00A239E6" w:rsidRDefault="00EB68B3" w:rsidP="00511060">
      <w:pPr>
        <w:pStyle w:val="Corpsdetexte2"/>
        <w:ind w:left="709" w:hanging="709"/>
        <w:rPr>
          <w:rFonts w:ascii="Bookman Old Style" w:hAnsi="Bookman Old Style" w:cs="Tahoma"/>
          <w:i/>
          <w:sz w:val="20"/>
          <w:u w:val="none"/>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575"/>
        <w:gridCol w:w="945"/>
        <w:gridCol w:w="3680"/>
        <w:gridCol w:w="2854"/>
      </w:tblGrid>
      <w:tr w:rsidR="00A239E6" w:rsidRPr="00A239E6" w14:paraId="0E9D46CF" w14:textId="77777777" w:rsidTr="00566DD0">
        <w:trPr>
          <w:trHeight w:val="501"/>
        </w:trPr>
        <w:tc>
          <w:tcPr>
            <w:tcW w:w="870" w:type="pct"/>
          </w:tcPr>
          <w:p w14:paraId="6E24AE4C" w14:textId="77777777" w:rsidR="00EB68B3" w:rsidRPr="00A239E6" w:rsidRDefault="00EB68B3" w:rsidP="00474BBE">
            <w:pPr>
              <w:spacing w:line="360" w:lineRule="atLeast"/>
              <w:rPr>
                <w:rFonts w:ascii="Bookman Old Style" w:hAnsi="Bookman Old Style" w:cs="Tahoma"/>
                <w:bCs/>
                <w:i/>
              </w:rPr>
            </w:pPr>
            <w:r w:rsidRPr="00A239E6">
              <w:rPr>
                <w:rFonts w:ascii="Bookman Old Style" w:hAnsi="Bookman Old Style" w:cs="Tahoma"/>
                <w:bCs/>
                <w:i/>
              </w:rPr>
              <w:t>N°</w:t>
            </w:r>
            <w:r w:rsidR="004B3CF5" w:rsidRPr="00A239E6">
              <w:rPr>
                <w:rFonts w:ascii="Bookman Old Style" w:hAnsi="Bookman Old Style" w:cs="Tahoma"/>
                <w:bCs/>
                <w:i/>
              </w:rPr>
              <w:t xml:space="preserve"> </w:t>
            </w:r>
            <w:r w:rsidRPr="00A239E6">
              <w:rPr>
                <w:rFonts w:ascii="Bookman Old Style" w:hAnsi="Bookman Old Style" w:cs="Tahoma"/>
                <w:bCs/>
                <w:i/>
              </w:rPr>
              <w:t>tronçon</w:t>
            </w:r>
          </w:p>
        </w:tc>
        <w:tc>
          <w:tcPr>
            <w:tcW w:w="522" w:type="pct"/>
          </w:tcPr>
          <w:p w14:paraId="103F8476" w14:textId="77777777" w:rsidR="00EB68B3" w:rsidRPr="00A239E6" w:rsidRDefault="00EB68B3" w:rsidP="00474BBE">
            <w:pPr>
              <w:pStyle w:val="Titre8"/>
              <w:spacing w:line="360" w:lineRule="atLeast"/>
              <w:rPr>
                <w:rFonts w:ascii="Bookman Old Style" w:hAnsi="Bookman Old Style" w:cs="Tahoma"/>
                <w:bCs/>
                <w:i/>
                <w:color w:val="auto"/>
                <w:sz w:val="20"/>
                <w:lang w:val="fr-FR" w:eastAsia="fr-FR"/>
              </w:rPr>
            </w:pPr>
            <w:r w:rsidRPr="00A239E6">
              <w:rPr>
                <w:rFonts w:ascii="Bookman Old Style" w:hAnsi="Bookman Old Style" w:cs="Tahoma"/>
                <w:bCs/>
                <w:i/>
                <w:color w:val="auto"/>
                <w:sz w:val="20"/>
                <w:lang w:val="fr-FR" w:eastAsia="fr-FR"/>
              </w:rPr>
              <w:t>N° Rte</w:t>
            </w:r>
          </w:p>
        </w:tc>
        <w:tc>
          <w:tcPr>
            <w:tcW w:w="2032" w:type="pct"/>
          </w:tcPr>
          <w:p w14:paraId="6FC9573D" w14:textId="77777777" w:rsidR="00EB68B3" w:rsidRPr="00A239E6" w:rsidRDefault="00EB68B3" w:rsidP="00474BBE">
            <w:pPr>
              <w:spacing w:line="360" w:lineRule="atLeast"/>
              <w:jc w:val="center"/>
              <w:rPr>
                <w:rFonts w:ascii="Bookman Old Style" w:hAnsi="Bookman Old Style" w:cs="Tahoma"/>
                <w:bCs/>
                <w:i/>
                <w:lang w:val="fr-CA"/>
              </w:rPr>
            </w:pPr>
            <w:r w:rsidRPr="00A239E6">
              <w:rPr>
                <w:rFonts w:ascii="Bookman Old Style" w:hAnsi="Bookman Old Style" w:cs="Tahoma"/>
                <w:bCs/>
                <w:i/>
                <w:lang w:val="fr-CA"/>
              </w:rPr>
              <w:t>Itinéraire</w:t>
            </w:r>
          </w:p>
        </w:tc>
        <w:tc>
          <w:tcPr>
            <w:tcW w:w="1576" w:type="pct"/>
          </w:tcPr>
          <w:p w14:paraId="1A24BE17" w14:textId="77777777" w:rsidR="00EB68B3" w:rsidRPr="00A239E6" w:rsidRDefault="00EB68B3" w:rsidP="00474BBE">
            <w:pPr>
              <w:spacing w:line="360" w:lineRule="atLeast"/>
              <w:jc w:val="center"/>
              <w:rPr>
                <w:rFonts w:ascii="Bookman Old Style" w:hAnsi="Bookman Old Style" w:cs="Tahoma"/>
                <w:bCs/>
                <w:i/>
                <w:lang w:val="fr-CA"/>
              </w:rPr>
            </w:pPr>
            <w:r w:rsidRPr="00A239E6">
              <w:rPr>
                <w:rFonts w:ascii="Bookman Old Style" w:hAnsi="Bookman Old Style" w:cs="Tahoma"/>
                <w:bCs/>
                <w:i/>
                <w:lang w:val="fr-CA"/>
              </w:rPr>
              <w:t>Long. (Km)</w:t>
            </w:r>
          </w:p>
        </w:tc>
      </w:tr>
      <w:tr w:rsidR="00A239E6" w:rsidRPr="00A239E6" w14:paraId="00A20B85" w14:textId="77777777" w:rsidTr="00566DD0">
        <w:trPr>
          <w:trHeight w:val="400"/>
        </w:trPr>
        <w:tc>
          <w:tcPr>
            <w:tcW w:w="870" w:type="pct"/>
          </w:tcPr>
          <w:p w14:paraId="42B22D7E" w14:textId="77777777" w:rsidR="00EB68B3" w:rsidRPr="00A239E6" w:rsidRDefault="00EB68B3" w:rsidP="00474BBE">
            <w:pPr>
              <w:spacing w:line="280" w:lineRule="atLeast"/>
              <w:rPr>
                <w:rFonts w:ascii="Bookman Old Style" w:hAnsi="Bookman Old Style" w:cs="Tahoma"/>
                <w:bCs/>
                <w:i/>
                <w:lang w:val="fr-CA"/>
              </w:rPr>
            </w:pPr>
          </w:p>
        </w:tc>
        <w:tc>
          <w:tcPr>
            <w:tcW w:w="522" w:type="pct"/>
          </w:tcPr>
          <w:p w14:paraId="488820C0" w14:textId="77777777" w:rsidR="00EB68B3" w:rsidRPr="00A239E6" w:rsidRDefault="00EB68B3" w:rsidP="00474BBE">
            <w:pPr>
              <w:pStyle w:val="Titre1"/>
              <w:rPr>
                <w:rFonts w:ascii="Bookman Old Style" w:hAnsi="Bookman Old Style" w:cs="Tahoma"/>
                <w:i/>
                <w:sz w:val="20"/>
                <w:szCs w:val="20"/>
                <w:lang w:val="fr-FR" w:eastAsia="fr-FR"/>
              </w:rPr>
            </w:pPr>
          </w:p>
        </w:tc>
        <w:tc>
          <w:tcPr>
            <w:tcW w:w="2032" w:type="pct"/>
          </w:tcPr>
          <w:p w14:paraId="295D47C2" w14:textId="77777777" w:rsidR="00EB68B3" w:rsidRPr="00A239E6" w:rsidRDefault="00EB68B3" w:rsidP="00474BBE">
            <w:pPr>
              <w:spacing w:line="280" w:lineRule="atLeast"/>
              <w:jc w:val="center"/>
              <w:rPr>
                <w:rFonts w:ascii="Bookman Old Style" w:hAnsi="Bookman Old Style" w:cs="Tahoma"/>
                <w:bCs/>
                <w:i/>
                <w:lang w:val="fr-CA"/>
              </w:rPr>
            </w:pPr>
          </w:p>
        </w:tc>
        <w:tc>
          <w:tcPr>
            <w:tcW w:w="1576" w:type="pct"/>
          </w:tcPr>
          <w:p w14:paraId="7A96A76D" w14:textId="77777777" w:rsidR="00EB68B3" w:rsidRPr="00A239E6" w:rsidRDefault="00EB68B3" w:rsidP="00474BBE">
            <w:pPr>
              <w:spacing w:line="280" w:lineRule="atLeast"/>
              <w:jc w:val="center"/>
              <w:rPr>
                <w:rFonts w:ascii="Bookman Old Style" w:hAnsi="Bookman Old Style" w:cs="Tahoma"/>
                <w:bCs/>
                <w:i/>
                <w:lang w:val="fr-CA"/>
              </w:rPr>
            </w:pPr>
          </w:p>
        </w:tc>
      </w:tr>
      <w:tr w:rsidR="00EB68B3" w:rsidRPr="00A239E6" w14:paraId="631C13D8" w14:textId="77777777" w:rsidTr="00566DD0">
        <w:trPr>
          <w:cantSplit/>
          <w:trHeight w:val="400"/>
        </w:trPr>
        <w:tc>
          <w:tcPr>
            <w:tcW w:w="3424" w:type="pct"/>
            <w:gridSpan w:val="3"/>
          </w:tcPr>
          <w:p w14:paraId="63A097CD" w14:textId="77777777" w:rsidR="00EB68B3" w:rsidRPr="00A239E6" w:rsidRDefault="00EB68B3" w:rsidP="00474BBE">
            <w:pPr>
              <w:spacing w:line="280" w:lineRule="atLeast"/>
              <w:jc w:val="center"/>
              <w:rPr>
                <w:rFonts w:ascii="Bookman Old Style" w:hAnsi="Bookman Old Style" w:cs="Tahoma"/>
                <w:bCs/>
                <w:i/>
              </w:rPr>
            </w:pPr>
            <w:r w:rsidRPr="00A239E6">
              <w:rPr>
                <w:rFonts w:ascii="Bookman Old Style" w:hAnsi="Bookman Old Style" w:cs="Tahoma"/>
                <w:bCs/>
                <w:i/>
              </w:rPr>
              <w:t>Total</w:t>
            </w:r>
          </w:p>
        </w:tc>
        <w:tc>
          <w:tcPr>
            <w:tcW w:w="1576" w:type="pct"/>
          </w:tcPr>
          <w:p w14:paraId="22EC6CF1" w14:textId="77777777" w:rsidR="00EB68B3" w:rsidRPr="00A239E6" w:rsidRDefault="00EB68B3" w:rsidP="00474BBE">
            <w:pPr>
              <w:spacing w:line="280" w:lineRule="atLeast"/>
              <w:jc w:val="center"/>
              <w:rPr>
                <w:rFonts w:ascii="Bookman Old Style" w:hAnsi="Bookman Old Style" w:cs="Tahoma"/>
                <w:bCs/>
                <w:i/>
              </w:rPr>
            </w:pPr>
          </w:p>
        </w:tc>
      </w:tr>
    </w:tbl>
    <w:p w14:paraId="47322B72" w14:textId="77777777" w:rsidR="00EB68B3" w:rsidRPr="00A239E6" w:rsidRDefault="00EB68B3" w:rsidP="00EB68B3">
      <w:pPr>
        <w:ind w:left="2124"/>
        <w:jc w:val="both"/>
        <w:rPr>
          <w:rFonts w:ascii="Bookman Old Style" w:hAnsi="Bookman Old Style" w:cs="Tahoma"/>
          <w:b/>
          <w:i/>
        </w:rPr>
      </w:pPr>
    </w:p>
    <w:p w14:paraId="6AB9966B" w14:textId="77777777" w:rsidR="00EB68B3" w:rsidRPr="00A239E6" w:rsidRDefault="00EB68B3" w:rsidP="00EB68B3">
      <w:pPr>
        <w:outlineLvl w:val="0"/>
        <w:rPr>
          <w:rFonts w:ascii="Bookman Old Style" w:hAnsi="Bookman Old Style" w:cs="Tahoma"/>
          <w:b/>
          <w:bCs/>
          <w:i/>
        </w:rPr>
      </w:pPr>
      <w:bookmarkStart w:id="683" w:name="_Toc442708794"/>
      <w:r w:rsidRPr="00A239E6">
        <w:rPr>
          <w:rFonts w:ascii="Bookman Old Style" w:hAnsi="Bookman Old Style" w:cs="Tahoma"/>
          <w:b/>
          <w:i/>
          <w:u w:val="single"/>
        </w:rPr>
        <w:t>LIEU</w:t>
      </w:r>
      <w:r w:rsidRPr="00A239E6">
        <w:rPr>
          <w:rFonts w:ascii="Bookman Old Style" w:hAnsi="Bookman Old Style" w:cs="Tahoma"/>
          <w:b/>
          <w:i/>
        </w:rPr>
        <w:t> :</w:t>
      </w:r>
      <w:r w:rsidRPr="00A239E6">
        <w:rPr>
          <w:rFonts w:ascii="Bookman Old Style" w:hAnsi="Bookman Old Style" w:cs="Tahoma"/>
          <w:i/>
        </w:rPr>
        <w:tab/>
      </w:r>
      <w:r w:rsidRPr="00A239E6">
        <w:rPr>
          <w:rFonts w:ascii="Bookman Old Style" w:hAnsi="Bookman Old Style" w:cs="Tahoma"/>
          <w:b/>
          <w:bCs/>
          <w:i/>
        </w:rPr>
        <w:t>REGION……………………………</w:t>
      </w:r>
      <w:bookmarkEnd w:id="683"/>
    </w:p>
    <w:p w14:paraId="6CCC7730" w14:textId="77777777" w:rsidR="00EB68B3" w:rsidRPr="00A239E6" w:rsidRDefault="00EB68B3" w:rsidP="00EB68B3">
      <w:pPr>
        <w:rPr>
          <w:rFonts w:ascii="Bookman Old Style" w:hAnsi="Bookman Old Style" w:cs="Tahoma"/>
          <w:i/>
        </w:rPr>
      </w:pPr>
    </w:p>
    <w:p w14:paraId="7B0550FD" w14:textId="77777777" w:rsidR="00EB68B3" w:rsidRPr="00A239E6" w:rsidRDefault="004B3CF5" w:rsidP="00EB68B3">
      <w:pPr>
        <w:rPr>
          <w:rFonts w:ascii="Bookman Old Style" w:hAnsi="Bookman Old Style" w:cs="Tahoma"/>
          <w:b/>
          <w:i/>
        </w:rPr>
      </w:pPr>
      <w:r w:rsidRPr="00A239E6">
        <w:rPr>
          <w:rFonts w:ascii="Bookman Old Style" w:hAnsi="Bookman Old Style" w:cs="Tahoma"/>
          <w:b/>
          <w:i/>
          <w:u w:val="single"/>
        </w:rPr>
        <w:t>DELAI D’EXECUTION</w:t>
      </w:r>
      <w:r w:rsidR="00EB68B3" w:rsidRPr="00A239E6">
        <w:rPr>
          <w:rFonts w:ascii="Bookman Old Style" w:hAnsi="Bookman Old Style" w:cs="Tahoma"/>
          <w:b/>
          <w:i/>
        </w:rPr>
        <w:t> :</w:t>
      </w:r>
      <w:r w:rsidR="00EB68B3" w:rsidRPr="00A239E6">
        <w:rPr>
          <w:rFonts w:ascii="Bookman Old Style" w:hAnsi="Bookman Old Style" w:cs="Tahoma"/>
          <w:b/>
          <w:i/>
        </w:rPr>
        <w:tab/>
        <w:t xml:space="preserve"> (   ) mois calendaires </w:t>
      </w:r>
    </w:p>
    <w:p w14:paraId="1600F120" w14:textId="77777777" w:rsidR="00EB68B3" w:rsidRPr="00A239E6" w:rsidRDefault="00EB68B3" w:rsidP="00EB68B3">
      <w:pPr>
        <w:rPr>
          <w:rFonts w:ascii="Bookman Old Style" w:hAnsi="Bookman Old Style" w:cs="Tahoma"/>
          <w:b/>
          <w:i/>
        </w:rPr>
      </w:pPr>
    </w:p>
    <w:p w14:paraId="3D2F0BCD" w14:textId="77777777" w:rsidR="00EB68B3" w:rsidRPr="00A239E6" w:rsidRDefault="004B3CF5" w:rsidP="00EB68B3">
      <w:pPr>
        <w:outlineLvl w:val="0"/>
        <w:rPr>
          <w:rFonts w:ascii="Bookman Old Style" w:hAnsi="Bookman Old Style" w:cs="Tahoma"/>
          <w:b/>
          <w:i/>
          <w:u w:val="single"/>
        </w:rPr>
      </w:pPr>
      <w:bookmarkStart w:id="684" w:name="_Toc442708795"/>
      <w:r w:rsidRPr="00A239E6">
        <w:rPr>
          <w:rFonts w:ascii="Bookman Old Style" w:hAnsi="Bookman Old Style" w:cs="Tahoma"/>
          <w:b/>
          <w:i/>
          <w:u w:val="single"/>
        </w:rPr>
        <w:t>MONTANTS EN</w:t>
      </w:r>
      <w:r w:rsidR="00EB68B3" w:rsidRPr="00A239E6">
        <w:rPr>
          <w:rFonts w:ascii="Bookman Old Style" w:hAnsi="Bookman Old Style" w:cs="Tahoma"/>
          <w:b/>
          <w:i/>
          <w:u w:val="single"/>
        </w:rPr>
        <w:t xml:space="preserve"> </w:t>
      </w:r>
      <w:bookmarkEnd w:id="684"/>
      <w:r w:rsidRPr="00A239E6">
        <w:rPr>
          <w:rFonts w:ascii="Bookman Old Style" w:hAnsi="Bookman Old Style" w:cs="Tahoma"/>
          <w:b/>
          <w:i/>
          <w:u w:val="single"/>
        </w:rPr>
        <w:t>FCFA :</w:t>
      </w:r>
      <w:r w:rsidR="00EB68B3" w:rsidRPr="00A239E6">
        <w:rPr>
          <w:rFonts w:ascii="Bookman Old Style" w:hAnsi="Bookman Old Style" w:cs="Tahoma"/>
          <w:b/>
          <w:i/>
          <w:u w:val="single"/>
        </w:rPr>
        <w:t xml:space="preserve"> </w:t>
      </w:r>
    </w:p>
    <w:p w14:paraId="50E493A2" w14:textId="77777777" w:rsidR="00EB68B3" w:rsidRPr="00A239E6" w:rsidRDefault="00EB68B3" w:rsidP="00EB68B3">
      <w:pPr>
        <w:outlineLvl w:val="0"/>
        <w:rPr>
          <w:rFonts w:ascii="Bookman Old Style" w:hAnsi="Bookman Old Style" w:cs="Tahoma"/>
          <w:b/>
          <w: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811"/>
        <w:gridCol w:w="5249"/>
      </w:tblGrid>
      <w:tr w:rsidR="00A239E6" w:rsidRPr="00A239E6" w14:paraId="67584872" w14:textId="77777777" w:rsidTr="00566DD0">
        <w:trPr>
          <w:jc w:val="center"/>
        </w:trPr>
        <w:tc>
          <w:tcPr>
            <w:tcW w:w="2103" w:type="pct"/>
          </w:tcPr>
          <w:p w14:paraId="6C0097B9" w14:textId="77777777" w:rsidR="00EB68B3" w:rsidRPr="00A239E6" w:rsidRDefault="00EB68B3" w:rsidP="00474BBE">
            <w:pPr>
              <w:outlineLvl w:val="0"/>
              <w:rPr>
                <w:rFonts w:ascii="Bookman Old Style" w:hAnsi="Bookman Old Style" w:cs="Tahoma"/>
                <w:b/>
                <w:i/>
              </w:rPr>
            </w:pPr>
            <w:bookmarkStart w:id="685" w:name="_Toc442708796"/>
            <w:r w:rsidRPr="00A239E6">
              <w:rPr>
                <w:rFonts w:ascii="Bookman Old Style" w:hAnsi="Bookman Old Style" w:cs="Tahoma"/>
                <w:b/>
                <w:i/>
              </w:rPr>
              <w:t>Montant HT</w:t>
            </w:r>
            <w:bookmarkEnd w:id="685"/>
          </w:p>
        </w:tc>
        <w:tc>
          <w:tcPr>
            <w:tcW w:w="2897" w:type="pct"/>
          </w:tcPr>
          <w:p w14:paraId="6DC9874B" w14:textId="77777777" w:rsidR="00EB68B3" w:rsidRPr="00A239E6" w:rsidRDefault="00EB68B3" w:rsidP="00474BBE">
            <w:pPr>
              <w:jc w:val="right"/>
              <w:outlineLvl w:val="0"/>
              <w:rPr>
                <w:rFonts w:ascii="Bookman Old Style" w:hAnsi="Bookman Old Style" w:cs="Tahoma"/>
                <w:b/>
                <w:i/>
              </w:rPr>
            </w:pPr>
          </w:p>
        </w:tc>
      </w:tr>
      <w:tr w:rsidR="00A239E6" w:rsidRPr="00A239E6" w14:paraId="5C8FE7BC" w14:textId="77777777" w:rsidTr="00566DD0">
        <w:trPr>
          <w:jc w:val="center"/>
        </w:trPr>
        <w:tc>
          <w:tcPr>
            <w:tcW w:w="2103" w:type="pct"/>
          </w:tcPr>
          <w:p w14:paraId="40E03586" w14:textId="77777777" w:rsidR="00EB68B3" w:rsidRPr="00A239E6" w:rsidRDefault="00EB68B3" w:rsidP="00474BBE">
            <w:pPr>
              <w:outlineLvl w:val="0"/>
              <w:rPr>
                <w:rFonts w:ascii="Bookman Old Style" w:hAnsi="Bookman Old Style" w:cs="Tahoma"/>
                <w:b/>
                <w:i/>
              </w:rPr>
            </w:pPr>
            <w:bookmarkStart w:id="686" w:name="_Toc442708797"/>
            <w:r w:rsidRPr="00A239E6">
              <w:rPr>
                <w:rFonts w:ascii="Bookman Old Style" w:hAnsi="Bookman Old Style" w:cs="Tahoma"/>
                <w:b/>
                <w:i/>
              </w:rPr>
              <w:t>RABAIS</w:t>
            </w:r>
            <w:bookmarkEnd w:id="686"/>
          </w:p>
        </w:tc>
        <w:tc>
          <w:tcPr>
            <w:tcW w:w="2897" w:type="pct"/>
          </w:tcPr>
          <w:p w14:paraId="74723609" w14:textId="77777777" w:rsidR="00EB68B3" w:rsidRPr="00A239E6" w:rsidRDefault="00EB68B3" w:rsidP="00474BBE">
            <w:pPr>
              <w:jc w:val="right"/>
              <w:outlineLvl w:val="0"/>
              <w:rPr>
                <w:rFonts w:ascii="Bookman Old Style" w:hAnsi="Bookman Old Style" w:cs="Tahoma"/>
                <w:b/>
                <w:i/>
              </w:rPr>
            </w:pPr>
          </w:p>
        </w:tc>
      </w:tr>
      <w:tr w:rsidR="00A239E6" w:rsidRPr="00A239E6" w14:paraId="7CBB3845" w14:textId="77777777" w:rsidTr="00566DD0">
        <w:trPr>
          <w:jc w:val="center"/>
        </w:trPr>
        <w:tc>
          <w:tcPr>
            <w:tcW w:w="2103" w:type="pct"/>
          </w:tcPr>
          <w:p w14:paraId="17BA09DD" w14:textId="77777777" w:rsidR="00EB68B3" w:rsidRPr="00A239E6" w:rsidRDefault="00EB68B3" w:rsidP="00474BBE">
            <w:pPr>
              <w:outlineLvl w:val="0"/>
              <w:rPr>
                <w:rFonts w:ascii="Bookman Old Style" w:hAnsi="Bookman Old Style" w:cs="Tahoma"/>
                <w:b/>
                <w:i/>
              </w:rPr>
            </w:pPr>
            <w:bookmarkStart w:id="687" w:name="_Toc442708798"/>
            <w:r w:rsidRPr="00A239E6">
              <w:rPr>
                <w:rFonts w:ascii="Bookman Old Style" w:hAnsi="Bookman Old Style" w:cs="Tahoma"/>
                <w:b/>
                <w:i/>
              </w:rPr>
              <w:t>Montant HT après RABAIS</w:t>
            </w:r>
            <w:bookmarkEnd w:id="687"/>
          </w:p>
        </w:tc>
        <w:tc>
          <w:tcPr>
            <w:tcW w:w="2897" w:type="pct"/>
          </w:tcPr>
          <w:p w14:paraId="571932B5" w14:textId="77777777" w:rsidR="00EB68B3" w:rsidRPr="00A239E6" w:rsidRDefault="00EB68B3" w:rsidP="00474BBE">
            <w:pPr>
              <w:jc w:val="right"/>
              <w:outlineLvl w:val="0"/>
              <w:rPr>
                <w:rFonts w:ascii="Bookman Old Style" w:hAnsi="Bookman Old Style" w:cs="Tahoma"/>
                <w:b/>
                <w:i/>
              </w:rPr>
            </w:pPr>
          </w:p>
        </w:tc>
      </w:tr>
      <w:tr w:rsidR="00A239E6" w:rsidRPr="00A239E6" w14:paraId="7E37E545" w14:textId="77777777" w:rsidTr="00566DD0">
        <w:trPr>
          <w:jc w:val="center"/>
        </w:trPr>
        <w:tc>
          <w:tcPr>
            <w:tcW w:w="2103" w:type="pct"/>
          </w:tcPr>
          <w:p w14:paraId="356AAC33" w14:textId="77777777" w:rsidR="00EB68B3" w:rsidRPr="00A239E6" w:rsidRDefault="00EB68B3" w:rsidP="00474BBE">
            <w:pPr>
              <w:outlineLvl w:val="0"/>
              <w:rPr>
                <w:rFonts w:ascii="Bookman Old Style" w:hAnsi="Bookman Old Style" w:cs="Tahoma"/>
                <w:b/>
                <w:i/>
                <w:lang w:val="fr-CA"/>
              </w:rPr>
            </w:pPr>
            <w:bookmarkStart w:id="688" w:name="_Toc442708799"/>
            <w:r w:rsidRPr="00A239E6">
              <w:rPr>
                <w:rFonts w:ascii="Bookman Old Style" w:hAnsi="Bookman Old Style" w:cs="Tahoma"/>
                <w:b/>
                <w:i/>
                <w:lang w:val="fr-CA"/>
              </w:rPr>
              <w:t>T.V.A. (19.25 %)</w:t>
            </w:r>
            <w:bookmarkEnd w:id="688"/>
          </w:p>
        </w:tc>
        <w:tc>
          <w:tcPr>
            <w:tcW w:w="2897" w:type="pct"/>
          </w:tcPr>
          <w:p w14:paraId="585CE130" w14:textId="77777777" w:rsidR="00EB68B3" w:rsidRPr="00A239E6" w:rsidRDefault="00EB68B3" w:rsidP="00474BBE">
            <w:pPr>
              <w:jc w:val="right"/>
              <w:outlineLvl w:val="0"/>
              <w:rPr>
                <w:rFonts w:ascii="Bookman Old Style" w:hAnsi="Bookman Old Style" w:cs="Tahoma"/>
                <w:bCs/>
                <w:i/>
              </w:rPr>
            </w:pPr>
          </w:p>
        </w:tc>
      </w:tr>
      <w:tr w:rsidR="00A239E6" w:rsidRPr="00A239E6" w14:paraId="44A0BB54" w14:textId="77777777" w:rsidTr="00566DD0">
        <w:trPr>
          <w:jc w:val="center"/>
        </w:trPr>
        <w:tc>
          <w:tcPr>
            <w:tcW w:w="2103" w:type="pct"/>
          </w:tcPr>
          <w:p w14:paraId="41638B6A" w14:textId="77777777" w:rsidR="00EB68B3" w:rsidRPr="00A239E6" w:rsidRDefault="00EB68B3" w:rsidP="00474BBE">
            <w:pPr>
              <w:outlineLvl w:val="0"/>
              <w:rPr>
                <w:rFonts w:ascii="Bookman Old Style" w:hAnsi="Bookman Old Style" w:cs="Tahoma"/>
                <w:b/>
                <w:i/>
              </w:rPr>
            </w:pPr>
            <w:bookmarkStart w:id="689" w:name="_Toc442708800"/>
            <w:r w:rsidRPr="00A239E6">
              <w:rPr>
                <w:rFonts w:ascii="Bookman Old Style" w:hAnsi="Bookman Old Style" w:cs="Tahoma"/>
                <w:b/>
                <w:i/>
              </w:rPr>
              <w:t>Montant TTC</w:t>
            </w:r>
            <w:bookmarkEnd w:id="689"/>
          </w:p>
        </w:tc>
        <w:tc>
          <w:tcPr>
            <w:tcW w:w="2897" w:type="pct"/>
          </w:tcPr>
          <w:p w14:paraId="22E84B62" w14:textId="77777777" w:rsidR="00EB68B3" w:rsidRPr="00A239E6" w:rsidRDefault="00EB68B3" w:rsidP="00474BBE">
            <w:pPr>
              <w:jc w:val="right"/>
              <w:outlineLvl w:val="0"/>
              <w:rPr>
                <w:rFonts w:ascii="Bookman Old Style" w:hAnsi="Bookman Old Style" w:cs="Tahoma"/>
                <w:b/>
                <w:i/>
              </w:rPr>
            </w:pPr>
          </w:p>
        </w:tc>
      </w:tr>
      <w:tr w:rsidR="00A239E6" w:rsidRPr="00A239E6" w14:paraId="09E19A54" w14:textId="77777777" w:rsidTr="00566DD0">
        <w:trPr>
          <w:jc w:val="center"/>
        </w:trPr>
        <w:tc>
          <w:tcPr>
            <w:tcW w:w="2103" w:type="pct"/>
          </w:tcPr>
          <w:p w14:paraId="653F5F5A" w14:textId="77777777" w:rsidR="00EB68B3" w:rsidRPr="00A239E6" w:rsidRDefault="00EB68B3" w:rsidP="00474BBE">
            <w:pPr>
              <w:outlineLvl w:val="0"/>
              <w:rPr>
                <w:rFonts w:ascii="Bookman Old Style" w:hAnsi="Bookman Old Style" w:cs="Tahoma"/>
                <w:b/>
                <w:i/>
              </w:rPr>
            </w:pPr>
            <w:bookmarkStart w:id="690" w:name="_Toc442708801"/>
            <w:r w:rsidRPr="00A239E6">
              <w:rPr>
                <w:rFonts w:ascii="Bookman Old Style" w:hAnsi="Bookman Old Style" w:cs="Tahoma"/>
                <w:b/>
                <w:i/>
              </w:rPr>
              <w:t>IR (2,2 %)</w:t>
            </w:r>
            <w:bookmarkEnd w:id="690"/>
            <w:r w:rsidR="00566DD0" w:rsidRPr="00A239E6">
              <w:rPr>
                <w:rFonts w:ascii="Bookman Old Style" w:hAnsi="Bookman Old Style" w:cs="Tahoma"/>
                <w:b/>
                <w:i/>
              </w:rPr>
              <w:t xml:space="preserve"> ou 5,5 %)</w:t>
            </w:r>
          </w:p>
        </w:tc>
        <w:tc>
          <w:tcPr>
            <w:tcW w:w="2897" w:type="pct"/>
          </w:tcPr>
          <w:p w14:paraId="4B39F7BB" w14:textId="77777777" w:rsidR="00EB68B3" w:rsidRPr="00A239E6" w:rsidRDefault="00EB68B3" w:rsidP="00474BBE">
            <w:pPr>
              <w:jc w:val="right"/>
              <w:outlineLvl w:val="0"/>
              <w:rPr>
                <w:rFonts w:ascii="Bookman Old Style" w:hAnsi="Bookman Old Style" w:cs="Tahoma"/>
                <w:bCs/>
                <w:i/>
              </w:rPr>
            </w:pPr>
          </w:p>
        </w:tc>
      </w:tr>
      <w:tr w:rsidR="00EB68B3" w:rsidRPr="00A239E6" w14:paraId="0DE81041" w14:textId="77777777" w:rsidTr="00566DD0">
        <w:trPr>
          <w:jc w:val="center"/>
        </w:trPr>
        <w:tc>
          <w:tcPr>
            <w:tcW w:w="2103" w:type="pct"/>
          </w:tcPr>
          <w:p w14:paraId="2EEA3061" w14:textId="77777777" w:rsidR="00EB68B3" w:rsidRPr="00A239E6" w:rsidRDefault="00EB68B3" w:rsidP="00474BBE">
            <w:pPr>
              <w:outlineLvl w:val="0"/>
              <w:rPr>
                <w:rFonts w:ascii="Bookman Old Style" w:hAnsi="Bookman Old Style" w:cs="Tahoma"/>
                <w:b/>
                <w:i/>
              </w:rPr>
            </w:pPr>
            <w:bookmarkStart w:id="691" w:name="_Toc442708802"/>
            <w:r w:rsidRPr="00A239E6">
              <w:rPr>
                <w:rFonts w:ascii="Bookman Old Style" w:hAnsi="Bookman Old Style" w:cs="Tahoma"/>
                <w:b/>
                <w:i/>
              </w:rPr>
              <w:t>Net à mandater</w:t>
            </w:r>
            <w:bookmarkEnd w:id="691"/>
          </w:p>
        </w:tc>
        <w:tc>
          <w:tcPr>
            <w:tcW w:w="2897" w:type="pct"/>
          </w:tcPr>
          <w:p w14:paraId="694EC4FD" w14:textId="77777777" w:rsidR="00EB68B3" w:rsidRPr="00A239E6" w:rsidRDefault="00EB68B3" w:rsidP="00474BBE">
            <w:pPr>
              <w:jc w:val="right"/>
              <w:outlineLvl w:val="0"/>
              <w:rPr>
                <w:rFonts w:ascii="Bookman Old Style" w:hAnsi="Bookman Old Style" w:cs="Tahoma"/>
                <w:b/>
                <w:i/>
              </w:rPr>
            </w:pPr>
          </w:p>
        </w:tc>
      </w:tr>
    </w:tbl>
    <w:p w14:paraId="1AC44823" w14:textId="77777777" w:rsidR="00EB68B3" w:rsidRPr="00A239E6" w:rsidRDefault="00EB68B3" w:rsidP="00EB68B3">
      <w:pPr>
        <w:rPr>
          <w:rFonts w:ascii="Bookman Old Style" w:hAnsi="Bookman Old Style" w:cs="Tahoma"/>
          <w:b/>
          <w:i/>
          <w:sz w:val="12"/>
        </w:rPr>
      </w:pPr>
    </w:p>
    <w:p w14:paraId="771014DE" w14:textId="77777777" w:rsidR="00EB68B3" w:rsidRPr="00A239E6" w:rsidRDefault="004B3CF5" w:rsidP="00EB68B3">
      <w:pPr>
        <w:jc w:val="both"/>
        <w:rPr>
          <w:rFonts w:ascii="Bookman Old Style" w:hAnsi="Bookman Old Style" w:cs="Tahoma"/>
          <w:b/>
          <w:bCs/>
          <w:i/>
          <w:sz w:val="22"/>
          <w:szCs w:val="22"/>
        </w:rPr>
      </w:pPr>
      <w:r w:rsidRPr="00A239E6">
        <w:rPr>
          <w:rFonts w:ascii="Bookman Old Style" w:hAnsi="Bookman Old Style" w:cs="Tahoma"/>
          <w:b/>
          <w:i/>
          <w:u w:val="single"/>
        </w:rPr>
        <w:t>FINANCEMENT</w:t>
      </w:r>
      <w:r w:rsidRPr="00A239E6">
        <w:rPr>
          <w:rFonts w:ascii="Bookman Old Style" w:hAnsi="Bookman Old Style" w:cs="Tahoma"/>
          <w:b/>
          <w:i/>
        </w:rPr>
        <w:t xml:space="preserve"> :</w:t>
      </w:r>
      <w:r w:rsidR="00EB68B3" w:rsidRPr="00A239E6">
        <w:rPr>
          <w:rFonts w:ascii="Bookman Old Style" w:hAnsi="Bookman Old Style" w:cs="Tahoma"/>
          <w:b/>
          <w:i/>
        </w:rPr>
        <w:t xml:space="preserve"> </w:t>
      </w:r>
      <w:r w:rsidR="0076291F" w:rsidRPr="00A239E6">
        <w:rPr>
          <w:rFonts w:ascii="Bookman Old Style" w:hAnsi="Bookman Old Style" w:cs="Tahoma"/>
          <w:b/>
          <w:i/>
        </w:rPr>
        <w:t>Budget MINTP, Ligne Fonds Routier, Ex 20</w:t>
      </w:r>
      <w:r w:rsidR="00672710" w:rsidRPr="00A239E6">
        <w:rPr>
          <w:rFonts w:ascii="Bookman Old Style" w:hAnsi="Bookman Old Style" w:cs="Tahoma"/>
          <w:b/>
          <w:i/>
        </w:rPr>
        <w:t>2</w:t>
      </w:r>
      <w:r w:rsidR="00566DD0" w:rsidRPr="00A239E6">
        <w:rPr>
          <w:rFonts w:ascii="Bookman Old Style" w:hAnsi="Bookman Old Style" w:cs="Tahoma"/>
          <w:b/>
          <w:i/>
        </w:rPr>
        <w:t>4</w:t>
      </w:r>
      <w:r w:rsidR="00EB68B3" w:rsidRPr="00A239E6">
        <w:rPr>
          <w:rFonts w:ascii="Bookman Old Style" w:hAnsi="Bookman Old Style" w:cs="Tahoma"/>
          <w:b/>
          <w:i/>
        </w:rPr>
        <w:t>.</w:t>
      </w:r>
    </w:p>
    <w:p w14:paraId="3EFD84A8" w14:textId="77777777" w:rsidR="00EB68B3" w:rsidRPr="00A239E6" w:rsidRDefault="00EB68B3" w:rsidP="00EB68B3">
      <w:pPr>
        <w:outlineLvl w:val="0"/>
        <w:rPr>
          <w:rFonts w:ascii="Bookman Old Style" w:hAnsi="Bookman Old Style" w:cs="Tahoma"/>
          <w:i/>
          <w:sz w:val="8"/>
        </w:rPr>
      </w:pPr>
    </w:p>
    <w:p w14:paraId="1ED6EC30" w14:textId="77777777" w:rsidR="0076291F" w:rsidRPr="00A239E6" w:rsidRDefault="0076291F" w:rsidP="00EB68B3">
      <w:pPr>
        <w:outlineLvl w:val="0"/>
        <w:rPr>
          <w:rFonts w:ascii="Bookman Old Style" w:hAnsi="Bookman Old Style" w:cs="Tahoma"/>
          <w:i/>
          <w:sz w:val="8"/>
        </w:rPr>
      </w:pPr>
    </w:p>
    <w:p w14:paraId="362FA808" w14:textId="77777777" w:rsidR="00EB68B3" w:rsidRPr="00A239E6" w:rsidRDefault="00EB68B3" w:rsidP="00EB68B3">
      <w:pPr>
        <w:ind w:left="3119"/>
        <w:rPr>
          <w:rFonts w:ascii="Bookman Old Style" w:hAnsi="Bookman Old Style" w:cs="Tahoma"/>
          <w:i/>
        </w:rPr>
      </w:pPr>
      <w:r w:rsidRPr="00A239E6">
        <w:rPr>
          <w:rFonts w:ascii="Bookman Old Style" w:hAnsi="Bookman Old Style" w:cs="Tahoma"/>
          <w:i/>
        </w:rPr>
        <w:t>SOUSCRIT le ………………………………………..</w:t>
      </w:r>
    </w:p>
    <w:p w14:paraId="5D4E1664" w14:textId="77777777" w:rsidR="00EB68B3" w:rsidRPr="00A239E6" w:rsidRDefault="00EB68B3" w:rsidP="00EB68B3">
      <w:pPr>
        <w:ind w:left="3119"/>
        <w:rPr>
          <w:rFonts w:ascii="Bookman Old Style" w:hAnsi="Bookman Old Style" w:cs="Tahoma"/>
          <w:i/>
        </w:rPr>
      </w:pPr>
      <w:r w:rsidRPr="00A239E6">
        <w:rPr>
          <w:rFonts w:ascii="Bookman Old Style" w:hAnsi="Bookman Old Style" w:cs="Tahoma"/>
          <w:i/>
        </w:rPr>
        <w:t>SIGNE le ………………………………………...</w:t>
      </w:r>
    </w:p>
    <w:p w14:paraId="17BDF237" w14:textId="77777777" w:rsidR="00EB68B3" w:rsidRPr="00A239E6" w:rsidRDefault="00EB68B3" w:rsidP="00EB68B3">
      <w:pPr>
        <w:ind w:left="3119"/>
        <w:rPr>
          <w:rFonts w:ascii="Bookman Old Style" w:hAnsi="Bookman Old Style" w:cs="Tahoma"/>
          <w:i/>
        </w:rPr>
      </w:pPr>
      <w:r w:rsidRPr="00A239E6">
        <w:rPr>
          <w:rFonts w:ascii="Bookman Old Style" w:hAnsi="Bookman Old Style" w:cs="Tahoma"/>
          <w:i/>
        </w:rPr>
        <w:t>NOTIFIE le …………………………...……………</w:t>
      </w:r>
    </w:p>
    <w:p w14:paraId="6D01F36E" w14:textId="77777777" w:rsidR="00EB68B3" w:rsidRPr="00A239E6" w:rsidRDefault="00EB68B3" w:rsidP="00EB68B3">
      <w:pPr>
        <w:ind w:left="3119"/>
        <w:rPr>
          <w:rFonts w:ascii="Bookman Old Style" w:hAnsi="Bookman Old Style" w:cs="Tahoma"/>
          <w:i/>
        </w:rPr>
      </w:pPr>
      <w:r w:rsidRPr="00A239E6">
        <w:rPr>
          <w:rFonts w:ascii="Bookman Old Style" w:hAnsi="Bookman Old Style" w:cs="Tahoma"/>
          <w:i/>
        </w:rPr>
        <w:t>ENREGISTRE le…………………………………………</w:t>
      </w:r>
      <w:r w:rsidRPr="00A239E6">
        <w:rPr>
          <w:rFonts w:ascii="Bookman Old Style" w:hAnsi="Bookman Old Style" w:cs="Tahoma"/>
          <w:i/>
        </w:rPr>
        <w:br w:type="page"/>
      </w:r>
    </w:p>
    <w:p w14:paraId="7EE4BFCA" w14:textId="77777777" w:rsidR="00EB68B3" w:rsidRPr="00A239E6" w:rsidRDefault="00EB68B3" w:rsidP="00EB68B3">
      <w:pPr>
        <w:pStyle w:val="Titre1"/>
        <w:rPr>
          <w:rFonts w:ascii="Bookman Old Style" w:hAnsi="Bookman Old Style" w:cs="Tahoma"/>
          <w:i/>
        </w:rPr>
      </w:pPr>
      <w:bookmarkStart w:id="692" w:name="_Toc345340177"/>
      <w:bookmarkStart w:id="693" w:name="_Toc442708803"/>
      <w:r w:rsidRPr="00A239E6">
        <w:rPr>
          <w:rFonts w:ascii="Bookman Old Style" w:hAnsi="Bookman Old Style" w:cs="Tahoma"/>
          <w:b w:val="0"/>
          <w:bCs w:val="0"/>
          <w:i/>
        </w:rPr>
        <w:t>ENTRE</w:t>
      </w:r>
      <w:r w:rsidRPr="00A239E6">
        <w:rPr>
          <w:rFonts w:ascii="Bookman Old Style" w:hAnsi="Bookman Old Style" w:cs="Tahoma"/>
          <w:i/>
        </w:rPr>
        <w:t>:</w:t>
      </w:r>
      <w:bookmarkEnd w:id="692"/>
      <w:bookmarkEnd w:id="693"/>
    </w:p>
    <w:p w14:paraId="289E99E7" w14:textId="77777777" w:rsidR="00EB68B3" w:rsidRPr="00A239E6" w:rsidRDefault="00EB68B3" w:rsidP="00EB68B3">
      <w:pPr>
        <w:rPr>
          <w:rFonts w:ascii="Bookman Old Style" w:hAnsi="Bookman Old Style" w:cs="Tahoma"/>
          <w:i/>
          <w:lang w:val="fr-CA"/>
        </w:rPr>
      </w:pPr>
    </w:p>
    <w:p w14:paraId="6782ED96" w14:textId="77777777" w:rsidR="00EB68B3" w:rsidRPr="00A239E6" w:rsidRDefault="00EB68B3" w:rsidP="00EB68B3">
      <w:pPr>
        <w:rPr>
          <w:rFonts w:ascii="Bookman Old Style" w:hAnsi="Bookman Old Style" w:cs="Tahoma"/>
          <w:i/>
          <w:lang w:val="fr-CA"/>
        </w:rPr>
      </w:pPr>
    </w:p>
    <w:p w14:paraId="24E175F3" w14:textId="77777777" w:rsidR="00EB68B3" w:rsidRPr="00A239E6" w:rsidRDefault="00EB68B3" w:rsidP="00EB68B3">
      <w:pPr>
        <w:pStyle w:val="Titre1"/>
        <w:rPr>
          <w:rFonts w:ascii="Bookman Old Style" w:hAnsi="Bookman Old Style" w:cs="Tahoma"/>
          <w:i/>
          <w:sz w:val="28"/>
        </w:rPr>
      </w:pPr>
      <w:bookmarkStart w:id="694" w:name="_Toc345340178"/>
      <w:bookmarkStart w:id="695" w:name="_Toc442708804"/>
      <w:r w:rsidRPr="00A239E6">
        <w:rPr>
          <w:rFonts w:ascii="Bookman Old Style" w:hAnsi="Bookman Old Style" w:cs="Tahoma"/>
          <w:b w:val="0"/>
          <w:bCs w:val="0"/>
          <w:i/>
          <w:sz w:val="28"/>
        </w:rPr>
        <w:t>L’ETAT DU CAMEROUN</w:t>
      </w:r>
      <w:r w:rsidRPr="00A239E6">
        <w:rPr>
          <w:rFonts w:ascii="Bookman Old Style" w:hAnsi="Bookman Old Style" w:cs="Tahoma"/>
          <w:i/>
          <w:sz w:val="28"/>
        </w:rPr>
        <w:t xml:space="preserve">, représenté par </w:t>
      </w:r>
      <w:r w:rsidR="00421F04" w:rsidRPr="00A239E6">
        <w:rPr>
          <w:rFonts w:ascii="Bookman Old Style" w:hAnsi="Bookman Old Style" w:cs="Tahoma"/>
          <w:i/>
          <w:sz w:val="28"/>
        </w:rPr>
        <w:t>le Président du Conseil Régional de l’</w:t>
      </w:r>
      <w:r w:rsidR="00421F04" w:rsidRPr="00A239E6">
        <w:rPr>
          <w:rFonts w:ascii="Bookman Old Style" w:hAnsi="Bookman Old Style" w:cs="Tahoma"/>
          <w:i/>
          <w:sz w:val="28"/>
          <w:lang w:val="fr-FR"/>
        </w:rPr>
        <w:t>Extrême-Nord</w:t>
      </w:r>
      <w:r w:rsidRPr="00A239E6">
        <w:rPr>
          <w:rFonts w:ascii="Bookman Old Style" w:hAnsi="Bookman Old Style" w:cs="Tahoma"/>
          <w:i/>
          <w:sz w:val="28"/>
        </w:rPr>
        <w:t>,</w:t>
      </w:r>
      <w:bookmarkEnd w:id="694"/>
      <w:bookmarkEnd w:id="695"/>
    </w:p>
    <w:p w14:paraId="7876B8AD" w14:textId="77777777" w:rsidR="00EB68B3" w:rsidRPr="00A239E6" w:rsidRDefault="00EB68B3" w:rsidP="00EB68B3">
      <w:pPr>
        <w:pStyle w:val="Titre1"/>
        <w:rPr>
          <w:rFonts w:ascii="Bookman Old Style" w:hAnsi="Bookman Old Style" w:cs="Tahoma"/>
          <w:i/>
          <w:sz w:val="28"/>
        </w:rPr>
      </w:pPr>
      <w:bookmarkStart w:id="696" w:name="_Toc345340179"/>
      <w:bookmarkStart w:id="697" w:name="_Toc442708805"/>
      <w:r w:rsidRPr="00A239E6">
        <w:rPr>
          <w:rFonts w:ascii="Bookman Old Style" w:hAnsi="Bookman Old Style" w:cs="Tahoma"/>
          <w:i/>
          <w:sz w:val="28"/>
        </w:rPr>
        <w:t xml:space="preserve">dénommé  ci-après «  </w:t>
      </w:r>
      <w:r w:rsidRPr="00A239E6">
        <w:rPr>
          <w:rFonts w:ascii="Bookman Old Style" w:hAnsi="Bookman Old Style" w:cs="Tahoma"/>
          <w:b w:val="0"/>
          <w:bCs w:val="0"/>
          <w:i/>
          <w:sz w:val="28"/>
        </w:rPr>
        <w:t>LE MAITRE D’OUVRAGE </w:t>
      </w:r>
      <w:r w:rsidRPr="00A239E6">
        <w:rPr>
          <w:rFonts w:ascii="Bookman Old Style" w:hAnsi="Bookman Old Style" w:cs="Tahoma"/>
          <w:i/>
          <w:sz w:val="28"/>
        </w:rPr>
        <w:t>»</w:t>
      </w:r>
      <w:bookmarkEnd w:id="696"/>
      <w:bookmarkEnd w:id="697"/>
    </w:p>
    <w:p w14:paraId="7D97B709" w14:textId="77777777" w:rsidR="00EB68B3" w:rsidRPr="00A239E6" w:rsidRDefault="00EB68B3" w:rsidP="00EB68B3">
      <w:pPr>
        <w:rPr>
          <w:rFonts w:ascii="Bookman Old Style" w:hAnsi="Bookman Old Style" w:cs="Tahoma"/>
          <w:i/>
        </w:rPr>
      </w:pPr>
    </w:p>
    <w:p w14:paraId="4055CD94" w14:textId="77777777" w:rsidR="00EB68B3" w:rsidRPr="00A239E6" w:rsidRDefault="00EB68B3" w:rsidP="00EB68B3">
      <w:pPr>
        <w:jc w:val="right"/>
        <w:rPr>
          <w:rFonts w:ascii="Bookman Old Style" w:hAnsi="Bookman Old Style" w:cs="Tahoma"/>
          <w:b/>
          <w:bCs/>
          <w:i/>
          <w:sz w:val="24"/>
        </w:rPr>
      </w:pPr>
      <w:r w:rsidRPr="00A239E6">
        <w:rPr>
          <w:rFonts w:ascii="Bookman Old Style" w:hAnsi="Bookman Old Style" w:cs="Tahoma"/>
          <w:b/>
          <w:bCs/>
          <w:i/>
          <w:sz w:val="28"/>
        </w:rPr>
        <w:t>D’UNE PART</w:t>
      </w:r>
      <w:r w:rsidRPr="00A239E6">
        <w:rPr>
          <w:rFonts w:ascii="Bookman Old Style" w:hAnsi="Bookman Old Style" w:cs="Tahoma"/>
          <w:b/>
          <w:bCs/>
          <w:i/>
          <w:sz w:val="24"/>
        </w:rPr>
        <w:t>,</w:t>
      </w:r>
    </w:p>
    <w:p w14:paraId="36BC839A" w14:textId="77777777" w:rsidR="00EB68B3" w:rsidRPr="00A239E6" w:rsidRDefault="00EB68B3" w:rsidP="00EB68B3">
      <w:pPr>
        <w:rPr>
          <w:rFonts w:ascii="Bookman Old Style" w:hAnsi="Bookman Old Style" w:cs="Tahoma"/>
          <w:i/>
          <w:sz w:val="24"/>
        </w:rPr>
      </w:pPr>
    </w:p>
    <w:p w14:paraId="791186CE" w14:textId="77777777" w:rsidR="00EB68B3" w:rsidRPr="00A239E6" w:rsidRDefault="00EB68B3" w:rsidP="00EB68B3">
      <w:pPr>
        <w:rPr>
          <w:rFonts w:ascii="Bookman Old Style" w:hAnsi="Bookman Old Style" w:cs="Tahoma"/>
          <w:i/>
          <w:sz w:val="24"/>
        </w:rPr>
      </w:pPr>
    </w:p>
    <w:p w14:paraId="306D8133" w14:textId="77777777" w:rsidR="00EB68B3" w:rsidRPr="00A239E6" w:rsidRDefault="00EB68B3" w:rsidP="00EB68B3">
      <w:pPr>
        <w:rPr>
          <w:rFonts w:ascii="Bookman Old Style" w:hAnsi="Bookman Old Style" w:cs="Tahoma"/>
          <w:i/>
          <w:sz w:val="24"/>
        </w:rPr>
      </w:pPr>
    </w:p>
    <w:p w14:paraId="74025ECF" w14:textId="77777777" w:rsidR="00EB68B3" w:rsidRPr="00A239E6" w:rsidRDefault="00EB68B3" w:rsidP="00EB68B3">
      <w:pPr>
        <w:rPr>
          <w:rFonts w:ascii="Bookman Old Style" w:hAnsi="Bookman Old Style" w:cs="Tahoma"/>
          <w:i/>
          <w:sz w:val="24"/>
        </w:rPr>
      </w:pPr>
    </w:p>
    <w:p w14:paraId="19FC30E0" w14:textId="77777777" w:rsidR="00EB68B3" w:rsidRPr="00A239E6" w:rsidRDefault="00EB68B3" w:rsidP="00EB68B3">
      <w:pPr>
        <w:outlineLvl w:val="0"/>
        <w:rPr>
          <w:rFonts w:ascii="Bookman Old Style" w:hAnsi="Bookman Old Style" w:cs="Tahoma"/>
          <w:b/>
          <w:i/>
          <w:sz w:val="28"/>
        </w:rPr>
      </w:pPr>
      <w:bookmarkStart w:id="698" w:name="_Toc442708806"/>
      <w:r w:rsidRPr="00A239E6">
        <w:rPr>
          <w:rFonts w:ascii="Bookman Old Style" w:hAnsi="Bookman Old Style" w:cs="Tahoma"/>
          <w:b/>
          <w:i/>
          <w:sz w:val="28"/>
        </w:rPr>
        <w:t>ET :</w:t>
      </w:r>
      <w:bookmarkEnd w:id="698"/>
    </w:p>
    <w:p w14:paraId="7AEBB6A5" w14:textId="77777777" w:rsidR="00EB68B3" w:rsidRPr="00A239E6" w:rsidRDefault="00EB68B3" w:rsidP="00EB68B3">
      <w:pPr>
        <w:rPr>
          <w:rFonts w:ascii="Bookman Old Style" w:hAnsi="Bookman Old Style" w:cs="Tahoma"/>
          <w:i/>
          <w:sz w:val="24"/>
        </w:rPr>
      </w:pPr>
    </w:p>
    <w:p w14:paraId="3FCADDC4" w14:textId="77777777" w:rsidR="00EB68B3" w:rsidRPr="00A239E6" w:rsidRDefault="00EB68B3" w:rsidP="00EB68B3">
      <w:pPr>
        <w:rPr>
          <w:rFonts w:ascii="Bookman Old Style" w:hAnsi="Bookman Old Style" w:cs="Tahoma"/>
          <w:i/>
          <w:sz w:val="24"/>
        </w:rPr>
      </w:pPr>
    </w:p>
    <w:p w14:paraId="64AA6B90" w14:textId="77777777" w:rsidR="00EB68B3" w:rsidRPr="00A239E6" w:rsidRDefault="00EB68B3" w:rsidP="00EB68B3">
      <w:pPr>
        <w:rPr>
          <w:rFonts w:ascii="Bookman Old Style" w:hAnsi="Bookman Old Style" w:cs="Tahoma"/>
          <w:i/>
          <w:sz w:val="24"/>
        </w:rPr>
      </w:pPr>
    </w:p>
    <w:p w14:paraId="78ED5876" w14:textId="77777777" w:rsidR="00EB68B3" w:rsidRPr="00A239E6" w:rsidRDefault="00EB68B3" w:rsidP="00EB68B3">
      <w:pPr>
        <w:rPr>
          <w:rFonts w:ascii="Bookman Old Style" w:hAnsi="Bookman Old Style" w:cs="Tahoma"/>
          <w:i/>
          <w:sz w:val="24"/>
        </w:rPr>
      </w:pPr>
    </w:p>
    <w:p w14:paraId="4467AF50" w14:textId="77777777" w:rsidR="00EB68B3" w:rsidRPr="00A239E6" w:rsidRDefault="00EB68B3" w:rsidP="00EB68B3">
      <w:pPr>
        <w:outlineLvl w:val="0"/>
        <w:rPr>
          <w:rFonts w:ascii="Bookman Old Style" w:hAnsi="Bookman Old Style" w:cs="Tahoma"/>
          <w:b/>
          <w:i/>
          <w:sz w:val="24"/>
        </w:rPr>
      </w:pPr>
      <w:bookmarkStart w:id="699" w:name="_Toc442708807"/>
      <w:r w:rsidRPr="00A239E6">
        <w:rPr>
          <w:rFonts w:ascii="Bookman Old Style" w:hAnsi="Bookman Old Style" w:cs="Tahoma"/>
          <w:b/>
          <w:bCs/>
          <w:i/>
          <w:sz w:val="24"/>
        </w:rPr>
        <w:t xml:space="preserve">LE </w:t>
      </w:r>
      <w:r w:rsidR="004B3CF5" w:rsidRPr="00A239E6">
        <w:rPr>
          <w:rFonts w:ascii="Bookman Old Style" w:hAnsi="Bookman Old Style" w:cs="Tahoma"/>
          <w:b/>
          <w:bCs/>
          <w:i/>
          <w:sz w:val="24"/>
        </w:rPr>
        <w:t>COCONTRACTANT _</w:t>
      </w:r>
      <w:r w:rsidRPr="00A239E6">
        <w:rPr>
          <w:rFonts w:ascii="Bookman Old Style" w:hAnsi="Bookman Old Style" w:cs="Tahoma"/>
          <w:b/>
          <w:bCs/>
          <w:i/>
          <w:sz w:val="24"/>
        </w:rPr>
        <w:t>_______________</w:t>
      </w:r>
      <w:bookmarkEnd w:id="699"/>
    </w:p>
    <w:p w14:paraId="58BD610F" w14:textId="77777777" w:rsidR="00EB68B3" w:rsidRPr="00A239E6" w:rsidRDefault="00EB68B3" w:rsidP="00EB68B3">
      <w:pPr>
        <w:outlineLvl w:val="0"/>
        <w:rPr>
          <w:rFonts w:ascii="Bookman Old Style" w:hAnsi="Bookman Old Style" w:cs="Tahoma"/>
          <w:i/>
        </w:rPr>
      </w:pPr>
      <w:bookmarkStart w:id="700" w:name="_Toc442708808"/>
      <w:r w:rsidRPr="00A239E6">
        <w:rPr>
          <w:rFonts w:ascii="Bookman Old Style" w:hAnsi="Bookman Old Style" w:cs="Tahoma"/>
          <w:i/>
        </w:rPr>
        <w:t>B.P: _____</w:t>
      </w:r>
      <w:r w:rsidRPr="00A239E6">
        <w:rPr>
          <w:rFonts w:ascii="Bookman Old Style" w:hAnsi="Bookman Old Style" w:cs="Tahoma"/>
          <w:i/>
        </w:rPr>
        <w:tab/>
        <w:t>Tel: ___________________________  Fax : ___</w:t>
      </w:r>
      <w:bookmarkEnd w:id="700"/>
      <w:r w:rsidRPr="00A239E6">
        <w:rPr>
          <w:rFonts w:ascii="Bookman Old Style" w:hAnsi="Bookman Old Style" w:cs="Tahoma"/>
          <w:i/>
        </w:rPr>
        <w:t xml:space="preserve"> </w:t>
      </w:r>
    </w:p>
    <w:p w14:paraId="744163D9" w14:textId="77777777" w:rsidR="00EB68B3" w:rsidRPr="00A239E6" w:rsidRDefault="00EB68B3" w:rsidP="00EB68B3">
      <w:pPr>
        <w:rPr>
          <w:rFonts w:ascii="Bookman Old Style" w:hAnsi="Bookman Old Style" w:cs="Tahoma"/>
          <w:i/>
          <w:sz w:val="24"/>
        </w:rPr>
      </w:pPr>
      <w:r w:rsidRPr="00A239E6">
        <w:rPr>
          <w:rFonts w:ascii="Bookman Old Style" w:hAnsi="Bookman Old Style" w:cs="Tahoma"/>
          <w:i/>
          <w:sz w:val="24"/>
        </w:rPr>
        <w:t>N° R.C ______________  à ______________________</w:t>
      </w:r>
    </w:p>
    <w:p w14:paraId="0BA06F26" w14:textId="77777777" w:rsidR="00EB68B3" w:rsidRPr="00A239E6" w:rsidRDefault="00EB68B3" w:rsidP="00EB68B3">
      <w:pPr>
        <w:rPr>
          <w:rFonts w:ascii="Bookman Old Style" w:hAnsi="Bookman Old Style" w:cs="Tahoma"/>
          <w:b/>
          <w:i/>
          <w:sz w:val="24"/>
        </w:rPr>
      </w:pPr>
      <w:r w:rsidRPr="00A239E6">
        <w:rPr>
          <w:rFonts w:ascii="Bookman Old Style" w:hAnsi="Bookman Old Style" w:cs="Tahoma"/>
          <w:i/>
          <w:sz w:val="24"/>
        </w:rPr>
        <w:t>N° Contribuable </w:t>
      </w:r>
      <w:r w:rsidRPr="00A239E6">
        <w:rPr>
          <w:rFonts w:ascii="Bookman Old Style" w:hAnsi="Bookman Old Style" w:cs="Tahoma"/>
          <w:b/>
          <w:i/>
          <w:sz w:val="24"/>
        </w:rPr>
        <w:t>____________</w:t>
      </w:r>
    </w:p>
    <w:p w14:paraId="24D4CD43" w14:textId="77777777" w:rsidR="00EB68B3" w:rsidRPr="00A239E6" w:rsidRDefault="00EB68B3" w:rsidP="00EB68B3">
      <w:pPr>
        <w:rPr>
          <w:rFonts w:ascii="Bookman Old Style" w:hAnsi="Bookman Old Style" w:cs="Tahoma"/>
          <w:b/>
          <w:i/>
          <w:sz w:val="24"/>
        </w:rPr>
      </w:pPr>
      <w:r w:rsidRPr="00A239E6">
        <w:rPr>
          <w:rFonts w:ascii="Bookman Old Style" w:hAnsi="Bookman Old Style" w:cs="Tahoma"/>
          <w:i/>
          <w:sz w:val="24"/>
        </w:rPr>
        <w:t>N° Compte bancaire : ___________ à ______________</w:t>
      </w:r>
      <w:r w:rsidR="004B3CF5" w:rsidRPr="00A239E6">
        <w:rPr>
          <w:rFonts w:ascii="Bookman Old Style" w:hAnsi="Bookman Old Style" w:cs="Tahoma"/>
          <w:i/>
          <w:sz w:val="24"/>
        </w:rPr>
        <w:t>_ Agence</w:t>
      </w:r>
      <w:r w:rsidRPr="00A239E6">
        <w:rPr>
          <w:rFonts w:ascii="Bookman Old Style" w:hAnsi="Bookman Old Style" w:cs="Tahoma"/>
          <w:i/>
          <w:sz w:val="24"/>
        </w:rPr>
        <w:t xml:space="preserve"> de _____________</w:t>
      </w:r>
    </w:p>
    <w:p w14:paraId="12D34F9F" w14:textId="77777777" w:rsidR="00EB68B3" w:rsidRPr="00A239E6" w:rsidRDefault="00EB68B3" w:rsidP="00EB68B3">
      <w:pPr>
        <w:ind w:firstLine="1843"/>
        <w:rPr>
          <w:rFonts w:ascii="Bookman Old Style" w:hAnsi="Bookman Old Style" w:cs="Tahoma"/>
          <w:i/>
          <w:sz w:val="24"/>
        </w:rPr>
      </w:pPr>
    </w:p>
    <w:p w14:paraId="4FA236CA" w14:textId="77777777" w:rsidR="00EB68B3" w:rsidRPr="00A239E6" w:rsidRDefault="00EB68B3" w:rsidP="00EB68B3">
      <w:pPr>
        <w:rPr>
          <w:rFonts w:ascii="Bookman Old Style" w:hAnsi="Bookman Old Style" w:cs="Tahoma"/>
          <w:i/>
          <w:sz w:val="24"/>
        </w:rPr>
      </w:pPr>
      <w:r w:rsidRPr="00A239E6">
        <w:rPr>
          <w:rFonts w:ascii="Bookman Old Style" w:hAnsi="Bookman Old Style" w:cs="Tahoma"/>
          <w:i/>
          <w:sz w:val="24"/>
        </w:rPr>
        <w:t xml:space="preserve">Représentée par Monsieur </w:t>
      </w:r>
      <w:r w:rsidRPr="00A239E6">
        <w:rPr>
          <w:rFonts w:ascii="Bookman Old Style" w:hAnsi="Bookman Old Style" w:cs="Tahoma"/>
          <w:b/>
          <w:bCs/>
          <w:i/>
          <w:sz w:val="24"/>
        </w:rPr>
        <w:t>_______</w:t>
      </w:r>
      <w:r w:rsidRPr="00A239E6">
        <w:rPr>
          <w:rFonts w:ascii="Bookman Old Style" w:hAnsi="Bookman Old Style" w:cs="Tahoma"/>
          <w:b/>
          <w:i/>
          <w:sz w:val="24"/>
        </w:rPr>
        <w:t>,</w:t>
      </w:r>
      <w:r w:rsidRPr="00A239E6">
        <w:rPr>
          <w:rFonts w:ascii="Bookman Old Style" w:hAnsi="Bookman Old Style" w:cs="Tahoma"/>
          <w:i/>
          <w:sz w:val="24"/>
        </w:rPr>
        <w:t xml:space="preserve"> son Directeur Général, dénommé ci-après                                 « </w:t>
      </w:r>
      <w:r w:rsidRPr="00A239E6">
        <w:rPr>
          <w:rFonts w:ascii="Bookman Old Style" w:hAnsi="Bookman Old Style" w:cs="Tahoma"/>
          <w:b/>
          <w:i/>
          <w:sz w:val="24"/>
        </w:rPr>
        <w:t>LE COCONTRACTANT</w:t>
      </w:r>
      <w:r w:rsidRPr="00A239E6">
        <w:rPr>
          <w:rFonts w:ascii="Bookman Old Style" w:hAnsi="Bookman Old Style" w:cs="Tahoma"/>
          <w:i/>
          <w:sz w:val="24"/>
        </w:rPr>
        <w:t xml:space="preserve"> » </w:t>
      </w:r>
    </w:p>
    <w:p w14:paraId="1D1CCDC9" w14:textId="77777777" w:rsidR="00EB68B3" w:rsidRPr="00A239E6" w:rsidRDefault="00EB68B3" w:rsidP="00EB68B3">
      <w:pPr>
        <w:ind w:firstLine="708"/>
        <w:jc w:val="both"/>
        <w:rPr>
          <w:rFonts w:ascii="Bookman Old Style" w:hAnsi="Bookman Old Style" w:cs="Tahoma"/>
          <w:i/>
          <w:sz w:val="24"/>
        </w:rPr>
      </w:pPr>
    </w:p>
    <w:p w14:paraId="750F48CC" w14:textId="77777777" w:rsidR="00EB68B3" w:rsidRPr="00A239E6" w:rsidRDefault="00EB68B3" w:rsidP="00EB68B3">
      <w:pPr>
        <w:ind w:firstLine="708"/>
        <w:jc w:val="both"/>
        <w:rPr>
          <w:rFonts w:ascii="Bookman Old Style" w:hAnsi="Bookman Old Style" w:cs="Tahoma"/>
          <w:i/>
          <w:sz w:val="24"/>
        </w:rPr>
      </w:pPr>
    </w:p>
    <w:p w14:paraId="66689D76" w14:textId="77777777" w:rsidR="00EB68B3" w:rsidRPr="00A239E6" w:rsidRDefault="00EB68B3" w:rsidP="00EB68B3">
      <w:pPr>
        <w:ind w:firstLine="708"/>
        <w:jc w:val="both"/>
        <w:rPr>
          <w:rFonts w:ascii="Bookman Old Style" w:hAnsi="Bookman Old Style" w:cs="Tahoma"/>
          <w:i/>
          <w:sz w:val="24"/>
        </w:rPr>
      </w:pPr>
    </w:p>
    <w:p w14:paraId="566DB2AC" w14:textId="77777777" w:rsidR="00EB68B3" w:rsidRPr="00A239E6" w:rsidRDefault="00EB68B3" w:rsidP="00EB68B3">
      <w:pPr>
        <w:ind w:firstLine="708"/>
        <w:jc w:val="both"/>
        <w:rPr>
          <w:rFonts w:ascii="Bookman Old Style" w:hAnsi="Bookman Old Style" w:cs="Tahoma"/>
          <w:i/>
          <w:sz w:val="24"/>
        </w:rPr>
      </w:pPr>
    </w:p>
    <w:p w14:paraId="496C6586" w14:textId="77777777" w:rsidR="00EB68B3" w:rsidRPr="00A239E6" w:rsidRDefault="00EB68B3" w:rsidP="00EB68B3">
      <w:pPr>
        <w:ind w:firstLine="708"/>
        <w:jc w:val="both"/>
        <w:rPr>
          <w:rFonts w:ascii="Bookman Old Style" w:hAnsi="Bookman Old Style" w:cs="Tahoma"/>
          <w:i/>
          <w:sz w:val="24"/>
        </w:rPr>
      </w:pPr>
    </w:p>
    <w:p w14:paraId="5E7F94E1" w14:textId="77777777" w:rsidR="00EB68B3" w:rsidRPr="00A239E6" w:rsidRDefault="00EB68B3" w:rsidP="00EB68B3">
      <w:pPr>
        <w:ind w:firstLine="708"/>
        <w:jc w:val="right"/>
        <w:rPr>
          <w:rFonts w:ascii="Bookman Old Style" w:hAnsi="Bookman Old Style" w:cs="Tahoma"/>
          <w:i/>
          <w:sz w:val="24"/>
        </w:rPr>
      </w:pPr>
      <w:r w:rsidRPr="00A239E6">
        <w:rPr>
          <w:rFonts w:ascii="Bookman Old Style" w:hAnsi="Bookman Old Style" w:cs="Tahoma"/>
          <w:b/>
          <w:i/>
          <w:sz w:val="24"/>
        </w:rPr>
        <w:t>D’AUTRE PART</w:t>
      </w:r>
      <w:r w:rsidRPr="00A239E6">
        <w:rPr>
          <w:rFonts w:ascii="Bookman Old Style" w:hAnsi="Bookman Old Style" w:cs="Tahoma"/>
          <w:i/>
          <w:sz w:val="24"/>
        </w:rPr>
        <w:t>,</w:t>
      </w:r>
    </w:p>
    <w:p w14:paraId="5F7F555A" w14:textId="77777777" w:rsidR="00EB68B3" w:rsidRPr="00A239E6" w:rsidRDefault="00EB68B3" w:rsidP="00EB68B3">
      <w:pPr>
        <w:rPr>
          <w:rFonts w:ascii="Bookman Old Style" w:hAnsi="Bookman Old Style" w:cs="Tahoma"/>
          <w:i/>
          <w:sz w:val="24"/>
        </w:rPr>
      </w:pPr>
    </w:p>
    <w:p w14:paraId="32FA40D4" w14:textId="77777777" w:rsidR="00EB68B3" w:rsidRPr="00A239E6" w:rsidRDefault="00EB68B3" w:rsidP="00EB68B3">
      <w:pPr>
        <w:rPr>
          <w:rFonts w:ascii="Bookman Old Style" w:hAnsi="Bookman Old Style" w:cs="Tahoma"/>
          <w:i/>
          <w:sz w:val="24"/>
        </w:rPr>
      </w:pPr>
    </w:p>
    <w:p w14:paraId="4595C468" w14:textId="77777777" w:rsidR="00EB68B3" w:rsidRPr="00A239E6" w:rsidRDefault="00EB68B3" w:rsidP="00EB68B3">
      <w:pPr>
        <w:rPr>
          <w:rFonts w:ascii="Bookman Old Style" w:hAnsi="Bookman Old Style" w:cs="Tahoma"/>
          <w:i/>
          <w:sz w:val="24"/>
        </w:rPr>
      </w:pPr>
    </w:p>
    <w:p w14:paraId="1D9C96E3" w14:textId="77777777" w:rsidR="00EB68B3" w:rsidRPr="00A239E6" w:rsidRDefault="00EB68B3" w:rsidP="00EB68B3">
      <w:pPr>
        <w:outlineLvl w:val="0"/>
        <w:rPr>
          <w:rFonts w:ascii="Bookman Old Style" w:hAnsi="Bookman Old Style" w:cs="Tahoma"/>
          <w:b/>
          <w:i/>
          <w:sz w:val="24"/>
        </w:rPr>
      </w:pPr>
      <w:bookmarkStart w:id="701" w:name="_Toc442708809"/>
      <w:r w:rsidRPr="00A239E6">
        <w:rPr>
          <w:rFonts w:ascii="Bookman Old Style" w:hAnsi="Bookman Old Style" w:cs="Tahoma"/>
          <w:b/>
          <w:i/>
          <w:sz w:val="24"/>
        </w:rPr>
        <w:t>IL EST CONVENU ET ARRETE CE QUI SUIT :</w:t>
      </w:r>
      <w:bookmarkEnd w:id="701"/>
    </w:p>
    <w:p w14:paraId="1B55326C" w14:textId="77777777" w:rsidR="00EB68B3" w:rsidRPr="00A239E6" w:rsidRDefault="00EB68B3" w:rsidP="00EB68B3">
      <w:pPr>
        <w:pStyle w:val="Titre"/>
        <w:pageBreakBefore/>
        <w:rPr>
          <w:rFonts w:ascii="Bookman Old Style" w:hAnsi="Bookman Old Style" w:cs="Tahoma"/>
          <w:i/>
        </w:rPr>
      </w:pPr>
      <w:r w:rsidRPr="00A239E6">
        <w:rPr>
          <w:rFonts w:ascii="Bookman Old Style" w:hAnsi="Bookman Old Style" w:cs="Tahoma"/>
          <w:i/>
        </w:rPr>
        <w:t xml:space="preserve">SOMMAIRE DU MARCHE </w:t>
      </w:r>
    </w:p>
    <w:p w14:paraId="2E7C164D" w14:textId="77777777" w:rsidR="00EB68B3" w:rsidRPr="00A239E6" w:rsidRDefault="00EB68B3" w:rsidP="00EB68B3">
      <w:pPr>
        <w:pStyle w:val="Titre"/>
        <w:rPr>
          <w:rFonts w:ascii="Bookman Old Style" w:hAnsi="Bookman Old Style" w:cs="Tahoma"/>
          <w:b w:val="0"/>
          <w:i/>
        </w:rPr>
      </w:pPr>
    </w:p>
    <w:p w14:paraId="6970633C" w14:textId="77777777" w:rsidR="00EB68B3" w:rsidRPr="00A239E6" w:rsidRDefault="00EB68B3" w:rsidP="00EB68B3">
      <w:pPr>
        <w:pStyle w:val="Titre"/>
        <w:spacing w:line="360" w:lineRule="auto"/>
        <w:jc w:val="left"/>
        <w:rPr>
          <w:rFonts w:ascii="Bookman Old Style" w:hAnsi="Bookman Old Style" w:cs="Tahoma"/>
          <w:i/>
          <w:sz w:val="24"/>
        </w:rPr>
      </w:pPr>
      <w:r w:rsidRPr="00A239E6">
        <w:rPr>
          <w:rFonts w:ascii="Bookman Old Style" w:hAnsi="Bookman Old Style" w:cs="Tahoma"/>
          <w:i/>
          <w:sz w:val="24"/>
        </w:rPr>
        <w:t>TITRE I : CAHIER DES CLAUSES ADMINISTRATIVES PARTICULIERES (CCAP)</w:t>
      </w:r>
    </w:p>
    <w:p w14:paraId="179BD7C8" w14:textId="77777777" w:rsidR="00EB68B3" w:rsidRPr="00A239E6" w:rsidRDefault="00EB68B3" w:rsidP="00EB68B3">
      <w:pPr>
        <w:outlineLvl w:val="0"/>
        <w:rPr>
          <w:rFonts w:ascii="Bookman Old Style" w:hAnsi="Bookman Old Style" w:cs="Tahoma"/>
          <w:b/>
          <w:i/>
          <w:sz w:val="24"/>
        </w:rPr>
      </w:pPr>
      <w:bookmarkStart w:id="702" w:name="_Toc442708810"/>
      <w:r w:rsidRPr="00A239E6">
        <w:rPr>
          <w:rFonts w:ascii="Bookman Old Style" w:hAnsi="Bookman Old Style" w:cs="Tahoma"/>
          <w:b/>
          <w:i/>
          <w:sz w:val="24"/>
        </w:rPr>
        <w:t>TITRE II : CAHIER DES CLAUSES TECHNIQUES PARTICULIERES (CCTP)</w:t>
      </w:r>
      <w:bookmarkEnd w:id="702"/>
    </w:p>
    <w:p w14:paraId="50B1C51C" w14:textId="77777777" w:rsidR="00EB68B3" w:rsidRPr="00A239E6" w:rsidRDefault="00EB68B3" w:rsidP="00EB68B3">
      <w:pPr>
        <w:outlineLvl w:val="0"/>
        <w:rPr>
          <w:rFonts w:ascii="Bookman Old Style" w:hAnsi="Bookman Old Style" w:cs="Tahoma"/>
          <w:b/>
          <w:i/>
          <w:sz w:val="24"/>
        </w:rPr>
      </w:pPr>
    </w:p>
    <w:p w14:paraId="4EE39884" w14:textId="77777777" w:rsidR="00EB68B3" w:rsidRPr="00A239E6" w:rsidRDefault="00EB68B3" w:rsidP="00EB68B3">
      <w:pPr>
        <w:outlineLvl w:val="0"/>
        <w:rPr>
          <w:rFonts w:ascii="Bookman Old Style" w:hAnsi="Bookman Old Style" w:cs="Tahoma"/>
          <w:b/>
          <w:i/>
          <w:sz w:val="24"/>
        </w:rPr>
      </w:pPr>
      <w:bookmarkStart w:id="703" w:name="_Toc442708811"/>
      <w:r w:rsidRPr="00A239E6">
        <w:rPr>
          <w:rFonts w:ascii="Bookman Old Style" w:hAnsi="Bookman Old Style" w:cs="Tahoma"/>
          <w:b/>
          <w:i/>
          <w:sz w:val="24"/>
        </w:rPr>
        <w:t>TITRE III : BORDEREAU DES PRIX (BP)</w:t>
      </w:r>
      <w:bookmarkEnd w:id="703"/>
    </w:p>
    <w:p w14:paraId="0C5ED586" w14:textId="77777777" w:rsidR="00EB68B3" w:rsidRPr="00A239E6" w:rsidRDefault="00EB68B3" w:rsidP="00EB68B3">
      <w:pPr>
        <w:outlineLvl w:val="0"/>
        <w:rPr>
          <w:rFonts w:ascii="Bookman Old Style" w:hAnsi="Bookman Old Style" w:cs="Tahoma"/>
          <w:b/>
          <w:i/>
          <w:sz w:val="24"/>
        </w:rPr>
      </w:pPr>
    </w:p>
    <w:p w14:paraId="2D3239CA" w14:textId="77777777" w:rsidR="00EB68B3" w:rsidRPr="00A239E6" w:rsidRDefault="00EB68B3" w:rsidP="00EB68B3">
      <w:pPr>
        <w:outlineLvl w:val="0"/>
        <w:rPr>
          <w:rFonts w:ascii="Bookman Old Style" w:hAnsi="Bookman Old Style" w:cs="Tahoma"/>
          <w:b/>
          <w:i/>
          <w:sz w:val="28"/>
        </w:rPr>
      </w:pPr>
      <w:bookmarkStart w:id="704" w:name="_Toc442708812"/>
      <w:r w:rsidRPr="00A239E6">
        <w:rPr>
          <w:rFonts w:ascii="Bookman Old Style" w:hAnsi="Bookman Old Style" w:cs="Tahoma"/>
          <w:b/>
          <w:i/>
          <w:sz w:val="24"/>
        </w:rPr>
        <w:t>TITRE IV : DETAIL QUANTITATIF ET ESTIMATIF (DQE)</w:t>
      </w:r>
      <w:bookmarkEnd w:id="704"/>
    </w:p>
    <w:p w14:paraId="7ADFD87D" w14:textId="77777777" w:rsidR="00EB68B3" w:rsidRPr="00A239E6" w:rsidRDefault="00EB68B3" w:rsidP="00566DD0">
      <w:pPr>
        <w:jc w:val="center"/>
        <w:rPr>
          <w:rFonts w:ascii="Bookman Old Style" w:hAnsi="Bookman Old Style" w:cs="Tahoma"/>
          <w:b/>
          <w:i/>
          <w:sz w:val="24"/>
        </w:rPr>
      </w:pPr>
      <w:r w:rsidRPr="00A239E6">
        <w:rPr>
          <w:rFonts w:ascii="Bookman Old Style" w:hAnsi="Bookman Old Style" w:cs="Tahoma"/>
          <w:i/>
          <w:sz w:val="24"/>
        </w:rPr>
        <w:br w:type="page"/>
      </w:r>
      <w:r w:rsidR="00566DD0" w:rsidRPr="00A239E6">
        <w:rPr>
          <w:rFonts w:ascii="Consolas" w:eastAsia="BatangChe" w:hAnsi="Consolas" w:cs="Consolas"/>
          <w:b/>
          <w:i/>
        </w:rPr>
        <w:t>PAGE ___ ET DERNIERE</w:t>
      </w:r>
    </w:p>
    <w:p w14:paraId="78813901" w14:textId="77777777" w:rsidR="00566DD0" w:rsidRPr="00A239E6" w:rsidRDefault="00566DD0" w:rsidP="00566DD0">
      <w:pPr>
        <w:jc w:val="center"/>
        <w:rPr>
          <w:rFonts w:ascii="Consolas" w:eastAsia="BatangChe" w:hAnsi="Consolas" w:cs="Consolas"/>
          <w:b/>
          <w:i/>
        </w:rPr>
      </w:pPr>
      <w:r w:rsidRPr="00A239E6">
        <w:rPr>
          <w:rFonts w:ascii="Consolas" w:eastAsia="BatangChe" w:hAnsi="Consolas" w:cs="Consolas"/>
          <w:b/>
          <w:i/>
        </w:rPr>
        <w:t>DU MARCHE N° ______/M/CREN/SG/CIPM</w:t>
      </w:r>
      <w:r w:rsidR="00714501" w:rsidRPr="00A239E6">
        <w:rPr>
          <w:rFonts w:ascii="Consolas" w:eastAsia="BatangChe" w:hAnsi="Consolas" w:cs="Consolas"/>
          <w:b/>
          <w:i/>
        </w:rPr>
        <w:t>-EN</w:t>
      </w:r>
      <w:r w:rsidRPr="00A239E6">
        <w:rPr>
          <w:rFonts w:ascii="Consolas" w:eastAsia="BatangChe" w:hAnsi="Consolas" w:cs="Consolas"/>
          <w:b/>
          <w:i/>
        </w:rPr>
        <w:t>/2024</w:t>
      </w:r>
    </w:p>
    <w:p w14:paraId="1074D679" w14:textId="77777777" w:rsidR="00566DD0" w:rsidRPr="00A239E6" w:rsidRDefault="005A0012" w:rsidP="00566DD0">
      <w:pPr>
        <w:jc w:val="center"/>
        <w:rPr>
          <w:rFonts w:ascii="Consolas" w:eastAsia="BatangChe" w:hAnsi="Consolas" w:cs="Consolas"/>
          <w:b/>
          <w:i/>
        </w:rPr>
      </w:pPr>
      <w:r w:rsidRPr="00A239E6">
        <w:rPr>
          <w:rFonts w:ascii="Consolas" w:eastAsia="BatangChe" w:hAnsi="Consolas" w:cs="Consolas"/>
          <w:b/>
          <w:i/>
        </w:rPr>
        <w:t>PASSEE APRES DOSSIER D’APPEL D'OFFRES NATIONAL OUVERT</w:t>
      </w:r>
    </w:p>
    <w:p w14:paraId="6D54A437" w14:textId="77777777" w:rsidR="00566DD0" w:rsidRPr="00A239E6" w:rsidRDefault="005A0012" w:rsidP="00566DD0">
      <w:pPr>
        <w:jc w:val="center"/>
        <w:rPr>
          <w:rFonts w:ascii="Consolas" w:eastAsia="BatangChe" w:hAnsi="Consolas" w:cs="Consolas"/>
          <w:b/>
          <w:i/>
        </w:rPr>
      </w:pPr>
      <w:r w:rsidRPr="00A239E6">
        <w:rPr>
          <w:rFonts w:ascii="Consolas" w:eastAsia="BatangChe" w:hAnsi="Consolas" w:cs="Consolas"/>
          <w:b/>
          <w:i/>
        </w:rPr>
        <w:t>N° _______/AONO/CREN/SG/CIPM-EN/2024 DU _______ EEN PROCEDURE D’URGENCE POUR LE TRAITEMENT DES POINTS CRITIQUES IDENTIFIES SUR LA ROUTE MAROUA-DARGALA-KORRE-MOULVOUDAYE-YAGOUA, REGION DE L’EXTREME-NORD.</w:t>
      </w:r>
    </w:p>
    <w:p w14:paraId="632CBE06" w14:textId="77777777" w:rsidR="00566DD0" w:rsidRPr="00A239E6" w:rsidRDefault="00566DD0" w:rsidP="00566DD0">
      <w:pPr>
        <w:jc w:val="center"/>
        <w:rPr>
          <w:rFonts w:ascii="Consolas" w:eastAsia="BatangChe" w:hAnsi="Consolas" w:cs="Consolas"/>
          <w:b/>
          <w:i/>
        </w:rPr>
      </w:pPr>
    </w:p>
    <w:p w14:paraId="4682E9AF" w14:textId="77777777" w:rsidR="00EB68B3" w:rsidRPr="00A239E6" w:rsidRDefault="00EB68B3" w:rsidP="00EB68B3">
      <w:pPr>
        <w:pStyle w:val="Corpsdetexte2"/>
        <w:rPr>
          <w:rFonts w:ascii="Bookman Old Style" w:hAnsi="Bookman Old Style" w:cs="Tahoma"/>
          <w:b w:val="0"/>
          <w:bCs/>
          <w:i/>
          <w:lang w:val="fr-FR"/>
        </w:rPr>
      </w:pPr>
      <w:r w:rsidRPr="00A239E6">
        <w:rPr>
          <w:rFonts w:ascii="Bookman Old Style" w:hAnsi="Bookman Old Style" w:cs="Tahoma"/>
          <w:b w:val="0"/>
          <w:bCs/>
          <w:i/>
        </w:rPr>
        <w:t>MAITRE D’OUVRAG</w:t>
      </w:r>
      <w:r w:rsidR="00421F04" w:rsidRPr="00A239E6">
        <w:rPr>
          <w:rFonts w:ascii="Bookman Old Style" w:hAnsi="Bookman Old Style" w:cs="Tahoma"/>
          <w:b w:val="0"/>
          <w:bCs/>
          <w:i/>
        </w:rPr>
        <w:t>E : PRESIDENT DU CONSEIL REGIONAL DE L’</w:t>
      </w:r>
      <w:r w:rsidR="00421F04" w:rsidRPr="00A239E6">
        <w:rPr>
          <w:rFonts w:ascii="Bookman Old Style" w:hAnsi="Bookman Old Style" w:cs="Tahoma"/>
          <w:b w:val="0"/>
          <w:bCs/>
          <w:i/>
          <w:lang w:val="fr-FR"/>
        </w:rPr>
        <w:t>EXTRÊME-NORD</w:t>
      </w:r>
    </w:p>
    <w:p w14:paraId="274BC1EE" w14:textId="77777777" w:rsidR="00EB68B3" w:rsidRPr="00A239E6" w:rsidRDefault="00EB68B3" w:rsidP="00EB68B3">
      <w:pPr>
        <w:outlineLvl w:val="0"/>
        <w:rPr>
          <w:rFonts w:ascii="Bookman Old Style" w:hAnsi="Bookman Old Style" w:cs="Tahoma"/>
          <w:b/>
          <w:bCs/>
          <w:i/>
          <w:sz w:val="22"/>
        </w:rPr>
      </w:pPr>
    </w:p>
    <w:p w14:paraId="205B9BC2" w14:textId="77777777" w:rsidR="00EB68B3" w:rsidRPr="00A239E6" w:rsidRDefault="004B3CF5" w:rsidP="00EB68B3">
      <w:pPr>
        <w:outlineLvl w:val="0"/>
        <w:rPr>
          <w:rFonts w:ascii="Bookman Old Style" w:hAnsi="Bookman Old Style" w:cs="Tahoma"/>
          <w:b/>
          <w:i/>
          <w:sz w:val="24"/>
        </w:rPr>
      </w:pPr>
      <w:bookmarkStart w:id="705" w:name="_Toc442708814"/>
      <w:r w:rsidRPr="00A239E6">
        <w:rPr>
          <w:rFonts w:ascii="Bookman Old Style" w:hAnsi="Bookman Old Style" w:cs="Tahoma"/>
          <w:b/>
          <w:i/>
          <w:sz w:val="24"/>
          <w:u w:val="single"/>
        </w:rPr>
        <w:t>MONTANTS EN</w:t>
      </w:r>
      <w:r w:rsidR="00EB68B3" w:rsidRPr="00A239E6">
        <w:rPr>
          <w:rFonts w:ascii="Bookman Old Style" w:hAnsi="Bookman Old Style" w:cs="Tahoma"/>
          <w:b/>
          <w:i/>
          <w:sz w:val="24"/>
          <w:u w:val="single"/>
        </w:rPr>
        <w:t xml:space="preserve"> </w:t>
      </w:r>
      <w:bookmarkEnd w:id="705"/>
      <w:r w:rsidRPr="00A239E6">
        <w:rPr>
          <w:rFonts w:ascii="Bookman Old Style" w:hAnsi="Bookman Old Style" w:cs="Tahoma"/>
          <w:b/>
          <w:i/>
          <w:sz w:val="24"/>
          <w:u w:val="single"/>
        </w:rPr>
        <w:t>FCFA :</w:t>
      </w:r>
    </w:p>
    <w:p w14:paraId="75732236" w14:textId="77777777" w:rsidR="00EB68B3" w:rsidRPr="00A239E6" w:rsidRDefault="00EB68B3" w:rsidP="00EB68B3">
      <w:pPr>
        <w:outlineLvl w:val="0"/>
        <w:rPr>
          <w:rFonts w:ascii="Bookman Old Style" w:hAnsi="Bookman Old Style" w:cs="Tahoma"/>
          <w:b/>
          <w:i/>
          <w:sz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393"/>
        <w:gridCol w:w="3667"/>
      </w:tblGrid>
      <w:tr w:rsidR="00A239E6" w:rsidRPr="00A239E6" w14:paraId="06AD9821" w14:textId="77777777" w:rsidTr="00566DD0">
        <w:tc>
          <w:tcPr>
            <w:tcW w:w="2976" w:type="pct"/>
          </w:tcPr>
          <w:p w14:paraId="5CF46F6C" w14:textId="77777777" w:rsidR="00EB68B3" w:rsidRPr="00A239E6" w:rsidRDefault="00EB68B3" w:rsidP="00474BBE">
            <w:pPr>
              <w:outlineLvl w:val="0"/>
              <w:rPr>
                <w:rFonts w:ascii="Bookman Old Style" w:hAnsi="Bookman Old Style" w:cs="Tahoma"/>
                <w:b/>
                <w:i/>
                <w:sz w:val="24"/>
              </w:rPr>
            </w:pPr>
            <w:bookmarkStart w:id="706" w:name="_Toc442708815"/>
            <w:r w:rsidRPr="00A239E6">
              <w:rPr>
                <w:rFonts w:ascii="Bookman Old Style" w:hAnsi="Bookman Old Style" w:cs="Tahoma"/>
                <w:b/>
                <w:i/>
                <w:sz w:val="24"/>
              </w:rPr>
              <w:t>TOTAL HT</w:t>
            </w:r>
            <w:bookmarkEnd w:id="706"/>
          </w:p>
        </w:tc>
        <w:tc>
          <w:tcPr>
            <w:tcW w:w="2024" w:type="pct"/>
          </w:tcPr>
          <w:p w14:paraId="28635B2D" w14:textId="77777777" w:rsidR="00EB68B3" w:rsidRPr="00A239E6" w:rsidRDefault="00EB68B3" w:rsidP="00474BBE">
            <w:pPr>
              <w:jc w:val="right"/>
              <w:outlineLvl w:val="0"/>
              <w:rPr>
                <w:rFonts w:ascii="Bookman Old Style" w:hAnsi="Bookman Old Style" w:cs="Tahoma"/>
                <w:b/>
                <w:i/>
                <w:sz w:val="24"/>
              </w:rPr>
            </w:pPr>
          </w:p>
        </w:tc>
      </w:tr>
      <w:tr w:rsidR="00A239E6" w:rsidRPr="00A239E6" w14:paraId="17D406C9" w14:textId="77777777" w:rsidTr="00566DD0">
        <w:tc>
          <w:tcPr>
            <w:tcW w:w="2976" w:type="pct"/>
          </w:tcPr>
          <w:p w14:paraId="4CB1E81A" w14:textId="77777777" w:rsidR="00EB68B3" w:rsidRPr="00A239E6" w:rsidRDefault="00EB68B3" w:rsidP="00474BBE">
            <w:pPr>
              <w:outlineLvl w:val="0"/>
              <w:rPr>
                <w:rFonts w:ascii="Bookman Old Style" w:hAnsi="Bookman Old Style" w:cs="Tahoma"/>
                <w:b/>
                <w:i/>
                <w:sz w:val="24"/>
              </w:rPr>
            </w:pPr>
            <w:bookmarkStart w:id="707" w:name="_Toc442708816"/>
            <w:r w:rsidRPr="00A239E6">
              <w:rPr>
                <w:rFonts w:ascii="Bookman Old Style" w:hAnsi="Bookman Old Style" w:cs="Tahoma"/>
                <w:b/>
                <w:i/>
                <w:sz w:val="24"/>
              </w:rPr>
              <w:t>RABAIS</w:t>
            </w:r>
            <w:bookmarkEnd w:id="707"/>
          </w:p>
        </w:tc>
        <w:tc>
          <w:tcPr>
            <w:tcW w:w="2024" w:type="pct"/>
          </w:tcPr>
          <w:p w14:paraId="60221D89" w14:textId="77777777" w:rsidR="00EB68B3" w:rsidRPr="00A239E6" w:rsidRDefault="00EB68B3" w:rsidP="00474BBE">
            <w:pPr>
              <w:jc w:val="right"/>
              <w:outlineLvl w:val="0"/>
              <w:rPr>
                <w:rFonts w:ascii="Bookman Old Style" w:hAnsi="Bookman Old Style" w:cs="Tahoma"/>
                <w:b/>
                <w:i/>
                <w:sz w:val="24"/>
              </w:rPr>
            </w:pPr>
          </w:p>
        </w:tc>
      </w:tr>
      <w:tr w:rsidR="00A239E6" w:rsidRPr="00A239E6" w14:paraId="63447CE3" w14:textId="77777777" w:rsidTr="00566DD0">
        <w:tc>
          <w:tcPr>
            <w:tcW w:w="2976" w:type="pct"/>
          </w:tcPr>
          <w:p w14:paraId="3C1503B8" w14:textId="77777777" w:rsidR="00EB68B3" w:rsidRPr="00A239E6" w:rsidRDefault="00EB68B3" w:rsidP="00474BBE">
            <w:pPr>
              <w:outlineLvl w:val="0"/>
              <w:rPr>
                <w:rFonts w:ascii="Bookman Old Style" w:hAnsi="Bookman Old Style" w:cs="Tahoma"/>
                <w:b/>
                <w:i/>
                <w:sz w:val="24"/>
              </w:rPr>
            </w:pPr>
            <w:bookmarkStart w:id="708" w:name="_Toc442708817"/>
            <w:r w:rsidRPr="00A239E6">
              <w:rPr>
                <w:rFonts w:ascii="Bookman Old Style" w:hAnsi="Bookman Old Style" w:cs="Tahoma"/>
                <w:b/>
                <w:i/>
                <w:sz w:val="24"/>
              </w:rPr>
              <w:t>TOTAL HT APRES RABAIS</w:t>
            </w:r>
            <w:bookmarkEnd w:id="708"/>
          </w:p>
        </w:tc>
        <w:tc>
          <w:tcPr>
            <w:tcW w:w="2024" w:type="pct"/>
          </w:tcPr>
          <w:p w14:paraId="0D3C7440" w14:textId="77777777" w:rsidR="00EB68B3" w:rsidRPr="00A239E6" w:rsidRDefault="00EB68B3" w:rsidP="00474BBE">
            <w:pPr>
              <w:jc w:val="right"/>
              <w:outlineLvl w:val="0"/>
              <w:rPr>
                <w:rFonts w:ascii="Bookman Old Style" w:hAnsi="Bookman Old Style" w:cs="Tahoma"/>
                <w:b/>
                <w:i/>
                <w:sz w:val="24"/>
              </w:rPr>
            </w:pPr>
          </w:p>
        </w:tc>
      </w:tr>
      <w:tr w:rsidR="00A239E6" w:rsidRPr="00A239E6" w14:paraId="27A9EB8F" w14:textId="77777777" w:rsidTr="00566DD0">
        <w:tc>
          <w:tcPr>
            <w:tcW w:w="2976" w:type="pct"/>
          </w:tcPr>
          <w:p w14:paraId="5577EECC" w14:textId="77777777" w:rsidR="00EB68B3" w:rsidRPr="00A239E6" w:rsidRDefault="00EB68B3" w:rsidP="00474BBE">
            <w:pPr>
              <w:outlineLvl w:val="0"/>
              <w:rPr>
                <w:rFonts w:ascii="Bookman Old Style" w:hAnsi="Bookman Old Style" w:cs="Tahoma"/>
                <w:b/>
                <w:i/>
                <w:sz w:val="24"/>
              </w:rPr>
            </w:pPr>
            <w:bookmarkStart w:id="709" w:name="_Toc442708818"/>
            <w:r w:rsidRPr="00A239E6">
              <w:rPr>
                <w:rFonts w:ascii="Bookman Old Style" w:hAnsi="Bookman Old Style" w:cs="Tahoma"/>
                <w:b/>
                <w:i/>
                <w:sz w:val="22"/>
              </w:rPr>
              <w:t>T.V.A. (19.25 %)</w:t>
            </w:r>
            <w:bookmarkEnd w:id="709"/>
          </w:p>
        </w:tc>
        <w:tc>
          <w:tcPr>
            <w:tcW w:w="2024" w:type="pct"/>
          </w:tcPr>
          <w:p w14:paraId="7510FC3F" w14:textId="77777777" w:rsidR="00EB68B3" w:rsidRPr="00A239E6" w:rsidRDefault="00EB68B3" w:rsidP="00474BBE">
            <w:pPr>
              <w:jc w:val="right"/>
              <w:outlineLvl w:val="0"/>
              <w:rPr>
                <w:rFonts w:ascii="Bookman Old Style" w:hAnsi="Bookman Old Style" w:cs="Tahoma"/>
                <w:bCs/>
                <w:i/>
                <w:sz w:val="24"/>
              </w:rPr>
            </w:pPr>
          </w:p>
        </w:tc>
      </w:tr>
      <w:tr w:rsidR="00A239E6" w:rsidRPr="00A239E6" w14:paraId="02B33F7F" w14:textId="77777777" w:rsidTr="00566DD0">
        <w:tc>
          <w:tcPr>
            <w:tcW w:w="2976" w:type="pct"/>
          </w:tcPr>
          <w:p w14:paraId="3CBE8B5D" w14:textId="77777777" w:rsidR="00EB68B3" w:rsidRPr="00A239E6" w:rsidRDefault="00EB68B3" w:rsidP="00474BBE">
            <w:pPr>
              <w:outlineLvl w:val="0"/>
              <w:rPr>
                <w:rFonts w:ascii="Bookman Old Style" w:hAnsi="Bookman Old Style" w:cs="Tahoma"/>
                <w:b/>
                <w:i/>
                <w:sz w:val="24"/>
              </w:rPr>
            </w:pPr>
            <w:bookmarkStart w:id="710" w:name="_Toc442708819"/>
            <w:r w:rsidRPr="00A239E6">
              <w:rPr>
                <w:rFonts w:ascii="Bookman Old Style" w:hAnsi="Bookman Old Style" w:cs="Tahoma"/>
                <w:b/>
                <w:i/>
                <w:sz w:val="24"/>
              </w:rPr>
              <w:t>TOTAL TTC</w:t>
            </w:r>
            <w:bookmarkEnd w:id="710"/>
          </w:p>
        </w:tc>
        <w:tc>
          <w:tcPr>
            <w:tcW w:w="2024" w:type="pct"/>
          </w:tcPr>
          <w:p w14:paraId="74F55463" w14:textId="77777777" w:rsidR="00EB68B3" w:rsidRPr="00A239E6" w:rsidRDefault="00EB68B3" w:rsidP="00474BBE">
            <w:pPr>
              <w:jc w:val="right"/>
              <w:outlineLvl w:val="0"/>
              <w:rPr>
                <w:rFonts w:ascii="Bookman Old Style" w:hAnsi="Bookman Old Style" w:cs="Tahoma"/>
                <w:b/>
                <w:i/>
                <w:sz w:val="24"/>
              </w:rPr>
            </w:pPr>
          </w:p>
        </w:tc>
      </w:tr>
      <w:tr w:rsidR="00A239E6" w:rsidRPr="00A239E6" w14:paraId="2FB78F26" w14:textId="77777777" w:rsidTr="00566DD0">
        <w:tc>
          <w:tcPr>
            <w:tcW w:w="2976" w:type="pct"/>
          </w:tcPr>
          <w:p w14:paraId="3197A369" w14:textId="77777777" w:rsidR="00EB68B3" w:rsidRPr="00A239E6" w:rsidRDefault="00EB68B3" w:rsidP="00474BBE">
            <w:pPr>
              <w:outlineLvl w:val="0"/>
              <w:rPr>
                <w:rFonts w:ascii="Bookman Old Style" w:hAnsi="Bookman Old Style" w:cs="Tahoma"/>
                <w:b/>
                <w:i/>
                <w:sz w:val="24"/>
              </w:rPr>
            </w:pPr>
            <w:bookmarkStart w:id="711" w:name="_Toc442708820"/>
            <w:r w:rsidRPr="00A239E6">
              <w:rPr>
                <w:rFonts w:ascii="Bookman Old Style" w:hAnsi="Bookman Old Style" w:cs="Tahoma"/>
                <w:b/>
                <w:i/>
                <w:sz w:val="22"/>
              </w:rPr>
              <w:t>IR (2,2 %)</w:t>
            </w:r>
            <w:bookmarkEnd w:id="711"/>
            <w:r w:rsidR="00566DD0" w:rsidRPr="00A239E6">
              <w:rPr>
                <w:rFonts w:ascii="Bookman Old Style" w:hAnsi="Bookman Old Style" w:cs="Tahoma"/>
                <w:b/>
                <w:i/>
                <w:sz w:val="22"/>
              </w:rPr>
              <w:t xml:space="preserve"> ou (5,5 %)</w:t>
            </w:r>
          </w:p>
        </w:tc>
        <w:tc>
          <w:tcPr>
            <w:tcW w:w="2024" w:type="pct"/>
          </w:tcPr>
          <w:p w14:paraId="2164B66F" w14:textId="77777777" w:rsidR="00EB68B3" w:rsidRPr="00A239E6" w:rsidRDefault="00EB68B3" w:rsidP="00474BBE">
            <w:pPr>
              <w:jc w:val="right"/>
              <w:outlineLvl w:val="0"/>
              <w:rPr>
                <w:rFonts w:ascii="Bookman Old Style" w:hAnsi="Bookman Old Style" w:cs="Tahoma"/>
                <w:bCs/>
                <w:i/>
                <w:sz w:val="24"/>
              </w:rPr>
            </w:pPr>
          </w:p>
        </w:tc>
      </w:tr>
      <w:tr w:rsidR="00EB68B3" w:rsidRPr="00A239E6" w14:paraId="5900009D" w14:textId="77777777" w:rsidTr="00566DD0">
        <w:tc>
          <w:tcPr>
            <w:tcW w:w="2976" w:type="pct"/>
          </w:tcPr>
          <w:p w14:paraId="2FFB81F1" w14:textId="77777777" w:rsidR="00EB68B3" w:rsidRPr="00A239E6" w:rsidRDefault="00EB68B3" w:rsidP="00474BBE">
            <w:pPr>
              <w:outlineLvl w:val="0"/>
              <w:rPr>
                <w:rFonts w:ascii="Bookman Old Style" w:hAnsi="Bookman Old Style" w:cs="Tahoma"/>
                <w:b/>
                <w:i/>
                <w:sz w:val="24"/>
              </w:rPr>
            </w:pPr>
            <w:bookmarkStart w:id="712" w:name="_Toc442708821"/>
            <w:r w:rsidRPr="00A239E6">
              <w:rPr>
                <w:rFonts w:ascii="Bookman Old Style" w:hAnsi="Bookman Old Style" w:cs="Tahoma"/>
                <w:b/>
                <w:i/>
                <w:sz w:val="22"/>
              </w:rPr>
              <w:t>Net à mandater</w:t>
            </w:r>
            <w:bookmarkEnd w:id="712"/>
          </w:p>
        </w:tc>
        <w:tc>
          <w:tcPr>
            <w:tcW w:w="2024" w:type="pct"/>
          </w:tcPr>
          <w:p w14:paraId="5EB4CBEC" w14:textId="77777777" w:rsidR="00EB68B3" w:rsidRPr="00A239E6" w:rsidRDefault="00EB68B3" w:rsidP="00474BBE">
            <w:pPr>
              <w:jc w:val="right"/>
              <w:outlineLvl w:val="0"/>
              <w:rPr>
                <w:rFonts w:ascii="Bookman Old Style" w:hAnsi="Bookman Old Style" w:cs="Tahoma"/>
                <w:b/>
                <w:i/>
                <w:sz w:val="24"/>
              </w:rPr>
            </w:pPr>
          </w:p>
        </w:tc>
      </w:tr>
    </w:tbl>
    <w:p w14:paraId="702465BE" w14:textId="77777777" w:rsidR="00EB68B3" w:rsidRPr="00A239E6" w:rsidRDefault="00EB68B3" w:rsidP="00EB68B3">
      <w:pPr>
        <w:pStyle w:val="TITI1"/>
        <w:keepNext w:val="0"/>
        <w:keepLines w:val="0"/>
        <w:widowControl/>
        <w:rPr>
          <w:rFonts w:ascii="Bookman Old Style" w:hAnsi="Bookman Old Style" w:cs="Tahoma"/>
          <w:i/>
          <w:smallCaps w:val="0"/>
        </w:rPr>
      </w:pPr>
    </w:p>
    <w:p w14:paraId="3F601AA4" w14:textId="77777777" w:rsidR="00EB68B3" w:rsidRPr="00A239E6" w:rsidRDefault="00EB68B3" w:rsidP="00EB68B3">
      <w:pPr>
        <w:jc w:val="center"/>
        <w:rPr>
          <w:rFonts w:ascii="Bookman Old Style" w:hAnsi="Bookman Old Style" w:cs="Tahoma"/>
          <w:i/>
          <w:sz w:val="24"/>
          <w:u w:val="single"/>
        </w:rPr>
      </w:pPr>
      <w:r w:rsidRPr="00A239E6">
        <w:rPr>
          <w:rFonts w:ascii="Bookman Old Style" w:hAnsi="Bookman Old Style" w:cs="Tahoma"/>
          <w:b/>
          <w:i/>
          <w:sz w:val="24"/>
          <w:u w:val="single"/>
        </w:rPr>
        <w:t>VISAS ET SIGNATURES</w:t>
      </w:r>
    </w:p>
    <w:p w14:paraId="64EADFB7" w14:textId="77777777" w:rsidR="00EB68B3" w:rsidRPr="00A239E6" w:rsidRDefault="00EB68B3" w:rsidP="00EB68B3">
      <w:pPr>
        <w:rPr>
          <w:rFonts w:ascii="Bookman Old Style" w:hAnsi="Bookman Old Style" w:cs="Tahoma"/>
          <w:i/>
        </w:rPr>
      </w:pPr>
    </w:p>
    <w:tbl>
      <w:tblPr>
        <w:tblW w:w="97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890"/>
        <w:gridCol w:w="4891"/>
      </w:tblGrid>
      <w:tr w:rsidR="00A239E6" w:rsidRPr="00A239E6" w14:paraId="1FE65727" w14:textId="77777777" w:rsidTr="00532A17">
        <w:trPr>
          <w:cantSplit/>
          <w:trHeight w:val="2044"/>
        </w:trPr>
        <w:tc>
          <w:tcPr>
            <w:tcW w:w="4890" w:type="dxa"/>
          </w:tcPr>
          <w:p w14:paraId="21955D07" w14:textId="77777777" w:rsidR="0076291F" w:rsidRPr="00A239E6" w:rsidRDefault="0076291F" w:rsidP="00474BBE">
            <w:pPr>
              <w:jc w:val="center"/>
              <w:rPr>
                <w:rFonts w:ascii="Bookman Old Style" w:hAnsi="Bookman Old Style" w:cs="Tahoma"/>
                <w:b/>
                <w:bCs/>
                <w:i/>
                <w:sz w:val="22"/>
              </w:rPr>
            </w:pPr>
            <w:r w:rsidRPr="00A239E6">
              <w:rPr>
                <w:rFonts w:ascii="Bookman Old Style" w:hAnsi="Bookman Old Style" w:cs="Tahoma"/>
                <w:b/>
                <w:i/>
                <w:sz w:val="24"/>
              </w:rPr>
              <w:br w:type="page"/>
            </w:r>
            <w:r w:rsidRPr="00A239E6">
              <w:rPr>
                <w:rFonts w:ascii="Bookman Old Style" w:hAnsi="Bookman Old Style" w:cs="Tahoma"/>
                <w:b/>
                <w:bCs/>
                <w:i/>
                <w:sz w:val="22"/>
              </w:rPr>
              <w:t>Lu et accepté par le Cocontractant</w:t>
            </w:r>
          </w:p>
          <w:p w14:paraId="7A1E9E72" w14:textId="77777777" w:rsidR="0076291F" w:rsidRPr="00A239E6" w:rsidRDefault="0076291F" w:rsidP="00474BBE">
            <w:pPr>
              <w:tabs>
                <w:tab w:val="left" w:pos="180"/>
              </w:tabs>
              <w:jc w:val="center"/>
              <w:rPr>
                <w:rFonts w:ascii="Bookman Old Style" w:hAnsi="Bookman Old Style" w:cs="Tahoma"/>
                <w:i/>
                <w:sz w:val="24"/>
              </w:rPr>
            </w:pPr>
          </w:p>
          <w:p w14:paraId="03B17181" w14:textId="77777777" w:rsidR="0076291F" w:rsidRPr="00A239E6" w:rsidRDefault="0076291F" w:rsidP="00474BBE">
            <w:pPr>
              <w:jc w:val="center"/>
              <w:rPr>
                <w:rFonts w:ascii="Bookman Old Style" w:hAnsi="Bookman Old Style" w:cs="Tahoma"/>
                <w:i/>
                <w:sz w:val="24"/>
              </w:rPr>
            </w:pPr>
          </w:p>
          <w:p w14:paraId="495C1F87" w14:textId="77777777" w:rsidR="0076291F" w:rsidRPr="00A239E6" w:rsidRDefault="0076291F" w:rsidP="00474BBE">
            <w:pPr>
              <w:jc w:val="center"/>
              <w:rPr>
                <w:rFonts w:ascii="Bookman Old Style" w:hAnsi="Bookman Old Style" w:cs="Tahoma"/>
                <w:i/>
                <w:sz w:val="24"/>
              </w:rPr>
            </w:pPr>
          </w:p>
          <w:p w14:paraId="6E326AB0" w14:textId="77777777" w:rsidR="0076291F" w:rsidRPr="00A239E6" w:rsidRDefault="0076291F" w:rsidP="00474BBE">
            <w:pPr>
              <w:jc w:val="center"/>
              <w:rPr>
                <w:rFonts w:ascii="Bookman Old Style" w:hAnsi="Bookman Old Style" w:cs="Tahoma"/>
                <w:i/>
                <w:sz w:val="24"/>
              </w:rPr>
            </w:pPr>
          </w:p>
          <w:p w14:paraId="1F33CA51" w14:textId="77777777" w:rsidR="0076291F" w:rsidRPr="00A239E6" w:rsidRDefault="0076291F" w:rsidP="00474BBE">
            <w:pPr>
              <w:jc w:val="center"/>
              <w:rPr>
                <w:rFonts w:ascii="Bookman Old Style" w:hAnsi="Bookman Old Style" w:cs="Tahoma"/>
                <w:i/>
                <w:sz w:val="24"/>
              </w:rPr>
            </w:pPr>
          </w:p>
          <w:p w14:paraId="20E539F4" w14:textId="77777777" w:rsidR="0076291F" w:rsidRPr="00A239E6" w:rsidRDefault="00421F04" w:rsidP="00474BBE">
            <w:pPr>
              <w:jc w:val="center"/>
              <w:rPr>
                <w:rFonts w:ascii="Bookman Old Style" w:hAnsi="Bookman Old Style" w:cs="Tahoma"/>
                <w:i/>
                <w:sz w:val="24"/>
              </w:rPr>
            </w:pPr>
            <w:r w:rsidRPr="00A239E6">
              <w:rPr>
                <w:rFonts w:ascii="Bookman Old Style" w:hAnsi="Bookman Old Style" w:cs="Tahoma"/>
                <w:i/>
                <w:sz w:val="24"/>
              </w:rPr>
              <w:t>Maroua</w:t>
            </w:r>
            <w:r w:rsidR="0076291F" w:rsidRPr="00A239E6">
              <w:rPr>
                <w:rFonts w:ascii="Bookman Old Style" w:hAnsi="Bookman Old Style" w:cs="Tahoma"/>
                <w:i/>
                <w:sz w:val="24"/>
              </w:rPr>
              <w:t>, le …………………</w:t>
            </w:r>
          </w:p>
        </w:tc>
        <w:tc>
          <w:tcPr>
            <w:tcW w:w="4891" w:type="dxa"/>
          </w:tcPr>
          <w:p w14:paraId="14ED05C8" w14:textId="77777777" w:rsidR="0076291F" w:rsidRPr="00A239E6" w:rsidRDefault="0076291F" w:rsidP="0076291F">
            <w:pPr>
              <w:pStyle w:val="Titre3"/>
              <w:spacing w:before="0"/>
              <w:rPr>
                <w:rFonts w:ascii="Bookman Old Style" w:hAnsi="Bookman Old Style" w:cs="Tahoma"/>
                <w:i/>
                <w:sz w:val="22"/>
                <w:szCs w:val="20"/>
                <w:lang w:val="fr-FR" w:eastAsia="fr-FR"/>
              </w:rPr>
            </w:pPr>
            <w:bookmarkStart w:id="713" w:name="_Toc442708822"/>
            <w:r w:rsidRPr="00A239E6">
              <w:rPr>
                <w:rFonts w:ascii="Bookman Old Style" w:hAnsi="Bookman Old Style" w:cs="Tahoma"/>
                <w:i/>
                <w:sz w:val="22"/>
                <w:szCs w:val="20"/>
                <w:lang w:val="fr-FR" w:eastAsia="fr-FR"/>
              </w:rPr>
              <w:t>Visa de l'Administrateur du Fonds Routier</w:t>
            </w:r>
            <w:bookmarkEnd w:id="713"/>
          </w:p>
          <w:p w14:paraId="64038FB6" w14:textId="77777777" w:rsidR="0076291F" w:rsidRPr="00A239E6" w:rsidRDefault="0076291F" w:rsidP="00474BBE">
            <w:pPr>
              <w:jc w:val="center"/>
              <w:rPr>
                <w:rFonts w:ascii="Bookman Old Style" w:hAnsi="Bookman Old Style" w:cs="Tahoma"/>
                <w:i/>
                <w:sz w:val="24"/>
              </w:rPr>
            </w:pPr>
          </w:p>
          <w:p w14:paraId="77AD32F3" w14:textId="77777777" w:rsidR="0076291F" w:rsidRPr="00A239E6" w:rsidRDefault="0076291F" w:rsidP="00474BBE">
            <w:pPr>
              <w:jc w:val="center"/>
              <w:rPr>
                <w:rFonts w:ascii="Bookman Old Style" w:hAnsi="Bookman Old Style" w:cs="Tahoma"/>
                <w:i/>
                <w:sz w:val="24"/>
              </w:rPr>
            </w:pPr>
          </w:p>
          <w:p w14:paraId="4A887B74" w14:textId="77777777" w:rsidR="0076291F" w:rsidRPr="00A239E6" w:rsidRDefault="0076291F" w:rsidP="00474BBE">
            <w:pPr>
              <w:jc w:val="center"/>
              <w:rPr>
                <w:rFonts w:ascii="Bookman Old Style" w:hAnsi="Bookman Old Style" w:cs="Tahoma"/>
                <w:i/>
                <w:sz w:val="24"/>
              </w:rPr>
            </w:pPr>
          </w:p>
          <w:p w14:paraId="70F4EF9F" w14:textId="77777777" w:rsidR="0076291F" w:rsidRPr="00A239E6" w:rsidRDefault="0076291F" w:rsidP="00474BBE">
            <w:pPr>
              <w:jc w:val="center"/>
              <w:rPr>
                <w:rFonts w:ascii="Bookman Old Style" w:hAnsi="Bookman Old Style" w:cs="Tahoma"/>
                <w:i/>
                <w:sz w:val="24"/>
              </w:rPr>
            </w:pPr>
          </w:p>
          <w:p w14:paraId="7F99A8D5" w14:textId="77777777" w:rsidR="0076291F" w:rsidRPr="00A239E6" w:rsidRDefault="0076291F" w:rsidP="00474BBE">
            <w:pPr>
              <w:jc w:val="center"/>
              <w:rPr>
                <w:rFonts w:ascii="Bookman Old Style" w:hAnsi="Bookman Old Style" w:cs="Tahoma"/>
                <w:i/>
                <w:sz w:val="24"/>
              </w:rPr>
            </w:pPr>
          </w:p>
          <w:p w14:paraId="44EF002B" w14:textId="77777777" w:rsidR="0076291F" w:rsidRPr="00A239E6" w:rsidRDefault="0076291F" w:rsidP="00474BBE">
            <w:pPr>
              <w:jc w:val="center"/>
              <w:rPr>
                <w:rFonts w:ascii="Bookman Old Style" w:hAnsi="Bookman Old Style" w:cs="Tahoma"/>
                <w:i/>
                <w:sz w:val="24"/>
              </w:rPr>
            </w:pPr>
            <w:r w:rsidRPr="00A239E6">
              <w:rPr>
                <w:rFonts w:ascii="Bookman Old Style" w:hAnsi="Bookman Old Style" w:cs="Tahoma"/>
                <w:i/>
                <w:sz w:val="24"/>
              </w:rPr>
              <w:t>Yaoundé, le …………………</w:t>
            </w:r>
          </w:p>
        </w:tc>
      </w:tr>
      <w:tr w:rsidR="00A239E6" w:rsidRPr="00A239E6" w14:paraId="2C2DD219" w14:textId="77777777" w:rsidTr="0076291F">
        <w:trPr>
          <w:trHeight w:val="2114"/>
        </w:trPr>
        <w:tc>
          <w:tcPr>
            <w:tcW w:w="9781" w:type="dxa"/>
            <w:gridSpan w:val="2"/>
          </w:tcPr>
          <w:p w14:paraId="62AA2B5D" w14:textId="77777777" w:rsidR="00EB68B3" w:rsidRPr="00A239E6" w:rsidRDefault="00EB68B3" w:rsidP="00474BBE">
            <w:pPr>
              <w:pStyle w:val="Titre8"/>
              <w:ind w:left="1915" w:right="2198"/>
              <w:jc w:val="center"/>
              <w:rPr>
                <w:rFonts w:ascii="Bookman Old Style" w:hAnsi="Bookman Old Style" w:cs="Tahoma"/>
                <w:bCs/>
                <w:i/>
                <w:color w:val="auto"/>
                <w:u w:val="none"/>
                <w:lang w:val="fr-FR" w:eastAsia="fr-FR"/>
              </w:rPr>
            </w:pPr>
            <w:r w:rsidRPr="00A239E6">
              <w:rPr>
                <w:rFonts w:ascii="Bookman Old Style" w:hAnsi="Bookman Old Style" w:cs="Tahoma"/>
                <w:bCs/>
                <w:i/>
                <w:color w:val="auto"/>
                <w:u w:val="none"/>
                <w:lang w:val="fr-FR" w:eastAsia="fr-FR"/>
              </w:rPr>
              <w:t>Signé par</w:t>
            </w:r>
            <w:r w:rsidR="00421F04" w:rsidRPr="00A239E6">
              <w:rPr>
                <w:rFonts w:ascii="Bookman Old Style" w:hAnsi="Bookman Old Style" w:cs="Tahoma"/>
                <w:bCs/>
                <w:i/>
                <w:color w:val="auto"/>
                <w:u w:val="none"/>
                <w:lang w:val="fr-FR" w:eastAsia="fr-FR"/>
              </w:rPr>
              <w:t xml:space="preserve"> le Président du Conseil Régional de l’Extrême-Nord</w:t>
            </w:r>
            <w:r w:rsidRPr="00A239E6">
              <w:rPr>
                <w:rFonts w:ascii="Bookman Old Style" w:hAnsi="Bookman Old Style" w:cs="Tahoma"/>
                <w:bCs/>
                <w:i/>
                <w:color w:val="auto"/>
                <w:u w:val="none"/>
                <w:lang w:val="fr-FR" w:eastAsia="fr-FR"/>
              </w:rPr>
              <w:t>,</w:t>
            </w:r>
          </w:p>
          <w:p w14:paraId="354E7177" w14:textId="77777777" w:rsidR="00EB68B3" w:rsidRPr="00A239E6" w:rsidRDefault="00EB68B3" w:rsidP="00474BBE">
            <w:pPr>
              <w:jc w:val="center"/>
              <w:rPr>
                <w:rFonts w:ascii="Bookman Old Style" w:hAnsi="Bookman Old Style" w:cs="Tahoma"/>
                <w:i/>
                <w:sz w:val="24"/>
              </w:rPr>
            </w:pPr>
          </w:p>
          <w:p w14:paraId="1D63C48A" w14:textId="77777777" w:rsidR="00EB68B3" w:rsidRPr="00A239E6" w:rsidRDefault="00EB68B3" w:rsidP="00474BBE">
            <w:pPr>
              <w:jc w:val="center"/>
              <w:rPr>
                <w:rFonts w:ascii="Bookman Old Style" w:hAnsi="Bookman Old Style" w:cs="Tahoma"/>
                <w:i/>
                <w:sz w:val="24"/>
              </w:rPr>
            </w:pPr>
          </w:p>
          <w:p w14:paraId="1777A19A" w14:textId="77777777" w:rsidR="00EB68B3" w:rsidRPr="00A239E6" w:rsidRDefault="00EB68B3" w:rsidP="00474BBE">
            <w:pPr>
              <w:rPr>
                <w:rFonts w:ascii="Bookman Old Style" w:hAnsi="Bookman Old Style" w:cs="Tahoma"/>
                <w:i/>
                <w:sz w:val="24"/>
              </w:rPr>
            </w:pPr>
          </w:p>
          <w:p w14:paraId="637F3EA6" w14:textId="77777777" w:rsidR="0076291F" w:rsidRPr="00A239E6" w:rsidRDefault="0076291F" w:rsidP="00474BBE">
            <w:pPr>
              <w:rPr>
                <w:rFonts w:ascii="Bookman Old Style" w:hAnsi="Bookman Old Style" w:cs="Tahoma"/>
                <w:i/>
                <w:sz w:val="24"/>
              </w:rPr>
            </w:pPr>
          </w:p>
          <w:p w14:paraId="23935EDE" w14:textId="77777777" w:rsidR="0076291F" w:rsidRPr="00A239E6" w:rsidRDefault="0076291F" w:rsidP="00474BBE">
            <w:pPr>
              <w:rPr>
                <w:rFonts w:ascii="Bookman Old Style" w:hAnsi="Bookman Old Style" w:cs="Tahoma"/>
                <w:i/>
                <w:sz w:val="24"/>
              </w:rPr>
            </w:pPr>
          </w:p>
          <w:p w14:paraId="67AB2816" w14:textId="77777777" w:rsidR="00EB68B3" w:rsidRPr="00A239E6" w:rsidRDefault="00EB68B3" w:rsidP="00474BBE">
            <w:pPr>
              <w:spacing w:after="120"/>
              <w:rPr>
                <w:rFonts w:ascii="Bookman Old Style" w:hAnsi="Bookman Old Style" w:cs="Tahoma"/>
                <w:i/>
                <w:sz w:val="24"/>
              </w:rPr>
            </w:pPr>
            <w:r w:rsidRPr="00A239E6">
              <w:rPr>
                <w:rFonts w:ascii="Bookman Old Style" w:hAnsi="Bookman Old Style" w:cs="Tahoma"/>
                <w:i/>
                <w:sz w:val="24"/>
              </w:rPr>
              <w:t xml:space="preserve">                                </w:t>
            </w:r>
            <w:r w:rsidR="00421F04" w:rsidRPr="00A239E6">
              <w:rPr>
                <w:rFonts w:ascii="Bookman Old Style" w:hAnsi="Bookman Old Style" w:cs="Tahoma"/>
                <w:i/>
                <w:sz w:val="24"/>
              </w:rPr>
              <w:t xml:space="preserve">                         Maroua</w:t>
            </w:r>
            <w:r w:rsidRPr="00A239E6">
              <w:rPr>
                <w:rFonts w:ascii="Bookman Old Style" w:hAnsi="Bookman Old Style" w:cs="Tahoma"/>
                <w:i/>
                <w:sz w:val="24"/>
              </w:rPr>
              <w:t xml:space="preserve"> le …………………</w:t>
            </w:r>
          </w:p>
        </w:tc>
      </w:tr>
      <w:tr w:rsidR="00EB68B3" w:rsidRPr="00A239E6" w14:paraId="53868870" w14:textId="77777777" w:rsidTr="0076291F">
        <w:trPr>
          <w:trHeight w:val="2399"/>
        </w:trPr>
        <w:tc>
          <w:tcPr>
            <w:tcW w:w="9781" w:type="dxa"/>
            <w:gridSpan w:val="2"/>
          </w:tcPr>
          <w:p w14:paraId="74E1D774" w14:textId="77777777" w:rsidR="00EB68B3" w:rsidRPr="00A239E6" w:rsidRDefault="00EB68B3" w:rsidP="00474BBE">
            <w:pPr>
              <w:jc w:val="center"/>
              <w:rPr>
                <w:rFonts w:ascii="Bookman Old Style" w:hAnsi="Bookman Old Style" w:cs="Tahoma"/>
                <w:b/>
                <w:i/>
                <w:sz w:val="24"/>
              </w:rPr>
            </w:pPr>
            <w:r w:rsidRPr="00A239E6">
              <w:rPr>
                <w:rFonts w:ascii="Bookman Old Style" w:hAnsi="Bookman Old Style" w:cs="Tahoma"/>
                <w:b/>
                <w:i/>
                <w:sz w:val="24"/>
              </w:rPr>
              <w:t>ENREGISTREMENT</w:t>
            </w:r>
          </w:p>
          <w:p w14:paraId="17137D32" w14:textId="77777777" w:rsidR="00EB68B3" w:rsidRPr="00A239E6" w:rsidRDefault="00EB68B3" w:rsidP="00474BBE">
            <w:pPr>
              <w:jc w:val="center"/>
              <w:rPr>
                <w:rFonts w:ascii="Bookman Old Style" w:hAnsi="Bookman Old Style" w:cs="Tahoma"/>
                <w:i/>
                <w:sz w:val="24"/>
              </w:rPr>
            </w:pPr>
          </w:p>
          <w:p w14:paraId="61B6AAF9" w14:textId="77777777" w:rsidR="00EB68B3" w:rsidRPr="00A239E6" w:rsidRDefault="00EB68B3" w:rsidP="00474BBE">
            <w:pPr>
              <w:jc w:val="center"/>
              <w:rPr>
                <w:rFonts w:ascii="Bookman Old Style" w:hAnsi="Bookman Old Style" w:cs="Tahoma"/>
                <w:i/>
                <w:sz w:val="24"/>
              </w:rPr>
            </w:pPr>
          </w:p>
          <w:p w14:paraId="37C9FB0F" w14:textId="77777777" w:rsidR="00EB68B3" w:rsidRPr="00A239E6" w:rsidRDefault="00EB68B3" w:rsidP="00474BBE">
            <w:pPr>
              <w:jc w:val="center"/>
              <w:rPr>
                <w:rFonts w:ascii="Bookman Old Style" w:hAnsi="Bookman Old Style" w:cs="Tahoma"/>
                <w:i/>
                <w:sz w:val="24"/>
              </w:rPr>
            </w:pPr>
          </w:p>
          <w:p w14:paraId="5AB137CD" w14:textId="77777777" w:rsidR="00EB68B3" w:rsidRPr="00A239E6" w:rsidRDefault="00EB68B3" w:rsidP="00474BBE">
            <w:pPr>
              <w:jc w:val="center"/>
              <w:rPr>
                <w:rFonts w:ascii="Bookman Old Style" w:hAnsi="Bookman Old Style" w:cs="Tahoma"/>
                <w:i/>
                <w:sz w:val="24"/>
              </w:rPr>
            </w:pPr>
          </w:p>
          <w:p w14:paraId="5BB6AD01" w14:textId="77777777" w:rsidR="00EB68B3" w:rsidRPr="00A239E6" w:rsidRDefault="00EB68B3" w:rsidP="00474BBE">
            <w:pPr>
              <w:jc w:val="center"/>
              <w:rPr>
                <w:rFonts w:ascii="Bookman Old Style" w:hAnsi="Bookman Old Style" w:cs="Tahoma"/>
                <w:i/>
                <w:sz w:val="24"/>
              </w:rPr>
            </w:pPr>
          </w:p>
          <w:p w14:paraId="0A17F108" w14:textId="77777777" w:rsidR="00EB68B3" w:rsidRPr="00A239E6" w:rsidRDefault="00EB68B3" w:rsidP="00474BBE">
            <w:pPr>
              <w:rPr>
                <w:rFonts w:ascii="Bookman Old Style" w:hAnsi="Bookman Old Style" w:cs="Tahoma"/>
                <w:i/>
                <w:sz w:val="24"/>
              </w:rPr>
            </w:pPr>
          </w:p>
        </w:tc>
      </w:tr>
    </w:tbl>
    <w:p w14:paraId="6B2D03EE" w14:textId="77777777" w:rsidR="00EB68B3" w:rsidRPr="00A239E6" w:rsidRDefault="00EB68B3" w:rsidP="00EB68B3">
      <w:pPr>
        <w:rPr>
          <w:rFonts w:ascii="Bookman Old Style" w:hAnsi="Bookman Old Style" w:cs="Tahoma"/>
          <w:i/>
        </w:rPr>
      </w:pPr>
    </w:p>
    <w:p w14:paraId="38FCBA19" w14:textId="77777777" w:rsidR="00184163" w:rsidRPr="00A239E6" w:rsidRDefault="00184163" w:rsidP="00184163">
      <w:pPr>
        <w:pStyle w:val="Liste4"/>
        <w:pageBreakBefore/>
        <w:ind w:left="1701" w:hanging="1701"/>
        <w:jc w:val="left"/>
        <w:rPr>
          <w:rFonts w:ascii="Bookman Old Style" w:hAnsi="Bookman Old Style" w:cs="Tahoma"/>
          <w:i/>
          <w:sz w:val="40"/>
          <w:szCs w:val="40"/>
        </w:rPr>
      </w:pPr>
      <w:r w:rsidRPr="00A239E6">
        <w:rPr>
          <w:rFonts w:ascii="Bookman Old Style" w:hAnsi="Bookman Old Style" w:cs="Tahoma"/>
          <w:i/>
          <w:sz w:val="40"/>
          <w:szCs w:val="40"/>
        </w:rPr>
        <w:t>PIECE 9 : TEXTES ET FICHES MODELES</w:t>
      </w:r>
    </w:p>
    <w:p w14:paraId="527C15A4" w14:textId="77777777" w:rsidR="00184163" w:rsidRPr="00A239E6" w:rsidRDefault="00184163" w:rsidP="0011710D">
      <w:pPr>
        <w:pStyle w:val="Corpsdetexte"/>
        <w:numPr>
          <w:ilvl w:val="12"/>
          <w:numId w:val="0"/>
        </w:numPr>
        <w:shd w:val="clear" w:color="auto" w:fill="FFFFFF"/>
        <w:ind w:firstLine="708"/>
        <w:jc w:val="both"/>
        <w:rPr>
          <w:rFonts w:ascii="Bookman Old Style" w:hAnsi="Bookman Old Style" w:cs="Tahoma"/>
          <w:b w:val="0"/>
          <w:i/>
          <w:sz w:val="24"/>
          <w:szCs w:val="24"/>
        </w:rPr>
        <w:sectPr w:rsidR="00184163" w:rsidRPr="00A239E6" w:rsidSect="001E75F9">
          <w:footerReference w:type="default" r:id="rId24"/>
          <w:pgSz w:w="11906" w:h="16838"/>
          <w:pgMar w:top="0" w:right="1418" w:bottom="1418" w:left="1418" w:header="709" w:footer="709" w:gutter="0"/>
          <w:cols w:space="708"/>
          <w:vAlign w:val="center"/>
          <w:docGrid w:linePitch="360"/>
        </w:sectPr>
      </w:pPr>
    </w:p>
    <w:p w14:paraId="7D571622" w14:textId="77777777" w:rsidR="00EB68B3" w:rsidRPr="00A239E6" w:rsidRDefault="00EB68B3" w:rsidP="00EB68B3">
      <w:pPr>
        <w:jc w:val="center"/>
        <w:outlineLvl w:val="0"/>
        <w:rPr>
          <w:rFonts w:ascii="Bookman Old Style" w:hAnsi="Bookman Old Style" w:cs="Tahoma"/>
          <w:b/>
          <w:i/>
          <w:sz w:val="28"/>
          <w:szCs w:val="28"/>
        </w:rPr>
      </w:pPr>
      <w:bookmarkStart w:id="714" w:name="_Toc442708823"/>
      <w:r w:rsidRPr="00A239E6">
        <w:rPr>
          <w:rFonts w:ascii="Bookman Old Style" w:hAnsi="Bookman Old Style" w:cs="Tahoma"/>
          <w:b/>
          <w:i/>
          <w:sz w:val="28"/>
          <w:szCs w:val="28"/>
        </w:rPr>
        <w:t>Pièce 9. 1</w:t>
      </w:r>
      <w:bookmarkEnd w:id="714"/>
    </w:p>
    <w:p w14:paraId="10F9033A" w14:textId="77777777" w:rsidR="00EB68B3" w:rsidRPr="00A239E6" w:rsidRDefault="00EB68B3" w:rsidP="00EB68B3">
      <w:pPr>
        <w:jc w:val="center"/>
        <w:outlineLvl w:val="0"/>
        <w:rPr>
          <w:rFonts w:ascii="Bookman Old Style" w:hAnsi="Bookman Old Style" w:cs="Tahoma"/>
          <w:b/>
          <w:i/>
          <w:sz w:val="22"/>
        </w:rPr>
      </w:pPr>
    </w:p>
    <w:p w14:paraId="3BFD78B3" w14:textId="77777777" w:rsidR="00EB68B3" w:rsidRPr="00A239E6" w:rsidRDefault="00EB68B3" w:rsidP="00EB68B3">
      <w:pPr>
        <w:jc w:val="center"/>
        <w:outlineLvl w:val="0"/>
        <w:rPr>
          <w:rFonts w:ascii="Bookman Old Style" w:hAnsi="Bookman Old Style" w:cs="Tahoma"/>
          <w:b/>
          <w:i/>
          <w:sz w:val="22"/>
        </w:rPr>
      </w:pPr>
      <w:bookmarkStart w:id="715" w:name="_Toc442708824"/>
      <w:r w:rsidRPr="00A239E6">
        <w:rPr>
          <w:rFonts w:ascii="Bookman Old Style" w:hAnsi="Bookman Old Style" w:cs="Tahoma"/>
          <w:b/>
          <w:i/>
          <w:sz w:val="22"/>
        </w:rPr>
        <w:t>MODELE DE CAUTIONNEMENT PROVISOIRE</w:t>
      </w:r>
      <w:bookmarkEnd w:id="715"/>
    </w:p>
    <w:p w14:paraId="060C4073" w14:textId="77777777" w:rsidR="00EB68B3" w:rsidRPr="00A239E6" w:rsidRDefault="00EB68B3" w:rsidP="00EB68B3">
      <w:pPr>
        <w:jc w:val="center"/>
        <w:rPr>
          <w:rFonts w:ascii="Bookman Old Style" w:hAnsi="Bookman Old Style" w:cs="Tahoma"/>
          <w:i/>
          <w:sz w:val="22"/>
        </w:rPr>
      </w:pPr>
      <w:r w:rsidRPr="00A239E6">
        <w:rPr>
          <w:rFonts w:ascii="Bookman Old Style" w:hAnsi="Bookman Old Style" w:cs="Tahoma"/>
          <w:b/>
          <w:i/>
          <w:sz w:val="22"/>
        </w:rPr>
        <w:t>(GARANTIE BANCAIRE POUR SOUMISSION)</w:t>
      </w:r>
    </w:p>
    <w:p w14:paraId="1F1131F4" w14:textId="77777777" w:rsidR="00EB68B3" w:rsidRPr="00A239E6" w:rsidRDefault="00EB68B3" w:rsidP="00EB68B3">
      <w:pPr>
        <w:jc w:val="both"/>
        <w:rPr>
          <w:rFonts w:ascii="Bookman Old Style" w:hAnsi="Bookman Old Style" w:cs="Tahoma"/>
          <w:i/>
          <w:sz w:val="22"/>
        </w:rPr>
      </w:pPr>
    </w:p>
    <w:p w14:paraId="71B61DA0" w14:textId="77777777" w:rsidR="00EB68B3" w:rsidRPr="00A239E6" w:rsidRDefault="00EB68B3" w:rsidP="00EB68B3">
      <w:pPr>
        <w:jc w:val="both"/>
        <w:rPr>
          <w:rFonts w:ascii="Bookman Old Style" w:hAnsi="Bookman Old Style" w:cs="Tahoma"/>
          <w:b/>
          <w:i/>
          <w:sz w:val="22"/>
        </w:rPr>
      </w:pPr>
      <w:r w:rsidRPr="00A239E6">
        <w:rPr>
          <w:rFonts w:ascii="Bookman Old Style" w:hAnsi="Bookman Old Style" w:cs="Tahoma"/>
          <w:b/>
          <w:i/>
          <w:sz w:val="22"/>
        </w:rPr>
        <w:t>(Banque)</w:t>
      </w:r>
    </w:p>
    <w:p w14:paraId="729B87F8" w14:textId="77777777" w:rsidR="00EB68B3" w:rsidRPr="00A239E6" w:rsidRDefault="00EB68B3" w:rsidP="00EB68B3">
      <w:pPr>
        <w:jc w:val="both"/>
        <w:outlineLvl w:val="0"/>
        <w:rPr>
          <w:rFonts w:ascii="Bookman Old Style" w:hAnsi="Bookman Old Style" w:cs="Tahoma"/>
          <w:b/>
          <w:i/>
          <w:sz w:val="22"/>
        </w:rPr>
      </w:pPr>
      <w:bookmarkStart w:id="716" w:name="_Toc442708825"/>
      <w:r w:rsidRPr="00A239E6">
        <w:rPr>
          <w:rFonts w:ascii="Bookman Old Style" w:hAnsi="Bookman Old Style" w:cs="Tahoma"/>
          <w:b/>
          <w:i/>
          <w:sz w:val="22"/>
        </w:rPr>
        <w:t>Référence de la Caution : N°......................................................</w:t>
      </w:r>
      <w:bookmarkEnd w:id="716"/>
    </w:p>
    <w:p w14:paraId="53BC373E" w14:textId="77777777" w:rsidR="00EB68B3" w:rsidRPr="00A239E6" w:rsidRDefault="00EB68B3" w:rsidP="00EB68B3">
      <w:pPr>
        <w:jc w:val="both"/>
        <w:rPr>
          <w:rFonts w:ascii="Bookman Old Style" w:hAnsi="Bookman Old Style" w:cs="Tahoma"/>
          <w:i/>
          <w:sz w:val="22"/>
        </w:rPr>
      </w:pPr>
      <w:r w:rsidRPr="00A239E6">
        <w:rPr>
          <w:rFonts w:ascii="Bookman Old Style" w:hAnsi="Bookman Old Style" w:cs="Tahoma"/>
          <w:i/>
          <w:sz w:val="22"/>
        </w:rPr>
        <w:tab/>
      </w:r>
      <w:r w:rsidRPr="00A239E6">
        <w:rPr>
          <w:rFonts w:ascii="Bookman Old Style" w:hAnsi="Bookman Old Style" w:cs="Tahoma"/>
          <w:i/>
          <w:sz w:val="22"/>
        </w:rPr>
        <w:tab/>
      </w:r>
      <w:r w:rsidRPr="00A239E6">
        <w:rPr>
          <w:rFonts w:ascii="Bookman Old Style" w:hAnsi="Bookman Old Style" w:cs="Tahoma"/>
          <w:i/>
          <w:sz w:val="22"/>
        </w:rPr>
        <w:tab/>
      </w:r>
      <w:r w:rsidRPr="00A239E6">
        <w:rPr>
          <w:rFonts w:ascii="Bookman Old Style" w:hAnsi="Bookman Old Style" w:cs="Tahoma"/>
          <w:i/>
          <w:sz w:val="22"/>
        </w:rPr>
        <w:tab/>
      </w:r>
      <w:r w:rsidRPr="00A239E6">
        <w:rPr>
          <w:rFonts w:ascii="Bookman Old Style" w:hAnsi="Bookman Old Style" w:cs="Tahoma"/>
          <w:i/>
          <w:sz w:val="22"/>
        </w:rPr>
        <w:tab/>
      </w:r>
      <w:r w:rsidRPr="00A239E6">
        <w:rPr>
          <w:rFonts w:ascii="Bookman Old Style" w:hAnsi="Bookman Old Style" w:cs="Tahoma"/>
          <w:i/>
          <w:sz w:val="22"/>
        </w:rPr>
        <w:tab/>
      </w:r>
    </w:p>
    <w:p w14:paraId="76A032FE" w14:textId="77777777" w:rsidR="00EB68B3" w:rsidRPr="00A239E6" w:rsidRDefault="00421F04" w:rsidP="00EB68B3">
      <w:pPr>
        <w:jc w:val="both"/>
        <w:rPr>
          <w:rFonts w:ascii="Bookman Old Style" w:hAnsi="Bookman Old Style" w:cs="Tahoma"/>
          <w:i/>
          <w:szCs w:val="23"/>
        </w:rPr>
      </w:pPr>
      <w:r w:rsidRPr="00A239E6">
        <w:rPr>
          <w:rFonts w:ascii="Bookman Old Style" w:hAnsi="Bookman Old Style" w:cs="Tahoma"/>
          <w:b/>
          <w:i/>
          <w:sz w:val="22"/>
        </w:rPr>
        <w:t>A Monsieur le Président du Conseil Régional de l’Extrême-Nord</w:t>
      </w:r>
      <w:r w:rsidR="00EB68B3" w:rsidRPr="00A239E6">
        <w:rPr>
          <w:rFonts w:ascii="Bookman Old Style" w:hAnsi="Bookman Old Style" w:cs="Tahoma"/>
          <w:i/>
          <w:szCs w:val="23"/>
        </w:rPr>
        <w:t xml:space="preserve">, « Maître </w:t>
      </w:r>
      <w:r w:rsidR="004B3CF5" w:rsidRPr="00A239E6">
        <w:rPr>
          <w:rFonts w:ascii="Bookman Old Style" w:hAnsi="Bookman Old Style" w:cs="Tahoma"/>
          <w:i/>
          <w:szCs w:val="23"/>
        </w:rPr>
        <w:t>d’Ouvrage »</w:t>
      </w:r>
    </w:p>
    <w:p w14:paraId="7AD12292" w14:textId="77777777" w:rsidR="00EB68B3" w:rsidRPr="00A239E6" w:rsidRDefault="00EB68B3" w:rsidP="00EB68B3">
      <w:pPr>
        <w:jc w:val="both"/>
        <w:outlineLvl w:val="0"/>
        <w:rPr>
          <w:rFonts w:ascii="Bookman Old Style" w:hAnsi="Bookman Old Style" w:cs="Tahoma"/>
          <w:b/>
          <w:i/>
          <w:sz w:val="22"/>
        </w:rPr>
      </w:pPr>
    </w:p>
    <w:p w14:paraId="4428353F" w14:textId="77777777" w:rsidR="00EB68B3" w:rsidRPr="00A239E6" w:rsidRDefault="00EB68B3" w:rsidP="00EB68B3">
      <w:pPr>
        <w:jc w:val="both"/>
        <w:outlineLvl w:val="0"/>
        <w:rPr>
          <w:rFonts w:ascii="Bookman Old Style" w:hAnsi="Bookman Old Style" w:cs="Tahoma"/>
          <w:i/>
          <w:sz w:val="22"/>
        </w:rPr>
      </w:pPr>
      <w:bookmarkStart w:id="717" w:name="_Toc442708826"/>
      <w:r w:rsidRPr="00A239E6">
        <w:rPr>
          <w:rFonts w:ascii="Bookman Old Style" w:hAnsi="Bookman Old Style" w:cs="Tahoma"/>
          <w:i/>
          <w:sz w:val="22"/>
        </w:rPr>
        <w:t>Appel d’Offres n°</w:t>
      </w:r>
      <w:r w:rsidRPr="00A239E6">
        <w:rPr>
          <w:rFonts w:ascii="Bookman Old Style" w:hAnsi="Bookman Old Style" w:cs="Tahoma"/>
          <w:b/>
          <w:i/>
          <w:sz w:val="22"/>
        </w:rPr>
        <w:t>______________</w:t>
      </w:r>
      <w:bookmarkEnd w:id="717"/>
    </w:p>
    <w:p w14:paraId="558F959E" w14:textId="77777777" w:rsidR="00EB68B3" w:rsidRPr="00A239E6" w:rsidRDefault="00EB68B3" w:rsidP="00EB68B3">
      <w:pPr>
        <w:jc w:val="both"/>
        <w:rPr>
          <w:rFonts w:ascii="Bookman Old Style" w:hAnsi="Bookman Old Style" w:cs="Tahoma"/>
          <w:i/>
          <w:sz w:val="22"/>
        </w:rPr>
      </w:pPr>
    </w:p>
    <w:p w14:paraId="006B9F2D" w14:textId="77777777" w:rsidR="00EB68B3" w:rsidRPr="00A239E6" w:rsidRDefault="00EB68B3" w:rsidP="00EB68B3">
      <w:pPr>
        <w:pStyle w:val="Corpsdetexte3"/>
        <w:jc w:val="both"/>
        <w:rPr>
          <w:rFonts w:ascii="Bookman Old Style" w:hAnsi="Bookman Old Style" w:cs="Tahoma"/>
          <w:i/>
          <w:sz w:val="22"/>
          <w:szCs w:val="22"/>
        </w:rPr>
      </w:pPr>
      <w:r w:rsidRPr="00A239E6">
        <w:rPr>
          <w:rFonts w:ascii="Bookman Old Style" w:hAnsi="Bookman Old Style" w:cs="Tahoma"/>
          <w:i/>
          <w:sz w:val="22"/>
          <w:szCs w:val="22"/>
        </w:rPr>
        <w:t>CAUTION BANCAIRE POUR SOUMISSION A L’EXECUTION DES TRAVAUX DE  _____________________ RÉSEAU _________ TRONÇON : ________ DANS LA REGION DE ____________</w:t>
      </w:r>
    </w:p>
    <w:p w14:paraId="3BC62D7B" w14:textId="77777777" w:rsidR="00EB68B3" w:rsidRPr="00A239E6" w:rsidRDefault="00EB68B3" w:rsidP="00EB68B3">
      <w:pPr>
        <w:jc w:val="both"/>
        <w:rPr>
          <w:rFonts w:ascii="Bookman Old Style" w:hAnsi="Bookman Old Style" w:cs="Tahoma"/>
          <w:i/>
          <w:sz w:val="22"/>
          <w:szCs w:val="22"/>
        </w:rPr>
      </w:pPr>
    </w:p>
    <w:p w14:paraId="3CCBA100" w14:textId="77777777" w:rsidR="00EB68B3" w:rsidRPr="00A239E6" w:rsidRDefault="00EB68B3" w:rsidP="00EB68B3">
      <w:pPr>
        <w:jc w:val="both"/>
        <w:rPr>
          <w:rFonts w:ascii="Bookman Old Style" w:hAnsi="Bookman Old Style" w:cs="Tahoma"/>
          <w:i/>
          <w:sz w:val="22"/>
          <w:szCs w:val="22"/>
        </w:rPr>
      </w:pPr>
    </w:p>
    <w:p w14:paraId="6AEC4FB8" w14:textId="77777777" w:rsidR="00EB68B3" w:rsidRPr="00A239E6" w:rsidRDefault="00EB68B3" w:rsidP="00EB68B3">
      <w:pPr>
        <w:jc w:val="both"/>
        <w:rPr>
          <w:rFonts w:ascii="Bookman Old Style" w:hAnsi="Bookman Old Style" w:cs="Tahoma"/>
          <w:i/>
          <w:sz w:val="22"/>
          <w:szCs w:val="22"/>
        </w:rPr>
      </w:pPr>
      <w:r w:rsidRPr="00A239E6">
        <w:rPr>
          <w:rFonts w:ascii="Bookman Old Style" w:hAnsi="Bookman Old Style" w:cs="Tahoma"/>
          <w:i/>
          <w:sz w:val="22"/>
          <w:szCs w:val="22"/>
        </w:rPr>
        <w:t>Le Cocontractant .............................................. (Soumissionnaire) remet en date du ........................ auprès de l’Administration Camerounaise une offre concernant l’exécution des travaux de ----------------------------------</w:t>
      </w:r>
    </w:p>
    <w:p w14:paraId="06BB3411" w14:textId="77777777" w:rsidR="00EB68B3" w:rsidRPr="00A239E6" w:rsidRDefault="00EB68B3" w:rsidP="00EB68B3">
      <w:pPr>
        <w:jc w:val="both"/>
        <w:rPr>
          <w:rFonts w:ascii="Bookman Old Style" w:hAnsi="Bookman Old Style" w:cs="Tahoma"/>
          <w:i/>
          <w:sz w:val="22"/>
          <w:szCs w:val="22"/>
        </w:rPr>
      </w:pPr>
    </w:p>
    <w:p w14:paraId="56C92B25" w14:textId="77777777" w:rsidR="00EB68B3" w:rsidRPr="00A239E6" w:rsidRDefault="00EB68B3" w:rsidP="00EB68B3">
      <w:pPr>
        <w:jc w:val="both"/>
        <w:rPr>
          <w:rFonts w:ascii="Bookman Old Style" w:hAnsi="Bookman Old Style" w:cs="Tahoma"/>
          <w:i/>
          <w:sz w:val="22"/>
          <w:szCs w:val="22"/>
        </w:rPr>
      </w:pPr>
    </w:p>
    <w:p w14:paraId="7E890267" w14:textId="77777777" w:rsidR="00EB68B3" w:rsidRPr="00A239E6" w:rsidRDefault="00EB68B3" w:rsidP="00EB68B3">
      <w:pPr>
        <w:pStyle w:val="Corpsdetexte3"/>
        <w:jc w:val="both"/>
        <w:rPr>
          <w:rFonts w:ascii="Bookman Old Style" w:hAnsi="Bookman Old Style" w:cs="Tahoma"/>
          <w:i/>
          <w:sz w:val="22"/>
          <w:szCs w:val="22"/>
        </w:rPr>
      </w:pPr>
      <w:r w:rsidRPr="00A239E6">
        <w:rPr>
          <w:rFonts w:ascii="Bookman Old Style" w:hAnsi="Bookman Old Style" w:cs="Tahoma"/>
          <w:i/>
          <w:sz w:val="22"/>
          <w:szCs w:val="22"/>
        </w:rPr>
        <w:t xml:space="preserve">A cet effet, et en accord avec les conditions établies dans le Dossier d’Appel d’Offres le soumissionnaire doit présenter à </w:t>
      </w:r>
      <w:r w:rsidRPr="00A239E6">
        <w:rPr>
          <w:rFonts w:ascii="Bookman Old Style" w:hAnsi="Bookman Old Style" w:cs="Tahoma"/>
          <w:i/>
          <w:sz w:val="24"/>
          <w:szCs w:val="24"/>
        </w:rPr>
        <w:t xml:space="preserve">Maître d’Ouvrage </w:t>
      </w:r>
      <w:r w:rsidRPr="00A239E6">
        <w:rPr>
          <w:rFonts w:ascii="Bookman Old Style" w:hAnsi="Bookman Old Style" w:cs="Tahoma"/>
          <w:i/>
          <w:sz w:val="22"/>
          <w:szCs w:val="22"/>
        </w:rPr>
        <w:t>une garantie de soumission s’élevant à un montant de (fixé dans le RPAO)..................................</w:t>
      </w:r>
    </w:p>
    <w:p w14:paraId="692E330F" w14:textId="77777777" w:rsidR="00EB68B3" w:rsidRPr="00A239E6" w:rsidRDefault="00EB68B3" w:rsidP="00EB68B3">
      <w:pPr>
        <w:jc w:val="both"/>
        <w:rPr>
          <w:rFonts w:ascii="Bookman Old Style" w:hAnsi="Bookman Old Style" w:cs="Tahoma"/>
          <w:i/>
          <w:sz w:val="22"/>
          <w:szCs w:val="22"/>
        </w:rPr>
      </w:pPr>
    </w:p>
    <w:p w14:paraId="2C69BA37" w14:textId="77777777" w:rsidR="00EB68B3" w:rsidRPr="00A239E6" w:rsidRDefault="00EB68B3" w:rsidP="00EB68B3">
      <w:pPr>
        <w:jc w:val="both"/>
        <w:rPr>
          <w:rFonts w:ascii="Bookman Old Style" w:hAnsi="Bookman Old Style" w:cs="Tahoma"/>
          <w:i/>
          <w:sz w:val="22"/>
          <w:szCs w:val="22"/>
        </w:rPr>
      </w:pPr>
    </w:p>
    <w:p w14:paraId="6F199BCE" w14:textId="77777777" w:rsidR="00EB68B3" w:rsidRPr="00A239E6" w:rsidRDefault="00EB68B3" w:rsidP="00EB68B3">
      <w:pPr>
        <w:jc w:val="both"/>
        <w:rPr>
          <w:rFonts w:ascii="Bookman Old Style" w:hAnsi="Bookman Old Style" w:cs="Tahoma"/>
          <w:i/>
          <w:sz w:val="22"/>
          <w:szCs w:val="22"/>
        </w:rPr>
      </w:pPr>
      <w:r w:rsidRPr="00A239E6">
        <w:rPr>
          <w:rFonts w:ascii="Bookman Old Style" w:hAnsi="Bookman Old Style" w:cs="Tahoma"/>
          <w:i/>
          <w:sz w:val="22"/>
          <w:szCs w:val="22"/>
        </w:rPr>
        <w:t xml:space="preserve">Par la présente garantie, nous soussignées, ...............................(Banque) sommes vis-à-vis de </w:t>
      </w:r>
      <w:r w:rsidRPr="00A239E6">
        <w:rPr>
          <w:rFonts w:ascii="Bookman Old Style" w:hAnsi="Bookman Old Style" w:cs="Tahoma"/>
          <w:i/>
          <w:szCs w:val="23"/>
        </w:rPr>
        <w:t xml:space="preserve">l’Autorité Contractante </w:t>
      </w:r>
      <w:r w:rsidRPr="00A239E6">
        <w:rPr>
          <w:rFonts w:ascii="Bookman Old Style" w:hAnsi="Bookman Old Style" w:cs="Tahoma"/>
          <w:i/>
          <w:sz w:val="22"/>
          <w:szCs w:val="22"/>
        </w:rPr>
        <w:t>engagés par le soumissionnaire pour la somme de ........................................... (</w:t>
      </w:r>
      <w:r w:rsidR="004B3CF5" w:rsidRPr="00A239E6">
        <w:rPr>
          <w:rFonts w:ascii="Bookman Old Style" w:hAnsi="Bookman Old Style" w:cs="Tahoma"/>
          <w:i/>
          <w:sz w:val="22"/>
          <w:szCs w:val="22"/>
        </w:rPr>
        <w:t>Chiffres</w:t>
      </w:r>
      <w:r w:rsidRPr="00A239E6">
        <w:rPr>
          <w:rFonts w:ascii="Bookman Old Style" w:hAnsi="Bookman Old Style" w:cs="Tahoma"/>
          <w:i/>
          <w:sz w:val="22"/>
          <w:szCs w:val="22"/>
        </w:rPr>
        <w:t>)................................................... (lettres).</w:t>
      </w:r>
    </w:p>
    <w:p w14:paraId="447B2725" w14:textId="77777777" w:rsidR="00EB68B3" w:rsidRPr="00A239E6" w:rsidRDefault="00EB68B3" w:rsidP="00EB68B3">
      <w:pPr>
        <w:jc w:val="both"/>
        <w:rPr>
          <w:rFonts w:ascii="Bookman Old Style" w:hAnsi="Bookman Old Style" w:cs="Tahoma"/>
          <w:i/>
          <w:sz w:val="22"/>
          <w:szCs w:val="22"/>
        </w:rPr>
      </w:pPr>
    </w:p>
    <w:p w14:paraId="43999347" w14:textId="77777777" w:rsidR="00EB68B3" w:rsidRPr="00A239E6" w:rsidRDefault="00EB68B3" w:rsidP="00EB68B3">
      <w:pPr>
        <w:jc w:val="both"/>
        <w:rPr>
          <w:rFonts w:ascii="Bookman Old Style" w:hAnsi="Bookman Old Style" w:cs="Tahoma"/>
          <w:i/>
          <w:sz w:val="22"/>
          <w:szCs w:val="22"/>
        </w:rPr>
      </w:pPr>
      <w:r w:rsidRPr="00A239E6">
        <w:rPr>
          <w:rFonts w:ascii="Bookman Old Style" w:hAnsi="Bookman Old Style" w:cs="Tahoma"/>
          <w:i/>
          <w:sz w:val="22"/>
          <w:szCs w:val="22"/>
        </w:rPr>
        <w:t xml:space="preserve">Par la présente, nous nous engageons irrévocablement et en renonçant à toute discussion à verser, à la première demande écrite et sans délai, le montant total de la caution sur le compte indiqué par </w:t>
      </w:r>
      <w:r w:rsidRPr="00A239E6">
        <w:rPr>
          <w:rFonts w:ascii="Bookman Old Style" w:hAnsi="Bookman Old Style" w:cs="Tahoma"/>
          <w:i/>
          <w:szCs w:val="23"/>
        </w:rPr>
        <w:t>l’Autorité Contractante</w:t>
      </w:r>
      <w:r w:rsidRPr="00A239E6">
        <w:rPr>
          <w:rFonts w:ascii="Bookman Old Style" w:hAnsi="Bookman Old Style" w:cs="Tahoma"/>
          <w:i/>
          <w:sz w:val="22"/>
          <w:szCs w:val="22"/>
        </w:rPr>
        <w:t>, dès que celui-ci, à travers les personnalités autorisées, nous informera par écrit que le soumissionnaire ne respecte pas l’engagement que constitue son offre.</w:t>
      </w:r>
    </w:p>
    <w:p w14:paraId="75B3E6A7" w14:textId="77777777" w:rsidR="00EB68B3" w:rsidRPr="00A239E6" w:rsidRDefault="00EB68B3" w:rsidP="00EB68B3">
      <w:pPr>
        <w:jc w:val="both"/>
        <w:rPr>
          <w:rFonts w:ascii="Bookman Old Style" w:hAnsi="Bookman Old Style" w:cs="Tahoma"/>
          <w:i/>
          <w:sz w:val="22"/>
          <w:szCs w:val="22"/>
        </w:rPr>
      </w:pPr>
    </w:p>
    <w:p w14:paraId="11A48909" w14:textId="77777777" w:rsidR="00EB68B3" w:rsidRPr="00A239E6" w:rsidRDefault="00EB68B3" w:rsidP="00EB68B3">
      <w:pPr>
        <w:jc w:val="both"/>
        <w:outlineLvl w:val="0"/>
        <w:rPr>
          <w:rFonts w:ascii="Bookman Old Style" w:hAnsi="Bookman Old Style" w:cs="Tahoma"/>
          <w:i/>
          <w:sz w:val="22"/>
          <w:szCs w:val="22"/>
        </w:rPr>
      </w:pPr>
      <w:bookmarkStart w:id="718" w:name="_Toc442708827"/>
      <w:r w:rsidRPr="00A239E6">
        <w:rPr>
          <w:rFonts w:ascii="Bookman Old Style" w:hAnsi="Bookman Old Style" w:cs="Tahoma"/>
          <w:i/>
          <w:sz w:val="22"/>
          <w:szCs w:val="22"/>
        </w:rPr>
        <w:t>La présente caution sera libérée au plus tard 30 jours après l’expiration de la présente validité des offres ou dans le cas où le Cocontractant est attributaire du marché, après constitution de la garantie de l’exécution intégrale des travaux (Cautionnement définitif).</w:t>
      </w:r>
      <w:bookmarkEnd w:id="718"/>
    </w:p>
    <w:p w14:paraId="7029D530" w14:textId="77777777" w:rsidR="00EB68B3" w:rsidRPr="00A239E6" w:rsidRDefault="00EB68B3" w:rsidP="00EB68B3">
      <w:pPr>
        <w:jc w:val="both"/>
        <w:rPr>
          <w:rFonts w:ascii="Bookman Old Style" w:hAnsi="Bookman Old Style" w:cs="Tahoma"/>
          <w:i/>
          <w:sz w:val="22"/>
          <w:szCs w:val="22"/>
        </w:rPr>
      </w:pPr>
    </w:p>
    <w:p w14:paraId="0FE4981D" w14:textId="77777777" w:rsidR="00EB68B3" w:rsidRPr="00A239E6" w:rsidRDefault="00EB68B3" w:rsidP="00EB68B3">
      <w:pPr>
        <w:jc w:val="both"/>
        <w:outlineLvl w:val="0"/>
        <w:rPr>
          <w:rFonts w:ascii="Bookman Old Style" w:hAnsi="Bookman Old Style" w:cs="Tahoma"/>
          <w:i/>
          <w:sz w:val="22"/>
          <w:szCs w:val="22"/>
        </w:rPr>
      </w:pPr>
      <w:bookmarkStart w:id="719" w:name="_Toc442708828"/>
      <w:r w:rsidRPr="00A239E6">
        <w:rPr>
          <w:rFonts w:ascii="Bookman Old Style" w:hAnsi="Bookman Old Style" w:cs="Tahoma"/>
          <w:i/>
          <w:sz w:val="22"/>
          <w:szCs w:val="22"/>
        </w:rPr>
        <w:t>La loi ainsi que la juridiction applicable à la garantie sont celles du Cameroun.</w:t>
      </w:r>
      <w:bookmarkEnd w:id="719"/>
    </w:p>
    <w:p w14:paraId="4FAC45CF" w14:textId="77777777" w:rsidR="00EB68B3" w:rsidRPr="00A239E6" w:rsidRDefault="00EB68B3" w:rsidP="00EB68B3">
      <w:pPr>
        <w:jc w:val="both"/>
        <w:rPr>
          <w:rFonts w:ascii="Bookman Old Style" w:hAnsi="Bookman Old Style" w:cs="Tahoma"/>
          <w:i/>
          <w:sz w:val="22"/>
        </w:rPr>
      </w:pPr>
    </w:p>
    <w:p w14:paraId="1EFEF5A9" w14:textId="77777777" w:rsidR="00EB68B3" w:rsidRPr="00A239E6" w:rsidRDefault="00EB68B3" w:rsidP="00EB68B3">
      <w:pPr>
        <w:jc w:val="right"/>
        <w:outlineLvl w:val="0"/>
        <w:rPr>
          <w:rFonts w:ascii="Bookman Old Style" w:hAnsi="Bookman Old Style" w:cs="Tahoma"/>
          <w:i/>
          <w:sz w:val="22"/>
        </w:rPr>
      </w:pPr>
      <w:bookmarkStart w:id="720" w:name="_Toc442708829"/>
      <w:r w:rsidRPr="00A239E6">
        <w:rPr>
          <w:rFonts w:ascii="Bookman Old Style" w:hAnsi="Bookman Old Style" w:cs="Tahoma"/>
          <w:i/>
          <w:sz w:val="22"/>
        </w:rPr>
        <w:t>Fait à ....................................  le............................</w:t>
      </w:r>
      <w:bookmarkEnd w:id="720"/>
    </w:p>
    <w:p w14:paraId="3623179B" w14:textId="77777777" w:rsidR="00EB68B3" w:rsidRPr="00A239E6" w:rsidRDefault="00EB68B3" w:rsidP="00EB68B3">
      <w:pPr>
        <w:jc w:val="right"/>
        <w:rPr>
          <w:rFonts w:ascii="Bookman Old Style" w:hAnsi="Bookman Old Style" w:cs="Tahoma"/>
          <w:i/>
          <w:sz w:val="22"/>
        </w:rPr>
      </w:pPr>
    </w:p>
    <w:p w14:paraId="7B4D6C86" w14:textId="77777777" w:rsidR="00EB68B3" w:rsidRPr="00A239E6" w:rsidRDefault="00EB68B3" w:rsidP="00EB68B3">
      <w:pPr>
        <w:jc w:val="right"/>
        <w:outlineLvl w:val="0"/>
        <w:rPr>
          <w:rFonts w:ascii="Bookman Old Style" w:hAnsi="Bookman Old Style" w:cs="Tahoma"/>
          <w:i/>
          <w:sz w:val="22"/>
        </w:rPr>
      </w:pPr>
      <w:bookmarkStart w:id="721" w:name="_Toc442708830"/>
      <w:r w:rsidRPr="00A239E6">
        <w:rPr>
          <w:rFonts w:ascii="Bookman Old Style" w:hAnsi="Bookman Old Style" w:cs="Tahoma"/>
          <w:i/>
          <w:sz w:val="22"/>
        </w:rPr>
        <w:t>Signature(s)............................................</w:t>
      </w:r>
      <w:bookmarkEnd w:id="721"/>
    </w:p>
    <w:p w14:paraId="64493B00" w14:textId="77777777" w:rsidR="00EB68B3" w:rsidRPr="00A239E6" w:rsidRDefault="00EB68B3" w:rsidP="00EB68B3">
      <w:pPr>
        <w:jc w:val="right"/>
        <w:rPr>
          <w:rFonts w:ascii="Bookman Old Style" w:hAnsi="Bookman Old Style" w:cs="Tahoma"/>
          <w:i/>
          <w:sz w:val="22"/>
        </w:rPr>
      </w:pPr>
    </w:p>
    <w:p w14:paraId="6869659C" w14:textId="77777777" w:rsidR="00EB68B3" w:rsidRPr="00A239E6" w:rsidRDefault="00EB68B3" w:rsidP="00EB68B3">
      <w:pPr>
        <w:ind w:right="-1"/>
        <w:jc w:val="right"/>
        <w:outlineLvl w:val="0"/>
        <w:rPr>
          <w:rFonts w:ascii="Bookman Old Style" w:hAnsi="Bookman Old Style" w:cs="Tahoma"/>
          <w:i/>
          <w:sz w:val="22"/>
        </w:rPr>
      </w:pPr>
      <w:bookmarkStart w:id="722" w:name="_Toc442708831"/>
      <w:r w:rsidRPr="00A239E6">
        <w:rPr>
          <w:rFonts w:ascii="Bookman Old Style" w:hAnsi="Bookman Old Style" w:cs="Tahoma"/>
          <w:i/>
          <w:sz w:val="22"/>
        </w:rPr>
        <w:t>M(s).........................................................</w:t>
      </w:r>
      <w:bookmarkEnd w:id="722"/>
    </w:p>
    <w:p w14:paraId="2E6C001E" w14:textId="77777777" w:rsidR="00EB68B3" w:rsidRPr="00A239E6" w:rsidRDefault="00EB68B3" w:rsidP="00EB68B3">
      <w:pPr>
        <w:rPr>
          <w:rFonts w:ascii="Bookman Old Style" w:hAnsi="Bookman Old Style" w:cs="Tahoma"/>
          <w:i/>
          <w:sz w:val="22"/>
        </w:rPr>
      </w:pPr>
    </w:p>
    <w:p w14:paraId="004D4EB4" w14:textId="77777777" w:rsidR="00EB68B3" w:rsidRPr="00A239E6" w:rsidRDefault="00EB68B3" w:rsidP="00EB68B3">
      <w:pPr>
        <w:jc w:val="center"/>
        <w:rPr>
          <w:rFonts w:ascii="Bookman Old Style" w:hAnsi="Bookman Old Style" w:cs="Tahoma"/>
          <w:i/>
          <w:sz w:val="22"/>
        </w:rPr>
        <w:sectPr w:rsidR="00EB68B3" w:rsidRPr="00A239E6" w:rsidSect="001E75F9">
          <w:pgSz w:w="11901" w:h="16840" w:code="9"/>
          <w:pgMar w:top="1418" w:right="1418" w:bottom="1418" w:left="1418" w:header="720" w:footer="720" w:gutter="0"/>
          <w:cols w:space="720"/>
          <w:titlePg/>
        </w:sectPr>
      </w:pPr>
    </w:p>
    <w:p w14:paraId="30D0EDAA" w14:textId="77777777" w:rsidR="00EB68B3" w:rsidRPr="00A239E6" w:rsidRDefault="00EB68B3" w:rsidP="00EB68B3">
      <w:pPr>
        <w:jc w:val="center"/>
        <w:outlineLvl w:val="0"/>
        <w:rPr>
          <w:rFonts w:ascii="Bookman Old Style" w:hAnsi="Bookman Old Style" w:cs="Tahoma"/>
          <w:b/>
          <w:i/>
          <w:sz w:val="28"/>
          <w:szCs w:val="28"/>
        </w:rPr>
      </w:pPr>
      <w:bookmarkStart w:id="723" w:name="_Toc442708832"/>
      <w:r w:rsidRPr="00A239E6">
        <w:rPr>
          <w:rFonts w:ascii="Bookman Old Style" w:hAnsi="Bookman Old Style" w:cs="Tahoma"/>
          <w:b/>
          <w:i/>
          <w:sz w:val="28"/>
          <w:szCs w:val="28"/>
        </w:rPr>
        <w:t>Pièce 9. 2</w:t>
      </w:r>
      <w:bookmarkEnd w:id="723"/>
    </w:p>
    <w:p w14:paraId="5A3A54EB" w14:textId="77777777" w:rsidR="00EB68B3" w:rsidRPr="00A239E6" w:rsidRDefault="00EB68B3" w:rsidP="00EB68B3">
      <w:pPr>
        <w:jc w:val="center"/>
        <w:outlineLvl w:val="0"/>
        <w:rPr>
          <w:rFonts w:ascii="Bookman Old Style" w:hAnsi="Bookman Old Style" w:cs="Tahoma"/>
          <w:b/>
          <w:i/>
          <w:sz w:val="26"/>
        </w:rPr>
      </w:pPr>
    </w:p>
    <w:p w14:paraId="0AD8B283" w14:textId="77777777" w:rsidR="00EB68B3" w:rsidRPr="00A239E6" w:rsidRDefault="00EB68B3" w:rsidP="00EB68B3">
      <w:pPr>
        <w:jc w:val="center"/>
        <w:outlineLvl w:val="0"/>
        <w:rPr>
          <w:rFonts w:ascii="Bookman Old Style" w:hAnsi="Bookman Old Style" w:cs="Tahoma"/>
          <w:b/>
          <w:i/>
          <w:sz w:val="22"/>
          <w:szCs w:val="22"/>
        </w:rPr>
      </w:pPr>
      <w:bookmarkStart w:id="724" w:name="_Toc442708833"/>
      <w:r w:rsidRPr="00A239E6">
        <w:rPr>
          <w:rFonts w:ascii="Bookman Old Style" w:hAnsi="Bookman Old Style" w:cs="Tahoma"/>
          <w:b/>
          <w:i/>
          <w:sz w:val="22"/>
          <w:szCs w:val="22"/>
        </w:rPr>
        <w:t>MODELE DE CAUTIONNEMENT DEFINITIF</w:t>
      </w:r>
      <w:bookmarkEnd w:id="724"/>
    </w:p>
    <w:p w14:paraId="3644F7B9" w14:textId="77777777" w:rsidR="00EB68B3" w:rsidRPr="00A239E6" w:rsidRDefault="00EB68B3" w:rsidP="00EB68B3">
      <w:pPr>
        <w:jc w:val="center"/>
        <w:rPr>
          <w:rFonts w:ascii="Bookman Old Style" w:hAnsi="Bookman Old Style" w:cs="Tahoma"/>
          <w:b/>
          <w:i/>
          <w:sz w:val="22"/>
          <w:szCs w:val="22"/>
        </w:rPr>
      </w:pPr>
      <w:r w:rsidRPr="00A239E6">
        <w:rPr>
          <w:rFonts w:ascii="Bookman Old Style" w:hAnsi="Bookman Old Style" w:cs="Tahoma"/>
          <w:b/>
          <w:i/>
          <w:sz w:val="22"/>
          <w:szCs w:val="22"/>
        </w:rPr>
        <w:t>(GARANTIE D’EXECUTION INTEGRALE DES TRAVAUX)</w:t>
      </w:r>
    </w:p>
    <w:p w14:paraId="0EE04D86" w14:textId="77777777" w:rsidR="00EB68B3" w:rsidRPr="00A239E6" w:rsidRDefault="00EB68B3" w:rsidP="00EB68B3">
      <w:pPr>
        <w:jc w:val="both"/>
        <w:rPr>
          <w:rFonts w:ascii="Bookman Old Style" w:hAnsi="Bookman Old Style" w:cs="Tahoma"/>
          <w:i/>
        </w:rPr>
      </w:pPr>
    </w:p>
    <w:p w14:paraId="4E0AD4F0" w14:textId="77777777" w:rsidR="00EB68B3" w:rsidRPr="00A239E6" w:rsidRDefault="004B3CF5" w:rsidP="00EB68B3">
      <w:pPr>
        <w:jc w:val="both"/>
        <w:outlineLvl w:val="0"/>
        <w:rPr>
          <w:rFonts w:ascii="Bookman Old Style" w:hAnsi="Bookman Old Style" w:cs="Tahoma"/>
          <w:b/>
          <w:i/>
          <w:sz w:val="22"/>
        </w:rPr>
      </w:pPr>
      <w:r w:rsidRPr="00A239E6">
        <w:rPr>
          <w:rFonts w:ascii="Bookman Old Style" w:hAnsi="Bookman Old Style" w:cs="Tahoma"/>
          <w:b/>
          <w:i/>
          <w:sz w:val="22"/>
        </w:rPr>
        <w:t>Banque :</w:t>
      </w:r>
    </w:p>
    <w:p w14:paraId="1097CB10" w14:textId="77777777" w:rsidR="00EB68B3" w:rsidRPr="00A239E6" w:rsidRDefault="00EB68B3" w:rsidP="00EB68B3">
      <w:pPr>
        <w:jc w:val="both"/>
        <w:outlineLvl w:val="0"/>
        <w:rPr>
          <w:rFonts w:ascii="Bookman Old Style" w:hAnsi="Bookman Old Style" w:cs="Tahoma"/>
          <w:b/>
          <w:i/>
          <w:sz w:val="22"/>
        </w:rPr>
      </w:pPr>
      <w:bookmarkStart w:id="725" w:name="_Toc442708835"/>
      <w:r w:rsidRPr="00A239E6">
        <w:rPr>
          <w:rFonts w:ascii="Bookman Old Style" w:hAnsi="Bookman Old Style" w:cs="Tahoma"/>
          <w:b/>
          <w:i/>
          <w:sz w:val="22"/>
        </w:rPr>
        <w:t>Référence de la Caution : N°......................................................</w:t>
      </w:r>
      <w:bookmarkEnd w:id="725"/>
    </w:p>
    <w:p w14:paraId="2A55F06B" w14:textId="77777777" w:rsidR="00EB68B3" w:rsidRPr="00A239E6" w:rsidRDefault="00EB68B3" w:rsidP="00EB68B3">
      <w:pPr>
        <w:jc w:val="both"/>
        <w:rPr>
          <w:rFonts w:ascii="Bookman Old Style" w:hAnsi="Bookman Old Style" w:cs="Tahoma"/>
          <w:b/>
          <w:i/>
          <w:sz w:val="22"/>
        </w:rPr>
      </w:pPr>
    </w:p>
    <w:p w14:paraId="3DF4F6EA" w14:textId="77777777" w:rsidR="00EB68B3" w:rsidRPr="00A239E6" w:rsidRDefault="00EB68B3" w:rsidP="00EB68B3">
      <w:pPr>
        <w:jc w:val="both"/>
        <w:outlineLvl w:val="0"/>
        <w:rPr>
          <w:rFonts w:ascii="Bookman Old Style" w:hAnsi="Bookman Old Style" w:cs="Tahoma"/>
          <w:b/>
          <w:i/>
          <w:sz w:val="22"/>
        </w:rPr>
      </w:pPr>
      <w:bookmarkStart w:id="726" w:name="_Toc442708836"/>
      <w:r w:rsidRPr="00A239E6">
        <w:rPr>
          <w:rFonts w:ascii="Bookman Old Style" w:hAnsi="Bookman Old Style" w:cs="Tahoma"/>
          <w:b/>
          <w:i/>
          <w:sz w:val="22"/>
        </w:rPr>
        <w:t xml:space="preserve">A Monsieur le </w:t>
      </w:r>
      <w:bookmarkEnd w:id="726"/>
      <w:r w:rsidR="00421F04" w:rsidRPr="00A239E6">
        <w:rPr>
          <w:rFonts w:ascii="Bookman Old Style" w:hAnsi="Bookman Old Style" w:cs="Tahoma"/>
          <w:b/>
          <w:i/>
          <w:sz w:val="22"/>
        </w:rPr>
        <w:t>Président du Conseil Régional de l’Extrême-Nord</w:t>
      </w:r>
    </w:p>
    <w:p w14:paraId="79B131C4" w14:textId="77777777" w:rsidR="00EB68B3" w:rsidRPr="00A239E6" w:rsidRDefault="00EB68B3" w:rsidP="00EB68B3">
      <w:pPr>
        <w:jc w:val="both"/>
        <w:outlineLvl w:val="0"/>
        <w:rPr>
          <w:rFonts w:ascii="Bookman Old Style" w:hAnsi="Bookman Old Style" w:cs="Tahoma"/>
          <w:b/>
          <w:i/>
          <w:sz w:val="22"/>
        </w:rPr>
      </w:pPr>
      <w:bookmarkStart w:id="727" w:name="_Toc442708837"/>
      <w:r w:rsidRPr="00A239E6">
        <w:rPr>
          <w:rFonts w:ascii="Bookman Old Style" w:hAnsi="Bookman Old Style" w:cs="Tahoma"/>
          <w:b/>
          <w:i/>
          <w:sz w:val="22"/>
        </w:rPr>
        <w:t>de la République du Cameroun, Maître d’ouvrage,</w:t>
      </w:r>
      <w:bookmarkEnd w:id="727"/>
    </w:p>
    <w:p w14:paraId="1DCF2657" w14:textId="77777777" w:rsidR="00EB68B3" w:rsidRPr="00A239E6" w:rsidRDefault="00EB68B3" w:rsidP="00EB68B3">
      <w:pPr>
        <w:jc w:val="both"/>
        <w:rPr>
          <w:rFonts w:ascii="Bookman Old Style" w:hAnsi="Bookman Old Style" w:cs="Tahoma"/>
          <w:i/>
          <w:sz w:val="22"/>
        </w:rPr>
      </w:pPr>
    </w:p>
    <w:p w14:paraId="2EFE8E14" w14:textId="77777777" w:rsidR="00EB68B3" w:rsidRPr="00A239E6" w:rsidRDefault="004B3CF5" w:rsidP="00EB68B3">
      <w:pPr>
        <w:jc w:val="both"/>
        <w:outlineLvl w:val="0"/>
        <w:rPr>
          <w:rFonts w:ascii="Bookman Old Style" w:hAnsi="Bookman Old Style" w:cs="Tahoma"/>
          <w:b/>
          <w:i/>
          <w:sz w:val="22"/>
        </w:rPr>
      </w:pPr>
      <w:r w:rsidRPr="00A239E6">
        <w:rPr>
          <w:rFonts w:ascii="Bookman Old Style" w:hAnsi="Bookman Old Style" w:cs="Tahoma"/>
          <w:b/>
          <w:i/>
          <w:sz w:val="22"/>
        </w:rPr>
        <w:t>Entreprise :</w:t>
      </w:r>
    </w:p>
    <w:p w14:paraId="769D7120" w14:textId="77777777" w:rsidR="00EB68B3" w:rsidRPr="00A239E6" w:rsidRDefault="00EB68B3" w:rsidP="00EB68B3">
      <w:pPr>
        <w:jc w:val="both"/>
        <w:rPr>
          <w:rFonts w:ascii="Bookman Old Style" w:hAnsi="Bookman Old Style" w:cs="Tahoma"/>
          <w:i/>
          <w:sz w:val="22"/>
        </w:rPr>
      </w:pPr>
    </w:p>
    <w:p w14:paraId="1109CCFE" w14:textId="77777777" w:rsidR="00EB68B3" w:rsidRPr="00A239E6" w:rsidRDefault="00EB68B3" w:rsidP="00EB68B3">
      <w:pPr>
        <w:jc w:val="both"/>
        <w:rPr>
          <w:rFonts w:ascii="Bookman Old Style" w:hAnsi="Bookman Old Style" w:cs="Tahoma"/>
          <w:i/>
          <w:sz w:val="22"/>
        </w:rPr>
      </w:pPr>
      <w:r w:rsidRPr="00A239E6">
        <w:rPr>
          <w:rFonts w:ascii="Bookman Old Style" w:hAnsi="Bookman Old Style" w:cs="Tahoma"/>
          <w:i/>
          <w:sz w:val="22"/>
        </w:rPr>
        <w:t>CAUTION POUR LA GARANTIE D’EXECUTION INTEGRALE DES TRAVAUX DE_________________</w:t>
      </w:r>
      <w:r w:rsidR="004B3CF5" w:rsidRPr="00A239E6">
        <w:rPr>
          <w:rFonts w:ascii="Bookman Old Style" w:hAnsi="Bookman Old Style" w:cs="Tahoma"/>
          <w:i/>
          <w:sz w:val="22"/>
        </w:rPr>
        <w:t>_ RÉSEAU</w:t>
      </w:r>
      <w:r w:rsidRPr="00A239E6">
        <w:rPr>
          <w:rFonts w:ascii="Bookman Old Style" w:hAnsi="Bookman Old Style" w:cs="Tahoma"/>
          <w:i/>
          <w:sz w:val="22"/>
        </w:rPr>
        <w:t xml:space="preserve"> </w:t>
      </w:r>
      <w:r w:rsidR="004B3CF5" w:rsidRPr="00A239E6">
        <w:rPr>
          <w:rFonts w:ascii="Bookman Old Style" w:hAnsi="Bookman Old Style" w:cs="Tahoma"/>
          <w:i/>
          <w:sz w:val="22"/>
        </w:rPr>
        <w:t xml:space="preserve"> NORD , REGION</w:t>
      </w:r>
      <w:r w:rsidRPr="00A239E6">
        <w:rPr>
          <w:rFonts w:ascii="Bookman Old Style" w:hAnsi="Bookman Old Style" w:cs="Tahoma"/>
          <w:i/>
          <w:sz w:val="22"/>
        </w:rPr>
        <w:t xml:space="preserve"> DE </w:t>
      </w:r>
      <w:r w:rsidR="004B3CF5" w:rsidRPr="00A239E6">
        <w:rPr>
          <w:rFonts w:ascii="Bookman Old Style" w:hAnsi="Bookman Old Style" w:cs="Tahoma"/>
          <w:i/>
          <w:sz w:val="22"/>
        </w:rPr>
        <w:t>L’EXTREME NORD</w:t>
      </w:r>
    </w:p>
    <w:p w14:paraId="4009E332" w14:textId="77777777" w:rsidR="00EB68B3" w:rsidRPr="00A239E6" w:rsidRDefault="00EB68B3" w:rsidP="00EB68B3">
      <w:pPr>
        <w:jc w:val="both"/>
        <w:rPr>
          <w:rFonts w:ascii="Bookman Old Style" w:hAnsi="Bookman Old Style" w:cs="Tahoma"/>
          <w:i/>
          <w:sz w:val="22"/>
        </w:rPr>
      </w:pPr>
    </w:p>
    <w:p w14:paraId="565DD479" w14:textId="77777777" w:rsidR="00EB68B3" w:rsidRPr="00A239E6" w:rsidRDefault="00EB68B3" w:rsidP="00EB68B3">
      <w:pPr>
        <w:jc w:val="both"/>
        <w:rPr>
          <w:rFonts w:ascii="Bookman Old Style" w:hAnsi="Bookman Old Style" w:cs="Tahoma"/>
          <w:i/>
          <w:sz w:val="22"/>
        </w:rPr>
      </w:pPr>
    </w:p>
    <w:p w14:paraId="68AD0198" w14:textId="77777777" w:rsidR="00EB68B3" w:rsidRPr="00A239E6" w:rsidRDefault="00EB68B3" w:rsidP="00EB68B3">
      <w:pPr>
        <w:pStyle w:val="Corpsdetexte3"/>
        <w:jc w:val="both"/>
        <w:rPr>
          <w:rFonts w:ascii="Bookman Old Style" w:hAnsi="Bookman Old Style" w:cs="Tahoma"/>
          <w:i/>
          <w:sz w:val="20"/>
        </w:rPr>
      </w:pPr>
      <w:r w:rsidRPr="00A239E6">
        <w:rPr>
          <w:rFonts w:ascii="Bookman Old Style" w:hAnsi="Bookman Old Style" w:cs="Tahoma"/>
          <w:i/>
          <w:sz w:val="20"/>
        </w:rPr>
        <w:t xml:space="preserve">Nous, Banque ................................................... avons été informés qu’entre le </w:t>
      </w:r>
      <w:r w:rsidR="00AC6ACC" w:rsidRPr="00A239E6">
        <w:rPr>
          <w:rFonts w:ascii="Bookman Old Style" w:hAnsi="Bookman Old Style" w:cs="Tahoma"/>
          <w:i/>
          <w:sz w:val="20"/>
        </w:rPr>
        <w:t>Président du Conseil Régional de l’Extrême-Nord</w:t>
      </w:r>
      <w:r w:rsidRPr="00A239E6">
        <w:rPr>
          <w:rFonts w:ascii="Bookman Old Style" w:hAnsi="Bookman Old Style" w:cs="Tahoma"/>
          <w:i/>
          <w:sz w:val="20"/>
        </w:rPr>
        <w:t xml:space="preserve">, agissant en tant que Maître d'Ouvrage, et ................................................agissant en tant que Cocontractant, un marché sera conclu pour </w:t>
      </w:r>
      <w:r w:rsidR="00CF4645" w:rsidRPr="00A239E6">
        <w:rPr>
          <w:rFonts w:ascii="Bookman Old Style" w:hAnsi="Bookman Old Style" w:cs="Tahoma"/>
          <w:i/>
          <w:sz w:val="20"/>
        </w:rPr>
        <w:t>l’exécution des travaux  --------------------------------- de la route N°.............. constituant le Réseau ………………… dans la Région de ....................................</w:t>
      </w:r>
      <w:r w:rsidRPr="00A239E6">
        <w:rPr>
          <w:rFonts w:ascii="Bookman Old Style" w:hAnsi="Bookman Old Style" w:cs="Tahoma"/>
          <w:i/>
          <w:sz w:val="20"/>
        </w:rPr>
        <w:t>.</w:t>
      </w:r>
    </w:p>
    <w:p w14:paraId="502303AD" w14:textId="77777777" w:rsidR="00EB68B3" w:rsidRPr="00A239E6" w:rsidRDefault="00EB68B3" w:rsidP="00EB68B3">
      <w:pPr>
        <w:jc w:val="both"/>
        <w:rPr>
          <w:rFonts w:ascii="Bookman Old Style" w:hAnsi="Bookman Old Style" w:cs="Tahoma"/>
          <w:i/>
        </w:rPr>
      </w:pPr>
    </w:p>
    <w:p w14:paraId="6A50ED6B" w14:textId="77777777" w:rsidR="00EB68B3" w:rsidRPr="00A239E6" w:rsidRDefault="00EB68B3" w:rsidP="00EB68B3">
      <w:pPr>
        <w:jc w:val="both"/>
        <w:rPr>
          <w:rFonts w:ascii="Bookman Old Style" w:hAnsi="Bookman Old Style" w:cs="Tahoma"/>
          <w:i/>
        </w:rPr>
      </w:pPr>
      <w:r w:rsidRPr="00A239E6">
        <w:rPr>
          <w:rFonts w:ascii="Bookman Old Style" w:hAnsi="Bookman Old Style" w:cs="Tahoma"/>
          <w:i/>
        </w:rPr>
        <w:t xml:space="preserve">Conformément aux dispositions du Marché N° ............., le Cocontractant est tenu de remettre au Maître d’ouvrage une caution bancaire de garantie de l’exécution intégrale des travaux, couvrant les garanties, engagements et autres obligations incombant au Cocontractant du fait du marché, d’un montant égal à ------------------ pour cent du montant TTC </w:t>
      </w:r>
      <w:r w:rsidR="004B3CF5" w:rsidRPr="00A239E6">
        <w:rPr>
          <w:rFonts w:ascii="Bookman Old Style" w:hAnsi="Bookman Old Style" w:cs="Tahoma"/>
          <w:i/>
        </w:rPr>
        <w:t>du contrat</w:t>
      </w:r>
      <w:r w:rsidRPr="00A239E6">
        <w:rPr>
          <w:rFonts w:ascii="Bookman Old Style" w:hAnsi="Bookman Old Style" w:cs="Tahoma"/>
          <w:i/>
        </w:rPr>
        <w:t>, soit FCFA..............................................</w:t>
      </w:r>
    </w:p>
    <w:p w14:paraId="3DB11F74" w14:textId="77777777" w:rsidR="00EB68B3" w:rsidRPr="00A239E6" w:rsidRDefault="00EB68B3" w:rsidP="00EB68B3">
      <w:pPr>
        <w:jc w:val="both"/>
        <w:rPr>
          <w:rFonts w:ascii="Bookman Old Style" w:hAnsi="Bookman Old Style" w:cs="Tahoma"/>
          <w:i/>
        </w:rPr>
      </w:pPr>
    </w:p>
    <w:p w14:paraId="4F10691A" w14:textId="77777777" w:rsidR="00EB68B3" w:rsidRPr="00A239E6" w:rsidRDefault="00EB68B3" w:rsidP="00EB68B3">
      <w:pPr>
        <w:jc w:val="both"/>
        <w:rPr>
          <w:rFonts w:ascii="Bookman Old Style" w:hAnsi="Bookman Old Style" w:cs="Tahoma"/>
          <w:i/>
        </w:rPr>
      </w:pPr>
      <w:r w:rsidRPr="00A239E6">
        <w:rPr>
          <w:rFonts w:ascii="Bookman Old Style" w:hAnsi="Bookman Old Style" w:cs="Tahoma"/>
          <w:i/>
        </w:rPr>
        <w:t>Nous, Banque................................. nous engageons irrévocablement et sans bénéfice de discussion, par la prés</w:t>
      </w:r>
      <w:r w:rsidR="00421F04" w:rsidRPr="00A239E6">
        <w:rPr>
          <w:rFonts w:ascii="Bookman Old Style" w:hAnsi="Bookman Old Style" w:cs="Tahoma"/>
          <w:i/>
        </w:rPr>
        <w:t>ente, à payer en faveur du CREN</w:t>
      </w:r>
      <w:r w:rsidRPr="00A239E6">
        <w:rPr>
          <w:rFonts w:ascii="Bookman Old Style" w:hAnsi="Bookman Old Style" w:cs="Tahoma"/>
          <w:i/>
        </w:rPr>
        <w:t xml:space="preserve">, à la première demande écrite de Monsieur le </w:t>
      </w:r>
      <w:r w:rsidR="00AC6ACC" w:rsidRPr="00A239E6">
        <w:rPr>
          <w:rFonts w:ascii="Bookman Old Style" w:hAnsi="Bookman Old Style" w:cs="Tahoma"/>
          <w:i/>
        </w:rPr>
        <w:t>Président du Conseil Régional de l’Extrême-Nord</w:t>
      </w:r>
      <w:r w:rsidRPr="00A239E6">
        <w:rPr>
          <w:rFonts w:ascii="Bookman Old Style" w:hAnsi="Bookman Old Style" w:cs="Tahoma"/>
          <w:i/>
        </w:rPr>
        <w:t xml:space="preserve">, Maître d’ouvrage et dans un délai de huit (8) semaines maximum, jusqu’à concurrence du montant de la présente caution, soit..................................... toutes les sommes qui pourraient être dues par le Cocontractant au Maître d'Ouvrage du fait que le Cocontractant ne remplirait pas une ou plusieurs de ses obligations prévues au contrat. </w:t>
      </w:r>
    </w:p>
    <w:p w14:paraId="439CDA9E" w14:textId="77777777" w:rsidR="00EB68B3" w:rsidRPr="00A239E6" w:rsidRDefault="00EB68B3" w:rsidP="00EB68B3">
      <w:pPr>
        <w:jc w:val="both"/>
        <w:rPr>
          <w:rFonts w:ascii="Bookman Old Style" w:hAnsi="Bookman Old Style" w:cs="Tahoma"/>
          <w:i/>
        </w:rPr>
      </w:pPr>
    </w:p>
    <w:p w14:paraId="737BC6DF" w14:textId="77777777" w:rsidR="00EB68B3" w:rsidRPr="00A239E6" w:rsidRDefault="00EB68B3" w:rsidP="00EB68B3">
      <w:pPr>
        <w:jc w:val="both"/>
        <w:rPr>
          <w:rFonts w:ascii="Bookman Old Style" w:hAnsi="Bookman Old Style" w:cs="Tahoma"/>
          <w:i/>
        </w:rPr>
      </w:pPr>
      <w:r w:rsidRPr="00A239E6">
        <w:rPr>
          <w:rFonts w:ascii="Bookman Old Style" w:hAnsi="Bookman Old Style" w:cs="Tahoma"/>
          <w:i/>
        </w:rPr>
        <w:t xml:space="preserve">La demande de mise en jeu partielle ou totale de la présente caution fera l’objet d’une lettre justificative recommandée avec accusé de réception et </w:t>
      </w:r>
      <w:r w:rsidR="004B3CF5" w:rsidRPr="00A239E6">
        <w:rPr>
          <w:rFonts w:ascii="Bookman Old Style" w:hAnsi="Bookman Old Style" w:cs="Tahoma"/>
          <w:i/>
        </w:rPr>
        <w:t>copie au</w:t>
      </w:r>
      <w:r w:rsidRPr="00A239E6">
        <w:rPr>
          <w:rFonts w:ascii="Bookman Old Style" w:hAnsi="Bookman Old Style" w:cs="Tahoma"/>
          <w:i/>
        </w:rPr>
        <w:t xml:space="preserve"> Cocontractant formulant clairement et complètement les raisons de sa demande </w:t>
      </w:r>
    </w:p>
    <w:p w14:paraId="6E89534B" w14:textId="77777777" w:rsidR="00EB68B3" w:rsidRPr="00A239E6" w:rsidRDefault="00EB68B3" w:rsidP="00EB68B3">
      <w:pPr>
        <w:jc w:val="both"/>
        <w:rPr>
          <w:rFonts w:ascii="Bookman Old Style" w:hAnsi="Bookman Old Style" w:cs="Tahoma"/>
          <w:i/>
        </w:rPr>
      </w:pPr>
    </w:p>
    <w:p w14:paraId="254D4EDF" w14:textId="77777777" w:rsidR="00EB68B3" w:rsidRPr="00A239E6" w:rsidRDefault="00EB68B3" w:rsidP="00EB68B3">
      <w:pPr>
        <w:jc w:val="both"/>
        <w:outlineLvl w:val="0"/>
        <w:rPr>
          <w:rFonts w:ascii="Bookman Old Style" w:hAnsi="Bookman Old Style" w:cs="Tahoma"/>
          <w:i/>
        </w:rPr>
      </w:pPr>
      <w:bookmarkStart w:id="728" w:name="_Toc442708840"/>
      <w:r w:rsidRPr="00A239E6">
        <w:rPr>
          <w:rFonts w:ascii="Bookman Old Style" w:hAnsi="Bookman Old Style" w:cs="Tahoma"/>
          <w:i/>
        </w:rPr>
        <w:t xml:space="preserve">La présente caution bancaire entrera en vigueur à la date de notification du </w:t>
      </w:r>
      <w:r w:rsidR="004B3CF5" w:rsidRPr="00A239E6">
        <w:rPr>
          <w:rFonts w:ascii="Bookman Old Style" w:hAnsi="Bookman Old Style" w:cs="Tahoma"/>
          <w:i/>
        </w:rPr>
        <w:t>contrat au</w:t>
      </w:r>
      <w:r w:rsidRPr="00A239E6">
        <w:rPr>
          <w:rFonts w:ascii="Bookman Old Style" w:hAnsi="Bookman Old Style" w:cs="Tahoma"/>
          <w:i/>
        </w:rPr>
        <w:t xml:space="preserve"> Cocontractant.</w:t>
      </w:r>
      <w:bookmarkEnd w:id="728"/>
    </w:p>
    <w:p w14:paraId="21D786C6" w14:textId="77777777" w:rsidR="006420F4" w:rsidRPr="00A239E6" w:rsidRDefault="006420F4" w:rsidP="00EB68B3">
      <w:pPr>
        <w:jc w:val="both"/>
        <w:outlineLvl w:val="0"/>
        <w:rPr>
          <w:rFonts w:ascii="Bookman Old Style" w:hAnsi="Bookman Old Style" w:cs="Tahoma"/>
          <w:i/>
        </w:rPr>
      </w:pPr>
    </w:p>
    <w:p w14:paraId="645A1186" w14:textId="77777777" w:rsidR="006420F4" w:rsidRPr="00A239E6" w:rsidRDefault="006420F4" w:rsidP="00EB68B3">
      <w:pPr>
        <w:jc w:val="both"/>
        <w:outlineLvl w:val="0"/>
        <w:rPr>
          <w:rFonts w:ascii="Bookman Old Style" w:hAnsi="Bookman Old Style" w:cs="Tahoma"/>
          <w:i/>
        </w:rPr>
      </w:pPr>
      <w:bookmarkStart w:id="729" w:name="_Toc442708841"/>
      <w:r w:rsidRPr="00A239E6">
        <w:rPr>
          <w:rFonts w:ascii="Bookman Old Style" w:hAnsi="Bookman Old Style" w:cs="Tahoma"/>
          <w:i/>
        </w:rPr>
        <w:t>L’original de la présente caution sera conservé au Fonds Routier</w:t>
      </w:r>
      <w:bookmarkEnd w:id="729"/>
      <w:r w:rsidRPr="00A239E6">
        <w:rPr>
          <w:rFonts w:ascii="Bookman Old Style" w:hAnsi="Bookman Old Style" w:cs="Tahoma"/>
          <w:i/>
        </w:rPr>
        <w:t>.</w:t>
      </w:r>
    </w:p>
    <w:p w14:paraId="6E5F3956" w14:textId="77777777" w:rsidR="00EB68B3" w:rsidRPr="00A239E6" w:rsidRDefault="00EB68B3" w:rsidP="00EB68B3">
      <w:pPr>
        <w:jc w:val="both"/>
        <w:rPr>
          <w:rFonts w:ascii="Bookman Old Style" w:hAnsi="Bookman Old Style" w:cs="Tahoma"/>
          <w:i/>
        </w:rPr>
      </w:pPr>
    </w:p>
    <w:p w14:paraId="56279B84" w14:textId="77777777" w:rsidR="00EB68B3" w:rsidRPr="00A239E6" w:rsidRDefault="00EB68B3" w:rsidP="00EB68B3">
      <w:pPr>
        <w:jc w:val="both"/>
        <w:rPr>
          <w:rFonts w:ascii="Bookman Old Style" w:hAnsi="Bookman Old Style" w:cs="Tahoma"/>
          <w:b/>
          <w:i/>
          <w:noProof/>
          <w:sz w:val="22"/>
          <w:szCs w:val="24"/>
        </w:rPr>
      </w:pPr>
      <w:r w:rsidRPr="00A239E6">
        <w:rPr>
          <w:rFonts w:ascii="Bookman Old Style" w:hAnsi="Bookman Old Style" w:cs="Tahoma"/>
          <w:i/>
        </w:rPr>
        <w:t>Cette caution sera libérée dans un délai de trente (30j) à compter de la date de réception provisoire.</w:t>
      </w:r>
    </w:p>
    <w:p w14:paraId="4885F9C9" w14:textId="77777777" w:rsidR="00EB68B3" w:rsidRPr="00A239E6" w:rsidRDefault="00EB68B3" w:rsidP="00EB68B3">
      <w:pPr>
        <w:jc w:val="both"/>
        <w:rPr>
          <w:rFonts w:ascii="Bookman Old Style" w:hAnsi="Bookman Old Style" w:cs="Tahoma"/>
          <w:i/>
        </w:rPr>
      </w:pPr>
    </w:p>
    <w:p w14:paraId="56CC5DE6" w14:textId="77777777" w:rsidR="00EB68B3" w:rsidRPr="00A239E6" w:rsidRDefault="00EB68B3" w:rsidP="00EB68B3">
      <w:pPr>
        <w:jc w:val="both"/>
        <w:rPr>
          <w:rFonts w:ascii="Bookman Old Style" w:hAnsi="Bookman Old Style" w:cs="Tahoma"/>
          <w:i/>
        </w:rPr>
      </w:pPr>
      <w:r w:rsidRPr="00A239E6">
        <w:rPr>
          <w:rFonts w:ascii="Bookman Old Style" w:hAnsi="Bookman Old Style" w:cs="Tahoma"/>
          <w:i/>
        </w:rPr>
        <w:t>Après cette date, la caution deviendra sans objet et devra nous être retournée sans demande expresse de notre part.</w:t>
      </w:r>
    </w:p>
    <w:p w14:paraId="793B1E23" w14:textId="77777777" w:rsidR="00EB68B3" w:rsidRPr="00A239E6" w:rsidRDefault="00EB68B3" w:rsidP="00EB68B3">
      <w:pPr>
        <w:jc w:val="both"/>
        <w:rPr>
          <w:rFonts w:ascii="Bookman Old Style" w:hAnsi="Bookman Old Style" w:cs="Tahoma"/>
          <w:i/>
        </w:rPr>
      </w:pPr>
    </w:p>
    <w:p w14:paraId="6C001FE5" w14:textId="77777777" w:rsidR="00EB68B3" w:rsidRPr="00A239E6" w:rsidRDefault="00EB68B3" w:rsidP="00EB68B3">
      <w:pPr>
        <w:jc w:val="both"/>
        <w:outlineLvl w:val="0"/>
        <w:rPr>
          <w:rFonts w:ascii="Bookman Old Style" w:hAnsi="Bookman Old Style" w:cs="Tahoma"/>
          <w:i/>
        </w:rPr>
      </w:pPr>
      <w:bookmarkStart w:id="730" w:name="_Toc442708842"/>
      <w:r w:rsidRPr="00A239E6">
        <w:rPr>
          <w:rFonts w:ascii="Bookman Old Style" w:hAnsi="Bookman Old Style" w:cs="Tahoma"/>
          <w:i/>
        </w:rPr>
        <w:t>La loi ainsi que la juridiction applicable à la garantie sont celles du Cameroun.</w:t>
      </w:r>
      <w:bookmarkEnd w:id="730"/>
    </w:p>
    <w:p w14:paraId="5BD485B5" w14:textId="77777777" w:rsidR="00EB68B3" w:rsidRPr="00A239E6" w:rsidRDefault="00EB68B3" w:rsidP="00EB68B3">
      <w:pPr>
        <w:jc w:val="both"/>
        <w:rPr>
          <w:rFonts w:ascii="Bookman Old Style" w:hAnsi="Bookman Old Style" w:cs="Tahoma"/>
          <w:i/>
        </w:rPr>
      </w:pPr>
    </w:p>
    <w:p w14:paraId="031A51CA" w14:textId="77777777" w:rsidR="00EB68B3" w:rsidRPr="00A239E6" w:rsidRDefault="00EB68B3" w:rsidP="00EB68B3">
      <w:pPr>
        <w:jc w:val="right"/>
        <w:outlineLvl w:val="0"/>
        <w:rPr>
          <w:rFonts w:ascii="Bookman Old Style" w:hAnsi="Bookman Old Style" w:cs="Tahoma"/>
          <w:i/>
        </w:rPr>
      </w:pPr>
      <w:bookmarkStart w:id="731" w:name="_Toc442708843"/>
      <w:r w:rsidRPr="00A239E6">
        <w:rPr>
          <w:rFonts w:ascii="Bookman Old Style" w:hAnsi="Bookman Old Style" w:cs="Tahoma"/>
          <w:i/>
        </w:rPr>
        <w:t>Fait à.................................. le .......................</w:t>
      </w:r>
      <w:bookmarkEnd w:id="731"/>
    </w:p>
    <w:p w14:paraId="23C06E7A" w14:textId="77777777" w:rsidR="00EB68B3" w:rsidRPr="00A239E6" w:rsidRDefault="00EB68B3" w:rsidP="00EB68B3">
      <w:pPr>
        <w:jc w:val="right"/>
        <w:rPr>
          <w:rFonts w:ascii="Bookman Old Style" w:hAnsi="Bookman Old Style" w:cs="Tahoma"/>
          <w:i/>
        </w:rPr>
      </w:pPr>
    </w:p>
    <w:p w14:paraId="285B0BBA" w14:textId="77777777" w:rsidR="00EB68B3" w:rsidRPr="00A239E6" w:rsidRDefault="00EB68B3" w:rsidP="00EB68B3">
      <w:pPr>
        <w:ind w:left="4956"/>
        <w:outlineLvl w:val="0"/>
        <w:rPr>
          <w:rFonts w:ascii="Bookman Old Style" w:hAnsi="Bookman Old Style" w:cs="Tahoma"/>
          <w:i/>
        </w:rPr>
      </w:pPr>
      <w:bookmarkStart w:id="732" w:name="_Toc442708844"/>
      <w:r w:rsidRPr="00A239E6">
        <w:rPr>
          <w:rFonts w:ascii="Bookman Old Style" w:hAnsi="Bookman Old Style" w:cs="Tahoma"/>
          <w:i/>
        </w:rPr>
        <w:t>Signature (s)</w:t>
      </w:r>
      <w:bookmarkEnd w:id="732"/>
    </w:p>
    <w:p w14:paraId="47DD9B0A" w14:textId="77777777" w:rsidR="00EB68B3" w:rsidRPr="00A239E6" w:rsidRDefault="00EB68B3" w:rsidP="00EB68B3">
      <w:pPr>
        <w:ind w:left="4956"/>
        <w:rPr>
          <w:rFonts w:ascii="Bookman Old Style" w:hAnsi="Bookman Old Style" w:cs="Tahoma"/>
          <w:i/>
          <w:sz w:val="22"/>
        </w:rPr>
      </w:pPr>
    </w:p>
    <w:p w14:paraId="1B919884" w14:textId="77777777" w:rsidR="00EB68B3" w:rsidRPr="00A239E6" w:rsidRDefault="00EB68B3" w:rsidP="00EB68B3">
      <w:pPr>
        <w:ind w:left="4956"/>
        <w:rPr>
          <w:rFonts w:ascii="Bookman Old Style" w:hAnsi="Bookman Old Style" w:cs="Tahoma"/>
          <w:b/>
          <w:i/>
          <w:sz w:val="22"/>
        </w:rPr>
        <w:sectPr w:rsidR="00EB68B3" w:rsidRPr="00A239E6" w:rsidSect="001E75F9">
          <w:footerReference w:type="first" r:id="rId25"/>
          <w:pgSz w:w="11901" w:h="16840" w:code="9"/>
          <w:pgMar w:top="964" w:right="1418" w:bottom="1134" w:left="1418" w:header="720" w:footer="720" w:gutter="0"/>
          <w:cols w:space="720"/>
          <w:titlePg/>
        </w:sectPr>
      </w:pPr>
    </w:p>
    <w:p w14:paraId="3B94B72D" w14:textId="77777777" w:rsidR="00EB68B3" w:rsidRPr="00A239E6" w:rsidRDefault="00EB68B3" w:rsidP="00EB68B3">
      <w:pPr>
        <w:jc w:val="center"/>
        <w:outlineLvl w:val="0"/>
        <w:rPr>
          <w:rFonts w:ascii="Bookman Old Style" w:hAnsi="Bookman Old Style" w:cs="Tahoma"/>
          <w:b/>
          <w:i/>
          <w:sz w:val="28"/>
          <w:szCs w:val="28"/>
        </w:rPr>
      </w:pPr>
      <w:bookmarkStart w:id="733" w:name="_Toc442708845"/>
      <w:r w:rsidRPr="00A239E6">
        <w:rPr>
          <w:rFonts w:ascii="Bookman Old Style" w:hAnsi="Bookman Old Style" w:cs="Tahoma"/>
          <w:b/>
          <w:i/>
          <w:sz w:val="28"/>
          <w:szCs w:val="28"/>
        </w:rPr>
        <w:t>Pièce 9.3</w:t>
      </w:r>
      <w:bookmarkEnd w:id="733"/>
    </w:p>
    <w:p w14:paraId="53440E2A" w14:textId="77777777" w:rsidR="00EB68B3" w:rsidRPr="00A239E6" w:rsidRDefault="00EB68B3" w:rsidP="00EB68B3">
      <w:pPr>
        <w:jc w:val="center"/>
        <w:outlineLvl w:val="0"/>
        <w:rPr>
          <w:rFonts w:ascii="Bookman Old Style" w:hAnsi="Bookman Old Style" w:cs="Tahoma"/>
          <w:b/>
          <w:i/>
          <w:sz w:val="28"/>
          <w:szCs w:val="28"/>
        </w:rPr>
      </w:pPr>
    </w:p>
    <w:p w14:paraId="74E052C5" w14:textId="77777777" w:rsidR="00EB68B3" w:rsidRPr="00A239E6" w:rsidRDefault="00EB68B3" w:rsidP="00EB68B3">
      <w:pPr>
        <w:jc w:val="center"/>
        <w:outlineLvl w:val="0"/>
        <w:rPr>
          <w:rFonts w:ascii="Bookman Old Style" w:hAnsi="Bookman Old Style" w:cs="Tahoma"/>
          <w:b/>
          <w:i/>
          <w:sz w:val="26"/>
        </w:rPr>
      </w:pPr>
      <w:bookmarkStart w:id="734" w:name="_Toc442708846"/>
      <w:r w:rsidRPr="00A239E6">
        <w:rPr>
          <w:rFonts w:ascii="Bookman Old Style" w:hAnsi="Bookman Old Style" w:cs="Tahoma"/>
          <w:b/>
          <w:i/>
          <w:sz w:val="26"/>
        </w:rPr>
        <w:t>MODELE DE GARANTIE BANCAIRE DE</w:t>
      </w:r>
      <w:bookmarkEnd w:id="734"/>
      <w:r w:rsidRPr="00A239E6">
        <w:rPr>
          <w:rFonts w:ascii="Bookman Old Style" w:hAnsi="Bookman Old Style" w:cs="Tahoma"/>
          <w:b/>
          <w:i/>
          <w:sz w:val="26"/>
        </w:rPr>
        <w:t xml:space="preserve"> </w:t>
      </w:r>
    </w:p>
    <w:p w14:paraId="5CD456E3" w14:textId="77777777" w:rsidR="00EB68B3" w:rsidRPr="00A239E6" w:rsidRDefault="00EB68B3" w:rsidP="00EB68B3">
      <w:pPr>
        <w:jc w:val="center"/>
        <w:rPr>
          <w:rFonts w:ascii="Bookman Old Style" w:hAnsi="Bookman Old Style" w:cs="Tahoma"/>
          <w:b/>
          <w:i/>
          <w:sz w:val="26"/>
        </w:rPr>
      </w:pPr>
      <w:r w:rsidRPr="00A239E6">
        <w:rPr>
          <w:rFonts w:ascii="Bookman Old Style" w:hAnsi="Bookman Old Style" w:cs="Tahoma"/>
          <w:b/>
          <w:i/>
          <w:sz w:val="26"/>
        </w:rPr>
        <w:t>RESTITUTION DE L’AVANCE DE DEMARRAGE</w:t>
      </w:r>
    </w:p>
    <w:p w14:paraId="59161E1A" w14:textId="77777777" w:rsidR="00EB68B3" w:rsidRPr="00A239E6" w:rsidRDefault="00EB68B3" w:rsidP="00EB68B3">
      <w:pPr>
        <w:jc w:val="both"/>
        <w:rPr>
          <w:rFonts w:ascii="Bookman Old Style" w:hAnsi="Bookman Old Style" w:cs="Tahoma"/>
          <w:i/>
        </w:rPr>
      </w:pPr>
    </w:p>
    <w:p w14:paraId="408DAAE7" w14:textId="77777777" w:rsidR="00EB68B3" w:rsidRPr="00A239E6" w:rsidRDefault="004B3CF5" w:rsidP="00EB68B3">
      <w:pPr>
        <w:jc w:val="both"/>
        <w:outlineLvl w:val="0"/>
        <w:rPr>
          <w:rFonts w:ascii="Bookman Old Style" w:hAnsi="Bookman Old Style" w:cs="Tahoma"/>
          <w:b/>
          <w:i/>
        </w:rPr>
      </w:pPr>
      <w:r w:rsidRPr="00A239E6">
        <w:rPr>
          <w:rFonts w:ascii="Bookman Old Style" w:hAnsi="Bookman Old Style" w:cs="Tahoma"/>
          <w:b/>
          <w:i/>
        </w:rPr>
        <w:t>Banque :</w:t>
      </w:r>
    </w:p>
    <w:p w14:paraId="15E2497F" w14:textId="77777777" w:rsidR="00EB68B3" w:rsidRPr="00A239E6" w:rsidRDefault="00EB68B3" w:rsidP="00EB68B3">
      <w:pPr>
        <w:jc w:val="both"/>
        <w:outlineLvl w:val="0"/>
        <w:rPr>
          <w:rFonts w:ascii="Bookman Old Style" w:hAnsi="Bookman Old Style" w:cs="Tahoma"/>
          <w:b/>
          <w:i/>
        </w:rPr>
      </w:pPr>
      <w:bookmarkStart w:id="735" w:name="_Toc442708848"/>
      <w:r w:rsidRPr="00A239E6">
        <w:rPr>
          <w:rFonts w:ascii="Bookman Old Style" w:hAnsi="Bookman Old Style" w:cs="Tahoma"/>
          <w:b/>
          <w:i/>
        </w:rPr>
        <w:t>Référence de la Caution : N°......................................................</w:t>
      </w:r>
      <w:bookmarkEnd w:id="735"/>
    </w:p>
    <w:p w14:paraId="252A3DFE" w14:textId="77777777" w:rsidR="00EB68B3" w:rsidRPr="00A239E6" w:rsidRDefault="00EB68B3" w:rsidP="00EB68B3">
      <w:pPr>
        <w:jc w:val="both"/>
        <w:rPr>
          <w:rFonts w:ascii="Bookman Old Style" w:hAnsi="Bookman Old Style" w:cs="Tahoma"/>
          <w:b/>
          <w:i/>
        </w:rPr>
      </w:pPr>
    </w:p>
    <w:p w14:paraId="6098FD3B" w14:textId="77777777" w:rsidR="00EB68B3" w:rsidRPr="00A239E6" w:rsidRDefault="00EB68B3" w:rsidP="00EB68B3">
      <w:pPr>
        <w:jc w:val="both"/>
        <w:outlineLvl w:val="0"/>
        <w:rPr>
          <w:rFonts w:ascii="Bookman Old Style" w:hAnsi="Bookman Old Style" w:cs="Tahoma"/>
          <w:b/>
          <w:i/>
        </w:rPr>
      </w:pPr>
      <w:bookmarkStart w:id="736" w:name="_Toc442708849"/>
      <w:r w:rsidRPr="00A239E6">
        <w:rPr>
          <w:rFonts w:ascii="Bookman Old Style" w:hAnsi="Bookman Old Style" w:cs="Tahoma"/>
          <w:b/>
          <w:i/>
        </w:rPr>
        <w:t>A Monsieur</w:t>
      </w:r>
      <w:r w:rsidR="00AC6ACC" w:rsidRPr="00A239E6">
        <w:rPr>
          <w:rFonts w:ascii="Bookman Old Style" w:hAnsi="Bookman Old Style" w:cs="Tahoma"/>
          <w:b/>
          <w:i/>
        </w:rPr>
        <w:t xml:space="preserve"> le Président du Conseil Régional de l’Extrême-Nord</w:t>
      </w:r>
      <w:r w:rsidRPr="00A239E6">
        <w:rPr>
          <w:rFonts w:ascii="Bookman Old Style" w:hAnsi="Bookman Old Style" w:cs="Tahoma"/>
          <w:b/>
          <w:i/>
        </w:rPr>
        <w:t>,</w:t>
      </w:r>
      <w:bookmarkEnd w:id="736"/>
    </w:p>
    <w:p w14:paraId="6837B6F8" w14:textId="77777777" w:rsidR="00EB68B3" w:rsidRPr="00A239E6" w:rsidRDefault="00EB68B3" w:rsidP="00EB68B3">
      <w:pPr>
        <w:jc w:val="both"/>
        <w:outlineLvl w:val="0"/>
        <w:rPr>
          <w:rFonts w:ascii="Bookman Old Style" w:hAnsi="Bookman Old Style" w:cs="Tahoma"/>
          <w:b/>
          <w:i/>
        </w:rPr>
      </w:pPr>
      <w:bookmarkStart w:id="737" w:name="_Toc442708850"/>
      <w:r w:rsidRPr="00A239E6">
        <w:rPr>
          <w:rFonts w:ascii="Bookman Old Style" w:hAnsi="Bookman Old Style" w:cs="Tahoma"/>
          <w:b/>
          <w:i/>
        </w:rPr>
        <w:t>de la République du Cameroun, Maître d’ouvrage,</w:t>
      </w:r>
      <w:bookmarkEnd w:id="737"/>
    </w:p>
    <w:p w14:paraId="3C732F92" w14:textId="77777777" w:rsidR="00EB68B3" w:rsidRPr="00A239E6" w:rsidRDefault="00EB68B3" w:rsidP="00EB68B3">
      <w:pPr>
        <w:jc w:val="both"/>
        <w:rPr>
          <w:rFonts w:ascii="Bookman Old Style" w:hAnsi="Bookman Old Style" w:cs="Tahoma"/>
          <w:i/>
        </w:rPr>
      </w:pPr>
    </w:p>
    <w:p w14:paraId="29F4C7F6" w14:textId="77777777" w:rsidR="00EB68B3" w:rsidRPr="00A239E6" w:rsidRDefault="004B3CF5" w:rsidP="00EB68B3">
      <w:pPr>
        <w:jc w:val="both"/>
        <w:outlineLvl w:val="0"/>
        <w:rPr>
          <w:rFonts w:ascii="Bookman Old Style" w:hAnsi="Bookman Old Style" w:cs="Tahoma"/>
          <w:b/>
          <w:i/>
        </w:rPr>
      </w:pPr>
      <w:r w:rsidRPr="00A239E6">
        <w:rPr>
          <w:rFonts w:ascii="Bookman Old Style" w:hAnsi="Bookman Old Style" w:cs="Tahoma"/>
          <w:b/>
          <w:i/>
        </w:rPr>
        <w:t>Entreprise :</w:t>
      </w:r>
    </w:p>
    <w:p w14:paraId="2EA7ECA1" w14:textId="77777777" w:rsidR="00EB68B3" w:rsidRPr="00A239E6" w:rsidRDefault="00EB68B3" w:rsidP="00EB68B3">
      <w:pPr>
        <w:jc w:val="both"/>
        <w:rPr>
          <w:rFonts w:ascii="Bookman Old Style" w:hAnsi="Bookman Old Style" w:cs="Tahoma"/>
          <w:b/>
          <w:i/>
        </w:rPr>
      </w:pPr>
    </w:p>
    <w:p w14:paraId="7B2DA22B" w14:textId="77777777" w:rsidR="00EB68B3" w:rsidRPr="00A239E6" w:rsidRDefault="00EB68B3" w:rsidP="00EB68B3">
      <w:pPr>
        <w:jc w:val="both"/>
        <w:rPr>
          <w:rFonts w:ascii="Bookman Old Style" w:hAnsi="Bookman Old Style" w:cs="Tahoma"/>
          <w:b/>
          <w:i/>
        </w:rPr>
      </w:pPr>
    </w:p>
    <w:p w14:paraId="20B348FA" w14:textId="77777777" w:rsidR="00EB68B3" w:rsidRPr="00A239E6" w:rsidRDefault="00EB68B3" w:rsidP="00EB68B3">
      <w:pPr>
        <w:jc w:val="both"/>
        <w:rPr>
          <w:rFonts w:ascii="Bookman Old Style" w:hAnsi="Bookman Old Style" w:cs="Tahoma"/>
          <w:i/>
        </w:rPr>
      </w:pPr>
      <w:r w:rsidRPr="00A239E6">
        <w:rPr>
          <w:rFonts w:ascii="Bookman Old Style" w:hAnsi="Bookman Old Style" w:cs="Tahoma"/>
          <w:i/>
        </w:rPr>
        <w:t xml:space="preserve">CAUTION DE RESTITUTION DE L’AVANCE DE DEMARRAGE POUR L’EXECUTION DES TRAVAUX DE :----------------------------------- Réseau </w:t>
      </w:r>
      <w:r w:rsidR="004B3CF5" w:rsidRPr="00A239E6">
        <w:rPr>
          <w:rFonts w:ascii="Bookman Old Style" w:hAnsi="Bookman Old Style" w:cs="Tahoma"/>
          <w:i/>
        </w:rPr>
        <w:t>Nord</w:t>
      </w:r>
      <w:r w:rsidRPr="00A239E6">
        <w:rPr>
          <w:rFonts w:ascii="Bookman Old Style" w:hAnsi="Bookman Old Style" w:cs="Tahoma"/>
          <w:i/>
        </w:rPr>
        <w:t xml:space="preserve"> Dans la Région </w:t>
      </w:r>
      <w:r w:rsidR="004B3CF5" w:rsidRPr="00A239E6">
        <w:rPr>
          <w:rFonts w:ascii="Bookman Old Style" w:hAnsi="Bookman Old Style" w:cs="Tahoma"/>
          <w:i/>
        </w:rPr>
        <w:t>de l’Extrême Nord</w:t>
      </w:r>
    </w:p>
    <w:p w14:paraId="19037451" w14:textId="77777777" w:rsidR="00EB68B3" w:rsidRPr="00A239E6" w:rsidRDefault="00EB68B3" w:rsidP="00EB68B3">
      <w:pPr>
        <w:jc w:val="both"/>
        <w:rPr>
          <w:rFonts w:ascii="Bookman Old Style" w:hAnsi="Bookman Old Style" w:cs="Tahoma"/>
          <w:i/>
        </w:rPr>
      </w:pPr>
    </w:p>
    <w:p w14:paraId="34920491" w14:textId="77777777" w:rsidR="00EB68B3" w:rsidRPr="00A239E6" w:rsidRDefault="00EB68B3" w:rsidP="00EB68B3">
      <w:pPr>
        <w:jc w:val="both"/>
        <w:rPr>
          <w:rFonts w:ascii="Bookman Old Style" w:hAnsi="Bookman Old Style" w:cs="Tahoma"/>
          <w:i/>
        </w:rPr>
      </w:pPr>
      <w:r w:rsidRPr="00A239E6">
        <w:rPr>
          <w:rFonts w:ascii="Bookman Old Style" w:hAnsi="Bookman Old Style" w:cs="Tahoma"/>
          <w:i/>
        </w:rPr>
        <w:t>Nous, Banque ................................................... avons été informés qu’entre</w:t>
      </w:r>
      <w:r w:rsidR="00AC6ACC" w:rsidRPr="00A239E6">
        <w:rPr>
          <w:rFonts w:ascii="Bookman Old Style" w:hAnsi="Bookman Old Style" w:cs="Tahoma"/>
          <w:i/>
        </w:rPr>
        <w:t xml:space="preserve"> le Président du Conseil Régional de l’Extrême-Nord</w:t>
      </w:r>
      <w:r w:rsidRPr="00A239E6">
        <w:rPr>
          <w:rFonts w:ascii="Bookman Old Style" w:hAnsi="Bookman Old Style" w:cs="Tahoma"/>
          <w:i/>
        </w:rPr>
        <w:t xml:space="preserve">, agissant en tant que Maître d'Ouvrage, et ................................................agissant en tant que Cocontractant, un marché a été conclu pour l’exécution des travaux  --------------------------------- de la route N°.............. constituant le Réseau </w:t>
      </w:r>
      <w:r w:rsidR="004B3CF5" w:rsidRPr="00A239E6">
        <w:rPr>
          <w:rFonts w:ascii="Bookman Old Style" w:hAnsi="Bookman Old Style" w:cs="Tahoma"/>
          <w:i/>
        </w:rPr>
        <w:t>Nord</w:t>
      </w:r>
      <w:r w:rsidRPr="00A239E6">
        <w:rPr>
          <w:rFonts w:ascii="Bookman Old Style" w:hAnsi="Bookman Old Style" w:cs="Tahoma"/>
          <w:i/>
        </w:rPr>
        <w:t xml:space="preserve"> dans la Région de </w:t>
      </w:r>
      <w:r w:rsidR="004B3CF5" w:rsidRPr="00A239E6">
        <w:rPr>
          <w:rFonts w:ascii="Bookman Old Style" w:hAnsi="Bookman Old Style" w:cs="Tahoma"/>
          <w:i/>
        </w:rPr>
        <w:t>l’Extrême Nord</w:t>
      </w:r>
    </w:p>
    <w:p w14:paraId="60C610E8" w14:textId="77777777" w:rsidR="00EB68B3" w:rsidRPr="00A239E6" w:rsidRDefault="00EB68B3" w:rsidP="00EB68B3">
      <w:pPr>
        <w:jc w:val="both"/>
        <w:rPr>
          <w:rFonts w:ascii="Bookman Old Style" w:hAnsi="Bookman Old Style" w:cs="Tahoma"/>
          <w:i/>
        </w:rPr>
      </w:pPr>
    </w:p>
    <w:p w14:paraId="29837324" w14:textId="77777777" w:rsidR="00EB68B3" w:rsidRPr="00A239E6" w:rsidRDefault="00EB68B3" w:rsidP="00EB68B3">
      <w:pPr>
        <w:jc w:val="both"/>
        <w:rPr>
          <w:rFonts w:ascii="Bookman Old Style" w:hAnsi="Bookman Old Style" w:cs="Tahoma"/>
          <w:i/>
        </w:rPr>
      </w:pPr>
      <w:r w:rsidRPr="00A239E6">
        <w:rPr>
          <w:rFonts w:ascii="Bookman Old Style" w:hAnsi="Bookman Old Style" w:cs="Tahoma"/>
          <w:i/>
        </w:rPr>
        <w:t xml:space="preserve">Conformément aux dispositions de l’article ……….. du  marché N° ............., le Cocontractant est tenu de remettre à Monsieur le </w:t>
      </w:r>
      <w:r w:rsidR="00AC6ACC" w:rsidRPr="00A239E6">
        <w:rPr>
          <w:rFonts w:ascii="Bookman Old Style" w:hAnsi="Bookman Old Style" w:cs="Tahoma"/>
          <w:i/>
        </w:rPr>
        <w:t>Président du Conseil Régional de l’Extrême-Nord</w:t>
      </w:r>
      <w:r w:rsidRPr="00A239E6">
        <w:rPr>
          <w:rFonts w:ascii="Bookman Old Style" w:hAnsi="Bookman Old Style" w:cs="Tahoma"/>
          <w:i/>
        </w:rPr>
        <w:t>, maître d’ouvrage une caution bancaire ayant pour objet de garantir la restitution de l’avance de démarrage consentie à le Cocontractant pour un montant égal à..............................................</w:t>
      </w:r>
    </w:p>
    <w:p w14:paraId="32E50445" w14:textId="77777777" w:rsidR="00EB68B3" w:rsidRPr="00A239E6" w:rsidRDefault="00EB68B3" w:rsidP="00EB68B3">
      <w:pPr>
        <w:jc w:val="both"/>
        <w:rPr>
          <w:rFonts w:ascii="Bookman Old Style" w:hAnsi="Bookman Old Style" w:cs="Tahoma"/>
          <w:i/>
        </w:rPr>
      </w:pPr>
    </w:p>
    <w:p w14:paraId="16E19CE4" w14:textId="77777777" w:rsidR="00EB68B3" w:rsidRPr="00A239E6" w:rsidRDefault="00EB68B3" w:rsidP="00EB68B3">
      <w:pPr>
        <w:jc w:val="both"/>
        <w:rPr>
          <w:rFonts w:ascii="Bookman Old Style" w:hAnsi="Bookman Old Style" w:cs="Tahoma"/>
          <w:i/>
        </w:rPr>
      </w:pPr>
      <w:r w:rsidRPr="00A239E6">
        <w:rPr>
          <w:rFonts w:ascii="Bookman Old Style" w:hAnsi="Bookman Old Style" w:cs="Tahoma"/>
          <w:i/>
        </w:rPr>
        <w:t xml:space="preserve">Nous, Banque................................. nous engageons irrévocablement et sans bénéfice de discussion, par la présente, à payer en faveur du MINTP, à la première demande écrite de Monsieur le </w:t>
      </w:r>
      <w:r w:rsidR="00AC6ACC" w:rsidRPr="00A239E6">
        <w:rPr>
          <w:rFonts w:ascii="Bookman Old Style" w:hAnsi="Bookman Old Style" w:cs="Tahoma"/>
          <w:i/>
        </w:rPr>
        <w:t>Président du Conseil Régional de l’Extrême-Nord</w:t>
      </w:r>
      <w:r w:rsidRPr="00A239E6">
        <w:rPr>
          <w:rFonts w:ascii="Bookman Old Style" w:hAnsi="Bookman Old Style" w:cs="Tahoma"/>
          <w:i/>
        </w:rPr>
        <w:t xml:space="preserve">, Maître d’ouvrage et dans un délai de huit (8) semaines maximum, jusqu’à concurrence du montant de la présente caution, soit..................................... toutes les sommes qui pourraient être dues par le Cocontractant au Maître d'Ouvrage du fait que le Cocontractant ne remplirait pas une ou plusieurs de ses obligations prévues au contrat. </w:t>
      </w:r>
    </w:p>
    <w:p w14:paraId="684C97CA" w14:textId="77777777" w:rsidR="00EB68B3" w:rsidRPr="00A239E6" w:rsidRDefault="00EB68B3" w:rsidP="00EB68B3">
      <w:pPr>
        <w:jc w:val="both"/>
        <w:rPr>
          <w:rFonts w:ascii="Bookman Old Style" w:hAnsi="Bookman Old Style" w:cs="Tahoma"/>
          <w:i/>
        </w:rPr>
      </w:pPr>
    </w:p>
    <w:p w14:paraId="5D680CBA" w14:textId="77777777" w:rsidR="00EB68B3" w:rsidRPr="00A239E6" w:rsidRDefault="00EB68B3" w:rsidP="00EB68B3">
      <w:pPr>
        <w:jc w:val="both"/>
        <w:rPr>
          <w:rFonts w:ascii="Bookman Old Style" w:hAnsi="Bookman Old Style" w:cs="Tahoma"/>
          <w:i/>
        </w:rPr>
      </w:pPr>
      <w:r w:rsidRPr="00A239E6">
        <w:rPr>
          <w:rFonts w:ascii="Bookman Old Style" w:hAnsi="Bookman Old Style" w:cs="Tahoma"/>
          <w:i/>
        </w:rPr>
        <w:t xml:space="preserve">La demande de mobilisation partielle ou totale de la présente caution fera l’objet d’une lettre justificative recommandée avec </w:t>
      </w:r>
      <w:r w:rsidR="001F113F" w:rsidRPr="00A239E6">
        <w:rPr>
          <w:rFonts w:ascii="Bookman Old Style" w:hAnsi="Bookman Old Style" w:cs="Tahoma"/>
          <w:i/>
        </w:rPr>
        <w:t xml:space="preserve">accusé de réception avec copie </w:t>
      </w:r>
      <w:r w:rsidRPr="00A239E6">
        <w:rPr>
          <w:rFonts w:ascii="Bookman Old Style" w:hAnsi="Bookman Old Style" w:cs="Tahoma"/>
          <w:i/>
        </w:rPr>
        <w:t xml:space="preserve">au Cocontractant formulant clairement et complètement les raisons de sa demande. </w:t>
      </w:r>
    </w:p>
    <w:p w14:paraId="7BBD2E6F" w14:textId="77777777" w:rsidR="00EB68B3" w:rsidRPr="00A239E6" w:rsidRDefault="00EB68B3" w:rsidP="00EB68B3">
      <w:pPr>
        <w:jc w:val="both"/>
        <w:rPr>
          <w:rFonts w:ascii="Bookman Old Style" w:hAnsi="Bookman Old Style" w:cs="Tahoma"/>
          <w:i/>
        </w:rPr>
      </w:pPr>
    </w:p>
    <w:p w14:paraId="23AB43A0" w14:textId="77777777" w:rsidR="00EB68B3" w:rsidRPr="00A239E6" w:rsidRDefault="00EB68B3" w:rsidP="00EB68B3">
      <w:pPr>
        <w:jc w:val="both"/>
        <w:outlineLvl w:val="0"/>
        <w:rPr>
          <w:rFonts w:ascii="Bookman Old Style" w:hAnsi="Bookman Old Style" w:cs="Tahoma"/>
          <w:i/>
        </w:rPr>
      </w:pPr>
      <w:bookmarkStart w:id="738" w:name="_Toc442708853"/>
      <w:r w:rsidRPr="00A239E6">
        <w:rPr>
          <w:rFonts w:ascii="Bookman Old Style" w:hAnsi="Bookman Old Style" w:cs="Tahoma"/>
          <w:i/>
        </w:rPr>
        <w:t>La présente caution bancaire entrera en vigueur à la date du paiement de l’avance de démarrage.</w:t>
      </w:r>
      <w:bookmarkEnd w:id="738"/>
    </w:p>
    <w:p w14:paraId="7C4E08CB" w14:textId="77777777" w:rsidR="006420F4" w:rsidRPr="00A239E6" w:rsidRDefault="006420F4" w:rsidP="00EB68B3">
      <w:pPr>
        <w:jc w:val="both"/>
        <w:outlineLvl w:val="0"/>
        <w:rPr>
          <w:rFonts w:ascii="Bookman Old Style" w:hAnsi="Bookman Old Style" w:cs="Tahoma"/>
          <w:i/>
        </w:rPr>
      </w:pPr>
    </w:p>
    <w:p w14:paraId="58B45260" w14:textId="77777777" w:rsidR="006420F4" w:rsidRPr="00A239E6" w:rsidRDefault="006420F4" w:rsidP="00EB68B3">
      <w:pPr>
        <w:jc w:val="both"/>
        <w:outlineLvl w:val="0"/>
        <w:rPr>
          <w:rFonts w:ascii="Bookman Old Style" w:hAnsi="Bookman Old Style" w:cs="Tahoma"/>
          <w:i/>
        </w:rPr>
      </w:pPr>
      <w:r w:rsidRPr="00A239E6">
        <w:rPr>
          <w:rFonts w:ascii="Bookman Old Style" w:hAnsi="Bookman Old Style" w:cs="Tahoma"/>
          <w:i/>
        </w:rPr>
        <w:t>L’original de la présente caution sera conservé au Fonds Routier.</w:t>
      </w:r>
    </w:p>
    <w:p w14:paraId="18C905D1" w14:textId="77777777" w:rsidR="00EB68B3" w:rsidRPr="00A239E6" w:rsidRDefault="00EB68B3" w:rsidP="00EB68B3">
      <w:pPr>
        <w:jc w:val="both"/>
        <w:rPr>
          <w:rFonts w:ascii="Bookman Old Style" w:hAnsi="Bookman Old Style" w:cs="Tahoma"/>
          <w:i/>
        </w:rPr>
      </w:pPr>
    </w:p>
    <w:p w14:paraId="72F0EDB4" w14:textId="77777777" w:rsidR="00EB68B3" w:rsidRPr="00A239E6" w:rsidRDefault="00EB68B3" w:rsidP="00EB68B3">
      <w:pPr>
        <w:jc w:val="both"/>
        <w:outlineLvl w:val="0"/>
        <w:rPr>
          <w:rFonts w:ascii="Bookman Old Style" w:hAnsi="Bookman Old Style" w:cs="Tahoma"/>
          <w:i/>
        </w:rPr>
      </w:pPr>
      <w:bookmarkStart w:id="739" w:name="_Toc442708855"/>
      <w:r w:rsidRPr="00A239E6">
        <w:rPr>
          <w:rFonts w:ascii="Bookman Old Style" w:hAnsi="Bookman Old Style" w:cs="Tahoma"/>
          <w:i/>
        </w:rPr>
        <w:t>Cette caution sera libérée lorsque le montant de l’avance aura été restitué en totalité.</w:t>
      </w:r>
      <w:bookmarkEnd w:id="739"/>
    </w:p>
    <w:p w14:paraId="1FDBF6DF" w14:textId="77777777" w:rsidR="00EB68B3" w:rsidRPr="00A239E6" w:rsidRDefault="00EB68B3" w:rsidP="00EB68B3">
      <w:pPr>
        <w:jc w:val="both"/>
        <w:rPr>
          <w:rFonts w:ascii="Bookman Old Style" w:hAnsi="Bookman Old Style" w:cs="Tahoma"/>
          <w:i/>
        </w:rPr>
      </w:pPr>
    </w:p>
    <w:p w14:paraId="549A92D1" w14:textId="77777777" w:rsidR="00EB68B3" w:rsidRPr="00A239E6" w:rsidRDefault="00EB68B3" w:rsidP="00EB68B3">
      <w:pPr>
        <w:jc w:val="both"/>
        <w:rPr>
          <w:rFonts w:ascii="Bookman Old Style" w:hAnsi="Bookman Old Style" w:cs="Tahoma"/>
          <w:i/>
        </w:rPr>
      </w:pPr>
      <w:r w:rsidRPr="00A239E6">
        <w:rPr>
          <w:rFonts w:ascii="Bookman Old Style" w:hAnsi="Bookman Old Style" w:cs="Tahoma"/>
          <w:i/>
        </w:rPr>
        <w:t>Après cette date, la caution deviendra sans objet et devra nous être retournée sans demande expresse de notre part.</w:t>
      </w:r>
    </w:p>
    <w:p w14:paraId="48FF328B" w14:textId="77777777" w:rsidR="00EB68B3" w:rsidRPr="00A239E6" w:rsidRDefault="00EB68B3" w:rsidP="00EB68B3">
      <w:pPr>
        <w:jc w:val="both"/>
        <w:rPr>
          <w:rFonts w:ascii="Bookman Old Style" w:hAnsi="Bookman Old Style" w:cs="Tahoma"/>
          <w:i/>
        </w:rPr>
      </w:pPr>
    </w:p>
    <w:p w14:paraId="0142D771" w14:textId="77777777" w:rsidR="00EB68B3" w:rsidRPr="00A239E6" w:rsidRDefault="00EB68B3" w:rsidP="00EB68B3">
      <w:pPr>
        <w:jc w:val="both"/>
        <w:outlineLvl w:val="0"/>
        <w:rPr>
          <w:rFonts w:ascii="Bookman Old Style" w:hAnsi="Bookman Old Style" w:cs="Tahoma"/>
          <w:i/>
        </w:rPr>
      </w:pPr>
      <w:bookmarkStart w:id="740" w:name="_Toc442708856"/>
      <w:r w:rsidRPr="00A239E6">
        <w:rPr>
          <w:rFonts w:ascii="Bookman Old Style" w:hAnsi="Bookman Old Style" w:cs="Tahoma"/>
          <w:i/>
        </w:rPr>
        <w:t>La loi ainsi que la juridiction applicable à la garantie sont celles du Cameroun.</w:t>
      </w:r>
      <w:bookmarkEnd w:id="740"/>
    </w:p>
    <w:p w14:paraId="7C4FAE76" w14:textId="77777777" w:rsidR="00EB68B3" w:rsidRPr="00A239E6" w:rsidRDefault="00EB68B3" w:rsidP="00EB68B3">
      <w:pPr>
        <w:jc w:val="both"/>
        <w:rPr>
          <w:rFonts w:ascii="Bookman Old Style" w:hAnsi="Bookman Old Style" w:cs="Tahoma"/>
          <w:i/>
        </w:rPr>
      </w:pPr>
    </w:p>
    <w:p w14:paraId="17E4EFB7" w14:textId="77777777" w:rsidR="00EB68B3" w:rsidRPr="00A239E6" w:rsidRDefault="00EB68B3" w:rsidP="00EB68B3">
      <w:pPr>
        <w:ind w:firstLine="4140"/>
        <w:jc w:val="both"/>
        <w:outlineLvl w:val="0"/>
        <w:rPr>
          <w:rFonts w:ascii="Bookman Old Style" w:hAnsi="Bookman Old Style" w:cs="Tahoma"/>
          <w:i/>
        </w:rPr>
      </w:pPr>
      <w:bookmarkStart w:id="741" w:name="_Toc442708857"/>
      <w:r w:rsidRPr="00A239E6">
        <w:rPr>
          <w:rFonts w:ascii="Bookman Old Style" w:hAnsi="Bookman Old Style" w:cs="Tahoma"/>
          <w:i/>
        </w:rPr>
        <w:t>Fait à.................................. le .......................</w:t>
      </w:r>
      <w:bookmarkEnd w:id="741"/>
    </w:p>
    <w:p w14:paraId="44CCEE76" w14:textId="77777777" w:rsidR="00EB68B3" w:rsidRPr="00A239E6" w:rsidRDefault="00EB68B3" w:rsidP="00EB68B3">
      <w:pPr>
        <w:jc w:val="both"/>
        <w:rPr>
          <w:rFonts w:ascii="Bookman Old Style" w:hAnsi="Bookman Old Style" w:cs="Tahoma"/>
          <w:i/>
        </w:rPr>
      </w:pPr>
    </w:p>
    <w:p w14:paraId="04E4FA70" w14:textId="77777777" w:rsidR="00EB68B3" w:rsidRPr="00A239E6" w:rsidRDefault="00EB68B3" w:rsidP="00EB68B3">
      <w:pPr>
        <w:ind w:left="4956"/>
        <w:jc w:val="both"/>
        <w:outlineLvl w:val="0"/>
        <w:rPr>
          <w:rFonts w:ascii="Bookman Old Style" w:hAnsi="Bookman Old Style" w:cs="Tahoma"/>
          <w:i/>
        </w:rPr>
      </w:pPr>
      <w:bookmarkStart w:id="742" w:name="_Toc442708858"/>
      <w:r w:rsidRPr="00A239E6">
        <w:rPr>
          <w:rFonts w:ascii="Bookman Old Style" w:hAnsi="Bookman Old Style" w:cs="Tahoma"/>
          <w:i/>
        </w:rPr>
        <w:t>Signature (s)</w:t>
      </w:r>
      <w:bookmarkEnd w:id="742"/>
    </w:p>
    <w:p w14:paraId="5F685ECC" w14:textId="77777777" w:rsidR="00EB68B3" w:rsidRPr="00A239E6" w:rsidRDefault="00EB68B3" w:rsidP="00EB68B3">
      <w:pPr>
        <w:ind w:left="4956"/>
        <w:jc w:val="both"/>
        <w:rPr>
          <w:rFonts w:ascii="Bookman Old Style" w:hAnsi="Bookman Old Style" w:cs="Tahoma"/>
          <w:i/>
        </w:rPr>
      </w:pPr>
      <w:r w:rsidRPr="00A239E6">
        <w:rPr>
          <w:rFonts w:ascii="Bookman Old Style" w:hAnsi="Bookman Old Style" w:cs="Tahoma"/>
          <w:i/>
        </w:rPr>
        <w:t>M (s)</w:t>
      </w:r>
    </w:p>
    <w:p w14:paraId="42099638" w14:textId="77777777" w:rsidR="00EB68B3" w:rsidRPr="00A239E6" w:rsidRDefault="00EB68B3" w:rsidP="00EB68B3">
      <w:pPr>
        <w:jc w:val="both"/>
        <w:rPr>
          <w:rFonts w:ascii="Bookman Old Style" w:hAnsi="Bookman Old Style" w:cs="Tahoma"/>
          <w:i/>
        </w:rPr>
        <w:sectPr w:rsidR="00EB68B3" w:rsidRPr="00A239E6" w:rsidSect="001E75F9">
          <w:pgSz w:w="11901" w:h="16840" w:code="9"/>
          <w:pgMar w:top="630" w:right="1418" w:bottom="1418" w:left="1418" w:header="720" w:footer="720" w:gutter="0"/>
          <w:cols w:space="720"/>
          <w:titlePg/>
        </w:sectPr>
      </w:pPr>
    </w:p>
    <w:p w14:paraId="04D4C195" w14:textId="77777777" w:rsidR="00EB68B3" w:rsidRPr="00A239E6" w:rsidRDefault="00EB68B3" w:rsidP="00EB68B3">
      <w:pPr>
        <w:rPr>
          <w:rFonts w:ascii="Bookman Old Style" w:hAnsi="Bookman Old Style"/>
          <w:i/>
        </w:rPr>
      </w:pPr>
      <w:bookmarkStart w:id="743" w:name="_Toc345340181"/>
    </w:p>
    <w:p w14:paraId="71131F6F" w14:textId="77777777" w:rsidR="00F557D2" w:rsidRPr="00A239E6" w:rsidRDefault="00F557D2" w:rsidP="00F557D2">
      <w:pPr>
        <w:pStyle w:val="Titre1"/>
        <w:rPr>
          <w:rFonts w:ascii="Bookman Old Style" w:hAnsi="Bookman Old Style" w:cs="Tahoma"/>
          <w:i/>
          <w:lang w:val="fr-FR"/>
        </w:rPr>
      </w:pPr>
      <w:bookmarkStart w:id="744" w:name="_Toc442708859"/>
      <w:bookmarkEnd w:id="743"/>
      <w:r w:rsidRPr="00A239E6">
        <w:rPr>
          <w:rFonts w:ascii="Bookman Old Style" w:hAnsi="Bookman Old Style" w:cs="Tahoma"/>
          <w:i/>
          <w:lang w:val="fr-FR"/>
        </w:rPr>
        <w:t>PIECE 9.4</w:t>
      </w:r>
      <w:bookmarkEnd w:id="744"/>
      <w:r w:rsidRPr="00A239E6">
        <w:rPr>
          <w:rFonts w:ascii="Bookman Old Style" w:hAnsi="Bookman Old Style" w:cs="Tahoma"/>
          <w:i/>
          <w:lang w:val="fr-FR"/>
        </w:rPr>
        <w:t xml:space="preserve">     MODELE D’</w:t>
      </w:r>
      <w:r w:rsidRPr="00A239E6">
        <w:rPr>
          <w:rFonts w:ascii="Bookman Old Style" w:hAnsi="Bookman Old Style" w:cs="Tahoma"/>
          <w:i/>
        </w:rPr>
        <w:t>ATTESTATION DE VISITE DES LIEUX</w:t>
      </w:r>
      <w:r w:rsidRPr="00A239E6">
        <w:rPr>
          <w:rFonts w:ascii="Bookman Old Style" w:hAnsi="Bookman Old Style" w:cs="Tahoma"/>
          <w:i/>
          <w:lang w:val="fr-FR"/>
        </w:rPr>
        <w:t xml:space="preserve"> ET </w:t>
      </w:r>
      <w:r w:rsidRPr="00A239E6">
        <w:rPr>
          <w:rFonts w:ascii="Bookman Old Style" w:hAnsi="Bookman Old Style" w:cs="Tahoma"/>
          <w:i/>
        </w:rPr>
        <w:t>RAPPORT DOCUMENTE DE VISITE DES LIEUX</w:t>
      </w:r>
    </w:p>
    <w:p w14:paraId="05A9C8E8" w14:textId="77777777" w:rsidR="00F557D2" w:rsidRPr="00A239E6" w:rsidRDefault="00F557D2" w:rsidP="00F557D2">
      <w:pPr>
        <w:jc w:val="both"/>
        <w:rPr>
          <w:rFonts w:ascii="Bookman Old Style" w:hAnsi="Bookman Old Style" w:cs="Tahoma"/>
          <w:i/>
          <w:sz w:val="24"/>
          <w:szCs w:val="24"/>
        </w:rPr>
      </w:pPr>
    </w:p>
    <w:p w14:paraId="5D8D2F31" w14:textId="77777777" w:rsidR="00F557D2" w:rsidRPr="00A239E6" w:rsidRDefault="00F557D2" w:rsidP="00F557D2">
      <w:pPr>
        <w:pStyle w:val="Titre2"/>
        <w:numPr>
          <w:ilvl w:val="0"/>
          <w:numId w:val="0"/>
        </w:numPr>
        <w:ind w:left="360"/>
        <w:jc w:val="center"/>
        <w:rPr>
          <w:rFonts w:ascii="Bookman Old Style" w:hAnsi="Bookman Old Style" w:cs="Tahoma"/>
        </w:rPr>
      </w:pPr>
      <w:bookmarkStart w:id="745" w:name="_Toc345340182"/>
      <w:bookmarkStart w:id="746" w:name="_Toc442708860"/>
      <w:r w:rsidRPr="00A239E6">
        <w:rPr>
          <w:rFonts w:ascii="Bookman Old Style" w:hAnsi="Bookman Old Style" w:cs="Tahoma"/>
          <w:lang w:val="fr-FR"/>
        </w:rPr>
        <w:t xml:space="preserve">9.4.1. </w:t>
      </w:r>
      <w:r w:rsidRPr="00A239E6">
        <w:rPr>
          <w:rFonts w:ascii="Bookman Old Style" w:hAnsi="Bookman Old Style" w:cs="Tahoma"/>
        </w:rPr>
        <w:t>ATTESTATION DE VISITE DES LIEUX</w:t>
      </w:r>
      <w:bookmarkEnd w:id="745"/>
      <w:bookmarkEnd w:id="746"/>
    </w:p>
    <w:p w14:paraId="0C584C83" w14:textId="77777777" w:rsidR="00F557D2" w:rsidRPr="00A239E6" w:rsidRDefault="00F557D2" w:rsidP="00F557D2">
      <w:pPr>
        <w:spacing w:line="360" w:lineRule="auto"/>
        <w:jc w:val="center"/>
        <w:rPr>
          <w:rFonts w:ascii="Bookman Old Style" w:hAnsi="Bookman Old Style" w:cs="Tahoma"/>
          <w:b/>
          <w:i/>
          <w:sz w:val="24"/>
          <w:szCs w:val="24"/>
        </w:rPr>
      </w:pPr>
    </w:p>
    <w:p w14:paraId="327BEBAC" w14:textId="77777777" w:rsidR="00F557D2" w:rsidRPr="00A239E6" w:rsidRDefault="00F557D2" w:rsidP="00F557D2">
      <w:pPr>
        <w:spacing w:line="360" w:lineRule="auto"/>
        <w:rPr>
          <w:rFonts w:ascii="Bookman Old Style" w:hAnsi="Bookman Old Style" w:cs="Tahoma"/>
          <w:i/>
          <w:sz w:val="22"/>
          <w:szCs w:val="22"/>
        </w:rPr>
      </w:pPr>
      <w:r w:rsidRPr="00A239E6">
        <w:rPr>
          <w:rFonts w:ascii="Bookman Old Style" w:hAnsi="Bookman Old Style" w:cs="Tahoma"/>
          <w:i/>
          <w:sz w:val="22"/>
          <w:szCs w:val="22"/>
        </w:rPr>
        <w:t>Je soussigné Mme/Mlle/M. ____________________________________________________</w:t>
      </w:r>
    </w:p>
    <w:p w14:paraId="570CF428" w14:textId="77777777" w:rsidR="00F557D2" w:rsidRPr="00A239E6" w:rsidRDefault="00F557D2" w:rsidP="00F557D2">
      <w:pPr>
        <w:spacing w:line="360" w:lineRule="auto"/>
        <w:rPr>
          <w:rFonts w:ascii="Bookman Old Style" w:hAnsi="Bookman Old Style" w:cs="Tahoma"/>
          <w:i/>
          <w:sz w:val="22"/>
          <w:szCs w:val="22"/>
        </w:rPr>
      </w:pPr>
      <w:r w:rsidRPr="00A239E6">
        <w:rPr>
          <w:rFonts w:ascii="Bookman Old Style" w:hAnsi="Bookman Old Style" w:cs="Tahoma"/>
          <w:i/>
          <w:sz w:val="22"/>
          <w:szCs w:val="22"/>
        </w:rPr>
        <w:t>Directeur/Responsable Technique de le Cocontractant______________________________________</w:t>
      </w:r>
    </w:p>
    <w:p w14:paraId="26FF9818" w14:textId="77777777" w:rsidR="00F557D2" w:rsidRPr="00A239E6" w:rsidRDefault="00F557D2" w:rsidP="00F557D2">
      <w:pPr>
        <w:pBdr>
          <w:bottom w:val="single" w:sz="12" w:space="1" w:color="auto"/>
        </w:pBdr>
        <w:spacing w:line="360" w:lineRule="auto"/>
        <w:rPr>
          <w:rFonts w:ascii="Bookman Old Style" w:hAnsi="Bookman Old Style" w:cs="Tahoma"/>
          <w:i/>
          <w:sz w:val="22"/>
          <w:szCs w:val="22"/>
        </w:rPr>
      </w:pPr>
      <w:r w:rsidRPr="00A239E6">
        <w:rPr>
          <w:rFonts w:ascii="Bookman Old Style" w:hAnsi="Bookman Old Style" w:cs="Tahoma"/>
          <w:i/>
          <w:sz w:val="22"/>
          <w:szCs w:val="22"/>
        </w:rPr>
        <w:t>Atteste avoir visité le(s) tronçon(s) ____________________________________</w:t>
      </w:r>
    </w:p>
    <w:p w14:paraId="367AAA55" w14:textId="77777777" w:rsidR="00F557D2" w:rsidRPr="00A239E6" w:rsidRDefault="00F557D2" w:rsidP="00F557D2">
      <w:pPr>
        <w:pBdr>
          <w:bottom w:val="single" w:sz="12" w:space="1" w:color="auto"/>
        </w:pBdr>
        <w:spacing w:line="360" w:lineRule="auto"/>
        <w:rPr>
          <w:rFonts w:ascii="Bookman Old Style" w:hAnsi="Bookman Old Style" w:cs="Tahoma"/>
          <w:i/>
          <w:sz w:val="22"/>
          <w:szCs w:val="22"/>
        </w:rPr>
      </w:pPr>
    </w:p>
    <w:p w14:paraId="1AE56203" w14:textId="77777777" w:rsidR="00F557D2" w:rsidRPr="00A239E6" w:rsidRDefault="00F557D2" w:rsidP="00F557D2">
      <w:pPr>
        <w:ind w:firstLine="5245"/>
        <w:rPr>
          <w:rFonts w:ascii="Bookman Old Style" w:hAnsi="Bookman Old Style" w:cs="Tahoma"/>
          <w:i/>
          <w:sz w:val="24"/>
          <w:szCs w:val="24"/>
        </w:rPr>
      </w:pPr>
    </w:p>
    <w:p w14:paraId="6CEDCC7A" w14:textId="77777777" w:rsidR="00F557D2" w:rsidRPr="00A239E6" w:rsidRDefault="00F557D2" w:rsidP="00F557D2">
      <w:pPr>
        <w:ind w:firstLine="5245"/>
        <w:rPr>
          <w:rFonts w:ascii="Bookman Old Style" w:hAnsi="Bookman Old Style" w:cs="Tahoma"/>
          <w:i/>
          <w:sz w:val="24"/>
          <w:szCs w:val="24"/>
        </w:rPr>
      </w:pPr>
    </w:p>
    <w:p w14:paraId="79CA57C8" w14:textId="77777777" w:rsidR="00F557D2" w:rsidRPr="00A239E6" w:rsidRDefault="00F557D2" w:rsidP="00F557D2">
      <w:pPr>
        <w:ind w:firstLine="5245"/>
        <w:rPr>
          <w:rFonts w:ascii="Bookman Old Style" w:hAnsi="Bookman Old Style" w:cs="Tahoma"/>
          <w:i/>
          <w:sz w:val="24"/>
          <w:szCs w:val="24"/>
        </w:rPr>
      </w:pPr>
    </w:p>
    <w:p w14:paraId="62969069" w14:textId="77777777" w:rsidR="00F557D2" w:rsidRPr="00A239E6" w:rsidRDefault="00F557D2" w:rsidP="00F557D2">
      <w:pPr>
        <w:ind w:firstLine="5245"/>
        <w:rPr>
          <w:rFonts w:ascii="Bookman Old Style" w:hAnsi="Bookman Old Style" w:cs="Tahoma"/>
          <w:i/>
          <w:sz w:val="24"/>
          <w:szCs w:val="24"/>
        </w:rPr>
      </w:pPr>
    </w:p>
    <w:p w14:paraId="452EF69E" w14:textId="77777777" w:rsidR="00F557D2" w:rsidRPr="00A239E6" w:rsidRDefault="00F557D2" w:rsidP="00F557D2">
      <w:pPr>
        <w:ind w:firstLine="5245"/>
        <w:rPr>
          <w:rFonts w:ascii="Bookman Old Style" w:hAnsi="Bookman Old Style" w:cs="Tahoma"/>
          <w:i/>
          <w:sz w:val="24"/>
          <w:szCs w:val="24"/>
        </w:rPr>
      </w:pPr>
    </w:p>
    <w:p w14:paraId="35B7E982" w14:textId="77777777" w:rsidR="00F557D2" w:rsidRPr="00A239E6" w:rsidRDefault="00F557D2" w:rsidP="00F557D2">
      <w:pPr>
        <w:ind w:firstLine="5245"/>
        <w:rPr>
          <w:rFonts w:ascii="Bookman Old Style" w:hAnsi="Bookman Old Style" w:cs="Tahoma"/>
          <w:i/>
          <w:sz w:val="24"/>
          <w:szCs w:val="24"/>
        </w:rPr>
      </w:pPr>
    </w:p>
    <w:p w14:paraId="6B85FF75" w14:textId="77777777" w:rsidR="00F557D2" w:rsidRPr="00A239E6" w:rsidRDefault="00F557D2" w:rsidP="00F557D2">
      <w:pPr>
        <w:ind w:firstLine="5245"/>
        <w:rPr>
          <w:rFonts w:ascii="Bookman Old Style" w:hAnsi="Bookman Old Style" w:cs="Tahoma"/>
          <w:i/>
          <w:sz w:val="24"/>
          <w:szCs w:val="24"/>
        </w:rPr>
      </w:pPr>
    </w:p>
    <w:p w14:paraId="0EA6268A" w14:textId="77777777" w:rsidR="00F557D2" w:rsidRPr="00A239E6" w:rsidRDefault="00F557D2" w:rsidP="00F557D2">
      <w:pPr>
        <w:ind w:firstLine="5245"/>
        <w:rPr>
          <w:rFonts w:ascii="Bookman Old Style" w:hAnsi="Bookman Old Style" w:cs="Tahoma"/>
          <w:i/>
          <w:sz w:val="24"/>
          <w:szCs w:val="24"/>
        </w:rPr>
      </w:pPr>
    </w:p>
    <w:p w14:paraId="17213980" w14:textId="77777777" w:rsidR="00F557D2" w:rsidRPr="00A239E6" w:rsidRDefault="00F557D2" w:rsidP="00F557D2">
      <w:pPr>
        <w:ind w:firstLine="5245"/>
        <w:rPr>
          <w:rFonts w:ascii="Bookman Old Style" w:hAnsi="Bookman Old Style" w:cs="Tahoma"/>
          <w:i/>
          <w:sz w:val="24"/>
          <w:szCs w:val="24"/>
        </w:rPr>
      </w:pPr>
    </w:p>
    <w:p w14:paraId="70A7B445" w14:textId="77777777" w:rsidR="00F557D2" w:rsidRPr="00A239E6" w:rsidRDefault="00F557D2" w:rsidP="00F557D2">
      <w:pPr>
        <w:ind w:firstLine="5245"/>
        <w:rPr>
          <w:rFonts w:ascii="Bookman Old Style" w:hAnsi="Bookman Old Style" w:cs="Tahoma"/>
          <w:i/>
          <w:sz w:val="24"/>
          <w:szCs w:val="24"/>
        </w:rPr>
      </w:pPr>
    </w:p>
    <w:p w14:paraId="6CBBB3EC" w14:textId="77777777" w:rsidR="00F557D2" w:rsidRPr="00A239E6" w:rsidRDefault="00F557D2" w:rsidP="00F557D2">
      <w:pPr>
        <w:ind w:firstLine="5245"/>
        <w:rPr>
          <w:rFonts w:ascii="Bookman Old Style" w:hAnsi="Bookman Old Style" w:cs="Tahoma"/>
          <w:i/>
          <w:sz w:val="24"/>
          <w:szCs w:val="24"/>
        </w:rPr>
      </w:pPr>
    </w:p>
    <w:p w14:paraId="77F2647C" w14:textId="77777777" w:rsidR="00F557D2" w:rsidRPr="00A239E6" w:rsidRDefault="00F557D2" w:rsidP="00F557D2">
      <w:pPr>
        <w:ind w:firstLine="5245"/>
        <w:rPr>
          <w:rFonts w:ascii="Bookman Old Style" w:hAnsi="Bookman Old Style" w:cs="Tahoma"/>
          <w:i/>
          <w:sz w:val="24"/>
          <w:szCs w:val="24"/>
        </w:rPr>
      </w:pPr>
    </w:p>
    <w:p w14:paraId="2905DDB6" w14:textId="77777777" w:rsidR="00F557D2" w:rsidRPr="00A239E6" w:rsidRDefault="00F557D2" w:rsidP="00F557D2">
      <w:pPr>
        <w:ind w:firstLine="5245"/>
        <w:rPr>
          <w:rFonts w:ascii="Bookman Old Style" w:hAnsi="Bookman Old Style" w:cs="Tahoma"/>
          <w:i/>
          <w:sz w:val="24"/>
          <w:szCs w:val="24"/>
        </w:rPr>
      </w:pPr>
    </w:p>
    <w:p w14:paraId="611761E9" w14:textId="77777777" w:rsidR="00F557D2" w:rsidRPr="00A239E6" w:rsidRDefault="00F557D2" w:rsidP="00F557D2">
      <w:pPr>
        <w:ind w:firstLine="5245"/>
        <w:rPr>
          <w:rFonts w:ascii="Bookman Old Style" w:hAnsi="Bookman Old Style" w:cs="Tahoma"/>
          <w:i/>
          <w:sz w:val="24"/>
        </w:rPr>
      </w:pPr>
      <w:r w:rsidRPr="00A239E6">
        <w:rPr>
          <w:rFonts w:ascii="Bookman Old Style" w:hAnsi="Bookman Old Style" w:cs="Tahoma"/>
          <w:i/>
          <w:sz w:val="24"/>
        </w:rPr>
        <w:t>Date</w:t>
      </w:r>
    </w:p>
    <w:p w14:paraId="59141CD5" w14:textId="77777777" w:rsidR="00F557D2" w:rsidRPr="00A239E6" w:rsidRDefault="00F557D2" w:rsidP="00F557D2">
      <w:pPr>
        <w:ind w:firstLine="5245"/>
        <w:rPr>
          <w:rFonts w:ascii="Bookman Old Style" w:hAnsi="Bookman Old Style" w:cs="Tahoma"/>
          <w:i/>
          <w:sz w:val="24"/>
        </w:rPr>
      </w:pPr>
    </w:p>
    <w:p w14:paraId="73A2F483" w14:textId="77777777" w:rsidR="00F557D2" w:rsidRPr="00A239E6" w:rsidRDefault="00F557D2" w:rsidP="00F557D2">
      <w:pPr>
        <w:jc w:val="both"/>
        <w:rPr>
          <w:rFonts w:ascii="Bookman Old Style" w:hAnsi="Bookman Old Style" w:cs="Tahoma"/>
          <w:i/>
          <w:sz w:val="28"/>
        </w:rPr>
      </w:pPr>
      <w:r w:rsidRPr="00A239E6">
        <w:rPr>
          <w:rFonts w:ascii="Bookman Old Style" w:hAnsi="Bookman Old Style" w:cs="Tahoma"/>
          <w:i/>
          <w:sz w:val="28"/>
        </w:rPr>
        <w:tab/>
      </w:r>
      <w:r w:rsidRPr="00A239E6">
        <w:rPr>
          <w:rFonts w:ascii="Bookman Old Style" w:hAnsi="Bookman Old Style" w:cs="Tahoma"/>
          <w:i/>
          <w:sz w:val="28"/>
        </w:rPr>
        <w:tab/>
      </w:r>
      <w:r w:rsidRPr="00A239E6">
        <w:rPr>
          <w:rFonts w:ascii="Bookman Old Style" w:hAnsi="Bookman Old Style" w:cs="Tahoma"/>
          <w:i/>
          <w:sz w:val="28"/>
        </w:rPr>
        <w:tab/>
      </w:r>
      <w:r w:rsidRPr="00A239E6">
        <w:rPr>
          <w:rFonts w:ascii="Bookman Old Style" w:hAnsi="Bookman Old Style" w:cs="Tahoma"/>
          <w:i/>
          <w:sz w:val="28"/>
        </w:rPr>
        <w:tab/>
      </w:r>
      <w:r w:rsidRPr="00A239E6">
        <w:rPr>
          <w:rFonts w:ascii="Bookman Old Style" w:hAnsi="Bookman Old Style" w:cs="Tahoma"/>
          <w:i/>
          <w:sz w:val="28"/>
        </w:rPr>
        <w:tab/>
      </w:r>
      <w:r w:rsidRPr="00A239E6">
        <w:rPr>
          <w:rFonts w:ascii="Bookman Old Style" w:hAnsi="Bookman Old Style" w:cs="Tahoma"/>
          <w:i/>
          <w:sz w:val="28"/>
        </w:rPr>
        <w:tab/>
        <w:t>Signature</w:t>
      </w:r>
    </w:p>
    <w:p w14:paraId="4D8B3D53" w14:textId="77777777" w:rsidR="00F557D2" w:rsidRPr="00A239E6" w:rsidRDefault="00F557D2" w:rsidP="00F557D2">
      <w:pPr>
        <w:jc w:val="both"/>
        <w:rPr>
          <w:rFonts w:ascii="Bookman Old Style" w:hAnsi="Bookman Old Style" w:cs="Tahoma"/>
          <w:i/>
          <w:sz w:val="28"/>
        </w:rPr>
      </w:pPr>
    </w:p>
    <w:p w14:paraId="71BC7D2E" w14:textId="77777777" w:rsidR="00F557D2" w:rsidRPr="00A239E6" w:rsidRDefault="00F557D2" w:rsidP="00F557D2">
      <w:pPr>
        <w:ind w:left="360"/>
        <w:rPr>
          <w:rFonts w:ascii="Bookman Old Style" w:hAnsi="Bookman Old Style" w:cs="Tahoma"/>
          <w:i/>
          <w:sz w:val="22"/>
        </w:rPr>
      </w:pPr>
    </w:p>
    <w:p w14:paraId="671B3A5B" w14:textId="77777777" w:rsidR="00F557D2" w:rsidRPr="00A239E6" w:rsidRDefault="00F557D2" w:rsidP="00F557D2">
      <w:pPr>
        <w:ind w:left="360"/>
        <w:rPr>
          <w:rFonts w:ascii="Bookman Old Style" w:hAnsi="Bookman Old Style" w:cs="Tahoma"/>
          <w:i/>
          <w:sz w:val="22"/>
        </w:rPr>
      </w:pPr>
    </w:p>
    <w:p w14:paraId="1A9A9D96" w14:textId="77777777" w:rsidR="00F557D2" w:rsidRPr="00A239E6" w:rsidRDefault="00F557D2" w:rsidP="00F557D2">
      <w:pPr>
        <w:ind w:left="360"/>
        <w:rPr>
          <w:rFonts w:ascii="Bookman Old Style" w:hAnsi="Bookman Old Style" w:cs="Tahoma"/>
          <w:i/>
          <w:sz w:val="22"/>
        </w:rPr>
      </w:pPr>
    </w:p>
    <w:p w14:paraId="389C45E1" w14:textId="77777777" w:rsidR="00F557D2" w:rsidRPr="00A239E6" w:rsidRDefault="00F557D2" w:rsidP="00F557D2">
      <w:pPr>
        <w:ind w:left="360"/>
        <w:rPr>
          <w:rFonts w:ascii="Bookman Old Style" w:hAnsi="Bookman Old Style" w:cs="Tahoma"/>
          <w:i/>
          <w:sz w:val="22"/>
        </w:rPr>
      </w:pPr>
    </w:p>
    <w:p w14:paraId="5E31A007" w14:textId="77777777" w:rsidR="00F557D2" w:rsidRPr="00A239E6" w:rsidRDefault="00F557D2" w:rsidP="00F557D2">
      <w:pPr>
        <w:ind w:left="360"/>
        <w:rPr>
          <w:rFonts w:ascii="Bookman Old Style" w:hAnsi="Bookman Old Style" w:cs="Tahoma"/>
          <w:i/>
          <w:sz w:val="22"/>
        </w:rPr>
      </w:pPr>
    </w:p>
    <w:p w14:paraId="30D51DD6" w14:textId="77777777" w:rsidR="00F557D2" w:rsidRPr="00A239E6" w:rsidRDefault="00F557D2" w:rsidP="00F557D2">
      <w:pPr>
        <w:ind w:left="360"/>
        <w:rPr>
          <w:rFonts w:ascii="Bookman Old Style" w:hAnsi="Bookman Old Style" w:cs="Tahoma"/>
          <w:i/>
          <w:sz w:val="22"/>
        </w:rPr>
      </w:pPr>
    </w:p>
    <w:p w14:paraId="7AE666CB" w14:textId="77777777" w:rsidR="00F557D2" w:rsidRPr="00A239E6" w:rsidRDefault="00F557D2" w:rsidP="00F557D2">
      <w:pPr>
        <w:ind w:left="360"/>
        <w:rPr>
          <w:rFonts w:ascii="Bookman Old Style" w:hAnsi="Bookman Old Style" w:cs="Tahoma"/>
          <w:i/>
          <w:sz w:val="22"/>
        </w:rPr>
      </w:pPr>
    </w:p>
    <w:p w14:paraId="74026198" w14:textId="77777777" w:rsidR="00F557D2" w:rsidRPr="00A239E6" w:rsidRDefault="00F557D2" w:rsidP="00F557D2">
      <w:pPr>
        <w:ind w:left="360"/>
        <w:rPr>
          <w:rFonts w:ascii="Bookman Old Style" w:hAnsi="Bookman Old Style" w:cs="Tahoma"/>
          <w:i/>
          <w:sz w:val="22"/>
        </w:rPr>
      </w:pPr>
    </w:p>
    <w:p w14:paraId="1A66FB22" w14:textId="77777777" w:rsidR="00F557D2" w:rsidRPr="00A239E6" w:rsidRDefault="00F557D2" w:rsidP="00F557D2">
      <w:pPr>
        <w:ind w:left="360"/>
        <w:rPr>
          <w:rFonts w:ascii="Bookman Old Style" w:hAnsi="Bookman Old Style" w:cs="Tahoma"/>
          <w:i/>
          <w:sz w:val="22"/>
        </w:rPr>
      </w:pPr>
    </w:p>
    <w:p w14:paraId="7BBD0504" w14:textId="77777777" w:rsidR="00F557D2" w:rsidRPr="00A239E6" w:rsidRDefault="00F557D2" w:rsidP="00F557D2">
      <w:pPr>
        <w:ind w:left="360"/>
        <w:rPr>
          <w:rFonts w:ascii="Bookman Old Style" w:hAnsi="Bookman Old Style" w:cs="Tahoma"/>
          <w:i/>
          <w:sz w:val="22"/>
        </w:rPr>
      </w:pPr>
    </w:p>
    <w:p w14:paraId="1D76571A" w14:textId="77777777" w:rsidR="00F557D2" w:rsidRPr="00A239E6" w:rsidRDefault="00F557D2" w:rsidP="00F557D2">
      <w:pPr>
        <w:ind w:left="360"/>
        <w:rPr>
          <w:rFonts w:ascii="Bookman Old Style" w:hAnsi="Bookman Old Style" w:cs="Tahoma"/>
          <w:i/>
          <w:sz w:val="22"/>
        </w:rPr>
      </w:pPr>
    </w:p>
    <w:p w14:paraId="5FF8429B" w14:textId="77777777" w:rsidR="00F557D2" w:rsidRPr="00A239E6" w:rsidRDefault="00F557D2" w:rsidP="00F557D2">
      <w:pPr>
        <w:ind w:left="360"/>
        <w:rPr>
          <w:rFonts w:ascii="Bookman Old Style" w:hAnsi="Bookman Old Style" w:cs="Tahoma"/>
          <w:i/>
          <w:sz w:val="22"/>
        </w:rPr>
      </w:pPr>
    </w:p>
    <w:p w14:paraId="52201D0F" w14:textId="77777777" w:rsidR="00F557D2" w:rsidRPr="00A239E6" w:rsidRDefault="00F557D2" w:rsidP="00F557D2">
      <w:pPr>
        <w:ind w:left="360"/>
        <w:rPr>
          <w:rFonts w:ascii="Bookman Old Style" w:hAnsi="Bookman Old Style" w:cs="Tahoma"/>
          <w:i/>
          <w:sz w:val="22"/>
        </w:rPr>
      </w:pPr>
    </w:p>
    <w:p w14:paraId="35079FBE" w14:textId="77777777" w:rsidR="00F557D2" w:rsidRPr="00A239E6" w:rsidRDefault="00F557D2" w:rsidP="00F557D2">
      <w:pPr>
        <w:ind w:left="360"/>
        <w:rPr>
          <w:rFonts w:ascii="Bookman Old Style" w:hAnsi="Bookman Old Style" w:cs="Tahoma"/>
          <w:i/>
          <w:sz w:val="22"/>
        </w:rPr>
      </w:pPr>
    </w:p>
    <w:p w14:paraId="008806F5" w14:textId="77777777" w:rsidR="00F557D2" w:rsidRPr="00A239E6" w:rsidRDefault="00F557D2" w:rsidP="00F557D2">
      <w:pPr>
        <w:jc w:val="both"/>
        <w:rPr>
          <w:rFonts w:ascii="Bookman Old Style" w:hAnsi="Bookman Old Style" w:cs="Tahoma"/>
          <w:i/>
          <w:sz w:val="24"/>
        </w:rPr>
      </w:pPr>
      <w:r w:rsidRPr="00A239E6">
        <w:rPr>
          <w:rFonts w:ascii="Bookman Old Style" w:hAnsi="Bookman Old Style" w:cs="Tahoma"/>
          <w:b/>
          <w:bCs/>
          <w:i/>
          <w:sz w:val="22"/>
          <w:szCs w:val="24"/>
        </w:rPr>
        <w:t>NB : Cette fiche aussi bien que l’offre engage le soumissionnaire. Il ne pourra prétendre après, de la non connaissance du site pour d’éventuelles réclamations.</w:t>
      </w:r>
    </w:p>
    <w:p w14:paraId="7D7F8AB0" w14:textId="77777777" w:rsidR="00F557D2" w:rsidRPr="00A239E6" w:rsidRDefault="00F557D2" w:rsidP="00F557D2">
      <w:pPr>
        <w:pStyle w:val="Corpsdetexte"/>
        <w:numPr>
          <w:ilvl w:val="12"/>
          <w:numId w:val="0"/>
        </w:numPr>
        <w:shd w:val="clear" w:color="auto" w:fill="FFFFFF"/>
        <w:ind w:firstLine="708"/>
        <w:jc w:val="both"/>
        <w:rPr>
          <w:rFonts w:ascii="Bookman Old Style" w:hAnsi="Bookman Old Style" w:cs="Tahoma"/>
          <w:b w:val="0"/>
          <w:i/>
          <w:sz w:val="22"/>
          <w:szCs w:val="24"/>
        </w:rPr>
      </w:pPr>
    </w:p>
    <w:p w14:paraId="20F89028" w14:textId="77777777" w:rsidR="00F557D2" w:rsidRPr="00A239E6" w:rsidRDefault="00F557D2" w:rsidP="00F557D2">
      <w:pPr>
        <w:pStyle w:val="Corpsdetexte"/>
        <w:numPr>
          <w:ilvl w:val="12"/>
          <w:numId w:val="0"/>
        </w:numPr>
        <w:shd w:val="clear" w:color="auto" w:fill="FFFFFF"/>
        <w:ind w:firstLine="708"/>
        <w:jc w:val="both"/>
        <w:rPr>
          <w:rFonts w:ascii="Bookman Old Style" w:hAnsi="Bookman Old Style" w:cs="Tahoma"/>
          <w:b w:val="0"/>
          <w:i/>
          <w:sz w:val="22"/>
          <w:szCs w:val="24"/>
        </w:rPr>
      </w:pPr>
    </w:p>
    <w:p w14:paraId="7ABF041A" w14:textId="77777777" w:rsidR="00F557D2" w:rsidRPr="00A239E6" w:rsidRDefault="00F557D2" w:rsidP="00F557D2">
      <w:pPr>
        <w:pStyle w:val="Corpsdetexte"/>
        <w:numPr>
          <w:ilvl w:val="12"/>
          <w:numId w:val="0"/>
        </w:numPr>
        <w:shd w:val="clear" w:color="auto" w:fill="FFFFFF"/>
        <w:ind w:firstLine="708"/>
        <w:jc w:val="both"/>
        <w:rPr>
          <w:rFonts w:ascii="Bookman Old Style" w:hAnsi="Bookman Old Style" w:cs="Tahoma"/>
          <w:b w:val="0"/>
          <w:i/>
          <w:sz w:val="22"/>
          <w:szCs w:val="24"/>
        </w:rPr>
      </w:pPr>
    </w:p>
    <w:p w14:paraId="0D0D54C8" w14:textId="77777777" w:rsidR="00F557D2" w:rsidRPr="00A239E6" w:rsidRDefault="00F557D2" w:rsidP="00F557D2">
      <w:pPr>
        <w:pStyle w:val="Corpsdetexte"/>
        <w:numPr>
          <w:ilvl w:val="12"/>
          <w:numId w:val="0"/>
        </w:numPr>
        <w:shd w:val="clear" w:color="auto" w:fill="FFFFFF"/>
        <w:jc w:val="both"/>
        <w:rPr>
          <w:rFonts w:ascii="Bookman Old Style" w:hAnsi="Bookman Old Style" w:cs="Tahoma"/>
          <w:b w:val="0"/>
          <w:i/>
          <w:sz w:val="22"/>
          <w:szCs w:val="24"/>
        </w:rPr>
      </w:pPr>
    </w:p>
    <w:p w14:paraId="537A2F88" w14:textId="77777777" w:rsidR="00F557D2" w:rsidRPr="00A239E6" w:rsidRDefault="00F557D2" w:rsidP="00F557D2">
      <w:pPr>
        <w:pStyle w:val="Titre2"/>
        <w:numPr>
          <w:ilvl w:val="0"/>
          <w:numId w:val="0"/>
        </w:numPr>
        <w:ind w:left="360"/>
        <w:jc w:val="center"/>
        <w:rPr>
          <w:rFonts w:ascii="Bookman Old Style" w:hAnsi="Bookman Old Style" w:cs="Tahoma"/>
        </w:rPr>
      </w:pPr>
      <w:r w:rsidRPr="00A239E6">
        <w:rPr>
          <w:rFonts w:ascii="Bookman Old Style" w:hAnsi="Bookman Old Style" w:cs="Tahoma"/>
          <w:lang w:val="fr-FR"/>
        </w:rPr>
        <w:t xml:space="preserve">9.4.2. </w:t>
      </w:r>
      <w:r w:rsidRPr="00A239E6">
        <w:rPr>
          <w:rFonts w:ascii="Bookman Old Style" w:hAnsi="Bookman Old Style" w:cs="Tahoma"/>
        </w:rPr>
        <w:t>RAPPORT DOCUMENTE DE VISITE DES LIEUX</w:t>
      </w:r>
    </w:p>
    <w:p w14:paraId="117E5B10" w14:textId="77777777" w:rsidR="00F557D2" w:rsidRPr="00A239E6" w:rsidRDefault="00F557D2" w:rsidP="00F557D2">
      <w:pPr>
        <w:spacing w:line="360" w:lineRule="auto"/>
        <w:jc w:val="center"/>
        <w:rPr>
          <w:rFonts w:ascii="Bookman Old Style" w:hAnsi="Bookman Old Style" w:cs="Tahoma"/>
          <w:b/>
          <w:i/>
          <w:sz w:val="24"/>
          <w:szCs w:val="24"/>
        </w:rPr>
      </w:pPr>
    </w:p>
    <w:p w14:paraId="37782272" w14:textId="77777777" w:rsidR="00F557D2" w:rsidRPr="00A239E6" w:rsidRDefault="00F557D2" w:rsidP="00F557D2">
      <w:pPr>
        <w:pStyle w:val="Corpsdetexte"/>
        <w:rPr>
          <w:rFonts w:ascii="Bookman Old Style" w:hAnsi="Bookman Old Style"/>
          <w:i/>
          <w:sz w:val="18"/>
          <w:szCs w:val="22"/>
          <w:lang w:val="fr-FR"/>
        </w:rPr>
      </w:pPr>
      <w:r w:rsidRPr="00A239E6">
        <w:rPr>
          <w:rFonts w:ascii="Bookman Old Style" w:hAnsi="Bookman Old Style"/>
          <w:i/>
          <w:sz w:val="18"/>
          <w:szCs w:val="16"/>
          <w:lang w:val="fr-FR"/>
        </w:rPr>
        <w:t>(Le</w:t>
      </w:r>
      <w:r w:rsidRPr="00A239E6">
        <w:rPr>
          <w:rFonts w:ascii="Bookman Old Style" w:hAnsi="Bookman Old Style"/>
          <w:i/>
          <w:sz w:val="14"/>
          <w:szCs w:val="22"/>
          <w:lang w:val="fr-FR"/>
        </w:rPr>
        <w:t xml:space="preserve"> </w:t>
      </w:r>
      <w:r w:rsidRPr="00A239E6">
        <w:rPr>
          <w:rFonts w:ascii="Bookman Old Style" w:hAnsi="Bookman Old Style"/>
          <w:i/>
          <w:sz w:val="18"/>
          <w:szCs w:val="22"/>
          <w:lang w:val="fr-FR"/>
        </w:rPr>
        <w:t>rapport do</w:t>
      </w:r>
      <w:r w:rsidR="00391EBF" w:rsidRPr="00A239E6">
        <w:rPr>
          <w:rFonts w:ascii="Bookman Old Style" w:hAnsi="Bookman Old Style"/>
          <w:i/>
          <w:sz w:val="18"/>
          <w:szCs w:val="22"/>
          <w:lang w:val="fr-FR"/>
        </w:rPr>
        <w:t xml:space="preserve">cumenté de la visite des lieux </w:t>
      </w:r>
      <w:r w:rsidRPr="00A239E6">
        <w:rPr>
          <w:rFonts w:ascii="Bookman Old Style" w:hAnsi="Bookman Old Style"/>
          <w:i/>
          <w:sz w:val="18"/>
          <w:szCs w:val="22"/>
          <w:lang w:val="fr-FR"/>
        </w:rPr>
        <w:t>doit détailler de façon claire la zone du projet et les différentes dégradations qui s’y trouvent (joindre les photos)).</w:t>
      </w:r>
    </w:p>
    <w:p w14:paraId="16CE3AA5" w14:textId="77777777" w:rsidR="00F557D2" w:rsidRPr="00A239E6" w:rsidRDefault="00F557D2" w:rsidP="00F557D2">
      <w:pPr>
        <w:pStyle w:val="Corpsdetexte"/>
        <w:rPr>
          <w:rFonts w:ascii="Bookman Old Style" w:hAnsi="Bookman Old Style" w:cs="Tahoma"/>
          <w:i/>
          <w:sz w:val="28"/>
        </w:rPr>
      </w:pPr>
    </w:p>
    <w:p w14:paraId="00AC8D82" w14:textId="77777777" w:rsidR="00F557D2" w:rsidRPr="00A239E6" w:rsidRDefault="00F557D2" w:rsidP="00F557D2">
      <w:pPr>
        <w:pStyle w:val="Corpsdetexte"/>
        <w:rPr>
          <w:rFonts w:ascii="Bookman Old Style" w:hAnsi="Bookman Old Style" w:cs="Tahoma"/>
          <w:i/>
          <w:sz w:val="22"/>
          <w:szCs w:val="22"/>
        </w:rPr>
      </w:pPr>
      <w:r w:rsidRPr="00A239E6">
        <w:rPr>
          <w:rFonts w:ascii="Bookman Old Style" w:hAnsi="Bookman Old Style" w:cs="Tahoma"/>
          <w:i/>
          <w:sz w:val="28"/>
        </w:rPr>
        <w:t xml:space="preserve">Objet  de l’appel d’offres n° </w:t>
      </w:r>
      <w:r w:rsidRPr="00A239E6">
        <w:rPr>
          <w:rFonts w:ascii="Bookman Old Style" w:hAnsi="Bookman Old Style" w:cs="Tahoma"/>
          <w:i/>
        </w:rPr>
        <w:t>____________________________________________</w:t>
      </w:r>
      <w:r w:rsidRPr="00A239E6">
        <w:rPr>
          <w:rFonts w:ascii="Bookman Old Style" w:hAnsi="Bookman Old Style" w:cs="Tahoma"/>
          <w:i/>
          <w:sz w:val="22"/>
          <w:szCs w:val="22"/>
        </w:rPr>
        <w:t>___________</w:t>
      </w:r>
    </w:p>
    <w:p w14:paraId="76BD653A" w14:textId="77777777" w:rsidR="00F557D2" w:rsidRPr="00A239E6" w:rsidRDefault="00F557D2" w:rsidP="00F557D2">
      <w:pPr>
        <w:spacing w:line="360" w:lineRule="auto"/>
        <w:rPr>
          <w:rFonts w:ascii="Bookman Old Style" w:hAnsi="Bookman Old Style" w:cs="Tahoma"/>
          <w:i/>
          <w:sz w:val="22"/>
          <w:szCs w:val="22"/>
        </w:rPr>
      </w:pPr>
      <w:r w:rsidRPr="00A239E6">
        <w:rPr>
          <w:rFonts w:ascii="Bookman Old Style" w:hAnsi="Bookman Old Style" w:cs="Tahoma"/>
          <w:i/>
          <w:sz w:val="22"/>
          <w:szCs w:val="22"/>
        </w:rPr>
        <w:t>A l’issue de cette visite, les observations suivantes ont été relevées :</w:t>
      </w:r>
    </w:p>
    <w:p w14:paraId="5AE15A55" w14:textId="77777777" w:rsidR="00F557D2" w:rsidRPr="00A239E6" w:rsidRDefault="00F557D2" w:rsidP="00F557D2">
      <w:pPr>
        <w:rPr>
          <w:rFonts w:ascii="Bookman Old Style" w:hAnsi="Bookman Old Style" w:cs="Tahoma"/>
          <w:i/>
          <w:sz w:val="22"/>
          <w:szCs w:val="22"/>
        </w:rPr>
      </w:pPr>
      <w:r w:rsidRPr="00A239E6">
        <w:rPr>
          <w:rFonts w:ascii="Bookman Old Style" w:hAnsi="Bookman Old Style" w:cs="Tahoma"/>
          <w:i/>
          <w:sz w:val="22"/>
          <w:szCs w:val="22"/>
        </w:rPr>
        <w:t>Localité d’origine_____________________________________</w:t>
      </w:r>
    </w:p>
    <w:p w14:paraId="1253426D" w14:textId="77777777" w:rsidR="00F557D2" w:rsidRPr="00A239E6" w:rsidRDefault="00F557D2" w:rsidP="00F557D2">
      <w:pPr>
        <w:rPr>
          <w:rFonts w:ascii="Bookman Old Style" w:hAnsi="Bookman Old Style" w:cs="Tahoma"/>
          <w:i/>
          <w:sz w:val="22"/>
          <w:szCs w:val="22"/>
        </w:rPr>
      </w:pPr>
    </w:p>
    <w:p w14:paraId="1F281762" w14:textId="77777777" w:rsidR="00F557D2" w:rsidRPr="00A239E6" w:rsidRDefault="00F557D2" w:rsidP="00F557D2">
      <w:pPr>
        <w:rPr>
          <w:rFonts w:ascii="Bookman Old Style" w:hAnsi="Bookman Old Style" w:cs="Tahoma"/>
          <w:b/>
          <w:i/>
          <w:sz w:val="22"/>
          <w:szCs w:val="24"/>
        </w:rPr>
      </w:pPr>
      <w:r w:rsidRPr="00A239E6">
        <w:rPr>
          <w:rFonts w:ascii="Bookman Old Style" w:hAnsi="Bookman Old Style" w:cs="Tahoma"/>
          <w:b/>
          <w:i/>
          <w:sz w:val="22"/>
          <w:szCs w:val="24"/>
        </w:rPr>
        <w:t>A-OBSERVATIONS GENERALES</w:t>
      </w:r>
    </w:p>
    <w:p w14:paraId="6015BE86" w14:textId="77777777" w:rsidR="00F557D2" w:rsidRPr="00A239E6" w:rsidRDefault="00F557D2" w:rsidP="00F557D2">
      <w:pPr>
        <w:rPr>
          <w:rFonts w:ascii="Bookman Old Style" w:hAnsi="Bookman Old Style" w:cs="Tahoma"/>
          <w:b/>
          <w:i/>
          <w:sz w:val="24"/>
          <w:szCs w:val="24"/>
        </w:rPr>
      </w:pPr>
    </w:p>
    <w:p w14:paraId="3D3B1629" w14:textId="77777777" w:rsidR="00F557D2" w:rsidRPr="00A239E6" w:rsidRDefault="00F557D2" w:rsidP="00585847">
      <w:pPr>
        <w:numPr>
          <w:ilvl w:val="0"/>
          <w:numId w:val="14"/>
        </w:numPr>
        <w:rPr>
          <w:rFonts w:ascii="Bookman Old Style" w:hAnsi="Bookman Old Style" w:cs="Tahoma"/>
          <w:b/>
          <w:i/>
          <w:sz w:val="24"/>
          <w:szCs w:val="24"/>
        </w:rPr>
      </w:pPr>
      <w:r w:rsidRPr="00A239E6">
        <w:rPr>
          <w:rFonts w:ascii="Bookman Old Style" w:hAnsi="Bookman Old Style" w:cs="Tahoma"/>
          <w:b/>
          <w:i/>
          <w:sz w:val="24"/>
          <w:szCs w:val="24"/>
        </w:rPr>
        <w:t>1- Tronçon : _____________</w:t>
      </w:r>
    </w:p>
    <w:tbl>
      <w:tblPr>
        <w:tblW w:w="954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000" w:firstRow="0" w:lastRow="0" w:firstColumn="0" w:lastColumn="0" w:noHBand="0" w:noVBand="0"/>
      </w:tblPr>
      <w:tblGrid>
        <w:gridCol w:w="1771"/>
        <w:gridCol w:w="1560"/>
        <w:gridCol w:w="6215"/>
      </w:tblGrid>
      <w:tr w:rsidR="00A239E6" w:rsidRPr="00A239E6" w14:paraId="41112EF6" w14:textId="77777777" w:rsidTr="00B31F81">
        <w:tc>
          <w:tcPr>
            <w:tcW w:w="1771" w:type="dxa"/>
          </w:tcPr>
          <w:p w14:paraId="1ECE09EC" w14:textId="77777777" w:rsidR="00F557D2" w:rsidRPr="00A239E6" w:rsidRDefault="00F557D2" w:rsidP="00B31F81">
            <w:pPr>
              <w:jc w:val="center"/>
              <w:rPr>
                <w:rFonts w:ascii="Bookman Old Style" w:hAnsi="Bookman Old Style" w:cs="Tahoma"/>
                <w:i/>
                <w:sz w:val="24"/>
                <w:szCs w:val="24"/>
              </w:rPr>
            </w:pPr>
            <w:r w:rsidRPr="00A239E6">
              <w:rPr>
                <w:rFonts w:ascii="Bookman Old Style" w:hAnsi="Bookman Old Style" w:cs="Tahoma"/>
                <w:i/>
                <w:sz w:val="24"/>
                <w:szCs w:val="24"/>
              </w:rPr>
              <w:t>P. K.</w:t>
            </w:r>
          </w:p>
        </w:tc>
        <w:tc>
          <w:tcPr>
            <w:tcW w:w="1560" w:type="dxa"/>
          </w:tcPr>
          <w:p w14:paraId="615F7335" w14:textId="77777777" w:rsidR="00F557D2" w:rsidRPr="00A239E6" w:rsidRDefault="00F557D2" w:rsidP="00B31F81">
            <w:pPr>
              <w:jc w:val="center"/>
              <w:rPr>
                <w:rFonts w:ascii="Bookman Old Style" w:hAnsi="Bookman Old Style" w:cs="Tahoma"/>
                <w:i/>
                <w:sz w:val="24"/>
                <w:szCs w:val="24"/>
              </w:rPr>
            </w:pPr>
            <w:r w:rsidRPr="00A239E6">
              <w:rPr>
                <w:rFonts w:ascii="Bookman Old Style" w:hAnsi="Bookman Old Style" w:cs="Tahoma"/>
                <w:i/>
                <w:sz w:val="24"/>
                <w:szCs w:val="24"/>
              </w:rPr>
              <w:t>à PK</w:t>
            </w:r>
          </w:p>
        </w:tc>
        <w:tc>
          <w:tcPr>
            <w:tcW w:w="6215" w:type="dxa"/>
          </w:tcPr>
          <w:p w14:paraId="25D3953E" w14:textId="77777777" w:rsidR="00F557D2" w:rsidRPr="00A239E6" w:rsidRDefault="00F557D2" w:rsidP="00B31F81">
            <w:pPr>
              <w:jc w:val="center"/>
              <w:rPr>
                <w:rFonts w:ascii="Bookman Old Style" w:hAnsi="Bookman Old Style" w:cs="Tahoma"/>
                <w:i/>
                <w:sz w:val="24"/>
                <w:szCs w:val="24"/>
              </w:rPr>
            </w:pPr>
            <w:r w:rsidRPr="00A239E6">
              <w:rPr>
                <w:rFonts w:ascii="Bookman Old Style" w:hAnsi="Bookman Old Style" w:cs="Tahoma"/>
                <w:i/>
                <w:sz w:val="24"/>
                <w:szCs w:val="24"/>
              </w:rPr>
              <w:t>OBSERVATIONS (1)</w:t>
            </w:r>
          </w:p>
        </w:tc>
      </w:tr>
      <w:tr w:rsidR="00A239E6" w:rsidRPr="00A239E6" w14:paraId="069ACF5F" w14:textId="77777777" w:rsidTr="00B31F81">
        <w:tc>
          <w:tcPr>
            <w:tcW w:w="1771" w:type="dxa"/>
          </w:tcPr>
          <w:p w14:paraId="4B435920" w14:textId="77777777" w:rsidR="00F557D2" w:rsidRPr="00A239E6" w:rsidRDefault="00F557D2" w:rsidP="00B31F81">
            <w:pPr>
              <w:jc w:val="center"/>
              <w:rPr>
                <w:rFonts w:ascii="Bookman Old Style" w:hAnsi="Bookman Old Style" w:cs="Tahoma"/>
                <w:i/>
                <w:sz w:val="24"/>
                <w:szCs w:val="24"/>
              </w:rPr>
            </w:pPr>
            <w:r w:rsidRPr="00A239E6">
              <w:rPr>
                <w:rFonts w:ascii="Bookman Old Style" w:hAnsi="Bookman Old Style" w:cs="Tahoma"/>
                <w:i/>
                <w:sz w:val="24"/>
                <w:szCs w:val="24"/>
              </w:rPr>
              <w:t>00</w:t>
            </w:r>
          </w:p>
        </w:tc>
        <w:tc>
          <w:tcPr>
            <w:tcW w:w="1560" w:type="dxa"/>
          </w:tcPr>
          <w:p w14:paraId="71BEFE95" w14:textId="77777777" w:rsidR="00F557D2" w:rsidRPr="00A239E6" w:rsidRDefault="00F557D2" w:rsidP="00B31F81">
            <w:pPr>
              <w:rPr>
                <w:rFonts w:ascii="Bookman Old Style" w:hAnsi="Bookman Old Style" w:cs="Tahoma"/>
                <w:i/>
                <w:sz w:val="24"/>
                <w:szCs w:val="24"/>
              </w:rPr>
            </w:pPr>
          </w:p>
        </w:tc>
        <w:tc>
          <w:tcPr>
            <w:tcW w:w="6215" w:type="dxa"/>
          </w:tcPr>
          <w:p w14:paraId="473991CA" w14:textId="77777777" w:rsidR="00F557D2" w:rsidRPr="00A239E6" w:rsidRDefault="00F557D2" w:rsidP="00B31F81">
            <w:pPr>
              <w:rPr>
                <w:rFonts w:ascii="Bookman Old Style" w:hAnsi="Bookman Old Style" w:cs="Tahoma"/>
                <w:i/>
                <w:sz w:val="24"/>
                <w:szCs w:val="24"/>
              </w:rPr>
            </w:pPr>
          </w:p>
        </w:tc>
      </w:tr>
      <w:tr w:rsidR="00A239E6" w:rsidRPr="00A239E6" w14:paraId="5EE62D9A" w14:textId="77777777" w:rsidTr="00B31F81">
        <w:tc>
          <w:tcPr>
            <w:tcW w:w="1771" w:type="dxa"/>
          </w:tcPr>
          <w:p w14:paraId="7C1232F2" w14:textId="77777777" w:rsidR="00F557D2" w:rsidRPr="00A239E6" w:rsidRDefault="00F557D2" w:rsidP="00B31F81">
            <w:pPr>
              <w:rPr>
                <w:rFonts w:ascii="Bookman Old Style" w:hAnsi="Bookman Old Style" w:cs="Tahoma"/>
                <w:i/>
                <w:sz w:val="24"/>
                <w:szCs w:val="24"/>
              </w:rPr>
            </w:pPr>
          </w:p>
        </w:tc>
        <w:tc>
          <w:tcPr>
            <w:tcW w:w="1560" w:type="dxa"/>
          </w:tcPr>
          <w:p w14:paraId="61395A09" w14:textId="77777777" w:rsidR="00F557D2" w:rsidRPr="00A239E6" w:rsidRDefault="00F557D2" w:rsidP="00B31F81">
            <w:pPr>
              <w:rPr>
                <w:rFonts w:ascii="Bookman Old Style" w:hAnsi="Bookman Old Style" w:cs="Tahoma"/>
                <w:i/>
                <w:sz w:val="24"/>
                <w:szCs w:val="24"/>
              </w:rPr>
            </w:pPr>
          </w:p>
        </w:tc>
        <w:tc>
          <w:tcPr>
            <w:tcW w:w="6215" w:type="dxa"/>
          </w:tcPr>
          <w:p w14:paraId="703FE94D" w14:textId="77777777" w:rsidR="00F557D2" w:rsidRPr="00A239E6" w:rsidRDefault="00F557D2" w:rsidP="00B31F81">
            <w:pPr>
              <w:rPr>
                <w:rFonts w:ascii="Bookman Old Style" w:hAnsi="Bookman Old Style" w:cs="Tahoma"/>
                <w:i/>
                <w:sz w:val="24"/>
                <w:szCs w:val="24"/>
              </w:rPr>
            </w:pPr>
          </w:p>
        </w:tc>
      </w:tr>
      <w:tr w:rsidR="00A239E6" w:rsidRPr="00A239E6" w14:paraId="66C2E317" w14:textId="77777777" w:rsidTr="00B31F81">
        <w:tc>
          <w:tcPr>
            <w:tcW w:w="1771" w:type="dxa"/>
          </w:tcPr>
          <w:p w14:paraId="3F7045E3" w14:textId="77777777" w:rsidR="00F557D2" w:rsidRPr="00A239E6" w:rsidRDefault="00F557D2" w:rsidP="00B31F81">
            <w:pPr>
              <w:rPr>
                <w:rFonts w:ascii="Bookman Old Style" w:hAnsi="Bookman Old Style" w:cs="Tahoma"/>
                <w:i/>
                <w:sz w:val="24"/>
                <w:szCs w:val="24"/>
              </w:rPr>
            </w:pPr>
          </w:p>
        </w:tc>
        <w:tc>
          <w:tcPr>
            <w:tcW w:w="1560" w:type="dxa"/>
          </w:tcPr>
          <w:p w14:paraId="5135E03E" w14:textId="77777777" w:rsidR="00F557D2" w:rsidRPr="00A239E6" w:rsidRDefault="00F557D2" w:rsidP="00B31F81">
            <w:pPr>
              <w:rPr>
                <w:rFonts w:ascii="Bookman Old Style" w:hAnsi="Bookman Old Style" w:cs="Tahoma"/>
                <w:i/>
                <w:sz w:val="24"/>
                <w:szCs w:val="24"/>
              </w:rPr>
            </w:pPr>
          </w:p>
        </w:tc>
        <w:tc>
          <w:tcPr>
            <w:tcW w:w="6215" w:type="dxa"/>
          </w:tcPr>
          <w:p w14:paraId="1AE88F01" w14:textId="77777777" w:rsidR="00F557D2" w:rsidRPr="00A239E6" w:rsidRDefault="00F557D2" w:rsidP="00B31F81">
            <w:pPr>
              <w:rPr>
                <w:rFonts w:ascii="Bookman Old Style" w:hAnsi="Bookman Old Style" w:cs="Tahoma"/>
                <w:i/>
                <w:sz w:val="24"/>
                <w:szCs w:val="24"/>
              </w:rPr>
            </w:pPr>
          </w:p>
        </w:tc>
      </w:tr>
      <w:tr w:rsidR="00F557D2" w:rsidRPr="00A239E6" w14:paraId="44C1E7D1" w14:textId="77777777" w:rsidTr="00B31F81">
        <w:tc>
          <w:tcPr>
            <w:tcW w:w="1771" w:type="dxa"/>
          </w:tcPr>
          <w:p w14:paraId="5D8EDF5E" w14:textId="77777777" w:rsidR="00F557D2" w:rsidRPr="00A239E6" w:rsidRDefault="00F557D2" w:rsidP="00B31F81">
            <w:pPr>
              <w:rPr>
                <w:rFonts w:ascii="Bookman Old Style" w:hAnsi="Bookman Old Style" w:cs="Tahoma"/>
                <w:i/>
                <w:sz w:val="24"/>
                <w:szCs w:val="24"/>
              </w:rPr>
            </w:pPr>
          </w:p>
        </w:tc>
        <w:tc>
          <w:tcPr>
            <w:tcW w:w="1560" w:type="dxa"/>
          </w:tcPr>
          <w:p w14:paraId="4D1BF635" w14:textId="77777777" w:rsidR="00F557D2" w:rsidRPr="00A239E6" w:rsidRDefault="00F557D2" w:rsidP="00B31F81">
            <w:pPr>
              <w:rPr>
                <w:rFonts w:ascii="Bookman Old Style" w:hAnsi="Bookman Old Style" w:cs="Tahoma"/>
                <w:i/>
                <w:sz w:val="24"/>
                <w:szCs w:val="24"/>
              </w:rPr>
            </w:pPr>
          </w:p>
        </w:tc>
        <w:tc>
          <w:tcPr>
            <w:tcW w:w="6215" w:type="dxa"/>
          </w:tcPr>
          <w:p w14:paraId="44C14005" w14:textId="77777777" w:rsidR="00F557D2" w:rsidRPr="00A239E6" w:rsidRDefault="00F557D2" w:rsidP="00B31F81">
            <w:pPr>
              <w:rPr>
                <w:rFonts w:ascii="Bookman Old Style" w:hAnsi="Bookman Old Style" w:cs="Tahoma"/>
                <w:i/>
                <w:sz w:val="24"/>
                <w:szCs w:val="24"/>
              </w:rPr>
            </w:pPr>
          </w:p>
        </w:tc>
      </w:tr>
    </w:tbl>
    <w:p w14:paraId="5DE71B42" w14:textId="77777777" w:rsidR="00F557D2" w:rsidRPr="00A239E6" w:rsidRDefault="00F557D2" w:rsidP="00F557D2">
      <w:pPr>
        <w:rPr>
          <w:rFonts w:ascii="Bookman Old Style" w:hAnsi="Bookman Old Style" w:cs="Tahoma"/>
          <w:i/>
          <w:sz w:val="24"/>
          <w:szCs w:val="24"/>
        </w:rPr>
      </w:pPr>
    </w:p>
    <w:p w14:paraId="060DA71F" w14:textId="77777777" w:rsidR="00F557D2" w:rsidRPr="00A239E6" w:rsidRDefault="00F557D2" w:rsidP="00F557D2">
      <w:pPr>
        <w:rPr>
          <w:rFonts w:ascii="Bookman Old Style" w:hAnsi="Bookman Old Style" w:cs="Tahoma"/>
          <w:b/>
          <w:i/>
          <w:sz w:val="24"/>
          <w:szCs w:val="24"/>
        </w:rPr>
      </w:pPr>
      <w:r w:rsidRPr="00A239E6">
        <w:rPr>
          <w:rFonts w:ascii="Bookman Old Style" w:hAnsi="Bookman Old Style" w:cs="Tahoma"/>
          <w:b/>
          <w:i/>
          <w:sz w:val="24"/>
          <w:szCs w:val="24"/>
        </w:rPr>
        <w:t>B-OBSERVATIONS SPECIFIQUES</w:t>
      </w:r>
    </w:p>
    <w:p w14:paraId="54D0F234" w14:textId="77777777" w:rsidR="00F557D2" w:rsidRPr="00A239E6" w:rsidRDefault="00F557D2" w:rsidP="00F557D2">
      <w:pPr>
        <w:pStyle w:val="Corpsdetexte2"/>
        <w:rPr>
          <w:rFonts w:ascii="Bookman Old Style" w:hAnsi="Bookman Old Style" w:cs="Tahoma"/>
          <w:i/>
          <w:szCs w:val="22"/>
        </w:rPr>
      </w:pPr>
      <w:r w:rsidRPr="00A239E6">
        <w:rPr>
          <w:rFonts w:ascii="Bookman Old Style" w:hAnsi="Bookman Old Style" w:cs="Tahoma"/>
          <w:i/>
          <w:szCs w:val="22"/>
        </w:rPr>
        <w:t xml:space="preserve">(préciser les écarts éventuels constatés par rapport aux données du DAO et proposer et chiffrer s’il y a lieu les variantes techniques améliorantes et économiques possibles) </w:t>
      </w:r>
    </w:p>
    <w:p w14:paraId="6EE89997" w14:textId="77777777" w:rsidR="00F557D2" w:rsidRPr="00A239E6" w:rsidRDefault="00F557D2" w:rsidP="00585847">
      <w:pPr>
        <w:numPr>
          <w:ilvl w:val="0"/>
          <w:numId w:val="13"/>
        </w:numPr>
        <w:rPr>
          <w:rFonts w:ascii="Bookman Old Style" w:hAnsi="Bookman Old Style" w:cs="Tahoma"/>
          <w:b/>
          <w:i/>
          <w:sz w:val="22"/>
          <w:szCs w:val="22"/>
        </w:rPr>
      </w:pPr>
    </w:p>
    <w:p w14:paraId="6C593ADA" w14:textId="77777777" w:rsidR="00F557D2" w:rsidRPr="00A239E6" w:rsidRDefault="00F557D2" w:rsidP="00585847">
      <w:pPr>
        <w:numPr>
          <w:ilvl w:val="0"/>
          <w:numId w:val="13"/>
        </w:numPr>
        <w:rPr>
          <w:rFonts w:ascii="Bookman Old Style" w:hAnsi="Bookman Old Style" w:cs="Tahoma"/>
          <w:b/>
          <w:i/>
          <w:sz w:val="22"/>
          <w:szCs w:val="22"/>
        </w:rPr>
      </w:pPr>
    </w:p>
    <w:p w14:paraId="3633A6EC" w14:textId="77777777" w:rsidR="00F557D2" w:rsidRPr="00A239E6" w:rsidRDefault="00F557D2" w:rsidP="00585847">
      <w:pPr>
        <w:numPr>
          <w:ilvl w:val="0"/>
          <w:numId w:val="13"/>
        </w:numPr>
        <w:rPr>
          <w:rFonts w:ascii="Bookman Old Style" w:hAnsi="Bookman Old Style" w:cs="Tahoma"/>
          <w:b/>
          <w:i/>
          <w:sz w:val="22"/>
          <w:szCs w:val="22"/>
        </w:rPr>
      </w:pPr>
    </w:p>
    <w:p w14:paraId="76976A99" w14:textId="77777777" w:rsidR="00F557D2" w:rsidRPr="00A239E6" w:rsidRDefault="00F557D2" w:rsidP="00585847">
      <w:pPr>
        <w:numPr>
          <w:ilvl w:val="0"/>
          <w:numId w:val="13"/>
        </w:numPr>
        <w:rPr>
          <w:rFonts w:ascii="Bookman Old Style" w:hAnsi="Bookman Old Style" w:cs="Tahoma"/>
          <w:b/>
          <w:i/>
          <w:sz w:val="22"/>
          <w:szCs w:val="22"/>
        </w:rPr>
      </w:pPr>
    </w:p>
    <w:p w14:paraId="29E158A2" w14:textId="77777777" w:rsidR="00F557D2" w:rsidRPr="00A239E6" w:rsidRDefault="00F557D2" w:rsidP="00F557D2">
      <w:pPr>
        <w:ind w:firstLine="5245"/>
        <w:rPr>
          <w:rFonts w:ascii="Bookman Old Style" w:hAnsi="Bookman Old Style" w:cs="Tahoma"/>
          <w:i/>
          <w:sz w:val="24"/>
        </w:rPr>
      </w:pPr>
      <w:r w:rsidRPr="00A239E6">
        <w:rPr>
          <w:rFonts w:ascii="Bookman Old Style" w:hAnsi="Bookman Old Style" w:cs="Tahoma"/>
          <w:i/>
          <w:sz w:val="24"/>
        </w:rPr>
        <w:t>Date</w:t>
      </w:r>
    </w:p>
    <w:p w14:paraId="45120BCE" w14:textId="77777777" w:rsidR="00F557D2" w:rsidRPr="00A239E6" w:rsidRDefault="00F557D2" w:rsidP="00F557D2">
      <w:pPr>
        <w:ind w:firstLine="5245"/>
        <w:rPr>
          <w:rFonts w:ascii="Bookman Old Style" w:hAnsi="Bookman Old Style" w:cs="Tahoma"/>
          <w:i/>
          <w:sz w:val="24"/>
        </w:rPr>
      </w:pPr>
    </w:p>
    <w:p w14:paraId="605BA637" w14:textId="77777777" w:rsidR="00F557D2" w:rsidRPr="00A239E6" w:rsidRDefault="00F557D2" w:rsidP="00F557D2">
      <w:pPr>
        <w:jc w:val="both"/>
        <w:rPr>
          <w:rFonts w:ascii="Bookman Old Style" w:hAnsi="Bookman Old Style" w:cs="Tahoma"/>
          <w:i/>
          <w:sz w:val="28"/>
        </w:rPr>
      </w:pPr>
      <w:r w:rsidRPr="00A239E6">
        <w:rPr>
          <w:rFonts w:ascii="Bookman Old Style" w:hAnsi="Bookman Old Style" w:cs="Tahoma"/>
          <w:i/>
          <w:sz w:val="28"/>
        </w:rPr>
        <w:tab/>
      </w:r>
      <w:r w:rsidRPr="00A239E6">
        <w:rPr>
          <w:rFonts w:ascii="Bookman Old Style" w:hAnsi="Bookman Old Style" w:cs="Tahoma"/>
          <w:i/>
          <w:sz w:val="28"/>
        </w:rPr>
        <w:tab/>
      </w:r>
      <w:r w:rsidRPr="00A239E6">
        <w:rPr>
          <w:rFonts w:ascii="Bookman Old Style" w:hAnsi="Bookman Old Style" w:cs="Tahoma"/>
          <w:i/>
          <w:sz w:val="28"/>
        </w:rPr>
        <w:tab/>
      </w:r>
      <w:r w:rsidRPr="00A239E6">
        <w:rPr>
          <w:rFonts w:ascii="Bookman Old Style" w:hAnsi="Bookman Old Style" w:cs="Tahoma"/>
          <w:i/>
          <w:sz w:val="28"/>
        </w:rPr>
        <w:tab/>
      </w:r>
      <w:r w:rsidRPr="00A239E6">
        <w:rPr>
          <w:rFonts w:ascii="Bookman Old Style" w:hAnsi="Bookman Old Style" w:cs="Tahoma"/>
          <w:i/>
          <w:sz w:val="28"/>
        </w:rPr>
        <w:tab/>
      </w:r>
      <w:r w:rsidRPr="00A239E6">
        <w:rPr>
          <w:rFonts w:ascii="Bookman Old Style" w:hAnsi="Bookman Old Style" w:cs="Tahoma"/>
          <w:i/>
          <w:sz w:val="28"/>
        </w:rPr>
        <w:tab/>
        <w:t>Signature</w:t>
      </w:r>
    </w:p>
    <w:p w14:paraId="370477A7" w14:textId="77777777" w:rsidR="00F557D2" w:rsidRPr="00A239E6" w:rsidRDefault="00F557D2" w:rsidP="00F557D2">
      <w:pPr>
        <w:jc w:val="both"/>
        <w:rPr>
          <w:rFonts w:ascii="Bookman Old Style" w:hAnsi="Bookman Old Style" w:cs="Tahoma"/>
          <w:i/>
          <w:sz w:val="28"/>
        </w:rPr>
      </w:pPr>
    </w:p>
    <w:p w14:paraId="416F1C2E" w14:textId="77777777" w:rsidR="00F557D2" w:rsidRPr="00A239E6" w:rsidRDefault="00F557D2" w:rsidP="00585847">
      <w:pPr>
        <w:numPr>
          <w:ilvl w:val="0"/>
          <w:numId w:val="15"/>
        </w:numPr>
        <w:rPr>
          <w:rFonts w:ascii="Bookman Old Style" w:hAnsi="Bookman Old Style" w:cs="Tahoma"/>
          <w:i/>
          <w:sz w:val="22"/>
        </w:rPr>
      </w:pPr>
      <w:r w:rsidRPr="00A239E6">
        <w:rPr>
          <w:rFonts w:ascii="Bookman Old Style" w:hAnsi="Bookman Old Style" w:cs="Tahoma"/>
          <w:i/>
          <w:sz w:val="22"/>
        </w:rPr>
        <w:t>Indiquer ci-dessus les quantités des travaux pour chaque tâche ainsi que les contraintes particulières liées au site et à leur exécution)</w:t>
      </w:r>
    </w:p>
    <w:p w14:paraId="5E98FABC" w14:textId="77777777" w:rsidR="00F557D2" w:rsidRPr="00A239E6" w:rsidRDefault="00F557D2" w:rsidP="00F557D2">
      <w:pPr>
        <w:ind w:left="360"/>
        <w:rPr>
          <w:rFonts w:ascii="Bookman Old Style" w:hAnsi="Bookman Old Style" w:cs="Tahoma"/>
          <w:i/>
          <w:sz w:val="22"/>
        </w:rPr>
      </w:pPr>
    </w:p>
    <w:p w14:paraId="2DD7D8F6" w14:textId="77777777" w:rsidR="00EB68B3" w:rsidRPr="00A239E6" w:rsidRDefault="00F557D2" w:rsidP="00F557D2">
      <w:pPr>
        <w:pStyle w:val="Corpsdetexte"/>
        <w:numPr>
          <w:ilvl w:val="12"/>
          <w:numId w:val="0"/>
        </w:numPr>
        <w:shd w:val="clear" w:color="auto" w:fill="FFFFFF"/>
        <w:jc w:val="both"/>
        <w:rPr>
          <w:rFonts w:ascii="Bookman Old Style" w:hAnsi="Bookman Old Style" w:cs="Tahoma"/>
          <w:b w:val="0"/>
          <w:i/>
          <w:sz w:val="22"/>
          <w:szCs w:val="24"/>
          <w:lang w:val="fr-FR"/>
        </w:rPr>
        <w:sectPr w:rsidR="00EB68B3" w:rsidRPr="00A239E6" w:rsidSect="001E75F9">
          <w:pgSz w:w="11906" w:h="16838"/>
          <w:pgMar w:top="810" w:right="1418" w:bottom="992" w:left="1418" w:header="720" w:footer="851" w:gutter="0"/>
          <w:cols w:space="720"/>
          <w:titlePg/>
        </w:sectPr>
      </w:pPr>
      <w:r w:rsidRPr="00A239E6">
        <w:rPr>
          <w:rFonts w:ascii="Bookman Old Style" w:hAnsi="Bookman Old Style" w:cs="Tahoma"/>
          <w:bCs/>
          <w:i/>
          <w:sz w:val="22"/>
          <w:szCs w:val="24"/>
        </w:rPr>
        <w:t>NB : Cette fiche aussi bien que l’offre engage le soumissionnaire. Il ne pourra prétendre après, de la non connaissance du site pour d’éventuelles réclamations</w:t>
      </w:r>
      <w:r w:rsidRPr="00A239E6">
        <w:rPr>
          <w:rFonts w:ascii="Bookman Old Style" w:hAnsi="Bookman Old Style" w:cs="Tahoma"/>
          <w:bCs/>
          <w:i/>
          <w:sz w:val="22"/>
          <w:szCs w:val="24"/>
          <w:lang w:val="fr-FR"/>
        </w:rPr>
        <w:t>.</w:t>
      </w:r>
    </w:p>
    <w:p w14:paraId="4CAB26F7" w14:textId="77777777" w:rsidR="00EB68B3" w:rsidRPr="00A239E6" w:rsidRDefault="00EB68B3" w:rsidP="00EB68B3">
      <w:pPr>
        <w:pStyle w:val="Corpsdetexte"/>
        <w:numPr>
          <w:ilvl w:val="12"/>
          <w:numId w:val="0"/>
        </w:numPr>
        <w:shd w:val="clear" w:color="auto" w:fill="FFFFFF"/>
        <w:ind w:firstLine="708"/>
        <w:jc w:val="both"/>
        <w:rPr>
          <w:rFonts w:ascii="Bookman Old Style" w:hAnsi="Bookman Old Style" w:cs="Tahoma"/>
          <w:i/>
          <w:sz w:val="24"/>
          <w:szCs w:val="24"/>
        </w:rPr>
      </w:pPr>
      <w:r w:rsidRPr="00A239E6">
        <w:rPr>
          <w:rFonts w:ascii="Bookman Old Style" w:hAnsi="Bookman Old Style" w:cs="Tahoma"/>
          <w:i/>
          <w:sz w:val="24"/>
          <w:szCs w:val="24"/>
        </w:rPr>
        <w:t>9.5 PERSONNEL</w:t>
      </w:r>
    </w:p>
    <w:tbl>
      <w:tblPr>
        <w:tblW w:w="13215" w:type="dxa"/>
        <w:tblInd w:w="496" w:type="dxa"/>
        <w:tblCellMar>
          <w:left w:w="70" w:type="dxa"/>
          <w:right w:w="70" w:type="dxa"/>
        </w:tblCellMar>
        <w:tblLook w:val="04A0" w:firstRow="1" w:lastRow="0" w:firstColumn="1" w:lastColumn="0" w:noHBand="0" w:noVBand="1"/>
      </w:tblPr>
      <w:tblGrid>
        <w:gridCol w:w="1005"/>
        <w:gridCol w:w="511"/>
        <w:gridCol w:w="749"/>
        <w:gridCol w:w="1436"/>
        <w:gridCol w:w="720"/>
        <w:gridCol w:w="643"/>
        <w:gridCol w:w="707"/>
        <w:gridCol w:w="1349"/>
        <w:gridCol w:w="462"/>
        <w:gridCol w:w="676"/>
        <w:gridCol w:w="872"/>
        <w:gridCol w:w="1109"/>
        <w:gridCol w:w="630"/>
        <w:gridCol w:w="450"/>
        <w:gridCol w:w="706"/>
        <w:gridCol w:w="1190"/>
      </w:tblGrid>
      <w:tr w:rsidR="00A239E6" w:rsidRPr="00A239E6" w14:paraId="7D96D55C" w14:textId="77777777" w:rsidTr="00391EBF">
        <w:trPr>
          <w:trHeight w:val="435"/>
        </w:trPr>
        <w:tc>
          <w:tcPr>
            <w:tcW w:w="3701" w:type="dxa"/>
            <w:gridSpan w:val="4"/>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5D02A426" w14:textId="77777777" w:rsidR="00391EBF" w:rsidRPr="00A239E6" w:rsidRDefault="00391EBF" w:rsidP="00474BBE">
            <w:pPr>
              <w:jc w:val="center"/>
              <w:rPr>
                <w:rFonts w:ascii="Bookman Old Style" w:hAnsi="Bookman Old Style" w:cs="Arial"/>
                <w:b/>
                <w:bCs/>
                <w:i/>
                <w:sz w:val="18"/>
                <w:szCs w:val="18"/>
              </w:rPr>
            </w:pPr>
            <w:r w:rsidRPr="00A239E6">
              <w:rPr>
                <w:rFonts w:ascii="Bookman Old Style" w:hAnsi="Bookman Old Style" w:cs="Arial"/>
                <w:b/>
                <w:bCs/>
                <w:i/>
                <w:sz w:val="18"/>
                <w:szCs w:val="18"/>
              </w:rPr>
              <w:t>Conducteur des travaux</w:t>
            </w:r>
          </w:p>
        </w:tc>
        <w:tc>
          <w:tcPr>
            <w:tcW w:w="3419" w:type="dxa"/>
            <w:gridSpan w:val="4"/>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49603E84" w14:textId="77777777" w:rsidR="00391EBF" w:rsidRPr="00A239E6" w:rsidRDefault="00391EBF" w:rsidP="00474BBE">
            <w:pPr>
              <w:jc w:val="center"/>
              <w:rPr>
                <w:rFonts w:ascii="Bookman Old Style" w:hAnsi="Bookman Old Style" w:cs="Arial"/>
                <w:b/>
                <w:bCs/>
                <w:i/>
                <w:sz w:val="18"/>
                <w:szCs w:val="18"/>
              </w:rPr>
            </w:pPr>
            <w:r w:rsidRPr="00A239E6">
              <w:rPr>
                <w:rFonts w:ascii="Bookman Old Style" w:hAnsi="Bookman Old Style" w:cs="Arial"/>
                <w:b/>
                <w:bCs/>
                <w:i/>
                <w:sz w:val="18"/>
                <w:szCs w:val="18"/>
              </w:rPr>
              <w:t xml:space="preserve">Chef de Chantier </w:t>
            </w:r>
          </w:p>
        </w:tc>
        <w:tc>
          <w:tcPr>
            <w:tcW w:w="3119" w:type="dxa"/>
            <w:gridSpan w:val="4"/>
            <w:tcBorders>
              <w:top w:val="single" w:sz="8" w:space="0" w:color="auto"/>
              <w:left w:val="nil"/>
              <w:bottom w:val="single" w:sz="4" w:space="0" w:color="auto"/>
              <w:right w:val="single" w:sz="4" w:space="0" w:color="auto"/>
            </w:tcBorders>
            <w:shd w:val="clear" w:color="auto" w:fill="auto"/>
            <w:noWrap/>
            <w:vAlign w:val="center"/>
            <w:hideMark/>
          </w:tcPr>
          <w:p w14:paraId="0C4B1956" w14:textId="77777777" w:rsidR="00391EBF" w:rsidRPr="00A239E6" w:rsidRDefault="00391EBF" w:rsidP="00474BBE">
            <w:pPr>
              <w:jc w:val="center"/>
              <w:rPr>
                <w:rFonts w:ascii="Bookman Old Style" w:hAnsi="Bookman Old Style" w:cs="Arial"/>
                <w:b/>
                <w:bCs/>
                <w:i/>
                <w:sz w:val="18"/>
                <w:szCs w:val="18"/>
              </w:rPr>
            </w:pPr>
            <w:r w:rsidRPr="00A239E6">
              <w:rPr>
                <w:rFonts w:ascii="Bookman Old Style" w:hAnsi="Bookman Old Style" w:cs="Arial"/>
                <w:b/>
                <w:bCs/>
                <w:i/>
                <w:sz w:val="18"/>
                <w:szCs w:val="18"/>
              </w:rPr>
              <w:t>Responsable laboratoire</w:t>
            </w:r>
          </w:p>
        </w:tc>
        <w:tc>
          <w:tcPr>
            <w:tcW w:w="2976" w:type="dxa"/>
            <w:gridSpan w:val="4"/>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3817A161" w14:textId="77777777" w:rsidR="00391EBF" w:rsidRPr="00A239E6" w:rsidRDefault="00391EBF" w:rsidP="00474BBE">
            <w:pPr>
              <w:jc w:val="center"/>
              <w:rPr>
                <w:rFonts w:ascii="Bookman Old Style" w:hAnsi="Bookman Old Style" w:cs="Arial"/>
                <w:b/>
                <w:bCs/>
                <w:i/>
                <w:sz w:val="18"/>
                <w:szCs w:val="18"/>
              </w:rPr>
            </w:pPr>
            <w:r w:rsidRPr="00A239E6">
              <w:rPr>
                <w:rFonts w:ascii="Bookman Old Style" w:hAnsi="Bookman Old Style" w:cs="Arial"/>
                <w:b/>
                <w:bCs/>
                <w:i/>
                <w:sz w:val="18"/>
                <w:szCs w:val="18"/>
              </w:rPr>
              <w:t>Responsable Administratif</w:t>
            </w:r>
          </w:p>
        </w:tc>
      </w:tr>
      <w:tr w:rsidR="00A239E6" w:rsidRPr="00A239E6" w14:paraId="4E3F02DA" w14:textId="77777777" w:rsidTr="00391EBF">
        <w:trPr>
          <w:trHeight w:val="408"/>
        </w:trPr>
        <w:tc>
          <w:tcPr>
            <w:tcW w:w="1005" w:type="dxa"/>
            <w:tcBorders>
              <w:top w:val="nil"/>
              <w:left w:val="single" w:sz="8" w:space="0" w:color="auto"/>
              <w:bottom w:val="single" w:sz="4" w:space="0" w:color="auto"/>
              <w:right w:val="single" w:sz="4" w:space="0" w:color="auto"/>
            </w:tcBorders>
            <w:shd w:val="clear" w:color="auto" w:fill="auto"/>
            <w:noWrap/>
            <w:vAlign w:val="center"/>
            <w:hideMark/>
          </w:tcPr>
          <w:p w14:paraId="1E84236F" w14:textId="77777777" w:rsidR="00391EBF" w:rsidRPr="00A239E6" w:rsidRDefault="00391EBF" w:rsidP="00474BBE">
            <w:pPr>
              <w:jc w:val="center"/>
              <w:rPr>
                <w:rFonts w:ascii="Bookman Old Style" w:hAnsi="Bookman Old Style" w:cs="Arial"/>
                <w:i/>
                <w:sz w:val="14"/>
                <w:szCs w:val="16"/>
              </w:rPr>
            </w:pPr>
            <w:r w:rsidRPr="00A239E6">
              <w:rPr>
                <w:rFonts w:ascii="Bookman Old Style" w:hAnsi="Bookman Old Style" w:cs="Arial"/>
                <w:i/>
                <w:sz w:val="14"/>
                <w:szCs w:val="16"/>
              </w:rPr>
              <w:t>Nom</w:t>
            </w:r>
          </w:p>
        </w:tc>
        <w:tc>
          <w:tcPr>
            <w:tcW w:w="511" w:type="dxa"/>
            <w:tcBorders>
              <w:top w:val="nil"/>
              <w:left w:val="nil"/>
              <w:bottom w:val="single" w:sz="4" w:space="0" w:color="auto"/>
              <w:right w:val="single" w:sz="4" w:space="0" w:color="auto"/>
            </w:tcBorders>
            <w:shd w:val="clear" w:color="auto" w:fill="auto"/>
            <w:noWrap/>
            <w:vAlign w:val="center"/>
            <w:hideMark/>
          </w:tcPr>
          <w:p w14:paraId="4E501A49" w14:textId="77777777" w:rsidR="00391EBF" w:rsidRPr="00A239E6" w:rsidRDefault="00391EBF" w:rsidP="00474BBE">
            <w:pPr>
              <w:jc w:val="center"/>
              <w:rPr>
                <w:rFonts w:ascii="Bookman Old Style" w:hAnsi="Bookman Old Style" w:cs="Arial"/>
                <w:i/>
                <w:sz w:val="14"/>
                <w:szCs w:val="16"/>
              </w:rPr>
            </w:pPr>
            <w:r w:rsidRPr="00A239E6">
              <w:rPr>
                <w:rFonts w:ascii="Bookman Old Style" w:hAnsi="Bookman Old Style" w:cs="Arial"/>
                <w:i/>
                <w:sz w:val="14"/>
                <w:szCs w:val="16"/>
              </w:rPr>
              <w:t>Age</w:t>
            </w:r>
          </w:p>
        </w:tc>
        <w:tc>
          <w:tcPr>
            <w:tcW w:w="749" w:type="dxa"/>
            <w:tcBorders>
              <w:top w:val="nil"/>
              <w:left w:val="nil"/>
              <w:bottom w:val="single" w:sz="4" w:space="0" w:color="auto"/>
              <w:right w:val="single" w:sz="4" w:space="0" w:color="auto"/>
            </w:tcBorders>
            <w:shd w:val="clear" w:color="auto" w:fill="auto"/>
            <w:noWrap/>
            <w:vAlign w:val="center"/>
            <w:hideMark/>
          </w:tcPr>
          <w:p w14:paraId="720D4EDD" w14:textId="77777777" w:rsidR="00391EBF" w:rsidRPr="00A239E6" w:rsidRDefault="00391EBF" w:rsidP="00474BBE">
            <w:pPr>
              <w:jc w:val="center"/>
              <w:rPr>
                <w:rFonts w:ascii="Bookman Old Style" w:hAnsi="Bookman Old Style" w:cs="Arial"/>
                <w:i/>
                <w:sz w:val="14"/>
                <w:szCs w:val="16"/>
              </w:rPr>
            </w:pPr>
            <w:r w:rsidRPr="00A239E6">
              <w:rPr>
                <w:rFonts w:ascii="Bookman Old Style" w:hAnsi="Bookman Old Style" w:cs="Arial"/>
                <w:i/>
                <w:sz w:val="14"/>
                <w:szCs w:val="16"/>
              </w:rPr>
              <w:t>Fonction</w:t>
            </w:r>
          </w:p>
        </w:tc>
        <w:tc>
          <w:tcPr>
            <w:tcW w:w="1436" w:type="dxa"/>
            <w:tcBorders>
              <w:top w:val="nil"/>
              <w:left w:val="nil"/>
              <w:bottom w:val="single" w:sz="4" w:space="0" w:color="auto"/>
              <w:right w:val="single" w:sz="8" w:space="0" w:color="auto"/>
            </w:tcBorders>
            <w:shd w:val="clear" w:color="auto" w:fill="auto"/>
            <w:vAlign w:val="center"/>
            <w:hideMark/>
          </w:tcPr>
          <w:p w14:paraId="03976727" w14:textId="77777777" w:rsidR="00391EBF" w:rsidRPr="00A239E6" w:rsidRDefault="00391EBF" w:rsidP="00474BBE">
            <w:pPr>
              <w:jc w:val="center"/>
              <w:rPr>
                <w:rFonts w:ascii="Bookman Old Style" w:hAnsi="Bookman Old Style" w:cs="Arial"/>
                <w:i/>
                <w:sz w:val="14"/>
                <w:szCs w:val="16"/>
              </w:rPr>
            </w:pPr>
            <w:r w:rsidRPr="00A239E6">
              <w:rPr>
                <w:rFonts w:ascii="Bookman Old Style" w:hAnsi="Bookman Old Style" w:cs="Arial"/>
                <w:i/>
                <w:sz w:val="14"/>
                <w:szCs w:val="16"/>
              </w:rPr>
              <w:t>Date de recrutement</w:t>
            </w:r>
          </w:p>
        </w:tc>
        <w:tc>
          <w:tcPr>
            <w:tcW w:w="720" w:type="dxa"/>
            <w:tcBorders>
              <w:top w:val="nil"/>
              <w:left w:val="single" w:sz="8" w:space="0" w:color="auto"/>
              <w:bottom w:val="single" w:sz="4" w:space="0" w:color="auto"/>
              <w:right w:val="single" w:sz="4" w:space="0" w:color="auto"/>
            </w:tcBorders>
            <w:shd w:val="clear" w:color="auto" w:fill="auto"/>
            <w:noWrap/>
            <w:vAlign w:val="center"/>
            <w:hideMark/>
          </w:tcPr>
          <w:p w14:paraId="625D082D" w14:textId="77777777" w:rsidR="00391EBF" w:rsidRPr="00A239E6" w:rsidRDefault="00391EBF" w:rsidP="00474BBE">
            <w:pPr>
              <w:jc w:val="center"/>
              <w:rPr>
                <w:rFonts w:ascii="Bookman Old Style" w:hAnsi="Bookman Old Style" w:cs="Arial"/>
                <w:i/>
                <w:sz w:val="14"/>
                <w:szCs w:val="16"/>
              </w:rPr>
            </w:pPr>
            <w:r w:rsidRPr="00A239E6">
              <w:rPr>
                <w:rFonts w:ascii="Bookman Old Style" w:hAnsi="Bookman Old Style" w:cs="Arial"/>
                <w:i/>
                <w:sz w:val="14"/>
                <w:szCs w:val="16"/>
              </w:rPr>
              <w:t>Nom</w:t>
            </w:r>
          </w:p>
        </w:tc>
        <w:tc>
          <w:tcPr>
            <w:tcW w:w="643" w:type="dxa"/>
            <w:tcBorders>
              <w:top w:val="nil"/>
              <w:left w:val="nil"/>
              <w:bottom w:val="single" w:sz="4" w:space="0" w:color="auto"/>
              <w:right w:val="single" w:sz="4" w:space="0" w:color="auto"/>
            </w:tcBorders>
            <w:shd w:val="clear" w:color="auto" w:fill="auto"/>
            <w:noWrap/>
            <w:vAlign w:val="center"/>
            <w:hideMark/>
          </w:tcPr>
          <w:p w14:paraId="260F8B5A" w14:textId="77777777" w:rsidR="00391EBF" w:rsidRPr="00A239E6" w:rsidRDefault="00391EBF" w:rsidP="00474BBE">
            <w:pPr>
              <w:jc w:val="center"/>
              <w:rPr>
                <w:rFonts w:ascii="Bookman Old Style" w:hAnsi="Bookman Old Style" w:cs="Arial"/>
                <w:i/>
                <w:sz w:val="14"/>
                <w:szCs w:val="16"/>
              </w:rPr>
            </w:pPr>
            <w:r w:rsidRPr="00A239E6">
              <w:rPr>
                <w:rFonts w:ascii="Bookman Old Style" w:hAnsi="Bookman Old Style" w:cs="Arial"/>
                <w:i/>
                <w:sz w:val="14"/>
                <w:szCs w:val="16"/>
              </w:rPr>
              <w:t>Age</w:t>
            </w:r>
          </w:p>
        </w:tc>
        <w:tc>
          <w:tcPr>
            <w:tcW w:w="707" w:type="dxa"/>
            <w:tcBorders>
              <w:top w:val="nil"/>
              <w:left w:val="nil"/>
              <w:bottom w:val="single" w:sz="4" w:space="0" w:color="auto"/>
              <w:right w:val="single" w:sz="4" w:space="0" w:color="auto"/>
            </w:tcBorders>
            <w:shd w:val="clear" w:color="auto" w:fill="auto"/>
            <w:noWrap/>
            <w:vAlign w:val="center"/>
            <w:hideMark/>
          </w:tcPr>
          <w:p w14:paraId="3D61CFD7" w14:textId="77777777" w:rsidR="00391EBF" w:rsidRPr="00A239E6" w:rsidRDefault="00391EBF" w:rsidP="00474BBE">
            <w:pPr>
              <w:jc w:val="center"/>
              <w:rPr>
                <w:rFonts w:ascii="Bookman Old Style" w:hAnsi="Bookman Old Style" w:cs="Arial"/>
                <w:i/>
                <w:sz w:val="14"/>
                <w:szCs w:val="16"/>
              </w:rPr>
            </w:pPr>
            <w:r w:rsidRPr="00A239E6">
              <w:rPr>
                <w:rFonts w:ascii="Bookman Old Style" w:hAnsi="Bookman Old Style" w:cs="Arial"/>
                <w:i/>
                <w:sz w:val="14"/>
                <w:szCs w:val="16"/>
              </w:rPr>
              <w:t>Fonction</w:t>
            </w:r>
          </w:p>
        </w:tc>
        <w:tc>
          <w:tcPr>
            <w:tcW w:w="1349" w:type="dxa"/>
            <w:tcBorders>
              <w:top w:val="nil"/>
              <w:left w:val="nil"/>
              <w:bottom w:val="single" w:sz="4" w:space="0" w:color="auto"/>
              <w:right w:val="single" w:sz="8" w:space="0" w:color="auto"/>
            </w:tcBorders>
            <w:shd w:val="clear" w:color="auto" w:fill="auto"/>
            <w:vAlign w:val="center"/>
            <w:hideMark/>
          </w:tcPr>
          <w:p w14:paraId="6C6F4445" w14:textId="77777777" w:rsidR="00391EBF" w:rsidRPr="00A239E6" w:rsidRDefault="00391EBF" w:rsidP="00474BBE">
            <w:pPr>
              <w:jc w:val="center"/>
              <w:rPr>
                <w:rFonts w:ascii="Bookman Old Style" w:hAnsi="Bookman Old Style" w:cs="Arial"/>
                <w:i/>
                <w:sz w:val="14"/>
                <w:szCs w:val="16"/>
              </w:rPr>
            </w:pPr>
            <w:r w:rsidRPr="00A239E6">
              <w:rPr>
                <w:rFonts w:ascii="Bookman Old Style" w:hAnsi="Bookman Old Style" w:cs="Arial"/>
                <w:i/>
                <w:sz w:val="14"/>
                <w:szCs w:val="16"/>
              </w:rPr>
              <w:t>Date de recrutement</w:t>
            </w:r>
          </w:p>
        </w:tc>
        <w:tc>
          <w:tcPr>
            <w:tcW w:w="462" w:type="dxa"/>
            <w:tcBorders>
              <w:top w:val="nil"/>
              <w:left w:val="nil"/>
              <w:bottom w:val="single" w:sz="4" w:space="0" w:color="auto"/>
              <w:right w:val="single" w:sz="4" w:space="0" w:color="auto"/>
            </w:tcBorders>
            <w:shd w:val="clear" w:color="auto" w:fill="auto"/>
            <w:noWrap/>
            <w:vAlign w:val="center"/>
            <w:hideMark/>
          </w:tcPr>
          <w:p w14:paraId="039AEAC1" w14:textId="77777777" w:rsidR="00391EBF" w:rsidRPr="00A239E6" w:rsidRDefault="00391EBF" w:rsidP="00474BBE">
            <w:pPr>
              <w:jc w:val="center"/>
              <w:rPr>
                <w:rFonts w:ascii="Bookman Old Style" w:hAnsi="Bookman Old Style" w:cs="Arial"/>
                <w:i/>
                <w:sz w:val="14"/>
                <w:szCs w:val="16"/>
              </w:rPr>
            </w:pPr>
            <w:r w:rsidRPr="00A239E6">
              <w:rPr>
                <w:rFonts w:ascii="Bookman Old Style" w:hAnsi="Bookman Old Style" w:cs="Arial"/>
                <w:i/>
                <w:sz w:val="14"/>
                <w:szCs w:val="16"/>
              </w:rPr>
              <w:t>Nom</w:t>
            </w:r>
          </w:p>
        </w:tc>
        <w:tc>
          <w:tcPr>
            <w:tcW w:w="676" w:type="dxa"/>
            <w:tcBorders>
              <w:top w:val="nil"/>
              <w:left w:val="nil"/>
              <w:bottom w:val="single" w:sz="4" w:space="0" w:color="auto"/>
              <w:right w:val="single" w:sz="4" w:space="0" w:color="auto"/>
            </w:tcBorders>
            <w:shd w:val="clear" w:color="auto" w:fill="auto"/>
            <w:noWrap/>
            <w:vAlign w:val="center"/>
            <w:hideMark/>
          </w:tcPr>
          <w:p w14:paraId="692C9FF0" w14:textId="77777777" w:rsidR="00391EBF" w:rsidRPr="00A239E6" w:rsidRDefault="00391EBF" w:rsidP="00474BBE">
            <w:pPr>
              <w:jc w:val="center"/>
              <w:rPr>
                <w:rFonts w:ascii="Bookman Old Style" w:hAnsi="Bookman Old Style" w:cs="Arial"/>
                <w:i/>
                <w:sz w:val="14"/>
                <w:szCs w:val="16"/>
              </w:rPr>
            </w:pPr>
            <w:r w:rsidRPr="00A239E6">
              <w:rPr>
                <w:rFonts w:ascii="Bookman Old Style" w:hAnsi="Bookman Old Style" w:cs="Arial"/>
                <w:i/>
                <w:sz w:val="14"/>
                <w:szCs w:val="16"/>
              </w:rPr>
              <w:t>Age</w:t>
            </w:r>
          </w:p>
        </w:tc>
        <w:tc>
          <w:tcPr>
            <w:tcW w:w="872" w:type="dxa"/>
            <w:tcBorders>
              <w:top w:val="nil"/>
              <w:left w:val="nil"/>
              <w:bottom w:val="single" w:sz="4" w:space="0" w:color="auto"/>
              <w:right w:val="single" w:sz="4" w:space="0" w:color="auto"/>
            </w:tcBorders>
            <w:shd w:val="clear" w:color="auto" w:fill="auto"/>
            <w:noWrap/>
            <w:vAlign w:val="center"/>
            <w:hideMark/>
          </w:tcPr>
          <w:p w14:paraId="7000B25F" w14:textId="77777777" w:rsidR="00391EBF" w:rsidRPr="00A239E6" w:rsidRDefault="00391EBF" w:rsidP="00474BBE">
            <w:pPr>
              <w:jc w:val="center"/>
              <w:rPr>
                <w:rFonts w:ascii="Bookman Old Style" w:hAnsi="Bookman Old Style" w:cs="Arial"/>
                <w:i/>
                <w:sz w:val="14"/>
                <w:szCs w:val="16"/>
              </w:rPr>
            </w:pPr>
            <w:r w:rsidRPr="00A239E6">
              <w:rPr>
                <w:rFonts w:ascii="Bookman Old Style" w:hAnsi="Bookman Old Style" w:cs="Arial"/>
                <w:i/>
                <w:sz w:val="14"/>
                <w:szCs w:val="16"/>
              </w:rPr>
              <w:t>Fonction</w:t>
            </w:r>
          </w:p>
        </w:tc>
        <w:tc>
          <w:tcPr>
            <w:tcW w:w="1109" w:type="dxa"/>
            <w:tcBorders>
              <w:top w:val="nil"/>
              <w:left w:val="nil"/>
              <w:bottom w:val="single" w:sz="4" w:space="0" w:color="auto"/>
              <w:right w:val="nil"/>
            </w:tcBorders>
            <w:shd w:val="clear" w:color="auto" w:fill="auto"/>
            <w:vAlign w:val="center"/>
            <w:hideMark/>
          </w:tcPr>
          <w:p w14:paraId="65C7CDD6" w14:textId="77777777" w:rsidR="00391EBF" w:rsidRPr="00A239E6" w:rsidRDefault="00391EBF" w:rsidP="00474BBE">
            <w:pPr>
              <w:rPr>
                <w:rFonts w:ascii="Bookman Old Style" w:hAnsi="Bookman Old Style" w:cs="Arial"/>
                <w:i/>
                <w:sz w:val="14"/>
                <w:szCs w:val="16"/>
              </w:rPr>
            </w:pPr>
            <w:r w:rsidRPr="00A239E6">
              <w:rPr>
                <w:rFonts w:ascii="Bookman Old Style" w:hAnsi="Bookman Old Style" w:cs="Arial"/>
                <w:i/>
                <w:sz w:val="14"/>
                <w:szCs w:val="16"/>
              </w:rPr>
              <w:t>Date de recrutement</w:t>
            </w:r>
          </w:p>
        </w:tc>
        <w:tc>
          <w:tcPr>
            <w:tcW w:w="630" w:type="dxa"/>
            <w:tcBorders>
              <w:top w:val="nil"/>
              <w:left w:val="single" w:sz="8" w:space="0" w:color="auto"/>
              <w:bottom w:val="single" w:sz="4" w:space="0" w:color="auto"/>
              <w:right w:val="single" w:sz="4" w:space="0" w:color="auto"/>
            </w:tcBorders>
            <w:shd w:val="clear" w:color="auto" w:fill="auto"/>
            <w:noWrap/>
            <w:vAlign w:val="center"/>
            <w:hideMark/>
          </w:tcPr>
          <w:p w14:paraId="3D30772A" w14:textId="77777777" w:rsidR="00391EBF" w:rsidRPr="00A239E6" w:rsidRDefault="00391EBF" w:rsidP="00474BBE">
            <w:pPr>
              <w:jc w:val="center"/>
              <w:rPr>
                <w:rFonts w:ascii="Bookman Old Style" w:hAnsi="Bookman Old Style" w:cs="Arial"/>
                <w:i/>
                <w:sz w:val="14"/>
                <w:szCs w:val="16"/>
              </w:rPr>
            </w:pPr>
            <w:r w:rsidRPr="00A239E6">
              <w:rPr>
                <w:rFonts w:ascii="Bookman Old Style" w:hAnsi="Bookman Old Style" w:cs="Arial"/>
                <w:i/>
                <w:sz w:val="14"/>
                <w:szCs w:val="16"/>
              </w:rPr>
              <w:t>Nom</w:t>
            </w:r>
          </w:p>
        </w:tc>
        <w:tc>
          <w:tcPr>
            <w:tcW w:w="450" w:type="dxa"/>
            <w:tcBorders>
              <w:top w:val="nil"/>
              <w:left w:val="nil"/>
              <w:bottom w:val="single" w:sz="4" w:space="0" w:color="auto"/>
              <w:right w:val="single" w:sz="4" w:space="0" w:color="auto"/>
            </w:tcBorders>
            <w:shd w:val="clear" w:color="auto" w:fill="auto"/>
            <w:noWrap/>
            <w:vAlign w:val="center"/>
            <w:hideMark/>
          </w:tcPr>
          <w:p w14:paraId="075859BB" w14:textId="77777777" w:rsidR="00391EBF" w:rsidRPr="00A239E6" w:rsidRDefault="00391EBF" w:rsidP="00474BBE">
            <w:pPr>
              <w:jc w:val="center"/>
              <w:rPr>
                <w:rFonts w:ascii="Bookman Old Style" w:hAnsi="Bookman Old Style" w:cs="Arial"/>
                <w:i/>
                <w:sz w:val="14"/>
                <w:szCs w:val="16"/>
              </w:rPr>
            </w:pPr>
            <w:r w:rsidRPr="00A239E6">
              <w:rPr>
                <w:rFonts w:ascii="Bookman Old Style" w:hAnsi="Bookman Old Style" w:cs="Arial"/>
                <w:i/>
                <w:sz w:val="14"/>
                <w:szCs w:val="16"/>
              </w:rPr>
              <w:t>Age</w:t>
            </w:r>
          </w:p>
        </w:tc>
        <w:tc>
          <w:tcPr>
            <w:tcW w:w="706" w:type="dxa"/>
            <w:tcBorders>
              <w:top w:val="nil"/>
              <w:left w:val="nil"/>
              <w:bottom w:val="single" w:sz="4" w:space="0" w:color="auto"/>
              <w:right w:val="single" w:sz="4" w:space="0" w:color="auto"/>
            </w:tcBorders>
            <w:shd w:val="clear" w:color="auto" w:fill="auto"/>
            <w:noWrap/>
            <w:vAlign w:val="center"/>
            <w:hideMark/>
          </w:tcPr>
          <w:p w14:paraId="63771BBF" w14:textId="77777777" w:rsidR="00391EBF" w:rsidRPr="00A239E6" w:rsidRDefault="00391EBF" w:rsidP="00474BBE">
            <w:pPr>
              <w:jc w:val="center"/>
              <w:rPr>
                <w:rFonts w:ascii="Bookman Old Style" w:hAnsi="Bookman Old Style" w:cs="Arial"/>
                <w:i/>
                <w:sz w:val="14"/>
                <w:szCs w:val="16"/>
              </w:rPr>
            </w:pPr>
            <w:r w:rsidRPr="00A239E6">
              <w:rPr>
                <w:rFonts w:ascii="Bookman Old Style" w:hAnsi="Bookman Old Style" w:cs="Arial"/>
                <w:i/>
                <w:sz w:val="14"/>
                <w:szCs w:val="16"/>
              </w:rPr>
              <w:t>Fonction</w:t>
            </w:r>
          </w:p>
        </w:tc>
        <w:tc>
          <w:tcPr>
            <w:tcW w:w="1190" w:type="dxa"/>
            <w:tcBorders>
              <w:top w:val="nil"/>
              <w:left w:val="nil"/>
              <w:bottom w:val="single" w:sz="4" w:space="0" w:color="auto"/>
              <w:right w:val="single" w:sz="8" w:space="0" w:color="auto"/>
            </w:tcBorders>
            <w:shd w:val="clear" w:color="auto" w:fill="auto"/>
            <w:vAlign w:val="center"/>
            <w:hideMark/>
          </w:tcPr>
          <w:p w14:paraId="6B704CCB" w14:textId="77777777" w:rsidR="00391EBF" w:rsidRPr="00A239E6" w:rsidRDefault="00391EBF" w:rsidP="00474BBE">
            <w:pPr>
              <w:rPr>
                <w:rFonts w:ascii="Bookman Old Style" w:hAnsi="Bookman Old Style" w:cs="Arial"/>
                <w:i/>
                <w:sz w:val="14"/>
                <w:szCs w:val="16"/>
              </w:rPr>
            </w:pPr>
            <w:r w:rsidRPr="00A239E6">
              <w:rPr>
                <w:rFonts w:ascii="Bookman Old Style" w:hAnsi="Bookman Old Style" w:cs="Arial"/>
                <w:i/>
                <w:sz w:val="14"/>
                <w:szCs w:val="16"/>
              </w:rPr>
              <w:t>Date de recrutement</w:t>
            </w:r>
          </w:p>
        </w:tc>
      </w:tr>
      <w:tr w:rsidR="00A239E6" w:rsidRPr="00A239E6" w14:paraId="6A3877B5" w14:textId="77777777" w:rsidTr="00391EBF">
        <w:trPr>
          <w:trHeight w:val="390"/>
        </w:trPr>
        <w:tc>
          <w:tcPr>
            <w:tcW w:w="1005" w:type="dxa"/>
            <w:vMerge w:val="restart"/>
            <w:tcBorders>
              <w:top w:val="nil"/>
              <w:left w:val="single" w:sz="8" w:space="0" w:color="auto"/>
              <w:bottom w:val="double" w:sz="6" w:space="0" w:color="000000"/>
              <w:right w:val="single" w:sz="4" w:space="0" w:color="auto"/>
            </w:tcBorders>
            <w:shd w:val="clear" w:color="auto" w:fill="auto"/>
            <w:vAlign w:val="center"/>
            <w:hideMark/>
          </w:tcPr>
          <w:p w14:paraId="625D4FD1" w14:textId="77777777" w:rsidR="00391EBF" w:rsidRPr="00A239E6" w:rsidRDefault="00391EBF" w:rsidP="00474BBE">
            <w:pPr>
              <w:jc w:val="center"/>
              <w:rPr>
                <w:rFonts w:ascii="Bookman Old Style" w:hAnsi="Bookman Old Style" w:cs="Arial"/>
                <w:b/>
                <w:bCs/>
                <w:i/>
                <w:sz w:val="16"/>
                <w:szCs w:val="16"/>
              </w:rPr>
            </w:pPr>
          </w:p>
        </w:tc>
        <w:tc>
          <w:tcPr>
            <w:tcW w:w="511" w:type="dxa"/>
            <w:vMerge w:val="restart"/>
            <w:tcBorders>
              <w:top w:val="nil"/>
              <w:left w:val="single" w:sz="4" w:space="0" w:color="auto"/>
              <w:bottom w:val="double" w:sz="6" w:space="0" w:color="000000"/>
              <w:right w:val="single" w:sz="4" w:space="0" w:color="auto"/>
            </w:tcBorders>
            <w:shd w:val="clear" w:color="auto" w:fill="auto"/>
            <w:noWrap/>
            <w:vAlign w:val="center"/>
          </w:tcPr>
          <w:p w14:paraId="30CBF0F9" w14:textId="77777777" w:rsidR="00391EBF" w:rsidRPr="00A239E6" w:rsidRDefault="00391EBF" w:rsidP="00474BBE">
            <w:pPr>
              <w:jc w:val="center"/>
              <w:rPr>
                <w:rFonts w:ascii="Bookman Old Style" w:hAnsi="Bookman Old Style" w:cs="Arial"/>
                <w:i/>
                <w:sz w:val="16"/>
                <w:szCs w:val="16"/>
              </w:rPr>
            </w:pPr>
          </w:p>
        </w:tc>
        <w:tc>
          <w:tcPr>
            <w:tcW w:w="749" w:type="dxa"/>
            <w:vMerge w:val="restart"/>
            <w:tcBorders>
              <w:top w:val="nil"/>
              <w:left w:val="single" w:sz="4" w:space="0" w:color="auto"/>
              <w:bottom w:val="double" w:sz="6" w:space="0" w:color="000000"/>
              <w:right w:val="single" w:sz="4" w:space="0" w:color="auto"/>
            </w:tcBorders>
            <w:shd w:val="clear" w:color="auto" w:fill="auto"/>
            <w:vAlign w:val="center"/>
          </w:tcPr>
          <w:p w14:paraId="1AE85774" w14:textId="77777777" w:rsidR="00391EBF" w:rsidRPr="00A239E6" w:rsidRDefault="00391EBF" w:rsidP="00474BBE">
            <w:pPr>
              <w:jc w:val="center"/>
              <w:rPr>
                <w:rFonts w:ascii="Bookman Old Style" w:hAnsi="Bookman Old Style" w:cs="Arial"/>
                <w:i/>
                <w:sz w:val="16"/>
                <w:szCs w:val="16"/>
              </w:rPr>
            </w:pPr>
          </w:p>
        </w:tc>
        <w:tc>
          <w:tcPr>
            <w:tcW w:w="1436" w:type="dxa"/>
            <w:vMerge w:val="restart"/>
            <w:tcBorders>
              <w:top w:val="nil"/>
              <w:left w:val="single" w:sz="4" w:space="0" w:color="auto"/>
              <w:bottom w:val="double" w:sz="6" w:space="0" w:color="000000"/>
              <w:right w:val="single" w:sz="8" w:space="0" w:color="auto"/>
            </w:tcBorders>
            <w:shd w:val="clear" w:color="auto" w:fill="auto"/>
            <w:noWrap/>
            <w:vAlign w:val="center"/>
          </w:tcPr>
          <w:p w14:paraId="5E6FAC32" w14:textId="77777777" w:rsidR="00391EBF" w:rsidRPr="00A239E6" w:rsidRDefault="00391EBF" w:rsidP="00474BBE">
            <w:pPr>
              <w:jc w:val="center"/>
              <w:rPr>
                <w:rFonts w:ascii="Bookman Old Style" w:hAnsi="Bookman Old Style" w:cs="Arial"/>
                <w:i/>
                <w:sz w:val="16"/>
                <w:szCs w:val="16"/>
              </w:rPr>
            </w:pPr>
          </w:p>
        </w:tc>
        <w:tc>
          <w:tcPr>
            <w:tcW w:w="720" w:type="dxa"/>
            <w:vMerge w:val="restart"/>
            <w:tcBorders>
              <w:top w:val="nil"/>
              <w:left w:val="single" w:sz="8" w:space="0" w:color="auto"/>
              <w:bottom w:val="double" w:sz="6" w:space="0" w:color="000000"/>
              <w:right w:val="single" w:sz="4" w:space="0" w:color="auto"/>
            </w:tcBorders>
            <w:shd w:val="clear" w:color="auto" w:fill="auto"/>
            <w:vAlign w:val="center"/>
          </w:tcPr>
          <w:p w14:paraId="7D2DD6B2" w14:textId="77777777" w:rsidR="00391EBF" w:rsidRPr="00A239E6" w:rsidRDefault="00391EBF" w:rsidP="00474BBE">
            <w:pPr>
              <w:jc w:val="center"/>
              <w:rPr>
                <w:rFonts w:ascii="Bookman Old Style" w:hAnsi="Bookman Old Style" w:cs="Arial"/>
                <w:b/>
                <w:bCs/>
                <w:i/>
                <w:sz w:val="16"/>
                <w:szCs w:val="16"/>
              </w:rPr>
            </w:pPr>
          </w:p>
        </w:tc>
        <w:tc>
          <w:tcPr>
            <w:tcW w:w="643" w:type="dxa"/>
            <w:vMerge w:val="restart"/>
            <w:tcBorders>
              <w:top w:val="nil"/>
              <w:left w:val="single" w:sz="4" w:space="0" w:color="auto"/>
              <w:bottom w:val="double" w:sz="6" w:space="0" w:color="000000"/>
              <w:right w:val="single" w:sz="4" w:space="0" w:color="auto"/>
            </w:tcBorders>
            <w:shd w:val="clear" w:color="auto" w:fill="auto"/>
            <w:noWrap/>
            <w:vAlign w:val="center"/>
          </w:tcPr>
          <w:p w14:paraId="62927761" w14:textId="77777777" w:rsidR="00391EBF" w:rsidRPr="00A239E6" w:rsidRDefault="00391EBF" w:rsidP="00474BBE">
            <w:pPr>
              <w:jc w:val="center"/>
              <w:rPr>
                <w:rFonts w:ascii="Bookman Old Style" w:hAnsi="Bookman Old Style" w:cs="Arial"/>
                <w:i/>
                <w:sz w:val="16"/>
                <w:szCs w:val="16"/>
              </w:rPr>
            </w:pPr>
          </w:p>
        </w:tc>
        <w:tc>
          <w:tcPr>
            <w:tcW w:w="707" w:type="dxa"/>
            <w:vMerge w:val="restart"/>
            <w:tcBorders>
              <w:top w:val="nil"/>
              <w:left w:val="single" w:sz="4" w:space="0" w:color="auto"/>
              <w:bottom w:val="double" w:sz="6" w:space="0" w:color="000000"/>
              <w:right w:val="single" w:sz="4" w:space="0" w:color="auto"/>
            </w:tcBorders>
            <w:shd w:val="clear" w:color="auto" w:fill="auto"/>
            <w:vAlign w:val="center"/>
          </w:tcPr>
          <w:p w14:paraId="27FAA2E0" w14:textId="77777777" w:rsidR="00391EBF" w:rsidRPr="00A239E6" w:rsidRDefault="00391EBF" w:rsidP="00474BBE">
            <w:pPr>
              <w:jc w:val="center"/>
              <w:rPr>
                <w:rFonts w:ascii="Bookman Old Style" w:hAnsi="Bookman Old Style" w:cs="Arial"/>
                <w:i/>
                <w:sz w:val="16"/>
                <w:szCs w:val="16"/>
              </w:rPr>
            </w:pPr>
          </w:p>
        </w:tc>
        <w:tc>
          <w:tcPr>
            <w:tcW w:w="1349" w:type="dxa"/>
            <w:vMerge w:val="restart"/>
            <w:tcBorders>
              <w:top w:val="nil"/>
              <w:left w:val="single" w:sz="4" w:space="0" w:color="auto"/>
              <w:bottom w:val="double" w:sz="6" w:space="0" w:color="000000"/>
              <w:right w:val="single" w:sz="8" w:space="0" w:color="auto"/>
            </w:tcBorders>
            <w:shd w:val="clear" w:color="auto" w:fill="auto"/>
            <w:noWrap/>
            <w:vAlign w:val="center"/>
          </w:tcPr>
          <w:p w14:paraId="55472EA9" w14:textId="77777777" w:rsidR="00391EBF" w:rsidRPr="00A239E6" w:rsidRDefault="00391EBF" w:rsidP="00474BBE">
            <w:pPr>
              <w:jc w:val="center"/>
              <w:rPr>
                <w:rFonts w:ascii="Bookman Old Style" w:hAnsi="Bookman Old Style" w:cs="Arial"/>
                <w:i/>
                <w:sz w:val="16"/>
                <w:szCs w:val="16"/>
              </w:rPr>
            </w:pPr>
          </w:p>
        </w:tc>
        <w:tc>
          <w:tcPr>
            <w:tcW w:w="462" w:type="dxa"/>
            <w:vMerge w:val="restart"/>
            <w:tcBorders>
              <w:top w:val="nil"/>
              <w:left w:val="nil"/>
              <w:bottom w:val="double" w:sz="6" w:space="0" w:color="000000"/>
              <w:right w:val="single" w:sz="4" w:space="0" w:color="auto"/>
            </w:tcBorders>
            <w:shd w:val="clear" w:color="auto" w:fill="auto"/>
            <w:vAlign w:val="center"/>
          </w:tcPr>
          <w:p w14:paraId="26D5E795" w14:textId="77777777" w:rsidR="00391EBF" w:rsidRPr="00A239E6" w:rsidRDefault="00391EBF" w:rsidP="00474BBE">
            <w:pPr>
              <w:jc w:val="center"/>
              <w:rPr>
                <w:rFonts w:ascii="Bookman Old Style" w:hAnsi="Bookman Old Style" w:cs="Arial"/>
                <w:b/>
                <w:bCs/>
                <w:i/>
                <w:sz w:val="16"/>
                <w:szCs w:val="16"/>
              </w:rPr>
            </w:pPr>
          </w:p>
        </w:tc>
        <w:tc>
          <w:tcPr>
            <w:tcW w:w="676" w:type="dxa"/>
            <w:vMerge w:val="restart"/>
            <w:tcBorders>
              <w:top w:val="nil"/>
              <w:left w:val="single" w:sz="4" w:space="0" w:color="auto"/>
              <w:bottom w:val="double" w:sz="6" w:space="0" w:color="000000"/>
              <w:right w:val="single" w:sz="4" w:space="0" w:color="auto"/>
            </w:tcBorders>
            <w:shd w:val="clear" w:color="auto" w:fill="auto"/>
            <w:noWrap/>
            <w:vAlign w:val="center"/>
          </w:tcPr>
          <w:p w14:paraId="7721FEF7" w14:textId="77777777" w:rsidR="00391EBF" w:rsidRPr="00A239E6" w:rsidRDefault="00391EBF" w:rsidP="00474BBE">
            <w:pPr>
              <w:jc w:val="center"/>
              <w:rPr>
                <w:rFonts w:ascii="Bookman Old Style" w:hAnsi="Bookman Old Style" w:cs="Arial"/>
                <w:i/>
                <w:sz w:val="16"/>
                <w:szCs w:val="16"/>
              </w:rPr>
            </w:pPr>
          </w:p>
        </w:tc>
        <w:tc>
          <w:tcPr>
            <w:tcW w:w="872" w:type="dxa"/>
            <w:vMerge w:val="restart"/>
            <w:tcBorders>
              <w:top w:val="nil"/>
              <w:left w:val="single" w:sz="4" w:space="0" w:color="auto"/>
              <w:bottom w:val="double" w:sz="6" w:space="0" w:color="000000"/>
              <w:right w:val="single" w:sz="4" w:space="0" w:color="auto"/>
            </w:tcBorders>
            <w:shd w:val="clear" w:color="auto" w:fill="auto"/>
            <w:vAlign w:val="center"/>
          </w:tcPr>
          <w:p w14:paraId="6E3F40A4" w14:textId="77777777" w:rsidR="00391EBF" w:rsidRPr="00A239E6" w:rsidRDefault="00391EBF" w:rsidP="00474BBE">
            <w:pPr>
              <w:jc w:val="center"/>
              <w:rPr>
                <w:rFonts w:ascii="Bookman Old Style" w:hAnsi="Bookman Old Style" w:cs="Arial"/>
                <w:i/>
                <w:sz w:val="16"/>
                <w:szCs w:val="16"/>
              </w:rPr>
            </w:pPr>
          </w:p>
        </w:tc>
        <w:tc>
          <w:tcPr>
            <w:tcW w:w="1109" w:type="dxa"/>
            <w:vMerge w:val="restart"/>
            <w:tcBorders>
              <w:top w:val="nil"/>
              <w:left w:val="single" w:sz="4" w:space="0" w:color="auto"/>
              <w:bottom w:val="double" w:sz="6" w:space="0" w:color="000000"/>
              <w:right w:val="nil"/>
            </w:tcBorders>
            <w:shd w:val="clear" w:color="auto" w:fill="auto"/>
            <w:noWrap/>
            <w:vAlign w:val="center"/>
          </w:tcPr>
          <w:p w14:paraId="0B9FB79C" w14:textId="77777777" w:rsidR="00391EBF" w:rsidRPr="00A239E6" w:rsidRDefault="00391EBF" w:rsidP="00474BBE">
            <w:pPr>
              <w:jc w:val="center"/>
              <w:rPr>
                <w:rFonts w:ascii="Bookman Old Style" w:hAnsi="Bookman Old Style" w:cs="Arial"/>
                <w:i/>
                <w:sz w:val="16"/>
                <w:szCs w:val="16"/>
              </w:rPr>
            </w:pPr>
          </w:p>
        </w:tc>
        <w:tc>
          <w:tcPr>
            <w:tcW w:w="630" w:type="dxa"/>
            <w:vMerge w:val="restart"/>
            <w:tcBorders>
              <w:top w:val="nil"/>
              <w:left w:val="single" w:sz="8" w:space="0" w:color="auto"/>
              <w:bottom w:val="double" w:sz="6" w:space="0" w:color="000000"/>
              <w:right w:val="single" w:sz="4" w:space="0" w:color="auto"/>
            </w:tcBorders>
            <w:shd w:val="clear" w:color="auto" w:fill="auto"/>
            <w:vAlign w:val="center"/>
          </w:tcPr>
          <w:p w14:paraId="0953A209" w14:textId="77777777" w:rsidR="00391EBF" w:rsidRPr="00A239E6" w:rsidRDefault="00391EBF" w:rsidP="00474BBE">
            <w:pPr>
              <w:jc w:val="center"/>
              <w:rPr>
                <w:rFonts w:ascii="Bookman Old Style" w:hAnsi="Bookman Old Style" w:cs="Arial"/>
                <w:b/>
                <w:bCs/>
                <w:i/>
                <w:sz w:val="16"/>
                <w:szCs w:val="16"/>
              </w:rPr>
            </w:pPr>
          </w:p>
        </w:tc>
        <w:tc>
          <w:tcPr>
            <w:tcW w:w="450" w:type="dxa"/>
            <w:vMerge w:val="restart"/>
            <w:tcBorders>
              <w:top w:val="nil"/>
              <w:left w:val="single" w:sz="4" w:space="0" w:color="auto"/>
              <w:bottom w:val="double" w:sz="6" w:space="0" w:color="000000"/>
              <w:right w:val="single" w:sz="4" w:space="0" w:color="auto"/>
            </w:tcBorders>
            <w:shd w:val="clear" w:color="auto" w:fill="auto"/>
            <w:noWrap/>
            <w:vAlign w:val="center"/>
          </w:tcPr>
          <w:p w14:paraId="687BD5E2" w14:textId="77777777" w:rsidR="00391EBF" w:rsidRPr="00A239E6" w:rsidRDefault="00391EBF" w:rsidP="00474BBE">
            <w:pPr>
              <w:jc w:val="center"/>
              <w:rPr>
                <w:rFonts w:ascii="Bookman Old Style" w:hAnsi="Bookman Old Style" w:cs="Arial"/>
                <w:i/>
                <w:sz w:val="16"/>
                <w:szCs w:val="16"/>
              </w:rPr>
            </w:pPr>
          </w:p>
        </w:tc>
        <w:tc>
          <w:tcPr>
            <w:tcW w:w="706" w:type="dxa"/>
            <w:vMerge w:val="restart"/>
            <w:tcBorders>
              <w:top w:val="nil"/>
              <w:left w:val="single" w:sz="4" w:space="0" w:color="auto"/>
              <w:bottom w:val="double" w:sz="6" w:space="0" w:color="000000"/>
              <w:right w:val="single" w:sz="4" w:space="0" w:color="auto"/>
            </w:tcBorders>
            <w:shd w:val="clear" w:color="auto" w:fill="auto"/>
            <w:vAlign w:val="center"/>
          </w:tcPr>
          <w:p w14:paraId="71C93C27" w14:textId="77777777" w:rsidR="00391EBF" w:rsidRPr="00A239E6" w:rsidRDefault="00391EBF" w:rsidP="00474BBE">
            <w:pPr>
              <w:jc w:val="center"/>
              <w:rPr>
                <w:rFonts w:ascii="Bookman Old Style" w:hAnsi="Bookman Old Style" w:cs="Arial"/>
                <w:i/>
                <w:sz w:val="16"/>
                <w:szCs w:val="16"/>
              </w:rPr>
            </w:pPr>
          </w:p>
        </w:tc>
        <w:tc>
          <w:tcPr>
            <w:tcW w:w="1190" w:type="dxa"/>
            <w:vMerge w:val="restart"/>
            <w:tcBorders>
              <w:top w:val="nil"/>
              <w:left w:val="single" w:sz="4" w:space="0" w:color="auto"/>
              <w:bottom w:val="double" w:sz="6" w:space="0" w:color="000000"/>
              <w:right w:val="single" w:sz="8" w:space="0" w:color="auto"/>
            </w:tcBorders>
            <w:shd w:val="clear" w:color="auto" w:fill="auto"/>
            <w:noWrap/>
            <w:vAlign w:val="center"/>
            <w:hideMark/>
          </w:tcPr>
          <w:p w14:paraId="5015AA70" w14:textId="77777777" w:rsidR="00391EBF" w:rsidRPr="00A239E6" w:rsidRDefault="00391EBF" w:rsidP="00474BBE">
            <w:pPr>
              <w:jc w:val="center"/>
              <w:rPr>
                <w:rFonts w:ascii="Bookman Old Style" w:hAnsi="Bookman Old Style" w:cs="Arial"/>
                <w:i/>
                <w:sz w:val="16"/>
                <w:szCs w:val="16"/>
              </w:rPr>
            </w:pPr>
            <w:r w:rsidRPr="00A239E6">
              <w:rPr>
                <w:rFonts w:ascii="Bookman Old Style" w:hAnsi="Bookman Old Style" w:cs="Arial"/>
                <w:i/>
                <w:sz w:val="16"/>
                <w:szCs w:val="16"/>
              </w:rPr>
              <w:t>2003</w:t>
            </w:r>
          </w:p>
        </w:tc>
      </w:tr>
      <w:tr w:rsidR="00A239E6" w:rsidRPr="00A239E6" w14:paraId="39480CD1" w14:textId="77777777" w:rsidTr="00391EBF">
        <w:trPr>
          <w:trHeight w:val="255"/>
        </w:trPr>
        <w:tc>
          <w:tcPr>
            <w:tcW w:w="1005" w:type="dxa"/>
            <w:vMerge/>
            <w:tcBorders>
              <w:top w:val="nil"/>
              <w:left w:val="single" w:sz="8" w:space="0" w:color="auto"/>
              <w:bottom w:val="double" w:sz="6" w:space="0" w:color="000000"/>
              <w:right w:val="single" w:sz="4" w:space="0" w:color="auto"/>
            </w:tcBorders>
            <w:vAlign w:val="center"/>
            <w:hideMark/>
          </w:tcPr>
          <w:p w14:paraId="13553F9C" w14:textId="77777777" w:rsidR="00391EBF" w:rsidRPr="00A239E6" w:rsidRDefault="00391EBF" w:rsidP="00474BBE">
            <w:pPr>
              <w:rPr>
                <w:rFonts w:ascii="Bookman Old Style" w:hAnsi="Bookman Old Style" w:cs="Arial"/>
                <w:b/>
                <w:bCs/>
                <w:i/>
                <w:sz w:val="16"/>
                <w:szCs w:val="16"/>
              </w:rPr>
            </w:pPr>
          </w:p>
        </w:tc>
        <w:tc>
          <w:tcPr>
            <w:tcW w:w="511" w:type="dxa"/>
            <w:vMerge/>
            <w:tcBorders>
              <w:top w:val="nil"/>
              <w:left w:val="single" w:sz="4" w:space="0" w:color="auto"/>
              <w:bottom w:val="double" w:sz="6" w:space="0" w:color="000000"/>
              <w:right w:val="single" w:sz="4" w:space="0" w:color="auto"/>
            </w:tcBorders>
            <w:vAlign w:val="center"/>
          </w:tcPr>
          <w:p w14:paraId="487609E1" w14:textId="77777777" w:rsidR="00391EBF" w:rsidRPr="00A239E6" w:rsidRDefault="00391EBF" w:rsidP="00474BBE">
            <w:pPr>
              <w:rPr>
                <w:rFonts w:ascii="Bookman Old Style" w:hAnsi="Bookman Old Style" w:cs="Arial"/>
                <w:i/>
                <w:sz w:val="16"/>
                <w:szCs w:val="16"/>
              </w:rPr>
            </w:pPr>
          </w:p>
        </w:tc>
        <w:tc>
          <w:tcPr>
            <w:tcW w:w="749" w:type="dxa"/>
            <w:vMerge/>
            <w:tcBorders>
              <w:top w:val="nil"/>
              <w:left w:val="single" w:sz="4" w:space="0" w:color="auto"/>
              <w:bottom w:val="double" w:sz="6" w:space="0" w:color="000000"/>
              <w:right w:val="single" w:sz="4" w:space="0" w:color="auto"/>
            </w:tcBorders>
            <w:vAlign w:val="center"/>
          </w:tcPr>
          <w:p w14:paraId="7365DE24" w14:textId="77777777" w:rsidR="00391EBF" w:rsidRPr="00A239E6" w:rsidRDefault="00391EBF" w:rsidP="00474BBE">
            <w:pPr>
              <w:rPr>
                <w:rFonts w:ascii="Bookman Old Style" w:hAnsi="Bookman Old Style" w:cs="Arial"/>
                <w:i/>
                <w:sz w:val="16"/>
                <w:szCs w:val="16"/>
              </w:rPr>
            </w:pPr>
          </w:p>
        </w:tc>
        <w:tc>
          <w:tcPr>
            <w:tcW w:w="1436" w:type="dxa"/>
            <w:vMerge/>
            <w:tcBorders>
              <w:top w:val="nil"/>
              <w:left w:val="single" w:sz="4" w:space="0" w:color="auto"/>
              <w:bottom w:val="double" w:sz="6" w:space="0" w:color="000000"/>
              <w:right w:val="single" w:sz="8" w:space="0" w:color="auto"/>
            </w:tcBorders>
            <w:vAlign w:val="center"/>
          </w:tcPr>
          <w:p w14:paraId="26081061" w14:textId="77777777" w:rsidR="00391EBF" w:rsidRPr="00A239E6" w:rsidRDefault="00391EBF" w:rsidP="00474BBE">
            <w:pPr>
              <w:rPr>
                <w:rFonts w:ascii="Bookman Old Style" w:hAnsi="Bookman Old Style" w:cs="Arial"/>
                <w:i/>
                <w:sz w:val="16"/>
                <w:szCs w:val="16"/>
              </w:rPr>
            </w:pPr>
          </w:p>
        </w:tc>
        <w:tc>
          <w:tcPr>
            <w:tcW w:w="720" w:type="dxa"/>
            <w:vMerge/>
            <w:tcBorders>
              <w:top w:val="nil"/>
              <w:left w:val="single" w:sz="8" w:space="0" w:color="auto"/>
              <w:bottom w:val="double" w:sz="6" w:space="0" w:color="000000"/>
              <w:right w:val="single" w:sz="4" w:space="0" w:color="auto"/>
            </w:tcBorders>
            <w:vAlign w:val="center"/>
          </w:tcPr>
          <w:p w14:paraId="1E69121C" w14:textId="77777777" w:rsidR="00391EBF" w:rsidRPr="00A239E6" w:rsidRDefault="00391EBF" w:rsidP="00474BBE">
            <w:pPr>
              <w:rPr>
                <w:rFonts w:ascii="Bookman Old Style" w:hAnsi="Bookman Old Style" w:cs="Arial"/>
                <w:b/>
                <w:bCs/>
                <w:i/>
                <w:sz w:val="16"/>
                <w:szCs w:val="16"/>
              </w:rPr>
            </w:pPr>
          </w:p>
        </w:tc>
        <w:tc>
          <w:tcPr>
            <w:tcW w:w="643" w:type="dxa"/>
            <w:vMerge/>
            <w:tcBorders>
              <w:top w:val="nil"/>
              <w:left w:val="single" w:sz="4" w:space="0" w:color="auto"/>
              <w:bottom w:val="double" w:sz="6" w:space="0" w:color="000000"/>
              <w:right w:val="single" w:sz="4" w:space="0" w:color="auto"/>
            </w:tcBorders>
            <w:vAlign w:val="center"/>
          </w:tcPr>
          <w:p w14:paraId="3FE890D7" w14:textId="77777777" w:rsidR="00391EBF" w:rsidRPr="00A239E6" w:rsidRDefault="00391EBF" w:rsidP="00474BBE">
            <w:pPr>
              <w:rPr>
                <w:rFonts w:ascii="Bookman Old Style" w:hAnsi="Bookman Old Style" w:cs="Arial"/>
                <w:i/>
                <w:sz w:val="16"/>
                <w:szCs w:val="16"/>
              </w:rPr>
            </w:pPr>
          </w:p>
        </w:tc>
        <w:tc>
          <w:tcPr>
            <w:tcW w:w="707" w:type="dxa"/>
            <w:vMerge/>
            <w:tcBorders>
              <w:top w:val="nil"/>
              <w:left w:val="single" w:sz="4" w:space="0" w:color="auto"/>
              <w:bottom w:val="double" w:sz="6" w:space="0" w:color="000000"/>
              <w:right w:val="single" w:sz="4" w:space="0" w:color="auto"/>
            </w:tcBorders>
            <w:vAlign w:val="center"/>
          </w:tcPr>
          <w:p w14:paraId="58096BAF" w14:textId="77777777" w:rsidR="00391EBF" w:rsidRPr="00A239E6" w:rsidRDefault="00391EBF" w:rsidP="00474BBE">
            <w:pPr>
              <w:rPr>
                <w:rFonts w:ascii="Bookman Old Style" w:hAnsi="Bookman Old Style" w:cs="Arial"/>
                <w:i/>
                <w:sz w:val="16"/>
                <w:szCs w:val="16"/>
              </w:rPr>
            </w:pPr>
          </w:p>
        </w:tc>
        <w:tc>
          <w:tcPr>
            <w:tcW w:w="1349" w:type="dxa"/>
            <w:vMerge/>
            <w:tcBorders>
              <w:top w:val="nil"/>
              <w:left w:val="single" w:sz="4" w:space="0" w:color="auto"/>
              <w:bottom w:val="double" w:sz="6" w:space="0" w:color="000000"/>
              <w:right w:val="single" w:sz="8" w:space="0" w:color="auto"/>
            </w:tcBorders>
            <w:vAlign w:val="center"/>
          </w:tcPr>
          <w:p w14:paraId="7C7501C5" w14:textId="77777777" w:rsidR="00391EBF" w:rsidRPr="00A239E6" w:rsidRDefault="00391EBF" w:rsidP="00474BBE">
            <w:pPr>
              <w:rPr>
                <w:rFonts w:ascii="Bookman Old Style" w:hAnsi="Bookman Old Style" w:cs="Arial"/>
                <w:i/>
                <w:sz w:val="16"/>
                <w:szCs w:val="16"/>
              </w:rPr>
            </w:pPr>
          </w:p>
        </w:tc>
        <w:tc>
          <w:tcPr>
            <w:tcW w:w="462" w:type="dxa"/>
            <w:vMerge/>
            <w:tcBorders>
              <w:top w:val="nil"/>
              <w:left w:val="nil"/>
              <w:bottom w:val="double" w:sz="6" w:space="0" w:color="000000"/>
              <w:right w:val="single" w:sz="4" w:space="0" w:color="auto"/>
            </w:tcBorders>
            <w:vAlign w:val="center"/>
          </w:tcPr>
          <w:p w14:paraId="2FD1E3AB" w14:textId="77777777" w:rsidR="00391EBF" w:rsidRPr="00A239E6" w:rsidRDefault="00391EBF" w:rsidP="00474BBE">
            <w:pPr>
              <w:rPr>
                <w:rFonts w:ascii="Bookman Old Style" w:hAnsi="Bookman Old Style" w:cs="Arial"/>
                <w:b/>
                <w:bCs/>
                <w:i/>
                <w:sz w:val="16"/>
                <w:szCs w:val="16"/>
              </w:rPr>
            </w:pPr>
          </w:p>
        </w:tc>
        <w:tc>
          <w:tcPr>
            <w:tcW w:w="676" w:type="dxa"/>
            <w:vMerge/>
            <w:tcBorders>
              <w:top w:val="nil"/>
              <w:left w:val="single" w:sz="4" w:space="0" w:color="auto"/>
              <w:bottom w:val="double" w:sz="6" w:space="0" w:color="000000"/>
              <w:right w:val="single" w:sz="4" w:space="0" w:color="auto"/>
            </w:tcBorders>
            <w:vAlign w:val="center"/>
          </w:tcPr>
          <w:p w14:paraId="2217EFC3" w14:textId="77777777" w:rsidR="00391EBF" w:rsidRPr="00A239E6" w:rsidRDefault="00391EBF" w:rsidP="00474BBE">
            <w:pPr>
              <w:rPr>
                <w:rFonts w:ascii="Bookman Old Style" w:hAnsi="Bookman Old Style" w:cs="Arial"/>
                <w:i/>
                <w:sz w:val="16"/>
                <w:szCs w:val="16"/>
              </w:rPr>
            </w:pPr>
          </w:p>
        </w:tc>
        <w:tc>
          <w:tcPr>
            <w:tcW w:w="872" w:type="dxa"/>
            <w:vMerge/>
            <w:tcBorders>
              <w:top w:val="nil"/>
              <w:left w:val="single" w:sz="4" w:space="0" w:color="auto"/>
              <w:bottom w:val="double" w:sz="6" w:space="0" w:color="000000"/>
              <w:right w:val="single" w:sz="4" w:space="0" w:color="auto"/>
            </w:tcBorders>
            <w:vAlign w:val="center"/>
          </w:tcPr>
          <w:p w14:paraId="0B55E11D" w14:textId="77777777" w:rsidR="00391EBF" w:rsidRPr="00A239E6" w:rsidRDefault="00391EBF" w:rsidP="00474BBE">
            <w:pPr>
              <w:rPr>
                <w:rFonts w:ascii="Bookman Old Style" w:hAnsi="Bookman Old Style" w:cs="Arial"/>
                <w:i/>
                <w:sz w:val="16"/>
                <w:szCs w:val="16"/>
              </w:rPr>
            </w:pPr>
          </w:p>
        </w:tc>
        <w:tc>
          <w:tcPr>
            <w:tcW w:w="1109" w:type="dxa"/>
            <w:vMerge/>
            <w:tcBorders>
              <w:top w:val="nil"/>
              <w:left w:val="single" w:sz="4" w:space="0" w:color="auto"/>
              <w:bottom w:val="double" w:sz="6" w:space="0" w:color="000000"/>
              <w:right w:val="nil"/>
            </w:tcBorders>
            <w:vAlign w:val="center"/>
          </w:tcPr>
          <w:p w14:paraId="78A9BDC5" w14:textId="77777777" w:rsidR="00391EBF" w:rsidRPr="00A239E6" w:rsidRDefault="00391EBF" w:rsidP="00474BBE">
            <w:pPr>
              <w:rPr>
                <w:rFonts w:ascii="Bookman Old Style" w:hAnsi="Bookman Old Style" w:cs="Arial"/>
                <w:i/>
                <w:sz w:val="16"/>
                <w:szCs w:val="16"/>
              </w:rPr>
            </w:pPr>
          </w:p>
        </w:tc>
        <w:tc>
          <w:tcPr>
            <w:tcW w:w="630" w:type="dxa"/>
            <w:vMerge/>
            <w:tcBorders>
              <w:top w:val="nil"/>
              <w:left w:val="single" w:sz="8" w:space="0" w:color="auto"/>
              <w:bottom w:val="double" w:sz="6" w:space="0" w:color="000000"/>
              <w:right w:val="single" w:sz="4" w:space="0" w:color="auto"/>
            </w:tcBorders>
            <w:vAlign w:val="center"/>
          </w:tcPr>
          <w:p w14:paraId="22E21D2A" w14:textId="77777777" w:rsidR="00391EBF" w:rsidRPr="00A239E6" w:rsidRDefault="00391EBF" w:rsidP="00474BBE">
            <w:pPr>
              <w:rPr>
                <w:rFonts w:ascii="Bookman Old Style" w:hAnsi="Bookman Old Style" w:cs="Arial"/>
                <w:b/>
                <w:bCs/>
                <w:i/>
                <w:sz w:val="16"/>
                <w:szCs w:val="16"/>
              </w:rPr>
            </w:pPr>
          </w:p>
        </w:tc>
        <w:tc>
          <w:tcPr>
            <w:tcW w:w="450" w:type="dxa"/>
            <w:vMerge/>
            <w:tcBorders>
              <w:top w:val="nil"/>
              <w:left w:val="single" w:sz="4" w:space="0" w:color="auto"/>
              <w:bottom w:val="double" w:sz="6" w:space="0" w:color="000000"/>
              <w:right w:val="single" w:sz="4" w:space="0" w:color="auto"/>
            </w:tcBorders>
            <w:vAlign w:val="center"/>
          </w:tcPr>
          <w:p w14:paraId="57858BA1" w14:textId="77777777" w:rsidR="00391EBF" w:rsidRPr="00A239E6" w:rsidRDefault="00391EBF" w:rsidP="00474BBE">
            <w:pPr>
              <w:rPr>
                <w:rFonts w:ascii="Bookman Old Style" w:hAnsi="Bookman Old Style" w:cs="Arial"/>
                <w:i/>
                <w:sz w:val="16"/>
                <w:szCs w:val="16"/>
              </w:rPr>
            </w:pPr>
          </w:p>
        </w:tc>
        <w:tc>
          <w:tcPr>
            <w:tcW w:w="706" w:type="dxa"/>
            <w:vMerge/>
            <w:tcBorders>
              <w:top w:val="nil"/>
              <w:left w:val="single" w:sz="4" w:space="0" w:color="auto"/>
              <w:bottom w:val="double" w:sz="6" w:space="0" w:color="000000"/>
              <w:right w:val="single" w:sz="4" w:space="0" w:color="auto"/>
            </w:tcBorders>
            <w:vAlign w:val="center"/>
          </w:tcPr>
          <w:p w14:paraId="394A823F" w14:textId="77777777" w:rsidR="00391EBF" w:rsidRPr="00A239E6" w:rsidRDefault="00391EBF" w:rsidP="00474BBE">
            <w:pPr>
              <w:rPr>
                <w:rFonts w:ascii="Bookman Old Style" w:hAnsi="Bookman Old Style" w:cs="Arial"/>
                <w:i/>
                <w:sz w:val="16"/>
                <w:szCs w:val="16"/>
              </w:rPr>
            </w:pPr>
          </w:p>
        </w:tc>
        <w:tc>
          <w:tcPr>
            <w:tcW w:w="1190" w:type="dxa"/>
            <w:vMerge/>
            <w:tcBorders>
              <w:top w:val="nil"/>
              <w:left w:val="single" w:sz="4" w:space="0" w:color="auto"/>
              <w:bottom w:val="double" w:sz="6" w:space="0" w:color="000000"/>
              <w:right w:val="single" w:sz="8" w:space="0" w:color="auto"/>
            </w:tcBorders>
            <w:vAlign w:val="center"/>
            <w:hideMark/>
          </w:tcPr>
          <w:p w14:paraId="7A736DCB" w14:textId="77777777" w:rsidR="00391EBF" w:rsidRPr="00A239E6" w:rsidRDefault="00391EBF" w:rsidP="00474BBE">
            <w:pPr>
              <w:rPr>
                <w:rFonts w:ascii="Bookman Old Style" w:hAnsi="Bookman Old Style" w:cs="Arial"/>
                <w:i/>
                <w:sz w:val="16"/>
                <w:szCs w:val="16"/>
              </w:rPr>
            </w:pPr>
          </w:p>
        </w:tc>
      </w:tr>
      <w:tr w:rsidR="00A239E6" w:rsidRPr="00A239E6" w14:paraId="38CA7F24" w14:textId="77777777" w:rsidTr="00391EBF">
        <w:trPr>
          <w:trHeight w:val="276"/>
        </w:trPr>
        <w:tc>
          <w:tcPr>
            <w:tcW w:w="1005" w:type="dxa"/>
            <w:vMerge/>
            <w:tcBorders>
              <w:top w:val="nil"/>
              <w:left w:val="single" w:sz="8" w:space="0" w:color="auto"/>
              <w:bottom w:val="double" w:sz="6" w:space="0" w:color="000000"/>
              <w:right w:val="single" w:sz="4" w:space="0" w:color="auto"/>
            </w:tcBorders>
            <w:vAlign w:val="center"/>
            <w:hideMark/>
          </w:tcPr>
          <w:p w14:paraId="1C20825F" w14:textId="77777777" w:rsidR="00391EBF" w:rsidRPr="00A239E6" w:rsidRDefault="00391EBF" w:rsidP="00474BBE">
            <w:pPr>
              <w:rPr>
                <w:rFonts w:ascii="Bookman Old Style" w:hAnsi="Bookman Old Style" w:cs="Arial"/>
                <w:b/>
                <w:bCs/>
                <w:i/>
                <w:sz w:val="16"/>
                <w:szCs w:val="16"/>
              </w:rPr>
            </w:pPr>
          </w:p>
        </w:tc>
        <w:tc>
          <w:tcPr>
            <w:tcW w:w="511" w:type="dxa"/>
            <w:vMerge/>
            <w:tcBorders>
              <w:top w:val="nil"/>
              <w:left w:val="single" w:sz="4" w:space="0" w:color="auto"/>
              <w:bottom w:val="double" w:sz="6" w:space="0" w:color="000000"/>
              <w:right w:val="single" w:sz="4" w:space="0" w:color="auto"/>
            </w:tcBorders>
            <w:vAlign w:val="center"/>
          </w:tcPr>
          <w:p w14:paraId="26364530" w14:textId="77777777" w:rsidR="00391EBF" w:rsidRPr="00A239E6" w:rsidRDefault="00391EBF" w:rsidP="00474BBE">
            <w:pPr>
              <w:rPr>
                <w:rFonts w:ascii="Bookman Old Style" w:hAnsi="Bookman Old Style" w:cs="Arial"/>
                <w:i/>
                <w:sz w:val="16"/>
                <w:szCs w:val="16"/>
              </w:rPr>
            </w:pPr>
          </w:p>
        </w:tc>
        <w:tc>
          <w:tcPr>
            <w:tcW w:w="749" w:type="dxa"/>
            <w:vMerge/>
            <w:tcBorders>
              <w:top w:val="nil"/>
              <w:left w:val="single" w:sz="4" w:space="0" w:color="auto"/>
              <w:bottom w:val="double" w:sz="6" w:space="0" w:color="000000"/>
              <w:right w:val="single" w:sz="4" w:space="0" w:color="auto"/>
            </w:tcBorders>
            <w:vAlign w:val="center"/>
          </w:tcPr>
          <w:p w14:paraId="0B0911A4" w14:textId="77777777" w:rsidR="00391EBF" w:rsidRPr="00A239E6" w:rsidRDefault="00391EBF" w:rsidP="00474BBE">
            <w:pPr>
              <w:rPr>
                <w:rFonts w:ascii="Bookman Old Style" w:hAnsi="Bookman Old Style" w:cs="Arial"/>
                <w:i/>
                <w:sz w:val="16"/>
                <w:szCs w:val="16"/>
              </w:rPr>
            </w:pPr>
          </w:p>
        </w:tc>
        <w:tc>
          <w:tcPr>
            <w:tcW w:w="1436" w:type="dxa"/>
            <w:vMerge/>
            <w:tcBorders>
              <w:top w:val="nil"/>
              <w:left w:val="single" w:sz="4" w:space="0" w:color="auto"/>
              <w:bottom w:val="double" w:sz="6" w:space="0" w:color="000000"/>
              <w:right w:val="single" w:sz="8" w:space="0" w:color="auto"/>
            </w:tcBorders>
            <w:vAlign w:val="center"/>
          </w:tcPr>
          <w:p w14:paraId="75F673D3" w14:textId="77777777" w:rsidR="00391EBF" w:rsidRPr="00A239E6" w:rsidRDefault="00391EBF" w:rsidP="00474BBE">
            <w:pPr>
              <w:rPr>
                <w:rFonts w:ascii="Bookman Old Style" w:hAnsi="Bookman Old Style" w:cs="Arial"/>
                <w:i/>
                <w:sz w:val="16"/>
                <w:szCs w:val="16"/>
              </w:rPr>
            </w:pPr>
          </w:p>
        </w:tc>
        <w:tc>
          <w:tcPr>
            <w:tcW w:w="720" w:type="dxa"/>
            <w:vMerge/>
            <w:tcBorders>
              <w:top w:val="nil"/>
              <w:left w:val="single" w:sz="8" w:space="0" w:color="auto"/>
              <w:bottom w:val="double" w:sz="6" w:space="0" w:color="000000"/>
              <w:right w:val="single" w:sz="4" w:space="0" w:color="auto"/>
            </w:tcBorders>
            <w:vAlign w:val="center"/>
          </w:tcPr>
          <w:p w14:paraId="0AC66F26" w14:textId="77777777" w:rsidR="00391EBF" w:rsidRPr="00A239E6" w:rsidRDefault="00391EBF" w:rsidP="00474BBE">
            <w:pPr>
              <w:rPr>
                <w:rFonts w:ascii="Bookman Old Style" w:hAnsi="Bookman Old Style" w:cs="Arial"/>
                <w:b/>
                <w:bCs/>
                <w:i/>
                <w:sz w:val="16"/>
                <w:szCs w:val="16"/>
              </w:rPr>
            </w:pPr>
          </w:p>
        </w:tc>
        <w:tc>
          <w:tcPr>
            <w:tcW w:w="643" w:type="dxa"/>
            <w:vMerge/>
            <w:tcBorders>
              <w:top w:val="nil"/>
              <w:left w:val="single" w:sz="4" w:space="0" w:color="auto"/>
              <w:bottom w:val="double" w:sz="6" w:space="0" w:color="000000"/>
              <w:right w:val="single" w:sz="4" w:space="0" w:color="auto"/>
            </w:tcBorders>
            <w:vAlign w:val="center"/>
          </w:tcPr>
          <w:p w14:paraId="79A2C444" w14:textId="77777777" w:rsidR="00391EBF" w:rsidRPr="00A239E6" w:rsidRDefault="00391EBF" w:rsidP="00474BBE">
            <w:pPr>
              <w:rPr>
                <w:rFonts w:ascii="Bookman Old Style" w:hAnsi="Bookman Old Style" w:cs="Arial"/>
                <w:i/>
                <w:sz w:val="16"/>
                <w:szCs w:val="16"/>
              </w:rPr>
            </w:pPr>
          </w:p>
        </w:tc>
        <w:tc>
          <w:tcPr>
            <w:tcW w:w="707" w:type="dxa"/>
            <w:vMerge/>
            <w:tcBorders>
              <w:top w:val="nil"/>
              <w:left w:val="single" w:sz="4" w:space="0" w:color="auto"/>
              <w:bottom w:val="double" w:sz="6" w:space="0" w:color="000000"/>
              <w:right w:val="single" w:sz="4" w:space="0" w:color="auto"/>
            </w:tcBorders>
            <w:vAlign w:val="center"/>
          </w:tcPr>
          <w:p w14:paraId="74505F22" w14:textId="77777777" w:rsidR="00391EBF" w:rsidRPr="00A239E6" w:rsidRDefault="00391EBF" w:rsidP="00474BBE">
            <w:pPr>
              <w:rPr>
                <w:rFonts w:ascii="Bookman Old Style" w:hAnsi="Bookman Old Style" w:cs="Arial"/>
                <w:i/>
                <w:sz w:val="16"/>
                <w:szCs w:val="16"/>
              </w:rPr>
            </w:pPr>
          </w:p>
        </w:tc>
        <w:tc>
          <w:tcPr>
            <w:tcW w:w="1349" w:type="dxa"/>
            <w:vMerge/>
            <w:tcBorders>
              <w:top w:val="nil"/>
              <w:left w:val="single" w:sz="4" w:space="0" w:color="auto"/>
              <w:bottom w:val="double" w:sz="6" w:space="0" w:color="000000"/>
              <w:right w:val="single" w:sz="8" w:space="0" w:color="auto"/>
            </w:tcBorders>
            <w:vAlign w:val="center"/>
          </w:tcPr>
          <w:p w14:paraId="4A5E9410" w14:textId="77777777" w:rsidR="00391EBF" w:rsidRPr="00A239E6" w:rsidRDefault="00391EBF" w:rsidP="00474BBE">
            <w:pPr>
              <w:rPr>
                <w:rFonts w:ascii="Bookman Old Style" w:hAnsi="Bookman Old Style" w:cs="Arial"/>
                <w:i/>
                <w:sz w:val="16"/>
                <w:szCs w:val="16"/>
              </w:rPr>
            </w:pPr>
          </w:p>
        </w:tc>
        <w:tc>
          <w:tcPr>
            <w:tcW w:w="462" w:type="dxa"/>
            <w:vMerge/>
            <w:tcBorders>
              <w:top w:val="nil"/>
              <w:left w:val="nil"/>
              <w:bottom w:val="double" w:sz="6" w:space="0" w:color="000000"/>
              <w:right w:val="single" w:sz="4" w:space="0" w:color="auto"/>
            </w:tcBorders>
            <w:vAlign w:val="center"/>
          </w:tcPr>
          <w:p w14:paraId="2962F544" w14:textId="77777777" w:rsidR="00391EBF" w:rsidRPr="00A239E6" w:rsidRDefault="00391EBF" w:rsidP="00474BBE">
            <w:pPr>
              <w:rPr>
                <w:rFonts w:ascii="Bookman Old Style" w:hAnsi="Bookman Old Style" w:cs="Arial"/>
                <w:b/>
                <w:bCs/>
                <w:i/>
                <w:sz w:val="16"/>
                <w:szCs w:val="16"/>
              </w:rPr>
            </w:pPr>
          </w:p>
        </w:tc>
        <w:tc>
          <w:tcPr>
            <w:tcW w:w="676" w:type="dxa"/>
            <w:vMerge/>
            <w:tcBorders>
              <w:top w:val="nil"/>
              <w:left w:val="single" w:sz="4" w:space="0" w:color="auto"/>
              <w:bottom w:val="double" w:sz="6" w:space="0" w:color="000000"/>
              <w:right w:val="single" w:sz="4" w:space="0" w:color="auto"/>
            </w:tcBorders>
            <w:vAlign w:val="center"/>
          </w:tcPr>
          <w:p w14:paraId="5468082B" w14:textId="77777777" w:rsidR="00391EBF" w:rsidRPr="00A239E6" w:rsidRDefault="00391EBF" w:rsidP="00474BBE">
            <w:pPr>
              <w:rPr>
                <w:rFonts w:ascii="Bookman Old Style" w:hAnsi="Bookman Old Style" w:cs="Arial"/>
                <w:i/>
                <w:sz w:val="16"/>
                <w:szCs w:val="16"/>
              </w:rPr>
            </w:pPr>
          </w:p>
        </w:tc>
        <w:tc>
          <w:tcPr>
            <w:tcW w:w="872" w:type="dxa"/>
            <w:vMerge/>
            <w:tcBorders>
              <w:top w:val="nil"/>
              <w:left w:val="single" w:sz="4" w:space="0" w:color="auto"/>
              <w:bottom w:val="double" w:sz="6" w:space="0" w:color="000000"/>
              <w:right w:val="single" w:sz="4" w:space="0" w:color="auto"/>
            </w:tcBorders>
            <w:vAlign w:val="center"/>
          </w:tcPr>
          <w:p w14:paraId="360E4AFD" w14:textId="77777777" w:rsidR="00391EBF" w:rsidRPr="00A239E6" w:rsidRDefault="00391EBF" w:rsidP="00474BBE">
            <w:pPr>
              <w:rPr>
                <w:rFonts w:ascii="Bookman Old Style" w:hAnsi="Bookman Old Style" w:cs="Arial"/>
                <w:i/>
                <w:sz w:val="16"/>
                <w:szCs w:val="16"/>
              </w:rPr>
            </w:pPr>
          </w:p>
        </w:tc>
        <w:tc>
          <w:tcPr>
            <w:tcW w:w="1109" w:type="dxa"/>
            <w:vMerge/>
            <w:tcBorders>
              <w:top w:val="nil"/>
              <w:left w:val="single" w:sz="4" w:space="0" w:color="auto"/>
              <w:bottom w:val="double" w:sz="6" w:space="0" w:color="000000"/>
              <w:right w:val="nil"/>
            </w:tcBorders>
            <w:vAlign w:val="center"/>
          </w:tcPr>
          <w:p w14:paraId="5D5F9EEE" w14:textId="77777777" w:rsidR="00391EBF" w:rsidRPr="00A239E6" w:rsidRDefault="00391EBF" w:rsidP="00474BBE">
            <w:pPr>
              <w:rPr>
                <w:rFonts w:ascii="Bookman Old Style" w:hAnsi="Bookman Old Style" w:cs="Arial"/>
                <w:i/>
                <w:sz w:val="16"/>
                <w:szCs w:val="16"/>
              </w:rPr>
            </w:pPr>
          </w:p>
        </w:tc>
        <w:tc>
          <w:tcPr>
            <w:tcW w:w="630" w:type="dxa"/>
            <w:vMerge/>
            <w:tcBorders>
              <w:top w:val="nil"/>
              <w:left w:val="single" w:sz="8" w:space="0" w:color="auto"/>
              <w:bottom w:val="double" w:sz="6" w:space="0" w:color="000000"/>
              <w:right w:val="single" w:sz="4" w:space="0" w:color="auto"/>
            </w:tcBorders>
            <w:vAlign w:val="center"/>
          </w:tcPr>
          <w:p w14:paraId="3860F431" w14:textId="77777777" w:rsidR="00391EBF" w:rsidRPr="00A239E6" w:rsidRDefault="00391EBF" w:rsidP="00474BBE">
            <w:pPr>
              <w:rPr>
                <w:rFonts w:ascii="Bookman Old Style" w:hAnsi="Bookman Old Style" w:cs="Arial"/>
                <w:b/>
                <w:bCs/>
                <w:i/>
                <w:sz w:val="16"/>
                <w:szCs w:val="16"/>
              </w:rPr>
            </w:pPr>
          </w:p>
        </w:tc>
        <w:tc>
          <w:tcPr>
            <w:tcW w:w="450" w:type="dxa"/>
            <w:vMerge/>
            <w:tcBorders>
              <w:top w:val="nil"/>
              <w:left w:val="single" w:sz="4" w:space="0" w:color="auto"/>
              <w:bottom w:val="double" w:sz="6" w:space="0" w:color="000000"/>
              <w:right w:val="single" w:sz="4" w:space="0" w:color="auto"/>
            </w:tcBorders>
            <w:vAlign w:val="center"/>
          </w:tcPr>
          <w:p w14:paraId="7A84CC92" w14:textId="77777777" w:rsidR="00391EBF" w:rsidRPr="00A239E6" w:rsidRDefault="00391EBF" w:rsidP="00474BBE">
            <w:pPr>
              <w:rPr>
                <w:rFonts w:ascii="Bookman Old Style" w:hAnsi="Bookman Old Style" w:cs="Arial"/>
                <w:i/>
                <w:sz w:val="16"/>
                <w:szCs w:val="16"/>
              </w:rPr>
            </w:pPr>
          </w:p>
        </w:tc>
        <w:tc>
          <w:tcPr>
            <w:tcW w:w="706" w:type="dxa"/>
            <w:vMerge/>
            <w:tcBorders>
              <w:top w:val="nil"/>
              <w:left w:val="single" w:sz="4" w:space="0" w:color="auto"/>
              <w:bottom w:val="double" w:sz="6" w:space="0" w:color="000000"/>
              <w:right w:val="single" w:sz="4" w:space="0" w:color="auto"/>
            </w:tcBorders>
            <w:vAlign w:val="center"/>
          </w:tcPr>
          <w:p w14:paraId="53A8F5E6" w14:textId="77777777" w:rsidR="00391EBF" w:rsidRPr="00A239E6" w:rsidRDefault="00391EBF" w:rsidP="00474BBE">
            <w:pPr>
              <w:rPr>
                <w:rFonts w:ascii="Bookman Old Style" w:hAnsi="Bookman Old Style" w:cs="Arial"/>
                <w:i/>
                <w:sz w:val="16"/>
                <w:szCs w:val="16"/>
              </w:rPr>
            </w:pPr>
          </w:p>
        </w:tc>
        <w:tc>
          <w:tcPr>
            <w:tcW w:w="1190" w:type="dxa"/>
            <w:vMerge/>
            <w:tcBorders>
              <w:top w:val="nil"/>
              <w:left w:val="single" w:sz="4" w:space="0" w:color="auto"/>
              <w:bottom w:val="double" w:sz="6" w:space="0" w:color="000000"/>
              <w:right w:val="single" w:sz="8" w:space="0" w:color="auto"/>
            </w:tcBorders>
            <w:vAlign w:val="center"/>
            <w:hideMark/>
          </w:tcPr>
          <w:p w14:paraId="13EE51F2" w14:textId="77777777" w:rsidR="00391EBF" w:rsidRPr="00A239E6" w:rsidRDefault="00391EBF" w:rsidP="00474BBE">
            <w:pPr>
              <w:rPr>
                <w:rFonts w:ascii="Bookman Old Style" w:hAnsi="Bookman Old Style" w:cs="Arial"/>
                <w:i/>
                <w:sz w:val="16"/>
                <w:szCs w:val="16"/>
              </w:rPr>
            </w:pPr>
          </w:p>
        </w:tc>
      </w:tr>
      <w:tr w:rsidR="00A239E6" w:rsidRPr="00A239E6" w14:paraId="290A830E" w14:textId="77777777" w:rsidTr="00391EBF">
        <w:trPr>
          <w:trHeight w:val="276"/>
        </w:trPr>
        <w:tc>
          <w:tcPr>
            <w:tcW w:w="3701" w:type="dxa"/>
            <w:gridSpan w:val="4"/>
            <w:tcBorders>
              <w:top w:val="double" w:sz="6" w:space="0" w:color="auto"/>
              <w:left w:val="single" w:sz="8" w:space="0" w:color="auto"/>
              <w:bottom w:val="nil"/>
              <w:right w:val="single" w:sz="8" w:space="0" w:color="000000"/>
            </w:tcBorders>
            <w:shd w:val="clear" w:color="auto" w:fill="auto"/>
            <w:noWrap/>
            <w:vAlign w:val="center"/>
            <w:hideMark/>
          </w:tcPr>
          <w:p w14:paraId="4B7C53D5" w14:textId="77777777" w:rsidR="00391EBF" w:rsidRPr="00A239E6" w:rsidRDefault="00391EBF" w:rsidP="00474BBE">
            <w:pPr>
              <w:jc w:val="center"/>
              <w:rPr>
                <w:rFonts w:ascii="Bookman Old Style" w:hAnsi="Bookman Old Style" w:cs="Arial"/>
                <w:b/>
                <w:bCs/>
                <w:i/>
                <w:sz w:val="16"/>
                <w:szCs w:val="16"/>
              </w:rPr>
            </w:pPr>
            <w:r w:rsidRPr="00A239E6">
              <w:rPr>
                <w:rFonts w:ascii="Bookman Old Style" w:hAnsi="Bookman Old Style" w:cs="Arial"/>
                <w:b/>
                <w:bCs/>
                <w:i/>
                <w:sz w:val="16"/>
                <w:szCs w:val="16"/>
              </w:rPr>
              <w:t>Formation</w:t>
            </w:r>
          </w:p>
        </w:tc>
        <w:tc>
          <w:tcPr>
            <w:tcW w:w="3419" w:type="dxa"/>
            <w:gridSpan w:val="4"/>
            <w:tcBorders>
              <w:top w:val="double" w:sz="6" w:space="0" w:color="auto"/>
              <w:left w:val="single" w:sz="8" w:space="0" w:color="auto"/>
              <w:bottom w:val="nil"/>
              <w:right w:val="single" w:sz="8" w:space="0" w:color="000000"/>
            </w:tcBorders>
            <w:shd w:val="clear" w:color="auto" w:fill="auto"/>
            <w:noWrap/>
            <w:vAlign w:val="center"/>
            <w:hideMark/>
          </w:tcPr>
          <w:p w14:paraId="7BA8DE5A" w14:textId="77777777" w:rsidR="00391EBF" w:rsidRPr="00A239E6" w:rsidRDefault="00391EBF" w:rsidP="00474BBE">
            <w:pPr>
              <w:jc w:val="center"/>
              <w:rPr>
                <w:rFonts w:ascii="Bookman Old Style" w:hAnsi="Bookman Old Style" w:cs="Arial"/>
                <w:b/>
                <w:bCs/>
                <w:i/>
                <w:sz w:val="16"/>
                <w:szCs w:val="16"/>
              </w:rPr>
            </w:pPr>
            <w:r w:rsidRPr="00A239E6">
              <w:rPr>
                <w:rFonts w:ascii="Bookman Old Style" w:hAnsi="Bookman Old Style" w:cs="Arial"/>
                <w:b/>
                <w:bCs/>
                <w:i/>
                <w:sz w:val="16"/>
                <w:szCs w:val="16"/>
              </w:rPr>
              <w:t>Formation</w:t>
            </w:r>
          </w:p>
        </w:tc>
        <w:tc>
          <w:tcPr>
            <w:tcW w:w="3119" w:type="dxa"/>
            <w:gridSpan w:val="4"/>
            <w:tcBorders>
              <w:top w:val="double" w:sz="6" w:space="0" w:color="auto"/>
              <w:left w:val="nil"/>
              <w:bottom w:val="nil"/>
              <w:right w:val="nil"/>
            </w:tcBorders>
            <w:shd w:val="clear" w:color="auto" w:fill="auto"/>
            <w:noWrap/>
            <w:vAlign w:val="center"/>
            <w:hideMark/>
          </w:tcPr>
          <w:p w14:paraId="186729F2" w14:textId="77777777" w:rsidR="00391EBF" w:rsidRPr="00A239E6" w:rsidRDefault="00391EBF" w:rsidP="00474BBE">
            <w:pPr>
              <w:jc w:val="center"/>
              <w:rPr>
                <w:rFonts w:ascii="Bookman Old Style" w:hAnsi="Bookman Old Style" w:cs="Arial"/>
                <w:b/>
                <w:bCs/>
                <w:i/>
                <w:sz w:val="16"/>
                <w:szCs w:val="16"/>
              </w:rPr>
            </w:pPr>
            <w:r w:rsidRPr="00A239E6">
              <w:rPr>
                <w:rFonts w:ascii="Bookman Old Style" w:hAnsi="Bookman Old Style" w:cs="Arial"/>
                <w:b/>
                <w:bCs/>
                <w:i/>
                <w:sz w:val="16"/>
                <w:szCs w:val="16"/>
              </w:rPr>
              <w:t>Formation</w:t>
            </w:r>
          </w:p>
        </w:tc>
        <w:tc>
          <w:tcPr>
            <w:tcW w:w="2976" w:type="dxa"/>
            <w:gridSpan w:val="4"/>
            <w:tcBorders>
              <w:top w:val="double" w:sz="6" w:space="0" w:color="auto"/>
              <w:left w:val="single" w:sz="8" w:space="0" w:color="auto"/>
              <w:bottom w:val="nil"/>
              <w:right w:val="single" w:sz="8" w:space="0" w:color="000000"/>
            </w:tcBorders>
            <w:shd w:val="clear" w:color="auto" w:fill="auto"/>
            <w:noWrap/>
            <w:vAlign w:val="center"/>
            <w:hideMark/>
          </w:tcPr>
          <w:p w14:paraId="48C0D725" w14:textId="77777777" w:rsidR="00391EBF" w:rsidRPr="00A239E6" w:rsidRDefault="00391EBF" w:rsidP="00474BBE">
            <w:pPr>
              <w:jc w:val="center"/>
              <w:rPr>
                <w:rFonts w:ascii="Bookman Old Style" w:hAnsi="Bookman Old Style" w:cs="Arial"/>
                <w:b/>
                <w:bCs/>
                <w:i/>
                <w:sz w:val="16"/>
                <w:szCs w:val="16"/>
              </w:rPr>
            </w:pPr>
            <w:r w:rsidRPr="00A239E6">
              <w:rPr>
                <w:rFonts w:ascii="Bookman Old Style" w:hAnsi="Bookman Old Style" w:cs="Arial"/>
                <w:b/>
                <w:bCs/>
                <w:i/>
                <w:sz w:val="16"/>
                <w:szCs w:val="16"/>
              </w:rPr>
              <w:t>Formation</w:t>
            </w:r>
          </w:p>
        </w:tc>
      </w:tr>
      <w:tr w:rsidR="00A239E6" w:rsidRPr="00A239E6" w14:paraId="434D664A" w14:textId="77777777" w:rsidTr="00391EBF">
        <w:trPr>
          <w:trHeight w:val="264"/>
        </w:trPr>
        <w:tc>
          <w:tcPr>
            <w:tcW w:w="1005" w:type="dxa"/>
            <w:tcBorders>
              <w:top w:val="nil"/>
              <w:left w:val="single" w:sz="8" w:space="0" w:color="auto"/>
              <w:bottom w:val="nil"/>
              <w:right w:val="nil"/>
            </w:tcBorders>
            <w:shd w:val="clear" w:color="auto" w:fill="auto"/>
            <w:noWrap/>
            <w:vAlign w:val="center"/>
            <w:hideMark/>
          </w:tcPr>
          <w:p w14:paraId="1352770C"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511" w:type="dxa"/>
            <w:tcBorders>
              <w:top w:val="nil"/>
              <w:left w:val="nil"/>
              <w:bottom w:val="nil"/>
              <w:right w:val="nil"/>
            </w:tcBorders>
            <w:shd w:val="clear" w:color="auto" w:fill="auto"/>
            <w:noWrap/>
            <w:vAlign w:val="center"/>
            <w:hideMark/>
          </w:tcPr>
          <w:p w14:paraId="5DADBB5C" w14:textId="77777777" w:rsidR="00391EBF" w:rsidRPr="00A239E6" w:rsidRDefault="00391EBF" w:rsidP="00474BBE">
            <w:pPr>
              <w:rPr>
                <w:rFonts w:ascii="Bookman Old Style" w:hAnsi="Bookman Old Style" w:cs="Arial"/>
                <w:i/>
                <w:sz w:val="16"/>
                <w:szCs w:val="16"/>
              </w:rPr>
            </w:pPr>
          </w:p>
        </w:tc>
        <w:tc>
          <w:tcPr>
            <w:tcW w:w="749" w:type="dxa"/>
            <w:tcBorders>
              <w:top w:val="nil"/>
              <w:left w:val="nil"/>
              <w:bottom w:val="nil"/>
              <w:right w:val="nil"/>
            </w:tcBorders>
            <w:shd w:val="clear" w:color="auto" w:fill="auto"/>
            <w:noWrap/>
            <w:vAlign w:val="center"/>
            <w:hideMark/>
          </w:tcPr>
          <w:p w14:paraId="6CF99482" w14:textId="77777777" w:rsidR="00391EBF" w:rsidRPr="00A239E6" w:rsidRDefault="00391EBF" w:rsidP="00474BBE">
            <w:pPr>
              <w:rPr>
                <w:rFonts w:ascii="Bookman Old Style" w:hAnsi="Bookman Old Style" w:cs="Arial"/>
                <w:i/>
                <w:sz w:val="16"/>
                <w:szCs w:val="16"/>
              </w:rPr>
            </w:pPr>
          </w:p>
        </w:tc>
        <w:tc>
          <w:tcPr>
            <w:tcW w:w="1436" w:type="dxa"/>
            <w:tcBorders>
              <w:top w:val="nil"/>
              <w:left w:val="nil"/>
              <w:bottom w:val="nil"/>
              <w:right w:val="single" w:sz="8" w:space="0" w:color="auto"/>
            </w:tcBorders>
            <w:shd w:val="clear" w:color="auto" w:fill="auto"/>
            <w:noWrap/>
            <w:vAlign w:val="center"/>
            <w:hideMark/>
          </w:tcPr>
          <w:p w14:paraId="3DC32222"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20" w:type="dxa"/>
            <w:tcBorders>
              <w:top w:val="nil"/>
              <w:left w:val="single" w:sz="8" w:space="0" w:color="auto"/>
              <w:bottom w:val="nil"/>
              <w:right w:val="nil"/>
            </w:tcBorders>
            <w:shd w:val="clear" w:color="auto" w:fill="auto"/>
            <w:noWrap/>
            <w:vAlign w:val="center"/>
            <w:hideMark/>
          </w:tcPr>
          <w:p w14:paraId="02014334"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43" w:type="dxa"/>
            <w:tcBorders>
              <w:top w:val="nil"/>
              <w:left w:val="nil"/>
              <w:bottom w:val="nil"/>
              <w:right w:val="nil"/>
            </w:tcBorders>
            <w:shd w:val="clear" w:color="auto" w:fill="auto"/>
            <w:noWrap/>
            <w:vAlign w:val="center"/>
            <w:hideMark/>
          </w:tcPr>
          <w:p w14:paraId="057BD4FF" w14:textId="77777777" w:rsidR="00391EBF" w:rsidRPr="00A239E6" w:rsidRDefault="00391EBF" w:rsidP="00474BBE">
            <w:pPr>
              <w:rPr>
                <w:rFonts w:ascii="Bookman Old Style" w:hAnsi="Bookman Old Style" w:cs="Arial"/>
                <w:i/>
                <w:sz w:val="16"/>
                <w:szCs w:val="16"/>
              </w:rPr>
            </w:pPr>
          </w:p>
        </w:tc>
        <w:tc>
          <w:tcPr>
            <w:tcW w:w="707" w:type="dxa"/>
            <w:tcBorders>
              <w:top w:val="nil"/>
              <w:left w:val="nil"/>
              <w:bottom w:val="nil"/>
              <w:right w:val="nil"/>
            </w:tcBorders>
            <w:shd w:val="clear" w:color="auto" w:fill="auto"/>
            <w:noWrap/>
            <w:vAlign w:val="center"/>
            <w:hideMark/>
          </w:tcPr>
          <w:p w14:paraId="7AA6E977" w14:textId="77777777" w:rsidR="00391EBF" w:rsidRPr="00A239E6" w:rsidRDefault="00391EBF" w:rsidP="00474BBE">
            <w:pPr>
              <w:rPr>
                <w:rFonts w:ascii="Bookman Old Style" w:hAnsi="Bookman Old Style" w:cs="Arial"/>
                <w:i/>
                <w:sz w:val="16"/>
                <w:szCs w:val="16"/>
              </w:rPr>
            </w:pPr>
          </w:p>
        </w:tc>
        <w:tc>
          <w:tcPr>
            <w:tcW w:w="1349" w:type="dxa"/>
            <w:tcBorders>
              <w:top w:val="nil"/>
              <w:left w:val="nil"/>
              <w:bottom w:val="nil"/>
              <w:right w:val="single" w:sz="8" w:space="0" w:color="auto"/>
            </w:tcBorders>
            <w:shd w:val="clear" w:color="auto" w:fill="auto"/>
            <w:noWrap/>
            <w:vAlign w:val="center"/>
            <w:hideMark/>
          </w:tcPr>
          <w:p w14:paraId="70577F37"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62" w:type="dxa"/>
            <w:tcBorders>
              <w:top w:val="nil"/>
              <w:left w:val="nil"/>
              <w:bottom w:val="nil"/>
              <w:right w:val="nil"/>
            </w:tcBorders>
            <w:shd w:val="clear" w:color="auto" w:fill="auto"/>
            <w:noWrap/>
            <w:vAlign w:val="center"/>
            <w:hideMark/>
          </w:tcPr>
          <w:p w14:paraId="67B861C8" w14:textId="77777777" w:rsidR="00391EBF" w:rsidRPr="00A239E6" w:rsidRDefault="00391EBF" w:rsidP="00474BBE">
            <w:pPr>
              <w:rPr>
                <w:rFonts w:ascii="Bookman Old Style" w:hAnsi="Bookman Old Style" w:cs="Arial"/>
                <w:i/>
                <w:sz w:val="16"/>
                <w:szCs w:val="16"/>
              </w:rPr>
            </w:pPr>
          </w:p>
        </w:tc>
        <w:tc>
          <w:tcPr>
            <w:tcW w:w="676" w:type="dxa"/>
            <w:tcBorders>
              <w:top w:val="nil"/>
              <w:left w:val="nil"/>
              <w:bottom w:val="nil"/>
              <w:right w:val="nil"/>
            </w:tcBorders>
            <w:shd w:val="clear" w:color="auto" w:fill="auto"/>
            <w:noWrap/>
            <w:vAlign w:val="center"/>
            <w:hideMark/>
          </w:tcPr>
          <w:p w14:paraId="278C18CA" w14:textId="77777777" w:rsidR="00391EBF" w:rsidRPr="00A239E6" w:rsidRDefault="00391EBF" w:rsidP="00474BBE">
            <w:pPr>
              <w:rPr>
                <w:rFonts w:ascii="Bookman Old Style" w:hAnsi="Bookman Old Style" w:cs="Arial"/>
                <w:i/>
                <w:sz w:val="16"/>
                <w:szCs w:val="16"/>
              </w:rPr>
            </w:pPr>
          </w:p>
        </w:tc>
        <w:tc>
          <w:tcPr>
            <w:tcW w:w="872" w:type="dxa"/>
            <w:tcBorders>
              <w:top w:val="nil"/>
              <w:left w:val="nil"/>
              <w:bottom w:val="nil"/>
              <w:right w:val="nil"/>
            </w:tcBorders>
            <w:shd w:val="clear" w:color="auto" w:fill="auto"/>
            <w:noWrap/>
            <w:vAlign w:val="center"/>
            <w:hideMark/>
          </w:tcPr>
          <w:p w14:paraId="449FBCC6" w14:textId="77777777" w:rsidR="00391EBF" w:rsidRPr="00A239E6" w:rsidRDefault="00391EBF" w:rsidP="00474BBE">
            <w:pPr>
              <w:rPr>
                <w:rFonts w:ascii="Bookman Old Style" w:hAnsi="Bookman Old Style" w:cs="Arial"/>
                <w:i/>
                <w:sz w:val="16"/>
                <w:szCs w:val="16"/>
              </w:rPr>
            </w:pPr>
          </w:p>
        </w:tc>
        <w:tc>
          <w:tcPr>
            <w:tcW w:w="1109" w:type="dxa"/>
            <w:tcBorders>
              <w:top w:val="nil"/>
              <w:left w:val="nil"/>
              <w:bottom w:val="nil"/>
              <w:right w:val="nil"/>
            </w:tcBorders>
            <w:shd w:val="clear" w:color="auto" w:fill="auto"/>
            <w:noWrap/>
            <w:vAlign w:val="center"/>
            <w:hideMark/>
          </w:tcPr>
          <w:p w14:paraId="3F19C508" w14:textId="77777777" w:rsidR="00391EBF" w:rsidRPr="00A239E6" w:rsidRDefault="00391EBF" w:rsidP="00474BBE">
            <w:pPr>
              <w:rPr>
                <w:rFonts w:ascii="Bookman Old Style" w:hAnsi="Bookman Old Style" w:cs="Arial"/>
                <w:i/>
                <w:sz w:val="16"/>
                <w:szCs w:val="16"/>
              </w:rPr>
            </w:pPr>
          </w:p>
        </w:tc>
        <w:tc>
          <w:tcPr>
            <w:tcW w:w="630" w:type="dxa"/>
            <w:tcBorders>
              <w:top w:val="nil"/>
              <w:left w:val="single" w:sz="8" w:space="0" w:color="auto"/>
              <w:bottom w:val="nil"/>
              <w:right w:val="nil"/>
            </w:tcBorders>
            <w:shd w:val="clear" w:color="auto" w:fill="auto"/>
            <w:noWrap/>
            <w:vAlign w:val="center"/>
            <w:hideMark/>
          </w:tcPr>
          <w:p w14:paraId="5AA89A39"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50" w:type="dxa"/>
            <w:tcBorders>
              <w:top w:val="nil"/>
              <w:left w:val="nil"/>
              <w:bottom w:val="nil"/>
              <w:right w:val="nil"/>
            </w:tcBorders>
            <w:shd w:val="clear" w:color="auto" w:fill="auto"/>
            <w:noWrap/>
            <w:vAlign w:val="center"/>
            <w:hideMark/>
          </w:tcPr>
          <w:p w14:paraId="11316024" w14:textId="77777777" w:rsidR="00391EBF" w:rsidRPr="00A239E6" w:rsidRDefault="00391EBF" w:rsidP="00474BBE">
            <w:pPr>
              <w:rPr>
                <w:rFonts w:ascii="Bookman Old Style" w:hAnsi="Bookman Old Style" w:cs="Arial"/>
                <w:i/>
                <w:sz w:val="16"/>
                <w:szCs w:val="16"/>
              </w:rPr>
            </w:pPr>
          </w:p>
        </w:tc>
        <w:tc>
          <w:tcPr>
            <w:tcW w:w="706" w:type="dxa"/>
            <w:tcBorders>
              <w:top w:val="nil"/>
              <w:left w:val="nil"/>
              <w:bottom w:val="nil"/>
              <w:right w:val="nil"/>
            </w:tcBorders>
            <w:shd w:val="clear" w:color="auto" w:fill="auto"/>
            <w:noWrap/>
            <w:vAlign w:val="center"/>
            <w:hideMark/>
          </w:tcPr>
          <w:p w14:paraId="2E41F9FB" w14:textId="77777777" w:rsidR="00391EBF" w:rsidRPr="00A239E6" w:rsidRDefault="00391EBF" w:rsidP="00474BBE">
            <w:pPr>
              <w:rPr>
                <w:rFonts w:ascii="Bookman Old Style" w:hAnsi="Bookman Old Style" w:cs="Arial"/>
                <w:i/>
                <w:sz w:val="16"/>
                <w:szCs w:val="16"/>
              </w:rPr>
            </w:pPr>
          </w:p>
        </w:tc>
        <w:tc>
          <w:tcPr>
            <w:tcW w:w="1190" w:type="dxa"/>
            <w:tcBorders>
              <w:top w:val="nil"/>
              <w:left w:val="nil"/>
              <w:bottom w:val="nil"/>
              <w:right w:val="single" w:sz="8" w:space="0" w:color="auto"/>
            </w:tcBorders>
            <w:shd w:val="clear" w:color="auto" w:fill="auto"/>
            <w:noWrap/>
            <w:vAlign w:val="center"/>
            <w:hideMark/>
          </w:tcPr>
          <w:p w14:paraId="341FCECD"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r>
      <w:tr w:rsidR="00A239E6" w:rsidRPr="00A239E6" w14:paraId="18373899" w14:textId="77777777" w:rsidTr="00391EBF">
        <w:trPr>
          <w:trHeight w:val="264"/>
        </w:trPr>
        <w:tc>
          <w:tcPr>
            <w:tcW w:w="3701" w:type="dxa"/>
            <w:gridSpan w:val="4"/>
            <w:tcBorders>
              <w:top w:val="nil"/>
              <w:left w:val="single" w:sz="8" w:space="0" w:color="auto"/>
              <w:bottom w:val="nil"/>
              <w:right w:val="single" w:sz="8" w:space="0" w:color="000000"/>
            </w:tcBorders>
            <w:shd w:val="clear" w:color="auto" w:fill="auto"/>
            <w:noWrap/>
            <w:vAlign w:val="center"/>
          </w:tcPr>
          <w:p w14:paraId="0B59FA3B" w14:textId="77777777" w:rsidR="00391EBF" w:rsidRPr="00A239E6" w:rsidRDefault="00391EBF" w:rsidP="00474BBE">
            <w:pPr>
              <w:jc w:val="center"/>
              <w:rPr>
                <w:rFonts w:ascii="Bookman Old Style" w:hAnsi="Bookman Old Style" w:cs="Arial"/>
                <w:i/>
                <w:sz w:val="16"/>
                <w:szCs w:val="16"/>
              </w:rPr>
            </w:pPr>
          </w:p>
        </w:tc>
        <w:tc>
          <w:tcPr>
            <w:tcW w:w="3419" w:type="dxa"/>
            <w:gridSpan w:val="4"/>
            <w:tcBorders>
              <w:top w:val="nil"/>
              <w:left w:val="single" w:sz="8" w:space="0" w:color="auto"/>
              <w:bottom w:val="nil"/>
              <w:right w:val="single" w:sz="8" w:space="0" w:color="000000"/>
            </w:tcBorders>
            <w:shd w:val="clear" w:color="auto" w:fill="auto"/>
            <w:noWrap/>
            <w:vAlign w:val="center"/>
          </w:tcPr>
          <w:p w14:paraId="15E158A4" w14:textId="77777777" w:rsidR="00391EBF" w:rsidRPr="00A239E6" w:rsidRDefault="00391EBF" w:rsidP="00474BBE">
            <w:pPr>
              <w:jc w:val="center"/>
              <w:rPr>
                <w:rFonts w:ascii="Bookman Old Style" w:hAnsi="Bookman Old Style" w:cs="Arial"/>
                <w:i/>
                <w:sz w:val="16"/>
                <w:szCs w:val="16"/>
              </w:rPr>
            </w:pPr>
          </w:p>
        </w:tc>
        <w:tc>
          <w:tcPr>
            <w:tcW w:w="3119" w:type="dxa"/>
            <w:gridSpan w:val="4"/>
            <w:tcBorders>
              <w:top w:val="nil"/>
              <w:left w:val="nil"/>
              <w:bottom w:val="nil"/>
              <w:right w:val="nil"/>
            </w:tcBorders>
            <w:shd w:val="clear" w:color="auto" w:fill="auto"/>
            <w:noWrap/>
            <w:vAlign w:val="center"/>
          </w:tcPr>
          <w:p w14:paraId="01124FB1" w14:textId="77777777" w:rsidR="00391EBF" w:rsidRPr="00A239E6" w:rsidRDefault="00391EBF" w:rsidP="00474BBE">
            <w:pPr>
              <w:jc w:val="center"/>
              <w:rPr>
                <w:rFonts w:ascii="Bookman Old Style" w:hAnsi="Bookman Old Style" w:cs="Arial"/>
                <w:i/>
                <w:sz w:val="16"/>
                <w:szCs w:val="16"/>
              </w:rPr>
            </w:pPr>
          </w:p>
        </w:tc>
        <w:tc>
          <w:tcPr>
            <w:tcW w:w="2976" w:type="dxa"/>
            <w:gridSpan w:val="4"/>
            <w:tcBorders>
              <w:top w:val="nil"/>
              <w:left w:val="single" w:sz="8" w:space="0" w:color="auto"/>
              <w:bottom w:val="nil"/>
              <w:right w:val="single" w:sz="8" w:space="0" w:color="000000"/>
            </w:tcBorders>
            <w:shd w:val="clear" w:color="auto" w:fill="auto"/>
            <w:noWrap/>
            <w:vAlign w:val="center"/>
            <w:hideMark/>
          </w:tcPr>
          <w:p w14:paraId="3687F10C" w14:textId="77777777" w:rsidR="00391EBF" w:rsidRPr="00A239E6" w:rsidRDefault="00391EBF" w:rsidP="00474BBE">
            <w:pPr>
              <w:jc w:val="center"/>
              <w:rPr>
                <w:rFonts w:ascii="Bookman Old Style" w:hAnsi="Bookman Old Style" w:cs="Arial"/>
                <w:i/>
                <w:sz w:val="16"/>
                <w:szCs w:val="16"/>
              </w:rPr>
            </w:pPr>
          </w:p>
        </w:tc>
      </w:tr>
      <w:tr w:rsidR="00A239E6" w:rsidRPr="00A239E6" w14:paraId="51F902DA" w14:textId="77777777" w:rsidTr="00391EBF">
        <w:trPr>
          <w:trHeight w:val="276"/>
        </w:trPr>
        <w:tc>
          <w:tcPr>
            <w:tcW w:w="1005" w:type="dxa"/>
            <w:tcBorders>
              <w:top w:val="nil"/>
              <w:left w:val="single" w:sz="8" w:space="0" w:color="auto"/>
              <w:bottom w:val="nil"/>
              <w:right w:val="nil"/>
            </w:tcBorders>
            <w:shd w:val="clear" w:color="auto" w:fill="auto"/>
            <w:noWrap/>
            <w:vAlign w:val="center"/>
            <w:hideMark/>
          </w:tcPr>
          <w:p w14:paraId="1982FF5B"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511" w:type="dxa"/>
            <w:tcBorders>
              <w:top w:val="nil"/>
              <w:left w:val="nil"/>
              <w:bottom w:val="nil"/>
              <w:right w:val="nil"/>
            </w:tcBorders>
            <w:shd w:val="clear" w:color="auto" w:fill="auto"/>
            <w:noWrap/>
            <w:vAlign w:val="center"/>
            <w:hideMark/>
          </w:tcPr>
          <w:p w14:paraId="518AFB42" w14:textId="77777777" w:rsidR="00391EBF" w:rsidRPr="00A239E6" w:rsidRDefault="00391EBF" w:rsidP="00474BBE">
            <w:pPr>
              <w:rPr>
                <w:rFonts w:ascii="Bookman Old Style" w:hAnsi="Bookman Old Style" w:cs="Arial"/>
                <w:i/>
                <w:sz w:val="16"/>
                <w:szCs w:val="16"/>
              </w:rPr>
            </w:pPr>
          </w:p>
        </w:tc>
        <w:tc>
          <w:tcPr>
            <w:tcW w:w="749" w:type="dxa"/>
            <w:tcBorders>
              <w:top w:val="nil"/>
              <w:left w:val="nil"/>
              <w:bottom w:val="nil"/>
              <w:right w:val="nil"/>
            </w:tcBorders>
            <w:shd w:val="clear" w:color="auto" w:fill="auto"/>
            <w:noWrap/>
            <w:vAlign w:val="center"/>
            <w:hideMark/>
          </w:tcPr>
          <w:p w14:paraId="5BD5EB77" w14:textId="77777777" w:rsidR="00391EBF" w:rsidRPr="00A239E6" w:rsidRDefault="00391EBF" w:rsidP="00474BBE">
            <w:pPr>
              <w:rPr>
                <w:rFonts w:ascii="Bookman Old Style" w:hAnsi="Bookman Old Style" w:cs="Arial"/>
                <w:i/>
                <w:sz w:val="16"/>
                <w:szCs w:val="16"/>
              </w:rPr>
            </w:pPr>
          </w:p>
        </w:tc>
        <w:tc>
          <w:tcPr>
            <w:tcW w:w="1436" w:type="dxa"/>
            <w:tcBorders>
              <w:top w:val="nil"/>
              <w:left w:val="nil"/>
              <w:bottom w:val="nil"/>
              <w:right w:val="single" w:sz="8" w:space="0" w:color="auto"/>
            </w:tcBorders>
            <w:shd w:val="clear" w:color="auto" w:fill="auto"/>
            <w:noWrap/>
            <w:vAlign w:val="center"/>
            <w:hideMark/>
          </w:tcPr>
          <w:p w14:paraId="38B721ED"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20" w:type="dxa"/>
            <w:tcBorders>
              <w:top w:val="nil"/>
              <w:left w:val="single" w:sz="8" w:space="0" w:color="auto"/>
              <w:bottom w:val="nil"/>
              <w:right w:val="nil"/>
            </w:tcBorders>
            <w:shd w:val="clear" w:color="auto" w:fill="auto"/>
            <w:noWrap/>
            <w:vAlign w:val="center"/>
            <w:hideMark/>
          </w:tcPr>
          <w:p w14:paraId="649D57F0"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43" w:type="dxa"/>
            <w:tcBorders>
              <w:top w:val="nil"/>
              <w:left w:val="nil"/>
              <w:bottom w:val="nil"/>
              <w:right w:val="nil"/>
            </w:tcBorders>
            <w:shd w:val="clear" w:color="auto" w:fill="auto"/>
            <w:noWrap/>
            <w:vAlign w:val="center"/>
            <w:hideMark/>
          </w:tcPr>
          <w:p w14:paraId="03438009" w14:textId="77777777" w:rsidR="00391EBF" w:rsidRPr="00A239E6" w:rsidRDefault="00391EBF" w:rsidP="00474BBE">
            <w:pPr>
              <w:rPr>
                <w:rFonts w:ascii="Bookman Old Style" w:hAnsi="Bookman Old Style" w:cs="Arial"/>
                <w:i/>
                <w:sz w:val="16"/>
                <w:szCs w:val="16"/>
              </w:rPr>
            </w:pPr>
          </w:p>
        </w:tc>
        <w:tc>
          <w:tcPr>
            <w:tcW w:w="707" w:type="dxa"/>
            <w:tcBorders>
              <w:top w:val="nil"/>
              <w:left w:val="nil"/>
              <w:bottom w:val="nil"/>
              <w:right w:val="nil"/>
            </w:tcBorders>
            <w:shd w:val="clear" w:color="auto" w:fill="auto"/>
            <w:noWrap/>
            <w:vAlign w:val="center"/>
            <w:hideMark/>
          </w:tcPr>
          <w:p w14:paraId="4F9397AF" w14:textId="77777777" w:rsidR="00391EBF" w:rsidRPr="00A239E6" w:rsidRDefault="00391EBF" w:rsidP="00474BBE">
            <w:pPr>
              <w:rPr>
                <w:rFonts w:ascii="Bookman Old Style" w:hAnsi="Bookman Old Style" w:cs="Arial"/>
                <w:i/>
                <w:sz w:val="16"/>
                <w:szCs w:val="16"/>
              </w:rPr>
            </w:pPr>
          </w:p>
        </w:tc>
        <w:tc>
          <w:tcPr>
            <w:tcW w:w="1349" w:type="dxa"/>
            <w:tcBorders>
              <w:top w:val="nil"/>
              <w:left w:val="nil"/>
              <w:bottom w:val="nil"/>
              <w:right w:val="single" w:sz="8" w:space="0" w:color="auto"/>
            </w:tcBorders>
            <w:shd w:val="clear" w:color="auto" w:fill="auto"/>
            <w:noWrap/>
            <w:vAlign w:val="center"/>
            <w:hideMark/>
          </w:tcPr>
          <w:p w14:paraId="6C2EFA2D"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62" w:type="dxa"/>
            <w:tcBorders>
              <w:top w:val="nil"/>
              <w:left w:val="nil"/>
              <w:bottom w:val="nil"/>
              <w:right w:val="nil"/>
            </w:tcBorders>
            <w:shd w:val="clear" w:color="auto" w:fill="auto"/>
            <w:noWrap/>
            <w:vAlign w:val="center"/>
            <w:hideMark/>
          </w:tcPr>
          <w:p w14:paraId="61408CE0" w14:textId="77777777" w:rsidR="00391EBF" w:rsidRPr="00A239E6" w:rsidRDefault="00391EBF" w:rsidP="00474BBE">
            <w:pPr>
              <w:rPr>
                <w:rFonts w:ascii="Bookman Old Style" w:hAnsi="Bookman Old Style" w:cs="Arial"/>
                <w:i/>
                <w:sz w:val="16"/>
                <w:szCs w:val="16"/>
              </w:rPr>
            </w:pPr>
          </w:p>
        </w:tc>
        <w:tc>
          <w:tcPr>
            <w:tcW w:w="676" w:type="dxa"/>
            <w:tcBorders>
              <w:top w:val="nil"/>
              <w:left w:val="nil"/>
              <w:bottom w:val="nil"/>
              <w:right w:val="nil"/>
            </w:tcBorders>
            <w:shd w:val="clear" w:color="auto" w:fill="auto"/>
            <w:noWrap/>
            <w:vAlign w:val="center"/>
            <w:hideMark/>
          </w:tcPr>
          <w:p w14:paraId="04696963" w14:textId="77777777" w:rsidR="00391EBF" w:rsidRPr="00A239E6" w:rsidRDefault="00391EBF" w:rsidP="00474BBE">
            <w:pPr>
              <w:rPr>
                <w:rFonts w:ascii="Bookman Old Style" w:hAnsi="Bookman Old Style" w:cs="Arial"/>
                <w:i/>
                <w:sz w:val="16"/>
                <w:szCs w:val="16"/>
              </w:rPr>
            </w:pPr>
          </w:p>
        </w:tc>
        <w:tc>
          <w:tcPr>
            <w:tcW w:w="872" w:type="dxa"/>
            <w:tcBorders>
              <w:top w:val="nil"/>
              <w:left w:val="nil"/>
              <w:bottom w:val="nil"/>
              <w:right w:val="nil"/>
            </w:tcBorders>
            <w:shd w:val="clear" w:color="auto" w:fill="auto"/>
            <w:noWrap/>
            <w:vAlign w:val="center"/>
            <w:hideMark/>
          </w:tcPr>
          <w:p w14:paraId="5AFC9FAE" w14:textId="77777777" w:rsidR="00391EBF" w:rsidRPr="00A239E6" w:rsidRDefault="00391EBF" w:rsidP="00474BBE">
            <w:pPr>
              <w:rPr>
                <w:rFonts w:ascii="Bookman Old Style" w:hAnsi="Bookman Old Style" w:cs="Arial"/>
                <w:i/>
                <w:sz w:val="16"/>
                <w:szCs w:val="16"/>
              </w:rPr>
            </w:pPr>
          </w:p>
        </w:tc>
        <w:tc>
          <w:tcPr>
            <w:tcW w:w="1109" w:type="dxa"/>
            <w:tcBorders>
              <w:top w:val="nil"/>
              <w:left w:val="nil"/>
              <w:bottom w:val="nil"/>
              <w:right w:val="nil"/>
            </w:tcBorders>
            <w:shd w:val="clear" w:color="auto" w:fill="auto"/>
            <w:noWrap/>
            <w:vAlign w:val="center"/>
            <w:hideMark/>
          </w:tcPr>
          <w:p w14:paraId="2886B034" w14:textId="77777777" w:rsidR="00391EBF" w:rsidRPr="00A239E6" w:rsidRDefault="00391EBF" w:rsidP="00474BBE">
            <w:pPr>
              <w:rPr>
                <w:rFonts w:ascii="Bookman Old Style" w:hAnsi="Bookman Old Style" w:cs="Arial"/>
                <w:i/>
                <w:sz w:val="16"/>
                <w:szCs w:val="16"/>
              </w:rPr>
            </w:pPr>
          </w:p>
        </w:tc>
        <w:tc>
          <w:tcPr>
            <w:tcW w:w="630" w:type="dxa"/>
            <w:tcBorders>
              <w:top w:val="nil"/>
              <w:left w:val="single" w:sz="8" w:space="0" w:color="auto"/>
              <w:bottom w:val="nil"/>
              <w:right w:val="nil"/>
            </w:tcBorders>
            <w:shd w:val="clear" w:color="auto" w:fill="auto"/>
            <w:noWrap/>
            <w:vAlign w:val="center"/>
            <w:hideMark/>
          </w:tcPr>
          <w:p w14:paraId="52227423"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50" w:type="dxa"/>
            <w:tcBorders>
              <w:top w:val="nil"/>
              <w:left w:val="nil"/>
              <w:bottom w:val="nil"/>
              <w:right w:val="nil"/>
            </w:tcBorders>
            <w:shd w:val="clear" w:color="auto" w:fill="auto"/>
            <w:noWrap/>
            <w:vAlign w:val="center"/>
            <w:hideMark/>
          </w:tcPr>
          <w:p w14:paraId="0ECE33DE" w14:textId="77777777" w:rsidR="00391EBF" w:rsidRPr="00A239E6" w:rsidRDefault="00391EBF" w:rsidP="00474BBE">
            <w:pPr>
              <w:rPr>
                <w:rFonts w:ascii="Bookman Old Style" w:hAnsi="Bookman Old Style" w:cs="Arial"/>
                <w:i/>
                <w:sz w:val="16"/>
                <w:szCs w:val="16"/>
              </w:rPr>
            </w:pPr>
          </w:p>
        </w:tc>
        <w:tc>
          <w:tcPr>
            <w:tcW w:w="706" w:type="dxa"/>
            <w:tcBorders>
              <w:top w:val="nil"/>
              <w:left w:val="nil"/>
              <w:bottom w:val="nil"/>
              <w:right w:val="nil"/>
            </w:tcBorders>
            <w:shd w:val="clear" w:color="auto" w:fill="auto"/>
            <w:noWrap/>
            <w:vAlign w:val="center"/>
            <w:hideMark/>
          </w:tcPr>
          <w:p w14:paraId="17A87443" w14:textId="77777777" w:rsidR="00391EBF" w:rsidRPr="00A239E6" w:rsidRDefault="00391EBF" w:rsidP="00474BBE">
            <w:pPr>
              <w:rPr>
                <w:rFonts w:ascii="Bookman Old Style" w:hAnsi="Bookman Old Style" w:cs="Arial"/>
                <w:i/>
                <w:sz w:val="16"/>
                <w:szCs w:val="16"/>
              </w:rPr>
            </w:pPr>
          </w:p>
        </w:tc>
        <w:tc>
          <w:tcPr>
            <w:tcW w:w="1190" w:type="dxa"/>
            <w:tcBorders>
              <w:top w:val="nil"/>
              <w:left w:val="nil"/>
              <w:bottom w:val="nil"/>
              <w:right w:val="single" w:sz="8" w:space="0" w:color="auto"/>
            </w:tcBorders>
            <w:shd w:val="clear" w:color="auto" w:fill="auto"/>
            <w:noWrap/>
            <w:vAlign w:val="center"/>
            <w:hideMark/>
          </w:tcPr>
          <w:p w14:paraId="3480F30D"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r>
      <w:tr w:rsidR="00A239E6" w:rsidRPr="00A239E6" w14:paraId="4F8488E3" w14:textId="77777777" w:rsidTr="00391EBF">
        <w:trPr>
          <w:trHeight w:val="597"/>
        </w:trPr>
        <w:tc>
          <w:tcPr>
            <w:tcW w:w="3701" w:type="dxa"/>
            <w:gridSpan w:val="4"/>
            <w:tcBorders>
              <w:top w:val="double" w:sz="6" w:space="0" w:color="auto"/>
              <w:left w:val="single" w:sz="8" w:space="0" w:color="auto"/>
              <w:right w:val="single" w:sz="8" w:space="0" w:color="auto"/>
            </w:tcBorders>
            <w:shd w:val="clear" w:color="auto" w:fill="auto"/>
            <w:noWrap/>
            <w:vAlign w:val="center"/>
            <w:hideMark/>
          </w:tcPr>
          <w:p w14:paraId="58EF49D3"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Expérience projet Tp/ routiers</w:t>
            </w:r>
          </w:p>
          <w:p w14:paraId="6EEFFB51"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5 dernières années</w:t>
            </w:r>
          </w:p>
          <w:p w14:paraId="07894033"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3419" w:type="dxa"/>
            <w:gridSpan w:val="4"/>
            <w:tcBorders>
              <w:top w:val="double" w:sz="6" w:space="0" w:color="auto"/>
              <w:left w:val="single" w:sz="8" w:space="0" w:color="auto"/>
              <w:right w:val="single" w:sz="8" w:space="0" w:color="auto"/>
            </w:tcBorders>
            <w:shd w:val="clear" w:color="auto" w:fill="auto"/>
            <w:noWrap/>
            <w:vAlign w:val="center"/>
            <w:hideMark/>
          </w:tcPr>
          <w:p w14:paraId="37709C0D"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xml:space="preserve">Expérience projet Tp/ routiers </w:t>
            </w:r>
          </w:p>
          <w:p w14:paraId="761F690C"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5 dernières années</w:t>
            </w:r>
          </w:p>
          <w:p w14:paraId="2E0DF8C2"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3119" w:type="dxa"/>
            <w:gridSpan w:val="4"/>
            <w:tcBorders>
              <w:top w:val="double" w:sz="6" w:space="0" w:color="auto"/>
              <w:left w:val="single" w:sz="8" w:space="0" w:color="auto"/>
              <w:right w:val="nil"/>
            </w:tcBorders>
            <w:shd w:val="clear" w:color="auto" w:fill="auto"/>
            <w:noWrap/>
            <w:vAlign w:val="center"/>
            <w:hideMark/>
          </w:tcPr>
          <w:p w14:paraId="690CE6A4"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xml:space="preserve">Expérience laboratoire Géotechnique </w:t>
            </w:r>
          </w:p>
          <w:p w14:paraId="2EF91C50"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de 5 dernières années</w:t>
            </w:r>
          </w:p>
        </w:tc>
        <w:tc>
          <w:tcPr>
            <w:tcW w:w="2976" w:type="dxa"/>
            <w:gridSpan w:val="4"/>
            <w:tcBorders>
              <w:top w:val="double" w:sz="6" w:space="0" w:color="auto"/>
              <w:left w:val="single" w:sz="8" w:space="0" w:color="auto"/>
              <w:right w:val="single" w:sz="8" w:space="0" w:color="000000"/>
            </w:tcBorders>
            <w:shd w:val="clear" w:color="auto" w:fill="auto"/>
            <w:noWrap/>
            <w:vAlign w:val="center"/>
            <w:hideMark/>
          </w:tcPr>
          <w:p w14:paraId="25BFF0C5"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xml:space="preserve">Expérience dans la gestion administrative  et/ou financière dans une structure des TP </w:t>
            </w:r>
          </w:p>
        </w:tc>
      </w:tr>
      <w:tr w:rsidR="00A239E6" w:rsidRPr="00A239E6" w14:paraId="66B10451" w14:textId="77777777" w:rsidTr="00391EBF">
        <w:trPr>
          <w:trHeight w:val="264"/>
        </w:trPr>
        <w:tc>
          <w:tcPr>
            <w:tcW w:w="1005" w:type="dxa"/>
            <w:tcBorders>
              <w:top w:val="nil"/>
              <w:left w:val="single" w:sz="8" w:space="0" w:color="auto"/>
              <w:bottom w:val="nil"/>
              <w:right w:val="nil"/>
            </w:tcBorders>
            <w:shd w:val="clear" w:color="auto" w:fill="auto"/>
            <w:noWrap/>
            <w:vAlign w:val="center"/>
            <w:hideMark/>
          </w:tcPr>
          <w:p w14:paraId="2A8445B5"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511" w:type="dxa"/>
            <w:tcBorders>
              <w:top w:val="nil"/>
              <w:left w:val="nil"/>
              <w:bottom w:val="nil"/>
              <w:right w:val="nil"/>
            </w:tcBorders>
            <w:shd w:val="clear" w:color="auto" w:fill="auto"/>
            <w:noWrap/>
            <w:vAlign w:val="center"/>
            <w:hideMark/>
          </w:tcPr>
          <w:p w14:paraId="2F72F10B" w14:textId="77777777" w:rsidR="00391EBF" w:rsidRPr="00A239E6" w:rsidRDefault="00391EBF" w:rsidP="00474BBE">
            <w:pPr>
              <w:rPr>
                <w:rFonts w:ascii="Bookman Old Style" w:hAnsi="Bookman Old Style" w:cs="Arial"/>
                <w:i/>
                <w:sz w:val="16"/>
                <w:szCs w:val="16"/>
              </w:rPr>
            </w:pPr>
          </w:p>
        </w:tc>
        <w:tc>
          <w:tcPr>
            <w:tcW w:w="749" w:type="dxa"/>
            <w:tcBorders>
              <w:top w:val="nil"/>
              <w:left w:val="nil"/>
              <w:bottom w:val="nil"/>
              <w:right w:val="nil"/>
            </w:tcBorders>
            <w:shd w:val="clear" w:color="auto" w:fill="auto"/>
            <w:noWrap/>
            <w:vAlign w:val="center"/>
            <w:hideMark/>
          </w:tcPr>
          <w:p w14:paraId="679606FD" w14:textId="77777777" w:rsidR="00391EBF" w:rsidRPr="00A239E6" w:rsidRDefault="00391EBF" w:rsidP="00474BBE">
            <w:pPr>
              <w:rPr>
                <w:rFonts w:ascii="Bookman Old Style" w:hAnsi="Bookman Old Style" w:cs="Arial"/>
                <w:i/>
                <w:sz w:val="16"/>
                <w:szCs w:val="16"/>
              </w:rPr>
            </w:pPr>
          </w:p>
        </w:tc>
        <w:tc>
          <w:tcPr>
            <w:tcW w:w="1436" w:type="dxa"/>
            <w:tcBorders>
              <w:top w:val="nil"/>
              <w:left w:val="nil"/>
              <w:bottom w:val="nil"/>
              <w:right w:val="single" w:sz="8" w:space="0" w:color="auto"/>
            </w:tcBorders>
            <w:shd w:val="clear" w:color="auto" w:fill="auto"/>
            <w:noWrap/>
            <w:vAlign w:val="center"/>
            <w:hideMark/>
          </w:tcPr>
          <w:p w14:paraId="01970981"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20" w:type="dxa"/>
            <w:tcBorders>
              <w:top w:val="nil"/>
              <w:left w:val="single" w:sz="8" w:space="0" w:color="auto"/>
              <w:bottom w:val="nil"/>
              <w:right w:val="nil"/>
            </w:tcBorders>
            <w:shd w:val="clear" w:color="auto" w:fill="auto"/>
            <w:noWrap/>
            <w:vAlign w:val="center"/>
            <w:hideMark/>
          </w:tcPr>
          <w:p w14:paraId="1A545B6E"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43" w:type="dxa"/>
            <w:tcBorders>
              <w:top w:val="nil"/>
              <w:left w:val="nil"/>
              <w:bottom w:val="nil"/>
              <w:right w:val="nil"/>
            </w:tcBorders>
            <w:shd w:val="clear" w:color="auto" w:fill="auto"/>
            <w:noWrap/>
            <w:vAlign w:val="center"/>
            <w:hideMark/>
          </w:tcPr>
          <w:p w14:paraId="31443BF7" w14:textId="77777777" w:rsidR="00391EBF" w:rsidRPr="00A239E6" w:rsidRDefault="00391EBF" w:rsidP="00474BBE">
            <w:pPr>
              <w:rPr>
                <w:rFonts w:ascii="Bookman Old Style" w:hAnsi="Bookman Old Style" w:cs="Arial"/>
                <w:i/>
                <w:sz w:val="16"/>
                <w:szCs w:val="16"/>
              </w:rPr>
            </w:pPr>
          </w:p>
        </w:tc>
        <w:tc>
          <w:tcPr>
            <w:tcW w:w="707" w:type="dxa"/>
            <w:tcBorders>
              <w:top w:val="nil"/>
              <w:left w:val="nil"/>
              <w:bottom w:val="nil"/>
              <w:right w:val="nil"/>
            </w:tcBorders>
            <w:shd w:val="clear" w:color="auto" w:fill="auto"/>
            <w:noWrap/>
            <w:vAlign w:val="center"/>
            <w:hideMark/>
          </w:tcPr>
          <w:p w14:paraId="21BD5021" w14:textId="77777777" w:rsidR="00391EBF" w:rsidRPr="00A239E6" w:rsidRDefault="00391EBF" w:rsidP="00474BBE">
            <w:pPr>
              <w:rPr>
                <w:rFonts w:ascii="Bookman Old Style" w:hAnsi="Bookman Old Style" w:cs="Arial"/>
                <w:i/>
                <w:sz w:val="16"/>
                <w:szCs w:val="16"/>
              </w:rPr>
            </w:pPr>
          </w:p>
        </w:tc>
        <w:tc>
          <w:tcPr>
            <w:tcW w:w="1349" w:type="dxa"/>
            <w:tcBorders>
              <w:top w:val="nil"/>
              <w:left w:val="nil"/>
              <w:bottom w:val="nil"/>
              <w:right w:val="single" w:sz="8" w:space="0" w:color="auto"/>
            </w:tcBorders>
            <w:shd w:val="clear" w:color="auto" w:fill="auto"/>
            <w:noWrap/>
            <w:vAlign w:val="center"/>
            <w:hideMark/>
          </w:tcPr>
          <w:p w14:paraId="76B7D891"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62" w:type="dxa"/>
            <w:tcBorders>
              <w:top w:val="nil"/>
              <w:left w:val="nil"/>
              <w:bottom w:val="nil"/>
              <w:right w:val="nil"/>
            </w:tcBorders>
            <w:shd w:val="clear" w:color="auto" w:fill="auto"/>
            <w:noWrap/>
            <w:vAlign w:val="center"/>
            <w:hideMark/>
          </w:tcPr>
          <w:p w14:paraId="05FC1B51" w14:textId="77777777" w:rsidR="00391EBF" w:rsidRPr="00A239E6" w:rsidRDefault="00391EBF" w:rsidP="00474BBE">
            <w:pPr>
              <w:rPr>
                <w:rFonts w:ascii="Bookman Old Style" w:hAnsi="Bookman Old Style" w:cs="Arial"/>
                <w:i/>
                <w:sz w:val="16"/>
                <w:szCs w:val="16"/>
              </w:rPr>
            </w:pPr>
          </w:p>
        </w:tc>
        <w:tc>
          <w:tcPr>
            <w:tcW w:w="676" w:type="dxa"/>
            <w:tcBorders>
              <w:top w:val="nil"/>
              <w:left w:val="nil"/>
              <w:bottom w:val="nil"/>
              <w:right w:val="nil"/>
            </w:tcBorders>
            <w:shd w:val="clear" w:color="auto" w:fill="auto"/>
            <w:noWrap/>
            <w:vAlign w:val="center"/>
            <w:hideMark/>
          </w:tcPr>
          <w:p w14:paraId="33B0AC32" w14:textId="77777777" w:rsidR="00391EBF" w:rsidRPr="00A239E6" w:rsidRDefault="00391EBF" w:rsidP="00474BBE">
            <w:pPr>
              <w:rPr>
                <w:rFonts w:ascii="Bookman Old Style" w:hAnsi="Bookman Old Style" w:cs="Arial"/>
                <w:i/>
                <w:sz w:val="16"/>
                <w:szCs w:val="16"/>
              </w:rPr>
            </w:pPr>
          </w:p>
        </w:tc>
        <w:tc>
          <w:tcPr>
            <w:tcW w:w="872" w:type="dxa"/>
            <w:tcBorders>
              <w:top w:val="nil"/>
              <w:left w:val="nil"/>
              <w:bottom w:val="nil"/>
              <w:right w:val="nil"/>
            </w:tcBorders>
            <w:shd w:val="clear" w:color="auto" w:fill="auto"/>
            <w:noWrap/>
            <w:vAlign w:val="center"/>
            <w:hideMark/>
          </w:tcPr>
          <w:p w14:paraId="1BCAD5BB" w14:textId="77777777" w:rsidR="00391EBF" w:rsidRPr="00A239E6" w:rsidRDefault="00391EBF" w:rsidP="00474BBE">
            <w:pPr>
              <w:rPr>
                <w:rFonts w:ascii="Bookman Old Style" w:hAnsi="Bookman Old Style" w:cs="Arial"/>
                <w:i/>
                <w:sz w:val="16"/>
                <w:szCs w:val="16"/>
              </w:rPr>
            </w:pPr>
          </w:p>
        </w:tc>
        <w:tc>
          <w:tcPr>
            <w:tcW w:w="1109" w:type="dxa"/>
            <w:tcBorders>
              <w:top w:val="nil"/>
              <w:left w:val="nil"/>
              <w:bottom w:val="nil"/>
              <w:right w:val="nil"/>
            </w:tcBorders>
            <w:shd w:val="clear" w:color="auto" w:fill="auto"/>
            <w:noWrap/>
            <w:vAlign w:val="center"/>
            <w:hideMark/>
          </w:tcPr>
          <w:p w14:paraId="4F76190F" w14:textId="77777777" w:rsidR="00391EBF" w:rsidRPr="00A239E6" w:rsidRDefault="00391EBF" w:rsidP="00474BBE">
            <w:pPr>
              <w:rPr>
                <w:rFonts w:ascii="Bookman Old Style" w:hAnsi="Bookman Old Style" w:cs="Arial"/>
                <w:i/>
                <w:sz w:val="16"/>
                <w:szCs w:val="16"/>
              </w:rPr>
            </w:pPr>
          </w:p>
        </w:tc>
        <w:tc>
          <w:tcPr>
            <w:tcW w:w="1080" w:type="dxa"/>
            <w:gridSpan w:val="2"/>
            <w:tcBorders>
              <w:top w:val="nil"/>
              <w:left w:val="single" w:sz="8" w:space="0" w:color="auto"/>
              <w:bottom w:val="nil"/>
              <w:right w:val="nil"/>
            </w:tcBorders>
            <w:shd w:val="clear" w:color="auto" w:fill="auto"/>
            <w:noWrap/>
            <w:vAlign w:val="center"/>
            <w:hideMark/>
          </w:tcPr>
          <w:p w14:paraId="00AC4226" w14:textId="77777777" w:rsidR="00391EBF" w:rsidRPr="00A239E6" w:rsidRDefault="00391EBF" w:rsidP="00474BBE">
            <w:pPr>
              <w:rPr>
                <w:rFonts w:ascii="Bookman Old Style" w:hAnsi="Bookman Old Style" w:cs="Arial"/>
                <w:i/>
                <w:sz w:val="16"/>
                <w:szCs w:val="16"/>
              </w:rPr>
            </w:pPr>
          </w:p>
        </w:tc>
        <w:tc>
          <w:tcPr>
            <w:tcW w:w="706" w:type="dxa"/>
            <w:tcBorders>
              <w:top w:val="nil"/>
              <w:left w:val="nil"/>
              <w:bottom w:val="nil"/>
              <w:right w:val="nil"/>
            </w:tcBorders>
            <w:shd w:val="clear" w:color="auto" w:fill="auto"/>
            <w:noWrap/>
            <w:vAlign w:val="center"/>
            <w:hideMark/>
          </w:tcPr>
          <w:p w14:paraId="6B725C48" w14:textId="77777777" w:rsidR="00391EBF" w:rsidRPr="00A239E6" w:rsidRDefault="00391EBF" w:rsidP="00474BBE">
            <w:pPr>
              <w:rPr>
                <w:rFonts w:ascii="Bookman Old Style" w:hAnsi="Bookman Old Style" w:cs="Arial"/>
                <w:i/>
                <w:sz w:val="16"/>
                <w:szCs w:val="16"/>
              </w:rPr>
            </w:pPr>
          </w:p>
        </w:tc>
        <w:tc>
          <w:tcPr>
            <w:tcW w:w="1190" w:type="dxa"/>
            <w:tcBorders>
              <w:top w:val="nil"/>
              <w:left w:val="nil"/>
              <w:bottom w:val="nil"/>
              <w:right w:val="single" w:sz="8" w:space="0" w:color="auto"/>
            </w:tcBorders>
            <w:shd w:val="clear" w:color="auto" w:fill="auto"/>
            <w:noWrap/>
            <w:vAlign w:val="center"/>
            <w:hideMark/>
          </w:tcPr>
          <w:p w14:paraId="1D4B2401"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r>
      <w:tr w:rsidR="00A239E6" w:rsidRPr="00A239E6" w14:paraId="2BA36125" w14:textId="77777777" w:rsidTr="00391EBF">
        <w:trPr>
          <w:trHeight w:val="264"/>
        </w:trPr>
        <w:tc>
          <w:tcPr>
            <w:tcW w:w="1005" w:type="dxa"/>
            <w:tcBorders>
              <w:top w:val="nil"/>
              <w:left w:val="single" w:sz="8" w:space="0" w:color="auto"/>
              <w:bottom w:val="nil"/>
              <w:right w:val="nil"/>
            </w:tcBorders>
            <w:shd w:val="clear" w:color="auto" w:fill="auto"/>
            <w:noWrap/>
            <w:vAlign w:val="center"/>
            <w:hideMark/>
          </w:tcPr>
          <w:p w14:paraId="2FFF7BFB"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511" w:type="dxa"/>
            <w:tcBorders>
              <w:top w:val="nil"/>
              <w:left w:val="nil"/>
              <w:bottom w:val="nil"/>
              <w:right w:val="nil"/>
            </w:tcBorders>
            <w:shd w:val="clear" w:color="auto" w:fill="auto"/>
            <w:noWrap/>
            <w:vAlign w:val="center"/>
            <w:hideMark/>
          </w:tcPr>
          <w:p w14:paraId="77441CE1" w14:textId="77777777" w:rsidR="00391EBF" w:rsidRPr="00A239E6" w:rsidRDefault="00391EBF" w:rsidP="00474BBE">
            <w:pPr>
              <w:rPr>
                <w:rFonts w:ascii="Bookman Old Style" w:hAnsi="Bookman Old Style" w:cs="Arial"/>
                <w:i/>
                <w:sz w:val="16"/>
                <w:szCs w:val="16"/>
              </w:rPr>
            </w:pPr>
          </w:p>
        </w:tc>
        <w:tc>
          <w:tcPr>
            <w:tcW w:w="749" w:type="dxa"/>
            <w:tcBorders>
              <w:top w:val="nil"/>
              <w:left w:val="nil"/>
              <w:bottom w:val="nil"/>
              <w:right w:val="nil"/>
            </w:tcBorders>
            <w:shd w:val="clear" w:color="auto" w:fill="auto"/>
            <w:noWrap/>
            <w:vAlign w:val="center"/>
            <w:hideMark/>
          </w:tcPr>
          <w:p w14:paraId="0B14D5A2" w14:textId="77777777" w:rsidR="00391EBF" w:rsidRPr="00A239E6" w:rsidRDefault="00391EBF" w:rsidP="00474BBE">
            <w:pPr>
              <w:rPr>
                <w:rFonts w:ascii="Bookman Old Style" w:hAnsi="Bookman Old Style" w:cs="Arial"/>
                <w:i/>
                <w:sz w:val="16"/>
                <w:szCs w:val="16"/>
              </w:rPr>
            </w:pPr>
          </w:p>
        </w:tc>
        <w:tc>
          <w:tcPr>
            <w:tcW w:w="1436" w:type="dxa"/>
            <w:tcBorders>
              <w:top w:val="nil"/>
              <w:left w:val="nil"/>
              <w:bottom w:val="nil"/>
              <w:right w:val="single" w:sz="8" w:space="0" w:color="auto"/>
            </w:tcBorders>
            <w:shd w:val="clear" w:color="auto" w:fill="auto"/>
            <w:noWrap/>
            <w:vAlign w:val="center"/>
            <w:hideMark/>
          </w:tcPr>
          <w:p w14:paraId="39545EED"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20" w:type="dxa"/>
            <w:tcBorders>
              <w:top w:val="nil"/>
              <w:left w:val="single" w:sz="8" w:space="0" w:color="auto"/>
              <w:bottom w:val="nil"/>
              <w:right w:val="nil"/>
            </w:tcBorders>
            <w:shd w:val="clear" w:color="auto" w:fill="auto"/>
            <w:noWrap/>
            <w:vAlign w:val="center"/>
            <w:hideMark/>
          </w:tcPr>
          <w:p w14:paraId="74CA70FA"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43" w:type="dxa"/>
            <w:tcBorders>
              <w:top w:val="nil"/>
              <w:left w:val="nil"/>
              <w:bottom w:val="nil"/>
              <w:right w:val="nil"/>
            </w:tcBorders>
            <w:shd w:val="clear" w:color="auto" w:fill="auto"/>
            <w:noWrap/>
            <w:vAlign w:val="center"/>
            <w:hideMark/>
          </w:tcPr>
          <w:p w14:paraId="155D2095" w14:textId="77777777" w:rsidR="00391EBF" w:rsidRPr="00A239E6" w:rsidRDefault="00391EBF" w:rsidP="00474BBE">
            <w:pPr>
              <w:rPr>
                <w:rFonts w:ascii="Bookman Old Style" w:hAnsi="Bookman Old Style" w:cs="Arial"/>
                <w:i/>
                <w:sz w:val="16"/>
                <w:szCs w:val="16"/>
              </w:rPr>
            </w:pPr>
          </w:p>
        </w:tc>
        <w:tc>
          <w:tcPr>
            <w:tcW w:w="707" w:type="dxa"/>
            <w:tcBorders>
              <w:top w:val="nil"/>
              <w:left w:val="nil"/>
              <w:bottom w:val="nil"/>
              <w:right w:val="nil"/>
            </w:tcBorders>
            <w:shd w:val="clear" w:color="auto" w:fill="auto"/>
            <w:noWrap/>
            <w:vAlign w:val="center"/>
            <w:hideMark/>
          </w:tcPr>
          <w:p w14:paraId="30B7AE0D" w14:textId="77777777" w:rsidR="00391EBF" w:rsidRPr="00A239E6" w:rsidRDefault="00391EBF" w:rsidP="00474BBE">
            <w:pPr>
              <w:rPr>
                <w:rFonts w:ascii="Bookman Old Style" w:hAnsi="Bookman Old Style" w:cs="Arial"/>
                <w:i/>
                <w:sz w:val="16"/>
                <w:szCs w:val="16"/>
              </w:rPr>
            </w:pPr>
          </w:p>
        </w:tc>
        <w:tc>
          <w:tcPr>
            <w:tcW w:w="1349" w:type="dxa"/>
            <w:tcBorders>
              <w:top w:val="nil"/>
              <w:left w:val="nil"/>
              <w:bottom w:val="nil"/>
              <w:right w:val="single" w:sz="8" w:space="0" w:color="auto"/>
            </w:tcBorders>
            <w:shd w:val="clear" w:color="auto" w:fill="auto"/>
            <w:noWrap/>
            <w:vAlign w:val="center"/>
            <w:hideMark/>
          </w:tcPr>
          <w:p w14:paraId="119CEBDD"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62" w:type="dxa"/>
            <w:tcBorders>
              <w:top w:val="nil"/>
              <w:left w:val="nil"/>
              <w:bottom w:val="nil"/>
              <w:right w:val="nil"/>
            </w:tcBorders>
            <w:shd w:val="clear" w:color="auto" w:fill="auto"/>
            <w:noWrap/>
            <w:vAlign w:val="center"/>
            <w:hideMark/>
          </w:tcPr>
          <w:p w14:paraId="4C11272B" w14:textId="77777777" w:rsidR="00391EBF" w:rsidRPr="00A239E6" w:rsidRDefault="00391EBF" w:rsidP="00474BBE">
            <w:pPr>
              <w:rPr>
                <w:rFonts w:ascii="Bookman Old Style" w:hAnsi="Bookman Old Style" w:cs="Arial"/>
                <w:i/>
                <w:sz w:val="16"/>
                <w:szCs w:val="16"/>
              </w:rPr>
            </w:pPr>
          </w:p>
        </w:tc>
        <w:tc>
          <w:tcPr>
            <w:tcW w:w="676" w:type="dxa"/>
            <w:tcBorders>
              <w:top w:val="nil"/>
              <w:left w:val="nil"/>
              <w:bottom w:val="nil"/>
              <w:right w:val="nil"/>
            </w:tcBorders>
            <w:shd w:val="clear" w:color="auto" w:fill="auto"/>
            <w:noWrap/>
            <w:vAlign w:val="center"/>
            <w:hideMark/>
          </w:tcPr>
          <w:p w14:paraId="49188B11" w14:textId="77777777" w:rsidR="00391EBF" w:rsidRPr="00A239E6" w:rsidRDefault="00391EBF" w:rsidP="00474BBE">
            <w:pPr>
              <w:rPr>
                <w:rFonts w:ascii="Bookman Old Style" w:hAnsi="Bookman Old Style" w:cs="Arial"/>
                <w:i/>
                <w:sz w:val="16"/>
                <w:szCs w:val="16"/>
              </w:rPr>
            </w:pPr>
          </w:p>
        </w:tc>
        <w:tc>
          <w:tcPr>
            <w:tcW w:w="872" w:type="dxa"/>
            <w:tcBorders>
              <w:top w:val="nil"/>
              <w:left w:val="nil"/>
              <w:bottom w:val="nil"/>
              <w:right w:val="nil"/>
            </w:tcBorders>
            <w:shd w:val="clear" w:color="auto" w:fill="auto"/>
            <w:noWrap/>
            <w:vAlign w:val="center"/>
            <w:hideMark/>
          </w:tcPr>
          <w:p w14:paraId="4D9BDAF9" w14:textId="77777777" w:rsidR="00391EBF" w:rsidRPr="00A239E6" w:rsidRDefault="00391EBF" w:rsidP="00474BBE">
            <w:pPr>
              <w:rPr>
                <w:rFonts w:ascii="Bookman Old Style" w:hAnsi="Bookman Old Style" w:cs="Arial"/>
                <w:i/>
                <w:sz w:val="16"/>
                <w:szCs w:val="16"/>
              </w:rPr>
            </w:pPr>
          </w:p>
        </w:tc>
        <w:tc>
          <w:tcPr>
            <w:tcW w:w="1109" w:type="dxa"/>
            <w:tcBorders>
              <w:top w:val="nil"/>
              <w:left w:val="nil"/>
              <w:bottom w:val="nil"/>
              <w:right w:val="nil"/>
            </w:tcBorders>
            <w:shd w:val="clear" w:color="auto" w:fill="auto"/>
            <w:noWrap/>
            <w:vAlign w:val="center"/>
            <w:hideMark/>
          </w:tcPr>
          <w:p w14:paraId="6F2C6D74" w14:textId="77777777" w:rsidR="00391EBF" w:rsidRPr="00A239E6" w:rsidRDefault="00391EBF" w:rsidP="00474BBE">
            <w:pPr>
              <w:rPr>
                <w:rFonts w:ascii="Bookman Old Style" w:hAnsi="Bookman Old Style" w:cs="Arial"/>
                <w:i/>
                <w:sz w:val="16"/>
                <w:szCs w:val="16"/>
              </w:rPr>
            </w:pPr>
          </w:p>
        </w:tc>
        <w:tc>
          <w:tcPr>
            <w:tcW w:w="630" w:type="dxa"/>
            <w:tcBorders>
              <w:top w:val="nil"/>
              <w:left w:val="single" w:sz="8" w:space="0" w:color="auto"/>
              <w:bottom w:val="nil"/>
              <w:right w:val="nil"/>
            </w:tcBorders>
            <w:shd w:val="clear" w:color="auto" w:fill="auto"/>
            <w:noWrap/>
            <w:vAlign w:val="center"/>
            <w:hideMark/>
          </w:tcPr>
          <w:p w14:paraId="166FE3AB"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50" w:type="dxa"/>
            <w:tcBorders>
              <w:top w:val="nil"/>
              <w:left w:val="nil"/>
              <w:bottom w:val="nil"/>
              <w:right w:val="nil"/>
            </w:tcBorders>
            <w:shd w:val="clear" w:color="auto" w:fill="auto"/>
            <w:noWrap/>
            <w:vAlign w:val="center"/>
            <w:hideMark/>
          </w:tcPr>
          <w:p w14:paraId="5D7DD995" w14:textId="77777777" w:rsidR="00391EBF" w:rsidRPr="00A239E6" w:rsidRDefault="00391EBF" w:rsidP="00474BBE">
            <w:pPr>
              <w:rPr>
                <w:rFonts w:ascii="Bookman Old Style" w:hAnsi="Bookman Old Style" w:cs="Arial"/>
                <w:i/>
                <w:sz w:val="16"/>
                <w:szCs w:val="16"/>
              </w:rPr>
            </w:pPr>
          </w:p>
        </w:tc>
        <w:tc>
          <w:tcPr>
            <w:tcW w:w="706" w:type="dxa"/>
            <w:tcBorders>
              <w:top w:val="nil"/>
              <w:left w:val="nil"/>
              <w:bottom w:val="nil"/>
              <w:right w:val="nil"/>
            </w:tcBorders>
            <w:shd w:val="clear" w:color="auto" w:fill="auto"/>
            <w:noWrap/>
            <w:vAlign w:val="center"/>
            <w:hideMark/>
          </w:tcPr>
          <w:p w14:paraId="40110764" w14:textId="77777777" w:rsidR="00391EBF" w:rsidRPr="00A239E6" w:rsidRDefault="00391EBF" w:rsidP="00474BBE">
            <w:pPr>
              <w:rPr>
                <w:rFonts w:ascii="Bookman Old Style" w:hAnsi="Bookman Old Style" w:cs="Arial"/>
                <w:i/>
                <w:sz w:val="16"/>
                <w:szCs w:val="16"/>
              </w:rPr>
            </w:pPr>
          </w:p>
        </w:tc>
        <w:tc>
          <w:tcPr>
            <w:tcW w:w="1190" w:type="dxa"/>
            <w:tcBorders>
              <w:top w:val="nil"/>
              <w:left w:val="nil"/>
              <w:bottom w:val="nil"/>
              <w:right w:val="single" w:sz="8" w:space="0" w:color="auto"/>
            </w:tcBorders>
            <w:shd w:val="clear" w:color="auto" w:fill="auto"/>
            <w:noWrap/>
            <w:vAlign w:val="center"/>
            <w:hideMark/>
          </w:tcPr>
          <w:p w14:paraId="68554E22"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r>
      <w:tr w:rsidR="00A239E6" w:rsidRPr="00A239E6" w14:paraId="24FAE148" w14:textId="77777777" w:rsidTr="00391EBF">
        <w:trPr>
          <w:trHeight w:val="264"/>
        </w:trPr>
        <w:tc>
          <w:tcPr>
            <w:tcW w:w="1005" w:type="dxa"/>
            <w:tcBorders>
              <w:top w:val="nil"/>
              <w:left w:val="single" w:sz="8" w:space="0" w:color="auto"/>
              <w:bottom w:val="nil"/>
              <w:right w:val="nil"/>
            </w:tcBorders>
            <w:shd w:val="clear" w:color="auto" w:fill="auto"/>
            <w:noWrap/>
            <w:vAlign w:val="center"/>
            <w:hideMark/>
          </w:tcPr>
          <w:p w14:paraId="35D28668"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511" w:type="dxa"/>
            <w:tcBorders>
              <w:top w:val="nil"/>
              <w:left w:val="nil"/>
              <w:bottom w:val="nil"/>
              <w:right w:val="nil"/>
            </w:tcBorders>
            <w:shd w:val="clear" w:color="auto" w:fill="auto"/>
            <w:noWrap/>
            <w:vAlign w:val="center"/>
            <w:hideMark/>
          </w:tcPr>
          <w:p w14:paraId="687B25EF" w14:textId="77777777" w:rsidR="00391EBF" w:rsidRPr="00A239E6" w:rsidRDefault="00391EBF" w:rsidP="00474BBE">
            <w:pPr>
              <w:rPr>
                <w:rFonts w:ascii="Bookman Old Style" w:hAnsi="Bookman Old Style" w:cs="Arial"/>
                <w:i/>
                <w:sz w:val="16"/>
                <w:szCs w:val="16"/>
              </w:rPr>
            </w:pPr>
          </w:p>
        </w:tc>
        <w:tc>
          <w:tcPr>
            <w:tcW w:w="749" w:type="dxa"/>
            <w:tcBorders>
              <w:top w:val="nil"/>
              <w:left w:val="nil"/>
              <w:bottom w:val="nil"/>
              <w:right w:val="nil"/>
            </w:tcBorders>
            <w:shd w:val="clear" w:color="auto" w:fill="auto"/>
            <w:noWrap/>
            <w:vAlign w:val="center"/>
            <w:hideMark/>
          </w:tcPr>
          <w:p w14:paraId="576B4014" w14:textId="77777777" w:rsidR="00391EBF" w:rsidRPr="00A239E6" w:rsidRDefault="00391EBF" w:rsidP="00474BBE">
            <w:pPr>
              <w:rPr>
                <w:rFonts w:ascii="Bookman Old Style" w:hAnsi="Bookman Old Style" w:cs="Arial"/>
                <w:i/>
                <w:sz w:val="16"/>
                <w:szCs w:val="16"/>
              </w:rPr>
            </w:pPr>
          </w:p>
        </w:tc>
        <w:tc>
          <w:tcPr>
            <w:tcW w:w="1436" w:type="dxa"/>
            <w:tcBorders>
              <w:top w:val="nil"/>
              <w:left w:val="nil"/>
              <w:bottom w:val="nil"/>
              <w:right w:val="single" w:sz="8" w:space="0" w:color="auto"/>
            </w:tcBorders>
            <w:shd w:val="clear" w:color="auto" w:fill="auto"/>
            <w:noWrap/>
            <w:vAlign w:val="center"/>
            <w:hideMark/>
          </w:tcPr>
          <w:p w14:paraId="48861B94"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20" w:type="dxa"/>
            <w:tcBorders>
              <w:top w:val="nil"/>
              <w:left w:val="single" w:sz="8" w:space="0" w:color="auto"/>
              <w:bottom w:val="nil"/>
              <w:right w:val="nil"/>
            </w:tcBorders>
            <w:shd w:val="clear" w:color="auto" w:fill="auto"/>
            <w:noWrap/>
            <w:vAlign w:val="center"/>
            <w:hideMark/>
          </w:tcPr>
          <w:p w14:paraId="5BDCCE36"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43" w:type="dxa"/>
            <w:tcBorders>
              <w:top w:val="nil"/>
              <w:left w:val="nil"/>
              <w:bottom w:val="nil"/>
              <w:right w:val="nil"/>
            </w:tcBorders>
            <w:shd w:val="clear" w:color="auto" w:fill="auto"/>
            <w:noWrap/>
            <w:vAlign w:val="center"/>
            <w:hideMark/>
          </w:tcPr>
          <w:p w14:paraId="40DFD877" w14:textId="77777777" w:rsidR="00391EBF" w:rsidRPr="00A239E6" w:rsidRDefault="00391EBF" w:rsidP="00474BBE">
            <w:pPr>
              <w:rPr>
                <w:rFonts w:ascii="Bookman Old Style" w:hAnsi="Bookman Old Style" w:cs="Arial"/>
                <w:i/>
                <w:sz w:val="16"/>
                <w:szCs w:val="16"/>
              </w:rPr>
            </w:pPr>
          </w:p>
        </w:tc>
        <w:tc>
          <w:tcPr>
            <w:tcW w:w="707" w:type="dxa"/>
            <w:tcBorders>
              <w:top w:val="nil"/>
              <w:left w:val="nil"/>
              <w:bottom w:val="nil"/>
              <w:right w:val="nil"/>
            </w:tcBorders>
            <w:shd w:val="clear" w:color="auto" w:fill="auto"/>
            <w:noWrap/>
            <w:vAlign w:val="center"/>
            <w:hideMark/>
          </w:tcPr>
          <w:p w14:paraId="668027D1" w14:textId="77777777" w:rsidR="00391EBF" w:rsidRPr="00A239E6" w:rsidRDefault="00391EBF" w:rsidP="00474BBE">
            <w:pPr>
              <w:rPr>
                <w:rFonts w:ascii="Bookman Old Style" w:hAnsi="Bookman Old Style" w:cs="Arial"/>
                <w:i/>
                <w:sz w:val="16"/>
                <w:szCs w:val="16"/>
              </w:rPr>
            </w:pPr>
          </w:p>
        </w:tc>
        <w:tc>
          <w:tcPr>
            <w:tcW w:w="1349" w:type="dxa"/>
            <w:tcBorders>
              <w:top w:val="nil"/>
              <w:left w:val="nil"/>
              <w:bottom w:val="nil"/>
              <w:right w:val="single" w:sz="8" w:space="0" w:color="auto"/>
            </w:tcBorders>
            <w:shd w:val="clear" w:color="auto" w:fill="auto"/>
            <w:noWrap/>
            <w:vAlign w:val="center"/>
            <w:hideMark/>
          </w:tcPr>
          <w:p w14:paraId="5D846DEB"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62" w:type="dxa"/>
            <w:tcBorders>
              <w:top w:val="nil"/>
              <w:left w:val="nil"/>
              <w:bottom w:val="nil"/>
              <w:right w:val="nil"/>
            </w:tcBorders>
            <w:shd w:val="clear" w:color="auto" w:fill="auto"/>
            <w:noWrap/>
            <w:vAlign w:val="center"/>
            <w:hideMark/>
          </w:tcPr>
          <w:p w14:paraId="3C79A6EA" w14:textId="77777777" w:rsidR="00391EBF" w:rsidRPr="00A239E6" w:rsidRDefault="00391EBF" w:rsidP="00474BBE">
            <w:pPr>
              <w:rPr>
                <w:rFonts w:ascii="Bookman Old Style" w:hAnsi="Bookman Old Style" w:cs="Arial"/>
                <w:i/>
                <w:sz w:val="16"/>
                <w:szCs w:val="16"/>
              </w:rPr>
            </w:pPr>
          </w:p>
        </w:tc>
        <w:tc>
          <w:tcPr>
            <w:tcW w:w="676" w:type="dxa"/>
            <w:tcBorders>
              <w:top w:val="nil"/>
              <w:left w:val="nil"/>
              <w:bottom w:val="nil"/>
              <w:right w:val="nil"/>
            </w:tcBorders>
            <w:shd w:val="clear" w:color="auto" w:fill="auto"/>
            <w:noWrap/>
            <w:vAlign w:val="center"/>
            <w:hideMark/>
          </w:tcPr>
          <w:p w14:paraId="220530FB" w14:textId="77777777" w:rsidR="00391EBF" w:rsidRPr="00A239E6" w:rsidRDefault="00391EBF" w:rsidP="00474BBE">
            <w:pPr>
              <w:rPr>
                <w:rFonts w:ascii="Bookman Old Style" w:hAnsi="Bookman Old Style" w:cs="Arial"/>
                <w:i/>
                <w:sz w:val="16"/>
                <w:szCs w:val="16"/>
              </w:rPr>
            </w:pPr>
          </w:p>
        </w:tc>
        <w:tc>
          <w:tcPr>
            <w:tcW w:w="872" w:type="dxa"/>
            <w:tcBorders>
              <w:top w:val="nil"/>
              <w:left w:val="nil"/>
              <w:bottom w:val="nil"/>
              <w:right w:val="nil"/>
            </w:tcBorders>
            <w:shd w:val="clear" w:color="auto" w:fill="auto"/>
            <w:noWrap/>
            <w:vAlign w:val="center"/>
            <w:hideMark/>
          </w:tcPr>
          <w:p w14:paraId="3C34DC15" w14:textId="77777777" w:rsidR="00391EBF" w:rsidRPr="00A239E6" w:rsidRDefault="00391EBF" w:rsidP="00474BBE">
            <w:pPr>
              <w:rPr>
                <w:rFonts w:ascii="Bookman Old Style" w:hAnsi="Bookman Old Style" w:cs="Arial"/>
                <w:i/>
                <w:sz w:val="16"/>
                <w:szCs w:val="16"/>
              </w:rPr>
            </w:pPr>
          </w:p>
        </w:tc>
        <w:tc>
          <w:tcPr>
            <w:tcW w:w="1109" w:type="dxa"/>
            <w:tcBorders>
              <w:top w:val="nil"/>
              <w:left w:val="nil"/>
              <w:bottom w:val="nil"/>
              <w:right w:val="nil"/>
            </w:tcBorders>
            <w:shd w:val="clear" w:color="auto" w:fill="auto"/>
            <w:noWrap/>
            <w:vAlign w:val="center"/>
            <w:hideMark/>
          </w:tcPr>
          <w:p w14:paraId="52EBF5BB" w14:textId="77777777" w:rsidR="00391EBF" w:rsidRPr="00A239E6" w:rsidRDefault="00391EBF" w:rsidP="00474BBE">
            <w:pPr>
              <w:rPr>
                <w:rFonts w:ascii="Bookman Old Style" w:hAnsi="Bookman Old Style" w:cs="Arial"/>
                <w:i/>
                <w:sz w:val="16"/>
                <w:szCs w:val="16"/>
              </w:rPr>
            </w:pPr>
          </w:p>
        </w:tc>
        <w:tc>
          <w:tcPr>
            <w:tcW w:w="630" w:type="dxa"/>
            <w:tcBorders>
              <w:top w:val="nil"/>
              <w:left w:val="single" w:sz="8" w:space="0" w:color="auto"/>
              <w:bottom w:val="nil"/>
              <w:right w:val="nil"/>
            </w:tcBorders>
            <w:shd w:val="clear" w:color="auto" w:fill="auto"/>
            <w:noWrap/>
            <w:vAlign w:val="center"/>
            <w:hideMark/>
          </w:tcPr>
          <w:p w14:paraId="413EFA8C"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50" w:type="dxa"/>
            <w:tcBorders>
              <w:top w:val="nil"/>
              <w:left w:val="nil"/>
              <w:bottom w:val="nil"/>
              <w:right w:val="nil"/>
            </w:tcBorders>
            <w:shd w:val="clear" w:color="auto" w:fill="auto"/>
            <w:noWrap/>
            <w:vAlign w:val="center"/>
            <w:hideMark/>
          </w:tcPr>
          <w:p w14:paraId="281EB11D" w14:textId="77777777" w:rsidR="00391EBF" w:rsidRPr="00A239E6" w:rsidRDefault="00391EBF" w:rsidP="00474BBE">
            <w:pPr>
              <w:rPr>
                <w:rFonts w:ascii="Bookman Old Style" w:hAnsi="Bookman Old Style" w:cs="Arial"/>
                <w:i/>
                <w:sz w:val="16"/>
                <w:szCs w:val="16"/>
              </w:rPr>
            </w:pPr>
          </w:p>
        </w:tc>
        <w:tc>
          <w:tcPr>
            <w:tcW w:w="706" w:type="dxa"/>
            <w:tcBorders>
              <w:top w:val="nil"/>
              <w:left w:val="nil"/>
              <w:bottom w:val="nil"/>
              <w:right w:val="nil"/>
            </w:tcBorders>
            <w:shd w:val="clear" w:color="auto" w:fill="auto"/>
            <w:noWrap/>
            <w:vAlign w:val="center"/>
            <w:hideMark/>
          </w:tcPr>
          <w:p w14:paraId="3C7D80B9" w14:textId="77777777" w:rsidR="00391EBF" w:rsidRPr="00A239E6" w:rsidRDefault="00391EBF" w:rsidP="00474BBE">
            <w:pPr>
              <w:rPr>
                <w:rFonts w:ascii="Bookman Old Style" w:hAnsi="Bookman Old Style" w:cs="Arial"/>
                <w:i/>
                <w:sz w:val="16"/>
                <w:szCs w:val="16"/>
              </w:rPr>
            </w:pPr>
          </w:p>
        </w:tc>
        <w:tc>
          <w:tcPr>
            <w:tcW w:w="1190" w:type="dxa"/>
            <w:tcBorders>
              <w:top w:val="nil"/>
              <w:left w:val="nil"/>
              <w:bottom w:val="nil"/>
              <w:right w:val="single" w:sz="8" w:space="0" w:color="auto"/>
            </w:tcBorders>
            <w:shd w:val="clear" w:color="auto" w:fill="auto"/>
            <w:noWrap/>
            <w:vAlign w:val="center"/>
            <w:hideMark/>
          </w:tcPr>
          <w:p w14:paraId="35C01538"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r>
      <w:tr w:rsidR="00A239E6" w:rsidRPr="00A239E6" w14:paraId="61A468E5" w14:textId="77777777" w:rsidTr="00391EBF">
        <w:trPr>
          <w:trHeight w:val="276"/>
        </w:trPr>
        <w:tc>
          <w:tcPr>
            <w:tcW w:w="3701" w:type="dxa"/>
            <w:gridSpan w:val="4"/>
            <w:tcBorders>
              <w:top w:val="nil"/>
              <w:left w:val="single" w:sz="8" w:space="0" w:color="auto"/>
              <w:bottom w:val="nil"/>
              <w:right w:val="single" w:sz="8" w:space="0" w:color="000000"/>
            </w:tcBorders>
            <w:shd w:val="clear" w:color="auto" w:fill="auto"/>
            <w:noWrap/>
            <w:vAlign w:val="center"/>
            <w:hideMark/>
          </w:tcPr>
          <w:p w14:paraId="47A15C20"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Voir annexe N° références et CV Personnel signés</w:t>
            </w:r>
          </w:p>
        </w:tc>
        <w:tc>
          <w:tcPr>
            <w:tcW w:w="3419" w:type="dxa"/>
            <w:gridSpan w:val="4"/>
            <w:tcBorders>
              <w:top w:val="nil"/>
              <w:left w:val="single" w:sz="8" w:space="0" w:color="auto"/>
              <w:bottom w:val="nil"/>
              <w:right w:val="single" w:sz="8" w:space="0" w:color="000000"/>
            </w:tcBorders>
            <w:shd w:val="clear" w:color="auto" w:fill="auto"/>
            <w:noWrap/>
            <w:vAlign w:val="center"/>
            <w:hideMark/>
          </w:tcPr>
          <w:p w14:paraId="145810B8"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Voir annexe N° références et CV Personnel signés</w:t>
            </w:r>
          </w:p>
        </w:tc>
        <w:tc>
          <w:tcPr>
            <w:tcW w:w="3119" w:type="dxa"/>
            <w:gridSpan w:val="4"/>
            <w:tcBorders>
              <w:top w:val="nil"/>
              <w:left w:val="nil"/>
              <w:bottom w:val="nil"/>
              <w:right w:val="nil"/>
            </w:tcBorders>
            <w:shd w:val="clear" w:color="auto" w:fill="auto"/>
            <w:noWrap/>
            <w:vAlign w:val="center"/>
            <w:hideMark/>
          </w:tcPr>
          <w:p w14:paraId="11861533"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Voir annexe N° références et CV Personnel signés</w:t>
            </w:r>
          </w:p>
        </w:tc>
        <w:tc>
          <w:tcPr>
            <w:tcW w:w="2976" w:type="dxa"/>
            <w:gridSpan w:val="4"/>
            <w:tcBorders>
              <w:top w:val="nil"/>
              <w:left w:val="single" w:sz="8" w:space="0" w:color="auto"/>
              <w:bottom w:val="nil"/>
              <w:right w:val="single" w:sz="8" w:space="0" w:color="000000"/>
            </w:tcBorders>
            <w:shd w:val="clear" w:color="auto" w:fill="auto"/>
            <w:noWrap/>
            <w:vAlign w:val="center"/>
            <w:hideMark/>
          </w:tcPr>
          <w:p w14:paraId="5FE7FB66"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Voir annexe N° références et CV Personnel signés</w:t>
            </w:r>
          </w:p>
        </w:tc>
      </w:tr>
      <w:tr w:rsidR="00A239E6" w:rsidRPr="00A239E6" w14:paraId="55D11EFA" w14:textId="77777777" w:rsidTr="00391EBF">
        <w:trPr>
          <w:trHeight w:val="276"/>
        </w:trPr>
        <w:tc>
          <w:tcPr>
            <w:tcW w:w="2265" w:type="dxa"/>
            <w:gridSpan w:val="3"/>
            <w:tcBorders>
              <w:top w:val="double" w:sz="6" w:space="0" w:color="auto"/>
              <w:left w:val="single" w:sz="8" w:space="0" w:color="auto"/>
              <w:bottom w:val="nil"/>
              <w:right w:val="nil"/>
            </w:tcBorders>
            <w:shd w:val="clear" w:color="auto" w:fill="auto"/>
            <w:noWrap/>
            <w:vAlign w:val="center"/>
            <w:hideMark/>
          </w:tcPr>
          <w:p w14:paraId="7B590828"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Remarques Générales</w:t>
            </w:r>
          </w:p>
        </w:tc>
        <w:tc>
          <w:tcPr>
            <w:tcW w:w="1436" w:type="dxa"/>
            <w:tcBorders>
              <w:top w:val="double" w:sz="6" w:space="0" w:color="auto"/>
              <w:left w:val="nil"/>
              <w:bottom w:val="nil"/>
              <w:right w:val="single" w:sz="8" w:space="0" w:color="auto"/>
            </w:tcBorders>
            <w:shd w:val="clear" w:color="auto" w:fill="auto"/>
            <w:noWrap/>
            <w:vAlign w:val="center"/>
            <w:hideMark/>
          </w:tcPr>
          <w:p w14:paraId="219AE71C"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3419" w:type="dxa"/>
            <w:gridSpan w:val="4"/>
            <w:tcBorders>
              <w:top w:val="double" w:sz="6" w:space="0" w:color="auto"/>
              <w:left w:val="single" w:sz="8" w:space="0" w:color="auto"/>
              <w:bottom w:val="nil"/>
              <w:right w:val="single" w:sz="8" w:space="0" w:color="auto"/>
            </w:tcBorders>
            <w:shd w:val="clear" w:color="auto" w:fill="auto"/>
            <w:noWrap/>
            <w:vAlign w:val="center"/>
            <w:hideMark/>
          </w:tcPr>
          <w:p w14:paraId="4EA0EB52"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Remarques Générales</w:t>
            </w:r>
          </w:p>
          <w:p w14:paraId="0E7093F1"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p w14:paraId="0FE82E4A"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3119" w:type="dxa"/>
            <w:gridSpan w:val="4"/>
            <w:tcBorders>
              <w:top w:val="double" w:sz="6" w:space="0" w:color="auto"/>
              <w:left w:val="nil"/>
              <w:bottom w:val="nil"/>
              <w:right w:val="nil"/>
            </w:tcBorders>
            <w:shd w:val="clear" w:color="auto" w:fill="auto"/>
            <w:noWrap/>
            <w:vAlign w:val="center"/>
            <w:hideMark/>
          </w:tcPr>
          <w:p w14:paraId="59448707"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Remarques Générales</w:t>
            </w:r>
          </w:p>
          <w:p w14:paraId="34FCEF96"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p w14:paraId="66801160"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2976" w:type="dxa"/>
            <w:gridSpan w:val="4"/>
            <w:tcBorders>
              <w:top w:val="double" w:sz="6" w:space="0" w:color="auto"/>
              <w:left w:val="single" w:sz="8" w:space="0" w:color="auto"/>
              <w:bottom w:val="nil"/>
              <w:right w:val="single" w:sz="8" w:space="0" w:color="auto"/>
            </w:tcBorders>
            <w:shd w:val="clear" w:color="auto" w:fill="auto"/>
            <w:noWrap/>
            <w:vAlign w:val="center"/>
            <w:hideMark/>
          </w:tcPr>
          <w:p w14:paraId="5A277F71"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Remarques Générales</w:t>
            </w:r>
          </w:p>
          <w:p w14:paraId="3850FDA6"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p w14:paraId="161F9CDA"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r>
      <w:tr w:rsidR="00A239E6" w:rsidRPr="00A239E6" w14:paraId="42A00DC3" w14:textId="77777777" w:rsidTr="00391EBF">
        <w:trPr>
          <w:trHeight w:val="264"/>
        </w:trPr>
        <w:tc>
          <w:tcPr>
            <w:tcW w:w="1005" w:type="dxa"/>
            <w:tcBorders>
              <w:top w:val="nil"/>
              <w:left w:val="single" w:sz="8" w:space="0" w:color="auto"/>
              <w:bottom w:val="nil"/>
              <w:right w:val="nil"/>
            </w:tcBorders>
            <w:shd w:val="clear" w:color="auto" w:fill="auto"/>
            <w:noWrap/>
            <w:vAlign w:val="center"/>
            <w:hideMark/>
          </w:tcPr>
          <w:p w14:paraId="529E371C"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511" w:type="dxa"/>
            <w:tcBorders>
              <w:top w:val="nil"/>
              <w:left w:val="nil"/>
              <w:bottom w:val="nil"/>
              <w:right w:val="nil"/>
            </w:tcBorders>
            <w:shd w:val="clear" w:color="auto" w:fill="auto"/>
            <w:noWrap/>
            <w:vAlign w:val="center"/>
            <w:hideMark/>
          </w:tcPr>
          <w:p w14:paraId="1AB5024B" w14:textId="77777777" w:rsidR="00391EBF" w:rsidRPr="00A239E6" w:rsidRDefault="00391EBF" w:rsidP="00474BBE">
            <w:pPr>
              <w:rPr>
                <w:rFonts w:ascii="Bookman Old Style" w:hAnsi="Bookman Old Style" w:cs="Arial"/>
                <w:i/>
                <w:sz w:val="16"/>
                <w:szCs w:val="16"/>
              </w:rPr>
            </w:pPr>
          </w:p>
        </w:tc>
        <w:tc>
          <w:tcPr>
            <w:tcW w:w="749" w:type="dxa"/>
            <w:tcBorders>
              <w:top w:val="nil"/>
              <w:left w:val="nil"/>
              <w:bottom w:val="nil"/>
              <w:right w:val="nil"/>
            </w:tcBorders>
            <w:shd w:val="clear" w:color="auto" w:fill="auto"/>
            <w:noWrap/>
            <w:vAlign w:val="center"/>
            <w:hideMark/>
          </w:tcPr>
          <w:p w14:paraId="2D25B7E9" w14:textId="77777777" w:rsidR="00391EBF" w:rsidRPr="00A239E6" w:rsidRDefault="00391EBF" w:rsidP="00474BBE">
            <w:pPr>
              <w:rPr>
                <w:rFonts w:ascii="Bookman Old Style" w:hAnsi="Bookman Old Style" w:cs="Arial"/>
                <w:i/>
                <w:sz w:val="16"/>
                <w:szCs w:val="16"/>
              </w:rPr>
            </w:pPr>
          </w:p>
        </w:tc>
        <w:tc>
          <w:tcPr>
            <w:tcW w:w="1436" w:type="dxa"/>
            <w:tcBorders>
              <w:top w:val="nil"/>
              <w:left w:val="nil"/>
              <w:bottom w:val="nil"/>
              <w:right w:val="single" w:sz="8" w:space="0" w:color="auto"/>
            </w:tcBorders>
            <w:shd w:val="clear" w:color="auto" w:fill="auto"/>
            <w:noWrap/>
            <w:vAlign w:val="center"/>
            <w:hideMark/>
          </w:tcPr>
          <w:p w14:paraId="1B0D361F"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20" w:type="dxa"/>
            <w:tcBorders>
              <w:top w:val="nil"/>
              <w:left w:val="single" w:sz="8" w:space="0" w:color="auto"/>
              <w:bottom w:val="nil"/>
              <w:right w:val="nil"/>
            </w:tcBorders>
            <w:shd w:val="clear" w:color="auto" w:fill="auto"/>
            <w:noWrap/>
            <w:vAlign w:val="center"/>
            <w:hideMark/>
          </w:tcPr>
          <w:p w14:paraId="64E1F9E2"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43" w:type="dxa"/>
            <w:tcBorders>
              <w:top w:val="nil"/>
              <w:left w:val="nil"/>
              <w:bottom w:val="nil"/>
              <w:right w:val="nil"/>
            </w:tcBorders>
            <w:shd w:val="clear" w:color="auto" w:fill="auto"/>
            <w:noWrap/>
            <w:vAlign w:val="center"/>
            <w:hideMark/>
          </w:tcPr>
          <w:p w14:paraId="4C3C3CE6" w14:textId="77777777" w:rsidR="00391EBF" w:rsidRPr="00A239E6" w:rsidRDefault="00391EBF" w:rsidP="00474BBE">
            <w:pPr>
              <w:rPr>
                <w:rFonts w:ascii="Bookman Old Style" w:hAnsi="Bookman Old Style" w:cs="Arial"/>
                <w:i/>
                <w:sz w:val="16"/>
                <w:szCs w:val="16"/>
              </w:rPr>
            </w:pPr>
          </w:p>
        </w:tc>
        <w:tc>
          <w:tcPr>
            <w:tcW w:w="707" w:type="dxa"/>
            <w:tcBorders>
              <w:top w:val="nil"/>
              <w:left w:val="nil"/>
              <w:bottom w:val="nil"/>
              <w:right w:val="nil"/>
            </w:tcBorders>
            <w:shd w:val="clear" w:color="auto" w:fill="auto"/>
            <w:noWrap/>
            <w:vAlign w:val="center"/>
            <w:hideMark/>
          </w:tcPr>
          <w:p w14:paraId="3DF92FAD" w14:textId="77777777" w:rsidR="00391EBF" w:rsidRPr="00A239E6" w:rsidRDefault="00391EBF" w:rsidP="00474BBE">
            <w:pPr>
              <w:rPr>
                <w:rFonts w:ascii="Bookman Old Style" w:hAnsi="Bookman Old Style" w:cs="Arial"/>
                <w:i/>
                <w:sz w:val="16"/>
                <w:szCs w:val="16"/>
              </w:rPr>
            </w:pPr>
          </w:p>
        </w:tc>
        <w:tc>
          <w:tcPr>
            <w:tcW w:w="1349" w:type="dxa"/>
            <w:tcBorders>
              <w:top w:val="nil"/>
              <w:left w:val="nil"/>
              <w:bottom w:val="nil"/>
              <w:right w:val="single" w:sz="8" w:space="0" w:color="auto"/>
            </w:tcBorders>
            <w:shd w:val="clear" w:color="auto" w:fill="auto"/>
            <w:noWrap/>
            <w:vAlign w:val="center"/>
            <w:hideMark/>
          </w:tcPr>
          <w:p w14:paraId="1BA6DDCF"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62" w:type="dxa"/>
            <w:tcBorders>
              <w:top w:val="nil"/>
              <w:left w:val="nil"/>
              <w:bottom w:val="nil"/>
              <w:right w:val="nil"/>
            </w:tcBorders>
            <w:shd w:val="clear" w:color="auto" w:fill="auto"/>
            <w:noWrap/>
            <w:vAlign w:val="center"/>
            <w:hideMark/>
          </w:tcPr>
          <w:p w14:paraId="6B981F7E" w14:textId="77777777" w:rsidR="00391EBF" w:rsidRPr="00A239E6" w:rsidRDefault="00391EBF" w:rsidP="00474BBE">
            <w:pPr>
              <w:rPr>
                <w:rFonts w:ascii="Bookman Old Style" w:hAnsi="Bookman Old Style" w:cs="Arial"/>
                <w:i/>
                <w:sz w:val="16"/>
                <w:szCs w:val="16"/>
              </w:rPr>
            </w:pPr>
          </w:p>
        </w:tc>
        <w:tc>
          <w:tcPr>
            <w:tcW w:w="676" w:type="dxa"/>
            <w:tcBorders>
              <w:top w:val="nil"/>
              <w:left w:val="nil"/>
              <w:bottom w:val="nil"/>
              <w:right w:val="nil"/>
            </w:tcBorders>
            <w:shd w:val="clear" w:color="auto" w:fill="auto"/>
            <w:noWrap/>
            <w:vAlign w:val="center"/>
            <w:hideMark/>
          </w:tcPr>
          <w:p w14:paraId="45FD280C" w14:textId="77777777" w:rsidR="00391EBF" w:rsidRPr="00A239E6" w:rsidRDefault="00391EBF" w:rsidP="00474BBE">
            <w:pPr>
              <w:rPr>
                <w:rFonts w:ascii="Bookman Old Style" w:hAnsi="Bookman Old Style" w:cs="Arial"/>
                <w:i/>
                <w:sz w:val="16"/>
                <w:szCs w:val="16"/>
              </w:rPr>
            </w:pPr>
          </w:p>
        </w:tc>
        <w:tc>
          <w:tcPr>
            <w:tcW w:w="872" w:type="dxa"/>
            <w:tcBorders>
              <w:top w:val="nil"/>
              <w:left w:val="nil"/>
              <w:bottom w:val="nil"/>
              <w:right w:val="nil"/>
            </w:tcBorders>
            <w:shd w:val="clear" w:color="auto" w:fill="auto"/>
            <w:noWrap/>
            <w:vAlign w:val="center"/>
            <w:hideMark/>
          </w:tcPr>
          <w:p w14:paraId="1BF63731" w14:textId="77777777" w:rsidR="00391EBF" w:rsidRPr="00A239E6" w:rsidRDefault="00391EBF" w:rsidP="00474BBE">
            <w:pPr>
              <w:rPr>
                <w:rFonts w:ascii="Bookman Old Style" w:hAnsi="Bookman Old Style" w:cs="Arial"/>
                <w:i/>
                <w:sz w:val="16"/>
                <w:szCs w:val="16"/>
              </w:rPr>
            </w:pPr>
          </w:p>
        </w:tc>
        <w:tc>
          <w:tcPr>
            <w:tcW w:w="1109" w:type="dxa"/>
            <w:tcBorders>
              <w:top w:val="nil"/>
              <w:left w:val="nil"/>
              <w:bottom w:val="nil"/>
              <w:right w:val="nil"/>
            </w:tcBorders>
            <w:shd w:val="clear" w:color="auto" w:fill="auto"/>
            <w:noWrap/>
            <w:vAlign w:val="center"/>
            <w:hideMark/>
          </w:tcPr>
          <w:p w14:paraId="4FB01CAE" w14:textId="77777777" w:rsidR="00391EBF" w:rsidRPr="00A239E6" w:rsidRDefault="00391EBF" w:rsidP="00474BBE">
            <w:pPr>
              <w:rPr>
                <w:rFonts w:ascii="Bookman Old Style" w:hAnsi="Bookman Old Style" w:cs="Arial"/>
                <w:i/>
                <w:sz w:val="16"/>
                <w:szCs w:val="16"/>
              </w:rPr>
            </w:pPr>
          </w:p>
        </w:tc>
        <w:tc>
          <w:tcPr>
            <w:tcW w:w="630" w:type="dxa"/>
            <w:tcBorders>
              <w:top w:val="nil"/>
              <w:left w:val="single" w:sz="8" w:space="0" w:color="auto"/>
              <w:bottom w:val="nil"/>
              <w:right w:val="nil"/>
            </w:tcBorders>
            <w:shd w:val="clear" w:color="auto" w:fill="auto"/>
            <w:noWrap/>
            <w:vAlign w:val="center"/>
            <w:hideMark/>
          </w:tcPr>
          <w:p w14:paraId="32491CCC"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50" w:type="dxa"/>
            <w:tcBorders>
              <w:top w:val="nil"/>
              <w:left w:val="nil"/>
              <w:bottom w:val="nil"/>
              <w:right w:val="nil"/>
            </w:tcBorders>
            <w:shd w:val="clear" w:color="auto" w:fill="auto"/>
            <w:noWrap/>
            <w:vAlign w:val="center"/>
            <w:hideMark/>
          </w:tcPr>
          <w:p w14:paraId="39E292EE" w14:textId="77777777" w:rsidR="00391EBF" w:rsidRPr="00A239E6" w:rsidRDefault="00391EBF" w:rsidP="00474BBE">
            <w:pPr>
              <w:rPr>
                <w:rFonts w:ascii="Bookman Old Style" w:hAnsi="Bookman Old Style" w:cs="Arial"/>
                <w:i/>
                <w:sz w:val="16"/>
                <w:szCs w:val="16"/>
              </w:rPr>
            </w:pPr>
          </w:p>
        </w:tc>
        <w:tc>
          <w:tcPr>
            <w:tcW w:w="706" w:type="dxa"/>
            <w:tcBorders>
              <w:top w:val="nil"/>
              <w:left w:val="nil"/>
              <w:bottom w:val="nil"/>
              <w:right w:val="nil"/>
            </w:tcBorders>
            <w:shd w:val="clear" w:color="auto" w:fill="auto"/>
            <w:noWrap/>
            <w:vAlign w:val="center"/>
            <w:hideMark/>
          </w:tcPr>
          <w:p w14:paraId="442B7F9D" w14:textId="77777777" w:rsidR="00391EBF" w:rsidRPr="00A239E6" w:rsidRDefault="00391EBF" w:rsidP="00474BBE">
            <w:pPr>
              <w:rPr>
                <w:rFonts w:ascii="Bookman Old Style" w:hAnsi="Bookman Old Style" w:cs="Arial"/>
                <w:i/>
                <w:sz w:val="16"/>
                <w:szCs w:val="16"/>
              </w:rPr>
            </w:pPr>
          </w:p>
        </w:tc>
        <w:tc>
          <w:tcPr>
            <w:tcW w:w="1190" w:type="dxa"/>
            <w:tcBorders>
              <w:top w:val="nil"/>
              <w:left w:val="nil"/>
              <w:bottom w:val="nil"/>
              <w:right w:val="single" w:sz="8" w:space="0" w:color="auto"/>
            </w:tcBorders>
            <w:shd w:val="clear" w:color="auto" w:fill="auto"/>
            <w:noWrap/>
            <w:vAlign w:val="center"/>
            <w:hideMark/>
          </w:tcPr>
          <w:p w14:paraId="53CB8AFE"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r>
      <w:tr w:rsidR="00A239E6" w:rsidRPr="00A239E6" w14:paraId="43CAB047" w14:textId="77777777" w:rsidTr="00391EBF">
        <w:trPr>
          <w:trHeight w:val="276"/>
        </w:trPr>
        <w:tc>
          <w:tcPr>
            <w:tcW w:w="1005" w:type="dxa"/>
            <w:tcBorders>
              <w:top w:val="nil"/>
              <w:left w:val="single" w:sz="8" w:space="0" w:color="auto"/>
              <w:bottom w:val="double" w:sz="6" w:space="0" w:color="auto"/>
              <w:right w:val="nil"/>
            </w:tcBorders>
            <w:shd w:val="clear" w:color="auto" w:fill="auto"/>
            <w:noWrap/>
            <w:vAlign w:val="center"/>
            <w:hideMark/>
          </w:tcPr>
          <w:p w14:paraId="113CC35D"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511" w:type="dxa"/>
            <w:tcBorders>
              <w:top w:val="nil"/>
              <w:left w:val="nil"/>
              <w:bottom w:val="double" w:sz="6" w:space="0" w:color="auto"/>
              <w:right w:val="nil"/>
            </w:tcBorders>
            <w:shd w:val="clear" w:color="auto" w:fill="auto"/>
            <w:noWrap/>
            <w:vAlign w:val="center"/>
            <w:hideMark/>
          </w:tcPr>
          <w:p w14:paraId="631F923C"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49" w:type="dxa"/>
            <w:tcBorders>
              <w:top w:val="nil"/>
              <w:left w:val="nil"/>
              <w:bottom w:val="double" w:sz="6" w:space="0" w:color="auto"/>
              <w:right w:val="nil"/>
            </w:tcBorders>
            <w:shd w:val="clear" w:color="auto" w:fill="auto"/>
            <w:noWrap/>
            <w:vAlign w:val="center"/>
            <w:hideMark/>
          </w:tcPr>
          <w:p w14:paraId="4D3A04A0"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1436" w:type="dxa"/>
            <w:tcBorders>
              <w:top w:val="nil"/>
              <w:left w:val="nil"/>
              <w:bottom w:val="double" w:sz="6" w:space="0" w:color="auto"/>
              <w:right w:val="single" w:sz="8" w:space="0" w:color="auto"/>
            </w:tcBorders>
            <w:shd w:val="clear" w:color="auto" w:fill="auto"/>
            <w:noWrap/>
            <w:vAlign w:val="center"/>
            <w:hideMark/>
          </w:tcPr>
          <w:p w14:paraId="45D05F7E"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20" w:type="dxa"/>
            <w:tcBorders>
              <w:top w:val="nil"/>
              <w:left w:val="single" w:sz="8" w:space="0" w:color="auto"/>
              <w:bottom w:val="double" w:sz="6" w:space="0" w:color="auto"/>
              <w:right w:val="nil"/>
            </w:tcBorders>
            <w:shd w:val="clear" w:color="auto" w:fill="auto"/>
            <w:noWrap/>
            <w:vAlign w:val="center"/>
            <w:hideMark/>
          </w:tcPr>
          <w:p w14:paraId="65EC37CB"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43" w:type="dxa"/>
            <w:tcBorders>
              <w:top w:val="nil"/>
              <w:left w:val="nil"/>
              <w:bottom w:val="double" w:sz="6" w:space="0" w:color="auto"/>
              <w:right w:val="nil"/>
            </w:tcBorders>
            <w:shd w:val="clear" w:color="auto" w:fill="auto"/>
            <w:noWrap/>
            <w:vAlign w:val="center"/>
            <w:hideMark/>
          </w:tcPr>
          <w:p w14:paraId="32254A7A"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07" w:type="dxa"/>
            <w:tcBorders>
              <w:top w:val="nil"/>
              <w:left w:val="nil"/>
              <w:bottom w:val="double" w:sz="6" w:space="0" w:color="auto"/>
              <w:right w:val="nil"/>
            </w:tcBorders>
            <w:shd w:val="clear" w:color="auto" w:fill="auto"/>
            <w:noWrap/>
            <w:vAlign w:val="center"/>
            <w:hideMark/>
          </w:tcPr>
          <w:p w14:paraId="5BA6FB17"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1349" w:type="dxa"/>
            <w:tcBorders>
              <w:top w:val="nil"/>
              <w:left w:val="nil"/>
              <w:bottom w:val="double" w:sz="6" w:space="0" w:color="auto"/>
              <w:right w:val="single" w:sz="8" w:space="0" w:color="auto"/>
            </w:tcBorders>
            <w:shd w:val="clear" w:color="auto" w:fill="auto"/>
            <w:noWrap/>
            <w:vAlign w:val="center"/>
            <w:hideMark/>
          </w:tcPr>
          <w:p w14:paraId="2FFB9A37"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62" w:type="dxa"/>
            <w:tcBorders>
              <w:top w:val="nil"/>
              <w:left w:val="nil"/>
              <w:bottom w:val="double" w:sz="6" w:space="0" w:color="auto"/>
              <w:right w:val="nil"/>
            </w:tcBorders>
            <w:shd w:val="clear" w:color="auto" w:fill="auto"/>
            <w:noWrap/>
            <w:vAlign w:val="center"/>
            <w:hideMark/>
          </w:tcPr>
          <w:p w14:paraId="6258094B"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76" w:type="dxa"/>
            <w:tcBorders>
              <w:top w:val="nil"/>
              <w:left w:val="nil"/>
              <w:bottom w:val="double" w:sz="6" w:space="0" w:color="auto"/>
              <w:right w:val="nil"/>
            </w:tcBorders>
            <w:shd w:val="clear" w:color="auto" w:fill="auto"/>
            <w:noWrap/>
            <w:vAlign w:val="center"/>
            <w:hideMark/>
          </w:tcPr>
          <w:p w14:paraId="66696FDD"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872" w:type="dxa"/>
            <w:tcBorders>
              <w:top w:val="nil"/>
              <w:left w:val="nil"/>
              <w:bottom w:val="double" w:sz="6" w:space="0" w:color="auto"/>
              <w:right w:val="nil"/>
            </w:tcBorders>
            <w:shd w:val="clear" w:color="auto" w:fill="auto"/>
            <w:noWrap/>
            <w:vAlign w:val="center"/>
            <w:hideMark/>
          </w:tcPr>
          <w:p w14:paraId="75F56785"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1109" w:type="dxa"/>
            <w:tcBorders>
              <w:top w:val="nil"/>
              <w:left w:val="nil"/>
              <w:bottom w:val="double" w:sz="6" w:space="0" w:color="auto"/>
              <w:right w:val="nil"/>
            </w:tcBorders>
            <w:shd w:val="clear" w:color="auto" w:fill="auto"/>
            <w:noWrap/>
            <w:vAlign w:val="center"/>
            <w:hideMark/>
          </w:tcPr>
          <w:p w14:paraId="62914B48"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30" w:type="dxa"/>
            <w:tcBorders>
              <w:top w:val="nil"/>
              <w:left w:val="single" w:sz="8" w:space="0" w:color="auto"/>
              <w:bottom w:val="double" w:sz="6" w:space="0" w:color="auto"/>
              <w:right w:val="nil"/>
            </w:tcBorders>
            <w:shd w:val="clear" w:color="auto" w:fill="auto"/>
            <w:noWrap/>
            <w:vAlign w:val="center"/>
            <w:hideMark/>
          </w:tcPr>
          <w:p w14:paraId="7B01EDA2"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50" w:type="dxa"/>
            <w:tcBorders>
              <w:top w:val="nil"/>
              <w:left w:val="nil"/>
              <w:bottom w:val="double" w:sz="6" w:space="0" w:color="auto"/>
              <w:right w:val="nil"/>
            </w:tcBorders>
            <w:shd w:val="clear" w:color="auto" w:fill="auto"/>
            <w:noWrap/>
            <w:vAlign w:val="center"/>
            <w:hideMark/>
          </w:tcPr>
          <w:p w14:paraId="14064FF3"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06" w:type="dxa"/>
            <w:tcBorders>
              <w:top w:val="nil"/>
              <w:left w:val="nil"/>
              <w:bottom w:val="double" w:sz="6" w:space="0" w:color="auto"/>
              <w:right w:val="nil"/>
            </w:tcBorders>
            <w:shd w:val="clear" w:color="auto" w:fill="auto"/>
            <w:noWrap/>
            <w:vAlign w:val="center"/>
            <w:hideMark/>
          </w:tcPr>
          <w:p w14:paraId="5135C690"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1190" w:type="dxa"/>
            <w:tcBorders>
              <w:top w:val="nil"/>
              <w:left w:val="nil"/>
              <w:bottom w:val="double" w:sz="6" w:space="0" w:color="auto"/>
              <w:right w:val="single" w:sz="8" w:space="0" w:color="auto"/>
            </w:tcBorders>
            <w:shd w:val="clear" w:color="auto" w:fill="auto"/>
            <w:noWrap/>
            <w:vAlign w:val="center"/>
            <w:hideMark/>
          </w:tcPr>
          <w:p w14:paraId="170F5F60"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r>
      <w:tr w:rsidR="00A239E6" w:rsidRPr="00A239E6" w14:paraId="69C7B12B" w14:textId="77777777" w:rsidTr="00391EBF">
        <w:trPr>
          <w:trHeight w:val="276"/>
        </w:trPr>
        <w:tc>
          <w:tcPr>
            <w:tcW w:w="2265" w:type="dxa"/>
            <w:gridSpan w:val="3"/>
            <w:tcBorders>
              <w:top w:val="nil"/>
              <w:left w:val="single" w:sz="8" w:space="0" w:color="auto"/>
              <w:bottom w:val="nil"/>
              <w:right w:val="nil"/>
            </w:tcBorders>
            <w:shd w:val="clear" w:color="auto" w:fill="auto"/>
            <w:noWrap/>
            <w:vAlign w:val="center"/>
            <w:hideMark/>
          </w:tcPr>
          <w:p w14:paraId="51D97BCB"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Pers. Encadrement permanent à ce jour</w:t>
            </w:r>
          </w:p>
        </w:tc>
        <w:tc>
          <w:tcPr>
            <w:tcW w:w="1436" w:type="dxa"/>
            <w:tcBorders>
              <w:top w:val="nil"/>
              <w:left w:val="nil"/>
              <w:bottom w:val="nil"/>
              <w:right w:val="single" w:sz="8" w:space="0" w:color="auto"/>
            </w:tcBorders>
            <w:shd w:val="clear" w:color="auto" w:fill="auto"/>
            <w:noWrap/>
            <w:vAlign w:val="center"/>
            <w:hideMark/>
          </w:tcPr>
          <w:p w14:paraId="1F6EF915"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3419" w:type="dxa"/>
            <w:gridSpan w:val="4"/>
            <w:tcBorders>
              <w:top w:val="double" w:sz="6" w:space="0" w:color="auto"/>
              <w:left w:val="single" w:sz="8" w:space="0" w:color="auto"/>
              <w:bottom w:val="nil"/>
              <w:right w:val="single" w:sz="8" w:space="0" w:color="000000"/>
            </w:tcBorders>
            <w:shd w:val="clear" w:color="auto" w:fill="auto"/>
            <w:noWrap/>
            <w:vAlign w:val="center"/>
            <w:hideMark/>
          </w:tcPr>
          <w:p w14:paraId="7F566867" w14:textId="77777777" w:rsidR="00391EBF" w:rsidRPr="00A239E6" w:rsidRDefault="00391EBF" w:rsidP="00474BBE">
            <w:pPr>
              <w:jc w:val="center"/>
              <w:rPr>
                <w:rFonts w:ascii="Bookman Old Style" w:hAnsi="Bookman Old Style" w:cs="Arial"/>
                <w:i/>
                <w:sz w:val="16"/>
                <w:szCs w:val="16"/>
              </w:rPr>
            </w:pPr>
            <w:r w:rsidRPr="00A239E6">
              <w:rPr>
                <w:rFonts w:ascii="Bookman Old Style" w:hAnsi="Bookman Old Style" w:cs="Arial"/>
                <w:i/>
                <w:sz w:val="16"/>
                <w:szCs w:val="16"/>
              </w:rPr>
              <w:t>Nombre</w:t>
            </w:r>
          </w:p>
        </w:tc>
        <w:tc>
          <w:tcPr>
            <w:tcW w:w="3119" w:type="dxa"/>
            <w:gridSpan w:val="4"/>
            <w:tcBorders>
              <w:top w:val="double" w:sz="6" w:space="0" w:color="auto"/>
              <w:left w:val="nil"/>
              <w:bottom w:val="nil"/>
              <w:right w:val="nil"/>
            </w:tcBorders>
            <w:shd w:val="clear" w:color="auto" w:fill="auto"/>
            <w:noWrap/>
            <w:vAlign w:val="center"/>
            <w:hideMark/>
          </w:tcPr>
          <w:p w14:paraId="30F02617" w14:textId="77777777" w:rsidR="00391EBF" w:rsidRPr="00A239E6" w:rsidRDefault="00391EBF" w:rsidP="00474BBE">
            <w:pPr>
              <w:jc w:val="center"/>
              <w:rPr>
                <w:rFonts w:ascii="Bookman Old Style" w:hAnsi="Bookman Old Style" w:cs="Arial"/>
                <w:i/>
                <w:sz w:val="16"/>
                <w:szCs w:val="16"/>
              </w:rPr>
            </w:pPr>
            <w:r w:rsidRPr="00A239E6">
              <w:rPr>
                <w:rFonts w:ascii="Bookman Old Style" w:hAnsi="Bookman Old Style" w:cs="Arial"/>
                <w:i/>
                <w:sz w:val="16"/>
                <w:szCs w:val="16"/>
              </w:rPr>
              <w:t>Nationalité</w:t>
            </w:r>
          </w:p>
        </w:tc>
        <w:tc>
          <w:tcPr>
            <w:tcW w:w="2976" w:type="dxa"/>
            <w:gridSpan w:val="4"/>
            <w:tcBorders>
              <w:top w:val="double" w:sz="6" w:space="0" w:color="auto"/>
              <w:left w:val="single" w:sz="8" w:space="0" w:color="auto"/>
              <w:bottom w:val="nil"/>
              <w:right w:val="single" w:sz="8" w:space="0" w:color="000000"/>
            </w:tcBorders>
            <w:shd w:val="clear" w:color="auto" w:fill="auto"/>
            <w:noWrap/>
            <w:vAlign w:val="center"/>
            <w:hideMark/>
          </w:tcPr>
          <w:p w14:paraId="07F1FEC6" w14:textId="77777777" w:rsidR="00391EBF" w:rsidRPr="00A239E6" w:rsidRDefault="00391EBF" w:rsidP="00474BBE">
            <w:pPr>
              <w:jc w:val="center"/>
              <w:rPr>
                <w:rFonts w:ascii="Bookman Old Style" w:hAnsi="Bookman Old Style" w:cs="Arial"/>
                <w:i/>
                <w:sz w:val="16"/>
                <w:szCs w:val="16"/>
              </w:rPr>
            </w:pPr>
            <w:r w:rsidRPr="00A239E6">
              <w:rPr>
                <w:rFonts w:ascii="Bookman Old Style" w:hAnsi="Bookman Old Style" w:cs="Arial"/>
                <w:i/>
                <w:sz w:val="16"/>
                <w:szCs w:val="16"/>
              </w:rPr>
              <w:t>Remarques Générales</w:t>
            </w:r>
          </w:p>
        </w:tc>
      </w:tr>
      <w:tr w:rsidR="00A239E6" w:rsidRPr="00A239E6" w14:paraId="411FD4C9" w14:textId="77777777" w:rsidTr="00391EBF">
        <w:trPr>
          <w:trHeight w:val="375"/>
        </w:trPr>
        <w:tc>
          <w:tcPr>
            <w:tcW w:w="1005" w:type="dxa"/>
            <w:tcBorders>
              <w:top w:val="nil"/>
              <w:left w:val="single" w:sz="8" w:space="0" w:color="auto"/>
              <w:bottom w:val="single" w:sz="4" w:space="0" w:color="auto"/>
              <w:right w:val="nil"/>
            </w:tcBorders>
            <w:shd w:val="clear" w:color="auto" w:fill="auto"/>
            <w:noWrap/>
            <w:vAlign w:val="center"/>
            <w:hideMark/>
          </w:tcPr>
          <w:p w14:paraId="2CE4A427"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511" w:type="dxa"/>
            <w:tcBorders>
              <w:top w:val="nil"/>
              <w:left w:val="nil"/>
              <w:bottom w:val="single" w:sz="4" w:space="0" w:color="auto"/>
              <w:right w:val="nil"/>
            </w:tcBorders>
            <w:shd w:val="clear" w:color="auto" w:fill="auto"/>
            <w:noWrap/>
            <w:vAlign w:val="center"/>
            <w:hideMark/>
          </w:tcPr>
          <w:p w14:paraId="5A7A245D"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49" w:type="dxa"/>
            <w:tcBorders>
              <w:top w:val="nil"/>
              <w:left w:val="nil"/>
              <w:bottom w:val="single" w:sz="4" w:space="0" w:color="auto"/>
              <w:right w:val="nil"/>
            </w:tcBorders>
            <w:shd w:val="clear" w:color="auto" w:fill="auto"/>
            <w:noWrap/>
            <w:vAlign w:val="center"/>
            <w:hideMark/>
          </w:tcPr>
          <w:p w14:paraId="1AD1E678"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1436" w:type="dxa"/>
            <w:tcBorders>
              <w:top w:val="nil"/>
              <w:left w:val="nil"/>
              <w:bottom w:val="single" w:sz="4" w:space="0" w:color="auto"/>
              <w:right w:val="single" w:sz="8" w:space="0" w:color="auto"/>
            </w:tcBorders>
            <w:shd w:val="clear" w:color="auto" w:fill="auto"/>
            <w:noWrap/>
            <w:vAlign w:val="center"/>
            <w:hideMark/>
          </w:tcPr>
          <w:p w14:paraId="0183458A"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20" w:type="dxa"/>
            <w:tcBorders>
              <w:top w:val="nil"/>
              <w:left w:val="single" w:sz="8" w:space="0" w:color="auto"/>
              <w:bottom w:val="single" w:sz="4" w:space="0" w:color="auto"/>
              <w:right w:val="nil"/>
            </w:tcBorders>
            <w:shd w:val="clear" w:color="auto" w:fill="auto"/>
            <w:noWrap/>
            <w:vAlign w:val="center"/>
            <w:hideMark/>
          </w:tcPr>
          <w:p w14:paraId="240F7E99"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43" w:type="dxa"/>
            <w:tcBorders>
              <w:top w:val="nil"/>
              <w:left w:val="nil"/>
              <w:bottom w:val="single" w:sz="4" w:space="0" w:color="auto"/>
              <w:right w:val="nil"/>
            </w:tcBorders>
            <w:shd w:val="clear" w:color="auto" w:fill="auto"/>
            <w:noWrap/>
            <w:vAlign w:val="center"/>
            <w:hideMark/>
          </w:tcPr>
          <w:p w14:paraId="017887A8"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07" w:type="dxa"/>
            <w:tcBorders>
              <w:top w:val="nil"/>
              <w:left w:val="nil"/>
              <w:bottom w:val="single" w:sz="4" w:space="0" w:color="auto"/>
              <w:right w:val="nil"/>
            </w:tcBorders>
            <w:shd w:val="clear" w:color="auto" w:fill="auto"/>
            <w:noWrap/>
            <w:vAlign w:val="center"/>
            <w:hideMark/>
          </w:tcPr>
          <w:p w14:paraId="07F8EF5F"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1349" w:type="dxa"/>
            <w:tcBorders>
              <w:top w:val="nil"/>
              <w:left w:val="nil"/>
              <w:bottom w:val="single" w:sz="4" w:space="0" w:color="auto"/>
              <w:right w:val="single" w:sz="8" w:space="0" w:color="auto"/>
            </w:tcBorders>
            <w:shd w:val="clear" w:color="auto" w:fill="auto"/>
            <w:noWrap/>
            <w:vAlign w:val="center"/>
            <w:hideMark/>
          </w:tcPr>
          <w:p w14:paraId="7403B53D"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62" w:type="dxa"/>
            <w:tcBorders>
              <w:top w:val="nil"/>
              <w:left w:val="nil"/>
              <w:bottom w:val="single" w:sz="4" w:space="0" w:color="auto"/>
              <w:right w:val="nil"/>
            </w:tcBorders>
            <w:shd w:val="clear" w:color="auto" w:fill="auto"/>
            <w:noWrap/>
            <w:vAlign w:val="center"/>
            <w:hideMark/>
          </w:tcPr>
          <w:p w14:paraId="4D4CC8D0"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76" w:type="dxa"/>
            <w:tcBorders>
              <w:top w:val="nil"/>
              <w:left w:val="nil"/>
              <w:bottom w:val="single" w:sz="4" w:space="0" w:color="auto"/>
              <w:right w:val="nil"/>
            </w:tcBorders>
            <w:shd w:val="clear" w:color="auto" w:fill="auto"/>
            <w:noWrap/>
            <w:vAlign w:val="center"/>
            <w:hideMark/>
          </w:tcPr>
          <w:p w14:paraId="15C0C3E2"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872" w:type="dxa"/>
            <w:tcBorders>
              <w:top w:val="nil"/>
              <w:left w:val="nil"/>
              <w:bottom w:val="single" w:sz="4" w:space="0" w:color="auto"/>
              <w:right w:val="nil"/>
            </w:tcBorders>
            <w:shd w:val="clear" w:color="auto" w:fill="auto"/>
            <w:noWrap/>
            <w:vAlign w:val="center"/>
            <w:hideMark/>
          </w:tcPr>
          <w:p w14:paraId="1F27734B"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1109" w:type="dxa"/>
            <w:tcBorders>
              <w:top w:val="nil"/>
              <w:left w:val="nil"/>
              <w:bottom w:val="single" w:sz="4" w:space="0" w:color="auto"/>
              <w:right w:val="nil"/>
            </w:tcBorders>
            <w:shd w:val="clear" w:color="auto" w:fill="auto"/>
            <w:noWrap/>
            <w:vAlign w:val="center"/>
            <w:hideMark/>
          </w:tcPr>
          <w:p w14:paraId="477ED4F2"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30" w:type="dxa"/>
            <w:tcBorders>
              <w:top w:val="nil"/>
              <w:left w:val="single" w:sz="8" w:space="0" w:color="auto"/>
              <w:bottom w:val="single" w:sz="4" w:space="0" w:color="auto"/>
              <w:right w:val="nil"/>
            </w:tcBorders>
            <w:shd w:val="clear" w:color="auto" w:fill="auto"/>
            <w:noWrap/>
            <w:vAlign w:val="center"/>
            <w:hideMark/>
          </w:tcPr>
          <w:p w14:paraId="67BC1371"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50" w:type="dxa"/>
            <w:tcBorders>
              <w:top w:val="nil"/>
              <w:left w:val="nil"/>
              <w:bottom w:val="single" w:sz="4" w:space="0" w:color="auto"/>
              <w:right w:val="nil"/>
            </w:tcBorders>
            <w:shd w:val="clear" w:color="auto" w:fill="auto"/>
            <w:noWrap/>
            <w:vAlign w:val="center"/>
            <w:hideMark/>
          </w:tcPr>
          <w:p w14:paraId="3542B37D"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06" w:type="dxa"/>
            <w:tcBorders>
              <w:top w:val="nil"/>
              <w:left w:val="nil"/>
              <w:bottom w:val="single" w:sz="4" w:space="0" w:color="auto"/>
              <w:right w:val="nil"/>
            </w:tcBorders>
            <w:shd w:val="clear" w:color="auto" w:fill="auto"/>
            <w:noWrap/>
            <w:vAlign w:val="center"/>
            <w:hideMark/>
          </w:tcPr>
          <w:p w14:paraId="5AEC894A"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1190" w:type="dxa"/>
            <w:tcBorders>
              <w:top w:val="nil"/>
              <w:left w:val="nil"/>
              <w:bottom w:val="single" w:sz="4" w:space="0" w:color="auto"/>
              <w:right w:val="single" w:sz="8" w:space="0" w:color="auto"/>
            </w:tcBorders>
            <w:shd w:val="clear" w:color="auto" w:fill="auto"/>
            <w:noWrap/>
            <w:vAlign w:val="center"/>
            <w:hideMark/>
          </w:tcPr>
          <w:p w14:paraId="3F5BD5A4"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r>
      <w:tr w:rsidR="00A239E6" w:rsidRPr="00A239E6" w14:paraId="1DCB311E" w14:textId="77777777" w:rsidTr="00391EBF">
        <w:trPr>
          <w:trHeight w:val="264"/>
        </w:trPr>
        <w:tc>
          <w:tcPr>
            <w:tcW w:w="2265" w:type="dxa"/>
            <w:gridSpan w:val="3"/>
            <w:tcBorders>
              <w:top w:val="nil"/>
              <w:left w:val="single" w:sz="8" w:space="0" w:color="auto"/>
              <w:bottom w:val="nil"/>
              <w:right w:val="nil"/>
            </w:tcBorders>
            <w:shd w:val="clear" w:color="auto" w:fill="auto"/>
            <w:noWrap/>
            <w:vAlign w:val="center"/>
            <w:hideMark/>
          </w:tcPr>
          <w:p w14:paraId="7D33058C"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A - cadres techniques</w:t>
            </w:r>
          </w:p>
        </w:tc>
        <w:tc>
          <w:tcPr>
            <w:tcW w:w="1436" w:type="dxa"/>
            <w:tcBorders>
              <w:top w:val="nil"/>
              <w:left w:val="nil"/>
              <w:bottom w:val="nil"/>
              <w:right w:val="single" w:sz="8" w:space="0" w:color="auto"/>
            </w:tcBorders>
            <w:shd w:val="clear" w:color="auto" w:fill="auto"/>
            <w:noWrap/>
            <w:vAlign w:val="center"/>
            <w:hideMark/>
          </w:tcPr>
          <w:p w14:paraId="2968C698"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20" w:type="dxa"/>
            <w:tcBorders>
              <w:top w:val="nil"/>
              <w:left w:val="single" w:sz="8" w:space="0" w:color="auto"/>
              <w:bottom w:val="single" w:sz="4" w:space="0" w:color="auto"/>
              <w:right w:val="nil"/>
            </w:tcBorders>
            <w:shd w:val="clear" w:color="auto" w:fill="auto"/>
            <w:noWrap/>
            <w:vAlign w:val="center"/>
            <w:hideMark/>
          </w:tcPr>
          <w:p w14:paraId="33977D13"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43" w:type="dxa"/>
            <w:tcBorders>
              <w:top w:val="nil"/>
              <w:left w:val="nil"/>
              <w:bottom w:val="single" w:sz="4" w:space="0" w:color="auto"/>
              <w:right w:val="nil"/>
            </w:tcBorders>
            <w:shd w:val="clear" w:color="auto" w:fill="auto"/>
            <w:noWrap/>
            <w:vAlign w:val="center"/>
          </w:tcPr>
          <w:p w14:paraId="55A62329" w14:textId="77777777" w:rsidR="00391EBF" w:rsidRPr="00A239E6" w:rsidRDefault="00391EBF" w:rsidP="00474BBE">
            <w:pPr>
              <w:jc w:val="right"/>
              <w:rPr>
                <w:rFonts w:ascii="Bookman Old Style" w:hAnsi="Bookman Old Style" w:cs="Arial"/>
                <w:i/>
                <w:sz w:val="16"/>
                <w:szCs w:val="16"/>
              </w:rPr>
            </w:pPr>
          </w:p>
        </w:tc>
        <w:tc>
          <w:tcPr>
            <w:tcW w:w="707" w:type="dxa"/>
            <w:tcBorders>
              <w:top w:val="nil"/>
              <w:left w:val="nil"/>
              <w:bottom w:val="single" w:sz="4" w:space="0" w:color="auto"/>
              <w:right w:val="nil"/>
            </w:tcBorders>
            <w:shd w:val="clear" w:color="auto" w:fill="auto"/>
            <w:noWrap/>
            <w:vAlign w:val="center"/>
          </w:tcPr>
          <w:p w14:paraId="619FACE4" w14:textId="77777777" w:rsidR="00391EBF" w:rsidRPr="00A239E6" w:rsidRDefault="00391EBF" w:rsidP="00474BBE">
            <w:pPr>
              <w:rPr>
                <w:rFonts w:ascii="Bookman Old Style" w:hAnsi="Bookman Old Style" w:cs="Arial"/>
                <w:i/>
                <w:sz w:val="16"/>
                <w:szCs w:val="16"/>
              </w:rPr>
            </w:pPr>
          </w:p>
        </w:tc>
        <w:tc>
          <w:tcPr>
            <w:tcW w:w="1349" w:type="dxa"/>
            <w:tcBorders>
              <w:top w:val="nil"/>
              <w:left w:val="nil"/>
              <w:bottom w:val="single" w:sz="4" w:space="0" w:color="auto"/>
              <w:right w:val="single" w:sz="8" w:space="0" w:color="auto"/>
            </w:tcBorders>
            <w:shd w:val="clear" w:color="auto" w:fill="auto"/>
            <w:noWrap/>
            <w:vAlign w:val="center"/>
          </w:tcPr>
          <w:p w14:paraId="45B88E3B" w14:textId="77777777" w:rsidR="00391EBF" w:rsidRPr="00A239E6" w:rsidRDefault="00391EBF" w:rsidP="00474BBE">
            <w:pPr>
              <w:rPr>
                <w:rFonts w:ascii="Bookman Old Style" w:hAnsi="Bookman Old Style" w:cs="Arial"/>
                <w:i/>
                <w:sz w:val="16"/>
                <w:szCs w:val="16"/>
              </w:rPr>
            </w:pPr>
          </w:p>
        </w:tc>
        <w:tc>
          <w:tcPr>
            <w:tcW w:w="462" w:type="dxa"/>
            <w:tcBorders>
              <w:top w:val="nil"/>
              <w:left w:val="nil"/>
              <w:bottom w:val="single" w:sz="4" w:space="0" w:color="auto"/>
              <w:right w:val="nil"/>
            </w:tcBorders>
            <w:shd w:val="clear" w:color="auto" w:fill="auto"/>
            <w:noWrap/>
            <w:vAlign w:val="center"/>
          </w:tcPr>
          <w:p w14:paraId="54353A62" w14:textId="77777777" w:rsidR="00391EBF" w:rsidRPr="00A239E6" w:rsidRDefault="00391EBF" w:rsidP="00474BBE">
            <w:pPr>
              <w:rPr>
                <w:rFonts w:ascii="Bookman Old Style" w:hAnsi="Bookman Old Style" w:cs="Arial"/>
                <w:i/>
                <w:sz w:val="16"/>
                <w:szCs w:val="16"/>
              </w:rPr>
            </w:pPr>
          </w:p>
        </w:tc>
        <w:tc>
          <w:tcPr>
            <w:tcW w:w="1548" w:type="dxa"/>
            <w:gridSpan w:val="2"/>
            <w:tcBorders>
              <w:top w:val="single" w:sz="4" w:space="0" w:color="auto"/>
              <w:left w:val="nil"/>
              <w:bottom w:val="single" w:sz="4" w:space="0" w:color="auto"/>
              <w:right w:val="nil"/>
            </w:tcBorders>
            <w:shd w:val="clear" w:color="auto" w:fill="auto"/>
            <w:noWrap/>
            <w:vAlign w:val="center"/>
          </w:tcPr>
          <w:p w14:paraId="190DB059" w14:textId="77777777" w:rsidR="00391EBF" w:rsidRPr="00A239E6" w:rsidRDefault="00391EBF" w:rsidP="00474BBE">
            <w:pPr>
              <w:jc w:val="center"/>
              <w:rPr>
                <w:rFonts w:ascii="Bookman Old Style" w:hAnsi="Bookman Old Style" w:cs="Arial"/>
                <w:i/>
                <w:sz w:val="16"/>
                <w:szCs w:val="16"/>
              </w:rPr>
            </w:pPr>
          </w:p>
        </w:tc>
        <w:tc>
          <w:tcPr>
            <w:tcW w:w="1109" w:type="dxa"/>
            <w:tcBorders>
              <w:top w:val="nil"/>
              <w:left w:val="nil"/>
              <w:bottom w:val="single" w:sz="4" w:space="0" w:color="auto"/>
              <w:right w:val="nil"/>
            </w:tcBorders>
            <w:shd w:val="clear" w:color="auto" w:fill="auto"/>
            <w:noWrap/>
            <w:vAlign w:val="center"/>
            <w:hideMark/>
          </w:tcPr>
          <w:p w14:paraId="3D330BA4"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30" w:type="dxa"/>
            <w:tcBorders>
              <w:top w:val="nil"/>
              <w:left w:val="single" w:sz="8" w:space="0" w:color="auto"/>
              <w:bottom w:val="single" w:sz="4" w:space="0" w:color="auto"/>
              <w:right w:val="nil"/>
            </w:tcBorders>
            <w:shd w:val="clear" w:color="auto" w:fill="auto"/>
            <w:noWrap/>
            <w:vAlign w:val="center"/>
            <w:hideMark/>
          </w:tcPr>
          <w:p w14:paraId="6A526D17"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50" w:type="dxa"/>
            <w:tcBorders>
              <w:top w:val="nil"/>
              <w:left w:val="nil"/>
              <w:bottom w:val="single" w:sz="4" w:space="0" w:color="auto"/>
              <w:right w:val="nil"/>
            </w:tcBorders>
            <w:shd w:val="clear" w:color="auto" w:fill="auto"/>
            <w:noWrap/>
            <w:vAlign w:val="center"/>
            <w:hideMark/>
          </w:tcPr>
          <w:p w14:paraId="772FF560"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06" w:type="dxa"/>
            <w:tcBorders>
              <w:top w:val="nil"/>
              <w:left w:val="nil"/>
              <w:bottom w:val="single" w:sz="4" w:space="0" w:color="auto"/>
              <w:right w:val="nil"/>
            </w:tcBorders>
            <w:shd w:val="clear" w:color="auto" w:fill="auto"/>
            <w:noWrap/>
            <w:vAlign w:val="center"/>
            <w:hideMark/>
          </w:tcPr>
          <w:p w14:paraId="05E564E8"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1190" w:type="dxa"/>
            <w:tcBorders>
              <w:top w:val="nil"/>
              <w:left w:val="nil"/>
              <w:bottom w:val="single" w:sz="4" w:space="0" w:color="auto"/>
              <w:right w:val="single" w:sz="8" w:space="0" w:color="auto"/>
            </w:tcBorders>
            <w:shd w:val="clear" w:color="auto" w:fill="auto"/>
            <w:noWrap/>
            <w:vAlign w:val="center"/>
            <w:hideMark/>
          </w:tcPr>
          <w:p w14:paraId="4C5CC3AA"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r>
      <w:tr w:rsidR="00A239E6" w:rsidRPr="00A239E6" w14:paraId="17271210" w14:textId="77777777" w:rsidTr="00391EBF">
        <w:trPr>
          <w:trHeight w:val="264"/>
        </w:trPr>
        <w:tc>
          <w:tcPr>
            <w:tcW w:w="1005" w:type="dxa"/>
            <w:tcBorders>
              <w:top w:val="nil"/>
              <w:left w:val="single" w:sz="8" w:space="0" w:color="auto"/>
              <w:bottom w:val="nil"/>
              <w:right w:val="nil"/>
            </w:tcBorders>
            <w:shd w:val="clear" w:color="auto" w:fill="auto"/>
            <w:noWrap/>
            <w:vAlign w:val="center"/>
            <w:hideMark/>
          </w:tcPr>
          <w:p w14:paraId="17281601"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511" w:type="dxa"/>
            <w:tcBorders>
              <w:top w:val="nil"/>
              <w:left w:val="nil"/>
              <w:bottom w:val="nil"/>
              <w:right w:val="nil"/>
            </w:tcBorders>
            <w:shd w:val="clear" w:color="auto" w:fill="auto"/>
            <w:noWrap/>
            <w:vAlign w:val="center"/>
            <w:hideMark/>
          </w:tcPr>
          <w:p w14:paraId="77E0F07D" w14:textId="77777777" w:rsidR="00391EBF" w:rsidRPr="00A239E6" w:rsidRDefault="00391EBF" w:rsidP="00474BBE">
            <w:pPr>
              <w:rPr>
                <w:rFonts w:ascii="Bookman Old Style" w:hAnsi="Bookman Old Style" w:cs="Arial"/>
                <w:i/>
                <w:sz w:val="16"/>
                <w:szCs w:val="16"/>
              </w:rPr>
            </w:pPr>
          </w:p>
        </w:tc>
        <w:tc>
          <w:tcPr>
            <w:tcW w:w="749" w:type="dxa"/>
            <w:tcBorders>
              <w:top w:val="nil"/>
              <w:left w:val="nil"/>
              <w:bottom w:val="nil"/>
              <w:right w:val="nil"/>
            </w:tcBorders>
            <w:shd w:val="clear" w:color="auto" w:fill="auto"/>
            <w:noWrap/>
            <w:vAlign w:val="center"/>
            <w:hideMark/>
          </w:tcPr>
          <w:p w14:paraId="0B76DA3C" w14:textId="77777777" w:rsidR="00391EBF" w:rsidRPr="00A239E6" w:rsidRDefault="00391EBF" w:rsidP="00474BBE">
            <w:pPr>
              <w:rPr>
                <w:rFonts w:ascii="Bookman Old Style" w:hAnsi="Bookman Old Style" w:cs="Arial"/>
                <w:i/>
                <w:sz w:val="16"/>
                <w:szCs w:val="16"/>
              </w:rPr>
            </w:pPr>
          </w:p>
        </w:tc>
        <w:tc>
          <w:tcPr>
            <w:tcW w:w="1436" w:type="dxa"/>
            <w:tcBorders>
              <w:top w:val="nil"/>
              <w:left w:val="nil"/>
              <w:bottom w:val="nil"/>
              <w:right w:val="single" w:sz="8" w:space="0" w:color="auto"/>
            </w:tcBorders>
            <w:shd w:val="clear" w:color="auto" w:fill="auto"/>
            <w:noWrap/>
            <w:vAlign w:val="center"/>
            <w:hideMark/>
          </w:tcPr>
          <w:p w14:paraId="699ED5C9"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20" w:type="dxa"/>
            <w:tcBorders>
              <w:top w:val="nil"/>
              <w:left w:val="single" w:sz="8" w:space="0" w:color="auto"/>
              <w:bottom w:val="single" w:sz="4" w:space="0" w:color="auto"/>
              <w:right w:val="nil"/>
            </w:tcBorders>
            <w:shd w:val="clear" w:color="auto" w:fill="auto"/>
            <w:noWrap/>
            <w:vAlign w:val="center"/>
            <w:hideMark/>
          </w:tcPr>
          <w:p w14:paraId="0D7C5D62"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43" w:type="dxa"/>
            <w:tcBorders>
              <w:top w:val="nil"/>
              <w:left w:val="nil"/>
              <w:bottom w:val="single" w:sz="4" w:space="0" w:color="auto"/>
              <w:right w:val="nil"/>
            </w:tcBorders>
            <w:shd w:val="clear" w:color="auto" w:fill="auto"/>
            <w:noWrap/>
            <w:vAlign w:val="center"/>
          </w:tcPr>
          <w:p w14:paraId="77173883" w14:textId="77777777" w:rsidR="00391EBF" w:rsidRPr="00A239E6" w:rsidRDefault="00391EBF" w:rsidP="00474BBE">
            <w:pPr>
              <w:jc w:val="right"/>
              <w:rPr>
                <w:rFonts w:ascii="Bookman Old Style" w:hAnsi="Bookman Old Style" w:cs="Arial"/>
                <w:i/>
                <w:sz w:val="16"/>
                <w:szCs w:val="16"/>
              </w:rPr>
            </w:pPr>
          </w:p>
        </w:tc>
        <w:tc>
          <w:tcPr>
            <w:tcW w:w="707" w:type="dxa"/>
            <w:tcBorders>
              <w:top w:val="nil"/>
              <w:left w:val="nil"/>
              <w:bottom w:val="single" w:sz="4" w:space="0" w:color="auto"/>
              <w:right w:val="nil"/>
            </w:tcBorders>
            <w:shd w:val="clear" w:color="auto" w:fill="auto"/>
            <w:noWrap/>
            <w:vAlign w:val="center"/>
          </w:tcPr>
          <w:p w14:paraId="50DFF778" w14:textId="77777777" w:rsidR="00391EBF" w:rsidRPr="00A239E6" w:rsidRDefault="00391EBF" w:rsidP="00474BBE">
            <w:pPr>
              <w:rPr>
                <w:rFonts w:ascii="Bookman Old Style" w:hAnsi="Bookman Old Style" w:cs="Arial"/>
                <w:i/>
                <w:sz w:val="16"/>
                <w:szCs w:val="16"/>
              </w:rPr>
            </w:pPr>
          </w:p>
        </w:tc>
        <w:tc>
          <w:tcPr>
            <w:tcW w:w="1349" w:type="dxa"/>
            <w:tcBorders>
              <w:top w:val="nil"/>
              <w:left w:val="nil"/>
              <w:bottom w:val="single" w:sz="4" w:space="0" w:color="auto"/>
              <w:right w:val="single" w:sz="8" w:space="0" w:color="auto"/>
            </w:tcBorders>
            <w:shd w:val="clear" w:color="auto" w:fill="auto"/>
            <w:noWrap/>
            <w:vAlign w:val="center"/>
          </w:tcPr>
          <w:p w14:paraId="3B25966D" w14:textId="77777777" w:rsidR="00391EBF" w:rsidRPr="00A239E6" w:rsidRDefault="00391EBF" w:rsidP="00474BBE">
            <w:pPr>
              <w:rPr>
                <w:rFonts w:ascii="Bookman Old Style" w:hAnsi="Bookman Old Style" w:cs="Arial"/>
                <w:i/>
                <w:sz w:val="16"/>
                <w:szCs w:val="16"/>
              </w:rPr>
            </w:pPr>
          </w:p>
        </w:tc>
        <w:tc>
          <w:tcPr>
            <w:tcW w:w="462" w:type="dxa"/>
            <w:tcBorders>
              <w:top w:val="nil"/>
              <w:left w:val="nil"/>
              <w:bottom w:val="single" w:sz="4" w:space="0" w:color="auto"/>
              <w:right w:val="nil"/>
            </w:tcBorders>
            <w:shd w:val="clear" w:color="auto" w:fill="auto"/>
            <w:noWrap/>
            <w:vAlign w:val="center"/>
          </w:tcPr>
          <w:p w14:paraId="2C08B9A7" w14:textId="77777777" w:rsidR="00391EBF" w:rsidRPr="00A239E6" w:rsidRDefault="00391EBF" w:rsidP="00474BBE">
            <w:pPr>
              <w:rPr>
                <w:rFonts w:ascii="Bookman Old Style" w:hAnsi="Bookman Old Style" w:cs="Arial"/>
                <w:i/>
                <w:sz w:val="16"/>
                <w:szCs w:val="16"/>
              </w:rPr>
            </w:pPr>
          </w:p>
        </w:tc>
        <w:tc>
          <w:tcPr>
            <w:tcW w:w="1548" w:type="dxa"/>
            <w:gridSpan w:val="2"/>
            <w:tcBorders>
              <w:top w:val="single" w:sz="4" w:space="0" w:color="auto"/>
              <w:left w:val="nil"/>
              <w:bottom w:val="single" w:sz="4" w:space="0" w:color="auto"/>
              <w:right w:val="nil"/>
            </w:tcBorders>
            <w:shd w:val="clear" w:color="auto" w:fill="auto"/>
            <w:noWrap/>
            <w:vAlign w:val="center"/>
          </w:tcPr>
          <w:p w14:paraId="65C6FE47" w14:textId="77777777" w:rsidR="00391EBF" w:rsidRPr="00A239E6" w:rsidRDefault="00391EBF" w:rsidP="00474BBE">
            <w:pPr>
              <w:jc w:val="center"/>
              <w:rPr>
                <w:rFonts w:ascii="Bookman Old Style" w:hAnsi="Bookman Old Style" w:cs="Arial"/>
                <w:i/>
                <w:sz w:val="16"/>
                <w:szCs w:val="16"/>
              </w:rPr>
            </w:pPr>
          </w:p>
        </w:tc>
        <w:tc>
          <w:tcPr>
            <w:tcW w:w="1109" w:type="dxa"/>
            <w:tcBorders>
              <w:top w:val="nil"/>
              <w:left w:val="nil"/>
              <w:bottom w:val="single" w:sz="4" w:space="0" w:color="auto"/>
              <w:right w:val="nil"/>
            </w:tcBorders>
            <w:shd w:val="clear" w:color="auto" w:fill="auto"/>
            <w:noWrap/>
            <w:vAlign w:val="center"/>
            <w:hideMark/>
          </w:tcPr>
          <w:p w14:paraId="1E15D5FE"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30" w:type="dxa"/>
            <w:tcBorders>
              <w:top w:val="nil"/>
              <w:left w:val="single" w:sz="8" w:space="0" w:color="auto"/>
              <w:bottom w:val="single" w:sz="4" w:space="0" w:color="auto"/>
              <w:right w:val="nil"/>
            </w:tcBorders>
            <w:shd w:val="clear" w:color="auto" w:fill="auto"/>
            <w:noWrap/>
            <w:vAlign w:val="center"/>
            <w:hideMark/>
          </w:tcPr>
          <w:p w14:paraId="46BF2FD7"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50" w:type="dxa"/>
            <w:tcBorders>
              <w:top w:val="nil"/>
              <w:left w:val="nil"/>
              <w:bottom w:val="single" w:sz="4" w:space="0" w:color="auto"/>
              <w:right w:val="nil"/>
            </w:tcBorders>
            <w:shd w:val="clear" w:color="auto" w:fill="auto"/>
            <w:noWrap/>
            <w:vAlign w:val="center"/>
            <w:hideMark/>
          </w:tcPr>
          <w:p w14:paraId="2F9B1848"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06" w:type="dxa"/>
            <w:tcBorders>
              <w:top w:val="nil"/>
              <w:left w:val="nil"/>
              <w:bottom w:val="single" w:sz="4" w:space="0" w:color="auto"/>
              <w:right w:val="nil"/>
            </w:tcBorders>
            <w:shd w:val="clear" w:color="auto" w:fill="auto"/>
            <w:noWrap/>
            <w:vAlign w:val="center"/>
            <w:hideMark/>
          </w:tcPr>
          <w:p w14:paraId="6BFF5F71"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1190" w:type="dxa"/>
            <w:tcBorders>
              <w:top w:val="nil"/>
              <w:left w:val="nil"/>
              <w:bottom w:val="single" w:sz="4" w:space="0" w:color="auto"/>
              <w:right w:val="single" w:sz="8" w:space="0" w:color="auto"/>
            </w:tcBorders>
            <w:shd w:val="clear" w:color="auto" w:fill="auto"/>
            <w:noWrap/>
            <w:vAlign w:val="center"/>
            <w:hideMark/>
          </w:tcPr>
          <w:p w14:paraId="3EFD515C"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r>
      <w:tr w:rsidR="00A239E6" w:rsidRPr="00A239E6" w14:paraId="3E198EA9" w14:textId="77777777" w:rsidTr="00391EBF">
        <w:trPr>
          <w:trHeight w:val="264"/>
        </w:trPr>
        <w:tc>
          <w:tcPr>
            <w:tcW w:w="1005" w:type="dxa"/>
            <w:tcBorders>
              <w:top w:val="nil"/>
              <w:left w:val="single" w:sz="8" w:space="0" w:color="auto"/>
              <w:bottom w:val="nil"/>
              <w:right w:val="nil"/>
            </w:tcBorders>
            <w:shd w:val="clear" w:color="auto" w:fill="auto"/>
            <w:noWrap/>
            <w:vAlign w:val="center"/>
            <w:hideMark/>
          </w:tcPr>
          <w:p w14:paraId="50ECA8E8"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511" w:type="dxa"/>
            <w:tcBorders>
              <w:top w:val="nil"/>
              <w:left w:val="nil"/>
              <w:bottom w:val="nil"/>
              <w:right w:val="nil"/>
            </w:tcBorders>
            <w:shd w:val="clear" w:color="auto" w:fill="auto"/>
            <w:noWrap/>
            <w:vAlign w:val="center"/>
            <w:hideMark/>
          </w:tcPr>
          <w:p w14:paraId="2218B5DB" w14:textId="77777777" w:rsidR="00391EBF" w:rsidRPr="00A239E6" w:rsidRDefault="00391EBF" w:rsidP="00474BBE">
            <w:pPr>
              <w:rPr>
                <w:rFonts w:ascii="Bookman Old Style" w:hAnsi="Bookman Old Style" w:cs="Arial"/>
                <w:i/>
                <w:sz w:val="16"/>
                <w:szCs w:val="16"/>
              </w:rPr>
            </w:pPr>
          </w:p>
        </w:tc>
        <w:tc>
          <w:tcPr>
            <w:tcW w:w="749" w:type="dxa"/>
            <w:tcBorders>
              <w:top w:val="nil"/>
              <w:left w:val="nil"/>
              <w:bottom w:val="nil"/>
              <w:right w:val="nil"/>
            </w:tcBorders>
            <w:shd w:val="clear" w:color="auto" w:fill="auto"/>
            <w:noWrap/>
            <w:vAlign w:val="center"/>
            <w:hideMark/>
          </w:tcPr>
          <w:p w14:paraId="290569C7" w14:textId="77777777" w:rsidR="00391EBF" w:rsidRPr="00A239E6" w:rsidRDefault="00391EBF" w:rsidP="00474BBE">
            <w:pPr>
              <w:rPr>
                <w:rFonts w:ascii="Bookman Old Style" w:hAnsi="Bookman Old Style" w:cs="Arial"/>
                <w:i/>
                <w:sz w:val="16"/>
                <w:szCs w:val="16"/>
              </w:rPr>
            </w:pPr>
          </w:p>
        </w:tc>
        <w:tc>
          <w:tcPr>
            <w:tcW w:w="1436" w:type="dxa"/>
            <w:tcBorders>
              <w:top w:val="nil"/>
              <w:left w:val="nil"/>
              <w:bottom w:val="nil"/>
              <w:right w:val="single" w:sz="8" w:space="0" w:color="auto"/>
            </w:tcBorders>
            <w:shd w:val="clear" w:color="auto" w:fill="auto"/>
            <w:noWrap/>
            <w:vAlign w:val="center"/>
            <w:hideMark/>
          </w:tcPr>
          <w:p w14:paraId="4FB7BB41"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20" w:type="dxa"/>
            <w:tcBorders>
              <w:top w:val="nil"/>
              <w:left w:val="single" w:sz="8" w:space="0" w:color="auto"/>
              <w:bottom w:val="single" w:sz="4" w:space="0" w:color="auto"/>
              <w:right w:val="nil"/>
            </w:tcBorders>
            <w:shd w:val="clear" w:color="auto" w:fill="auto"/>
            <w:noWrap/>
            <w:vAlign w:val="center"/>
            <w:hideMark/>
          </w:tcPr>
          <w:p w14:paraId="56977CC9"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43" w:type="dxa"/>
            <w:tcBorders>
              <w:top w:val="nil"/>
              <w:left w:val="nil"/>
              <w:bottom w:val="single" w:sz="4" w:space="0" w:color="auto"/>
              <w:right w:val="nil"/>
            </w:tcBorders>
            <w:shd w:val="clear" w:color="auto" w:fill="auto"/>
            <w:noWrap/>
            <w:vAlign w:val="center"/>
          </w:tcPr>
          <w:p w14:paraId="0C9B1280" w14:textId="77777777" w:rsidR="00391EBF" w:rsidRPr="00A239E6" w:rsidRDefault="00391EBF" w:rsidP="00474BBE">
            <w:pPr>
              <w:jc w:val="right"/>
              <w:rPr>
                <w:rFonts w:ascii="Bookman Old Style" w:hAnsi="Bookman Old Style" w:cs="Arial"/>
                <w:i/>
                <w:sz w:val="16"/>
                <w:szCs w:val="16"/>
              </w:rPr>
            </w:pPr>
          </w:p>
        </w:tc>
        <w:tc>
          <w:tcPr>
            <w:tcW w:w="707" w:type="dxa"/>
            <w:tcBorders>
              <w:top w:val="nil"/>
              <w:left w:val="nil"/>
              <w:bottom w:val="single" w:sz="4" w:space="0" w:color="auto"/>
              <w:right w:val="nil"/>
            </w:tcBorders>
            <w:shd w:val="clear" w:color="auto" w:fill="auto"/>
            <w:noWrap/>
            <w:vAlign w:val="center"/>
          </w:tcPr>
          <w:p w14:paraId="3421660F" w14:textId="77777777" w:rsidR="00391EBF" w:rsidRPr="00A239E6" w:rsidRDefault="00391EBF" w:rsidP="00474BBE">
            <w:pPr>
              <w:rPr>
                <w:rFonts w:ascii="Bookman Old Style" w:hAnsi="Bookman Old Style" w:cs="Arial"/>
                <w:i/>
                <w:sz w:val="16"/>
                <w:szCs w:val="16"/>
              </w:rPr>
            </w:pPr>
          </w:p>
        </w:tc>
        <w:tc>
          <w:tcPr>
            <w:tcW w:w="1349" w:type="dxa"/>
            <w:tcBorders>
              <w:top w:val="nil"/>
              <w:left w:val="nil"/>
              <w:bottom w:val="single" w:sz="4" w:space="0" w:color="auto"/>
              <w:right w:val="single" w:sz="8" w:space="0" w:color="auto"/>
            </w:tcBorders>
            <w:shd w:val="clear" w:color="auto" w:fill="auto"/>
            <w:noWrap/>
            <w:vAlign w:val="center"/>
          </w:tcPr>
          <w:p w14:paraId="005511B7" w14:textId="77777777" w:rsidR="00391EBF" w:rsidRPr="00A239E6" w:rsidRDefault="00391EBF" w:rsidP="00474BBE">
            <w:pPr>
              <w:rPr>
                <w:rFonts w:ascii="Bookman Old Style" w:hAnsi="Bookman Old Style" w:cs="Arial"/>
                <w:i/>
                <w:sz w:val="16"/>
                <w:szCs w:val="16"/>
              </w:rPr>
            </w:pPr>
          </w:p>
        </w:tc>
        <w:tc>
          <w:tcPr>
            <w:tcW w:w="462" w:type="dxa"/>
            <w:tcBorders>
              <w:top w:val="nil"/>
              <w:left w:val="nil"/>
              <w:bottom w:val="single" w:sz="4" w:space="0" w:color="auto"/>
              <w:right w:val="nil"/>
            </w:tcBorders>
            <w:shd w:val="clear" w:color="auto" w:fill="auto"/>
            <w:noWrap/>
            <w:vAlign w:val="center"/>
          </w:tcPr>
          <w:p w14:paraId="5A9538CD" w14:textId="77777777" w:rsidR="00391EBF" w:rsidRPr="00A239E6" w:rsidRDefault="00391EBF" w:rsidP="00474BBE">
            <w:pPr>
              <w:rPr>
                <w:rFonts w:ascii="Bookman Old Style" w:hAnsi="Bookman Old Style" w:cs="Arial"/>
                <w:i/>
                <w:sz w:val="16"/>
                <w:szCs w:val="16"/>
              </w:rPr>
            </w:pPr>
          </w:p>
        </w:tc>
        <w:tc>
          <w:tcPr>
            <w:tcW w:w="1548" w:type="dxa"/>
            <w:gridSpan w:val="2"/>
            <w:tcBorders>
              <w:top w:val="single" w:sz="4" w:space="0" w:color="auto"/>
              <w:left w:val="nil"/>
              <w:bottom w:val="single" w:sz="4" w:space="0" w:color="auto"/>
              <w:right w:val="nil"/>
            </w:tcBorders>
            <w:shd w:val="clear" w:color="auto" w:fill="auto"/>
            <w:noWrap/>
            <w:vAlign w:val="center"/>
          </w:tcPr>
          <w:p w14:paraId="29B0E778" w14:textId="77777777" w:rsidR="00391EBF" w:rsidRPr="00A239E6" w:rsidRDefault="00391EBF" w:rsidP="00474BBE">
            <w:pPr>
              <w:jc w:val="center"/>
              <w:rPr>
                <w:rFonts w:ascii="Bookman Old Style" w:hAnsi="Bookman Old Style" w:cs="Arial"/>
                <w:i/>
                <w:sz w:val="16"/>
                <w:szCs w:val="16"/>
              </w:rPr>
            </w:pPr>
          </w:p>
        </w:tc>
        <w:tc>
          <w:tcPr>
            <w:tcW w:w="1109" w:type="dxa"/>
            <w:tcBorders>
              <w:top w:val="nil"/>
              <w:left w:val="nil"/>
              <w:bottom w:val="single" w:sz="4" w:space="0" w:color="auto"/>
              <w:right w:val="nil"/>
            </w:tcBorders>
            <w:shd w:val="clear" w:color="auto" w:fill="auto"/>
            <w:noWrap/>
            <w:vAlign w:val="center"/>
            <w:hideMark/>
          </w:tcPr>
          <w:p w14:paraId="02ACA40A"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30" w:type="dxa"/>
            <w:tcBorders>
              <w:top w:val="nil"/>
              <w:left w:val="single" w:sz="8" w:space="0" w:color="auto"/>
              <w:bottom w:val="single" w:sz="4" w:space="0" w:color="auto"/>
              <w:right w:val="nil"/>
            </w:tcBorders>
            <w:shd w:val="clear" w:color="auto" w:fill="auto"/>
            <w:noWrap/>
            <w:vAlign w:val="center"/>
            <w:hideMark/>
          </w:tcPr>
          <w:p w14:paraId="341DC503"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50" w:type="dxa"/>
            <w:tcBorders>
              <w:top w:val="nil"/>
              <w:left w:val="nil"/>
              <w:bottom w:val="single" w:sz="4" w:space="0" w:color="auto"/>
              <w:right w:val="nil"/>
            </w:tcBorders>
            <w:shd w:val="clear" w:color="auto" w:fill="auto"/>
            <w:noWrap/>
            <w:vAlign w:val="center"/>
            <w:hideMark/>
          </w:tcPr>
          <w:p w14:paraId="751BD277"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06" w:type="dxa"/>
            <w:tcBorders>
              <w:top w:val="nil"/>
              <w:left w:val="nil"/>
              <w:bottom w:val="single" w:sz="4" w:space="0" w:color="auto"/>
              <w:right w:val="nil"/>
            </w:tcBorders>
            <w:shd w:val="clear" w:color="auto" w:fill="auto"/>
            <w:noWrap/>
            <w:vAlign w:val="center"/>
            <w:hideMark/>
          </w:tcPr>
          <w:p w14:paraId="47660FEC"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1190" w:type="dxa"/>
            <w:tcBorders>
              <w:top w:val="nil"/>
              <w:left w:val="nil"/>
              <w:bottom w:val="single" w:sz="4" w:space="0" w:color="auto"/>
              <w:right w:val="single" w:sz="8" w:space="0" w:color="auto"/>
            </w:tcBorders>
            <w:shd w:val="clear" w:color="auto" w:fill="auto"/>
            <w:noWrap/>
            <w:vAlign w:val="center"/>
            <w:hideMark/>
          </w:tcPr>
          <w:p w14:paraId="317DB1C5"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r>
      <w:tr w:rsidR="00A239E6" w:rsidRPr="00A239E6" w14:paraId="4719A07E" w14:textId="77777777" w:rsidTr="00391EBF">
        <w:trPr>
          <w:trHeight w:val="264"/>
        </w:trPr>
        <w:tc>
          <w:tcPr>
            <w:tcW w:w="3701" w:type="dxa"/>
            <w:gridSpan w:val="4"/>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7582B6CB"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B - cadres administratifs</w:t>
            </w:r>
          </w:p>
          <w:p w14:paraId="32AB7BF0"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20" w:type="dxa"/>
            <w:tcBorders>
              <w:top w:val="nil"/>
              <w:left w:val="single" w:sz="8" w:space="0" w:color="auto"/>
              <w:bottom w:val="single" w:sz="4" w:space="0" w:color="auto"/>
              <w:right w:val="nil"/>
            </w:tcBorders>
            <w:shd w:val="clear" w:color="auto" w:fill="auto"/>
            <w:noWrap/>
            <w:vAlign w:val="center"/>
            <w:hideMark/>
          </w:tcPr>
          <w:p w14:paraId="77BE7921"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43" w:type="dxa"/>
            <w:tcBorders>
              <w:top w:val="nil"/>
              <w:left w:val="nil"/>
              <w:bottom w:val="single" w:sz="4" w:space="0" w:color="auto"/>
              <w:right w:val="nil"/>
            </w:tcBorders>
            <w:shd w:val="clear" w:color="auto" w:fill="auto"/>
            <w:noWrap/>
            <w:vAlign w:val="center"/>
          </w:tcPr>
          <w:p w14:paraId="6139EA1C" w14:textId="77777777" w:rsidR="00391EBF" w:rsidRPr="00A239E6" w:rsidRDefault="00391EBF" w:rsidP="00474BBE">
            <w:pPr>
              <w:jc w:val="right"/>
              <w:rPr>
                <w:rFonts w:ascii="Bookman Old Style" w:hAnsi="Bookman Old Style" w:cs="Arial"/>
                <w:i/>
                <w:sz w:val="16"/>
                <w:szCs w:val="16"/>
              </w:rPr>
            </w:pPr>
          </w:p>
        </w:tc>
        <w:tc>
          <w:tcPr>
            <w:tcW w:w="707" w:type="dxa"/>
            <w:tcBorders>
              <w:top w:val="nil"/>
              <w:left w:val="nil"/>
              <w:bottom w:val="single" w:sz="4" w:space="0" w:color="auto"/>
              <w:right w:val="nil"/>
            </w:tcBorders>
            <w:shd w:val="clear" w:color="auto" w:fill="auto"/>
            <w:noWrap/>
            <w:vAlign w:val="center"/>
          </w:tcPr>
          <w:p w14:paraId="05D72F95" w14:textId="77777777" w:rsidR="00391EBF" w:rsidRPr="00A239E6" w:rsidRDefault="00391EBF" w:rsidP="00474BBE">
            <w:pPr>
              <w:rPr>
                <w:rFonts w:ascii="Bookman Old Style" w:hAnsi="Bookman Old Style" w:cs="Arial"/>
                <w:i/>
                <w:sz w:val="16"/>
                <w:szCs w:val="16"/>
              </w:rPr>
            </w:pPr>
          </w:p>
        </w:tc>
        <w:tc>
          <w:tcPr>
            <w:tcW w:w="1349" w:type="dxa"/>
            <w:tcBorders>
              <w:top w:val="nil"/>
              <w:left w:val="nil"/>
              <w:bottom w:val="single" w:sz="4" w:space="0" w:color="auto"/>
              <w:right w:val="single" w:sz="8" w:space="0" w:color="auto"/>
            </w:tcBorders>
            <w:shd w:val="clear" w:color="auto" w:fill="auto"/>
            <w:noWrap/>
            <w:vAlign w:val="center"/>
          </w:tcPr>
          <w:p w14:paraId="2B4920D3" w14:textId="77777777" w:rsidR="00391EBF" w:rsidRPr="00A239E6" w:rsidRDefault="00391EBF" w:rsidP="00474BBE">
            <w:pPr>
              <w:rPr>
                <w:rFonts w:ascii="Bookman Old Style" w:hAnsi="Bookman Old Style" w:cs="Arial"/>
                <w:i/>
                <w:sz w:val="16"/>
                <w:szCs w:val="16"/>
              </w:rPr>
            </w:pPr>
          </w:p>
        </w:tc>
        <w:tc>
          <w:tcPr>
            <w:tcW w:w="462" w:type="dxa"/>
            <w:tcBorders>
              <w:top w:val="nil"/>
              <w:left w:val="nil"/>
              <w:bottom w:val="single" w:sz="4" w:space="0" w:color="auto"/>
              <w:right w:val="nil"/>
            </w:tcBorders>
            <w:shd w:val="clear" w:color="auto" w:fill="auto"/>
            <w:noWrap/>
            <w:vAlign w:val="center"/>
          </w:tcPr>
          <w:p w14:paraId="2F7D133F" w14:textId="77777777" w:rsidR="00391EBF" w:rsidRPr="00A239E6" w:rsidRDefault="00391EBF" w:rsidP="00474BBE">
            <w:pPr>
              <w:rPr>
                <w:rFonts w:ascii="Bookman Old Style" w:hAnsi="Bookman Old Style" w:cs="Arial"/>
                <w:i/>
                <w:sz w:val="16"/>
                <w:szCs w:val="16"/>
              </w:rPr>
            </w:pPr>
          </w:p>
        </w:tc>
        <w:tc>
          <w:tcPr>
            <w:tcW w:w="1548" w:type="dxa"/>
            <w:gridSpan w:val="2"/>
            <w:tcBorders>
              <w:top w:val="single" w:sz="4" w:space="0" w:color="auto"/>
              <w:left w:val="nil"/>
              <w:bottom w:val="single" w:sz="4" w:space="0" w:color="auto"/>
              <w:right w:val="nil"/>
            </w:tcBorders>
            <w:shd w:val="clear" w:color="auto" w:fill="auto"/>
            <w:noWrap/>
            <w:vAlign w:val="center"/>
          </w:tcPr>
          <w:p w14:paraId="6C58347F" w14:textId="77777777" w:rsidR="00391EBF" w:rsidRPr="00A239E6" w:rsidRDefault="00391EBF" w:rsidP="00474BBE">
            <w:pPr>
              <w:jc w:val="center"/>
              <w:rPr>
                <w:rFonts w:ascii="Bookman Old Style" w:hAnsi="Bookman Old Style" w:cs="Arial"/>
                <w:i/>
                <w:sz w:val="16"/>
                <w:szCs w:val="16"/>
              </w:rPr>
            </w:pPr>
          </w:p>
        </w:tc>
        <w:tc>
          <w:tcPr>
            <w:tcW w:w="1109" w:type="dxa"/>
            <w:tcBorders>
              <w:top w:val="nil"/>
              <w:left w:val="nil"/>
              <w:bottom w:val="single" w:sz="4" w:space="0" w:color="auto"/>
              <w:right w:val="nil"/>
            </w:tcBorders>
            <w:shd w:val="clear" w:color="auto" w:fill="auto"/>
            <w:noWrap/>
            <w:vAlign w:val="center"/>
            <w:hideMark/>
          </w:tcPr>
          <w:p w14:paraId="0EE2D976"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30" w:type="dxa"/>
            <w:tcBorders>
              <w:top w:val="nil"/>
              <w:left w:val="single" w:sz="8" w:space="0" w:color="auto"/>
              <w:bottom w:val="single" w:sz="4" w:space="0" w:color="auto"/>
              <w:right w:val="nil"/>
            </w:tcBorders>
            <w:shd w:val="clear" w:color="auto" w:fill="auto"/>
            <w:noWrap/>
            <w:vAlign w:val="center"/>
            <w:hideMark/>
          </w:tcPr>
          <w:p w14:paraId="2FBD37F2"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50" w:type="dxa"/>
            <w:tcBorders>
              <w:top w:val="nil"/>
              <w:left w:val="nil"/>
              <w:bottom w:val="single" w:sz="4" w:space="0" w:color="auto"/>
              <w:right w:val="nil"/>
            </w:tcBorders>
            <w:shd w:val="clear" w:color="auto" w:fill="auto"/>
            <w:noWrap/>
            <w:vAlign w:val="center"/>
            <w:hideMark/>
          </w:tcPr>
          <w:p w14:paraId="0917FB9C"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06" w:type="dxa"/>
            <w:tcBorders>
              <w:top w:val="nil"/>
              <w:left w:val="nil"/>
              <w:bottom w:val="single" w:sz="4" w:space="0" w:color="auto"/>
              <w:right w:val="nil"/>
            </w:tcBorders>
            <w:shd w:val="clear" w:color="auto" w:fill="auto"/>
            <w:noWrap/>
            <w:vAlign w:val="center"/>
            <w:hideMark/>
          </w:tcPr>
          <w:p w14:paraId="781C4817"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1190" w:type="dxa"/>
            <w:tcBorders>
              <w:top w:val="nil"/>
              <w:left w:val="nil"/>
              <w:bottom w:val="single" w:sz="4" w:space="0" w:color="auto"/>
              <w:right w:val="single" w:sz="8" w:space="0" w:color="auto"/>
            </w:tcBorders>
            <w:shd w:val="clear" w:color="auto" w:fill="auto"/>
            <w:noWrap/>
            <w:vAlign w:val="center"/>
            <w:hideMark/>
          </w:tcPr>
          <w:p w14:paraId="700691F0"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r>
      <w:tr w:rsidR="00A239E6" w:rsidRPr="00A239E6" w14:paraId="5B69646A" w14:textId="77777777" w:rsidTr="00391EBF">
        <w:trPr>
          <w:trHeight w:val="264"/>
        </w:trPr>
        <w:tc>
          <w:tcPr>
            <w:tcW w:w="3701" w:type="dxa"/>
            <w:gridSpan w:val="4"/>
            <w:tcBorders>
              <w:top w:val="nil"/>
              <w:left w:val="single" w:sz="8" w:space="0" w:color="auto"/>
              <w:bottom w:val="single" w:sz="4" w:space="0" w:color="auto"/>
              <w:right w:val="single" w:sz="8" w:space="0" w:color="auto"/>
            </w:tcBorders>
            <w:shd w:val="clear" w:color="auto" w:fill="auto"/>
            <w:noWrap/>
            <w:vAlign w:val="center"/>
            <w:hideMark/>
          </w:tcPr>
          <w:p w14:paraId="3D2EE8CD"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C - personnel d'exécution</w:t>
            </w:r>
          </w:p>
          <w:p w14:paraId="4BA5D0F2"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20" w:type="dxa"/>
            <w:tcBorders>
              <w:top w:val="nil"/>
              <w:left w:val="single" w:sz="8" w:space="0" w:color="auto"/>
              <w:bottom w:val="single" w:sz="4" w:space="0" w:color="auto"/>
              <w:right w:val="nil"/>
            </w:tcBorders>
            <w:shd w:val="clear" w:color="auto" w:fill="auto"/>
            <w:noWrap/>
            <w:vAlign w:val="center"/>
            <w:hideMark/>
          </w:tcPr>
          <w:p w14:paraId="334DB0E7"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43" w:type="dxa"/>
            <w:tcBorders>
              <w:top w:val="nil"/>
              <w:left w:val="nil"/>
              <w:bottom w:val="single" w:sz="4" w:space="0" w:color="auto"/>
              <w:right w:val="nil"/>
            </w:tcBorders>
            <w:shd w:val="clear" w:color="auto" w:fill="auto"/>
            <w:noWrap/>
            <w:vAlign w:val="center"/>
            <w:hideMark/>
          </w:tcPr>
          <w:p w14:paraId="4688515A"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07" w:type="dxa"/>
            <w:tcBorders>
              <w:top w:val="nil"/>
              <w:left w:val="nil"/>
              <w:bottom w:val="single" w:sz="4" w:space="0" w:color="auto"/>
              <w:right w:val="nil"/>
            </w:tcBorders>
            <w:shd w:val="clear" w:color="auto" w:fill="auto"/>
            <w:noWrap/>
            <w:vAlign w:val="center"/>
            <w:hideMark/>
          </w:tcPr>
          <w:p w14:paraId="76A5D5D0"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1349" w:type="dxa"/>
            <w:tcBorders>
              <w:top w:val="nil"/>
              <w:left w:val="nil"/>
              <w:bottom w:val="single" w:sz="4" w:space="0" w:color="auto"/>
              <w:right w:val="single" w:sz="8" w:space="0" w:color="auto"/>
            </w:tcBorders>
            <w:shd w:val="clear" w:color="auto" w:fill="auto"/>
            <w:noWrap/>
            <w:vAlign w:val="center"/>
            <w:hideMark/>
          </w:tcPr>
          <w:p w14:paraId="530890E3"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62" w:type="dxa"/>
            <w:tcBorders>
              <w:top w:val="nil"/>
              <w:left w:val="nil"/>
              <w:bottom w:val="single" w:sz="4" w:space="0" w:color="auto"/>
              <w:right w:val="nil"/>
            </w:tcBorders>
            <w:shd w:val="clear" w:color="auto" w:fill="auto"/>
            <w:noWrap/>
            <w:vAlign w:val="center"/>
            <w:hideMark/>
          </w:tcPr>
          <w:p w14:paraId="0AAB25EA"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1548" w:type="dxa"/>
            <w:gridSpan w:val="2"/>
            <w:tcBorders>
              <w:top w:val="single" w:sz="4" w:space="0" w:color="auto"/>
              <w:left w:val="nil"/>
              <w:bottom w:val="single" w:sz="4" w:space="0" w:color="auto"/>
              <w:right w:val="nil"/>
            </w:tcBorders>
            <w:shd w:val="clear" w:color="auto" w:fill="auto"/>
            <w:noWrap/>
            <w:vAlign w:val="center"/>
          </w:tcPr>
          <w:p w14:paraId="62DA467E" w14:textId="77777777" w:rsidR="00391EBF" w:rsidRPr="00A239E6" w:rsidRDefault="00391EBF" w:rsidP="00474BBE">
            <w:pPr>
              <w:jc w:val="center"/>
              <w:rPr>
                <w:rFonts w:ascii="Bookman Old Style" w:hAnsi="Bookman Old Style" w:cs="Arial"/>
                <w:i/>
                <w:sz w:val="16"/>
                <w:szCs w:val="16"/>
              </w:rPr>
            </w:pPr>
          </w:p>
        </w:tc>
        <w:tc>
          <w:tcPr>
            <w:tcW w:w="1109" w:type="dxa"/>
            <w:tcBorders>
              <w:top w:val="nil"/>
              <w:left w:val="nil"/>
              <w:bottom w:val="single" w:sz="4" w:space="0" w:color="auto"/>
              <w:right w:val="nil"/>
            </w:tcBorders>
            <w:shd w:val="clear" w:color="auto" w:fill="auto"/>
            <w:noWrap/>
            <w:vAlign w:val="center"/>
            <w:hideMark/>
          </w:tcPr>
          <w:p w14:paraId="6ACF2A5C"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30" w:type="dxa"/>
            <w:tcBorders>
              <w:top w:val="nil"/>
              <w:left w:val="single" w:sz="8" w:space="0" w:color="auto"/>
              <w:bottom w:val="single" w:sz="4" w:space="0" w:color="auto"/>
              <w:right w:val="nil"/>
            </w:tcBorders>
            <w:shd w:val="clear" w:color="auto" w:fill="auto"/>
            <w:noWrap/>
            <w:vAlign w:val="center"/>
            <w:hideMark/>
          </w:tcPr>
          <w:p w14:paraId="2898FC6A"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50" w:type="dxa"/>
            <w:tcBorders>
              <w:top w:val="nil"/>
              <w:left w:val="nil"/>
              <w:bottom w:val="single" w:sz="4" w:space="0" w:color="auto"/>
              <w:right w:val="nil"/>
            </w:tcBorders>
            <w:shd w:val="clear" w:color="auto" w:fill="auto"/>
            <w:noWrap/>
            <w:vAlign w:val="center"/>
            <w:hideMark/>
          </w:tcPr>
          <w:p w14:paraId="1018450E"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06" w:type="dxa"/>
            <w:tcBorders>
              <w:top w:val="nil"/>
              <w:left w:val="nil"/>
              <w:bottom w:val="single" w:sz="4" w:space="0" w:color="auto"/>
              <w:right w:val="nil"/>
            </w:tcBorders>
            <w:shd w:val="clear" w:color="auto" w:fill="auto"/>
            <w:noWrap/>
            <w:vAlign w:val="center"/>
            <w:hideMark/>
          </w:tcPr>
          <w:p w14:paraId="0E1DD5B3"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1190" w:type="dxa"/>
            <w:tcBorders>
              <w:top w:val="nil"/>
              <w:left w:val="nil"/>
              <w:bottom w:val="single" w:sz="4" w:space="0" w:color="auto"/>
              <w:right w:val="single" w:sz="8" w:space="0" w:color="auto"/>
            </w:tcBorders>
            <w:shd w:val="clear" w:color="auto" w:fill="auto"/>
            <w:noWrap/>
            <w:vAlign w:val="center"/>
            <w:hideMark/>
          </w:tcPr>
          <w:p w14:paraId="299BDC91"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r>
      <w:tr w:rsidR="00A239E6" w:rsidRPr="00A239E6" w14:paraId="67DB2FD5" w14:textId="77777777" w:rsidTr="00391EBF">
        <w:trPr>
          <w:trHeight w:val="276"/>
        </w:trPr>
        <w:tc>
          <w:tcPr>
            <w:tcW w:w="1005" w:type="dxa"/>
            <w:tcBorders>
              <w:top w:val="nil"/>
              <w:left w:val="single" w:sz="8" w:space="0" w:color="auto"/>
              <w:bottom w:val="single" w:sz="8" w:space="0" w:color="auto"/>
              <w:right w:val="nil"/>
            </w:tcBorders>
            <w:shd w:val="clear" w:color="auto" w:fill="auto"/>
            <w:noWrap/>
            <w:vAlign w:val="center"/>
            <w:hideMark/>
          </w:tcPr>
          <w:p w14:paraId="753E2A1F"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511" w:type="dxa"/>
            <w:tcBorders>
              <w:top w:val="nil"/>
              <w:left w:val="nil"/>
              <w:bottom w:val="single" w:sz="8" w:space="0" w:color="auto"/>
              <w:right w:val="nil"/>
            </w:tcBorders>
            <w:shd w:val="clear" w:color="auto" w:fill="auto"/>
            <w:noWrap/>
            <w:vAlign w:val="center"/>
            <w:hideMark/>
          </w:tcPr>
          <w:p w14:paraId="6CE2CB83"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49" w:type="dxa"/>
            <w:tcBorders>
              <w:top w:val="nil"/>
              <w:left w:val="nil"/>
              <w:bottom w:val="single" w:sz="8" w:space="0" w:color="auto"/>
              <w:right w:val="nil"/>
            </w:tcBorders>
            <w:shd w:val="clear" w:color="auto" w:fill="auto"/>
            <w:noWrap/>
            <w:vAlign w:val="center"/>
            <w:hideMark/>
          </w:tcPr>
          <w:p w14:paraId="53A6624A"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1436" w:type="dxa"/>
            <w:tcBorders>
              <w:top w:val="nil"/>
              <w:left w:val="nil"/>
              <w:bottom w:val="single" w:sz="8" w:space="0" w:color="auto"/>
              <w:right w:val="single" w:sz="8" w:space="0" w:color="auto"/>
            </w:tcBorders>
            <w:shd w:val="clear" w:color="auto" w:fill="auto"/>
            <w:noWrap/>
            <w:vAlign w:val="center"/>
            <w:hideMark/>
          </w:tcPr>
          <w:p w14:paraId="31159AE8"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20" w:type="dxa"/>
            <w:tcBorders>
              <w:top w:val="nil"/>
              <w:left w:val="single" w:sz="8" w:space="0" w:color="auto"/>
              <w:bottom w:val="single" w:sz="8" w:space="0" w:color="auto"/>
              <w:right w:val="nil"/>
            </w:tcBorders>
            <w:shd w:val="clear" w:color="auto" w:fill="auto"/>
            <w:noWrap/>
            <w:vAlign w:val="center"/>
            <w:hideMark/>
          </w:tcPr>
          <w:p w14:paraId="24E490F2"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43" w:type="dxa"/>
            <w:tcBorders>
              <w:top w:val="nil"/>
              <w:left w:val="nil"/>
              <w:bottom w:val="single" w:sz="8" w:space="0" w:color="auto"/>
              <w:right w:val="nil"/>
            </w:tcBorders>
            <w:shd w:val="clear" w:color="auto" w:fill="auto"/>
            <w:noWrap/>
            <w:vAlign w:val="center"/>
            <w:hideMark/>
          </w:tcPr>
          <w:p w14:paraId="6F996582"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07" w:type="dxa"/>
            <w:tcBorders>
              <w:top w:val="nil"/>
              <w:left w:val="nil"/>
              <w:bottom w:val="single" w:sz="8" w:space="0" w:color="auto"/>
              <w:right w:val="nil"/>
            </w:tcBorders>
            <w:shd w:val="clear" w:color="auto" w:fill="auto"/>
            <w:noWrap/>
            <w:vAlign w:val="center"/>
            <w:hideMark/>
          </w:tcPr>
          <w:p w14:paraId="6AD82502"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1349" w:type="dxa"/>
            <w:tcBorders>
              <w:top w:val="nil"/>
              <w:left w:val="nil"/>
              <w:bottom w:val="single" w:sz="8" w:space="0" w:color="auto"/>
              <w:right w:val="single" w:sz="8" w:space="0" w:color="auto"/>
            </w:tcBorders>
            <w:shd w:val="clear" w:color="auto" w:fill="auto"/>
            <w:noWrap/>
            <w:vAlign w:val="center"/>
            <w:hideMark/>
          </w:tcPr>
          <w:p w14:paraId="0110B671"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62" w:type="dxa"/>
            <w:tcBorders>
              <w:top w:val="nil"/>
              <w:left w:val="nil"/>
              <w:bottom w:val="single" w:sz="8" w:space="0" w:color="auto"/>
              <w:right w:val="nil"/>
            </w:tcBorders>
            <w:shd w:val="clear" w:color="auto" w:fill="auto"/>
            <w:noWrap/>
            <w:vAlign w:val="center"/>
            <w:hideMark/>
          </w:tcPr>
          <w:p w14:paraId="7933B223"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1548" w:type="dxa"/>
            <w:gridSpan w:val="2"/>
            <w:tcBorders>
              <w:top w:val="single" w:sz="4" w:space="0" w:color="auto"/>
              <w:left w:val="nil"/>
              <w:bottom w:val="single" w:sz="8" w:space="0" w:color="auto"/>
              <w:right w:val="nil"/>
            </w:tcBorders>
            <w:shd w:val="clear" w:color="auto" w:fill="auto"/>
            <w:noWrap/>
            <w:vAlign w:val="center"/>
          </w:tcPr>
          <w:p w14:paraId="4F45E58C" w14:textId="77777777" w:rsidR="00391EBF" w:rsidRPr="00A239E6" w:rsidRDefault="00391EBF" w:rsidP="00474BBE">
            <w:pPr>
              <w:jc w:val="center"/>
              <w:rPr>
                <w:rFonts w:ascii="Bookman Old Style" w:hAnsi="Bookman Old Style" w:cs="Arial"/>
                <w:i/>
                <w:sz w:val="16"/>
                <w:szCs w:val="16"/>
              </w:rPr>
            </w:pPr>
          </w:p>
        </w:tc>
        <w:tc>
          <w:tcPr>
            <w:tcW w:w="1109" w:type="dxa"/>
            <w:tcBorders>
              <w:top w:val="nil"/>
              <w:left w:val="nil"/>
              <w:bottom w:val="single" w:sz="8" w:space="0" w:color="auto"/>
              <w:right w:val="nil"/>
            </w:tcBorders>
            <w:shd w:val="clear" w:color="auto" w:fill="auto"/>
            <w:noWrap/>
            <w:vAlign w:val="center"/>
            <w:hideMark/>
          </w:tcPr>
          <w:p w14:paraId="47840267"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630" w:type="dxa"/>
            <w:tcBorders>
              <w:top w:val="nil"/>
              <w:left w:val="single" w:sz="8" w:space="0" w:color="auto"/>
              <w:bottom w:val="single" w:sz="8" w:space="0" w:color="auto"/>
              <w:right w:val="nil"/>
            </w:tcBorders>
            <w:shd w:val="clear" w:color="auto" w:fill="auto"/>
            <w:noWrap/>
            <w:vAlign w:val="center"/>
            <w:hideMark/>
          </w:tcPr>
          <w:p w14:paraId="2E5CFB64"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450" w:type="dxa"/>
            <w:tcBorders>
              <w:top w:val="nil"/>
              <w:left w:val="nil"/>
              <w:bottom w:val="single" w:sz="8" w:space="0" w:color="auto"/>
              <w:right w:val="nil"/>
            </w:tcBorders>
            <w:shd w:val="clear" w:color="auto" w:fill="auto"/>
            <w:noWrap/>
            <w:vAlign w:val="center"/>
            <w:hideMark/>
          </w:tcPr>
          <w:p w14:paraId="4024FA3A"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706" w:type="dxa"/>
            <w:tcBorders>
              <w:top w:val="nil"/>
              <w:left w:val="nil"/>
              <w:bottom w:val="single" w:sz="8" w:space="0" w:color="auto"/>
              <w:right w:val="nil"/>
            </w:tcBorders>
            <w:shd w:val="clear" w:color="auto" w:fill="auto"/>
            <w:noWrap/>
            <w:vAlign w:val="center"/>
            <w:hideMark/>
          </w:tcPr>
          <w:p w14:paraId="65A0672C"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c>
          <w:tcPr>
            <w:tcW w:w="1190" w:type="dxa"/>
            <w:tcBorders>
              <w:top w:val="nil"/>
              <w:left w:val="nil"/>
              <w:bottom w:val="single" w:sz="8" w:space="0" w:color="auto"/>
              <w:right w:val="single" w:sz="8" w:space="0" w:color="auto"/>
            </w:tcBorders>
            <w:shd w:val="clear" w:color="auto" w:fill="auto"/>
            <w:noWrap/>
            <w:vAlign w:val="center"/>
            <w:hideMark/>
          </w:tcPr>
          <w:p w14:paraId="55A2F699" w14:textId="77777777" w:rsidR="00391EBF" w:rsidRPr="00A239E6" w:rsidRDefault="00391EBF" w:rsidP="00474BBE">
            <w:pPr>
              <w:rPr>
                <w:rFonts w:ascii="Bookman Old Style" w:hAnsi="Bookman Old Style" w:cs="Arial"/>
                <w:i/>
                <w:sz w:val="16"/>
                <w:szCs w:val="16"/>
              </w:rPr>
            </w:pPr>
            <w:r w:rsidRPr="00A239E6">
              <w:rPr>
                <w:rFonts w:ascii="Bookman Old Style" w:hAnsi="Bookman Old Style" w:cs="Arial"/>
                <w:i/>
                <w:sz w:val="16"/>
                <w:szCs w:val="16"/>
              </w:rPr>
              <w:t> </w:t>
            </w:r>
          </w:p>
        </w:tc>
      </w:tr>
    </w:tbl>
    <w:p w14:paraId="5EC6FFEE" w14:textId="77777777" w:rsidR="00EB68B3" w:rsidRPr="00A239E6" w:rsidRDefault="00EB68B3" w:rsidP="00EB68B3">
      <w:pPr>
        <w:pStyle w:val="Corpsdetexte"/>
        <w:numPr>
          <w:ilvl w:val="12"/>
          <w:numId w:val="0"/>
        </w:numPr>
        <w:shd w:val="clear" w:color="auto" w:fill="FFFFFF"/>
        <w:ind w:firstLine="708"/>
        <w:jc w:val="both"/>
        <w:rPr>
          <w:rFonts w:ascii="Bookman Old Style" w:hAnsi="Bookman Old Style" w:cs="Tahoma"/>
          <w:b w:val="0"/>
          <w:i/>
          <w:sz w:val="24"/>
          <w:szCs w:val="24"/>
        </w:rPr>
      </w:pPr>
    </w:p>
    <w:tbl>
      <w:tblPr>
        <w:tblW w:w="13660" w:type="dxa"/>
        <w:tblInd w:w="55" w:type="dxa"/>
        <w:tblCellMar>
          <w:left w:w="70" w:type="dxa"/>
          <w:right w:w="70" w:type="dxa"/>
        </w:tblCellMar>
        <w:tblLook w:val="04A0" w:firstRow="1" w:lastRow="0" w:firstColumn="1" w:lastColumn="0" w:noHBand="0" w:noVBand="1"/>
      </w:tblPr>
      <w:tblGrid>
        <w:gridCol w:w="400"/>
        <w:gridCol w:w="1408"/>
        <w:gridCol w:w="918"/>
        <w:gridCol w:w="615"/>
        <w:gridCol w:w="1062"/>
        <w:gridCol w:w="501"/>
        <w:gridCol w:w="1523"/>
        <w:gridCol w:w="789"/>
        <w:gridCol w:w="1205"/>
        <w:gridCol w:w="1335"/>
        <w:gridCol w:w="1119"/>
        <w:gridCol w:w="1378"/>
        <w:gridCol w:w="1408"/>
      </w:tblGrid>
      <w:tr w:rsidR="00A239E6" w:rsidRPr="00A239E6" w14:paraId="33214029" w14:textId="77777777" w:rsidTr="00474BBE">
        <w:trPr>
          <w:trHeight w:val="315"/>
        </w:trPr>
        <w:tc>
          <w:tcPr>
            <w:tcW w:w="400" w:type="dxa"/>
            <w:tcBorders>
              <w:top w:val="nil"/>
              <w:left w:val="nil"/>
              <w:bottom w:val="nil"/>
              <w:right w:val="nil"/>
            </w:tcBorders>
            <w:shd w:val="clear" w:color="auto" w:fill="auto"/>
            <w:noWrap/>
            <w:vAlign w:val="bottom"/>
            <w:hideMark/>
          </w:tcPr>
          <w:p w14:paraId="1355297A" w14:textId="77777777" w:rsidR="00EB68B3" w:rsidRPr="00A239E6" w:rsidRDefault="00EB68B3" w:rsidP="00474BBE">
            <w:pPr>
              <w:rPr>
                <w:rFonts w:ascii="Bookman Old Style" w:hAnsi="Bookman Old Style" w:cs="Tahoma"/>
                <w:i/>
              </w:rPr>
            </w:pPr>
          </w:p>
        </w:tc>
        <w:tc>
          <w:tcPr>
            <w:tcW w:w="13260" w:type="dxa"/>
            <w:gridSpan w:val="12"/>
            <w:tcBorders>
              <w:top w:val="nil"/>
              <w:left w:val="nil"/>
              <w:bottom w:val="nil"/>
              <w:right w:val="nil"/>
            </w:tcBorders>
            <w:shd w:val="clear" w:color="auto" w:fill="auto"/>
            <w:noWrap/>
            <w:vAlign w:val="bottom"/>
            <w:hideMark/>
          </w:tcPr>
          <w:p w14:paraId="4524E2E5" w14:textId="77777777" w:rsidR="00EB68B3" w:rsidRPr="00A239E6" w:rsidRDefault="00EB68B3" w:rsidP="00474BBE">
            <w:pPr>
              <w:pageBreakBefore/>
              <w:jc w:val="center"/>
              <w:rPr>
                <w:rFonts w:ascii="Bookman Old Style" w:hAnsi="Bookman Old Style" w:cs="Tahoma"/>
                <w:b/>
                <w:bCs/>
                <w:i/>
              </w:rPr>
            </w:pPr>
            <w:r w:rsidRPr="00A239E6">
              <w:rPr>
                <w:rFonts w:ascii="Bookman Old Style" w:hAnsi="Bookman Old Style" w:cs="Tahoma"/>
                <w:b/>
                <w:bCs/>
                <w:i/>
                <w:sz w:val="24"/>
                <w:szCs w:val="24"/>
              </w:rPr>
              <w:t>Pièce 9.6 : Moyens matériels de le Cocontractant</w:t>
            </w:r>
          </w:p>
        </w:tc>
      </w:tr>
      <w:tr w:rsidR="00A239E6" w:rsidRPr="00A239E6" w14:paraId="1BF35CF4" w14:textId="77777777" w:rsidTr="00474BBE">
        <w:trPr>
          <w:trHeight w:val="270"/>
        </w:trPr>
        <w:tc>
          <w:tcPr>
            <w:tcW w:w="400" w:type="dxa"/>
            <w:tcBorders>
              <w:top w:val="nil"/>
              <w:left w:val="nil"/>
              <w:bottom w:val="nil"/>
              <w:right w:val="nil"/>
            </w:tcBorders>
            <w:shd w:val="clear" w:color="auto" w:fill="auto"/>
            <w:noWrap/>
            <w:vAlign w:val="bottom"/>
            <w:hideMark/>
          </w:tcPr>
          <w:p w14:paraId="1DA73DFD" w14:textId="77777777" w:rsidR="00EB68B3" w:rsidRPr="00A239E6" w:rsidRDefault="00EB68B3" w:rsidP="00474BBE">
            <w:pPr>
              <w:rPr>
                <w:rFonts w:ascii="Bookman Old Style" w:hAnsi="Bookman Old Style" w:cs="Tahoma"/>
                <w:i/>
              </w:rPr>
            </w:pPr>
          </w:p>
        </w:tc>
        <w:tc>
          <w:tcPr>
            <w:tcW w:w="1408" w:type="dxa"/>
            <w:tcBorders>
              <w:top w:val="nil"/>
              <w:left w:val="nil"/>
              <w:bottom w:val="nil"/>
              <w:right w:val="nil"/>
            </w:tcBorders>
            <w:shd w:val="clear" w:color="auto" w:fill="auto"/>
            <w:noWrap/>
            <w:vAlign w:val="bottom"/>
            <w:hideMark/>
          </w:tcPr>
          <w:p w14:paraId="3401C543" w14:textId="77777777" w:rsidR="00EB68B3" w:rsidRPr="00A239E6" w:rsidRDefault="00EB68B3" w:rsidP="00474BBE">
            <w:pPr>
              <w:rPr>
                <w:rFonts w:ascii="Bookman Old Style" w:hAnsi="Bookman Old Style" w:cs="Tahoma"/>
                <w:b/>
                <w:bCs/>
                <w:i/>
              </w:rPr>
            </w:pPr>
          </w:p>
        </w:tc>
        <w:tc>
          <w:tcPr>
            <w:tcW w:w="918" w:type="dxa"/>
            <w:tcBorders>
              <w:top w:val="nil"/>
              <w:left w:val="nil"/>
              <w:bottom w:val="nil"/>
              <w:right w:val="nil"/>
            </w:tcBorders>
            <w:shd w:val="clear" w:color="auto" w:fill="auto"/>
            <w:noWrap/>
            <w:vAlign w:val="bottom"/>
            <w:hideMark/>
          </w:tcPr>
          <w:p w14:paraId="42F97794" w14:textId="77777777" w:rsidR="00EB68B3" w:rsidRPr="00A239E6" w:rsidRDefault="00EB68B3" w:rsidP="00474BBE">
            <w:pPr>
              <w:rPr>
                <w:rFonts w:ascii="Bookman Old Style" w:hAnsi="Bookman Old Style" w:cs="Tahoma"/>
                <w:i/>
              </w:rPr>
            </w:pPr>
          </w:p>
        </w:tc>
        <w:tc>
          <w:tcPr>
            <w:tcW w:w="615" w:type="dxa"/>
            <w:tcBorders>
              <w:top w:val="nil"/>
              <w:left w:val="nil"/>
              <w:bottom w:val="nil"/>
              <w:right w:val="nil"/>
            </w:tcBorders>
            <w:shd w:val="clear" w:color="auto" w:fill="auto"/>
            <w:noWrap/>
            <w:vAlign w:val="bottom"/>
            <w:hideMark/>
          </w:tcPr>
          <w:p w14:paraId="776D333E" w14:textId="77777777" w:rsidR="00EB68B3" w:rsidRPr="00A239E6" w:rsidRDefault="00EB68B3" w:rsidP="00474BBE">
            <w:pPr>
              <w:rPr>
                <w:rFonts w:ascii="Bookman Old Style" w:hAnsi="Bookman Old Style" w:cs="Tahoma"/>
                <w:i/>
              </w:rPr>
            </w:pPr>
          </w:p>
        </w:tc>
        <w:tc>
          <w:tcPr>
            <w:tcW w:w="1062" w:type="dxa"/>
            <w:tcBorders>
              <w:top w:val="nil"/>
              <w:left w:val="nil"/>
              <w:bottom w:val="nil"/>
              <w:right w:val="nil"/>
            </w:tcBorders>
            <w:shd w:val="clear" w:color="auto" w:fill="auto"/>
            <w:noWrap/>
            <w:vAlign w:val="bottom"/>
            <w:hideMark/>
          </w:tcPr>
          <w:p w14:paraId="3353C07E" w14:textId="77777777" w:rsidR="00EB68B3" w:rsidRPr="00A239E6" w:rsidRDefault="00EB68B3" w:rsidP="00474BBE">
            <w:pPr>
              <w:rPr>
                <w:rFonts w:ascii="Bookman Old Style" w:hAnsi="Bookman Old Style" w:cs="Tahoma"/>
                <w:i/>
              </w:rPr>
            </w:pPr>
          </w:p>
        </w:tc>
        <w:tc>
          <w:tcPr>
            <w:tcW w:w="500" w:type="dxa"/>
            <w:tcBorders>
              <w:top w:val="nil"/>
              <w:left w:val="nil"/>
              <w:bottom w:val="nil"/>
              <w:right w:val="nil"/>
            </w:tcBorders>
            <w:shd w:val="clear" w:color="auto" w:fill="auto"/>
            <w:noWrap/>
            <w:vAlign w:val="bottom"/>
            <w:hideMark/>
          </w:tcPr>
          <w:p w14:paraId="2F0C7C10" w14:textId="77777777" w:rsidR="00EB68B3" w:rsidRPr="00A239E6" w:rsidRDefault="00EB68B3" w:rsidP="00474BBE">
            <w:pPr>
              <w:rPr>
                <w:rFonts w:ascii="Bookman Old Style" w:hAnsi="Bookman Old Style" w:cs="Tahoma"/>
                <w:i/>
              </w:rPr>
            </w:pPr>
          </w:p>
        </w:tc>
        <w:tc>
          <w:tcPr>
            <w:tcW w:w="1523" w:type="dxa"/>
            <w:tcBorders>
              <w:top w:val="nil"/>
              <w:left w:val="nil"/>
              <w:bottom w:val="nil"/>
              <w:right w:val="nil"/>
            </w:tcBorders>
            <w:shd w:val="clear" w:color="auto" w:fill="auto"/>
            <w:noWrap/>
            <w:vAlign w:val="bottom"/>
            <w:hideMark/>
          </w:tcPr>
          <w:p w14:paraId="0D0046EF" w14:textId="77777777" w:rsidR="00EB68B3" w:rsidRPr="00A239E6" w:rsidRDefault="00EB68B3" w:rsidP="00474BBE">
            <w:pPr>
              <w:rPr>
                <w:rFonts w:ascii="Bookman Old Style" w:hAnsi="Bookman Old Style" w:cs="Tahoma"/>
                <w:i/>
              </w:rPr>
            </w:pPr>
          </w:p>
        </w:tc>
        <w:tc>
          <w:tcPr>
            <w:tcW w:w="789" w:type="dxa"/>
            <w:tcBorders>
              <w:top w:val="nil"/>
              <w:left w:val="nil"/>
              <w:bottom w:val="nil"/>
              <w:right w:val="nil"/>
            </w:tcBorders>
            <w:shd w:val="clear" w:color="auto" w:fill="auto"/>
            <w:noWrap/>
            <w:vAlign w:val="bottom"/>
            <w:hideMark/>
          </w:tcPr>
          <w:p w14:paraId="5EADFF7C" w14:textId="77777777" w:rsidR="00EB68B3" w:rsidRPr="00A239E6" w:rsidRDefault="00EB68B3" w:rsidP="00474BBE">
            <w:pPr>
              <w:rPr>
                <w:rFonts w:ascii="Bookman Old Style" w:hAnsi="Bookman Old Style" w:cs="Tahoma"/>
                <w:i/>
              </w:rPr>
            </w:pPr>
          </w:p>
        </w:tc>
        <w:tc>
          <w:tcPr>
            <w:tcW w:w="1205" w:type="dxa"/>
            <w:tcBorders>
              <w:top w:val="nil"/>
              <w:left w:val="nil"/>
              <w:bottom w:val="nil"/>
              <w:right w:val="nil"/>
            </w:tcBorders>
            <w:shd w:val="clear" w:color="auto" w:fill="auto"/>
            <w:noWrap/>
            <w:vAlign w:val="bottom"/>
            <w:hideMark/>
          </w:tcPr>
          <w:p w14:paraId="542F2EE2" w14:textId="77777777" w:rsidR="00EB68B3" w:rsidRPr="00A239E6" w:rsidRDefault="00EB68B3" w:rsidP="00474BBE">
            <w:pPr>
              <w:rPr>
                <w:rFonts w:ascii="Bookman Old Style" w:hAnsi="Bookman Old Style" w:cs="Tahoma"/>
                <w:i/>
              </w:rPr>
            </w:pPr>
          </w:p>
        </w:tc>
        <w:tc>
          <w:tcPr>
            <w:tcW w:w="1335" w:type="dxa"/>
            <w:tcBorders>
              <w:top w:val="nil"/>
              <w:left w:val="nil"/>
              <w:bottom w:val="nil"/>
              <w:right w:val="nil"/>
            </w:tcBorders>
            <w:shd w:val="clear" w:color="auto" w:fill="auto"/>
            <w:noWrap/>
            <w:vAlign w:val="bottom"/>
            <w:hideMark/>
          </w:tcPr>
          <w:p w14:paraId="31267117" w14:textId="77777777" w:rsidR="00EB68B3" w:rsidRPr="00A239E6" w:rsidRDefault="00EB68B3" w:rsidP="00474BBE">
            <w:pPr>
              <w:rPr>
                <w:rFonts w:ascii="Bookman Old Style" w:hAnsi="Bookman Old Style" w:cs="Tahoma"/>
                <w:i/>
              </w:rPr>
            </w:pPr>
          </w:p>
        </w:tc>
        <w:tc>
          <w:tcPr>
            <w:tcW w:w="1119" w:type="dxa"/>
            <w:tcBorders>
              <w:top w:val="nil"/>
              <w:left w:val="nil"/>
              <w:bottom w:val="nil"/>
              <w:right w:val="nil"/>
            </w:tcBorders>
            <w:shd w:val="clear" w:color="auto" w:fill="auto"/>
            <w:noWrap/>
            <w:vAlign w:val="bottom"/>
            <w:hideMark/>
          </w:tcPr>
          <w:p w14:paraId="2ACD42CB" w14:textId="77777777" w:rsidR="00EB68B3" w:rsidRPr="00A239E6" w:rsidRDefault="00EB68B3" w:rsidP="00474BBE">
            <w:pPr>
              <w:rPr>
                <w:rFonts w:ascii="Bookman Old Style" w:hAnsi="Bookman Old Style" w:cs="Tahoma"/>
                <w:i/>
              </w:rPr>
            </w:pPr>
          </w:p>
        </w:tc>
        <w:tc>
          <w:tcPr>
            <w:tcW w:w="1378" w:type="dxa"/>
            <w:tcBorders>
              <w:top w:val="nil"/>
              <w:left w:val="nil"/>
              <w:bottom w:val="nil"/>
              <w:right w:val="nil"/>
            </w:tcBorders>
            <w:shd w:val="clear" w:color="auto" w:fill="auto"/>
            <w:noWrap/>
            <w:vAlign w:val="bottom"/>
            <w:hideMark/>
          </w:tcPr>
          <w:p w14:paraId="1F882B82" w14:textId="77777777" w:rsidR="00EB68B3" w:rsidRPr="00A239E6" w:rsidRDefault="00EB68B3" w:rsidP="00474BBE">
            <w:pPr>
              <w:rPr>
                <w:rFonts w:ascii="Bookman Old Style" w:hAnsi="Bookman Old Style" w:cs="Tahoma"/>
                <w:i/>
              </w:rPr>
            </w:pPr>
          </w:p>
        </w:tc>
        <w:tc>
          <w:tcPr>
            <w:tcW w:w="1408" w:type="dxa"/>
            <w:tcBorders>
              <w:top w:val="nil"/>
              <w:left w:val="nil"/>
              <w:bottom w:val="nil"/>
              <w:right w:val="nil"/>
            </w:tcBorders>
            <w:shd w:val="clear" w:color="auto" w:fill="auto"/>
            <w:noWrap/>
            <w:vAlign w:val="bottom"/>
            <w:hideMark/>
          </w:tcPr>
          <w:p w14:paraId="45F9D1D3" w14:textId="77777777" w:rsidR="00EB68B3" w:rsidRPr="00A239E6" w:rsidRDefault="00EB68B3" w:rsidP="00474BBE">
            <w:pPr>
              <w:rPr>
                <w:rFonts w:ascii="Bookman Old Style" w:hAnsi="Bookman Old Style" w:cs="Tahoma"/>
                <w:i/>
              </w:rPr>
            </w:pPr>
          </w:p>
        </w:tc>
      </w:tr>
      <w:tr w:rsidR="00A239E6" w:rsidRPr="00A239E6" w14:paraId="78ED1F9C" w14:textId="77777777" w:rsidTr="00474BBE">
        <w:trPr>
          <w:trHeight w:val="255"/>
        </w:trPr>
        <w:tc>
          <w:tcPr>
            <w:tcW w:w="400" w:type="dxa"/>
            <w:tcBorders>
              <w:top w:val="nil"/>
              <w:left w:val="nil"/>
              <w:bottom w:val="nil"/>
              <w:right w:val="nil"/>
            </w:tcBorders>
            <w:shd w:val="clear" w:color="auto" w:fill="auto"/>
            <w:noWrap/>
            <w:vAlign w:val="bottom"/>
            <w:hideMark/>
          </w:tcPr>
          <w:p w14:paraId="6241B330" w14:textId="77777777" w:rsidR="00EB68B3" w:rsidRPr="00A239E6" w:rsidRDefault="00EB68B3" w:rsidP="00474BBE">
            <w:pPr>
              <w:rPr>
                <w:rFonts w:ascii="Bookman Old Style" w:hAnsi="Bookman Old Style" w:cs="Tahoma"/>
                <w:i/>
              </w:rPr>
            </w:pPr>
          </w:p>
        </w:tc>
        <w:tc>
          <w:tcPr>
            <w:tcW w:w="1408"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0D841B4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18" w:type="dxa"/>
            <w:tcBorders>
              <w:top w:val="single" w:sz="8" w:space="0" w:color="auto"/>
              <w:left w:val="nil"/>
              <w:bottom w:val="single" w:sz="4" w:space="0" w:color="auto"/>
              <w:right w:val="single" w:sz="4" w:space="0" w:color="auto"/>
            </w:tcBorders>
            <w:shd w:val="clear" w:color="auto" w:fill="auto"/>
            <w:noWrap/>
            <w:vAlign w:val="bottom"/>
            <w:hideMark/>
          </w:tcPr>
          <w:p w14:paraId="2016EFF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15" w:type="dxa"/>
            <w:tcBorders>
              <w:top w:val="single" w:sz="8" w:space="0" w:color="auto"/>
              <w:left w:val="nil"/>
              <w:bottom w:val="single" w:sz="4" w:space="0" w:color="auto"/>
              <w:right w:val="single" w:sz="4" w:space="0" w:color="auto"/>
            </w:tcBorders>
            <w:shd w:val="clear" w:color="auto" w:fill="auto"/>
            <w:noWrap/>
            <w:vAlign w:val="bottom"/>
            <w:hideMark/>
          </w:tcPr>
          <w:p w14:paraId="2AFFF48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62" w:type="dxa"/>
            <w:tcBorders>
              <w:top w:val="single" w:sz="8" w:space="0" w:color="auto"/>
              <w:left w:val="nil"/>
              <w:bottom w:val="single" w:sz="4" w:space="0" w:color="auto"/>
              <w:right w:val="single" w:sz="4" w:space="0" w:color="auto"/>
            </w:tcBorders>
            <w:shd w:val="clear" w:color="auto" w:fill="auto"/>
            <w:noWrap/>
            <w:vAlign w:val="bottom"/>
            <w:hideMark/>
          </w:tcPr>
          <w:p w14:paraId="3853A75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00" w:type="dxa"/>
            <w:tcBorders>
              <w:top w:val="single" w:sz="8" w:space="0" w:color="auto"/>
              <w:left w:val="nil"/>
              <w:bottom w:val="single" w:sz="4" w:space="0" w:color="auto"/>
              <w:right w:val="single" w:sz="4" w:space="0" w:color="auto"/>
            </w:tcBorders>
            <w:shd w:val="clear" w:color="auto" w:fill="auto"/>
            <w:noWrap/>
            <w:vAlign w:val="bottom"/>
            <w:hideMark/>
          </w:tcPr>
          <w:p w14:paraId="7C46BFF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523" w:type="dxa"/>
            <w:tcBorders>
              <w:top w:val="single" w:sz="8" w:space="0" w:color="auto"/>
              <w:left w:val="nil"/>
              <w:bottom w:val="single" w:sz="4" w:space="0" w:color="auto"/>
              <w:right w:val="single" w:sz="4" w:space="0" w:color="auto"/>
            </w:tcBorders>
            <w:shd w:val="clear" w:color="auto" w:fill="auto"/>
            <w:noWrap/>
            <w:vAlign w:val="bottom"/>
            <w:hideMark/>
          </w:tcPr>
          <w:p w14:paraId="413E6182" w14:textId="77777777" w:rsidR="00EB68B3" w:rsidRPr="00A239E6" w:rsidRDefault="00EB68B3" w:rsidP="00474BBE">
            <w:pPr>
              <w:rPr>
                <w:rFonts w:ascii="Bookman Old Style" w:hAnsi="Bookman Old Style" w:cs="Tahoma"/>
                <w:i/>
              </w:rPr>
            </w:pPr>
            <w:r w:rsidRPr="00A239E6">
              <w:rPr>
                <w:rFonts w:ascii="Bookman Old Style" w:hAnsi="Bookman Old Style" w:cs="Tahoma"/>
                <w:i/>
              </w:rPr>
              <w:t>Etat de</w:t>
            </w:r>
          </w:p>
        </w:tc>
        <w:tc>
          <w:tcPr>
            <w:tcW w:w="789" w:type="dxa"/>
            <w:tcBorders>
              <w:top w:val="single" w:sz="8" w:space="0" w:color="auto"/>
              <w:left w:val="nil"/>
              <w:bottom w:val="single" w:sz="4" w:space="0" w:color="auto"/>
              <w:right w:val="single" w:sz="4" w:space="0" w:color="auto"/>
            </w:tcBorders>
            <w:shd w:val="clear" w:color="auto" w:fill="auto"/>
            <w:noWrap/>
            <w:vAlign w:val="bottom"/>
            <w:hideMark/>
          </w:tcPr>
          <w:p w14:paraId="112F93D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xml:space="preserve">Valeur </w:t>
            </w:r>
          </w:p>
        </w:tc>
        <w:tc>
          <w:tcPr>
            <w:tcW w:w="1205" w:type="dxa"/>
            <w:tcBorders>
              <w:top w:val="single" w:sz="8" w:space="0" w:color="auto"/>
              <w:left w:val="nil"/>
              <w:bottom w:val="single" w:sz="4" w:space="0" w:color="auto"/>
              <w:right w:val="single" w:sz="4" w:space="0" w:color="auto"/>
            </w:tcBorders>
            <w:shd w:val="clear" w:color="auto" w:fill="auto"/>
            <w:noWrap/>
            <w:vAlign w:val="bottom"/>
            <w:hideMark/>
          </w:tcPr>
          <w:p w14:paraId="694864BE" w14:textId="77777777" w:rsidR="00EB68B3" w:rsidRPr="00A239E6" w:rsidRDefault="00EB68B3" w:rsidP="00474BBE">
            <w:pPr>
              <w:rPr>
                <w:rFonts w:ascii="Bookman Old Style" w:hAnsi="Bookman Old Style" w:cs="Tahoma"/>
                <w:i/>
              </w:rPr>
            </w:pPr>
            <w:r w:rsidRPr="00A239E6">
              <w:rPr>
                <w:rFonts w:ascii="Bookman Old Style" w:hAnsi="Bookman Old Style" w:cs="Tahoma"/>
                <w:i/>
              </w:rPr>
              <w:t>Ammortis.</w:t>
            </w:r>
          </w:p>
        </w:tc>
        <w:tc>
          <w:tcPr>
            <w:tcW w:w="1335" w:type="dxa"/>
            <w:tcBorders>
              <w:top w:val="single" w:sz="8" w:space="0" w:color="auto"/>
              <w:left w:val="nil"/>
              <w:bottom w:val="single" w:sz="4" w:space="0" w:color="auto"/>
              <w:right w:val="single" w:sz="4" w:space="0" w:color="auto"/>
            </w:tcBorders>
            <w:shd w:val="clear" w:color="auto" w:fill="auto"/>
            <w:noWrap/>
            <w:vAlign w:val="bottom"/>
            <w:hideMark/>
          </w:tcPr>
          <w:p w14:paraId="194DB69A" w14:textId="77777777" w:rsidR="00EB68B3" w:rsidRPr="00A239E6" w:rsidRDefault="00EB68B3" w:rsidP="00474BBE">
            <w:pPr>
              <w:rPr>
                <w:rFonts w:ascii="Bookman Old Style" w:hAnsi="Bookman Old Style" w:cs="Tahoma"/>
                <w:i/>
              </w:rPr>
            </w:pPr>
            <w:r w:rsidRPr="00A239E6">
              <w:rPr>
                <w:rFonts w:ascii="Bookman Old Style" w:hAnsi="Bookman Old Style" w:cs="Tahoma"/>
                <w:i/>
              </w:rPr>
              <w:t>coût entret.</w:t>
            </w:r>
          </w:p>
        </w:tc>
        <w:tc>
          <w:tcPr>
            <w:tcW w:w="1119" w:type="dxa"/>
            <w:tcBorders>
              <w:top w:val="single" w:sz="8" w:space="0" w:color="auto"/>
              <w:left w:val="nil"/>
              <w:bottom w:val="single" w:sz="4" w:space="0" w:color="auto"/>
              <w:right w:val="single" w:sz="4" w:space="0" w:color="auto"/>
            </w:tcBorders>
            <w:shd w:val="clear" w:color="auto" w:fill="auto"/>
            <w:noWrap/>
            <w:vAlign w:val="bottom"/>
            <w:hideMark/>
          </w:tcPr>
          <w:p w14:paraId="5562E2CC" w14:textId="77777777" w:rsidR="00EB68B3" w:rsidRPr="00A239E6" w:rsidRDefault="00EB68B3" w:rsidP="00474BBE">
            <w:pPr>
              <w:rPr>
                <w:rFonts w:ascii="Bookman Old Style" w:hAnsi="Bookman Old Style" w:cs="Tahoma"/>
                <w:i/>
              </w:rPr>
            </w:pPr>
            <w:r w:rsidRPr="00A239E6">
              <w:rPr>
                <w:rFonts w:ascii="Bookman Old Style" w:hAnsi="Bookman Old Style" w:cs="Tahoma"/>
                <w:i/>
              </w:rPr>
              <w:t>Taux jour</w:t>
            </w:r>
          </w:p>
        </w:tc>
        <w:tc>
          <w:tcPr>
            <w:tcW w:w="1378" w:type="dxa"/>
            <w:tcBorders>
              <w:top w:val="single" w:sz="8" w:space="0" w:color="auto"/>
              <w:left w:val="nil"/>
              <w:bottom w:val="single" w:sz="4" w:space="0" w:color="auto"/>
              <w:right w:val="single" w:sz="4" w:space="0" w:color="auto"/>
            </w:tcBorders>
            <w:shd w:val="clear" w:color="auto" w:fill="auto"/>
            <w:noWrap/>
            <w:vAlign w:val="bottom"/>
            <w:hideMark/>
          </w:tcPr>
          <w:p w14:paraId="4DA3966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08" w:type="dxa"/>
            <w:tcBorders>
              <w:top w:val="single" w:sz="8" w:space="0" w:color="auto"/>
              <w:left w:val="nil"/>
              <w:bottom w:val="single" w:sz="4" w:space="0" w:color="auto"/>
              <w:right w:val="single" w:sz="8" w:space="0" w:color="auto"/>
            </w:tcBorders>
            <w:shd w:val="clear" w:color="auto" w:fill="auto"/>
            <w:noWrap/>
            <w:vAlign w:val="bottom"/>
            <w:hideMark/>
          </w:tcPr>
          <w:p w14:paraId="17CEF08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4DEA8E4F" w14:textId="77777777" w:rsidTr="00474BBE">
        <w:trPr>
          <w:trHeight w:val="270"/>
        </w:trPr>
        <w:tc>
          <w:tcPr>
            <w:tcW w:w="4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E29DF5" w14:textId="77777777" w:rsidR="00EB68B3" w:rsidRPr="00A239E6" w:rsidRDefault="00EB68B3" w:rsidP="00474BBE">
            <w:pPr>
              <w:rPr>
                <w:rFonts w:ascii="Bookman Old Style" w:hAnsi="Bookman Old Style" w:cs="Tahoma"/>
                <w:i/>
              </w:rPr>
            </w:pPr>
            <w:r w:rsidRPr="00A239E6">
              <w:rPr>
                <w:rFonts w:ascii="Bookman Old Style" w:hAnsi="Bookman Old Style" w:cs="Tahoma"/>
                <w:i/>
              </w:rPr>
              <w:t>N°</w:t>
            </w:r>
          </w:p>
        </w:tc>
        <w:tc>
          <w:tcPr>
            <w:tcW w:w="1408" w:type="dxa"/>
            <w:tcBorders>
              <w:top w:val="nil"/>
              <w:left w:val="nil"/>
              <w:bottom w:val="double" w:sz="6" w:space="0" w:color="auto"/>
              <w:right w:val="single" w:sz="4" w:space="0" w:color="auto"/>
            </w:tcBorders>
            <w:shd w:val="clear" w:color="auto" w:fill="auto"/>
            <w:noWrap/>
            <w:vAlign w:val="bottom"/>
            <w:hideMark/>
          </w:tcPr>
          <w:p w14:paraId="7FD28443" w14:textId="77777777" w:rsidR="00EB68B3" w:rsidRPr="00A239E6" w:rsidRDefault="004B3CF5" w:rsidP="00474BBE">
            <w:pPr>
              <w:rPr>
                <w:rFonts w:ascii="Bookman Old Style" w:hAnsi="Bookman Old Style" w:cs="Tahoma"/>
                <w:i/>
              </w:rPr>
            </w:pPr>
            <w:r w:rsidRPr="00A239E6">
              <w:rPr>
                <w:rFonts w:ascii="Bookman Old Style" w:hAnsi="Bookman Old Style" w:cs="Tahoma"/>
                <w:i/>
              </w:rPr>
              <w:t>Désignation</w:t>
            </w:r>
          </w:p>
        </w:tc>
        <w:tc>
          <w:tcPr>
            <w:tcW w:w="918" w:type="dxa"/>
            <w:tcBorders>
              <w:top w:val="nil"/>
              <w:left w:val="nil"/>
              <w:bottom w:val="double" w:sz="6" w:space="0" w:color="auto"/>
              <w:right w:val="single" w:sz="4" w:space="0" w:color="auto"/>
            </w:tcBorders>
            <w:shd w:val="clear" w:color="auto" w:fill="auto"/>
            <w:noWrap/>
            <w:vAlign w:val="bottom"/>
            <w:hideMark/>
          </w:tcPr>
          <w:p w14:paraId="4A28EA63" w14:textId="77777777" w:rsidR="00EB68B3" w:rsidRPr="00A239E6" w:rsidRDefault="00EB68B3" w:rsidP="00474BBE">
            <w:pPr>
              <w:rPr>
                <w:rFonts w:ascii="Bookman Old Style" w:hAnsi="Bookman Old Style" w:cs="Tahoma"/>
                <w:i/>
              </w:rPr>
            </w:pPr>
            <w:r w:rsidRPr="00A239E6">
              <w:rPr>
                <w:rFonts w:ascii="Bookman Old Style" w:hAnsi="Bookman Old Style" w:cs="Tahoma"/>
                <w:i/>
              </w:rPr>
              <w:t>Marque</w:t>
            </w:r>
          </w:p>
        </w:tc>
        <w:tc>
          <w:tcPr>
            <w:tcW w:w="615" w:type="dxa"/>
            <w:tcBorders>
              <w:top w:val="nil"/>
              <w:left w:val="nil"/>
              <w:bottom w:val="double" w:sz="6" w:space="0" w:color="auto"/>
              <w:right w:val="single" w:sz="4" w:space="0" w:color="auto"/>
            </w:tcBorders>
            <w:shd w:val="clear" w:color="auto" w:fill="auto"/>
            <w:noWrap/>
            <w:vAlign w:val="bottom"/>
            <w:hideMark/>
          </w:tcPr>
          <w:p w14:paraId="1EB4AF1C" w14:textId="77777777" w:rsidR="00EB68B3" w:rsidRPr="00A239E6" w:rsidRDefault="00EB68B3" w:rsidP="00474BBE">
            <w:pPr>
              <w:rPr>
                <w:rFonts w:ascii="Bookman Old Style" w:hAnsi="Bookman Old Style" w:cs="Tahoma"/>
                <w:i/>
              </w:rPr>
            </w:pPr>
            <w:r w:rsidRPr="00A239E6">
              <w:rPr>
                <w:rFonts w:ascii="Bookman Old Style" w:hAnsi="Bookman Old Style" w:cs="Tahoma"/>
                <w:i/>
              </w:rPr>
              <w:t>Type</w:t>
            </w:r>
          </w:p>
        </w:tc>
        <w:tc>
          <w:tcPr>
            <w:tcW w:w="1062" w:type="dxa"/>
            <w:tcBorders>
              <w:top w:val="nil"/>
              <w:left w:val="nil"/>
              <w:bottom w:val="double" w:sz="6" w:space="0" w:color="auto"/>
              <w:right w:val="single" w:sz="4" w:space="0" w:color="auto"/>
            </w:tcBorders>
            <w:shd w:val="clear" w:color="auto" w:fill="auto"/>
            <w:noWrap/>
            <w:vAlign w:val="bottom"/>
            <w:hideMark/>
          </w:tcPr>
          <w:p w14:paraId="14AE822B" w14:textId="77777777" w:rsidR="00EB68B3" w:rsidRPr="00A239E6" w:rsidRDefault="00EB68B3" w:rsidP="00474BBE">
            <w:pPr>
              <w:rPr>
                <w:rFonts w:ascii="Bookman Old Style" w:hAnsi="Bookman Old Style" w:cs="Tahoma"/>
                <w:i/>
              </w:rPr>
            </w:pPr>
            <w:r w:rsidRPr="00A239E6">
              <w:rPr>
                <w:rFonts w:ascii="Bookman Old Style" w:hAnsi="Bookman Old Style" w:cs="Tahoma"/>
                <w:i/>
              </w:rPr>
              <w:t>Capacité</w:t>
            </w:r>
          </w:p>
        </w:tc>
        <w:tc>
          <w:tcPr>
            <w:tcW w:w="500" w:type="dxa"/>
            <w:tcBorders>
              <w:top w:val="nil"/>
              <w:left w:val="nil"/>
              <w:bottom w:val="double" w:sz="6" w:space="0" w:color="auto"/>
              <w:right w:val="single" w:sz="4" w:space="0" w:color="auto"/>
            </w:tcBorders>
            <w:shd w:val="clear" w:color="auto" w:fill="auto"/>
            <w:noWrap/>
            <w:vAlign w:val="bottom"/>
            <w:hideMark/>
          </w:tcPr>
          <w:p w14:paraId="05C4598E" w14:textId="77777777" w:rsidR="00EB68B3" w:rsidRPr="00A239E6" w:rsidRDefault="00EB68B3" w:rsidP="00474BBE">
            <w:pPr>
              <w:rPr>
                <w:rFonts w:ascii="Bookman Old Style" w:hAnsi="Bookman Old Style" w:cs="Tahoma"/>
                <w:i/>
              </w:rPr>
            </w:pPr>
            <w:r w:rsidRPr="00A239E6">
              <w:rPr>
                <w:rFonts w:ascii="Bookman Old Style" w:hAnsi="Bookman Old Style" w:cs="Tahoma"/>
                <w:i/>
              </w:rPr>
              <w:t>Age</w:t>
            </w:r>
          </w:p>
        </w:tc>
        <w:tc>
          <w:tcPr>
            <w:tcW w:w="1523" w:type="dxa"/>
            <w:tcBorders>
              <w:top w:val="nil"/>
              <w:left w:val="nil"/>
              <w:bottom w:val="double" w:sz="6" w:space="0" w:color="auto"/>
              <w:right w:val="single" w:sz="4" w:space="0" w:color="auto"/>
            </w:tcBorders>
            <w:shd w:val="clear" w:color="auto" w:fill="auto"/>
            <w:noWrap/>
            <w:vAlign w:val="bottom"/>
            <w:hideMark/>
          </w:tcPr>
          <w:p w14:paraId="58AC5D53" w14:textId="77777777" w:rsidR="00EB68B3" w:rsidRPr="00A239E6" w:rsidRDefault="00EB68B3" w:rsidP="00474BBE">
            <w:pPr>
              <w:rPr>
                <w:rFonts w:ascii="Bookman Old Style" w:hAnsi="Bookman Old Style" w:cs="Tahoma"/>
                <w:i/>
              </w:rPr>
            </w:pPr>
            <w:r w:rsidRPr="00A239E6">
              <w:rPr>
                <w:rFonts w:ascii="Bookman Old Style" w:hAnsi="Bookman Old Style" w:cs="Tahoma"/>
                <w:i/>
              </w:rPr>
              <w:t>fonctionnem</w:t>
            </w:r>
            <w:r w:rsidR="004B3CF5" w:rsidRPr="00A239E6">
              <w:rPr>
                <w:rFonts w:ascii="Bookman Old Style" w:hAnsi="Bookman Old Style" w:cs="Tahoma"/>
                <w:i/>
              </w:rPr>
              <w:t>t</w:t>
            </w:r>
            <w:r w:rsidRPr="00A239E6">
              <w:rPr>
                <w:rFonts w:ascii="Bookman Old Style" w:hAnsi="Bookman Old Style" w:cs="Tahoma"/>
                <w:i/>
              </w:rPr>
              <w:t>.</w:t>
            </w:r>
          </w:p>
        </w:tc>
        <w:tc>
          <w:tcPr>
            <w:tcW w:w="789" w:type="dxa"/>
            <w:tcBorders>
              <w:top w:val="nil"/>
              <w:left w:val="nil"/>
              <w:bottom w:val="double" w:sz="6" w:space="0" w:color="auto"/>
              <w:right w:val="single" w:sz="4" w:space="0" w:color="auto"/>
            </w:tcBorders>
            <w:shd w:val="clear" w:color="auto" w:fill="auto"/>
            <w:noWrap/>
            <w:vAlign w:val="bottom"/>
            <w:hideMark/>
          </w:tcPr>
          <w:p w14:paraId="67851097" w14:textId="77777777" w:rsidR="00EB68B3" w:rsidRPr="00A239E6" w:rsidRDefault="00EB68B3" w:rsidP="00474BBE">
            <w:pPr>
              <w:rPr>
                <w:rFonts w:ascii="Bookman Old Style" w:hAnsi="Bookman Old Style" w:cs="Tahoma"/>
                <w:i/>
              </w:rPr>
            </w:pPr>
            <w:r w:rsidRPr="00A239E6">
              <w:rPr>
                <w:rFonts w:ascii="Bookman Old Style" w:hAnsi="Bookman Old Style" w:cs="Tahoma"/>
                <w:i/>
              </w:rPr>
              <w:t>actuel</w:t>
            </w:r>
          </w:p>
        </w:tc>
        <w:tc>
          <w:tcPr>
            <w:tcW w:w="1205" w:type="dxa"/>
            <w:tcBorders>
              <w:top w:val="nil"/>
              <w:left w:val="nil"/>
              <w:bottom w:val="double" w:sz="6" w:space="0" w:color="auto"/>
              <w:right w:val="single" w:sz="4" w:space="0" w:color="auto"/>
            </w:tcBorders>
            <w:shd w:val="clear" w:color="auto" w:fill="auto"/>
            <w:noWrap/>
            <w:vAlign w:val="bottom"/>
            <w:hideMark/>
          </w:tcPr>
          <w:p w14:paraId="76DA7015" w14:textId="77777777" w:rsidR="00EB68B3" w:rsidRPr="00A239E6" w:rsidRDefault="00EB68B3" w:rsidP="00474BBE">
            <w:pPr>
              <w:rPr>
                <w:rFonts w:ascii="Bookman Old Style" w:hAnsi="Bookman Old Style" w:cs="Tahoma"/>
                <w:i/>
              </w:rPr>
            </w:pPr>
            <w:r w:rsidRPr="00A239E6">
              <w:rPr>
                <w:rFonts w:ascii="Bookman Old Style" w:hAnsi="Bookman Old Style" w:cs="Tahoma"/>
                <w:i/>
              </w:rPr>
              <w:t>mensuel</w:t>
            </w:r>
          </w:p>
        </w:tc>
        <w:tc>
          <w:tcPr>
            <w:tcW w:w="1335" w:type="dxa"/>
            <w:tcBorders>
              <w:top w:val="nil"/>
              <w:left w:val="nil"/>
              <w:bottom w:val="double" w:sz="6" w:space="0" w:color="auto"/>
              <w:right w:val="single" w:sz="4" w:space="0" w:color="auto"/>
            </w:tcBorders>
            <w:shd w:val="clear" w:color="auto" w:fill="auto"/>
            <w:noWrap/>
            <w:vAlign w:val="bottom"/>
            <w:hideMark/>
          </w:tcPr>
          <w:p w14:paraId="350ABFCE" w14:textId="77777777" w:rsidR="00EB68B3" w:rsidRPr="00A239E6" w:rsidRDefault="00EB68B3" w:rsidP="00474BBE">
            <w:pPr>
              <w:rPr>
                <w:rFonts w:ascii="Bookman Old Style" w:hAnsi="Bookman Old Style" w:cs="Tahoma"/>
                <w:i/>
              </w:rPr>
            </w:pPr>
            <w:r w:rsidRPr="00A239E6">
              <w:rPr>
                <w:rFonts w:ascii="Bookman Old Style" w:hAnsi="Bookman Old Style" w:cs="Tahoma"/>
                <w:i/>
              </w:rPr>
              <w:t>mensuel</w:t>
            </w:r>
          </w:p>
        </w:tc>
        <w:tc>
          <w:tcPr>
            <w:tcW w:w="1119" w:type="dxa"/>
            <w:tcBorders>
              <w:top w:val="nil"/>
              <w:left w:val="nil"/>
              <w:bottom w:val="double" w:sz="6" w:space="0" w:color="auto"/>
              <w:right w:val="single" w:sz="4" w:space="0" w:color="auto"/>
            </w:tcBorders>
            <w:shd w:val="clear" w:color="auto" w:fill="auto"/>
            <w:noWrap/>
            <w:vAlign w:val="bottom"/>
            <w:hideMark/>
          </w:tcPr>
          <w:p w14:paraId="786D0425" w14:textId="77777777" w:rsidR="00EB68B3" w:rsidRPr="00A239E6" w:rsidRDefault="00EB68B3" w:rsidP="00474BBE">
            <w:pPr>
              <w:rPr>
                <w:rFonts w:ascii="Bookman Old Style" w:hAnsi="Bookman Old Style" w:cs="Tahoma"/>
                <w:i/>
              </w:rPr>
            </w:pPr>
            <w:r w:rsidRPr="00A239E6">
              <w:rPr>
                <w:rFonts w:ascii="Bookman Old Style" w:hAnsi="Bookman Old Style" w:cs="Tahoma"/>
                <w:i/>
              </w:rPr>
              <w:t>location</w:t>
            </w:r>
          </w:p>
        </w:tc>
        <w:tc>
          <w:tcPr>
            <w:tcW w:w="1378" w:type="dxa"/>
            <w:tcBorders>
              <w:top w:val="nil"/>
              <w:left w:val="nil"/>
              <w:bottom w:val="double" w:sz="6" w:space="0" w:color="auto"/>
              <w:right w:val="single" w:sz="4" w:space="0" w:color="auto"/>
            </w:tcBorders>
            <w:shd w:val="clear" w:color="auto" w:fill="auto"/>
            <w:noWrap/>
            <w:vAlign w:val="bottom"/>
            <w:hideMark/>
          </w:tcPr>
          <w:p w14:paraId="0944F622" w14:textId="77777777" w:rsidR="00EB68B3" w:rsidRPr="00A239E6" w:rsidRDefault="004B3CF5" w:rsidP="00474BBE">
            <w:pPr>
              <w:rPr>
                <w:rFonts w:ascii="Bookman Old Style" w:hAnsi="Bookman Old Style" w:cs="Tahoma"/>
                <w:i/>
              </w:rPr>
            </w:pPr>
            <w:r w:rsidRPr="00A239E6">
              <w:rPr>
                <w:rFonts w:ascii="Bookman Old Style" w:hAnsi="Bookman Old Style" w:cs="Tahoma"/>
                <w:i/>
              </w:rPr>
              <w:t>Propriétaire</w:t>
            </w:r>
          </w:p>
        </w:tc>
        <w:tc>
          <w:tcPr>
            <w:tcW w:w="1408" w:type="dxa"/>
            <w:tcBorders>
              <w:top w:val="nil"/>
              <w:left w:val="nil"/>
              <w:bottom w:val="double" w:sz="6" w:space="0" w:color="auto"/>
              <w:right w:val="single" w:sz="8" w:space="0" w:color="auto"/>
            </w:tcBorders>
            <w:shd w:val="clear" w:color="auto" w:fill="auto"/>
            <w:noWrap/>
            <w:vAlign w:val="bottom"/>
            <w:hideMark/>
          </w:tcPr>
          <w:p w14:paraId="35A31F0A" w14:textId="77777777" w:rsidR="00EB68B3" w:rsidRPr="00A239E6" w:rsidRDefault="00EB68B3" w:rsidP="00474BBE">
            <w:pPr>
              <w:rPr>
                <w:rFonts w:ascii="Bookman Old Style" w:hAnsi="Bookman Old Style" w:cs="Tahoma"/>
                <w:i/>
              </w:rPr>
            </w:pPr>
            <w:r w:rsidRPr="00A239E6">
              <w:rPr>
                <w:rFonts w:ascii="Bookman Old Style" w:hAnsi="Bookman Old Style" w:cs="Tahoma"/>
                <w:i/>
              </w:rPr>
              <w:t>Localisation</w:t>
            </w:r>
          </w:p>
        </w:tc>
      </w:tr>
      <w:tr w:rsidR="00A239E6" w:rsidRPr="00A239E6" w14:paraId="2492B9FC" w14:textId="77777777" w:rsidTr="00474BBE">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14:paraId="3A625812"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1</w:t>
            </w:r>
          </w:p>
        </w:tc>
        <w:tc>
          <w:tcPr>
            <w:tcW w:w="1408" w:type="dxa"/>
            <w:tcBorders>
              <w:top w:val="nil"/>
              <w:left w:val="nil"/>
              <w:bottom w:val="single" w:sz="4" w:space="0" w:color="auto"/>
              <w:right w:val="single" w:sz="4" w:space="0" w:color="auto"/>
            </w:tcBorders>
            <w:shd w:val="clear" w:color="auto" w:fill="auto"/>
            <w:noWrap/>
            <w:vAlign w:val="bottom"/>
            <w:hideMark/>
          </w:tcPr>
          <w:p w14:paraId="69D98F8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18" w:type="dxa"/>
            <w:tcBorders>
              <w:top w:val="nil"/>
              <w:left w:val="nil"/>
              <w:bottom w:val="single" w:sz="4" w:space="0" w:color="auto"/>
              <w:right w:val="single" w:sz="4" w:space="0" w:color="auto"/>
            </w:tcBorders>
            <w:shd w:val="clear" w:color="auto" w:fill="auto"/>
            <w:noWrap/>
            <w:vAlign w:val="bottom"/>
            <w:hideMark/>
          </w:tcPr>
          <w:p w14:paraId="5A649BA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15" w:type="dxa"/>
            <w:tcBorders>
              <w:top w:val="nil"/>
              <w:left w:val="nil"/>
              <w:bottom w:val="single" w:sz="4" w:space="0" w:color="auto"/>
              <w:right w:val="single" w:sz="4" w:space="0" w:color="auto"/>
            </w:tcBorders>
            <w:shd w:val="clear" w:color="auto" w:fill="auto"/>
            <w:noWrap/>
            <w:vAlign w:val="bottom"/>
            <w:hideMark/>
          </w:tcPr>
          <w:p w14:paraId="60B3BBB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62" w:type="dxa"/>
            <w:tcBorders>
              <w:top w:val="nil"/>
              <w:left w:val="nil"/>
              <w:bottom w:val="single" w:sz="4" w:space="0" w:color="auto"/>
              <w:right w:val="single" w:sz="4" w:space="0" w:color="auto"/>
            </w:tcBorders>
            <w:shd w:val="clear" w:color="auto" w:fill="auto"/>
            <w:noWrap/>
            <w:vAlign w:val="bottom"/>
            <w:hideMark/>
          </w:tcPr>
          <w:p w14:paraId="6A3647B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00" w:type="dxa"/>
            <w:tcBorders>
              <w:top w:val="nil"/>
              <w:left w:val="nil"/>
              <w:bottom w:val="single" w:sz="4" w:space="0" w:color="auto"/>
              <w:right w:val="single" w:sz="4" w:space="0" w:color="auto"/>
            </w:tcBorders>
            <w:shd w:val="clear" w:color="auto" w:fill="auto"/>
            <w:noWrap/>
            <w:vAlign w:val="bottom"/>
            <w:hideMark/>
          </w:tcPr>
          <w:p w14:paraId="3F69C2D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523" w:type="dxa"/>
            <w:tcBorders>
              <w:top w:val="nil"/>
              <w:left w:val="nil"/>
              <w:bottom w:val="single" w:sz="4" w:space="0" w:color="auto"/>
              <w:right w:val="single" w:sz="4" w:space="0" w:color="auto"/>
            </w:tcBorders>
            <w:shd w:val="clear" w:color="auto" w:fill="auto"/>
            <w:noWrap/>
            <w:vAlign w:val="bottom"/>
            <w:hideMark/>
          </w:tcPr>
          <w:p w14:paraId="5765AFD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789" w:type="dxa"/>
            <w:tcBorders>
              <w:top w:val="nil"/>
              <w:left w:val="nil"/>
              <w:bottom w:val="single" w:sz="4" w:space="0" w:color="auto"/>
              <w:right w:val="single" w:sz="4" w:space="0" w:color="auto"/>
            </w:tcBorders>
            <w:shd w:val="clear" w:color="auto" w:fill="auto"/>
            <w:noWrap/>
            <w:vAlign w:val="bottom"/>
            <w:hideMark/>
          </w:tcPr>
          <w:p w14:paraId="73189CB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205" w:type="dxa"/>
            <w:tcBorders>
              <w:top w:val="nil"/>
              <w:left w:val="nil"/>
              <w:bottom w:val="single" w:sz="4" w:space="0" w:color="auto"/>
              <w:right w:val="single" w:sz="4" w:space="0" w:color="auto"/>
            </w:tcBorders>
            <w:shd w:val="clear" w:color="auto" w:fill="auto"/>
            <w:noWrap/>
            <w:vAlign w:val="bottom"/>
            <w:hideMark/>
          </w:tcPr>
          <w:p w14:paraId="12419DE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35" w:type="dxa"/>
            <w:tcBorders>
              <w:top w:val="nil"/>
              <w:left w:val="nil"/>
              <w:bottom w:val="single" w:sz="4" w:space="0" w:color="auto"/>
              <w:right w:val="single" w:sz="4" w:space="0" w:color="auto"/>
            </w:tcBorders>
            <w:shd w:val="clear" w:color="auto" w:fill="auto"/>
            <w:noWrap/>
            <w:vAlign w:val="bottom"/>
            <w:hideMark/>
          </w:tcPr>
          <w:p w14:paraId="7A539D6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119" w:type="dxa"/>
            <w:tcBorders>
              <w:top w:val="nil"/>
              <w:left w:val="nil"/>
              <w:bottom w:val="single" w:sz="4" w:space="0" w:color="auto"/>
              <w:right w:val="single" w:sz="4" w:space="0" w:color="auto"/>
            </w:tcBorders>
            <w:shd w:val="clear" w:color="auto" w:fill="auto"/>
            <w:noWrap/>
            <w:vAlign w:val="bottom"/>
            <w:hideMark/>
          </w:tcPr>
          <w:p w14:paraId="74C972B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78" w:type="dxa"/>
            <w:tcBorders>
              <w:top w:val="nil"/>
              <w:left w:val="nil"/>
              <w:bottom w:val="single" w:sz="4" w:space="0" w:color="auto"/>
              <w:right w:val="single" w:sz="4" w:space="0" w:color="auto"/>
            </w:tcBorders>
            <w:shd w:val="clear" w:color="auto" w:fill="auto"/>
            <w:noWrap/>
            <w:vAlign w:val="bottom"/>
            <w:hideMark/>
          </w:tcPr>
          <w:p w14:paraId="6F43E16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08" w:type="dxa"/>
            <w:tcBorders>
              <w:top w:val="nil"/>
              <w:left w:val="nil"/>
              <w:bottom w:val="single" w:sz="4" w:space="0" w:color="auto"/>
              <w:right w:val="single" w:sz="8" w:space="0" w:color="auto"/>
            </w:tcBorders>
            <w:shd w:val="clear" w:color="auto" w:fill="auto"/>
            <w:noWrap/>
            <w:vAlign w:val="bottom"/>
            <w:hideMark/>
          </w:tcPr>
          <w:p w14:paraId="1A2BFCE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12441736" w14:textId="77777777" w:rsidTr="00474BBE">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14:paraId="2BF5C0A1"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2</w:t>
            </w:r>
          </w:p>
        </w:tc>
        <w:tc>
          <w:tcPr>
            <w:tcW w:w="1408" w:type="dxa"/>
            <w:tcBorders>
              <w:top w:val="nil"/>
              <w:left w:val="nil"/>
              <w:bottom w:val="single" w:sz="4" w:space="0" w:color="auto"/>
              <w:right w:val="single" w:sz="4" w:space="0" w:color="auto"/>
            </w:tcBorders>
            <w:shd w:val="clear" w:color="auto" w:fill="auto"/>
            <w:noWrap/>
            <w:vAlign w:val="bottom"/>
            <w:hideMark/>
          </w:tcPr>
          <w:p w14:paraId="0DEBB04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18" w:type="dxa"/>
            <w:tcBorders>
              <w:top w:val="nil"/>
              <w:left w:val="nil"/>
              <w:bottom w:val="single" w:sz="4" w:space="0" w:color="auto"/>
              <w:right w:val="single" w:sz="4" w:space="0" w:color="auto"/>
            </w:tcBorders>
            <w:shd w:val="clear" w:color="auto" w:fill="auto"/>
            <w:noWrap/>
            <w:vAlign w:val="bottom"/>
            <w:hideMark/>
          </w:tcPr>
          <w:p w14:paraId="25D6CB8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15" w:type="dxa"/>
            <w:tcBorders>
              <w:top w:val="nil"/>
              <w:left w:val="nil"/>
              <w:bottom w:val="single" w:sz="4" w:space="0" w:color="auto"/>
              <w:right w:val="single" w:sz="4" w:space="0" w:color="auto"/>
            </w:tcBorders>
            <w:shd w:val="clear" w:color="auto" w:fill="auto"/>
            <w:noWrap/>
            <w:vAlign w:val="bottom"/>
            <w:hideMark/>
          </w:tcPr>
          <w:p w14:paraId="3C4A6F7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62" w:type="dxa"/>
            <w:tcBorders>
              <w:top w:val="nil"/>
              <w:left w:val="nil"/>
              <w:bottom w:val="single" w:sz="4" w:space="0" w:color="auto"/>
              <w:right w:val="single" w:sz="4" w:space="0" w:color="auto"/>
            </w:tcBorders>
            <w:shd w:val="clear" w:color="auto" w:fill="auto"/>
            <w:noWrap/>
            <w:vAlign w:val="bottom"/>
            <w:hideMark/>
          </w:tcPr>
          <w:p w14:paraId="0EA3841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00" w:type="dxa"/>
            <w:tcBorders>
              <w:top w:val="nil"/>
              <w:left w:val="nil"/>
              <w:bottom w:val="single" w:sz="4" w:space="0" w:color="auto"/>
              <w:right w:val="single" w:sz="4" w:space="0" w:color="auto"/>
            </w:tcBorders>
            <w:shd w:val="clear" w:color="auto" w:fill="auto"/>
            <w:noWrap/>
            <w:vAlign w:val="bottom"/>
            <w:hideMark/>
          </w:tcPr>
          <w:p w14:paraId="320E7DD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523" w:type="dxa"/>
            <w:tcBorders>
              <w:top w:val="nil"/>
              <w:left w:val="nil"/>
              <w:bottom w:val="single" w:sz="4" w:space="0" w:color="auto"/>
              <w:right w:val="single" w:sz="4" w:space="0" w:color="auto"/>
            </w:tcBorders>
            <w:shd w:val="clear" w:color="auto" w:fill="auto"/>
            <w:noWrap/>
            <w:vAlign w:val="bottom"/>
            <w:hideMark/>
          </w:tcPr>
          <w:p w14:paraId="70FE1F4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789" w:type="dxa"/>
            <w:tcBorders>
              <w:top w:val="nil"/>
              <w:left w:val="nil"/>
              <w:bottom w:val="single" w:sz="4" w:space="0" w:color="auto"/>
              <w:right w:val="single" w:sz="4" w:space="0" w:color="auto"/>
            </w:tcBorders>
            <w:shd w:val="clear" w:color="auto" w:fill="auto"/>
            <w:noWrap/>
            <w:vAlign w:val="bottom"/>
            <w:hideMark/>
          </w:tcPr>
          <w:p w14:paraId="6003E5C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205" w:type="dxa"/>
            <w:tcBorders>
              <w:top w:val="nil"/>
              <w:left w:val="nil"/>
              <w:bottom w:val="single" w:sz="4" w:space="0" w:color="auto"/>
              <w:right w:val="single" w:sz="4" w:space="0" w:color="auto"/>
            </w:tcBorders>
            <w:shd w:val="clear" w:color="auto" w:fill="auto"/>
            <w:noWrap/>
            <w:vAlign w:val="bottom"/>
            <w:hideMark/>
          </w:tcPr>
          <w:p w14:paraId="1091DEA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35" w:type="dxa"/>
            <w:tcBorders>
              <w:top w:val="nil"/>
              <w:left w:val="nil"/>
              <w:bottom w:val="single" w:sz="4" w:space="0" w:color="auto"/>
              <w:right w:val="single" w:sz="4" w:space="0" w:color="auto"/>
            </w:tcBorders>
            <w:shd w:val="clear" w:color="auto" w:fill="auto"/>
            <w:noWrap/>
            <w:vAlign w:val="bottom"/>
            <w:hideMark/>
          </w:tcPr>
          <w:p w14:paraId="47186A3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119" w:type="dxa"/>
            <w:tcBorders>
              <w:top w:val="nil"/>
              <w:left w:val="nil"/>
              <w:bottom w:val="single" w:sz="4" w:space="0" w:color="auto"/>
              <w:right w:val="single" w:sz="4" w:space="0" w:color="auto"/>
            </w:tcBorders>
            <w:shd w:val="clear" w:color="auto" w:fill="auto"/>
            <w:noWrap/>
            <w:vAlign w:val="bottom"/>
            <w:hideMark/>
          </w:tcPr>
          <w:p w14:paraId="0EAF91E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78" w:type="dxa"/>
            <w:tcBorders>
              <w:top w:val="nil"/>
              <w:left w:val="nil"/>
              <w:bottom w:val="single" w:sz="4" w:space="0" w:color="auto"/>
              <w:right w:val="single" w:sz="4" w:space="0" w:color="auto"/>
            </w:tcBorders>
            <w:shd w:val="clear" w:color="auto" w:fill="auto"/>
            <w:noWrap/>
            <w:vAlign w:val="bottom"/>
            <w:hideMark/>
          </w:tcPr>
          <w:p w14:paraId="007C2CA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08" w:type="dxa"/>
            <w:tcBorders>
              <w:top w:val="nil"/>
              <w:left w:val="nil"/>
              <w:bottom w:val="single" w:sz="4" w:space="0" w:color="auto"/>
              <w:right w:val="single" w:sz="8" w:space="0" w:color="auto"/>
            </w:tcBorders>
            <w:shd w:val="clear" w:color="auto" w:fill="auto"/>
            <w:noWrap/>
            <w:vAlign w:val="bottom"/>
            <w:hideMark/>
          </w:tcPr>
          <w:p w14:paraId="36CA845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5878B4A8" w14:textId="77777777" w:rsidTr="00474BBE">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14:paraId="593B3F7E"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3</w:t>
            </w:r>
          </w:p>
        </w:tc>
        <w:tc>
          <w:tcPr>
            <w:tcW w:w="1408" w:type="dxa"/>
            <w:tcBorders>
              <w:top w:val="nil"/>
              <w:left w:val="nil"/>
              <w:bottom w:val="single" w:sz="4" w:space="0" w:color="auto"/>
              <w:right w:val="single" w:sz="4" w:space="0" w:color="auto"/>
            </w:tcBorders>
            <w:shd w:val="clear" w:color="auto" w:fill="auto"/>
            <w:noWrap/>
            <w:vAlign w:val="bottom"/>
            <w:hideMark/>
          </w:tcPr>
          <w:p w14:paraId="50FFAC8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18" w:type="dxa"/>
            <w:tcBorders>
              <w:top w:val="nil"/>
              <w:left w:val="nil"/>
              <w:bottom w:val="single" w:sz="4" w:space="0" w:color="auto"/>
              <w:right w:val="single" w:sz="4" w:space="0" w:color="auto"/>
            </w:tcBorders>
            <w:shd w:val="clear" w:color="auto" w:fill="auto"/>
            <w:noWrap/>
            <w:vAlign w:val="bottom"/>
            <w:hideMark/>
          </w:tcPr>
          <w:p w14:paraId="7B8B66A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15" w:type="dxa"/>
            <w:tcBorders>
              <w:top w:val="nil"/>
              <w:left w:val="nil"/>
              <w:bottom w:val="single" w:sz="4" w:space="0" w:color="auto"/>
              <w:right w:val="single" w:sz="4" w:space="0" w:color="auto"/>
            </w:tcBorders>
            <w:shd w:val="clear" w:color="auto" w:fill="auto"/>
            <w:noWrap/>
            <w:vAlign w:val="bottom"/>
            <w:hideMark/>
          </w:tcPr>
          <w:p w14:paraId="2DEDEEC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62" w:type="dxa"/>
            <w:tcBorders>
              <w:top w:val="nil"/>
              <w:left w:val="nil"/>
              <w:bottom w:val="single" w:sz="4" w:space="0" w:color="auto"/>
              <w:right w:val="single" w:sz="4" w:space="0" w:color="auto"/>
            </w:tcBorders>
            <w:shd w:val="clear" w:color="auto" w:fill="auto"/>
            <w:noWrap/>
            <w:vAlign w:val="bottom"/>
            <w:hideMark/>
          </w:tcPr>
          <w:p w14:paraId="1BEF427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00" w:type="dxa"/>
            <w:tcBorders>
              <w:top w:val="nil"/>
              <w:left w:val="nil"/>
              <w:bottom w:val="single" w:sz="4" w:space="0" w:color="auto"/>
              <w:right w:val="single" w:sz="4" w:space="0" w:color="auto"/>
            </w:tcBorders>
            <w:shd w:val="clear" w:color="auto" w:fill="auto"/>
            <w:noWrap/>
            <w:vAlign w:val="bottom"/>
            <w:hideMark/>
          </w:tcPr>
          <w:p w14:paraId="44D5526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523" w:type="dxa"/>
            <w:tcBorders>
              <w:top w:val="nil"/>
              <w:left w:val="nil"/>
              <w:bottom w:val="single" w:sz="4" w:space="0" w:color="auto"/>
              <w:right w:val="single" w:sz="4" w:space="0" w:color="auto"/>
            </w:tcBorders>
            <w:shd w:val="clear" w:color="auto" w:fill="auto"/>
            <w:noWrap/>
            <w:vAlign w:val="bottom"/>
            <w:hideMark/>
          </w:tcPr>
          <w:p w14:paraId="46C61ED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789" w:type="dxa"/>
            <w:tcBorders>
              <w:top w:val="nil"/>
              <w:left w:val="nil"/>
              <w:bottom w:val="single" w:sz="4" w:space="0" w:color="auto"/>
              <w:right w:val="single" w:sz="4" w:space="0" w:color="auto"/>
            </w:tcBorders>
            <w:shd w:val="clear" w:color="auto" w:fill="auto"/>
            <w:noWrap/>
            <w:vAlign w:val="bottom"/>
            <w:hideMark/>
          </w:tcPr>
          <w:p w14:paraId="399A028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205" w:type="dxa"/>
            <w:tcBorders>
              <w:top w:val="nil"/>
              <w:left w:val="nil"/>
              <w:bottom w:val="single" w:sz="4" w:space="0" w:color="auto"/>
              <w:right w:val="single" w:sz="4" w:space="0" w:color="auto"/>
            </w:tcBorders>
            <w:shd w:val="clear" w:color="auto" w:fill="auto"/>
            <w:noWrap/>
            <w:vAlign w:val="bottom"/>
            <w:hideMark/>
          </w:tcPr>
          <w:p w14:paraId="645F1E5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35" w:type="dxa"/>
            <w:tcBorders>
              <w:top w:val="nil"/>
              <w:left w:val="nil"/>
              <w:bottom w:val="single" w:sz="4" w:space="0" w:color="auto"/>
              <w:right w:val="single" w:sz="4" w:space="0" w:color="auto"/>
            </w:tcBorders>
            <w:shd w:val="clear" w:color="auto" w:fill="auto"/>
            <w:noWrap/>
            <w:vAlign w:val="bottom"/>
            <w:hideMark/>
          </w:tcPr>
          <w:p w14:paraId="301C367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119" w:type="dxa"/>
            <w:tcBorders>
              <w:top w:val="nil"/>
              <w:left w:val="nil"/>
              <w:bottom w:val="single" w:sz="4" w:space="0" w:color="auto"/>
              <w:right w:val="single" w:sz="4" w:space="0" w:color="auto"/>
            </w:tcBorders>
            <w:shd w:val="clear" w:color="auto" w:fill="auto"/>
            <w:noWrap/>
            <w:vAlign w:val="bottom"/>
            <w:hideMark/>
          </w:tcPr>
          <w:p w14:paraId="45624FE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78" w:type="dxa"/>
            <w:tcBorders>
              <w:top w:val="nil"/>
              <w:left w:val="nil"/>
              <w:bottom w:val="single" w:sz="4" w:space="0" w:color="auto"/>
              <w:right w:val="single" w:sz="4" w:space="0" w:color="auto"/>
            </w:tcBorders>
            <w:shd w:val="clear" w:color="auto" w:fill="auto"/>
            <w:noWrap/>
            <w:vAlign w:val="bottom"/>
            <w:hideMark/>
          </w:tcPr>
          <w:p w14:paraId="67A0B84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08" w:type="dxa"/>
            <w:tcBorders>
              <w:top w:val="nil"/>
              <w:left w:val="nil"/>
              <w:bottom w:val="single" w:sz="4" w:space="0" w:color="auto"/>
              <w:right w:val="single" w:sz="8" w:space="0" w:color="auto"/>
            </w:tcBorders>
            <w:shd w:val="clear" w:color="auto" w:fill="auto"/>
            <w:noWrap/>
            <w:vAlign w:val="bottom"/>
            <w:hideMark/>
          </w:tcPr>
          <w:p w14:paraId="1BCB11D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78AB6243" w14:textId="77777777" w:rsidTr="00474BBE">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14:paraId="29B7706B"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4</w:t>
            </w:r>
          </w:p>
        </w:tc>
        <w:tc>
          <w:tcPr>
            <w:tcW w:w="1408" w:type="dxa"/>
            <w:tcBorders>
              <w:top w:val="nil"/>
              <w:left w:val="nil"/>
              <w:bottom w:val="single" w:sz="4" w:space="0" w:color="auto"/>
              <w:right w:val="single" w:sz="4" w:space="0" w:color="auto"/>
            </w:tcBorders>
            <w:shd w:val="clear" w:color="auto" w:fill="auto"/>
            <w:noWrap/>
            <w:vAlign w:val="bottom"/>
            <w:hideMark/>
          </w:tcPr>
          <w:p w14:paraId="7D60751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18" w:type="dxa"/>
            <w:tcBorders>
              <w:top w:val="nil"/>
              <w:left w:val="nil"/>
              <w:bottom w:val="single" w:sz="4" w:space="0" w:color="auto"/>
              <w:right w:val="single" w:sz="4" w:space="0" w:color="auto"/>
            </w:tcBorders>
            <w:shd w:val="clear" w:color="auto" w:fill="auto"/>
            <w:noWrap/>
            <w:vAlign w:val="bottom"/>
            <w:hideMark/>
          </w:tcPr>
          <w:p w14:paraId="7879B4D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15" w:type="dxa"/>
            <w:tcBorders>
              <w:top w:val="nil"/>
              <w:left w:val="nil"/>
              <w:bottom w:val="single" w:sz="4" w:space="0" w:color="auto"/>
              <w:right w:val="single" w:sz="4" w:space="0" w:color="auto"/>
            </w:tcBorders>
            <w:shd w:val="clear" w:color="auto" w:fill="auto"/>
            <w:noWrap/>
            <w:vAlign w:val="bottom"/>
            <w:hideMark/>
          </w:tcPr>
          <w:p w14:paraId="701CB90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62" w:type="dxa"/>
            <w:tcBorders>
              <w:top w:val="nil"/>
              <w:left w:val="nil"/>
              <w:bottom w:val="single" w:sz="4" w:space="0" w:color="auto"/>
              <w:right w:val="single" w:sz="4" w:space="0" w:color="auto"/>
            </w:tcBorders>
            <w:shd w:val="clear" w:color="auto" w:fill="auto"/>
            <w:noWrap/>
            <w:vAlign w:val="bottom"/>
            <w:hideMark/>
          </w:tcPr>
          <w:p w14:paraId="18F3690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00" w:type="dxa"/>
            <w:tcBorders>
              <w:top w:val="nil"/>
              <w:left w:val="nil"/>
              <w:bottom w:val="single" w:sz="4" w:space="0" w:color="auto"/>
              <w:right w:val="single" w:sz="4" w:space="0" w:color="auto"/>
            </w:tcBorders>
            <w:shd w:val="clear" w:color="auto" w:fill="auto"/>
            <w:noWrap/>
            <w:vAlign w:val="bottom"/>
            <w:hideMark/>
          </w:tcPr>
          <w:p w14:paraId="4D104A5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523" w:type="dxa"/>
            <w:tcBorders>
              <w:top w:val="nil"/>
              <w:left w:val="nil"/>
              <w:bottom w:val="single" w:sz="4" w:space="0" w:color="auto"/>
              <w:right w:val="single" w:sz="4" w:space="0" w:color="auto"/>
            </w:tcBorders>
            <w:shd w:val="clear" w:color="auto" w:fill="auto"/>
            <w:noWrap/>
            <w:vAlign w:val="bottom"/>
            <w:hideMark/>
          </w:tcPr>
          <w:p w14:paraId="0501CD6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789" w:type="dxa"/>
            <w:tcBorders>
              <w:top w:val="nil"/>
              <w:left w:val="nil"/>
              <w:bottom w:val="single" w:sz="4" w:space="0" w:color="auto"/>
              <w:right w:val="single" w:sz="4" w:space="0" w:color="auto"/>
            </w:tcBorders>
            <w:shd w:val="clear" w:color="auto" w:fill="auto"/>
            <w:noWrap/>
            <w:vAlign w:val="bottom"/>
            <w:hideMark/>
          </w:tcPr>
          <w:p w14:paraId="3132507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205" w:type="dxa"/>
            <w:tcBorders>
              <w:top w:val="nil"/>
              <w:left w:val="nil"/>
              <w:bottom w:val="single" w:sz="4" w:space="0" w:color="auto"/>
              <w:right w:val="single" w:sz="4" w:space="0" w:color="auto"/>
            </w:tcBorders>
            <w:shd w:val="clear" w:color="auto" w:fill="auto"/>
            <w:noWrap/>
            <w:vAlign w:val="bottom"/>
            <w:hideMark/>
          </w:tcPr>
          <w:p w14:paraId="7245FA2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35" w:type="dxa"/>
            <w:tcBorders>
              <w:top w:val="nil"/>
              <w:left w:val="nil"/>
              <w:bottom w:val="single" w:sz="4" w:space="0" w:color="auto"/>
              <w:right w:val="single" w:sz="4" w:space="0" w:color="auto"/>
            </w:tcBorders>
            <w:shd w:val="clear" w:color="auto" w:fill="auto"/>
            <w:noWrap/>
            <w:vAlign w:val="bottom"/>
            <w:hideMark/>
          </w:tcPr>
          <w:p w14:paraId="019BE12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119" w:type="dxa"/>
            <w:tcBorders>
              <w:top w:val="nil"/>
              <w:left w:val="nil"/>
              <w:bottom w:val="single" w:sz="4" w:space="0" w:color="auto"/>
              <w:right w:val="single" w:sz="4" w:space="0" w:color="auto"/>
            </w:tcBorders>
            <w:shd w:val="clear" w:color="auto" w:fill="auto"/>
            <w:noWrap/>
            <w:vAlign w:val="bottom"/>
            <w:hideMark/>
          </w:tcPr>
          <w:p w14:paraId="541A37D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78" w:type="dxa"/>
            <w:tcBorders>
              <w:top w:val="nil"/>
              <w:left w:val="nil"/>
              <w:bottom w:val="single" w:sz="4" w:space="0" w:color="auto"/>
              <w:right w:val="single" w:sz="4" w:space="0" w:color="auto"/>
            </w:tcBorders>
            <w:shd w:val="clear" w:color="auto" w:fill="auto"/>
            <w:noWrap/>
            <w:vAlign w:val="bottom"/>
            <w:hideMark/>
          </w:tcPr>
          <w:p w14:paraId="0CDC16C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08" w:type="dxa"/>
            <w:tcBorders>
              <w:top w:val="nil"/>
              <w:left w:val="nil"/>
              <w:bottom w:val="single" w:sz="4" w:space="0" w:color="auto"/>
              <w:right w:val="single" w:sz="8" w:space="0" w:color="auto"/>
            </w:tcBorders>
            <w:shd w:val="clear" w:color="auto" w:fill="auto"/>
            <w:noWrap/>
            <w:vAlign w:val="bottom"/>
            <w:hideMark/>
          </w:tcPr>
          <w:p w14:paraId="7263C5E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399C2479" w14:textId="77777777" w:rsidTr="00474BBE">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14:paraId="61E5AB95"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5</w:t>
            </w:r>
          </w:p>
        </w:tc>
        <w:tc>
          <w:tcPr>
            <w:tcW w:w="1408" w:type="dxa"/>
            <w:tcBorders>
              <w:top w:val="nil"/>
              <w:left w:val="nil"/>
              <w:bottom w:val="single" w:sz="4" w:space="0" w:color="auto"/>
              <w:right w:val="single" w:sz="4" w:space="0" w:color="auto"/>
            </w:tcBorders>
            <w:shd w:val="clear" w:color="auto" w:fill="auto"/>
            <w:noWrap/>
            <w:vAlign w:val="bottom"/>
            <w:hideMark/>
          </w:tcPr>
          <w:p w14:paraId="42F46E1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18" w:type="dxa"/>
            <w:tcBorders>
              <w:top w:val="nil"/>
              <w:left w:val="nil"/>
              <w:bottom w:val="single" w:sz="4" w:space="0" w:color="auto"/>
              <w:right w:val="single" w:sz="4" w:space="0" w:color="auto"/>
            </w:tcBorders>
            <w:shd w:val="clear" w:color="auto" w:fill="auto"/>
            <w:noWrap/>
            <w:vAlign w:val="bottom"/>
            <w:hideMark/>
          </w:tcPr>
          <w:p w14:paraId="36301E9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15" w:type="dxa"/>
            <w:tcBorders>
              <w:top w:val="nil"/>
              <w:left w:val="nil"/>
              <w:bottom w:val="single" w:sz="4" w:space="0" w:color="auto"/>
              <w:right w:val="single" w:sz="4" w:space="0" w:color="auto"/>
            </w:tcBorders>
            <w:shd w:val="clear" w:color="auto" w:fill="auto"/>
            <w:noWrap/>
            <w:vAlign w:val="bottom"/>
            <w:hideMark/>
          </w:tcPr>
          <w:p w14:paraId="6F12E74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62" w:type="dxa"/>
            <w:tcBorders>
              <w:top w:val="nil"/>
              <w:left w:val="nil"/>
              <w:bottom w:val="single" w:sz="4" w:space="0" w:color="auto"/>
              <w:right w:val="single" w:sz="4" w:space="0" w:color="auto"/>
            </w:tcBorders>
            <w:shd w:val="clear" w:color="auto" w:fill="auto"/>
            <w:noWrap/>
            <w:vAlign w:val="bottom"/>
            <w:hideMark/>
          </w:tcPr>
          <w:p w14:paraId="433EF61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00" w:type="dxa"/>
            <w:tcBorders>
              <w:top w:val="nil"/>
              <w:left w:val="nil"/>
              <w:bottom w:val="single" w:sz="4" w:space="0" w:color="auto"/>
              <w:right w:val="single" w:sz="4" w:space="0" w:color="auto"/>
            </w:tcBorders>
            <w:shd w:val="clear" w:color="auto" w:fill="auto"/>
            <w:noWrap/>
            <w:vAlign w:val="bottom"/>
            <w:hideMark/>
          </w:tcPr>
          <w:p w14:paraId="6172C66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523" w:type="dxa"/>
            <w:tcBorders>
              <w:top w:val="nil"/>
              <w:left w:val="nil"/>
              <w:bottom w:val="single" w:sz="4" w:space="0" w:color="auto"/>
              <w:right w:val="single" w:sz="4" w:space="0" w:color="auto"/>
            </w:tcBorders>
            <w:shd w:val="clear" w:color="auto" w:fill="auto"/>
            <w:noWrap/>
            <w:vAlign w:val="bottom"/>
            <w:hideMark/>
          </w:tcPr>
          <w:p w14:paraId="0B329AF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789" w:type="dxa"/>
            <w:tcBorders>
              <w:top w:val="nil"/>
              <w:left w:val="nil"/>
              <w:bottom w:val="single" w:sz="4" w:space="0" w:color="auto"/>
              <w:right w:val="single" w:sz="4" w:space="0" w:color="auto"/>
            </w:tcBorders>
            <w:shd w:val="clear" w:color="auto" w:fill="auto"/>
            <w:noWrap/>
            <w:vAlign w:val="bottom"/>
            <w:hideMark/>
          </w:tcPr>
          <w:p w14:paraId="2F70A48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205" w:type="dxa"/>
            <w:tcBorders>
              <w:top w:val="nil"/>
              <w:left w:val="nil"/>
              <w:bottom w:val="single" w:sz="4" w:space="0" w:color="auto"/>
              <w:right w:val="single" w:sz="4" w:space="0" w:color="auto"/>
            </w:tcBorders>
            <w:shd w:val="clear" w:color="auto" w:fill="auto"/>
            <w:noWrap/>
            <w:vAlign w:val="bottom"/>
            <w:hideMark/>
          </w:tcPr>
          <w:p w14:paraId="0F64362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35" w:type="dxa"/>
            <w:tcBorders>
              <w:top w:val="nil"/>
              <w:left w:val="nil"/>
              <w:bottom w:val="single" w:sz="4" w:space="0" w:color="auto"/>
              <w:right w:val="single" w:sz="4" w:space="0" w:color="auto"/>
            </w:tcBorders>
            <w:shd w:val="clear" w:color="auto" w:fill="auto"/>
            <w:noWrap/>
            <w:vAlign w:val="bottom"/>
            <w:hideMark/>
          </w:tcPr>
          <w:p w14:paraId="127EDDC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119" w:type="dxa"/>
            <w:tcBorders>
              <w:top w:val="nil"/>
              <w:left w:val="nil"/>
              <w:bottom w:val="single" w:sz="4" w:space="0" w:color="auto"/>
              <w:right w:val="single" w:sz="4" w:space="0" w:color="auto"/>
            </w:tcBorders>
            <w:shd w:val="clear" w:color="auto" w:fill="auto"/>
            <w:noWrap/>
            <w:vAlign w:val="bottom"/>
            <w:hideMark/>
          </w:tcPr>
          <w:p w14:paraId="280EB9B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78" w:type="dxa"/>
            <w:tcBorders>
              <w:top w:val="nil"/>
              <w:left w:val="nil"/>
              <w:bottom w:val="single" w:sz="4" w:space="0" w:color="auto"/>
              <w:right w:val="single" w:sz="4" w:space="0" w:color="auto"/>
            </w:tcBorders>
            <w:shd w:val="clear" w:color="auto" w:fill="auto"/>
            <w:noWrap/>
            <w:vAlign w:val="bottom"/>
            <w:hideMark/>
          </w:tcPr>
          <w:p w14:paraId="57F7719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08" w:type="dxa"/>
            <w:tcBorders>
              <w:top w:val="nil"/>
              <w:left w:val="nil"/>
              <w:bottom w:val="single" w:sz="4" w:space="0" w:color="auto"/>
              <w:right w:val="single" w:sz="8" w:space="0" w:color="auto"/>
            </w:tcBorders>
            <w:shd w:val="clear" w:color="auto" w:fill="auto"/>
            <w:noWrap/>
            <w:vAlign w:val="bottom"/>
            <w:hideMark/>
          </w:tcPr>
          <w:p w14:paraId="4ACD1B4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5743E92B" w14:textId="77777777" w:rsidTr="00474BBE">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14:paraId="362FF9D8"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6</w:t>
            </w:r>
          </w:p>
        </w:tc>
        <w:tc>
          <w:tcPr>
            <w:tcW w:w="1408" w:type="dxa"/>
            <w:tcBorders>
              <w:top w:val="nil"/>
              <w:left w:val="nil"/>
              <w:bottom w:val="single" w:sz="4" w:space="0" w:color="auto"/>
              <w:right w:val="single" w:sz="4" w:space="0" w:color="auto"/>
            </w:tcBorders>
            <w:shd w:val="clear" w:color="auto" w:fill="auto"/>
            <w:noWrap/>
            <w:vAlign w:val="bottom"/>
            <w:hideMark/>
          </w:tcPr>
          <w:p w14:paraId="69909CA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18" w:type="dxa"/>
            <w:tcBorders>
              <w:top w:val="nil"/>
              <w:left w:val="nil"/>
              <w:bottom w:val="single" w:sz="4" w:space="0" w:color="auto"/>
              <w:right w:val="single" w:sz="4" w:space="0" w:color="auto"/>
            </w:tcBorders>
            <w:shd w:val="clear" w:color="auto" w:fill="auto"/>
            <w:noWrap/>
            <w:vAlign w:val="bottom"/>
            <w:hideMark/>
          </w:tcPr>
          <w:p w14:paraId="6BD75E1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15" w:type="dxa"/>
            <w:tcBorders>
              <w:top w:val="nil"/>
              <w:left w:val="nil"/>
              <w:bottom w:val="single" w:sz="4" w:space="0" w:color="auto"/>
              <w:right w:val="single" w:sz="4" w:space="0" w:color="auto"/>
            </w:tcBorders>
            <w:shd w:val="clear" w:color="auto" w:fill="auto"/>
            <w:noWrap/>
            <w:vAlign w:val="bottom"/>
            <w:hideMark/>
          </w:tcPr>
          <w:p w14:paraId="40411F2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62" w:type="dxa"/>
            <w:tcBorders>
              <w:top w:val="nil"/>
              <w:left w:val="nil"/>
              <w:bottom w:val="single" w:sz="4" w:space="0" w:color="auto"/>
              <w:right w:val="single" w:sz="4" w:space="0" w:color="auto"/>
            </w:tcBorders>
            <w:shd w:val="clear" w:color="auto" w:fill="auto"/>
            <w:noWrap/>
            <w:vAlign w:val="bottom"/>
            <w:hideMark/>
          </w:tcPr>
          <w:p w14:paraId="1D55C93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00" w:type="dxa"/>
            <w:tcBorders>
              <w:top w:val="nil"/>
              <w:left w:val="nil"/>
              <w:bottom w:val="single" w:sz="4" w:space="0" w:color="auto"/>
              <w:right w:val="single" w:sz="4" w:space="0" w:color="auto"/>
            </w:tcBorders>
            <w:shd w:val="clear" w:color="auto" w:fill="auto"/>
            <w:noWrap/>
            <w:vAlign w:val="bottom"/>
            <w:hideMark/>
          </w:tcPr>
          <w:p w14:paraId="7F14B12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523" w:type="dxa"/>
            <w:tcBorders>
              <w:top w:val="nil"/>
              <w:left w:val="nil"/>
              <w:bottom w:val="single" w:sz="4" w:space="0" w:color="auto"/>
              <w:right w:val="single" w:sz="4" w:space="0" w:color="auto"/>
            </w:tcBorders>
            <w:shd w:val="clear" w:color="auto" w:fill="auto"/>
            <w:noWrap/>
            <w:vAlign w:val="bottom"/>
            <w:hideMark/>
          </w:tcPr>
          <w:p w14:paraId="57DCCFC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789" w:type="dxa"/>
            <w:tcBorders>
              <w:top w:val="nil"/>
              <w:left w:val="nil"/>
              <w:bottom w:val="single" w:sz="4" w:space="0" w:color="auto"/>
              <w:right w:val="single" w:sz="4" w:space="0" w:color="auto"/>
            </w:tcBorders>
            <w:shd w:val="clear" w:color="auto" w:fill="auto"/>
            <w:noWrap/>
            <w:vAlign w:val="bottom"/>
            <w:hideMark/>
          </w:tcPr>
          <w:p w14:paraId="4D1CD2F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205" w:type="dxa"/>
            <w:tcBorders>
              <w:top w:val="nil"/>
              <w:left w:val="nil"/>
              <w:bottom w:val="single" w:sz="4" w:space="0" w:color="auto"/>
              <w:right w:val="single" w:sz="4" w:space="0" w:color="auto"/>
            </w:tcBorders>
            <w:shd w:val="clear" w:color="auto" w:fill="auto"/>
            <w:noWrap/>
            <w:vAlign w:val="bottom"/>
            <w:hideMark/>
          </w:tcPr>
          <w:p w14:paraId="65D5883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35" w:type="dxa"/>
            <w:tcBorders>
              <w:top w:val="nil"/>
              <w:left w:val="nil"/>
              <w:bottom w:val="single" w:sz="4" w:space="0" w:color="auto"/>
              <w:right w:val="single" w:sz="4" w:space="0" w:color="auto"/>
            </w:tcBorders>
            <w:shd w:val="clear" w:color="auto" w:fill="auto"/>
            <w:noWrap/>
            <w:vAlign w:val="bottom"/>
            <w:hideMark/>
          </w:tcPr>
          <w:p w14:paraId="4BD6D0C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119" w:type="dxa"/>
            <w:tcBorders>
              <w:top w:val="nil"/>
              <w:left w:val="nil"/>
              <w:bottom w:val="single" w:sz="4" w:space="0" w:color="auto"/>
              <w:right w:val="single" w:sz="4" w:space="0" w:color="auto"/>
            </w:tcBorders>
            <w:shd w:val="clear" w:color="auto" w:fill="auto"/>
            <w:noWrap/>
            <w:vAlign w:val="bottom"/>
            <w:hideMark/>
          </w:tcPr>
          <w:p w14:paraId="0B149B1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78" w:type="dxa"/>
            <w:tcBorders>
              <w:top w:val="nil"/>
              <w:left w:val="nil"/>
              <w:bottom w:val="single" w:sz="4" w:space="0" w:color="auto"/>
              <w:right w:val="single" w:sz="4" w:space="0" w:color="auto"/>
            </w:tcBorders>
            <w:shd w:val="clear" w:color="auto" w:fill="auto"/>
            <w:noWrap/>
            <w:vAlign w:val="bottom"/>
            <w:hideMark/>
          </w:tcPr>
          <w:p w14:paraId="308DB22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08" w:type="dxa"/>
            <w:tcBorders>
              <w:top w:val="nil"/>
              <w:left w:val="nil"/>
              <w:bottom w:val="single" w:sz="4" w:space="0" w:color="auto"/>
              <w:right w:val="single" w:sz="8" w:space="0" w:color="auto"/>
            </w:tcBorders>
            <w:shd w:val="clear" w:color="auto" w:fill="auto"/>
            <w:noWrap/>
            <w:vAlign w:val="bottom"/>
            <w:hideMark/>
          </w:tcPr>
          <w:p w14:paraId="46F8F10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50DB6B34" w14:textId="77777777" w:rsidTr="00474BBE">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14:paraId="6354FCF9"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7</w:t>
            </w:r>
          </w:p>
        </w:tc>
        <w:tc>
          <w:tcPr>
            <w:tcW w:w="1408" w:type="dxa"/>
            <w:tcBorders>
              <w:top w:val="nil"/>
              <w:left w:val="nil"/>
              <w:bottom w:val="single" w:sz="4" w:space="0" w:color="auto"/>
              <w:right w:val="single" w:sz="4" w:space="0" w:color="auto"/>
            </w:tcBorders>
            <w:shd w:val="clear" w:color="auto" w:fill="auto"/>
            <w:noWrap/>
            <w:vAlign w:val="bottom"/>
            <w:hideMark/>
          </w:tcPr>
          <w:p w14:paraId="4E79BAF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18" w:type="dxa"/>
            <w:tcBorders>
              <w:top w:val="nil"/>
              <w:left w:val="nil"/>
              <w:bottom w:val="single" w:sz="4" w:space="0" w:color="auto"/>
              <w:right w:val="single" w:sz="4" w:space="0" w:color="auto"/>
            </w:tcBorders>
            <w:shd w:val="clear" w:color="auto" w:fill="auto"/>
            <w:noWrap/>
            <w:vAlign w:val="bottom"/>
            <w:hideMark/>
          </w:tcPr>
          <w:p w14:paraId="2F058B4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15" w:type="dxa"/>
            <w:tcBorders>
              <w:top w:val="nil"/>
              <w:left w:val="nil"/>
              <w:bottom w:val="single" w:sz="4" w:space="0" w:color="auto"/>
              <w:right w:val="single" w:sz="4" w:space="0" w:color="auto"/>
            </w:tcBorders>
            <w:shd w:val="clear" w:color="auto" w:fill="auto"/>
            <w:noWrap/>
            <w:vAlign w:val="bottom"/>
            <w:hideMark/>
          </w:tcPr>
          <w:p w14:paraId="02BC6FC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62" w:type="dxa"/>
            <w:tcBorders>
              <w:top w:val="nil"/>
              <w:left w:val="nil"/>
              <w:bottom w:val="single" w:sz="4" w:space="0" w:color="auto"/>
              <w:right w:val="single" w:sz="4" w:space="0" w:color="auto"/>
            </w:tcBorders>
            <w:shd w:val="clear" w:color="auto" w:fill="auto"/>
            <w:noWrap/>
            <w:vAlign w:val="bottom"/>
            <w:hideMark/>
          </w:tcPr>
          <w:p w14:paraId="121897A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00" w:type="dxa"/>
            <w:tcBorders>
              <w:top w:val="nil"/>
              <w:left w:val="nil"/>
              <w:bottom w:val="single" w:sz="4" w:space="0" w:color="auto"/>
              <w:right w:val="single" w:sz="4" w:space="0" w:color="auto"/>
            </w:tcBorders>
            <w:shd w:val="clear" w:color="auto" w:fill="auto"/>
            <w:noWrap/>
            <w:vAlign w:val="bottom"/>
            <w:hideMark/>
          </w:tcPr>
          <w:p w14:paraId="547EDFA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523" w:type="dxa"/>
            <w:tcBorders>
              <w:top w:val="nil"/>
              <w:left w:val="nil"/>
              <w:bottom w:val="single" w:sz="4" w:space="0" w:color="auto"/>
              <w:right w:val="single" w:sz="4" w:space="0" w:color="auto"/>
            </w:tcBorders>
            <w:shd w:val="clear" w:color="auto" w:fill="auto"/>
            <w:noWrap/>
            <w:vAlign w:val="bottom"/>
            <w:hideMark/>
          </w:tcPr>
          <w:p w14:paraId="2255D49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789" w:type="dxa"/>
            <w:tcBorders>
              <w:top w:val="nil"/>
              <w:left w:val="nil"/>
              <w:bottom w:val="single" w:sz="4" w:space="0" w:color="auto"/>
              <w:right w:val="single" w:sz="4" w:space="0" w:color="auto"/>
            </w:tcBorders>
            <w:shd w:val="clear" w:color="auto" w:fill="auto"/>
            <w:noWrap/>
            <w:vAlign w:val="bottom"/>
            <w:hideMark/>
          </w:tcPr>
          <w:p w14:paraId="51C8978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205" w:type="dxa"/>
            <w:tcBorders>
              <w:top w:val="nil"/>
              <w:left w:val="nil"/>
              <w:bottom w:val="single" w:sz="4" w:space="0" w:color="auto"/>
              <w:right w:val="single" w:sz="4" w:space="0" w:color="auto"/>
            </w:tcBorders>
            <w:shd w:val="clear" w:color="auto" w:fill="auto"/>
            <w:noWrap/>
            <w:vAlign w:val="bottom"/>
            <w:hideMark/>
          </w:tcPr>
          <w:p w14:paraId="176A734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35" w:type="dxa"/>
            <w:tcBorders>
              <w:top w:val="nil"/>
              <w:left w:val="nil"/>
              <w:bottom w:val="single" w:sz="4" w:space="0" w:color="auto"/>
              <w:right w:val="single" w:sz="4" w:space="0" w:color="auto"/>
            </w:tcBorders>
            <w:shd w:val="clear" w:color="auto" w:fill="auto"/>
            <w:noWrap/>
            <w:vAlign w:val="bottom"/>
            <w:hideMark/>
          </w:tcPr>
          <w:p w14:paraId="69D65FE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119" w:type="dxa"/>
            <w:tcBorders>
              <w:top w:val="nil"/>
              <w:left w:val="nil"/>
              <w:bottom w:val="single" w:sz="4" w:space="0" w:color="auto"/>
              <w:right w:val="single" w:sz="4" w:space="0" w:color="auto"/>
            </w:tcBorders>
            <w:shd w:val="clear" w:color="auto" w:fill="auto"/>
            <w:noWrap/>
            <w:vAlign w:val="bottom"/>
            <w:hideMark/>
          </w:tcPr>
          <w:p w14:paraId="602B438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78" w:type="dxa"/>
            <w:tcBorders>
              <w:top w:val="nil"/>
              <w:left w:val="nil"/>
              <w:bottom w:val="single" w:sz="4" w:space="0" w:color="auto"/>
              <w:right w:val="single" w:sz="4" w:space="0" w:color="auto"/>
            </w:tcBorders>
            <w:shd w:val="clear" w:color="auto" w:fill="auto"/>
            <w:noWrap/>
            <w:vAlign w:val="bottom"/>
            <w:hideMark/>
          </w:tcPr>
          <w:p w14:paraId="76CAFEA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08" w:type="dxa"/>
            <w:tcBorders>
              <w:top w:val="nil"/>
              <w:left w:val="nil"/>
              <w:bottom w:val="single" w:sz="4" w:space="0" w:color="auto"/>
              <w:right w:val="single" w:sz="8" w:space="0" w:color="auto"/>
            </w:tcBorders>
            <w:shd w:val="clear" w:color="auto" w:fill="auto"/>
            <w:noWrap/>
            <w:vAlign w:val="bottom"/>
            <w:hideMark/>
          </w:tcPr>
          <w:p w14:paraId="6498B16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27042AC4" w14:textId="77777777" w:rsidTr="00474BBE">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14:paraId="0CAC841C"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8</w:t>
            </w:r>
          </w:p>
        </w:tc>
        <w:tc>
          <w:tcPr>
            <w:tcW w:w="1408" w:type="dxa"/>
            <w:tcBorders>
              <w:top w:val="nil"/>
              <w:left w:val="nil"/>
              <w:bottom w:val="single" w:sz="4" w:space="0" w:color="auto"/>
              <w:right w:val="single" w:sz="4" w:space="0" w:color="auto"/>
            </w:tcBorders>
            <w:shd w:val="clear" w:color="auto" w:fill="auto"/>
            <w:noWrap/>
            <w:vAlign w:val="bottom"/>
            <w:hideMark/>
          </w:tcPr>
          <w:p w14:paraId="5154CDF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18" w:type="dxa"/>
            <w:tcBorders>
              <w:top w:val="nil"/>
              <w:left w:val="nil"/>
              <w:bottom w:val="single" w:sz="4" w:space="0" w:color="auto"/>
              <w:right w:val="single" w:sz="4" w:space="0" w:color="auto"/>
            </w:tcBorders>
            <w:shd w:val="clear" w:color="auto" w:fill="auto"/>
            <w:noWrap/>
            <w:vAlign w:val="bottom"/>
            <w:hideMark/>
          </w:tcPr>
          <w:p w14:paraId="3D6E1B2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15" w:type="dxa"/>
            <w:tcBorders>
              <w:top w:val="nil"/>
              <w:left w:val="nil"/>
              <w:bottom w:val="single" w:sz="4" w:space="0" w:color="auto"/>
              <w:right w:val="single" w:sz="4" w:space="0" w:color="auto"/>
            </w:tcBorders>
            <w:shd w:val="clear" w:color="auto" w:fill="auto"/>
            <w:noWrap/>
            <w:vAlign w:val="bottom"/>
            <w:hideMark/>
          </w:tcPr>
          <w:p w14:paraId="4414774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62" w:type="dxa"/>
            <w:tcBorders>
              <w:top w:val="nil"/>
              <w:left w:val="nil"/>
              <w:bottom w:val="single" w:sz="4" w:space="0" w:color="auto"/>
              <w:right w:val="single" w:sz="4" w:space="0" w:color="auto"/>
            </w:tcBorders>
            <w:shd w:val="clear" w:color="auto" w:fill="auto"/>
            <w:noWrap/>
            <w:vAlign w:val="bottom"/>
            <w:hideMark/>
          </w:tcPr>
          <w:p w14:paraId="60304C3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00" w:type="dxa"/>
            <w:tcBorders>
              <w:top w:val="nil"/>
              <w:left w:val="nil"/>
              <w:bottom w:val="single" w:sz="4" w:space="0" w:color="auto"/>
              <w:right w:val="single" w:sz="4" w:space="0" w:color="auto"/>
            </w:tcBorders>
            <w:shd w:val="clear" w:color="auto" w:fill="auto"/>
            <w:noWrap/>
            <w:vAlign w:val="bottom"/>
            <w:hideMark/>
          </w:tcPr>
          <w:p w14:paraId="37E88BA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523" w:type="dxa"/>
            <w:tcBorders>
              <w:top w:val="nil"/>
              <w:left w:val="nil"/>
              <w:bottom w:val="single" w:sz="4" w:space="0" w:color="auto"/>
              <w:right w:val="single" w:sz="4" w:space="0" w:color="auto"/>
            </w:tcBorders>
            <w:shd w:val="clear" w:color="auto" w:fill="auto"/>
            <w:noWrap/>
            <w:vAlign w:val="bottom"/>
            <w:hideMark/>
          </w:tcPr>
          <w:p w14:paraId="6F42964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789" w:type="dxa"/>
            <w:tcBorders>
              <w:top w:val="nil"/>
              <w:left w:val="nil"/>
              <w:bottom w:val="single" w:sz="4" w:space="0" w:color="auto"/>
              <w:right w:val="single" w:sz="4" w:space="0" w:color="auto"/>
            </w:tcBorders>
            <w:shd w:val="clear" w:color="auto" w:fill="auto"/>
            <w:noWrap/>
            <w:vAlign w:val="bottom"/>
            <w:hideMark/>
          </w:tcPr>
          <w:p w14:paraId="688C115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205" w:type="dxa"/>
            <w:tcBorders>
              <w:top w:val="nil"/>
              <w:left w:val="nil"/>
              <w:bottom w:val="single" w:sz="4" w:space="0" w:color="auto"/>
              <w:right w:val="single" w:sz="4" w:space="0" w:color="auto"/>
            </w:tcBorders>
            <w:shd w:val="clear" w:color="auto" w:fill="auto"/>
            <w:noWrap/>
            <w:vAlign w:val="bottom"/>
            <w:hideMark/>
          </w:tcPr>
          <w:p w14:paraId="6082E21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35" w:type="dxa"/>
            <w:tcBorders>
              <w:top w:val="nil"/>
              <w:left w:val="nil"/>
              <w:bottom w:val="single" w:sz="4" w:space="0" w:color="auto"/>
              <w:right w:val="single" w:sz="4" w:space="0" w:color="auto"/>
            </w:tcBorders>
            <w:shd w:val="clear" w:color="auto" w:fill="auto"/>
            <w:noWrap/>
            <w:vAlign w:val="bottom"/>
            <w:hideMark/>
          </w:tcPr>
          <w:p w14:paraId="18288D3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119" w:type="dxa"/>
            <w:tcBorders>
              <w:top w:val="nil"/>
              <w:left w:val="nil"/>
              <w:bottom w:val="single" w:sz="4" w:space="0" w:color="auto"/>
              <w:right w:val="single" w:sz="4" w:space="0" w:color="auto"/>
            </w:tcBorders>
            <w:shd w:val="clear" w:color="auto" w:fill="auto"/>
            <w:noWrap/>
            <w:vAlign w:val="bottom"/>
            <w:hideMark/>
          </w:tcPr>
          <w:p w14:paraId="66BEFA7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78" w:type="dxa"/>
            <w:tcBorders>
              <w:top w:val="nil"/>
              <w:left w:val="nil"/>
              <w:bottom w:val="single" w:sz="4" w:space="0" w:color="auto"/>
              <w:right w:val="single" w:sz="4" w:space="0" w:color="auto"/>
            </w:tcBorders>
            <w:shd w:val="clear" w:color="auto" w:fill="auto"/>
            <w:noWrap/>
            <w:vAlign w:val="bottom"/>
            <w:hideMark/>
          </w:tcPr>
          <w:p w14:paraId="479B352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08" w:type="dxa"/>
            <w:tcBorders>
              <w:top w:val="nil"/>
              <w:left w:val="nil"/>
              <w:bottom w:val="single" w:sz="4" w:space="0" w:color="auto"/>
              <w:right w:val="single" w:sz="8" w:space="0" w:color="auto"/>
            </w:tcBorders>
            <w:shd w:val="clear" w:color="auto" w:fill="auto"/>
            <w:noWrap/>
            <w:vAlign w:val="bottom"/>
            <w:hideMark/>
          </w:tcPr>
          <w:p w14:paraId="2853843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783E399E" w14:textId="77777777" w:rsidTr="00474BBE">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14:paraId="65E9738C"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9</w:t>
            </w:r>
          </w:p>
        </w:tc>
        <w:tc>
          <w:tcPr>
            <w:tcW w:w="1408" w:type="dxa"/>
            <w:tcBorders>
              <w:top w:val="nil"/>
              <w:left w:val="nil"/>
              <w:bottom w:val="single" w:sz="4" w:space="0" w:color="auto"/>
              <w:right w:val="single" w:sz="4" w:space="0" w:color="auto"/>
            </w:tcBorders>
            <w:shd w:val="clear" w:color="auto" w:fill="auto"/>
            <w:noWrap/>
            <w:vAlign w:val="bottom"/>
            <w:hideMark/>
          </w:tcPr>
          <w:p w14:paraId="4802B39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18" w:type="dxa"/>
            <w:tcBorders>
              <w:top w:val="nil"/>
              <w:left w:val="nil"/>
              <w:bottom w:val="single" w:sz="4" w:space="0" w:color="auto"/>
              <w:right w:val="single" w:sz="4" w:space="0" w:color="auto"/>
            </w:tcBorders>
            <w:shd w:val="clear" w:color="auto" w:fill="auto"/>
            <w:noWrap/>
            <w:vAlign w:val="bottom"/>
            <w:hideMark/>
          </w:tcPr>
          <w:p w14:paraId="2AB0EA7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15" w:type="dxa"/>
            <w:tcBorders>
              <w:top w:val="nil"/>
              <w:left w:val="nil"/>
              <w:bottom w:val="single" w:sz="4" w:space="0" w:color="auto"/>
              <w:right w:val="single" w:sz="4" w:space="0" w:color="auto"/>
            </w:tcBorders>
            <w:shd w:val="clear" w:color="auto" w:fill="auto"/>
            <w:noWrap/>
            <w:vAlign w:val="bottom"/>
            <w:hideMark/>
          </w:tcPr>
          <w:p w14:paraId="601EE68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62" w:type="dxa"/>
            <w:tcBorders>
              <w:top w:val="nil"/>
              <w:left w:val="nil"/>
              <w:bottom w:val="single" w:sz="4" w:space="0" w:color="auto"/>
              <w:right w:val="single" w:sz="4" w:space="0" w:color="auto"/>
            </w:tcBorders>
            <w:shd w:val="clear" w:color="auto" w:fill="auto"/>
            <w:noWrap/>
            <w:vAlign w:val="bottom"/>
            <w:hideMark/>
          </w:tcPr>
          <w:p w14:paraId="1C7F0EC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00" w:type="dxa"/>
            <w:tcBorders>
              <w:top w:val="nil"/>
              <w:left w:val="nil"/>
              <w:bottom w:val="single" w:sz="4" w:space="0" w:color="auto"/>
              <w:right w:val="single" w:sz="4" w:space="0" w:color="auto"/>
            </w:tcBorders>
            <w:shd w:val="clear" w:color="auto" w:fill="auto"/>
            <w:noWrap/>
            <w:vAlign w:val="bottom"/>
            <w:hideMark/>
          </w:tcPr>
          <w:p w14:paraId="5166CF8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523" w:type="dxa"/>
            <w:tcBorders>
              <w:top w:val="nil"/>
              <w:left w:val="nil"/>
              <w:bottom w:val="single" w:sz="4" w:space="0" w:color="auto"/>
              <w:right w:val="single" w:sz="4" w:space="0" w:color="auto"/>
            </w:tcBorders>
            <w:shd w:val="clear" w:color="auto" w:fill="auto"/>
            <w:noWrap/>
            <w:vAlign w:val="bottom"/>
            <w:hideMark/>
          </w:tcPr>
          <w:p w14:paraId="7034ECD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789" w:type="dxa"/>
            <w:tcBorders>
              <w:top w:val="nil"/>
              <w:left w:val="nil"/>
              <w:bottom w:val="single" w:sz="4" w:space="0" w:color="auto"/>
              <w:right w:val="single" w:sz="4" w:space="0" w:color="auto"/>
            </w:tcBorders>
            <w:shd w:val="clear" w:color="auto" w:fill="auto"/>
            <w:noWrap/>
            <w:vAlign w:val="bottom"/>
            <w:hideMark/>
          </w:tcPr>
          <w:p w14:paraId="39701E0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205" w:type="dxa"/>
            <w:tcBorders>
              <w:top w:val="nil"/>
              <w:left w:val="nil"/>
              <w:bottom w:val="single" w:sz="4" w:space="0" w:color="auto"/>
              <w:right w:val="single" w:sz="4" w:space="0" w:color="auto"/>
            </w:tcBorders>
            <w:shd w:val="clear" w:color="auto" w:fill="auto"/>
            <w:noWrap/>
            <w:vAlign w:val="bottom"/>
            <w:hideMark/>
          </w:tcPr>
          <w:p w14:paraId="1D3BAA9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35" w:type="dxa"/>
            <w:tcBorders>
              <w:top w:val="nil"/>
              <w:left w:val="nil"/>
              <w:bottom w:val="single" w:sz="4" w:space="0" w:color="auto"/>
              <w:right w:val="single" w:sz="4" w:space="0" w:color="auto"/>
            </w:tcBorders>
            <w:shd w:val="clear" w:color="auto" w:fill="auto"/>
            <w:noWrap/>
            <w:vAlign w:val="bottom"/>
            <w:hideMark/>
          </w:tcPr>
          <w:p w14:paraId="150B118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119" w:type="dxa"/>
            <w:tcBorders>
              <w:top w:val="nil"/>
              <w:left w:val="nil"/>
              <w:bottom w:val="single" w:sz="4" w:space="0" w:color="auto"/>
              <w:right w:val="single" w:sz="4" w:space="0" w:color="auto"/>
            </w:tcBorders>
            <w:shd w:val="clear" w:color="auto" w:fill="auto"/>
            <w:noWrap/>
            <w:vAlign w:val="bottom"/>
            <w:hideMark/>
          </w:tcPr>
          <w:p w14:paraId="64AB6EB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78" w:type="dxa"/>
            <w:tcBorders>
              <w:top w:val="nil"/>
              <w:left w:val="nil"/>
              <w:bottom w:val="single" w:sz="4" w:space="0" w:color="auto"/>
              <w:right w:val="single" w:sz="4" w:space="0" w:color="auto"/>
            </w:tcBorders>
            <w:shd w:val="clear" w:color="auto" w:fill="auto"/>
            <w:noWrap/>
            <w:vAlign w:val="bottom"/>
            <w:hideMark/>
          </w:tcPr>
          <w:p w14:paraId="1FC3F93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08" w:type="dxa"/>
            <w:tcBorders>
              <w:top w:val="nil"/>
              <w:left w:val="nil"/>
              <w:bottom w:val="single" w:sz="4" w:space="0" w:color="auto"/>
              <w:right w:val="single" w:sz="8" w:space="0" w:color="auto"/>
            </w:tcBorders>
            <w:shd w:val="clear" w:color="auto" w:fill="auto"/>
            <w:noWrap/>
            <w:vAlign w:val="bottom"/>
            <w:hideMark/>
          </w:tcPr>
          <w:p w14:paraId="3C3C816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6AC6F671" w14:textId="77777777" w:rsidTr="00474BBE">
        <w:trPr>
          <w:trHeight w:val="499"/>
        </w:trPr>
        <w:tc>
          <w:tcPr>
            <w:tcW w:w="400" w:type="dxa"/>
            <w:tcBorders>
              <w:top w:val="nil"/>
              <w:left w:val="single" w:sz="4" w:space="0" w:color="auto"/>
              <w:bottom w:val="single" w:sz="4" w:space="0" w:color="auto"/>
              <w:right w:val="single" w:sz="4" w:space="0" w:color="auto"/>
            </w:tcBorders>
            <w:shd w:val="clear" w:color="auto" w:fill="auto"/>
            <w:noWrap/>
            <w:vAlign w:val="bottom"/>
            <w:hideMark/>
          </w:tcPr>
          <w:p w14:paraId="06354861"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10</w:t>
            </w:r>
          </w:p>
        </w:tc>
        <w:tc>
          <w:tcPr>
            <w:tcW w:w="1408" w:type="dxa"/>
            <w:tcBorders>
              <w:top w:val="nil"/>
              <w:left w:val="nil"/>
              <w:bottom w:val="single" w:sz="4" w:space="0" w:color="auto"/>
              <w:right w:val="single" w:sz="4" w:space="0" w:color="auto"/>
            </w:tcBorders>
            <w:shd w:val="clear" w:color="auto" w:fill="auto"/>
            <w:noWrap/>
            <w:vAlign w:val="bottom"/>
            <w:hideMark/>
          </w:tcPr>
          <w:p w14:paraId="45266CF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18" w:type="dxa"/>
            <w:tcBorders>
              <w:top w:val="nil"/>
              <w:left w:val="nil"/>
              <w:bottom w:val="single" w:sz="4" w:space="0" w:color="auto"/>
              <w:right w:val="single" w:sz="4" w:space="0" w:color="auto"/>
            </w:tcBorders>
            <w:shd w:val="clear" w:color="auto" w:fill="auto"/>
            <w:noWrap/>
            <w:vAlign w:val="bottom"/>
            <w:hideMark/>
          </w:tcPr>
          <w:p w14:paraId="6E2EC3E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15" w:type="dxa"/>
            <w:tcBorders>
              <w:top w:val="nil"/>
              <w:left w:val="nil"/>
              <w:bottom w:val="single" w:sz="4" w:space="0" w:color="auto"/>
              <w:right w:val="single" w:sz="4" w:space="0" w:color="auto"/>
            </w:tcBorders>
            <w:shd w:val="clear" w:color="auto" w:fill="auto"/>
            <w:noWrap/>
            <w:vAlign w:val="bottom"/>
            <w:hideMark/>
          </w:tcPr>
          <w:p w14:paraId="131F3B8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62" w:type="dxa"/>
            <w:tcBorders>
              <w:top w:val="nil"/>
              <w:left w:val="nil"/>
              <w:bottom w:val="single" w:sz="4" w:space="0" w:color="auto"/>
              <w:right w:val="single" w:sz="4" w:space="0" w:color="auto"/>
            </w:tcBorders>
            <w:shd w:val="clear" w:color="auto" w:fill="auto"/>
            <w:noWrap/>
            <w:vAlign w:val="bottom"/>
            <w:hideMark/>
          </w:tcPr>
          <w:p w14:paraId="303BA18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00" w:type="dxa"/>
            <w:tcBorders>
              <w:top w:val="nil"/>
              <w:left w:val="nil"/>
              <w:bottom w:val="single" w:sz="4" w:space="0" w:color="auto"/>
              <w:right w:val="single" w:sz="4" w:space="0" w:color="auto"/>
            </w:tcBorders>
            <w:shd w:val="clear" w:color="auto" w:fill="auto"/>
            <w:noWrap/>
            <w:vAlign w:val="bottom"/>
            <w:hideMark/>
          </w:tcPr>
          <w:p w14:paraId="7AB1938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523" w:type="dxa"/>
            <w:tcBorders>
              <w:top w:val="nil"/>
              <w:left w:val="nil"/>
              <w:bottom w:val="single" w:sz="4" w:space="0" w:color="auto"/>
              <w:right w:val="single" w:sz="4" w:space="0" w:color="auto"/>
            </w:tcBorders>
            <w:shd w:val="clear" w:color="auto" w:fill="auto"/>
            <w:noWrap/>
            <w:vAlign w:val="bottom"/>
            <w:hideMark/>
          </w:tcPr>
          <w:p w14:paraId="0976C00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789" w:type="dxa"/>
            <w:tcBorders>
              <w:top w:val="nil"/>
              <w:left w:val="nil"/>
              <w:bottom w:val="single" w:sz="4" w:space="0" w:color="auto"/>
              <w:right w:val="single" w:sz="4" w:space="0" w:color="auto"/>
            </w:tcBorders>
            <w:shd w:val="clear" w:color="auto" w:fill="auto"/>
            <w:noWrap/>
            <w:vAlign w:val="bottom"/>
            <w:hideMark/>
          </w:tcPr>
          <w:p w14:paraId="2BB16F6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205" w:type="dxa"/>
            <w:tcBorders>
              <w:top w:val="nil"/>
              <w:left w:val="nil"/>
              <w:bottom w:val="single" w:sz="4" w:space="0" w:color="auto"/>
              <w:right w:val="single" w:sz="4" w:space="0" w:color="auto"/>
            </w:tcBorders>
            <w:shd w:val="clear" w:color="auto" w:fill="auto"/>
            <w:noWrap/>
            <w:vAlign w:val="bottom"/>
            <w:hideMark/>
          </w:tcPr>
          <w:p w14:paraId="510AEE3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35" w:type="dxa"/>
            <w:tcBorders>
              <w:top w:val="nil"/>
              <w:left w:val="nil"/>
              <w:bottom w:val="single" w:sz="4" w:space="0" w:color="auto"/>
              <w:right w:val="single" w:sz="4" w:space="0" w:color="auto"/>
            </w:tcBorders>
            <w:shd w:val="clear" w:color="auto" w:fill="auto"/>
            <w:noWrap/>
            <w:vAlign w:val="bottom"/>
            <w:hideMark/>
          </w:tcPr>
          <w:p w14:paraId="2B60EE1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119" w:type="dxa"/>
            <w:tcBorders>
              <w:top w:val="nil"/>
              <w:left w:val="nil"/>
              <w:bottom w:val="single" w:sz="4" w:space="0" w:color="auto"/>
              <w:right w:val="single" w:sz="4" w:space="0" w:color="auto"/>
            </w:tcBorders>
            <w:shd w:val="clear" w:color="auto" w:fill="auto"/>
            <w:noWrap/>
            <w:vAlign w:val="bottom"/>
            <w:hideMark/>
          </w:tcPr>
          <w:p w14:paraId="409A16A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78" w:type="dxa"/>
            <w:tcBorders>
              <w:top w:val="nil"/>
              <w:left w:val="nil"/>
              <w:bottom w:val="single" w:sz="4" w:space="0" w:color="auto"/>
              <w:right w:val="single" w:sz="4" w:space="0" w:color="auto"/>
            </w:tcBorders>
            <w:shd w:val="clear" w:color="auto" w:fill="auto"/>
            <w:noWrap/>
            <w:vAlign w:val="bottom"/>
            <w:hideMark/>
          </w:tcPr>
          <w:p w14:paraId="726511D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08" w:type="dxa"/>
            <w:tcBorders>
              <w:top w:val="nil"/>
              <w:left w:val="nil"/>
              <w:bottom w:val="single" w:sz="4" w:space="0" w:color="auto"/>
              <w:right w:val="single" w:sz="8" w:space="0" w:color="auto"/>
            </w:tcBorders>
            <w:shd w:val="clear" w:color="auto" w:fill="auto"/>
            <w:noWrap/>
            <w:vAlign w:val="bottom"/>
            <w:hideMark/>
          </w:tcPr>
          <w:p w14:paraId="2A6B206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038649E6" w14:textId="77777777" w:rsidTr="00474BBE">
        <w:trPr>
          <w:trHeight w:val="402"/>
        </w:trPr>
        <w:tc>
          <w:tcPr>
            <w:tcW w:w="400" w:type="dxa"/>
            <w:tcBorders>
              <w:top w:val="nil"/>
              <w:left w:val="nil"/>
              <w:bottom w:val="nil"/>
              <w:right w:val="nil"/>
            </w:tcBorders>
            <w:shd w:val="clear" w:color="auto" w:fill="auto"/>
            <w:noWrap/>
            <w:vAlign w:val="bottom"/>
            <w:hideMark/>
          </w:tcPr>
          <w:p w14:paraId="6DE943E2" w14:textId="77777777" w:rsidR="00EB68B3" w:rsidRPr="00A239E6" w:rsidRDefault="00EB68B3" w:rsidP="00474BBE">
            <w:pPr>
              <w:rPr>
                <w:rFonts w:ascii="Bookman Old Style" w:hAnsi="Bookman Old Style" w:cs="Tahoma"/>
                <w:i/>
              </w:rPr>
            </w:pPr>
          </w:p>
        </w:tc>
        <w:tc>
          <w:tcPr>
            <w:tcW w:w="1408" w:type="dxa"/>
            <w:tcBorders>
              <w:top w:val="nil"/>
              <w:left w:val="nil"/>
              <w:bottom w:val="nil"/>
              <w:right w:val="nil"/>
            </w:tcBorders>
            <w:shd w:val="clear" w:color="auto" w:fill="auto"/>
            <w:noWrap/>
            <w:vAlign w:val="bottom"/>
            <w:hideMark/>
          </w:tcPr>
          <w:p w14:paraId="28DE389A" w14:textId="77777777" w:rsidR="00EB68B3" w:rsidRPr="00A239E6" w:rsidRDefault="00EB68B3" w:rsidP="00474BBE">
            <w:pPr>
              <w:rPr>
                <w:rFonts w:ascii="Bookman Old Style" w:hAnsi="Bookman Old Style" w:cs="Tahoma"/>
                <w:i/>
              </w:rPr>
            </w:pPr>
          </w:p>
        </w:tc>
        <w:tc>
          <w:tcPr>
            <w:tcW w:w="918" w:type="dxa"/>
            <w:tcBorders>
              <w:top w:val="nil"/>
              <w:left w:val="nil"/>
              <w:bottom w:val="nil"/>
              <w:right w:val="nil"/>
            </w:tcBorders>
            <w:shd w:val="clear" w:color="auto" w:fill="auto"/>
            <w:noWrap/>
            <w:vAlign w:val="bottom"/>
            <w:hideMark/>
          </w:tcPr>
          <w:p w14:paraId="702E3D64" w14:textId="77777777" w:rsidR="00EB68B3" w:rsidRPr="00A239E6" w:rsidRDefault="00EB68B3" w:rsidP="00474BBE">
            <w:pPr>
              <w:rPr>
                <w:rFonts w:ascii="Bookman Old Style" w:hAnsi="Bookman Old Style" w:cs="Tahoma"/>
                <w:i/>
              </w:rPr>
            </w:pPr>
          </w:p>
        </w:tc>
        <w:tc>
          <w:tcPr>
            <w:tcW w:w="615" w:type="dxa"/>
            <w:tcBorders>
              <w:top w:val="nil"/>
              <w:left w:val="nil"/>
              <w:bottom w:val="nil"/>
              <w:right w:val="nil"/>
            </w:tcBorders>
            <w:shd w:val="clear" w:color="auto" w:fill="auto"/>
            <w:noWrap/>
            <w:vAlign w:val="bottom"/>
            <w:hideMark/>
          </w:tcPr>
          <w:p w14:paraId="38F6102D" w14:textId="77777777" w:rsidR="00EB68B3" w:rsidRPr="00A239E6" w:rsidRDefault="00EB68B3" w:rsidP="00474BBE">
            <w:pPr>
              <w:rPr>
                <w:rFonts w:ascii="Bookman Old Style" w:hAnsi="Bookman Old Style" w:cs="Tahoma"/>
                <w:i/>
              </w:rPr>
            </w:pPr>
          </w:p>
        </w:tc>
        <w:tc>
          <w:tcPr>
            <w:tcW w:w="1062" w:type="dxa"/>
            <w:tcBorders>
              <w:top w:val="nil"/>
              <w:left w:val="nil"/>
              <w:bottom w:val="nil"/>
              <w:right w:val="nil"/>
            </w:tcBorders>
            <w:shd w:val="clear" w:color="auto" w:fill="auto"/>
            <w:noWrap/>
            <w:vAlign w:val="bottom"/>
            <w:hideMark/>
          </w:tcPr>
          <w:p w14:paraId="52D76916" w14:textId="77777777" w:rsidR="00EB68B3" w:rsidRPr="00A239E6" w:rsidRDefault="00EB68B3" w:rsidP="00474BBE">
            <w:pPr>
              <w:rPr>
                <w:rFonts w:ascii="Bookman Old Style" w:hAnsi="Bookman Old Style" w:cs="Tahoma"/>
                <w:i/>
              </w:rPr>
            </w:pPr>
          </w:p>
        </w:tc>
        <w:tc>
          <w:tcPr>
            <w:tcW w:w="500" w:type="dxa"/>
            <w:tcBorders>
              <w:top w:val="nil"/>
              <w:left w:val="nil"/>
              <w:bottom w:val="nil"/>
              <w:right w:val="nil"/>
            </w:tcBorders>
            <w:shd w:val="clear" w:color="auto" w:fill="auto"/>
            <w:noWrap/>
            <w:vAlign w:val="bottom"/>
            <w:hideMark/>
          </w:tcPr>
          <w:p w14:paraId="2CE7498F" w14:textId="77777777" w:rsidR="00EB68B3" w:rsidRPr="00A239E6" w:rsidRDefault="00EB68B3" w:rsidP="00474BBE">
            <w:pPr>
              <w:rPr>
                <w:rFonts w:ascii="Bookman Old Style" w:hAnsi="Bookman Old Style" w:cs="Tahoma"/>
                <w:i/>
              </w:rPr>
            </w:pPr>
          </w:p>
        </w:tc>
        <w:tc>
          <w:tcPr>
            <w:tcW w:w="1523" w:type="dxa"/>
            <w:tcBorders>
              <w:top w:val="nil"/>
              <w:left w:val="nil"/>
              <w:bottom w:val="nil"/>
              <w:right w:val="nil"/>
            </w:tcBorders>
            <w:shd w:val="clear" w:color="auto" w:fill="auto"/>
            <w:noWrap/>
            <w:vAlign w:val="bottom"/>
            <w:hideMark/>
          </w:tcPr>
          <w:p w14:paraId="3FFDC140" w14:textId="77777777" w:rsidR="00EB68B3" w:rsidRPr="00A239E6" w:rsidRDefault="00EB68B3" w:rsidP="00474BBE">
            <w:pPr>
              <w:jc w:val="right"/>
              <w:rPr>
                <w:rFonts w:ascii="Bookman Old Style" w:hAnsi="Bookman Old Style" w:cs="Tahoma"/>
                <w:b/>
                <w:bCs/>
                <w:i/>
                <w:sz w:val="18"/>
                <w:szCs w:val="18"/>
              </w:rPr>
            </w:pPr>
            <w:r w:rsidRPr="00A239E6">
              <w:rPr>
                <w:rFonts w:ascii="Bookman Old Style" w:hAnsi="Bookman Old Style" w:cs="Tahoma"/>
                <w:b/>
                <w:bCs/>
                <w:i/>
                <w:sz w:val="18"/>
                <w:szCs w:val="18"/>
              </w:rPr>
              <w:t xml:space="preserve">TOTAL </w:t>
            </w:r>
          </w:p>
        </w:tc>
        <w:tc>
          <w:tcPr>
            <w:tcW w:w="789" w:type="dxa"/>
            <w:tcBorders>
              <w:top w:val="nil"/>
              <w:left w:val="single" w:sz="4" w:space="0" w:color="auto"/>
              <w:bottom w:val="double" w:sz="6" w:space="0" w:color="auto"/>
              <w:right w:val="single" w:sz="4" w:space="0" w:color="auto"/>
            </w:tcBorders>
            <w:shd w:val="clear" w:color="auto" w:fill="auto"/>
            <w:noWrap/>
            <w:vAlign w:val="bottom"/>
            <w:hideMark/>
          </w:tcPr>
          <w:p w14:paraId="04EB86F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205" w:type="dxa"/>
            <w:tcBorders>
              <w:top w:val="nil"/>
              <w:left w:val="nil"/>
              <w:bottom w:val="double" w:sz="6" w:space="0" w:color="auto"/>
              <w:right w:val="single" w:sz="4" w:space="0" w:color="auto"/>
            </w:tcBorders>
            <w:shd w:val="clear" w:color="auto" w:fill="auto"/>
            <w:noWrap/>
            <w:vAlign w:val="bottom"/>
            <w:hideMark/>
          </w:tcPr>
          <w:p w14:paraId="5AA5C65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35" w:type="dxa"/>
            <w:tcBorders>
              <w:top w:val="nil"/>
              <w:left w:val="nil"/>
              <w:bottom w:val="double" w:sz="6" w:space="0" w:color="auto"/>
              <w:right w:val="single" w:sz="4" w:space="0" w:color="auto"/>
            </w:tcBorders>
            <w:shd w:val="clear" w:color="auto" w:fill="auto"/>
            <w:noWrap/>
            <w:vAlign w:val="bottom"/>
            <w:hideMark/>
          </w:tcPr>
          <w:p w14:paraId="24B5CC5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119" w:type="dxa"/>
            <w:tcBorders>
              <w:top w:val="nil"/>
              <w:left w:val="nil"/>
              <w:bottom w:val="double" w:sz="6" w:space="0" w:color="auto"/>
              <w:right w:val="single" w:sz="4" w:space="0" w:color="auto"/>
            </w:tcBorders>
            <w:shd w:val="clear" w:color="auto" w:fill="auto"/>
            <w:noWrap/>
            <w:vAlign w:val="bottom"/>
            <w:hideMark/>
          </w:tcPr>
          <w:p w14:paraId="6D6C36C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78" w:type="dxa"/>
            <w:tcBorders>
              <w:top w:val="nil"/>
              <w:left w:val="nil"/>
              <w:bottom w:val="nil"/>
              <w:right w:val="nil"/>
            </w:tcBorders>
            <w:shd w:val="clear" w:color="auto" w:fill="auto"/>
            <w:noWrap/>
            <w:vAlign w:val="bottom"/>
            <w:hideMark/>
          </w:tcPr>
          <w:p w14:paraId="6B7EA46B" w14:textId="77777777" w:rsidR="00EB68B3" w:rsidRPr="00A239E6" w:rsidRDefault="00EB68B3" w:rsidP="00474BBE">
            <w:pPr>
              <w:rPr>
                <w:rFonts w:ascii="Bookman Old Style" w:hAnsi="Bookman Old Style" w:cs="Tahoma"/>
                <w:i/>
              </w:rPr>
            </w:pPr>
          </w:p>
        </w:tc>
        <w:tc>
          <w:tcPr>
            <w:tcW w:w="1408" w:type="dxa"/>
            <w:tcBorders>
              <w:top w:val="nil"/>
              <w:left w:val="nil"/>
              <w:bottom w:val="nil"/>
              <w:right w:val="nil"/>
            </w:tcBorders>
            <w:shd w:val="clear" w:color="auto" w:fill="auto"/>
            <w:noWrap/>
            <w:vAlign w:val="bottom"/>
            <w:hideMark/>
          </w:tcPr>
          <w:p w14:paraId="7476902F" w14:textId="77777777" w:rsidR="00EB68B3" w:rsidRPr="00A239E6" w:rsidRDefault="00EB68B3" w:rsidP="00474BBE">
            <w:pPr>
              <w:rPr>
                <w:rFonts w:ascii="Bookman Old Style" w:hAnsi="Bookman Old Style" w:cs="Tahoma"/>
                <w:i/>
              </w:rPr>
            </w:pPr>
          </w:p>
        </w:tc>
      </w:tr>
      <w:tr w:rsidR="00EB68B3" w:rsidRPr="00A239E6" w14:paraId="46FCCECF" w14:textId="77777777" w:rsidTr="00474BBE">
        <w:trPr>
          <w:trHeight w:val="402"/>
        </w:trPr>
        <w:tc>
          <w:tcPr>
            <w:tcW w:w="400" w:type="dxa"/>
            <w:tcBorders>
              <w:top w:val="nil"/>
              <w:left w:val="nil"/>
              <w:bottom w:val="nil"/>
              <w:right w:val="nil"/>
            </w:tcBorders>
            <w:shd w:val="clear" w:color="auto" w:fill="auto"/>
            <w:noWrap/>
            <w:vAlign w:val="bottom"/>
            <w:hideMark/>
          </w:tcPr>
          <w:p w14:paraId="51CDA28B" w14:textId="77777777" w:rsidR="00EB68B3" w:rsidRPr="00A239E6" w:rsidRDefault="00EB68B3" w:rsidP="00474BBE">
            <w:pPr>
              <w:rPr>
                <w:rFonts w:ascii="Bookman Old Style" w:hAnsi="Bookman Old Style" w:cs="Tahoma"/>
                <w:i/>
              </w:rPr>
            </w:pPr>
          </w:p>
        </w:tc>
        <w:tc>
          <w:tcPr>
            <w:tcW w:w="10474" w:type="dxa"/>
            <w:gridSpan w:val="10"/>
            <w:tcBorders>
              <w:top w:val="nil"/>
              <w:left w:val="nil"/>
              <w:bottom w:val="nil"/>
              <w:right w:val="nil"/>
            </w:tcBorders>
            <w:shd w:val="clear" w:color="auto" w:fill="auto"/>
            <w:noWrap/>
            <w:vAlign w:val="bottom"/>
            <w:hideMark/>
          </w:tcPr>
          <w:p w14:paraId="58E18BDB" w14:textId="77777777" w:rsidR="00EB68B3" w:rsidRPr="00A239E6" w:rsidRDefault="00EB68B3" w:rsidP="00474BBE">
            <w:pPr>
              <w:rPr>
                <w:rFonts w:ascii="Bookman Old Style" w:hAnsi="Bookman Old Style" w:cs="Tahoma"/>
                <w:i/>
              </w:rPr>
            </w:pPr>
            <w:r w:rsidRPr="00A239E6">
              <w:rPr>
                <w:rFonts w:ascii="Bookman Old Style" w:hAnsi="Bookman Old Style" w:cs="Tahoma"/>
                <w:i/>
              </w:rPr>
              <w:t>Joindre en Annexe les pièces justificatives de la propriété, location ou leasing  et de l’âge des engins</w:t>
            </w:r>
          </w:p>
        </w:tc>
        <w:tc>
          <w:tcPr>
            <w:tcW w:w="1378" w:type="dxa"/>
            <w:tcBorders>
              <w:top w:val="nil"/>
              <w:left w:val="nil"/>
              <w:bottom w:val="nil"/>
              <w:right w:val="nil"/>
            </w:tcBorders>
            <w:shd w:val="clear" w:color="auto" w:fill="auto"/>
            <w:noWrap/>
            <w:vAlign w:val="bottom"/>
            <w:hideMark/>
          </w:tcPr>
          <w:p w14:paraId="5FBF36D6" w14:textId="77777777" w:rsidR="00EB68B3" w:rsidRPr="00A239E6" w:rsidRDefault="00EB68B3" w:rsidP="00474BBE">
            <w:pPr>
              <w:rPr>
                <w:rFonts w:ascii="Bookman Old Style" w:hAnsi="Bookman Old Style" w:cs="Tahoma"/>
                <w:i/>
              </w:rPr>
            </w:pPr>
          </w:p>
        </w:tc>
        <w:tc>
          <w:tcPr>
            <w:tcW w:w="1408" w:type="dxa"/>
            <w:tcBorders>
              <w:top w:val="nil"/>
              <w:left w:val="nil"/>
              <w:bottom w:val="nil"/>
              <w:right w:val="nil"/>
            </w:tcBorders>
            <w:shd w:val="clear" w:color="auto" w:fill="auto"/>
            <w:noWrap/>
            <w:vAlign w:val="bottom"/>
            <w:hideMark/>
          </w:tcPr>
          <w:p w14:paraId="45A78742" w14:textId="77777777" w:rsidR="00EB68B3" w:rsidRPr="00A239E6" w:rsidRDefault="00EB68B3" w:rsidP="00474BBE">
            <w:pPr>
              <w:rPr>
                <w:rFonts w:ascii="Bookman Old Style" w:hAnsi="Bookman Old Style" w:cs="Tahoma"/>
                <w:i/>
              </w:rPr>
            </w:pPr>
          </w:p>
        </w:tc>
      </w:tr>
    </w:tbl>
    <w:p w14:paraId="6B96C140" w14:textId="77777777" w:rsidR="00EB68B3" w:rsidRPr="00A239E6" w:rsidRDefault="00EB68B3" w:rsidP="00EB68B3">
      <w:pPr>
        <w:pStyle w:val="Corpsdetexte"/>
        <w:numPr>
          <w:ilvl w:val="12"/>
          <w:numId w:val="0"/>
        </w:numPr>
        <w:shd w:val="clear" w:color="auto" w:fill="FFFFFF"/>
        <w:ind w:firstLine="708"/>
        <w:jc w:val="both"/>
        <w:rPr>
          <w:rFonts w:ascii="Bookman Old Style" w:hAnsi="Bookman Old Style" w:cs="Tahoma"/>
          <w:b w:val="0"/>
          <w:i/>
          <w:sz w:val="24"/>
          <w:szCs w:val="24"/>
        </w:rPr>
      </w:pPr>
    </w:p>
    <w:p w14:paraId="11809D3A" w14:textId="77777777" w:rsidR="00EB68B3" w:rsidRPr="00A239E6" w:rsidRDefault="00EB68B3" w:rsidP="00EB68B3">
      <w:pPr>
        <w:pStyle w:val="Corpsdetexte"/>
        <w:numPr>
          <w:ilvl w:val="12"/>
          <w:numId w:val="0"/>
        </w:numPr>
        <w:shd w:val="clear" w:color="auto" w:fill="FFFFFF"/>
        <w:ind w:firstLine="708"/>
        <w:jc w:val="both"/>
        <w:rPr>
          <w:rFonts w:ascii="Bookman Old Style" w:hAnsi="Bookman Old Style" w:cs="Tahoma"/>
          <w:b w:val="0"/>
          <w:i/>
          <w:sz w:val="24"/>
          <w:szCs w:val="24"/>
        </w:rPr>
      </w:pPr>
    </w:p>
    <w:p w14:paraId="0E1C7FFB" w14:textId="77777777" w:rsidR="00EB68B3" w:rsidRPr="00A239E6" w:rsidRDefault="00EB68B3" w:rsidP="00EB68B3">
      <w:pPr>
        <w:pStyle w:val="Corpsdetexte"/>
        <w:numPr>
          <w:ilvl w:val="12"/>
          <w:numId w:val="0"/>
        </w:numPr>
        <w:shd w:val="clear" w:color="auto" w:fill="FFFFFF"/>
        <w:ind w:firstLine="708"/>
        <w:jc w:val="both"/>
        <w:rPr>
          <w:rFonts w:ascii="Bookman Old Style" w:hAnsi="Bookman Old Style" w:cs="Tahoma"/>
          <w:b w:val="0"/>
          <w:i/>
          <w:sz w:val="24"/>
          <w:szCs w:val="24"/>
        </w:rPr>
      </w:pPr>
    </w:p>
    <w:p w14:paraId="766685B7" w14:textId="77777777" w:rsidR="00EB68B3" w:rsidRPr="00A239E6" w:rsidRDefault="00EB68B3" w:rsidP="00EB68B3">
      <w:pPr>
        <w:pStyle w:val="Corpsdetexte"/>
        <w:numPr>
          <w:ilvl w:val="12"/>
          <w:numId w:val="0"/>
        </w:numPr>
        <w:shd w:val="clear" w:color="auto" w:fill="FFFFFF"/>
        <w:ind w:firstLine="708"/>
        <w:jc w:val="both"/>
        <w:rPr>
          <w:rFonts w:ascii="Bookman Old Style" w:hAnsi="Bookman Old Style" w:cs="Tahoma"/>
          <w:b w:val="0"/>
          <w:i/>
          <w:sz w:val="24"/>
          <w:szCs w:val="24"/>
        </w:rPr>
      </w:pPr>
      <w:r w:rsidRPr="00A239E6">
        <w:rPr>
          <w:rFonts w:ascii="Bookman Old Style" w:hAnsi="Bookman Old Style" w:cs="Tahoma"/>
          <w:b w:val="0"/>
          <w:i/>
          <w:sz w:val="24"/>
          <w:szCs w:val="24"/>
        </w:rPr>
        <w:br w:type="page"/>
      </w:r>
    </w:p>
    <w:tbl>
      <w:tblPr>
        <w:tblW w:w="13920" w:type="dxa"/>
        <w:tblInd w:w="55" w:type="dxa"/>
        <w:tblCellMar>
          <w:left w:w="70" w:type="dxa"/>
          <w:right w:w="70" w:type="dxa"/>
        </w:tblCellMar>
        <w:tblLook w:val="04A0" w:firstRow="1" w:lastRow="0" w:firstColumn="1" w:lastColumn="0" w:noHBand="0" w:noVBand="1"/>
      </w:tblPr>
      <w:tblGrid>
        <w:gridCol w:w="400"/>
        <w:gridCol w:w="2860"/>
        <w:gridCol w:w="2690"/>
        <w:gridCol w:w="2690"/>
        <w:gridCol w:w="2460"/>
        <w:gridCol w:w="2820"/>
      </w:tblGrid>
      <w:tr w:rsidR="00A239E6" w:rsidRPr="00A239E6" w14:paraId="21C46058" w14:textId="77777777" w:rsidTr="00474BBE">
        <w:trPr>
          <w:trHeight w:val="300"/>
        </w:trPr>
        <w:tc>
          <w:tcPr>
            <w:tcW w:w="400" w:type="dxa"/>
            <w:tcBorders>
              <w:top w:val="nil"/>
              <w:left w:val="nil"/>
              <w:bottom w:val="nil"/>
              <w:right w:val="nil"/>
            </w:tcBorders>
            <w:shd w:val="clear" w:color="auto" w:fill="auto"/>
            <w:noWrap/>
            <w:vAlign w:val="bottom"/>
            <w:hideMark/>
          </w:tcPr>
          <w:p w14:paraId="5624ACE6" w14:textId="77777777" w:rsidR="00EB68B3" w:rsidRPr="00A239E6" w:rsidRDefault="00EB68B3" w:rsidP="00474BBE">
            <w:pPr>
              <w:rPr>
                <w:rFonts w:ascii="Bookman Old Style" w:hAnsi="Bookman Old Style" w:cs="Tahoma"/>
                <w:i/>
              </w:rPr>
            </w:pPr>
          </w:p>
        </w:tc>
        <w:tc>
          <w:tcPr>
            <w:tcW w:w="2860" w:type="dxa"/>
            <w:tcBorders>
              <w:top w:val="nil"/>
              <w:left w:val="nil"/>
              <w:bottom w:val="nil"/>
              <w:right w:val="nil"/>
            </w:tcBorders>
            <w:shd w:val="clear" w:color="auto" w:fill="auto"/>
            <w:noWrap/>
            <w:vAlign w:val="bottom"/>
            <w:hideMark/>
          </w:tcPr>
          <w:p w14:paraId="5809D14A" w14:textId="77777777" w:rsidR="00EB68B3" w:rsidRPr="00A239E6" w:rsidRDefault="00EB68B3" w:rsidP="00474BBE">
            <w:pPr>
              <w:rPr>
                <w:rFonts w:ascii="Bookman Old Style" w:hAnsi="Bookman Old Style" w:cs="Tahoma"/>
                <w:i/>
              </w:rPr>
            </w:pPr>
          </w:p>
        </w:tc>
        <w:tc>
          <w:tcPr>
            <w:tcW w:w="5380" w:type="dxa"/>
            <w:gridSpan w:val="2"/>
            <w:tcBorders>
              <w:top w:val="nil"/>
              <w:left w:val="nil"/>
              <w:bottom w:val="nil"/>
              <w:right w:val="nil"/>
            </w:tcBorders>
            <w:shd w:val="clear" w:color="auto" w:fill="auto"/>
            <w:noWrap/>
            <w:vAlign w:val="bottom"/>
            <w:hideMark/>
          </w:tcPr>
          <w:p w14:paraId="0BAEE6A4" w14:textId="77777777" w:rsidR="00EB68B3" w:rsidRPr="00A239E6" w:rsidRDefault="00EB68B3" w:rsidP="00474BBE">
            <w:pPr>
              <w:rPr>
                <w:rFonts w:ascii="Bookman Old Style" w:hAnsi="Bookman Old Style" w:cs="Tahoma"/>
                <w:b/>
                <w:bCs/>
                <w:i/>
                <w:sz w:val="22"/>
                <w:szCs w:val="22"/>
              </w:rPr>
            </w:pPr>
            <w:r w:rsidRPr="00A239E6">
              <w:rPr>
                <w:rFonts w:ascii="Bookman Old Style" w:hAnsi="Bookman Old Style" w:cs="Tahoma"/>
                <w:b/>
                <w:bCs/>
                <w:i/>
                <w:sz w:val="22"/>
                <w:szCs w:val="22"/>
              </w:rPr>
              <w:t>PECE 9.7.1: REFERENCES DES TRAVAUX</w:t>
            </w:r>
          </w:p>
        </w:tc>
        <w:tc>
          <w:tcPr>
            <w:tcW w:w="2460" w:type="dxa"/>
            <w:tcBorders>
              <w:top w:val="nil"/>
              <w:left w:val="nil"/>
              <w:bottom w:val="nil"/>
              <w:right w:val="nil"/>
            </w:tcBorders>
            <w:shd w:val="clear" w:color="auto" w:fill="auto"/>
            <w:noWrap/>
            <w:vAlign w:val="bottom"/>
            <w:hideMark/>
          </w:tcPr>
          <w:p w14:paraId="4FD2E47D" w14:textId="77777777" w:rsidR="00EB68B3" w:rsidRPr="00A239E6" w:rsidRDefault="00EB68B3" w:rsidP="00474BBE">
            <w:pPr>
              <w:rPr>
                <w:rFonts w:ascii="Bookman Old Style" w:hAnsi="Bookman Old Style" w:cs="Tahoma"/>
                <w:i/>
              </w:rPr>
            </w:pPr>
          </w:p>
        </w:tc>
        <w:tc>
          <w:tcPr>
            <w:tcW w:w="2820" w:type="dxa"/>
            <w:tcBorders>
              <w:top w:val="nil"/>
              <w:left w:val="nil"/>
              <w:bottom w:val="nil"/>
              <w:right w:val="nil"/>
            </w:tcBorders>
            <w:shd w:val="clear" w:color="auto" w:fill="auto"/>
            <w:noWrap/>
            <w:vAlign w:val="bottom"/>
            <w:hideMark/>
          </w:tcPr>
          <w:p w14:paraId="6894711D" w14:textId="77777777" w:rsidR="00EB68B3" w:rsidRPr="00A239E6" w:rsidRDefault="00EB68B3" w:rsidP="00474BBE">
            <w:pPr>
              <w:rPr>
                <w:rFonts w:ascii="Bookman Old Style" w:hAnsi="Bookman Old Style" w:cs="Tahoma"/>
                <w:i/>
              </w:rPr>
            </w:pPr>
          </w:p>
        </w:tc>
      </w:tr>
      <w:tr w:rsidR="00A239E6" w:rsidRPr="00A239E6" w14:paraId="41893672" w14:textId="77777777" w:rsidTr="00474BBE">
        <w:trPr>
          <w:trHeight w:val="255"/>
        </w:trPr>
        <w:tc>
          <w:tcPr>
            <w:tcW w:w="400" w:type="dxa"/>
            <w:tcBorders>
              <w:top w:val="nil"/>
              <w:left w:val="nil"/>
              <w:bottom w:val="nil"/>
              <w:right w:val="nil"/>
            </w:tcBorders>
            <w:shd w:val="clear" w:color="auto" w:fill="auto"/>
            <w:noWrap/>
            <w:vAlign w:val="bottom"/>
            <w:hideMark/>
          </w:tcPr>
          <w:p w14:paraId="05B0DEA6" w14:textId="77777777" w:rsidR="00EB68B3" w:rsidRPr="00A239E6" w:rsidRDefault="00EB68B3" w:rsidP="00474BBE">
            <w:pPr>
              <w:rPr>
                <w:rFonts w:ascii="Bookman Old Style" w:hAnsi="Bookman Old Style" w:cs="Tahoma"/>
                <w:i/>
              </w:rPr>
            </w:pPr>
          </w:p>
        </w:tc>
        <w:tc>
          <w:tcPr>
            <w:tcW w:w="2860" w:type="dxa"/>
            <w:tcBorders>
              <w:top w:val="nil"/>
              <w:left w:val="nil"/>
              <w:bottom w:val="nil"/>
              <w:right w:val="nil"/>
            </w:tcBorders>
            <w:shd w:val="clear" w:color="auto" w:fill="auto"/>
            <w:noWrap/>
            <w:vAlign w:val="bottom"/>
            <w:hideMark/>
          </w:tcPr>
          <w:p w14:paraId="6D5A2F23" w14:textId="77777777" w:rsidR="00EB68B3" w:rsidRPr="00A239E6" w:rsidRDefault="00EB68B3" w:rsidP="00474BBE">
            <w:pPr>
              <w:rPr>
                <w:rFonts w:ascii="Bookman Old Style" w:hAnsi="Bookman Old Style" w:cs="Tahoma"/>
                <w:i/>
              </w:rPr>
            </w:pPr>
          </w:p>
        </w:tc>
        <w:tc>
          <w:tcPr>
            <w:tcW w:w="2690" w:type="dxa"/>
            <w:tcBorders>
              <w:top w:val="nil"/>
              <w:left w:val="nil"/>
              <w:bottom w:val="nil"/>
              <w:right w:val="nil"/>
            </w:tcBorders>
            <w:shd w:val="clear" w:color="auto" w:fill="auto"/>
            <w:noWrap/>
            <w:vAlign w:val="bottom"/>
            <w:hideMark/>
          </w:tcPr>
          <w:p w14:paraId="37CF51B1" w14:textId="77777777" w:rsidR="00EB68B3" w:rsidRPr="00A239E6" w:rsidRDefault="00EB68B3" w:rsidP="00474BBE">
            <w:pPr>
              <w:rPr>
                <w:rFonts w:ascii="Bookman Old Style" w:hAnsi="Bookman Old Style" w:cs="Tahoma"/>
                <w:i/>
              </w:rPr>
            </w:pPr>
          </w:p>
        </w:tc>
        <w:tc>
          <w:tcPr>
            <w:tcW w:w="2690" w:type="dxa"/>
            <w:tcBorders>
              <w:top w:val="nil"/>
              <w:left w:val="nil"/>
              <w:bottom w:val="nil"/>
              <w:right w:val="nil"/>
            </w:tcBorders>
            <w:shd w:val="clear" w:color="auto" w:fill="auto"/>
            <w:noWrap/>
            <w:vAlign w:val="bottom"/>
            <w:hideMark/>
          </w:tcPr>
          <w:p w14:paraId="277DD66F" w14:textId="77777777" w:rsidR="00EB68B3" w:rsidRPr="00A239E6" w:rsidRDefault="00EB68B3" w:rsidP="00474BBE">
            <w:pPr>
              <w:rPr>
                <w:rFonts w:ascii="Bookman Old Style" w:hAnsi="Bookman Old Style" w:cs="Tahoma"/>
                <w:i/>
              </w:rPr>
            </w:pPr>
          </w:p>
        </w:tc>
        <w:tc>
          <w:tcPr>
            <w:tcW w:w="2460" w:type="dxa"/>
            <w:tcBorders>
              <w:top w:val="nil"/>
              <w:left w:val="nil"/>
              <w:bottom w:val="nil"/>
              <w:right w:val="nil"/>
            </w:tcBorders>
            <w:shd w:val="clear" w:color="auto" w:fill="auto"/>
            <w:noWrap/>
            <w:vAlign w:val="bottom"/>
            <w:hideMark/>
          </w:tcPr>
          <w:p w14:paraId="21981FB7" w14:textId="77777777" w:rsidR="00EB68B3" w:rsidRPr="00A239E6" w:rsidRDefault="00EB68B3" w:rsidP="00474BBE">
            <w:pPr>
              <w:rPr>
                <w:rFonts w:ascii="Bookman Old Style" w:hAnsi="Bookman Old Style" w:cs="Tahoma"/>
                <w:i/>
              </w:rPr>
            </w:pPr>
          </w:p>
        </w:tc>
        <w:tc>
          <w:tcPr>
            <w:tcW w:w="2820" w:type="dxa"/>
            <w:tcBorders>
              <w:top w:val="nil"/>
              <w:left w:val="nil"/>
              <w:bottom w:val="nil"/>
              <w:right w:val="nil"/>
            </w:tcBorders>
            <w:shd w:val="clear" w:color="auto" w:fill="auto"/>
            <w:noWrap/>
            <w:vAlign w:val="bottom"/>
            <w:hideMark/>
          </w:tcPr>
          <w:p w14:paraId="64057C94" w14:textId="77777777" w:rsidR="00EB68B3" w:rsidRPr="00A239E6" w:rsidRDefault="00EB68B3" w:rsidP="00474BBE">
            <w:pPr>
              <w:rPr>
                <w:rFonts w:ascii="Bookman Old Style" w:hAnsi="Bookman Old Style" w:cs="Tahoma"/>
                <w:i/>
              </w:rPr>
            </w:pPr>
          </w:p>
        </w:tc>
      </w:tr>
      <w:tr w:rsidR="00A239E6" w:rsidRPr="00A239E6" w14:paraId="1F8A63EB" w14:textId="77777777" w:rsidTr="00474BBE">
        <w:trPr>
          <w:trHeight w:val="270"/>
        </w:trPr>
        <w:tc>
          <w:tcPr>
            <w:tcW w:w="400" w:type="dxa"/>
            <w:tcBorders>
              <w:top w:val="nil"/>
              <w:left w:val="nil"/>
              <w:bottom w:val="nil"/>
              <w:right w:val="nil"/>
            </w:tcBorders>
            <w:shd w:val="clear" w:color="auto" w:fill="auto"/>
            <w:noWrap/>
            <w:vAlign w:val="bottom"/>
            <w:hideMark/>
          </w:tcPr>
          <w:p w14:paraId="47FA96D8" w14:textId="77777777" w:rsidR="00EB68B3" w:rsidRPr="00A239E6" w:rsidRDefault="00EB68B3" w:rsidP="00474BBE">
            <w:pPr>
              <w:rPr>
                <w:rFonts w:ascii="Bookman Old Style" w:hAnsi="Bookman Old Style" w:cs="Tahoma"/>
                <w:b/>
                <w:bCs/>
                <w:i/>
                <w:sz w:val="18"/>
                <w:szCs w:val="18"/>
              </w:rPr>
            </w:pPr>
          </w:p>
        </w:tc>
        <w:tc>
          <w:tcPr>
            <w:tcW w:w="13520" w:type="dxa"/>
            <w:gridSpan w:val="5"/>
            <w:tcBorders>
              <w:top w:val="nil"/>
              <w:left w:val="nil"/>
              <w:bottom w:val="nil"/>
              <w:right w:val="nil"/>
            </w:tcBorders>
            <w:shd w:val="clear" w:color="auto" w:fill="auto"/>
            <w:noWrap/>
            <w:vAlign w:val="bottom"/>
            <w:hideMark/>
          </w:tcPr>
          <w:p w14:paraId="7379B7BB"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Projets Travaux Publics exécutés pendant les 5 dernières années (joindre photocopies des certificats de bonne fin )</w:t>
            </w:r>
          </w:p>
        </w:tc>
      </w:tr>
      <w:tr w:rsidR="00A239E6" w:rsidRPr="00A239E6" w14:paraId="7BD9F96C" w14:textId="77777777" w:rsidTr="00474BBE">
        <w:trPr>
          <w:trHeight w:val="454"/>
        </w:trPr>
        <w:tc>
          <w:tcPr>
            <w:tcW w:w="40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1B27DFE7"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N°</w:t>
            </w:r>
          </w:p>
        </w:tc>
        <w:tc>
          <w:tcPr>
            <w:tcW w:w="2860" w:type="dxa"/>
            <w:tcBorders>
              <w:top w:val="single" w:sz="8" w:space="0" w:color="auto"/>
              <w:left w:val="nil"/>
              <w:bottom w:val="single" w:sz="8" w:space="0" w:color="auto"/>
              <w:right w:val="single" w:sz="8" w:space="0" w:color="auto"/>
            </w:tcBorders>
            <w:shd w:val="clear" w:color="auto" w:fill="auto"/>
            <w:noWrap/>
            <w:vAlign w:val="bottom"/>
            <w:hideMark/>
          </w:tcPr>
          <w:p w14:paraId="63C556DD"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Information sur :</w:t>
            </w:r>
          </w:p>
        </w:tc>
        <w:tc>
          <w:tcPr>
            <w:tcW w:w="2690" w:type="dxa"/>
            <w:tcBorders>
              <w:top w:val="single" w:sz="8" w:space="0" w:color="auto"/>
              <w:left w:val="nil"/>
              <w:bottom w:val="single" w:sz="8" w:space="0" w:color="auto"/>
              <w:right w:val="single" w:sz="8" w:space="0" w:color="auto"/>
            </w:tcBorders>
            <w:shd w:val="clear" w:color="auto" w:fill="auto"/>
            <w:noWrap/>
            <w:vAlign w:val="bottom"/>
            <w:hideMark/>
          </w:tcPr>
          <w:p w14:paraId="24A25419" w14:textId="77777777" w:rsidR="00EB68B3" w:rsidRPr="00A239E6" w:rsidRDefault="00EB68B3" w:rsidP="00474BBE">
            <w:pPr>
              <w:rPr>
                <w:rFonts w:ascii="Bookman Old Style" w:hAnsi="Bookman Old Style" w:cs="Tahoma"/>
                <w:b/>
                <w:bCs/>
                <w:i/>
              </w:rPr>
            </w:pPr>
            <w:r w:rsidRPr="00A239E6">
              <w:rPr>
                <w:rFonts w:ascii="Bookman Old Style" w:hAnsi="Bookman Old Style" w:cs="Tahoma"/>
                <w:b/>
                <w:bCs/>
                <w:i/>
              </w:rPr>
              <w:t>Contrat date</w:t>
            </w:r>
          </w:p>
        </w:tc>
        <w:tc>
          <w:tcPr>
            <w:tcW w:w="2690" w:type="dxa"/>
            <w:tcBorders>
              <w:top w:val="single" w:sz="8" w:space="0" w:color="auto"/>
              <w:left w:val="nil"/>
              <w:bottom w:val="single" w:sz="8" w:space="0" w:color="auto"/>
              <w:right w:val="single" w:sz="8" w:space="0" w:color="auto"/>
            </w:tcBorders>
            <w:shd w:val="clear" w:color="auto" w:fill="auto"/>
            <w:noWrap/>
            <w:vAlign w:val="bottom"/>
            <w:hideMark/>
          </w:tcPr>
          <w:p w14:paraId="02810792" w14:textId="77777777" w:rsidR="00EB68B3" w:rsidRPr="00A239E6" w:rsidRDefault="00EB68B3" w:rsidP="00474BBE">
            <w:pPr>
              <w:rPr>
                <w:rFonts w:ascii="Bookman Old Style" w:hAnsi="Bookman Old Style" w:cs="Tahoma"/>
                <w:b/>
                <w:bCs/>
                <w:i/>
              </w:rPr>
            </w:pPr>
            <w:r w:rsidRPr="00A239E6">
              <w:rPr>
                <w:rFonts w:ascii="Bookman Old Style" w:hAnsi="Bookman Old Style" w:cs="Tahoma"/>
                <w:b/>
                <w:bCs/>
                <w:i/>
              </w:rPr>
              <w:t>Contrat date</w:t>
            </w:r>
          </w:p>
        </w:tc>
        <w:tc>
          <w:tcPr>
            <w:tcW w:w="2460" w:type="dxa"/>
            <w:tcBorders>
              <w:top w:val="single" w:sz="8" w:space="0" w:color="auto"/>
              <w:left w:val="nil"/>
              <w:bottom w:val="single" w:sz="8" w:space="0" w:color="auto"/>
              <w:right w:val="single" w:sz="8" w:space="0" w:color="auto"/>
            </w:tcBorders>
            <w:shd w:val="clear" w:color="auto" w:fill="auto"/>
            <w:noWrap/>
            <w:vAlign w:val="bottom"/>
            <w:hideMark/>
          </w:tcPr>
          <w:p w14:paraId="2B0C2044" w14:textId="77777777" w:rsidR="00EB68B3" w:rsidRPr="00A239E6" w:rsidRDefault="00EB68B3" w:rsidP="00474BBE">
            <w:pPr>
              <w:rPr>
                <w:rFonts w:ascii="Bookman Old Style" w:hAnsi="Bookman Old Style" w:cs="Tahoma"/>
                <w:b/>
                <w:bCs/>
                <w:i/>
              </w:rPr>
            </w:pPr>
            <w:r w:rsidRPr="00A239E6">
              <w:rPr>
                <w:rFonts w:ascii="Bookman Old Style" w:hAnsi="Bookman Old Style" w:cs="Tahoma"/>
                <w:b/>
                <w:bCs/>
                <w:i/>
              </w:rPr>
              <w:t>Contrat date</w:t>
            </w:r>
          </w:p>
        </w:tc>
        <w:tc>
          <w:tcPr>
            <w:tcW w:w="2820" w:type="dxa"/>
            <w:tcBorders>
              <w:top w:val="single" w:sz="8" w:space="0" w:color="auto"/>
              <w:left w:val="nil"/>
              <w:bottom w:val="single" w:sz="4" w:space="0" w:color="auto"/>
              <w:right w:val="single" w:sz="8" w:space="0" w:color="auto"/>
            </w:tcBorders>
            <w:shd w:val="clear" w:color="auto" w:fill="auto"/>
            <w:noWrap/>
            <w:vAlign w:val="bottom"/>
            <w:hideMark/>
          </w:tcPr>
          <w:p w14:paraId="0B3E9B56" w14:textId="77777777" w:rsidR="00EB68B3" w:rsidRPr="00A239E6" w:rsidRDefault="00EB68B3" w:rsidP="00474BBE">
            <w:pPr>
              <w:rPr>
                <w:rFonts w:ascii="Bookman Old Style" w:hAnsi="Bookman Old Style" w:cs="Tahoma"/>
                <w:b/>
                <w:bCs/>
                <w:i/>
              </w:rPr>
            </w:pPr>
            <w:r w:rsidRPr="00A239E6">
              <w:rPr>
                <w:rFonts w:ascii="Bookman Old Style" w:hAnsi="Bookman Old Style" w:cs="Tahoma"/>
                <w:b/>
                <w:bCs/>
                <w:i/>
              </w:rPr>
              <w:t>Contrat date</w:t>
            </w:r>
          </w:p>
        </w:tc>
      </w:tr>
      <w:tr w:rsidR="00A239E6" w:rsidRPr="00A239E6" w14:paraId="00D86E6D" w14:textId="77777777" w:rsidTr="00474BBE">
        <w:trPr>
          <w:trHeight w:val="281"/>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14:paraId="74429380" w14:textId="77777777" w:rsidR="00EB68B3" w:rsidRPr="00A239E6" w:rsidRDefault="00EB68B3" w:rsidP="00474BBE">
            <w:pPr>
              <w:jc w:val="right"/>
              <w:rPr>
                <w:rFonts w:ascii="Bookman Old Style" w:hAnsi="Bookman Old Style" w:cs="Tahoma"/>
                <w:b/>
                <w:bCs/>
                <w:i/>
                <w:sz w:val="18"/>
                <w:szCs w:val="18"/>
              </w:rPr>
            </w:pPr>
            <w:r w:rsidRPr="00A239E6">
              <w:rPr>
                <w:rFonts w:ascii="Bookman Old Style" w:hAnsi="Bookman Old Style" w:cs="Tahoma"/>
                <w:b/>
                <w:bCs/>
                <w:i/>
                <w:sz w:val="18"/>
                <w:szCs w:val="18"/>
              </w:rPr>
              <w:t>1</w:t>
            </w:r>
          </w:p>
        </w:tc>
        <w:tc>
          <w:tcPr>
            <w:tcW w:w="2860" w:type="dxa"/>
            <w:tcBorders>
              <w:top w:val="nil"/>
              <w:left w:val="nil"/>
              <w:bottom w:val="single" w:sz="8" w:space="0" w:color="auto"/>
              <w:right w:val="single" w:sz="8" w:space="0" w:color="auto"/>
            </w:tcBorders>
            <w:shd w:val="clear" w:color="auto" w:fill="auto"/>
            <w:noWrap/>
            <w:vAlign w:val="bottom"/>
            <w:hideMark/>
          </w:tcPr>
          <w:p w14:paraId="39218BAA"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Maître d'ouvrage</w:t>
            </w:r>
          </w:p>
        </w:tc>
        <w:tc>
          <w:tcPr>
            <w:tcW w:w="2690" w:type="dxa"/>
            <w:tcBorders>
              <w:top w:val="nil"/>
              <w:left w:val="nil"/>
              <w:bottom w:val="single" w:sz="8" w:space="0" w:color="auto"/>
              <w:right w:val="single" w:sz="8" w:space="0" w:color="auto"/>
            </w:tcBorders>
            <w:shd w:val="clear" w:color="auto" w:fill="auto"/>
            <w:noWrap/>
            <w:vAlign w:val="bottom"/>
            <w:hideMark/>
          </w:tcPr>
          <w:p w14:paraId="56F7BD7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nil"/>
              <w:left w:val="nil"/>
              <w:bottom w:val="single" w:sz="8" w:space="0" w:color="auto"/>
              <w:right w:val="single" w:sz="8" w:space="0" w:color="auto"/>
            </w:tcBorders>
            <w:shd w:val="clear" w:color="auto" w:fill="auto"/>
            <w:noWrap/>
            <w:vAlign w:val="bottom"/>
            <w:hideMark/>
          </w:tcPr>
          <w:p w14:paraId="792C6DB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nil"/>
              <w:left w:val="nil"/>
              <w:bottom w:val="single" w:sz="8" w:space="0" w:color="auto"/>
              <w:right w:val="single" w:sz="8" w:space="0" w:color="auto"/>
            </w:tcBorders>
            <w:shd w:val="clear" w:color="auto" w:fill="auto"/>
            <w:noWrap/>
            <w:vAlign w:val="bottom"/>
            <w:hideMark/>
          </w:tcPr>
          <w:p w14:paraId="387A36D6"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2820" w:type="dxa"/>
            <w:tcBorders>
              <w:top w:val="nil"/>
              <w:left w:val="nil"/>
              <w:bottom w:val="single" w:sz="8" w:space="0" w:color="auto"/>
              <w:right w:val="single" w:sz="8" w:space="0" w:color="auto"/>
            </w:tcBorders>
            <w:shd w:val="clear" w:color="auto" w:fill="auto"/>
            <w:noWrap/>
            <w:vAlign w:val="bottom"/>
            <w:hideMark/>
          </w:tcPr>
          <w:p w14:paraId="4396877C"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r>
      <w:tr w:rsidR="00A239E6" w:rsidRPr="00A239E6" w14:paraId="648B0BFA" w14:textId="77777777" w:rsidTr="00474BBE">
        <w:trPr>
          <w:trHeight w:val="344"/>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14:paraId="0A10FEED" w14:textId="77777777" w:rsidR="00EB68B3" w:rsidRPr="00A239E6" w:rsidRDefault="00EB68B3" w:rsidP="00474BBE">
            <w:pPr>
              <w:jc w:val="right"/>
              <w:rPr>
                <w:rFonts w:ascii="Bookman Old Style" w:hAnsi="Bookman Old Style" w:cs="Tahoma"/>
                <w:b/>
                <w:bCs/>
                <w:i/>
                <w:sz w:val="18"/>
                <w:szCs w:val="18"/>
              </w:rPr>
            </w:pPr>
            <w:r w:rsidRPr="00A239E6">
              <w:rPr>
                <w:rFonts w:ascii="Bookman Old Style" w:hAnsi="Bookman Old Style" w:cs="Tahoma"/>
                <w:b/>
                <w:bCs/>
                <w:i/>
                <w:sz w:val="18"/>
                <w:szCs w:val="18"/>
              </w:rPr>
              <w:t>2</w:t>
            </w:r>
          </w:p>
        </w:tc>
        <w:tc>
          <w:tcPr>
            <w:tcW w:w="2860" w:type="dxa"/>
            <w:tcBorders>
              <w:top w:val="nil"/>
              <w:left w:val="nil"/>
              <w:bottom w:val="single" w:sz="8" w:space="0" w:color="auto"/>
              <w:right w:val="single" w:sz="8" w:space="0" w:color="auto"/>
            </w:tcBorders>
            <w:shd w:val="clear" w:color="auto" w:fill="auto"/>
            <w:noWrap/>
            <w:vAlign w:val="bottom"/>
            <w:hideMark/>
          </w:tcPr>
          <w:p w14:paraId="49108DD5"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objet du projet</w:t>
            </w:r>
          </w:p>
        </w:tc>
        <w:tc>
          <w:tcPr>
            <w:tcW w:w="2690" w:type="dxa"/>
            <w:tcBorders>
              <w:top w:val="nil"/>
              <w:left w:val="nil"/>
              <w:bottom w:val="single" w:sz="8" w:space="0" w:color="auto"/>
              <w:right w:val="single" w:sz="8" w:space="0" w:color="auto"/>
            </w:tcBorders>
            <w:shd w:val="clear" w:color="auto" w:fill="auto"/>
            <w:noWrap/>
            <w:vAlign w:val="bottom"/>
            <w:hideMark/>
          </w:tcPr>
          <w:p w14:paraId="1B1E118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nil"/>
              <w:left w:val="nil"/>
              <w:bottom w:val="single" w:sz="8" w:space="0" w:color="auto"/>
              <w:right w:val="single" w:sz="8" w:space="0" w:color="auto"/>
            </w:tcBorders>
            <w:shd w:val="clear" w:color="auto" w:fill="auto"/>
            <w:noWrap/>
            <w:vAlign w:val="bottom"/>
            <w:hideMark/>
          </w:tcPr>
          <w:p w14:paraId="6B92AAC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nil"/>
              <w:left w:val="nil"/>
              <w:bottom w:val="single" w:sz="8" w:space="0" w:color="auto"/>
              <w:right w:val="single" w:sz="8" w:space="0" w:color="auto"/>
            </w:tcBorders>
            <w:shd w:val="clear" w:color="auto" w:fill="auto"/>
            <w:noWrap/>
            <w:vAlign w:val="bottom"/>
            <w:hideMark/>
          </w:tcPr>
          <w:p w14:paraId="74AD719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nil"/>
              <w:left w:val="nil"/>
              <w:bottom w:val="single" w:sz="8" w:space="0" w:color="auto"/>
              <w:right w:val="single" w:sz="8" w:space="0" w:color="auto"/>
            </w:tcBorders>
            <w:shd w:val="clear" w:color="auto" w:fill="auto"/>
            <w:noWrap/>
            <w:vAlign w:val="bottom"/>
            <w:hideMark/>
          </w:tcPr>
          <w:p w14:paraId="3CECD3E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65E58DC1" w14:textId="77777777" w:rsidTr="00474BBE">
        <w:trPr>
          <w:trHeight w:val="335"/>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14:paraId="455770B4" w14:textId="77777777" w:rsidR="00EB68B3" w:rsidRPr="00A239E6" w:rsidRDefault="00EB68B3" w:rsidP="00474BBE">
            <w:pPr>
              <w:jc w:val="right"/>
              <w:rPr>
                <w:rFonts w:ascii="Bookman Old Style" w:hAnsi="Bookman Old Style" w:cs="Tahoma"/>
                <w:b/>
                <w:bCs/>
                <w:i/>
                <w:sz w:val="18"/>
                <w:szCs w:val="18"/>
              </w:rPr>
            </w:pPr>
            <w:r w:rsidRPr="00A239E6">
              <w:rPr>
                <w:rFonts w:ascii="Bookman Old Style" w:hAnsi="Bookman Old Style" w:cs="Tahoma"/>
                <w:b/>
                <w:bCs/>
                <w:i/>
                <w:sz w:val="18"/>
                <w:szCs w:val="18"/>
              </w:rPr>
              <w:t>3</w:t>
            </w:r>
          </w:p>
        </w:tc>
        <w:tc>
          <w:tcPr>
            <w:tcW w:w="2860" w:type="dxa"/>
            <w:tcBorders>
              <w:top w:val="nil"/>
              <w:left w:val="nil"/>
              <w:bottom w:val="single" w:sz="8" w:space="0" w:color="auto"/>
              <w:right w:val="single" w:sz="8" w:space="0" w:color="auto"/>
            </w:tcBorders>
            <w:shd w:val="clear" w:color="auto" w:fill="auto"/>
            <w:noWrap/>
            <w:vAlign w:val="bottom"/>
            <w:hideMark/>
          </w:tcPr>
          <w:p w14:paraId="468B7F09"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Localisation du projet</w:t>
            </w:r>
          </w:p>
        </w:tc>
        <w:tc>
          <w:tcPr>
            <w:tcW w:w="2690" w:type="dxa"/>
            <w:tcBorders>
              <w:top w:val="nil"/>
              <w:left w:val="nil"/>
              <w:bottom w:val="single" w:sz="8" w:space="0" w:color="auto"/>
              <w:right w:val="single" w:sz="8" w:space="0" w:color="auto"/>
            </w:tcBorders>
            <w:shd w:val="clear" w:color="auto" w:fill="auto"/>
            <w:noWrap/>
            <w:vAlign w:val="bottom"/>
            <w:hideMark/>
          </w:tcPr>
          <w:p w14:paraId="7095475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nil"/>
              <w:left w:val="nil"/>
              <w:bottom w:val="single" w:sz="8" w:space="0" w:color="auto"/>
              <w:right w:val="single" w:sz="8" w:space="0" w:color="auto"/>
            </w:tcBorders>
            <w:shd w:val="clear" w:color="auto" w:fill="auto"/>
            <w:noWrap/>
            <w:vAlign w:val="bottom"/>
            <w:hideMark/>
          </w:tcPr>
          <w:p w14:paraId="29DEFB5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nil"/>
              <w:left w:val="nil"/>
              <w:bottom w:val="single" w:sz="8" w:space="0" w:color="auto"/>
              <w:right w:val="single" w:sz="8" w:space="0" w:color="auto"/>
            </w:tcBorders>
            <w:shd w:val="clear" w:color="auto" w:fill="auto"/>
            <w:noWrap/>
            <w:vAlign w:val="bottom"/>
            <w:hideMark/>
          </w:tcPr>
          <w:p w14:paraId="6A5C587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nil"/>
              <w:left w:val="nil"/>
              <w:bottom w:val="single" w:sz="8" w:space="0" w:color="auto"/>
              <w:right w:val="single" w:sz="8" w:space="0" w:color="auto"/>
            </w:tcBorders>
            <w:shd w:val="clear" w:color="auto" w:fill="auto"/>
            <w:noWrap/>
            <w:vAlign w:val="bottom"/>
            <w:hideMark/>
          </w:tcPr>
          <w:p w14:paraId="73BAF21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34FA5287" w14:textId="77777777" w:rsidTr="00474BBE">
        <w:trPr>
          <w:trHeight w:val="344"/>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14:paraId="327C10A3" w14:textId="77777777" w:rsidR="00EB68B3" w:rsidRPr="00A239E6" w:rsidRDefault="00EB68B3" w:rsidP="00474BBE">
            <w:pPr>
              <w:jc w:val="right"/>
              <w:rPr>
                <w:rFonts w:ascii="Bookman Old Style" w:hAnsi="Bookman Old Style" w:cs="Tahoma"/>
                <w:b/>
                <w:bCs/>
                <w:i/>
                <w:sz w:val="18"/>
                <w:szCs w:val="18"/>
              </w:rPr>
            </w:pPr>
            <w:r w:rsidRPr="00A239E6">
              <w:rPr>
                <w:rFonts w:ascii="Bookman Old Style" w:hAnsi="Bookman Old Style" w:cs="Tahoma"/>
                <w:b/>
                <w:bCs/>
                <w:i/>
                <w:sz w:val="18"/>
                <w:szCs w:val="18"/>
              </w:rPr>
              <w:t>4</w:t>
            </w:r>
          </w:p>
        </w:tc>
        <w:tc>
          <w:tcPr>
            <w:tcW w:w="2860" w:type="dxa"/>
            <w:tcBorders>
              <w:top w:val="nil"/>
              <w:left w:val="nil"/>
              <w:bottom w:val="single" w:sz="8" w:space="0" w:color="auto"/>
              <w:right w:val="single" w:sz="8" w:space="0" w:color="auto"/>
            </w:tcBorders>
            <w:shd w:val="clear" w:color="auto" w:fill="auto"/>
            <w:noWrap/>
            <w:vAlign w:val="bottom"/>
            <w:hideMark/>
          </w:tcPr>
          <w:p w14:paraId="5C9709CA"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Prestation</w:t>
            </w:r>
          </w:p>
        </w:tc>
        <w:tc>
          <w:tcPr>
            <w:tcW w:w="2690" w:type="dxa"/>
            <w:tcBorders>
              <w:top w:val="nil"/>
              <w:left w:val="nil"/>
              <w:bottom w:val="single" w:sz="8" w:space="0" w:color="auto"/>
              <w:right w:val="single" w:sz="8" w:space="0" w:color="auto"/>
            </w:tcBorders>
            <w:shd w:val="clear" w:color="auto" w:fill="auto"/>
            <w:noWrap/>
            <w:vAlign w:val="bottom"/>
            <w:hideMark/>
          </w:tcPr>
          <w:p w14:paraId="295F7CA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nil"/>
              <w:left w:val="nil"/>
              <w:bottom w:val="single" w:sz="8" w:space="0" w:color="auto"/>
              <w:right w:val="single" w:sz="8" w:space="0" w:color="auto"/>
            </w:tcBorders>
            <w:shd w:val="clear" w:color="auto" w:fill="auto"/>
            <w:noWrap/>
            <w:vAlign w:val="bottom"/>
            <w:hideMark/>
          </w:tcPr>
          <w:p w14:paraId="4F3DC63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nil"/>
              <w:left w:val="nil"/>
              <w:bottom w:val="single" w:sz="8" w:space="0" w:color="auto"/>
              <w:right w:val="single" w:sz="8" w:space="0" w:color="auto"/>
            </w:tcBorders>
            <w:shd w:val="clear" w:color="auto" w:fill="auto"/>
            <w:noWrap/>
            <w:vAlign w:val="bottom"/>
            <w:hideMark/>
          </w:tcPr>
          <w:p w14:paraId="0FEA2AF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nil"/>
              <w:left w:val="nil"/>
              <w:bottom w:val="single" w:sz="8" w:space="0" w:color="auto"/>
              <w:right w:val="single" w:sz="8" w:space="0" w:color="auto"/>
            </w:tcBorders>
            <w:shd w:val="clear" w:color="auto" w:fill="auto"/>
            <w:noWrap/>
            <w:vAlign w:val="bottom"/>
            <w:hideMark/>
          </w:tcPr>
          <w:p w14:paraId="257FDAD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3B7CFEC5" w14:textId="77777777" w:rsidTr="00474BBE">
        <w:trPr>
          <w:trHeight w:val="344"/>
        </w:trPr>
        <w:tc>
          <w:tcPr>
            <w:tcW w:w="400" w:type="dxa"/>
            <w:tcBorders>
              <w:top w:val="nil"/>
              <w:left w:val="single" w:sz="8" w:space="0" w:color="auto"/>
              <w:bottom w:val="nil"/>
              <w:right w:val="single" w:sz="8" w:space="0" w:color="auto"/>
            </w:tcBorders>
            <w:shd w:val="clear" w:color="auto" w:fill="auto"/>
            <w:noWrap/>
            <w:vAlign w:val="bottom"/>
            <w:hideMark/>
          </w:tcPr>
          <w:p w14:paraId="023CCD47" w14:textId="77777777" w:rsidR="00EB68B3" w:rsidRPr="00A239E6" w:rsidRDefault="00EB68B3" w:rsidP="00474BBE">
            <w:pPr>
              <w:jc w:val="right"/>
              <w:rPr>
                <w:rFonts w:ascii="Bookman Old Style" w:hAnsi="Bookman Old Style" w:cs="Tahoma"/>
                <w:b/>
                <w:bCs/>
                <w:i/>
                <w:sz w:val="18"/>
                <w:szCs w:val="18"/>
              </w:rPr>
            </w:pPr>
            <w:r w:rsidRPr="00A239E6">
              <w:rPr>
                <w:rFonts w:ascii="Bookman Old Style" w:hAnsi="Bookman Old Style" w:cs="Tahoma"/>
                <w:b/>
                <w:bCs/>
                <w:i/>
                <w:sz w:val="18"/>
                <w:szCs w:val="18"/>
              </w:rPr>
              <w:t>5</w:t>
            </w:r>
          </w:p>
        </w:tc>
        <w:tc>
          <w:tcPr>
            <w:tcW w:w="2860" w:type="dxa"/>
            <w:tcBorders>
              <w:top w:val="nil"/>
              <w:left w:val="nil"/>
              <w:bottom w:val="nil"/>
              <w:right w:val="single" w:sz="8" w:space="0" w:color="auto"/>
            </w:tcBorders>
            <w:shd w:val="clear" w:color="auto" w:fill="auto"/>
            <w:noWrap/>
            <w:vAlign w:val="bottom"/>
            <w:hideMark/>
          </w:tcPr>
          <w:p w14:paraId="719BD42A"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Montant du contrat</w:t>
            </w:r>
          </w:p>
        </w:tc>
        <w:tc>
          <w:tcPr>
            <w:tcW w:w="2690" w:type="dxa"/>
            <w:tcBorders>
              <w:top w:val="nil"/>
              <w:left w:val="nil"/>
              <w:bottom w:val="nil"/>
              <w:right w:val="single" w:sz="8" w:space="0" w:color="auto"/>
            </w:tcBorders>
            <w:shd w:val="clear" w:color="auto" w:fill="auto"/>
            <w:noWrap/>
            <w:vAlign w:val="bottom"/>
            <w:hideMark/>
          </w:tcPr>
          <w:p w14:paraId="0227320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nil"/>
              <w:left w:val="nil"/>
              <w:bottom w:val="nil"/>
              <w:right w:val="single" w:sz="8" w:space="0" w:color="auto"/>
            </w:tcBorders>
            <w:shd w:val="clear" w:color="auto" w:fill="auto"/>
            <w:noWrap/>
            <w:vAlign w:val="bottom"/>
            <w:hideMark/>
          </w:tcPr>
          <w:p w14:paraId="34B69D7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nil"/>
              <w:left w:val="nil"/>
              <w:bottom w:val="nil"/>
              <w:right w:val="single" w:sz="8" w:space="0" w:color="auto"/>
            </w:tcBorders>
            <w:shd w:val="clear" w:color="auto" w:fill="auto"/>
            <w:noWrap/>
            <w:vAlign w:val="bottom"/>
            <w:hideMark/>
          </w:tcPr>
          <w:p w14:paraId="5CC2D7A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nil"/>
              <w:left w:val="nil"/>
              <w:bottom w:val="nil"/>
              <w:right w:val="single" w:sz="8" w:space="0" w:color="auto"/>
            </w:tcBorders>
            <w:shd w:val="clear" w:color="auto" w:fill="auto"/>
            <w:noWrap/>
            <w:vAlign w:val="bottom"/>
            <w:hideMark/>
          </w:tcPr>
          <w:p w14:paraId="39D8568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5A2E458B" w14:textId="77777777" w:rsidTr="00474BBE">
        <w:trPr>
          <w:trHeight w:val="255"/>
        </w:trPr>
        <w:tc>
          <w:tcPr>
            <w:tcW w:w="400" w:type="dxa"/>
            <w:tcBorders>
              <w:top w:val="single" w:sz="8" w:space="0" w:color="auto"/>
              <w:left w:val="single" w:sz="8" w:space="0" w:color="auto"/>
              <w:bottom w:val="nil"/>
              <w:right w:val="single" w:sz="8" w:space="0" w:color="auto"/>
            </w:tcBorders>
            <w:shd w:val="clear" w:color="auto" w:fill="auto"/>
            <w:noWrap/>
            <w:vAlign w:val="bottom"/>
            <w:hideMark/>
          </w:tcPr>
          <w:p w14:paraId="4546911A" w14:textId="77777777" w:rsidR="00EB68B3" w:rsidRPr="00A239E6" w:rsidRDefault="00EB68B3" w:rsidP="00474BBE">
            <w:pPr>
              <w:jc w:val="right"/>
              <w:rPr>
                <w:rFonts w:ascii="Bookman Old Style" w:hAnsi="Bookman Old Style" w:cs="Tahoma"/>
                <w:b/>
                <w:bCs/>
                <w:i/>
                <w:sz w:val="18"/>
                <w:szCs w:val="18"/>
              </w:rPr>
            </w:pPr>
            <w:r w:rsidRPr="00A239E6">
              <w:rPr>
                <w:rFonts w:ascii="Bookman Old Style" w:hAnsi="Bookman Old Style" w:cs="Tahoma"/>
                <w:b/>
                <w:bCs/>
                <w:i/>
                <w:sz w:val="18"/>
                <w:szCs w:val="18"/>
              </w:rPr>
              <w:t>6</w:t>
            </w:r>
          </w:p>
        </w:tc>
        <w:tc>
          <w:tcPr>
            <w:tcW w:w="2860" w:type="dxa"/>
            <w:tcBorders>
              <w:top w:val="single" w:sz="8" w:space="0" w:color="auto"/>
              <w:left w:val="nil"/>
              <w:bottom w:val="nil"/>
              <w:right w:val="nil"/>
            </w:tcBorders>
            <w:shd w:val="clear" w:color="auto" w:fill="auto"/>
            <w:noWrap/>
            <w:vAlign w:val="bottom"/>
            <w:hideMark/>
          </w:tcPr>
          <w:p w14:paraId="3F395B80"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Montant des travaux</w:t>
            </w:r>
          </w:p>
        </w:tc>
        <w:tc>
          <w:tcPr>
            <w:tcW w:w="2690" w:type="dxa"/>
            <w:tcBorders>
              <w:top w:val="single" w:sz="8" w:space="0" w:color="auto"/>
              <w:left w:val="single" w:sz="8" w:space="0" w:color="auto"/>
              <w:bottom w:val="nil"/>
              <w:right w:val="single" w:sz="8" w:space="0" w:color="auto"/>
            </w:tcBorders>
            <w:shd w:val="clear" w:color="auto" w:fill="auto"/>
            <w:noWrap/>
            <w:vAlign w:val="bottom"/>
            <w:hideMark/>
          </w:tcPr>
          <w:p w14:paraId="16781B2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single" w:sz="8" w:space="0" w:color="auto"/>
              <w:left w:val="nil"/>
              <w:bottom w:val="nil"/>
              <w:right w:val="single" w:sz="8" w:space="0" w:color="auto"/>
            </w:tcBorders>
            <w:shd w:val="clear" w:color="auto" w:fill="auto"/>
            <w:noWrap/>
            <w:vAlign w:val="bottom"/>
            <w:hideMark/>
          </w:tcPr>
          <w:p w14:paraId="18B6CFA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single" w:sz="8" w:space="0" w:color="auto"/>
              <w:left w:val="nil"/>
              <w:bottom w:val="nil"/>
              <w:right w:val="single" w:sz="8" w:space="0" w:color="auto"/>
            </w:tcBorders>
            <w:shd w:val="clear" w:color="auto" w:fill="auto"/>
            <w:noWrap/>
            <w:vAlign w:val="bottom"/>
            <w:hideMark/>
          </w:tcPr>
          <w:p w14:paraId="384A339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single" w:sz="8" w:space="0" w:color="auto"/>
              <w:left w:val="nil"/>
              <w:bottom w:val="nil"/>
              <w:right w:val="single" w:sz="8" w:space="0" w:color="auto"/>
            </w:tcBorders>
            <w:shd w:val="clear" w:color="auto" w:fill="auto"/>
            <w:noWrap/>
            <w:vAlign w:val="bottom"/>
            <w:hideMark/>
          </w:tcPr>
          <w:p w14:paraId="11AAA2A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0BBE2B1C" w14:textId="77777777" w:rsidTr="00474BBE">
        <w:trPr>
          <w:trHeight w:val="255"/>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14:paraId="3C2EC8C7"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 </w:t>
            </w:r>
          </w:p>
        </w:tc>
        <w:tc>
          <w:tcPr>
            <w:tcW w:w="2860" w:type="dxa"/>
            <w:tcBorders>
              <w:top w:val="nil"/>
              <w:left w:val="nil"/>
              <w:bottom w:val="single" w:sz="8" w:space="0" w:color="auto"/>
              <w:right w:val="nil"/>
            </w:tcBorders>
            <w:shd w:val="clear" w:color="auto" w:fill="auto"/>
            <w:noWrap/>
            <w:vAlign w:val="bottom"/>
            <w:hideMark/>
          </w:tcPr>
          <w:p w14:paraId="69D9479E"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décomptes à ce jour</w:t>
            </w:r>
          </w:p>
        </w:tc>
        <w:tc>
          <w:tcPr>
            <w:tcW w:w="2690" w:type="dxa"/>
            <w:tcBorders>
              <w:top w:val="nil"/>
              <w:left w:val="single" w:sz="8" w:space="0" w:color="auto"/>
              <w:bottom w:val="single" w:sz="8" w:space="0" w:color="auto"/>
              <w:right w:val="single" w:sz="8" w:space="0" w:color="auto"/>
            </w:tcBorders>
            <w:shd w:val="clear" w:color="auto" w:fill="auto"/>
            <w:noWrap/>
            <w:vAlign w:val="bottom"/>
            <w:hideMark/>
          </w:tcPr>
          <w:p w14:paraId="4F9D639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nil"/>
              <w:left w:val="nil"/>
              <w:bottom w:val="single" w:sz="8" w:space="0" w:color="auto"/>
              <w:right w:val="single" w:sz="8" w:space="0" w:color="auto"/>
            </w:tcBorders>
            <w:shd w:val="clear" w:color="auto" w:fill="auto"/>
            <w:noWrap/>
            <w:vAlign w:val="bottom"/>
            <w:hideMark/>
          </w:tcPr>
          <w:p w14:paraId="6403A1D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nil"/>
              <w:left w:val="nil"/>
              <w:bottom w:val="single" w:sz="8" w:space="0" w:color="auto"/>
              <w:right w:val="single" w:sz="8" w:space="0" w:color="auto"/>
            </w:tcBorders>
            <w:shd w:val="clear" w:color="auto" w:fill="auto"/>
            <w:noWrap/>
            <w:vAlign w:val="bottom"/>
            <w:hideMark/>
          </w:tcPr>
          <w:p w14:paraId="7A641E6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nil"/>
              <w:left w:val="nil"/>
              <w:bottom w:val="single" w:sz="8" w:space="0" w:color="auto"/>
              <w:right w:val="single" w:sz="8" w:space="0" w:color="auto"/>
            </w:tcBorders>
            <w:shd w:val="clear" w:color="auto" w:fill="auto"/>
            <w:noWrap/>
            <w:vAlign w:val="bottom"/>
            <w:hideMark/>
          </w:tcPr>
          <w:p w14:paraId="6DEF2DD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7978DEED" w14:textId="77777777" w:rsidTr="00474BBE">
        <w:trPr>
          <w:trHeight w:val="344"/>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14:paraId="198885D9" w14:textId="77777777" w:rsidR="00EB68B3" w:rsidRPr="00A239E6" w:rsidRDefault="00EB68B3" w:rsidP="00474BBE">
            <w:pPr>
              <w:jc w:val="right"/>
              <w:rPr>
                <w:rFonts w:ascii="Bookman Old Style" w:hAnsi="Bookman Old Style" w:cs="Tahoma"/>
                <w:b/>
                <w:bCs/>
                <w:i/>
                <w:sz w:val="18"/>
                <w:szCs w:val="18"/>
              </w:rPr>
            </w:pPr>
            <w:r w:rsidRPr="00A239E6">
              <w:rPr>
                <w:rFonts w:ascii="Bookman Old Style" w:hAnsi="Bookman Old Style" w:cs="Tahoma"/>
                <w:b/>
                <w:bCs/>
                <w:i/>
                <w:sz w:val="18"/>
                <w:szCs w:val="18"/>
              </w:rPr>
              <w:t>7</w:t>
            </w:r>
          </w:p>
        </w:tc>
        <w:tc>
          <w:tcPr>
            <w:tcW w:w="2860" w:type="dxa"/>
            <w:tcBorders>
              <w:top w:val="nil"/>
              <w:left w:val="nil"/>
              <w:bottom w:val="single" w:sz="8" w:space="0" w:color="auto"/>
              <w:right w:val="single" w:sz="8" w:space="0" w:color="auto"/>
            </w:tcBorders>
            <w:shd w:val="clear" w:color="auto" w:fill="auto"/>
            <w:noWrap/>
            <w:vAlign w:val="bottom"/>
            <w:hideMark/>
          </w:tcPr>
          <w:p w14:paraId="2583A3E9"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Délais d'exécution</w:t>
            </w:r>
          </w:p>
        </w:tc>
        <w:tc>
          <w:tcPr>
            <w:tcW w:w="2690" w:type="dxa"/>
            <w:tcBorders>
              <w:top w:val="nil"/>
              <w:left w:val="nil"/>
              <w:bottom w:val="single" w:sz="8" w:space="0" w:color="auto"/>
              <w:right w:val="single" w:sz="8" w:space="0" w:color="auto"/>
            </w:tcBorders>
            <w:shd w:val="clear" w:color="auto" w:fill="auto"/>
            <w:noWrap/>
            <w:vAlign w:val="bottom"/>
            <w:hideMark/>
          </w:tcPr>
          <w:p w14:paraId="4633DF7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nil"/>
              <w:left w:val="nil"/>
              <w:bottom w:val="single" w:sz="8" w:space="0" w:color="auto"/>
              <w:right w:val="single" w:sz="8" w:space="0" w:color="auto"/>
            </w:tcBorders>
            <w:shd w:val="clear" w:color="auto" w:fill="auto"/>
            <w:noWrap/>
            <w:vAlign w:val="bottom"/>
            <w:hideMark/>
          </w:tcPr>
          <w:p w14:paraId="4F10861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nil"/>
              <w:left w:val="nil"/>
              <w:bottom w:val="single" w:sz="8" w:space="0" w:color="auto"/>
              <w:right w:val="single" w:sz="8" w:space="0" w:color="auto"/>
            </w:tcBorders>
            <w:shd w:val="clear" w:color="auto" w:fill="auto"/>
            <w:noWrap/>
            <w:vAlign w:val="bottom"/>
            <w:hideMark/>
          </w:tcPr>
          <w:p w14:paraId="47F4DA2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nil"/>
              <w:left w:val="nil"/>
              <w:bottom w:val="single" w:sz="8" w:space="0" w:color="auto"/>
              <w:right w:val="single" w:sz="8" w:space="0" w:color="auto"/>
            </w:tcBorders>
            <w:shd w:val="clear" w:color="auto" w:fill="auto"/>
            <w:noWrap/>
            <w:vAlign w:val="bottom"/>
            <w:hideMark/>
          </w:tcPr>
          <w:p w14:paraId="1760D93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597653B0" w14:textId="77777777" w:rsidTr="00474BBE">
        <w:trPr>
          <w:trHeight w:val="454"/>
        </w:trPr>
        <w:tc>
          <w:tcPr>
            <w:tcW w:w="400" w:type="dxa"/>
            <w:tcBorders>
              <w:top w:val="nil"/>
              <w:left w:val="single" w:sz="8" w:space="0" w:color="auto"/>
              <w:bottom w:val="nil"/>
              <w:right w:val="single" w:sz="8" w:space="0" w:color="auto"/>
            </w:tcBorders>
            <w:shd w:val="clear" w:color="auto" w:fill="auto"/>
            <w:noWrap/>
            <w:vAlign w:val="bottom"/>
            <w:hideMark/>
          </w:tcPr>
          <w:p w14:paraId="2D0D17CB" w14:textId="77777777" w:rsidR="00EB68B3" w:rsidRPr="00A239E6" w:rsidRDefault="00EB68B3" w:rsidP="00474BBE">
            <w:pPr>
              <w:jc w:val="right"/>
              <w:rPr>
                <w:rFonts w:ascii="Bookman Old Style" w:hAnsi="Bookman Old Style" w:cs="Tahoma"/>
                <w:b/>
                <w:bCs/>
                <w:i/>
                <w:sz w:val="18"/>
                <w:szCs w:val="18"/>
              </w:rPr>
            </w:pPr>
            <w:r w:rsidRPr="00A239E6">
              <w:rPr>
                <w:rFonts w:ascii="Bookman Old Style" w:hAnsi="Bookman Old Style" w:cs="Tahoma"/>
                <w:b/>
                <w:bCs/>
                <w:i/>
                <w:sz w:val="18"/>
                <w:szCs w:val="18"/>
              </w:rPr>
              <w:t>8</w:t>
            </w:r>
          </w:p>
        </w:tc>
        <w:tc>
          <w:tcPr>
            <w:tcW w:w="2860" w:type="dxa"/>
            <w:tcBorders>
              <w:top w:val="nil"/>
              <w:left w:val="nil"/>
              <w:bottom w:val="nil"/>
              <w:right w:val="single" w:sz="8" w:space="0" w:color="auto"/>
            </w:tcBorders>
            <w:shd w:val="clear" w:color="auto" w:fill="auto"/>
            <w:noWrap/>
            <w:vAlign w:val="bottom"/>
            <w:hideMark/>
          </w:tcPr>
          <w:p w14:paraId="6A569D96"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réception prov. date</w:t>
            </w:r>
          </w:p>
        </w:tc>
        <w:tc>
          <w:tcPr>
            <w:tcW w:w="2690" w:type="dxa"/>
            <w:tcBorders>
              <w:top w:val="nil"/>
              <w:left w:val="nil"/>
              <w:bottom w:val="nil"/>
              <w:right w:val="single" w:sz="8" w:space="0" w:color="auto"/>
            </w:tcBorders>
            <w:shd w:val="clear" w:color="auto" w:fill="auto"/>
            <w:noWrap/>
            <w:vAlign w:val="bottom"/>
            <w:hideMark/>
          </w:tcPr>
          <w:p w14:paraId="17E8715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nil"/>
              <w:left w:val="nil"/>
              <w:bottom w:val="nil"/>
              <w:right w:val="single" w:sz="8" w:space="0" w:color="auto"/>
            </w:tcBorders>
            <w:shd w:val="clear" w:color="auto" w:fill="auto"/>
            <w:noWrap/>
            <w:vAlign w:val="bottom"/>
            <w:hideMark/>
          </w:tcPr>
          <w:p w14:paraId="4B50D50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nil"/>
              <w:left w:val="nil"/>
              <w:bottom w:val="nil"/>
              <w:right w:val="single" w:sz="8" w:space="0" w:color="auto"/>
            </w:tcBorders>
            <w:shd w:val="clear" w:color="auto" w:fill="auto"/>
            <w:noWrap/>
            <w:vAlign w:val="bottom"/>
            <w:hideMark/>
          </w:tcPr>
          <w:p w14:paraId="7709066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nil"/>
              <w:left w:val="nil"/>
              <w:bottom w:val="nil"/>
              <w:right w:val="single" w:sz="8" w:space="0" w:color="auto"/>
            </w:tcBorders>
            <w:shd w:val="clear" w:color="auto" w:fill="auto"/>
            <w:noWrap/>
            <w:vAlign w:val="bottom"/>
            <w:hideMark/>
          </w:tcPr>
          <w:p w14:paraId="30481C6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16688C59" w14:textId="77777777" w:rsidTr="00474BBE">
        <w:trPr>
          <w:trHeight w:val="255"/>
        </w:trPr>
        <w:tc>
          <w:tcPr>
            <w:tcW w:w="400" w:type="dxa"/>
            <w:tcBorders>
              <w:top w:val="single" w:sz="8" w:space="0" w:color="auto"/>
              <w:left w:val="single" w:sz="8" w:space="0" w:color="auto"/>
              <w:bottom w:val="nil"/>
              <w:right w:val="single" w:sz="8" w:space="0" w:color="auto"/>
            </w:tcBorders>
            <w:shd w:val="clear" w:color="auto" w:fill="auto"/>
            <w:noWrap/>
            <w:vAlign w:val="bottom"/>
            <w:hideMark/>
          </w:tcPr>
          <w:p w14:paraId="2B757097" w14:textId="77777777" w:rsidR="00EB68B3" w:rsidRPr="00A239E6" w:rsidRDefault="00EB68B3" w:rsidP="00474BBE">
            <w:pPr>
              <w:jc w:val="right"/>
              <w:rPr>
                <w:rFonts w:ascii="Bookman Old Style" w:hAnsi="Bookman Old Style" w:cs="Tahoma"/>
                <w:b/>
                <w:bCs/>
                <w:i/>
                <w:sz w:val="18"/>
                <w:szCs w:val="18"/>
              </w:rPr>
            </w:pPr>
            <w:r w:rsidRPr="00A239E6">
              <w:rPr>
                <w:rFonts w:ascii="Bookman Old Style" w:hAnsi="Bookman Old Style" w:cs="Tahoma"/>
                <w:b/>
                <w:bCs/>
                <w:i/>
                <w:sz w:val="18"/>
                <w:szCs w:val="18"/>
              </w:rPr>
              <w:t>9</w:t>
            </w:r>
          </w:p>
        </w:tc>
        <w:tc>
          <w:tcPr>
            <w:tcW w:w="2860" w:type="dxa"/>
            <w:tcBorders>
              <w:top w:val="single" w:sz="8" w:space="0" w:color="auto"/>
              <w:left w:val="nil"/>
              <w:bottom w:val="nil"/>
              <w:right w:val="nil"/>
            </w:tcBorders>
            <w:shd w:val="clear" w:color="auto" w:fill="auto"/>
            <w:noWrap/>
            <w:vAlign w:val="bottom"/>
            <w:hideMark/>
          </w:tcPr>
          <w:p w14:paraId="536D08AD"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Montant de garantie</w:t>
            </w:r>
          </w:p>
        </w:tc>
        <w:tc>
          <w:tcPr>
            <w:tcW w:w="2690" w:type="dxa"/>
            <w:tcBorders>
              <w:top w:val="single" w:sz="8" w:space="0" w:color="auto"/>
              <w:left w:val="single" w:sz="8" w:space="0" w:color="auto"/>
              <w:bottom w:val="nil"/>
              <w:right w:val="single" w:sz="8" w:space="0" w:color="auto"/>
            </w:tcBorders>
            <w:shd w:val="clear" w:color="auto" w:fill="auto"/>
            <w:noWrap/>
            <w:vAlign w:val="bottom"/>
            <w:hideMark/>
          </w:tcPr>
          <w:p w14:paraId="18F2BB0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single" w:sz="8" w:space="0" w:color="auto"/>
              <w:left w:val="nil"/>
              <w:bottom w:val="nil"/>
              <w:right w:val="single" w:sz="8" w:space="0" w:color="auto"/>
            </w:tcBorders>
            <w:shd w:val="clear" w:color="auto" w:fill="auto"/>
            <w:noWrap/>
            <w:vAlign w:val="bottom"/>
            <w:hideMark/>
          </w:tcPr>
          <w:p w14:paraId="32FEB24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single" w:sz="8" w:space="0" w:color="auto"/>
              <w:left w:val="nil"/>
              <w:bottom w:val="nil"/>
              <w:right w:val="single" w:sz="8" w:space="0" w:color="auto"/>
            </w:tcBorders>
            <w:shd w:val="clear" w:color="auto" w:fill="auto"/>
            <w:noWrap/>
            <w:vAlign w:val="bottom"/>
            <w:hideMark/>
          </w:tcPr>
          <w:p w14:paraId="7009E50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single" w:sz="8" w:space="0" w:color="auto"/>
              <w:left w:val="nil"/>
              <w:bottom w:val="nil"/>
              <w:right w:val="single" w:sz="8" w:space="0" w:color="auto"/>
            </w:tcBorders>
            <w:shd w:val="clear" w:color="auto" w:fill="auto"/>
            <w:noWrap/>
            <w:vAlign w:val="bottom"/>
            <w:hideMark/>
          </w:tcPr>
          <w:p w14:paraId="46A3D67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2ED87910" w14:textId="77777777" w:rsidTr="00474BBE">
        <w:trPr>
          <w:trHeight w:val="255"/>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14:paraId="43DCED60"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 </w:t>
            </w:r>
          </w:p>
        </w:tc>
        <w:tc>
          <w:tcPr>
            <w:tcW w:w="2860" w:type="dxa"/>
            <w:tcBorders>
              <w:top w:val="nil"/>
              <w:left w:val="nil"/>
              <w:bottom w:val="single" w:sz="8" w:space="0" w:color="auto"/>
              <w:right w:val="nil"/>
            </w:tcBorders>
            <w:shd w:val="clear" w:color="auto" w:fill="auto"/>
            <w:noWrap/>
            <w:vAlign w:val="bottom"/>
            <w:hideMark/>
          </w:tcPr>
          <w:p w14:paraId="0D8B5AD0"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pour chantier en cours</w:t>
            </w:r>
          </w:p>
        </w:tc>
        <w:tc>
          <w:tcPr>
            <w:tcW w:w="2690" w:type="dxa"/>
            <w:tcBorders>
              <w:top w:val="nil"/>
              <w:left w:val="single" w:sz="8" w:space="0" w:color="auto"/>
              <w:bottom w:val="single" w:sz="8" w:space="0" w:color="auto"/>
              <w:right w:val="single" w:sz="8" w:space="0" w:color="auto"/>
            </w:tcBorders>
            <w:shd w:val="clear" w:color="auto" w:fill="auto"/>
            <w:noWrap/>
            <w:vAlign w:val="bottom"/>
            <w:hideMark/>
          </w:tcPr>
          <w:p w14:paraId="3627965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nil"/>
              <w:left w:val="nil"/>
              <w:bottom w:val="single" w:sz="8" w:space="0" w:color="auto"/>
              <w:right w:val="single" w:sz="8" w:space="0" w:color="auto"/>
            </w:tcBorders>
            <w:shd w:val="clear" w:color="auto" w:fill="auto"/>
            <w:noWrap/>
            <w:vAlign w:val="bottom"/>
            <w:hideMark/>
          </w:tcPr>
          <w:p w14:paraId="27C0152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nil"/>
              <w:left w:val="nil"/>
              <w:bottom w:val="single" w:sz="8" w:space="0" w:color="auto"/>
              <w:right w:val="single" w:sz="8" w:space="0" w:color="auto"/>
            </w:tcBorders>
            <w:shd w:val="clear" w:color="auto" w:fill="auto"/>
            <w:noWrap/>
            <w:vAlign w:val="bottom"/>
            <w:hideMark/>
          </w:tcPr>
          <w:p w14:paraId="0EF72DF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nil"/>
              <w:left w:val="nil"/>
              <w:bottom w:val="single" w:sz="8" w:space="0" w:color="auto"/>
              <w:right w:val="single" w:sz="8" w:space="0" w:color="auto"/>
            </w:tcBorders>
            <w:shd w:val="clear" w:color="auto" w:fill="auto"/>
            <w:noWrap/>
            <w:vAlign w:val="bottom"/>
            <w:hideMark/>
          </w:tcPr>
          <w:p w14:paraId="3BAB1F3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3CDA091B" w14:textId="77777777" w:rsidTr="00474BBE">
        <w:trPr>
          <w:trHeight w:val="335"/>
        </w:trPr>
        <w:tc>
          <w:tcPr>
            <w:tcW w:w="400" w:type="dxa"/>
            <w:tcBorders>
              <w:top w:val="nil"/>
              <w:left w:val="single" w:sz="8" w:space="0" w:color="auto"/>
              <w:bottom w:val="nil"/>
              <w:right w:val="single" w:sz="8" w:space="0" w:color="auto"/>
            </w:tcBorders>
            <w:shd w:val="clear" w:color="auto" w:fill="auto"/>
            <w:noWrap/>
            <w:vAlign w:val="bottom"/>
            <w:hideMark/>
          </w:tcPr>
          <w:p w14:paraId="41A9219F" w14:textId="77777777" w:rsidR="00EB68B3" w:rsidRPr="00A239E6" w:rsidRDefault="00EB68B3" w:rsidP="00474BBE">
            <w:pPr>
              <w:jc w:val="right"/>
              <w:rPr>
                <w:rFonts w:ascii="Bookman Old Style" w:hAnsi="Bookman Old Style" w:cs="Tahoma"/>
                <w:b/>
                <w:bCs/>
                <w:i/>
                <w:sz w:val="18"/>
                <w:szCs w:val="18"/>
              </w:rPr>
            </w:pPr>
            <w:r w:rsidRPr="00A239E6">
              <w:rPr>
                <w:rFonts w:ascii="Bookman Old Style" w:hAnsi="Bookman Old Style" w:cs="Tahoma"/>
                <w:b/>
                <w:bCs/>
                <w:i/>
                <w:sz w:val="18"/>
                <w:szCs w:val="18"/>
              </w:rPr>
              <w:t>10</w:t>
            </w:r>
          </w:p>
        </w:tc>
        <w:tc>
          <w:tcPr>
            <w:tcW w:w="2860" w:type="dxa"/>
            <w:tcBorders>
              <w:top w:val="nil"/>
              <w:left w:val="nil"/>
              <w:bottom w:val="nil"/>
              <w:right w:val="single" w:sz="8" w:space="0" w:color="auto"/>
            </w:tcBorders>
            <w:shd w:val="clear" w:color="auto" w:fill="auto"/>
            <w:noWrap/>
            <w:vAlign w:val="bottom"/>
            <w:hideMark/>
          </w:tcPr>
          <w:p w14:paraId="107B9D31"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recept. définitive date</w:t>
            </w:r>
          </w:p>
        </w:tc>
        <w:tc>
          <w:tcPr>
            <w:tcW w:w="2690" w:type="dxa"/>
            <w:tcBorders>
              <w:top w:val="nil"/>
              <w:left w:val="nil"/>
              <w:bottom w:val="nil"/>
              <w:right w:val="single" w:sz="8" w:space="0" w:color="auto"/>
            </w:tcBorders>
            <w:shd w:val="clear" w:color="auto" w:fill="auto"/>
            <w:noWrap/>
            <w:vAlign w:val="bottom"/>
            <w:hideMark/>
          </w:tcPr>
          <w:p w14:paraId="714A1EC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nil"/>
              <w:left w:val="nil"/>
              <w:bottom w:val="nil"/>
              <w:right w:val="single" w:sz="8" w:space="0" w:color="auto"/>
            </w:tcBorders>
            <w:shd w:val="clear" w:color="auto" w:fill="auto"/>
            <w:noWrap/>
            <w:vAlign w:val="bottom"/>
            <w:hideMark/>
          </w:tcPr>
          <w:p w14:paraId="438B275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nil"/>
              <w:left w:val="nil"/>
              <w:bottom w:val="nil"/>
              <w:right w:val="single" w:sz="8" w:space="0" w:color="auto"/>
            </w:tcBorders>
            <w:shd w:val="clear" w:color="auto" w:fill="auto"/>
            <w:noWrap/>
            <w:vAlign w:val="bottom"/>
            <w:hideMark/>
          </w:tcPr>
          <w:p w14:paraId="4C71CC7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nil"/>
              <w:left w:val="nil"/>
              <w:bottom w:val="nil"/>
              <w:right w:val="single" w:sz="8" w:space="0" w:color="auto"/>
            </w:tcBorders>
            <w:shd w:val="clear" w:color="auto" w:fill="auto"/>
            <w:noWrap/>
            <w:vAlign w:val="bottom"/>
            <w:hideMark/>
          </w:tcPr>
          <w:p w14:paraId="44BDB51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31ADA7FB" w14:textId="77777777" w:rsidTr="00474BBE">
        <w:trPr>
          <w:trHeight w:val="255"/>
        </w:trPr>
        <w:tc>
          <w:tcPr>
            <w:tcW w:w="400" w:type="dxa"/>
            <w:tcBorders>
              <w:top w:val="single" w:sz="8" w:space="0" w:color="auto"/>
              <w:left w:val="single" w:sz="8" w:space="0" w:color="auto"/>
              <w:bottom w:val="nil"/>
              <w:right w:val="nil"/>
            </w:tcBorders>
            <w:shd w:val="clear" w:color="auto" w:fill="auto"/>
            <w:noWrap/>
            <w:vAlign w:val="bottom"/>
            <w:hideMark/>
          </w:tcPr>
          <w:p w14:paraId="139C160C" w14:textId="77777777" w:rsidR="00EB68B3" w:rsidRPr="00A239E6" w:rsidRDefault="00EB68B3" w:rsidP="00474BBE">
            <w:pPr>
              <w:jc w:val="right"/>
              <w:rPr>
                <w:rFonts w:ascii="Bookman Old Style" w:hAnsi="Bookman Old Style" w:cs="Tahoma"/>
                <w:b/>
                <w:bCs/>
                <w:i/>
                <w:sz w:val="18"/>
                <w:szCs w:val="18"/>
              </w:rPr>
            </w:pPr>
            <w:r w:rsidRPr="00A239E6">
              <w:rPr>
                <w:rFonts w:ascii="Bookman Old Style" w:hAnsi="Bookman Old Style" w:cs="Tahoma"/>
                <w:b/>
                <w:bCs/>
                <w:i/>
                <w:sz w:val="18"/>
                <w:szCs w:val="18"/>
              </w:rPr>
              <w:t>11</w:t>
            </w:r>
          </w:p>
        </w:tc>
        <w:tc>
          <w:tcPr>
            <w:tcW w:w="2860" w:type="dxa"/>
            <w:tcBorders>
              <w:top w:val="single" w:sz="8" w:space="0" w:color="auto"/>
              <w:left w:val="single" w:sz="8" w:space="0" w:color="auto"/>
              <w:bottom w:val="nil"/>
              <w:right w:val="single" w:sz="8" w:space="0" w:color="auto"/>
            </w:tcBorders>
            <w:shd w:val="clear" w:color="auto" w:fill="auto"/>
            <w:noWrap/>
            <w:vAlign w:val="bottom"/>
            <w:hideMark/>
          </w:tcPr>
          <w:p w14:paraId="6606778A"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 xml:space="preserve">montant de caution </w:t>
            </w:r>
          </w:p>
        </w:tc>
        <w:tc>
          <w:tcPr>
            <w:tcW w:w="2690" w:type="dxa"/>
            <w:tcBorders>
              <w:top w:val="single" w:sz="8" w:space="0" w:color="auto"/>
              <w:left w:val="nil"/>
              <w:bottom w:val="nil"/>
              <w:right w:val="single" w:sz="8" w:space="0" w:color="auto"/>
            </w:tcBorders>
            <w:shd w:val="clear" w:color="auto" w:fill="auto"/>
            <w:noWrap/>
            <w:vAlign w:val="bottom"/>
            <w:hideMark/>
          </w:tcPr>
          <w:p w14:paraId="2124D74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single" w:sz="8" w:space="0" w:color="auto"/>
              <w:left w:val="nil"/>
              <w:bottom w:val="nil"/>
              <w:right w:val="single" w:sz="8" w:space="0" w:color="auto"/>
            </w:tcBorders>
            <w:shd w:val="clear" w:color="auto" w:fill="auto"/>
            <w:noWrap/>
            <w:vAlign w:val="bottom"/>
            <w:hideMark/>
          </w:tcPr>
          <w:p w14:paraId="1D63991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single" w:sz="8" w:space="0" w:color="auto"/>
              <w:left w:val="nil"/>
              <w:bottom w:val="nil"/>
              <w:right w:val="single" w:sz="8" w:space="0" w:color="auto"/>
            </w:tcBorders>
            <w:shd w:val="clear" w:color="auto" w:fill="auto"/>
            <w:noWrap/>
            <w:vAlign w:val="bottom"/>
            <w:hideMark/>
          </w:tcPr>
          <w:p w14:paraId="10F48FC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single" w:sz="8" w:space="0" w:color="auto"/>
              <w:left w:val="nil"/>
              <w:bottom w:val="nil"/>
              <w:right w:val="single" w:sz="8" w:space="0" w:color="auto"/>
            </w:tcBorders>
            <w:shd w:val="clear" w:color="auto" w:fill="auto"/>
            <w:noWrap/>
            <w:vAlign w:val="bottom"/>
            <w:hideMark/>
          </w:tcPr>
          <w:p w14:paraId="113B796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4DC2C151" w14:textId="77777777" w:rsidTr="00474BBE">
        <w:trPr>
          <w:trHeight w:val="255"/>
        </w:trPr>
        <w:tc>
          <w:tcPr>
            <w:tcW w:w="400" w:type="dxa"/>
            <w:tcBorders>
              <w:top w:val="nil"/>
              <w:left w:val="single" w:sz="8" w:space="0" w:color="auto"/>
              <w:bottom w:val="nil"/>
              <w:right w:val="nil"/>
            </w:tcBorders>
            <w:shd w:val="clear" w:color="auto" w:fill="auto"/>
            <w:noWrap/>
            <w:vAlign w:val="bottom"/>
            <w:hideMark/>
          </w:tcPr>
          <w:p w14:paraId="6E12252B"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 </w:t>
            </w:r>
          </w:p>
        </w:tc>
        <w:tc>
          <w:tcPr>
            <w:tcW w:w="2860" w:type="dxa"/>
            <w:tcBorders>
              <w:top w:val="nil"/>
              <w:left w:val="single" w:sz="8" w:space="0" w:color="auto"/>
              <w:bottom w:val="nil"/>
              <w:right w:val="single" w:sz="8" w:space="0" w:color="auto"/>
            </w:tcBorders>
            <w:shd w:val="clear" w:color="auto" w:fill="auto"/>
            <w:noWrap/>
            <w:vAlign w:val="bottom"/>
            <w:hideMark/>
          </w:tcPr>
          <w:p w14:paraId="4928CC6B"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en cours</w:t>
            </w:r>
          </w:p>
        </w:tc>
        <w:tc>
          <w:tcPr>
            <w:tcW w:w="2690" w:type="dxa"/>
            <w:tcBorders>
              <w:top w:val="nil"/>
              <w:left w:val="nil"/>
              <w:bottom w:val="nil"/>
              <w:right w:val="single" w:sz="8" w:space="0" w:color="auto"/>
            </w:tcBorders>
            <w:shd w:val="clear" w:color="auto" w:fill="auto"/>
            <w:noWrap/>
            <w:vAlign w:val="bottom"/>
            <w:hideMark/>
          </w:tcPr>
          <w:p w14:paraId="3D3710F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nil"/>
              <w:left w:val="nil"/>
              <w:bottom w:val="nil"/>
              <w:right w:val="single" w:sz="8" w:space="0" w:color="auto"/>
            </w:tcBorders>
            <w:shd w:val="clear" w:color="auto" w:fill="auto"/>
            <w:noWrap/>
            <w:vAlign w:val="bottom"/>
            <w:hideMark/>
          </w:tcPr>
          <w:p w14:paraId="0493BE3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nil"/>
              <w:left w:val="nil"/>
              <w:bottom w:val="nil"/>
              <w:right w:val="single" w:sz="8" w:space="0" w:color="auto"/>
            </w:tcBorders>
            <w:shd w:val="clear" w:color="auto" w:fill="auto"/>
            <w:noWrap/>
            <w:vAlign w:val="bottom"/>
            <w:hideMark/>
          </w:tcPr>
          <w:p w14:paraId="32F5D51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nil"/>
              <w:left w:val="nil"/>
              <w:bottom w:val="nil"/>
              <w:right w:val="single" w:sz="8" w:space="0" w:color="auto"/>
            </w:tcBorders>
            <w:shd w:val="clear" w:color="auto" w:fill="auto"/>
            <w:noWrap/>
            <w:vAlign w:val="bottom"/>
            <w:hideMark/>
          </w:tcPr>
          <w:p w14:paraId="1BFCD6A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07399058" w14:textId="77777777" w:rsidTr="00474BBE">
        <w:trPr>
          <w:trHeight w:val="255"/>
        </w:trPr>
        <w:tc>
          <w:tcPr>
            <w:tcW w:w="400" w:type="dxa"/>
            <w:tcBorders>
              <w:top w:val="single" w:sz="8" w:space="0" w:color="auto"/>
              <w:left w:val="single" w:sz="8" w:space="0" w:color="auto"/>
              <w:bottom w:val="nil"/>
              <w:right w:val="nil"/>
            </w:tcBorders>
            <w:shd w:val="clear" w:color="auto" w:fill="auto"/>
            <w:noWrap/>
            <w:vAlign w:val="bottom"/>
            <w:hideMark/>
          </w:tcPr>
          <w:p w14:paraId="437F30AB" w14:textId="77777777" w:rsidR="00EB68B3" w:rsidRPr="00A239E6" w:rsidRDefault="00EB68B3" w:rsidP="00474BBE">
            <w:pPr>
              <w:jc w:val="right"/>
              <w:rPr>
                <w:rFonts w:ascii="Bookman Old Style" w:hAnsi="Bookman Old Style" w:cs="Tahoma"/>
                <w:b/>
                <w:bCs/>
                <w:i/>
                <w:sz w:val="18"/>
                <w:szCs w:val="18"/>
              </w:rPr>
            </w:pPr>
            <w:r w:rsidRPr="00A239E6">
              <w:rPr>
                <w:rFonts w:ascii="Bookman Old Style" w:hAnsi="Bookman Old Style" w:cs="Tahoma"/>
                <w:b/>
                <w:bCs/>
                <w:i/>
                <w:sz w:val="18"/>
                <w:szCs w:val="18"/>
              </w:rPr>
              <w:t>12</w:t>
            </w:r>
          </w:p>
        </w:tc>
        <w:tc>
          <w:tcPr>
            <w:tcW w:w="2860" w:type="dxa"/>
            <w:tcBorders>
              <w:top w:val="single" w:sz="8" w:space="0" w:color="auto"/>
              <w:left w:val="single" w:sz="8" w:space="0" w:color="auto"/>
              <w:bottom w:val="nil"/>
              <w:right w:val="single" w:sz="8" w:space="0" w:color="auto"/>
            </w:tcBorders>
            <w:shd w:val="clear" w:color="auto" w:fill="auto"/>
            <w:noWrap/>
            <w:vAlign w:val="bottom"/>
            <w:hideMark/>
          </w:tcPr>
          <w:p w14:paraId="017AEDB6"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Certificat de bonne fin</w:t>
            </w:r>
          </w:p>
        </w:tc>
        <w:tc>
          <w:tcPr>
            <w:tcW w:w="2690" w:type="dxa"/>
            <w:tcBorders>
              <w:top w:val="single" w:sz="8" w:space="0" w:color="auto"/>
              <w:left w:val="nil"/>
              <w:bottom w:val="nil"/>
              <w:right w:val="single" w:sz="8" w:space="0" w:color="auto"/>
            </w:tcBorders>
            <w:shd w:val="clear" w:color="auto" w:fill="auto"/>
            <w:noWrap/>
            <w:vAlign w:val="bottom"/>
            <w:hideMark/>
          </w:tcPr>
          <w:p w14:paraId="63FE0D9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single" w:sz="8" w:space="0" w:color="auto"/>
              <w:left w:val="nil"/>
              <w:bottom w:val="nil"/>
              <w:right w:val="single" w:sz="8" w:space="0" w:color="auto"/>
            </w:tcBorders>
            <w:shd w:val="clear" w:color="auto" w:fill="auto"/>
            <w:noWrap/>
            <w:vAlign w:val="bottom"/>
            <w:hideMark/>
          </w:tcPr>
          <w:p w14:paraId="245B8B8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single" w:sz="8" w:space="0" w:color="auto"/>
              <w:left w:val="nil"/>
              <w:bottom w:val="nil"/>
              <w:right w:val="single" w:sz="8" w:space="0" w:color="auto"/>
            </w:tcBorders>
            <w:shd w:val="clear" w:color="auto" w:fill="auto"/>
            <w:noWrap/>
            <w:vAlign w:val="bottom"/>
            <w:hideMark/>
          </w:tcPr>
          <w:p w14:paraId="6705B30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single" w:sz="8" w:space="0" w:color="auto"/>
              <w:left w:val="nil"/>
              <w:bottom w:val="nil"/>
              <w:right w:val="single" w:sz="8" w:space="0" w:color="auto"/>
            </w:tcBorders>
            <w:shd w:val="clear" w:color="auto" w:fill="auto"/>
            <w:noWrap/>
            <w:vAlign w:val="bottom"/>
            <w:hideMark/>
          </w:tcPr>
          <w:p w14:paraId="60B1273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0B7B77E1" w14:textId="77777777" w:rsidTr="00474BBE">
        <w:trPr>
          <w:trHeight w:val="255"/>
        </w:trPr>
        <w:tc>
          <w:tcPr>
            <w:tcW w:w="400" w:type="dxa"/>
            <w:tcBorders>
              <w:top w:val="nil"/>
              <w:left w:val="single" w:sz="8" w:space="0" w:color="auto"/>
              <w:bottom w:val="single" w:sz="8" w:space="0" w:color="auto"/>
              <w:right w:val="nil"/>
            </w:tcBorders>
            <w:shd w:val="clear" w:color="auto" w:fill="auto"/>
            <w:noWrap/>
            <w:vAlign w:val="bottom"/>
            <w:hideMark/>
          </w:tcPr>
          <w:p w14:paraId="46633804"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 </w:t>
            </w:r>
          </w:p>
        </w:tc>
        <w:tc>
          <w:tcPr>
            <w:tcW w:w="2860" w:type="dxa"/>
            <w:tcBorders>
              <w:top w:val="nil"/>
              <w:left w:val="single" w:sz="8" w:space="0" w:color="auto"/>
              <w:bottom w:val="single" w:sz="8" w:space="0" w:color="auto"/>
              <w:right w:val="single" w:sz="8" w:space="0" w:color="auto"/>
            </w:tcBorders>
            <w:shd w:val="clear" w:color="auto" w:fill="auto"/>
            <w:noWrap/>
            <w:vAlign w:val="bottom"/>
            <w:hideMark/>
          </w:tcPr>
          <w:p w14:paraId="6768C632"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Annexe N°</w:t>
            </w:r>
          </w:p>
        </w:tc>
        <w:tc>
          <w:tcPr>
            <w:tcW w:w="2690" w:type="dxa"/>
            <w:tcBorders>
              <w:top w:val="nil"/>
              <w:left w:val="nil"/>
              <w:bottom w:val="single" w:sz="8" w:space="0" w:color="auto"/>
              <w:right w:val="single" w:sz="8" w:space="0" w:color="auto"/>
            </w:tcBorders>
            <w:shd w:val="clear" w:color="auto" w:fill="auto"/>
            <w:noWrap/>
            <w:vAlign w:val="bottom"/>
            <w:hideMark/>
          </w:tcPr>
          <w:p w14:paraId="398856B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nil"/>
              <w:left w:val="nil"/>
              <w:bottom w:val="single" w:sz="8" w:space="0" w:color="auto"/>
              <w:right w:val="single" w:sz="8" w:space="0" w:color="auto"/>
            </w:tcBorders>
            <w:shd w:val="clear" w:color="auto" w:fill="auto"/>
            <w:noWrap/>
            <w:vAlign w:val="bottom"/>
            <w:hideMark/>
          </w:tcPr>
          <w:p w14:paraId="3E73693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nil"/>
              <w:left w:val="nil"/>
              <w:bottom w:val="single" w:sz="8" w:space="0" w:color="auto"/>
              <w:right w:val="single" w:sz="8" w:space="0" w:color="auto"/>
            </w:tcBorders>
            <w:shd w:val="clear" w:color="auto" w:fill="auto"/>
            <w:noWrap/>
            <w:vAlign w:val="bottom"/>
            <w:hideMark/>
          </w:tcPr>
          <w:p w14:paraId="6C977E4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nil"/>
              <w:left w:val="nil"/>
              <w:bottom w:val="single" w:sz="8" w:space="0" w:color="auto"/>
              <w:right w:val="single" w:sz="8" w:space="0" w:color="auto"/>
            </w:tcBorders>
            <w:shd w:val="clear" w:color="auto" w:fill="auto"/>
            <w:noWrap/>
            <w:vAlign w:val="bottom"/>
            <w:hideMark/>
          </w:tcPr>
          <w:p w14:paraId="0AD43ED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2BC2373F" w14:textId="77777777" w:rsidTr="00474BBE">
        <w:trPr>
          <w:trHeight w:val="255"/>
        </w:trPr>
        <w:tc>
          <w:tcPr>
            <w:tcW w:w="400" w:type="dxa"/>
            <w:tcBorders>
              <w:top w:val="nil"/>
              <w:left w:val="single" w:sz="8" w:space="0" w:color="auto"/>
              <w:bottom w:val="nil"/>
              <w:right w:val="single" w:sz="8" w:space="0" w:color="auto"/>
            </w:tcBorders>
            <w:shd w:val="clear" w:color="auto" w:fill="auto"/>
            <w:noWrap/>
            <w:vAlign w:val="bottom"/>
            <w:hideMark/>
          </w:tcPr>
          <w:p w14:paraId="1AB2A7F1"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 </w:t>
            </w:r>
          </w:p>
        </w:tc>
        <w:tc>
          <w:tcPr>
            <w:tcW w:w="2860" w:type="dxa"/>
            <w:tcBorders>
              <w:top w:val="nil"/>
              <w:left w:val="nil"/>
              <w:bottom w:val="nil"/>
              <w:right w:val="single" w:sz="8" w:space="0" w:color="auto"/>
            </w:tcBorders>
            <w:shd w:val="clear" w:color="auto" w:fill="auto"/>
            <w:noWrap/>
            <w:vAlign w:val="bottom"/>
            <w:hideMark/>
          </w:tcPr>
          <w:p w14:paraId="52E17AAD"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conducteur des travaux</w:t>
            </w:r>
          </w:p>
        </w:tc>
        <w:tc>
          <w:tcPr>
            <w:tcW w:w="2690" w:type="dxa"/>
            <w:tcBorders>
              <w:top w:val="nil"/>
              <w:left w:val="nil"/>
              <w:bottom w:val="nil"/>
              <w:right w:val="single" w:sz="8" w:space="0" w:color="auto"/>
            </w:tcBorders>
            <w:shd w:val="clear" w:color="auto" w:fill="auto"/>
            <w:noWrap/>
            <w:vAlign w:val="bottom"/>
            <w:hideMark/>
          </w:tcPr>
          <w:p w14:paraId="2F2C2C8B" w14:textId="77777777" w:rsidR="00EB68B3" w:rsidRPr="00A239E6" w:rsidRDefault="00EB68B3" w:rsidP="00474BBE">
            <w:pPr>
              <w:rPr>
                <w:rFonts w:ascii="Bookman Old Style" w:hAnsi="Bookman Old Style" w:cs="Tahoma"/>
                <w:b/>
                <w:bCs/>
                <w:i/>
                <w:sz w:val="16"/>
                <w:szCs w:val="16"/>
              </w:rPr>
            </w:pPr>
            <w:r w:rsidRPr="00A239E6">
              <w:rPr>
                <w:rFonts w:ascii="Bookman Old Style" w:hAnsi="Bookman Old Style" w:cs="Tahoma"/>
                <w:b/>
                <w:bCs/>
                <w:i/>
                <w:sz w:val="16"/>
                <w:szCs w:val="16"/>
              </w:rPr>
              <w:t> </w:t>
            </w:r>
          </w:p>
        </w:tc>
        <w:tc>
          <w:tcPr>
            <w:tcW w:w="2690" w:type="dxa"/>
            <w:tcBorders>
              <w:top w:val="nil"/>
              <w:left w:val="nil"/>
              <w:bottom w:val="nil"/>
              <w:right w:val="single" w:sz="8" w:space="0" w:color="auto"/>
            </w:tcBorders>
            <w:shd w:val="clear" w:color="auto" w:fill="auto"/>
            <w:noWrap/>
            <w:vAlign w:val="bottom"/>
            <w:hideMark/>
          </w:tcPr>
          <w:p w14:paraId="4CB5A756" w14:textId="77777777" w:rsidR="00EB68B3" w:rsidRPr="00A239E6" w:rsidRDefault="00EB68B3" w:rsidP="00474BBE">
            <w:pPr>
              <w:rPr>
                <w:rFonts w:ascii="Bookman Old Style" w:hAnsi="Bookman Old Style" w:cs="Tahoma"/>
                <w:b/>
                <w:bCs/>
                <w:i/>
                <w:sz w:val="16"/>
                <w:szCs w:val="16"/>
              </w:rPr>
            </w:pPr>
            <w:r w:rsidRPr="00A239E6">
              <w:rPr>
                <w:rFonts w:ascii="Bookman Old Style" w:hAnsi="Bookman Old Style" w:cs="Tahoma"/>
                <w:b/>
                <w:bCs/>
                <w:i/>
                <w:sz w:val="16"/>
                <w:szCs w:val="16"/>
              </w:rPr>
              <w:t> </w:t>
            </w:r>
          </w:p>
        </w:tc>
        <w:tc>
          <w:tcPr>
            <w:tcW w:w="2460" w:type="dxa"/>
            <w:tcBorders>
              <w:top w:val="nil"/>
              <w:left w:val="nil"/>
              <w:bottom w:val="nil"/>
              <w:right w:val="single" w:sz="8" w:space="0" w:color="auto"/>
            </w:tcBorders>
            <w:shd w:val="clear" w:color="auto" w:fill="auto"/>
            <w:noWrap/>
            <w:vAlign w:val="bottom"/>
            <w:hideMark/>
          </w:tcPr>
          <w:p w14:paraId="6FE17C16" w14:textId="77777777" w:rsidR="00EB68B3" w:rsidRPr="00A239E6" w:rsidRDefault="00EB68B3" w:rsidP="00474BBE">
            <w:pPr>
              <w:rPr>
                <w:rFonts w:ascii="Bookman Old Style" w:hAnsi="Bookman Old Style" w:cs="Tahoma"/>
                <w:b/>
                <w:bCs/>
                <w:i/>
                <w:sz w:val="16"/>
                <w:szCs w:val="16"/>
              </w:rPr>
            </w:pPr>
            <w:r w:rsidRPr="00A239E6">
              <w:rPr>
                <w:rFonts w:ascii="Bookman Old Style" w:hAnsi="Bookman Old Style" w:cs="Tahoma"/>
                <w:b/>
                <w:bCs/>
                <w:i/>
                <w:sz w:val="16"/>
                <w:szCs w:val="16"/>
              </w:rPr>
              <w:t> </w:t>
            </w:r>
          </w:p>
        </w:tc>
        <w:tc>
          <w:tcPr>
            <w:tcW w:w="2820" w:type="dxa"/>
            <w:tcBorders>
              <w:top w:val="nil"/>
              <w:left w:val="nil"/>
              <w:bottom w:val="nil"/>
              <w:right w:val="single" w:sz="8" w:space="0" w:color="auto"/>
            </w:tcBorders>
            <w:shd w:val="clear" w:color="auto" w:fill="auto"/>
            <w:noWrap/>
            <w:vAlign w:val="bottom"/>
            <w:hideMark/>
          </w:tcPr>
          <w:p w14:paraId="38623CC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0BEF8ECA" w14:textId="77777777" w:rsidTr="00474BBE">
        <w:trPr>
          <w:trHeight w:val="270"/>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14:paraId="54CE3205" w14:textId="77777777" w:rsidR="00EB68B3" w:rsidRPr="00A239E6" w:rsidRDefault="00EB68B3" w:rsidP="00474BBE">
            <w:pPr>
              <w:jc w:val="right"/>
              <w:rPr>
                <w:rFonts w:ascii="Bookman Old Style" w:hAnsi="Bookman Old Style" w:cs="Tahoma"/>
                <w:b/>
                <w:bCs/>
                <w:i/>
                <w:sz w:val="18"/>
                <w:szCs w:val="18"/>
              </w:rPr>
            </w:pPr>
            <w:r w:rsidRPr="00A239E6">
              <w:rPr>
                <w:rFonts w:ascii="Bookman Old Style" w:hAnsi="Bookman Old Style" w:cs="Tahoma"/>
                <w:b/>
                <w:bCs/>
                <w:i/>
                <w:sz w:val="18"/>
                <w:szCs w:val="18"/>
              </w:rPr>
              <w:t>13</w:t>
            </w:r>
          </w:p>
        </w:tc>
        <w:tc>
          <w:tcPr>
            <w:tcW w:w="2860" w:type="dxa"/>
            <w:tcBorders>
              <w:top w:val="nil"/>
              <w:left w:val="nil"/>
              <w:bottom w:val="single" w:sz="8" w:space="0" w:color="auto"/>
              <w:right w:val="single" w:sz="8" w:space="0" w:color="auto"/>
            </w:tcBorders>
            <w:shd w:val="clear" w:color="auto" w:fill="auto"/>
            <w:noWrap/>
            <w:vAlign w:val="bottom"/>
            <w:hideMark/>
          </w:tcPr>
          <w:p w14:paraId="0561C442"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Nom âge</w:t>
            </w:r>
          </w:p>
        </w:tc>
        <w:tc>
          <w:tcPr>
            <w:tcW w:w="2690" w:type="dxa"/>
            <w:tcBorders>
              <w:top w:val="nil"/>
              <w:left w:val="nil"/>
              <w:bottom w:val="single" w:sz="8" w:space="0" w:color="auto"/>
              <w:right w:val="single" w:sz="8" w:space="0" w:color="auto"/>
            </w:tcBorders>
            <w:shd w:val="clear" w:color="auto" w:fill="auto"/>
            <w:noWrap/>
            <w:vAlign w:val="bottom"/>
            <w:hideMark/>
          </w:tcPr>
          <w:p w14:paraId="12B2D4AC" w14:textId="77777777" w:rsidR="00EB68B3" w:rsidRPr="00A239E6" w:rsidRDefault="00EB68B3" w:rsidP="00474BBE">
            <w:pPr>
              <w:rPr>
                <w:rFonts w:ascii="Bookman Old Style" w:hAnsi="Bookman Old Style" w:cs="Tahoma"/>
                <w:b/>
                <w:bCs/>
                <w:i/>
                <w:sz w:val="16"/>
                <w:szCs w:val="16"/>
              </w:rPr>
            </w:pPr>
            <w:r w:rsidRPr="00A239E6">
              <w:rPr>
                <w:rFonts w:ascii="Bookman Old Style" w:hAnsi="Bookman Old Style" w:cs="Tahoma"/>
                <w:b/>
                <w:bCs/>
                <w:i/>
                <w:sz w:val="16"/>
                <w:szCs w:val="16"/>
              </w:rPr>
              <w:t> </w:t>
            </w:r>
          </w:p>
        </w:tc>
        <w:tc>
          <w:tcPr>
            <w:tcW w:w="2690" w:type="dxa"/>
            <w:tcBorders>
              <w:top w:val="nil"/>
              <w:left w:val="nil"/>
              <w:bottom w:val="single" w:sz="8" w:space="0" w:color="auto"/>
              <w:right w:val="single" w:sz="8" w:space="0" w:color="auto"/>
            </w:tcBorders>
            <w:shd w:val="clear" w:color="auto" w:fill="auto"/>
            <w:noWrap/>
            <w:vAlign w:val="bottom"/>
            <w:hideMark/>
          </w:tcPr>
          <w:p w14:paraId="719582E7" w14:textId="77777777" w:rsidR="00EB68B3" w:rsidRPr="00A239E6" w:rsidRDefault="00EB68B3" w:rsidP="00474BBE">
            <w:pPr>
              <w:rPr>
                <w:rFonts w:ascii="Bookman Old Style" w:hAnsi="Bookman Old Style" w:cs="Tahoma"/>
                <w:b/>
                <w:bCs/>
                <w:i/>
                <w:sz w:val="16"/>
                <w:szCs w:val="16"/>
              </w:rPr>
            </w:pPr>
            <w:r w:rsidRPr="00A239E6">
              <w:rPr>
                <w:rFonts w:ascii="Bookman Old Style" w:hAnsi="Bookman Old Style" w:cs="Tahoma"/>
                <w:b/>
                <w:bCs/>
                <w:i/>
                <w:sz w:val="16"/>
                <w:szCs w:val="16"/>
              </w:rPr>
              <w:t> </w:t>
            </w:r>
          </w:p>
        </w:tc>
        <w:tc>
          <w:tcPr>
            <w:tcW w:w="2460" w:type="dxa"/>
            <w:tcBorders>
              <w:top w:val="nil"/>
              <w:left w:val="nil"/>
              <w:bottom w:val="single" w:sz="8" w:space="0" w:color="auto"/>
              <w:right w:val="single" w:sz="8" w:space="0" w:color="auto"/>
            </w:tcBorders>
            <w:shd w:val="clear" w:color="auto" w:fill="auto"/>
            <w:noWrap/>
            <w:vAlign w:val="bottom"/>
            <w:hideMark/>
          </w:tcPr>
          <w:p w14:paraId="0FCBCF82" w14:textId="77777777" w:rsidR="00EB68B3" w:rsidRPr="00A239E6" w:rsidRDefault="00EB68B3" w:rsidP="00474BBE">
            <w:pPr>
              <w:rPr>
                <w:rFonts w:ascii="Bookman Old Style" w:hAnsi="Bookman Old Style" w:cs="Tahoma"/>
                <w:b/>
                <w:bCs/>
                <w:i/>
                <w:sz w:val="16"/>
                <w:szCs w:val="16"/>
              </w:rPr>
            </w:pPr>
            <w:r w:rsidRPr="00A239E6">
              <w:rPr>
                <w:rFonts w:ascii="Bookman Old Style" w:hAnsi="Bookman Old Style" w:cs="Tahoma"/>
                <w:b/>
                <w:bCs/>
                <w:i/>
                <w:sz w:val="16"/>
                <w:szCs w:val="16"/>
              </w:rPr>
              <w:t> </w:t>
            </w:r>
          </w:p>
        </w:tc>
        <w:tc>
          <w:tcPr>
            <w:tcW w:w="2820" w:type="dxa"/>
            <w:tcBorders>
              <w:top w:val="nil"/>
              <w:left w:val="nil"/>
              <w:bottom w:val="single" w:sz="8" w:space="0" w:color="auto"/>
              <w:right w:val="single" w:sz="8" w:space="0" w:color="auto"/>
            </w:tcBorders>
            <w:shd w:val="clear" w:color="auto" w:fill="auto"/>
            <w:noWrap/>
            <w:vAlign w:val="bottom"/>
            <w:hideMark/>
          </w:tcPr>
          <w:p w14:paraId="18E45DC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74D6721E" w14:textId="77777777" w:rsidTr="00474BBE">
        <w:trPr>
          <w:trHeight w:val="255"/>
        </w:trPr>
        <w:tc>
          <w:tcPr>
            <w:tcW w:w="400" w:type="dxa"/>
            <w:tcBorders>
              <w:top w:val="nil"/>
              <w:left w:val="single" w:sz="8" w:space="0" w:color="auto"/>
              <w:bottom w:val="nil"/>
              <w:right w:val="single" w:sz="8" w:space="0" w:color="auto"/>
            </w:tcBorders>
            <w:shd w:val="clear" w:color="auto" w:fill="auto"/>
            <w:noWrap/>
            <w:vAlign w:val="bottom"/>
            <w:hideMark/>
          </w:tcPr>
          <w:p w14:paraId="0045A4E4"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 </w:t>
            </w:r>
          </w:p>
        </w:tc>
        <w:tc>
          <w:tcPr>
            <w:tcW w:w="2860" w:type="dxa"/>
            <w:tcBorders>
              <w:top w:val="nil"/>
              <w:left w:val="nil"/>
              <w:bottom w:val="nil"/>
              <w:right w:val="single" w:sz="8" w:space="0" w:color="auto"/>
            </w:tcBorders>
            <w:shd w:val="clear" w:color="auto" w:fill="auto"/>
            <w:noWrap/>
            <w:vAlign w:val="bottom"/>
            <w:hideMark/>
          </w:tcPr>
          <w:p w14:paraId="0AD37993"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Chef de chantier</w:t>
            </w:r>
          </w:p>
        </w:tc>
        <w:tc>
          <w:tcPr>
            <w:tcW w:w="2690" w:type="dxa"/>
            <w:tcBorders>
              <w:top w:val="nil"/>
              <w:left w:val="nil"/>
              <w:bottom w:val="nil"/>
              <w:right w:val="single" w:sz="8" w:space="0" w:color="auto"/>
            </w:tcBorders>
            <w:shd w:val="clear" w:color="auto" w:fill="auto"/>
            <w:noWrap/>
            <w:vAlign w:val="bottom"/>
            <w:hideMark/>
          </w:tcPr>
          <w:p w14:paraId="6DEBBF7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nil"/>
              <w:left w:val="nil"/>
              <w:bottom w:val="nil"/>
              <w:right w:val="single" w:sz="8" w:space="0" w:color="auto"/>
            </w:tcBorders>
            <w:shd w:val="clear" w:color="auto" w:fill="auto"/>
            <w:noWrap/>
            <w:vAlign w:val="bottom"/>
            <w:hideMark/>
          </w:tcPr>
          <w:p w14:paraId="081D0FE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nil"/>
              <w:left w:val="nil"/>
              <w:bottom w:val="nil"/>
              <w:right w:val="single" w:sz="8" w:space="0" w:color="auto"/>
            </w:tcBorders>
            <w:shd w:val="clear" w:color="auto" w:fill="auto"/>
            <w:noWrap/>
            <w:vAlign w:val="bottom"/>
            <w:hideMark/>
          </w:tcPr>
          <w:p w14:paraId="5DF7561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nil"/>
              <w:left w:val="nil"/>
              <w:bottom w:val="nil"/>
              <w:right w:val="single" w:sz="8" w:space="0" w:color="auto"/>
            </w:tcBorders>
            <w:shd w:val="clear" w:color="auto" w:fill="auto"/>
            <w:noWrap/>
            <w:vAlign w:val="bottom"/>
            <w:hideMark/>
          </w:tcPr>
          <w:p w14:paraId="74AEE6B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796F793F" w14:textId="77777777" w:rsidTr="00474BBE">
        <w:trPr>
          <w:trHeight w:val="270"/>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14:paraId="61E4CF2C" w14:textId="77777777" w:rsidR="00EB68B3" w:rsidRPr="00A239E6" w:rsidRDefault="00EB68B3" w:rsidP="00474BBE">
            <w:pPr>
              <w:jc w:val="right"/>
              <w:rPr>
                <w:rFonts w:ascii="Bookman Old Style" w:hAnsi="Bookman Old Style" w:cs="Tahoma"/>
                <w:b/>
                <w:bCs/>
                <w:i/>
                <w:sz w:val="18"/>
                <w:szCs w:val="18"/>
              </w:rPr>
            </w:pPr>
            <w:r w:rsidRPr="00A239E6">
              <w:rPr>
                <w:rFonts w:ascii="Bookman Old Style" w:hAnsi="Bookman Old Style" w:cs="Tahoma"/>
                <w:b/>
                <w:bCs/>
                <w:i/>
                <w:sz w:val="18"/>
                <w:szCs w:val="18"/>
              </w:rPr>
              <w:t>14</w:t>
            </w:r>
          </w:p>
        </w:tc>
        <w:tc>
          <w:tcPr>
            <w:tcW w:w="2860" w:type="dxa"/>
            <w:tcBorders>
              <w:top w:val="nil"/>
              <w:left w:val="nil"/>
              <w:bottom w:val="single" w:sz="8" w:space="0" w:color="auto"/>
              <w:right w:val="single" w:sz="8" w:space="0" w:color="auto"/>
            </w:tcBorders>
            <w:shd w:val="clear" w:color="auto" w:fill="auto"/>
            <w:noWrap/>
            <w:vAlign w:val="bottom"/>
            <w:hideMark/>
          </w:tcPr>
          <w:p w14:paraId="21ECC8F1"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Nom âge</w:t>
            </w:r>
          </w:p>
        </w:tc>
        <w:tc>
          <w:tcPr>
            <w:tcW w:w="2690" w:type="dxa"/>
            <w:tcBorders>
              <w:top w:val="nil"/>
              <w:left w:val="nil"/>
              <w:bottom w:val="single" w:sz="8" w:space="0" w:color="auto"/>
              <w:right w:val="single" w:sz="8" w:space="0" w:color="auto"/>
            </w:tcBorders>
            <w:shd w:val="clear" w:color="auto" w:fill="auto"/>
            <w:noWrap/>
            <w:vAlign w:val="bottom"/>
            <w:hideMark/>
          </w:tcPr>
          <w:p w14:paraId="13E585F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nil"/>
              <w:left w:val="nil"/>
              <w:bottom w:val="single" w:sz="8" w:space="0" w:color="auto"/>
              <w:right w:val="single" w:sz="8" w:space="0" w:color="auto"/>
            </w:tcBorders>
            <w:shd w:val="clear" w:color="auto" w:fill="auto"/>
            <w:noWrap/>
            <w:vAlign w:val="bottom"/>
            <w:hideMark/>
          </w:tcPr>
          <w:p w14:paraId="67521CD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nil"/>
              <w:left w:val="nil"/>
              <w:bottom w:val="single" w:sz="8" w:space="0" w:color="auto"/>
              <w:right w:val="single" w:sz="8" w:space="0" w:color="auto"/>
            </w:tcBorders>
            <w:shd w:val="clear" w:color="auto" w:fill="auto"/>
            <w:noWrap/>
            <w:vAlign w:val="bottom"/>
            <w:hideMark/>
          </w:tcPr>
          <w:p w14:paraId="54294D7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nil"/>
              <w:left w:val="nil"/>
              <w:bottom w:val="single" w:sz="8" w:space="0" w:color="auto"/>
              <w:right w:val="single" w:sz="8" w:space="0" w:color="auto"/>
            </w:tcBorders>
            <w:shd w:val="clear" w:color="auto" w:fill="auto"/>
            <w:noWrap/>
            <w:vAlign w:val="bottom"/>
            <w:hideMark/>
          </w:tcPr>
          <w:p w14:paraId="4F8D43D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0B0FDD3C" w14:textId="77777777" w:rsidTr="00474BBE">
        <w:trPr>
          <w:trHeight w:val="270"/>
        </w:trPr>
        <w:tc>
          <w:tcPr>
            <w:tcW w:w="400" w:type="dxa"/>
            <w:tcBorders>
              <w:top w:val="nil"/>
              <w:left w:val="single" w:sz="8" w:space="0" w:color="auto"/>
              <w:bottom w:val="single" w:sz="8" w:space="0" w:color="auto"/>
              <w:right w:val="single" w:sz="8" w:space="0" w:color="auto"/>
            </w:tcBorders>
            <w:shd w:val="clear" w:color="auto" w:fill="auto"/>
            <w:noWrap/>
            <w:vAlign w:val="bottom"/>
            <w:hideMark/>
          </w:tcPr>
          <w:p w14:paraId="448B5B4D" w14:textId="77777777" w:rsidR="00EB68B3" w:rsidRPr="00A239E6" w:rsidRDefault="00EB68B3" w:rsidP="00474BBE">
            <w:pPr>
              <w:jc w:val="right"/>
              <w:rPr>
                <w:rFonts w:ascii="Bookman Old Style" w:hAnsi="Bookman Old Style" w:cs="Tahoma"/>
                <w:b/>
                <w:bCs/>
                <w:i/>
                <w:sz w:val="18"/>
                <w:szCs w:val="18"/>
              </w:rPr>
            </w:pPr>
            <w:r w:rsidRPr="00A239E6">
              <w:rPr>
                <w:rFonts w:ascii="Bookman Old Style" w:hAnsi="Bookman Old Style" w:cs="Tahoma"/>
                <w:b/>
                <w:bCs/>
                <w:i/>
                <w:sz w:val="18"/>
                <w:szCs w:val="18"/>
              </w:rPr>
              <w:t>15</w:t>
            </w:r>
          </w:p>
        </w:tc>
        <w:tc>
          <w:tcPr>
            <w:tcW w:w="2860" w:type="dxa"/>
            <w:tcBorders>
              <w:top w:val="nil"/>
              <w:left w:val="nil"/>
              <w:bottom w:val="single" w:sz="8" w:space="0" w:color="auto"/>
              <w:right w:val="single" w:sz="8" w:space="0" w:color="auto"/>
            </w:tcBorders>
            <w:shd w:val="clear" w:color="auto" w:fill="auto"/>
            <w:noWrap/>
            <w:vAlign w:val="bottom"/>
            <w:hideMark/>
          </w:tcPr>
          <w:p w14:paraId="313A64BA"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Nombre agents techn.</w:t>
            </w:r>
          </w:p>
        </w:tc>
        <w:tc>
          <w:tcPr>
            <w:tcW w:w="2690" w:type="dxa"/>
            <w:tcBorders>
              <w:top w:val="nil"/>
              <w:left w:val="nil"/>
              <w:bottom w:val="single" w:sz="8" w:space="0" w:color="auto"/>
              <w:right w:val="single" w:sz="8" w:space="0" w:color="auto"/>
            </w:tcBorders>
            <w:shd w:val="clear" w:color="auto" w:fill="auto"/>
            <w:noWrap/>
            <w:vAlign w:val="bottom"/>
            <w:hideMark/>
          </w:tcPr>
          <w:p w14:paraId="2836FF8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nil"/>
              <w:left w:val="nil"/>
              <w:bottom w:val="single" w:sz="8" w:space="0" w:color="auto"/>
              <w:right w:val="single" w:sz="8" w:space="0" w:color="auto"/>
            </w:tcBorders>
            <w:shd w:val="clear" w:color="auto" w:fill="auto"/>
            <w:noWrap/>
            <w:vAlign w:val="bottom"/>
            <w:hideMark/>
          </w:tcPr>
          <w:p w14:paraId="60F67EB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nil"/>
              <w:left w:val="nil"/>
              <w:bottom w:val="single" w:sz="8" w:space="0" w:color="auto"/>
              <w:right w:val="single" w:sz="8" w:space="0" w:color="auto"/>
            </w:tcBorders>
            <w:shd w:val="clear" w:color="auto" w:fill="auto"/>
            <w:noWrap/>
            <w:vAlign w:val="bottom"/>
            <w:hideMark/>
          </w:tcPr>
          <w:p w14:paraId="6B69138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nil"/>
              <w:left w:val="nil"/>
              <w:bottom w:val="single" w:sz="8" w:space="0" w:color="auto"/>
              <w:right w:val="single" w:sz="8" w:space="0" w:color="auto"/>
            </w:tcBorders>
            <w:shd w:val="clear" w:color="auto" w:fill="auto"/>
            <w:noWrap/>
            <w:vAlign w:val="bottom"/>
            <w:hideMark/>
          </w:tcPr>
          <w:p w14:paraId="391F912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44C21917" w14:textId="77777777" w:rsidTr="00474BBE">
        <w:trPr>
          <w:trHeight w:val="270"/>
        </w:trPr>
        <w:tc>
          <w:tcPr>
            <w:tcW w:w="400" w:type="dxa"/>
            <w:tcBorders>
              <w:top w:val="nil"/>
              <w:left w:val="single" w:sz="8" w:space="0" w:color="auto"/>
              <w:bottom w:val="nil"/>
              <w:right w:val="single" w:sz="8" w:space="0" w:color="auto"/>
            </w:tcBorders>
            <w:shd w:val="clear" w:color="auto" w:fill="auto"/>
            <w:noWrap/>
            <w:vAlign w:val="bottom"/>
            <w:hideMark/>
          </w:tcPr>
          <w:p w14:paraId="7AA70163" w14:textId="77777777" w:rsidR="00EB68B3" w:rsidRPr="00A239E6" w:rsidRDefault="00EB68B3" w:rsidP="00474BBE">
            <w:pPr>
              <w:jc w:val="right"/>
              <w:rPr>
                <w:rFonts w:ascii="Bookman Old Style" w:hAnsi="Bookman Old Style" w:cs="Tahoma"/>
                <w:b/>
                <w:bCs/>
                <w:i/>
                <w:sz w:val="18"/>
                <w:szCs w:val="18"/>
              </w:rPr>
            </w:pPr>
            <w:r w:rsidRPr="00A239E6">
              <w:rPr>
                <w:rFonts w:ascii="Bookman Old Style" w:hAnsi="Bookman Old Style" w:cs="Tahoma"/>
                <w:b/>
                <w:bCs/>
                <w:i/>
                <w:sz w:val="18"/>
                <w:szCs w:val="18"/>
              </w:rPr>
              <w:t>16</w:t>
            </w:r>
          </w:p>
        </w:tc>
        <w:tc>
          <w:tcPr>
            <w:tcW w:w="2860" w:type="dxa"/>
            <w:tcBorders>
              <w:top w:val="nil"/>
              <w:left w:val="nil"/>
              <w:bottom w:val="single" w:sz="8" w:space="0" w:color="auto"/>
              <w:right w:val="single" w:sz="8" w:space="0" w:color="auto"/>
            </w:tcBorders>
            <w:shd w:val="clear" w:color="auto" w:fill="auto"/>
            <w:noWrap/>
            <w:vAlign w:val="bottom"/>
            <w:hideMark/>
          </w:tcPr>
          <w:p w14:paraId="73ED34D0"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Nombre ouvriers</w:t>
            </w:r>
          </w:p>
        </w:tc>
        <w:tc>
          <w:tcPr>
            <w:tcW w:w="2690" w:type="dxa"/>
            <w:tcBorders>
              <w:top w:val="nil"/>
              <w:left w:val="nil"/>
              <w:bottom w:val="single" w:sz="8" w:space="0" w:color="auto"/>
              <w:right w:val="single" w:sz="8" w:space="0" w:color="auto"/>
            </w:tcBorders>
            <w:shd w:val="clear" w:color="auto" w:fill="auto"/>
            <w:noWrap/>
            <w:vAlign w:val="bottom"/>
            <w:hideMark/>
          </w:tcPr>
          <w:p w14:paraId="6E10078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nil"/>
              <w:left w:val="nil"/>
              <w:bottom w:val="single" w:sz="8" w:space="0" w:color="auto"/>
              <w:right w:val="single" w:sz="8" w:space="0" w:color="auto"/>
            </w:tcBorders>
            <w:shd w:val="clear" w:color="auto" w:fill="auto"/>
            <w:noWrap/>
            <w:vAlign w:val="bottom"/>
            <w:hideMark/>
          </w:tcPr>
          <w:p w14:paraId="77FD722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nil"/>
              <w:left w:val="nil"/>
              <w:bottom w:val="single" w:sz="8" w:space="0" w:color="auto"/>
              <w:right w:val="single" w:sz="8" w:space="0" w:color="auto"/>
            </w:tcBorders>
            <w:shd w:val="clear" w:color="auto" w:fill="auto"/>
            <w:noWrap/>
            <w:vAlign w:val="bottom"/>
            <w:hideMark/>
          </w:tcPr>
          <w:p w14:paraId="511201B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nil"/>
              <w:left w:val="nil"/>
              <w:bottom w:val="single" w:sz="8" w:space="0" w:color="auto"/>
              <w:right w:val="single" w:sz="8" w:space="0" w:color="auto"/>
            </w:tcBorders>
            <w:shd w:val="clear" w:color="auto" w:fill="auto"/>
            <w:noWrap/>
            <w:vAlign w:val="bottom"/>
            <w:hideMark/>
          </w:tcPr>
          <w:p w14:paraId="3AD97DF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227C0C90" w14:textId="77777777" w:rsidTr="00474BBE">
        <w:trPr>
          <w:trHeight w:val="255"/>
        </w:trPr>
        <w:tc>
          <w:tcPr>
            <w:tcW w:w="400" w:type="dxa"/>
            <w:tcBorders>
              <w:top w:val="nil"/>
              <w:left w:val="single" w:sz="8" w:space="0" w:color="auto"/>
              <w:right w:val="single" w:sz="8" w:space="0" w:color="auto"/>
            </w:tcBorders>
            <w:shd w:val="clear" w:color="auto" w:fill="auto"/>
            <w:noWrap/>
            <w:vAlign w:val="bottom"/>
            <w:hideMark/>
          </w:tcPr>
          <w:p w14:paraId="65494F36" w14:textId="77777777" w:rsidR="00EB68B3" w:rsidRPr="00A239E6" w:rsidRDefault="00EB68B3" w:rsidP="00474BBE">
            <w:pPr>
              <w:jc w:val="right"/>
              <w:rPr>
                <w:rFonts w:ascii="Bookman Old Style" w:hAnsi="Bookman Old Style" w:cs="Tahoma"/>
                <w:b/>
                <w:bCs/>
                <w:i/>
                <w:sz w:val="18"/>
                <w:szCs w:val="18"/>
              </w:rPr>
            </w:pPr>
            <w:r w:rsidRPr="00A239E6">
              <w:rPr>
                <w:rFonts w:ascii="Bookman Old Style" w:hAnsi="Bookman Old Style" w:cs="Tahoma"/>
                <w:b/>
                <w:bCs/>
                <w:i/>
                <w:sz w:val="18"/>
                <w:szCs w:val="18"/>
              </w:rPr>
              <w:t>17</w:t>
            </w:r>
          </w:p>
        </w:tc>
        <w:tc>
          <w:tcPr>
            <w:tcW w:w="2860" w:type="dxa"/>
            <w:tcBorders>
              <w:top w:val="nil"/>
              <w:left w:val="nil"/>
              <w:right w:val="single" w:sz="8" w:space="0" w:color="auto"/>
            </w:tcBorders>
            <w:shd w:val="clear" w:color="auto" w:fill="auto"/>
            <w:noWrap/>
            <w:vAlign w:val="bottom"/>
            <w:hideMark/>
          </w:tcPr>
          <w:p w14:paraId="4870ABE0"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matériel et engins</w:t>
            </w:r>
          </w:p>
        </w:tc>
        <w:tc>
          <w:tcPr>
            <w:tcW w:w="2690" w:type="dxa"/>
            <w:tcBorders>
              <w:top w:val="nil"/>
              <w:left w:val="nil"/>
              <w:right w:val="single" w:sz="8" w:space="0" w:color="auto"/>
            </w:tcBorders>
            <w:shd w:val="clear" w:color="auto" w:fill="auto"/>
            <w:noWrap/>
            <w:vAlign w:val="bottom"/>
            <w:hideMark/>
          </w:tcPr>
          <w:p w14:paraId="257E816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nil"/>
              <w:left w:val="nil"/>
              <w:right w:val="single" w:sz="8" w:space="0" w:color="auto"/>
            </w:tcBorders>
            <w:shd w:val="clear" w:color="auto" w:fill="auto"/>
            <w:noWrap/>
            <w:vAlign w:val="bottom"/>
            <w:hideMark/>
          </w:tcPr>
          <w:p w14:paraId="013600E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nil"/>
              <w:left w:val="nil"/>
              <w:right w:val="single" w:sz="8" w:space="0" w:color="auto"/>
            </w:tcBorders>
            <w:shd w:val="clear" w:color="auto" w:fill="auto"/>
            <w:noWrap/>
            <w:vAlign w:val="bottom"/>
            <w:hideMark/>
          </w:tcPr>
          <w:p w14:paraId="0FCDDDF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nil"/>
              <w:left w:val="nil"/>
              <w:right w:val="single" w:sz="8" w:space="0" w:color="auto"/>
            </w:tcBorders>
            <w:shd w:val="clear" w:color="auto" w:fill="auto"/>
            <w:noWrap/>
            <w:vAlign w:val="bottom"/>
            <w:hideMark/>
          </w:tcPr>
          <w:p w14:paraId="67C8EEB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1BF106A3" w14:textId="77777777" w:rsidTr="00474BBE">
        <w:trPr>
          <w:trHeight w:val="255"/>
        </w:trPr>
        <w:tc>
          <w:tcPr>
            <w:tcW w:w="400" w:type="dxa"/>
            <w:tcBorders>
              <w:top w:val="nil"/>
              <w:left w:val="single" w:sz="8" w:space="0" w:color="auto"/>
              <w:bottom w:val="single" w:sz="4" w:space="0" w:color="auto"/>
              <w:right w:val="single" w:sz="8" w:space="0" w:color="auto"/>
            </w:tcBorders>
            <w:shd w:val="clear" w:color="auto" w:fill="auto"/>
            <w:noWrap/>
            <w:vAlign w:val="bottom"/>
            <w:hideMark/>
          </w:tcPr>
          <w:p w14:paraId="0BFAB327"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 </w:t>
            </w:r>
          </w:p>
        </w:tc>
        <w:tc>
          <w:tcPr>
            <w:tcW w:w="2860" w:type="dxa"/>
            <w:tcBorders>
              <w:top w:val="nil"/>
              <w:left w:val="nil"/>
              <w:bottom w:val="single" w:sz="4" w:space="0" w:color="auto"/>
              <w:right w:val="single" w:sz="8" w:space="0" w:color="auto"/>
            </w:tcBorders>
            <w:shd w:val="clear" w:color="auto" w:fill="auto"/>
            <w:noWrap/>
            <w:vAlign w:val="bottom"/>
            <w:hideMark/>
          </w:tcPr>
          <w:p w14:paraId="2BB7938B" w14:textId="77777777" w:rsidR="00EB68B3" w:rsidRPr="00A239E6" w:rsidRDefault="00EB68B3" w:rsidP="00474BBE">
            <w:pPr>
              <w:rPr>
                <w:rFonts w:ascii="Bookman Old Style" w:hAnsi="Bookman Old Style" w:cs="Tahoma"/>
                <w:b/>
                <w:bCs/>
                <w:i/>
                <w:sz w:val="18"/>
                <w:szCs w:val="18"/>
              </w:rPr>
            </w:pPr>
            <w:r w:rsidRPr="00A239E6">
              <w:rPr>
                <w:rFonts w:ascii="Bookman Old Style" w:hAnsi="Bookman Old Style" w:cs="Tahoma"/>
                <w:b/>
                <w:bCs/>
                <w:i/>
                <w:sz w:val="18"/>
                <w:szCs w:val="18"/>
              </w:rPr>
              <w:t>utilisés</w:t>
            </w:r>
          </w:p>
        </w:tc>
        <w:tc>
          <w:tcPr>
            <w:tcW w:w="2690" w:type="dxa"/>
            <w:tcBorders>
              <w:top w:val="nil"/>
              <w:left w:val="nil"/>
              <w:bottom w:val="single" w:sz="4" w:space="0" w:color="auto"/>
              <w:right w:val="single" w:sz="8" w:space="0" w:color="auto"/>
            </w:tcBorders>
            <w:shd w:val="clear" w:color="auto" w:fill="auto"/>
            <w:noWrap/>
            <w:vAlign w:val="bottom"/>
            <w:hideMark/>
          </w:tcPr>
          <w:p w14:paraId="3CA4141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690" w:type="dxa"/>
            <w:tcBorders>
              <w:top w:val="nil"/>
              <w:left w:val="nil"/>
              <w:bottom w:val="single" w:sz="4" w:space="0" w:color="auto"/>
              <w:right w:val="single" w:sz="8" w:space="0" w:color="auto"/>
            </w:tcBorders>
            <w:shd w:val="clear" w:color="auto" w:fill="auto"/>
            <w:noWrap/>
            <w:vAlign w:val="bottom"/>
            <w:hideMark/>
          </w:tcPr>
          <w:p w14:paraId="7DA2781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60" w:type="dxa"/>
            <w:tcBorders>
              <w:top w:val="nil"/>
              <w:left w:val="nil"/>
              <w:bottom w:val="single" w:sz="4" w:space="0" w:color="auto"/>
              <w:right w:val="single" w:sz="8" w:space="0" w:color="auto"/>
            </w:tcBorders>
            <w:shd w:val="clear" w:color="auto" w:fill="auto"/>
            <w:noWrap/>
            <w:vAlign w:val="bottom"/>
            <w:hideMark/>
          </w:tcPr>
          <w:p w14:paraId="5CE6C34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820" w:type="dxa"/>
            <w:tcBorders>
              <w:top w:val="nil"/>
              <w:left w:val="nil"/>
              <w:bottom w:val="single" w:sz="4" w:space="0" w:color="auto"/>
              <w:right w:val="single" w:sz="8" w:space="0" w:color="auto"/>
            </w:tcBorders>
            <w:shd w:val="clear" w:color="auto" w:fill="auto"/>
            <w:noWrap/>
            <w:vAlign w:val="bottom"/>
            <w:hideMark/>
          </w:tcPr>
          <w:p w14:paraId="1BDD82D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bl>
    <w:p w14:paraId="08986C37" w14:textId="77777777" w:rsidR="00EB68B3" w:rsidRPr="00A239E6" w:rsidRDefault="00EB68B3" w:rsidP="00EB68B3">
      <w:pPr>
        <w:pStyle w:val="Corpsdetexte"/>
        <w:numPr>
          <w:ilvl w:val="12"/>
          <w:numId w:val="0"/>
        </w:numPr>
        <w:shd w:val="clear" w:color="auto" w:fill="FFFFFF"/>
        <w:ind w:firstLine="708"/>
        <w:jc w:val="both"/>
        <w:rPr>
          <w:rFonts w:ascii="Bookman Old Style" w:hAnsi="Bookman Old Style" w:cs="Tahoma"/>
          <w:b w:val="0"/>
          <w:i/>
          <w:sz w:val="24"/>
          <w:szCs w:val="24"/>
        </w:rPr>
      </w:pPr>
      <w:r w:rsidRPr="00A239E6">
        <w:rPr>
          <w:rFonts w:ascii="Bookman Old Style" w:hAnsi="Bookman Old Style" w:cs="Tahoma"/>
          <w:b w:val="0"/>
          <w:i/>
          <w:sz w:val="24"/>
          <w:szCs w:val="24"/>
        </w:rPr>
        <w:br w:type="page"/>
      </w:r>
    </w:p>
    <w:tbl>
      <w:tblPr>
        <w:tblW w:w="14800" w:type="dxa"/>
        <w:tblInd w:w="55" w:type="dxa"/>
        <w:tblCellMar>
          <w:left w:w="70" w:type="dxa"/>
          <w:right w:w="70" w:type="dxa"/>
        </w:tblCellMar>
        <w:tblLook w:val="04A0" w:firstRow="1" w:lastRow="0" w:firstColumn="1" w:lastColumn="0" w:noHBand="0" w:noVBand="1"/>
      </w:tblPr>
      <w:tblGrid>
        <w:gridCol w:w="3674"/>
        <w:gridCol w:w="1388"/>
        <w:gridCol w:w="2189"/>
        <w:gridCol w:w="2437"/>
        <w:gridCol w:w="3724"/>
        <w:gridCol w:w="1388"/>
      </w:tblGrid>
      <w:tr w:rsidR="00A239E6" w:rsidRPr="00A239E6" w14:paraId="6AF0FBC4" w14:textId="77777777" w:rsidTr="00474BBE">
        <w:trPr>
          <w:trHeight w:val="315"/>
        </w:trPr>
        <w:tc>
          <w:tcPr>
            <w:tcW w:w="14800" w:type="dxa"/>
            <w:gridSpan w:val="6"/>
            <w:tcBorders>
              <w:top w:val="nil"/>
              <w:left w:val="nil"/>
              <w:bottom w:val="nil"/>
              <w:right w:val="nil"/>
            </w:tcBorders>
            <w:shd w:val="clear" w:color="auto" w:fill="auto"/>
            <w:noWrap/>
            <w:vAlign w:val="bottom"/>
            <w:hideMark/>
          </w:tcPr>
          <w:p w14:paraId="5A7C3B04" w14:textId="77777777" w:rsidR="00EB68B3" w:rsidRPr="00A239E6" w:rsidRDefault="00EB68B3" w:rsidP="00474BBE">
            <w:pPr>
              <w:jc w:val="center"/>
              <w:rPr>
                <w:rFonts w:ascii="Bookman Old Style" w:hAnsi="Bookman Old Style" w:cs="Tahoma"/>
                <w:b/>
                <w:bCs/>
                <w:i/>
                <w:sz w:val="24"/>
                <w:szCs w:val="24"/>
              </w:rPr>
            </w:pPr>
            <w:r w:rsidRPr="00A239E6">
              <w:rPr>
                <w:rFonts w:ascii="Bookman Old Style" w:hAnsi="Bookman Old Style" w:cs="Tahoma"/>
                <w:b/>
                <w:bCs/>
                <w:i/>
                <w:sz w:val="24"/>
                <w:szCs w:val="24"/>
              </w:rPr>
              <w:t>Pièce 9.7.2: Références /chiffres d'affaires annuel justifiés</w:t>
            </w:r>
          </w:p>
        </w:tc>
      </w:tr>
      <w:tr w:rsidR="00A239E6" w:rsidRPr="00A239E6" w14:paraId="5FA61239" w14:textId="77777777" w:rsidTr="00474BBE">
        <w:trPr>
          <w:trHeight w:val="255"/>
        </w:trPr>
        <w:tc>
          <w:tcPr>
            <w:tcW w:w="3674" w:type="dxa"/>
            <w:tcBorders>
              <w:top w:val="nil"/>
              <w:left w:val="nil"/>
              <w:bottom w:val="nil"/>
              <w:right w:val="nil"/>
            </w:tcBorders>
            <w:shd w:val="clear" w:color="auto" w:fill="auto"/>
            <w:noWrap/>
            <w:vAlign w:val="bottom"/>
            <w:hideMark/>
          </w:tcPr>
          <w:p w14:paraId="39F77CF3" w14:textId="77777777" w:rsidR="00EB68B3" w:rsidRPr="00A239E6" w:rsidRDefault="00EB68B3" w:rsidP="00474BBE">
            <w:pPr>
              <w:rPr>
                <w:rFonts w:ascii="Bookman Old Style" w:hAnsi="Bookman Old Style" w:cs="Tahoma"/>
                <w:i/>
              </w:rPr>
            </w:pPr>
          </w:p>
        </w:tc>
        <w:tc>
          <w:tcPr>
            <w:tcW w:w="1388" w:type="dxa"/>
            <w:tcBorders>
              <w:top w:val="nil"/>
              <w:left w:val="nil"/>
              <w:bottom w:val="nil"/>
              <w:right w:val="nil"/>
            </w:tcBorders>
            <w:shd w:val="clear" w:color="auto" w:fill="auto"/>
            <w:noWrap/>
            <w:vAlign w:val="bottom"/>
            <w:hideMark/>
          </w:tcPr>
          <w:p w14:paraId="66813BBC" w14:textId="77777777" w:rsidR="00EB68B3" w:rsidRPr="00A239E6" w:rsidRDefault="00EB68B3" w:rsidP="00474BBE">
            <w:pPr>
              <w:rPr>
                <w:rFonts w:ascii="Bookman Old Style" w:hAnsi="Bookman Old Style" w:cs="Tahoma"/>
                <w:i/>
              </w:rPr>
            </w:pPr>
          </w:p>
        </w:tc>
        <w:tc>
          <w:tcPr>
            <w:tcW w:w="2189" w:type="dxa"/>
            <w:tcBorders>
              <w:top w:val="nil"/>
              <w:left w:val="nil"/>
              <w:bottom w:val="nil"/>
              <w:right w:val="nil"/>
            </w:tcBorders>
            <w:shd w:val="clear" w:color="auto" w:fill="auto"/>
            <w:noWrap/>
            <w:vAlign w:val="bottom"/>
            <w:hideMark/>
          </w:tcPr>
          <w:p w14:paraId="06DD83C0" w14:textId="77777777" w:rsidR="00EB68B3" w:rsidRPr="00A239E6" w:rsidRDefault="00EB68B3" w:rsidP="00474BBE">
            <w:pPr>
              <w:rPr>
                <w:rFonts w:ascii="Bookman Old Style" w:hAnsi="Bookman Old Style" w:cs="Tahoma"/>
                <w:i/>
              </w:rPr>
            </w:pPr>
          </w:p>
        </w:tc>
        <w:tc>
          <w:tcPr>
            <w:tcW w:w="2437" w:type="dxa"/>
            <w:tcBorders>
              <w:top w:val="nil"/>
              <w:left w:val="nil"/>
              <w:bottom w:val="nil"/>
              <w:right w:val="nil"/>
            </w:tcBorders>
            <w:shd w:val="clear" w:color="auto" w:fill="auto"/>
            <w:noWrap/>
            <w:vAlign w:val="bottom"/>
            <w:hideMark/>
          </w:tcPr>
          <w:p w14:paraId="7B14182A" w14:textId="77777777" w:rsidR="00EB68B3" w:rsidRPr="00A239E6" w:rsidRDefault="00EB68B3" w:rsidP="00474BBE">
            <w:pPr>
              <w:rPr>
                <w:rFonts w:ascii="Bookman Old Style" w:hAnsi="Bookman Old Style" w:cs="Tahoma"/>
                <w:i/>
              </w:rPr>
            </w:pPr>
          </w:p>
        </w:tc>
        <w:tc>
          <w:tcPr>
            <w:tcW w:w="3724" w:type="dxa"/>
            <w:tcBorders>
              <w:top w:val="nil"/>
              <w:left w:val="nil"/>
              <w:bottom w:val="nil"/>
              <w:right w:val="nil"/>
            </w:tcBorders>
            <w:shd w:val="clear" w:color="auto" w:fill="auto"/>
            <w:noWrap/>
            <w:vAlign w:val="bottom"/>
            <w:hideMark/>
          </w:tcPr>
          <w:p w14:paraId="4CF00508" w14:textId="77777777" w:rsidR="00EB68B3" w:rsidRPr="00A239E6" w:rsidRDefault="00EB68B3" w:rsidP="00474BBE">
            <w:pPr>
              <w:rPr>
                <w:rFonts w:ascii="Bookman Old Style" w:hAnsi="Bookman Old Style" w:cs="Tahoma"/>
                <w:i/>
              </w:rPr>
            </w:pPr>
          </w:p>
        </w:tc>
        <w:tc>
          <w:tcPr>
            <w:tcW w:w="1388" w:type="dxa"/>
            <w:tcBorders>
              <w:top w:val="nil"/>
              <w:left w:val="nil"/>
              <w:bottom w:val="nil"/>
              <w:right w:val="nil"/>
            </w:tcBorders>
            <w:shd w:val="clear" w:color="auto" w:fill="auto"/>
            <w:noWrap/>
            <w:vAlign w:val="bottom"/>
            <w:hideMark/>
          </w:tcPr>
          <w:p w14:paraId="2EFDF4D3" w14:textId="77777777" w:rsidR="00EB68B3" w:rsidRPr="00A239E6" w:rsidRDefault="00EB68B3" w:rsidP="00474BBE">
            <w:pPr>
              <w:rPr>
                <w:rFonts w:ascii="Bookman Old Style" w:hAnsi="Bookman Old Style" w:cs="Tahoma"/>
                <w:i/>
              </w:rPr>
            </w:pPr>
          </w:p>
        </w:tc>
      </w:tr>
      <w:tr w:rsidR="00A239E6" w:rsidRPr="00A239E6" w14:paraId="2F93CA4D" w14:textId="77777777" w:rsidTr="00474BBE">
        <w:trPr>
          <w:trHeight w:val="300"/>
        </w:trPr>
        <w:tc>
          <w:tcPr>
            <w:tcW w:w="3674" w:type="dxa"/>
            <w:tcBorders>
              <w:top w:val="nil"/>
              <w:left w:val="nil"/>
              <w:bottom w:val="single" w:sz="4" w:space="0" w:color="auto"/>
              <w:right w:val="nil"/>
            </w:tcBorders>
            <w:shd w:val="clear" w:color="auto" w:fill="auto"/>
            <w:noWrap/>
            <w:vAlign w:val="bottom"/>
            <w:hideMark/>
          </w:tcPr>
          <w:p w14:paraId="0116112B" w14:textId="77777777" w:rsidR="00EB68B3" w:rsidRPr="00A239E6" w:rsidRDefault="00EB68B3" w:rsidP="00474BBE">
            <w:pPr>
              <w:rPr>
                <w:rFonts w:ascii="Bookman Old Style" w:hAnsi="Bookman Old Style" w:cs="Tahoma"/>
                <w:i/>
                <w:sz w:val="24"/>
                <w:szCs w:val="24"/>
              </w:rPr>
            </w:pPr>
            <w:r w:rsidRPr="00A239E6">
              <w:rPr>
                <w:rFonts w:ascii="Bookman Old Style" w:hAnsi="Bookman Old Style" w:cs="Tahoma"/>
                <w:i/>
                <w:sz w:val="24"/>
                <w:szCs w:val="24"/>
              </w:rPr>
              <w:t>Le Cocontractant</w:t>
            </w:r>
          </w:p>
        </w:tc>
        <w:tc>
          <w:tcPr>
            <w:tcW w:w="1388" w:type="dxa"/>
            <w:tcBorders>
              <w:top w:val="nil"/>
              <w:left w:val="nil"/>
              <w:bottom w:val="single" w:sz="4" w:space="0" w:color="auto"/>
              <w:right w:val="nil"/>
            </w:tcBorders>
            <w:shd w:val="clear" w:color="auto" w:fill="auto"/>
            <w:noWrap/>
            <w:vAlign w:val="bottom"/>
            <w:hideMark/>
          </w:tcPr>
          <w:p w14:paraId="469D46C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single" w:sz="4" w:space="0" w:color="auto"/>
              <w:right w:val="nil"/>
            </w:tcBorders>
            <w:shd w:val="clear" w:color="auto" w:fill="auto"/>
            <w:noWrap/>
            <w:vAlign w:val="bottom"/>
            <w:hideMark/>
          </w:tcPr>
          <w:p w14:paraId="1AB14E49" w14:textId="77777777" w:rsidR="00EB68B3" w:rsidRPr="00A239E6" w:rsidRDefault="00EB68B3" w:rsidP="00474BBE">
            <w:pPr>
              <w:rPr>
                <w:rFonts w:ascii="Bookman Old Style" w:hAnsi="Bookman Old Style" w:cs="Tahoma"/>
                <w:i/>
              </w:rPr>
            </w:pPr>
            <w:r w:rsidRPr="00A239E6">
              <w:rPr>
                <w:rFonts w:ascii="Bookman Old Style" w:hAnsi="Bookman Old Style" w:cs="Tahoma"/>
                <w:i/>
              </w:rPr>
              <w:t>siège social :</w:t>
            </w:r>
          </w:p>
        </w:tc>
        <w:tc>
          <w:tcPr>
            <w:tcW w:w="2437" w:type="dxa"/>
            <w:tcBorders>
              <w:top w:val="nil"/>
              <w:left w:val="nil"/>
              <w:bottom w:val="single" w:sz="4" w:space="0" w:color="auto"/>
              <w:right w:val="nil"/>
            </w:tcBorders>
            <w:shd w:val="clear" w:color="auto" w:fill="auto"/>
            <w:noWrap/>
            <w:vAlign w:val="bottom"/>
            <w:hideMark/>
          </w:tcPr>
          <w:p w14:paraId="1F150D7B" w14:textId="77777777" w:rsidR="00EB68B3" w:rsidRPr="00A239E6" w:rsidRDefault="00EB68B3" w:rsidP="00474BBE">
            <w:pPr>
              <w:rPr>
                <w:rFonts w:ascii="Bookman Old Style" w:hAnsi="Bookman Old Style" w:cs="Tahoma"/>
                <w:i/>
              </w:rPr>
            </w:pPr>
            <w:r w:rsidRPr="00A239E6">
              <w:rPr>
                <w:rFonts w:ascii="Bookman Old Style" w:hAnsi="Bookman Old Style" w:cs="Tahoma"/>
                <w:i/>
              </w:rPr>
              <w:t>N° statistique :</w:t>
            </w:r>
          </w:p>
        </w:tc>
        <w:tc>
          <w:tcPr>
            <w:tcW w:w="3724" w:type="dxa"/>
            <w:tcBorders>
              <w:top w:val="nil"/>
              <w:left w:val="nil"/>
              <w:bottom w:val="single" w:sz="4" w:space="0" w:color="auto"/>
              <w:right w:val="nil"/>
            </w:tcBorders>
            <w:shd w:val="clear" w:color="auto" w:fill="auto"/>
            <w:noWrap/>
            <w:vAlign w:val="bottom"/>
            <w:hideMark/>
          </w:tcPr>
          <w:p w14:paraId="05B2DBB0" w14:textId="77777777" w:rsidR="00EB68B3" w:rsidRPr="00A239E6" w:rsidRDefault="00EB68B3" w:rsidP="00474BBE">
            <w:pPr>
              <w:rPr>
                <w:rFonts w:ascii="Bookman Old Style" w:hAnsi="Bookman Old Style" w:cs="Tahoma"/>
                <w:i/>
              </w:rPr>
            </w:pPr>
            <w:r w:rsidRPr="00A239E6">
              <w:rPr>
                <w:rFonts w:ascii="Bookman Old Style" w:hAnsi="Bookman Old Style" w:cs="Tahoma"/>
                <w:i/>
              </w:rPr>
              <w:t>registre de commerce:</w:t>
            </w:r>
          </w:p>
        </w:tc>
        <w:tc>
          <w:tcPr>
            <w:tcW w:w="1388" w:type="dxa"/>
            <w:tcBorders>
              <w:top w:val="nil"/>
              <w:left w:val="nil"/>
              <w:bottom w:val="single" w:sz="4" w:space="0" w:color="auto"/>
              <w:right w:val="nil"/>
            </w:tcBorders>
            <w:shd w:val="clear" w:color="auto" w:fill="auto"/>
            <w:noWrap/>
            <w:vAlign w:val="bottom"/>
            <w:hideMark/>
          </w:tcPr>
          <w:p w14:paraId="39A2A4A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0E1C26E6" w14:textId="77777777" w:rsidTr="00474BBE">
        <w:trPr>
          <w:trHeight w:val="270"/>
        </w:trPr>
        <w:tc>
          <w:tcPr>
            <w:tcW w:w="3674" w:type="dxa"/>
            <w:tcBorders>
              <w:top w:val="nil"/>
              <w:left w:val="nil"/>
              <w:bottom w:val="nil"/>
              <w:right w:val="nil"/>
            </w:tcBorders>
            <w:shd w:val="clear" w:color="auto" w:fill="auto"/>
            <w:noWrap/>
            <w:vAlign w:val="bottom"/>
            <w:hideMark/>
          </w:tcPr>
          <w:p w14:paraId="53C4BCD2" w14:textId="77777777" w:rsidR="00EB68B3" w:rsidRPr="00A239E6" w:rsidRDefault="00EB68B3" w:rsidP="00474BBE">
            <w:pPr>
              <w:rPr>
                <w:rFonts w:ascii="Bookman Old Style" w:hAnsi="Bookman Old Style" w:cs="Tahoma"/>
                <w:i/>
              </w:rPr>
            </w:pPr>
          </w:p>
        </w:tc>
        <w:tc>
          <w:tcPr>
            <w:tcW w:w="1388" w:type="dxa"/>
            <w:tcBorders>
              <w:top w:val="nil"/>
              <w:left w:val="nil"/>
              <w:bottom w:val="nil"/>
              <w:right w:val="nil"/>
            </w:tcBorders>
            <w:shd w:val="clear" w:color="auto" w:fill="auto"/>
            <w:noWrap/>
            <w:vAlign w:val="bottom"/>
            <w:hideMark/>
          </w:tcPr>
          <w:p w14:paraId="3D8C9DC1" w14:textId="77777777" w:rsidR="00EB68B3" w:rsidRPr="00A239E6" w:rsidRDefault="00EB68B3" w:rsidP="00474BBE">
            <w:pPr>
              <w:rPr>
                <w:rFonts w:ascii="Bookman Old Style" w:hAnsi="Bookman Old Style" w:cs="Tahoma"/>
                <w:i/>
              </w:rPr>
            </w:pPr>
          </w:p>
        </w:tc>
        <w:tc>
          <w:tcPr>
            <w:tcW w:w="2189" w:type="dxa"/>
            <w:tcBorders>
              <w:top w:val="nil"/>
              <w:left w:val="nil"/>
              <w:bottom w:val="nil"/>
              <w:right w:val="nil"/>
            </w:tcBorders>
            <w:shd w:val="clear" w:color="auto" w:fill="auto"/>
            <w:noWrap/>
            <w:vAlign w:val="bottom"/>
            <w:hideMark/>
          </w:tcPr>
          <w:p w14:paraId="568CCA4E" w14:textId="77777777" w:rsidR="00EB68B3" w:rsidRPr="00A239E6" w:rsidRDefault="00EB68B3" w:rsidP="00474BBE">
            <w:pPr>
              <w:rPr>
                <w:rFonts w:ascii="Bookman Old Style" w:hAnsi="Bookman Old Style" w:cs="Tahoma"/>
                <w:i/>
              </w:rPr>
            </w:pPr>
          </w:p>
        </w:tc>
        <w:tc>
          <w:tcPr>
            <w:tcW w:w="2437" w:type="dxa"/>
            <w:tcBorders>
              <w:top w:val="nil"/>
              <w:left w:val="nil"/>
              <w:bottom w:val="nil"/>
              <w:right w:val="nil"/>
            </w:tcBorders>
            <w:shd w:val="clear" w:color="auto" w:fill="auto"/>
            <w:noWrap/>
            <w:vAlign w:val="bottom"/>
            <w:hideMark/>
          </w:tcPr>
          <w:p w14:paraId="723A0054" w14:textId="77777777" w:rsidR="00EB68B3" w:rsidRPr="00A239E6" w:rsidRDefault="00EB68B3" w:rsidP="00474BBE">
            <w:pPr>
              <w:rPr>
                <w:rFonts w:ascii="Bookman Old Style" w:hAnsi="Bookman Old Style" w:cs="Tahoma"/>
                <w:i/>
              </w:rPr>
            </w:pPr>
          </w:p>
        </w:tc>
        <w:tc>
          <w:tcPr>
            <w:tcW w:w="3724" w:type="dxa"/>
            <w:tcBorders>
              <w:top w:val="nil"/>
              <w:left w:val="nil"/>
              <w:bottom w:val="nil"/>
              <w:right w:val="nil"/>
            </w:tcBorders>
            <w:shd w:val="clear" w:color="auto" w:fill="auto"/>
            <w:noWrap/>
            <w:vAlign w:val="bottom"/>
            <w:hideMark/>
          </w:tcPr>
          <w:p w14:paraId="362B893B" w14:textId="77777777" w:rsidR="00EB68B3" w:rsidRPr="00A239E6" w:rsidRDefault="00EB68B3" w:rsidP="00474BBE">
            <w:pPr>
              <w:rPr>
                <w:rFonts w:ascii="Bookman Old Style" w:hAnsi="Bookman Old Style" w:cs="Tahoma"/>
                <w:i/>
              </w:rPr>
            </w:pPr>
          </w:p>
        </w:tc>
        <w:tc>
          <w:tcPr>
            <w:tcW w:w="1388" w:type="dxa"/>
            <w:tcBorders>
              <w:top w:val="nil"/>
              <w:left w:val="nil"/>
              <w:bottom w:val="nil"/>
              <w:right w:val="nil"/>
            </w:tcBorders>
            <w:shd w:val="clear" w:color="auto" w:fill="auto"/>
            <w:noWrap/>
            <w:vAlign w:val="bottom"/>
            <w:hideMark/>
          </w:tcPr>
          <w:p w14:paraId="3F3C79DF" w14:textId="77777777" w:rsidR="00EB68B3" w:rsidRPr="00A239E6" w:rsidRDefault="00EB68B3" w:rsidP="00474BBE">
            <w:pPr>
              <w:rPr>
                <w:rFonts w:ascii="Bookman Old Style" w:hAnsi="Bookman Old Style" w:cs="Tahoma"/>
                <w:i/>
              </w:rPr>
            </w:pPr>
          </w:p>
        </w:tc>
      </w:tr>
      <w:tr w:rsidR="00A239E6" w:rsidRPr="00A239E6" w14:paraId="609D4CBE" w14:textId="77777777" w:rsidTr="00474BBE">
        <w:trPr>
          <w:trHeight w:val="270"/>
        </w:trPr>
        <w:tc>
          <w:tcPr>
            <w:tcW w:w="3674" w:type="dxa"/>
            <w:tcBorders>
              <w:top w:val="single" w:sz="8" w:space="0" w:color="auto"/>
              <w:left w:val="single" w:sz="8" w:space="0" w:color="auto"/>
              <w:bottom w:val="double" w:sz="6" w:space="0" w:color="auto"/>
              <w:right w:val="nil"/>
            </w:tcBorders>
            <w:shd w:val="clear" w:color="000000" w:fill="FFFFFF"/>
            <w:noWrap/>
            <w:vAlign w:val="bottom"/>
            <w:hideMark/>
          </w:tcPr>
          <w:p w14:paraId="690CF29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xml:space="preserve">Chiffre d'affaire  </w:t>
            </w:r>
            <w:r w:rsidR="00EE5FA6" w:rsidRPr="00A239E6">
              <w:rPr>
                <w:rFonts w:ascii="Bookman Old Style" w:hAnsi="Bookman Old Style" w:cs="Tahoma"/>
                <w:b/>
                <w:bCs/>
                <w:i/>
              </w:rPr>
              <w:t>2017</w:t>
            </w:r>
          </w:p>
        </w:tc>
        <w:tc>
          <w:tcPr>
            <w:tcW w:w="1388" w:type="dxa"/>
            <w:tcBorders>
              <w:top w:val="single" w:sz="8" w:space="0" w:color="auto"/>
              <w:left w:val="single" w:sz="4" w:space="0" w:color="auto"/>
              <w:bottom w:val="double" w:sz="6" w:space="0" w:color="auto"/>
              <w:right w:val="single" w:sz="4" w:space="0" w:color="auto"/>
            </w:tcBorders>
            <w:shd w:val="clear" w:color="000000" w:fill="FFFFFF"/>
            <w:noWrap/>
            <w:vAlign w:val="bottom"/>
            <w:hideMark/>
          </w:tcPr>
          <w:p w14:paraId="30C344B4"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c>
          <w:tcPr>
            <w:tcW w:w="2189" w:type="dxa"/>
            <w:tcBorders>
              <w:top w:val="single" w:sz="8" w:space="0" w:color="auto"/>
              <w:left w:val="nil"/>
              <w:bottom w:val="double" w:sz="6" w:space="0" w:color="auto"/>
              <w:right w:val="single" w:sz="4" w:space="0" w:color="auto"/>
            </w:tcBorders>
            <w:shd w:val="clear" w:color="000000" w:fill="FFFFFF"/>
            <w:noWrap/>
            <w:vAlign w:val="bottom"/>
            <w:hideMark/>
          </w:tcPr>
          <w:p w14:paraId="4E2F698F"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c>
          <w:tcPr>
            <w:tcW w:w="2437" w:type="dxa"/>
            <w:tcBorders>
              <w:top w:val="single" w:sz="8" w:space="0" w:color="auto"/>
              <w:left w:val="nil"/>
              <w:bottom w:val="double" w:sz="6" w:space="0" w:color="auto"/>
              <w:right w:val="single" w:sz="4" w:space="0" w:color="auto"/>
            </w:tcBorders>
            <w:shd w:val="clear" w:color="000000" w:fill="FFFFFF"/>
            <w:noWrap/>
            <w:vAlign w:val="bottom"/>
            <w:hideMark/>
          </w:tcPr>
          <w:p w14:paraId="0BF16752"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c>
          <w:tcPr>
            <w:tcW w:w="3724" w:type="dxa"/>
            <w:tcBorders>
              <w:top w:val="single" w:sz="8" w:space="0" w:color="auto"/>
              <w:left w:val="nil"/>
              <w:bottom w:val="double" w:sz="6" w:space="0" w:color="auto"/>
              <w:right w:val="single" w:sz="4" w:space="0" w:color="auto"/>
            </w:tcBorders>
            <w:shd w:val="clear" w:color="000000" w:fill="FFFFFF"/>
            <w:noWrap/>
            <w:vAlign w:val="bottom"/>
            <w:hideMark/>
          </w:tcPr>
          <w:p w14:paraId="47157C7F"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c>
          <w:tcPr>
            <w:tcW w:w="1388" w:type="dxa"/>
            <w:tcBorders>
              <w:top w:val="single" w:sz="8" w:space="0" w:color="auto"/>
              <w:left w:val="nil"/>
              <w:bottom w:val="double" w:sz="6" w:space="0" w:color="auto"/>
              <w:right w:val="single" w:sz="4" w:space="0" w:color="auto"/>
            </w:tcBorders>
            <w:shd w:val="clear" w:color="000000" w:fill="FFFFFF"/>
            <w:noWrap/>
            <w:vAlign w:val="bottom"/>
            <w:hideMark/>
          </w:tcPr>
          <w:p w14:paraId="1E55E776"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r>
      <w:tr w:rsidR="00A239E6" w:rsidRPr="00A239E6" w14:paraId="3D384651" w14:textId="77777777" w:rsidTr="00474BBE">
        <w:trPr>
          <w:trHeight w:val="270"/>
        </w:trPr>
        <w:tc>
          <w:tcPr>
            <w:tcW w:w="3674" w:type="dxa"/>
            <w:tcBorders>
              <w:top w:val="nil"/>
              <w:left w:val="single" w:sz="8" w:space="0" w:color="auto"/>
              <w:bottom w:val="nil"/>
              <w:right w:val="nil"/>
            </w:tcBorders>
            <w:shd w:val="clear" w:color="auto" w:fill="auto"/>
            <w:noWrap/>
            <w:vAlign w:val="bottom"/>
            <w:hideMark/>
          </w:tcPr>
          <w:p w14:paraId="0D95FBA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single" w:sz="4" w:space="0" w:color="auto"/>
              <w:bottom w:val="nil"/>
              <w:right w:val="single" w:sz="4" w:space="0" w:color="auto"/>
            </w:tcBorders>
            <w:shd w:val="clear" w:color="auto" w:fill="auto"/>
            <w:noWrap/>
            <w:vAlign w:val="bottom"/>
            <w:hideMark/>
          </w:tcPr>
          <w:p w14:paraId="4DE4EFD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nil"/>
              <w:right w:val="single" w:sz="4" w:space="0" w:color="auto"/>
            </w:tcBorders>
            <w:shd w:val="clear" w:color="auto" w:fill="auto"/>
            <w:noWrap/>
            <w:vAlign w:val="bottom"/>
            <w:hideMark/>
          </w:tcPr>
          <w:p w14:paraId="62D1FCB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nil"/>
              <w:right w:val="nil"/>
            </w:tcBorders>
            <w:shd w:val="clear" w:color="auto" w:fill="auto"/>
            <w:noWrap/>
            <w:vAlign w:val="bottom"/>
            <w:hideMark/>
          </w:tcPr>
          <w:p w14:paraId="2CD82097" w14:textId="77777777" w:rsidR="00EB68B3" w:rsidRPr="00A239E6"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shd w:val="clear" w:color="auto" w:fill="auto"/>
            <w:noWrap/>
            <w:vAlign w:val="bottom"/>
            <w:hideMark/>
          </w:tcPr>
          <w:p w14:paraId="7A67183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nil"/>
              <w:right w:val="single" w:sz="8" w:space="0" w:color="auto"/>
            </w:tcBorders>
            <w:shd w:val="clear" w:color="auto" w:fill="auto"/>
            <w:noWrap/>
            <w:vAlign w:val="bottom"/>
            <w:hideMark/>
          </w:tcPr>
          <w:p w14:paraId="6019149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180F6920" w14:textId="77777777" w:rsidTr="00474BBE">
        <w:trPr>
          <w:trHeight w:val="255"/>
        </w:trPr>
        <w:tc>
          <w:tcPr>
            <w:tcW w:w="3674" w:type="dxa"/>
            <w:tcBorders>
              <w:top w:val="nil"/>
              <w:left w:val="single" w:sz="8" w:space="0" w:color="auto"/>
              <w:bottom w:val="nil"/>
              <w:right w:val="nil"/>
            </w:tcBorders>
            <w:shd w:val="clear" w:color="auto" w:fill="auto"/>
            <w:noWrap/>
            <w:vAlign w:val="bottom"/>
            <w:hideMark/>
          </w:tcPr>
          <w:p w14:paraId="32EE5A42" w14:textId="77777777" w:rsidR="00EB68B3" w:rsidRPr="00A239E6" w:rsidRDefault="00EB68B3" w:rsidP="00474BBE">
            <w:pPr>
              <w:rPr>
                <w:rFonts w:ascii="Bookman Old Style" w:hAnsi="Bookman Old Style" w:cs="Tahoma"/>
                <w:i/>
              </w:rPr>
            </w:pPr>
            <w:r w:rsidRPr="00A239E6">
              <w:rPr>
                <w:rFonts w:ascii="Bookman Old Style" w:hAnsi="Bookman Old Style" w:cs="Tahoma"/>
                <w:i/>
              </w:rPr>
              <w:t>Prestation principale</w:t>
            </w:r>
          </w:p>
        </w:tc>
        <w:tc>
          <w:tcPr>
            <w:tcW w:w="1388" w:type="dxa"/>
            <w:tcBorders>
              <w:top w:val="nil"/>
              <w:left w:val="single" w:sz="4" w:space="0" w:color="auto"/>
              <w:bottom w:val="nil"/>
              <w:right w:val="single" w:sz="4" w:space="0" w:color="auto"/>
            </w:tcBorders>
            <w:shd w:val="clear" w:color="auto" w:fill="auto"/>
            <w:noWrap/>
            <w:vAlign w:val="bottom"/>
            <w:hideMark/>
          </w:tcPr>
          <w:p w14:paraId="7D095EB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nil"/>
              <w:right w:val="single" w:sz="4" w:space="0" w:color="auto"/>
            </w:tcBorders>
            <w:shd w:val="clear" w:color="auto" w:fill="auto"/>
            <w:noWrap/>
            <w:vAlign w:val="bottom"/>
            <w:hideMark/>
          </w:tcPr>
          <w:p w14:paraId="6B84141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nil"/>
              <w:right w:val="nil"/>
            </w:tcBorders>
            <w:shd w:val="clear" w:color="auto" w:fill="auto"/>
            <w:noWrap/>
            <w:vAlign w:val="bottom"/>
            <w:hideMark/>
          </w:tcPr>
          <w:p w14:paraId="4503560D" w14:textId="77777777" w:rsidR="00EB68B3" w:rsidRPr="00A239E6"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shd w:val="clear" w:color="auto" w:fill="auto"/>
            <w:noWrap/>
            <w:vAlign w:val="bottom"/>
            <w:hideMark/>
          </w:tcPr>
          <w:p w14:paraId="2C09044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nil"/>
              <w:right w:val="single" w:sz="8" w:space="0" w:color="auto"/>
            </w:tcBorders>
            <w:shd w:val="clear" w:color="auto" w:fill="auto"/>
            <w:noWrap/>
            <w:vAlign w:val="bottom"/>
            <w:hideMark/>
          </w:tcPr>
          <w:p w14:paraId="70F592D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33F3A536" w14:textId="77777777" w:rsidTr="00474BBE">
        <w:trPr>
          <w:trHeight w:val="255"/>
        </w:trPr>
        <w:tc>
          <w:tcPr>
            <w:tcW w:w="3674" w:type="dxa"/>
            <w:tcBorders>
              <w:top w:val="nil"/>
              <w:left w:val="single" w:sz="8" w:space="0" w:color="auto"/>
              <w:bottom w:val="nil"/>
              <w:right w:val="nil"/>
            </w:tcBorders>
            <w:shd w:val="clear" w:color="auto" w:fill="auto"/>
            <w:noWrap/>
            <w:vAlign w:val="bottom"/>
            <w:hideMark/>
          </w:tcPr>
          <w:p w14:paraId="22409F7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single" w:sz="4" w:space="0" w:color="auto"/>
              <w:bottom w:val="nil"/>
              <w:right w:val="single" w:sz="4" w:space="0" w:color="auto"/>
            </w:tcBorders>
            <w:shd w:val="clear" w:color="auto" w:fill="auto"/>
            <w:noWrap/>
            <w:vAlign w:val="bottom"/>
            <w:hideMark/>
          </w:tcPr>
          <w:p w14:paraId="2432132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nil"/>
              <w:right w:val="single" w:sz="4" w:space="0" w:color="auto"/>
            </w:tcBorders>
            <w:shd w:val="clear" w:color="auto" w:fill="auto"/>
            <w:noWrap/>
            <w:vAlign w:val="bottom"/>
            <w:hideMark/>
          </w:tcPr>
          <w:p w14:paraId="3014F21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nil"/>
              <w:right w:val="nil"/>
            </w:tcBorders>
            <w:shd w:val="clear" w:color="auto" w:fill="auto"/>
            <w:noWrap/>
            <w:vAlign w:val="bottom"/>
            <w:hideMark/>
          </w:tcPr>
          <w:p w14:paraId="2E97538A" w14:textId="77777777" w:rsidR="00EB68B3" w:rsidRPr="00A239E6"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shd w:val="clear" w:color="auto" w:fill="auto"/>
            <w:noWrap/>
            <w:vAlign w:val="bottom"/>
            <w:hideMark/>
          </w:tcPr>
          <w:p w14:paraId="7E6C950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nil"/>
              <w:right w:val="single" w:sz="8" w:space="0" w:color="auto"/>
            </w:tcBorders>
            <w:shd w:val="clear" w:color="auto" w:fill="auto"/>
            <w:noWrap/>
            <w:vAlign w:val="bottom"/>
            <w:hideMark/>
          </w:tcPr>
          <w:p w14:paraId="269EC4E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2A743FC4" w14:textId="77777777" w:rsidTr="00474BBE">
        <w:trPr>
          <w:trHeight w:val="270"/>
        </w:trPr>
        <w:tc>
          <w:tcPr>
            <w:tcW w:w="3674" w:type="dxa"/>
            <w:tcBorders>
              <w:top w:val="nil"/>
              <w:left w:val="single" w:sz="8" w:space="0" w:color="auto"/>
              <w:bottom w:val="single" w:sz="8" w:space="0" w:color="auto"/>
              <w:right w:val="nil"/>
            </w:tcBorders>
            <w:shd w:val="clear" w:color="auto" w:fill="auto"/>
            <w:noWrap/>
            <w:vAlign w:val="bottom"/>
            <w:hideMark/>
          </w:tcPr>
          <w:p w14:paraId="2515C84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single" w:sz="4" w:space="0" w:color="auto"/>
              <w:bottom w:val="single" w:sz="8" w:space="0" w:color="auto"/>
              <w:right w:val="single" w:sz="4" w:space="0" w:color="auto"/>
            </w:tcBorders>
            <w:shd w:val="clear" w:color="auto" w:fill="auto"/>
            <w:noWrap/>
            <w:vAlign w:val="bottom"/>
            <w:hideMark/>
          </w:tcPr>
          <w:p w14:paraId="4FB2414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single" w:sz="8" w:space="0" w:color="auto"/>
              <w:right w:val="single" w:sz="4" w:space="0" w:color="auto"/>
            </w:tcBorders>
            <w:shd w:val="clear" w:color="auto" w:fill="auto"/>
            <w:noWrap/>
            <w:vAlign w:val="bottom"/>
            <w:hideMark/>
          </w:tcPr>
          <w:p w14:paraId="04805FE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single" w:sz="8" w:space="0" w:color="auto"/>
              <w:right w:val="nil"/>
            </w:tcBorders>
            <w:shd w:val="clear" w:color="auto" w:fill="auto"/>
            <w:noWrap/>
            <w:vAlign w:val="bottom"/>
            <w:hideMark/>
          </w:tcPr>
          <w:p w14:paraId="4BEBB91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724" w:type="dxa"/>
            <w:tcBorders>
              <w:top w:val="nil"/>
              <w:left w:val="single" w:sz="4" w:space="0" w:color="auto"/>
              <w:bottom w:val="single" w:sz="8" w:space="0" w:color="auto"/>
              <w:right w:val="single" w:sz="4" w:space="0" w:color="auto"/>
            </w:tcBorders>
            <w:shd w:val="clear" w:color="auto" w:fill="auto"/>
            <w:noWrap/>
            <w:vAlign w:val="bottom"/>
            <w:hideMark/>
          </w:tcPr>
          <w:p w14:paraId="2D29A77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single" w:sz="8" w:space="0" w:color="auto"/>
              <w:right w:val="single" w:sz="8" w:space="0" w:color="auto"/>
            </w:tcBorders>
            <w:shd w:val="clear" w:color="auto" w:fill="auto"/>
            <w:noWrap/>
            <w:vAlign w:val="bottom"/>
            <w:hideMark/>
          </w:tcPr>
          <w:p w14:paraId="320950F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6CEEC6AE" w14:textId="77777777" w:rsidTr="00474BBE">
        <w:trPr>
          <w:trHeight w:val="270"/>
        </w:trPr>
        <w:tc>
          <w:tcPr>
            <w:tcW w:w="3674" w:type="dxa"/>
            <w:tcBorders>
              <w:top w:val="nil"/>
              <w:left w:val="single" w:sz="8" w:space="0" w:color="auto"/>
              <w:bottom w:val="double" w:sz="6" w:space="0" w:color="auto"/>
              <w:right w:val="nil"/>
            </w:tcBorders>
            <w:shd w:val="clear" w:color="000000" w:fill="FFFFFF"/>
            <w:noWrap/>
            <w:vAlign w:val="bottom"/>
            <w:hideMark/>
          </w:tcPr>
          <w:p w14:paraId="48BF1DD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xml:space="preserve">Chiffre </w:t>
            </w:r>
            <w:r w:rsidR="00EE5FA6" w:rsidRPr="00A239E6">
              <w:rPr>
                <w:rFonts w:ascii="Bookman Old Style" w:hAnsi="Bookman Old Style" w:cs="Tahoma"/>
                <w:i/>
              </w:rPr>
              <w:t>d’affaire 2018</w:t>
            </w:r>
          </w:p>
        </w:tc>
        <w:tc>
          <w:tcPr>
            <w:tcW w:w="1388" w:type="dxa"/>
            <w:tcBorders>
              <w:top w:val="nil"/>
              <w:left w:val="single" w:sz="4" w:space="0" w:color="auto"/>
              <w:bottom w:val="double" w:sz="6" w:space="0" w:color="auto"/>
              <w:right w:val="single" w:sz="4" w:space="0" w:color="auto"/>
            </w:tcBorders>
            <w:shd w:val="clear" w:color="000000" w:fill="FFFFFF"/>
            <w:noWrap/>
            <w:vAlign w:val="bottom"/>
            <w:hideMark/>
          </w:tcPr>
          <w:p w14:paraId="66E8A090"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c>
          <w:tcPr>
            <w:tcW w:w="2189" w:type="dxa"/>
            <w:tcBorders>
              <w:top w:val="nil"/>
              <w:left w:val="nil"/>
              <w:bottom w:val="double" w:sz="6" w:space="0" w:color="auto"/>
              <w:right w:val="single" w:sz="4" w:space="0" w:color="auto"/>
            </w:tcBorders>
            <w:shd w:val="clear" w:color="000000" w:fill="FFFFFF"/>
            <w:noWrap/>
            <w:vAlign w:val="bottom"/>
            <w:hideMark/>
          </w:tcPr>
          <w:p w14:paraId="05649DE4"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c>
          <w:tcPr>
            <w:tcW w:w="2437" w:type="dxa"/>
            <w:tcBorders>
              <w:top w:val="nil"/>
              <w:left w:val="nil"/>
              <w:bottom w:val="double" w:sz="6" w:space="0" w:color="auto"/>
              <w:right w:val="single" w:sz="4" w:space="0" w:color="auto"/>
            </w:tcBorders>
            <w:shd w:val="clear" w:color="000000" w:fill="FFFFFF"/>
            <w:noWrap/>
            <w:vAlign w:val="bottom"/>
            <w:hideMark/>
          </w:tcPr>
          <w:p w14:paraId="0009E4B0"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c>
          <w:tcPr>
            <w:tcW w:w="3724" w:type="dxa"/>
            <w:tcBorders>
              <w:top w:val="nil"/>
              <w:left w:val="nil"/>
              <w:bottom w:val="double" w:sz="6" w:space="0" w:color="auto"/>
              <w:right w:val="single" w:sz="4" w:space="0" w:color="auto"/>
            </w:tcBorders>
            <w:shd w:val="clear" w:color="000000" w:fill="FFFFFF"/>
            <w:noWrap/>
            <w:vAlign w:val="bottom"/>
            <w:hideMark/>
          </w:tcPr>
          <w:p w14:paraId="1696D189"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c>
          <w:tcPr>
            <w:tcW w:w="1388" w:type="dxa"/>
            <w:tcBorders>
              <w:top w:val="nil"/>
              <w:left w:val="nil"/>
              <w:bottom w:val="double" w:sz="6" w:space="0" w:color="auto"/>
              <w:right w:val="single" w:sz="4" w:space="0" w:color="auto"/>
            </w:tcBorders>
            <w:shd w:val="clear" w:color="000000" w:fill="FFFFFF"/>
            <w:noWrap/>
            <w:vAlign w:val="bottom"/>
            <w:hideMark/>
          </w:tcPr>
          <w:p w14:paraId="32F144F2"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r>
      <w:tr w:rsidR="00A239E6" w:rsidRPr="00A239E6" w14:paraId="7D16F6B7" w14:textId="77777777" w:rsidTr="00474BBE">
        <w:trPr>
          <w:trHeight w:val="270"/>
        </w:trPr>
        <w:tc>
          <w:tcPr>
            <w:tcW w:w="3674" w:type="dxa"/>
            <w:tcBorders>
              <w:top w:val="nil"/>
              <w:left w:val="single" w:sz="8" w:space="0" w:color="auto"/>
              <w:bottom w:val="nil"/>
              <w:right w:val="nil"/>
            </w:tcBorders>
            <w:shd w:val="clear" w:color="auto" w:fill="auto"/>
            <w:noWrap/>
            <w:vAlign w:val="bottom"/>
            <w:hideMark/>
          </w:tcPr>
          <w:p w14:paraId="1F48F5E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single" w:sz="4" w:space="0" w:color="auto"/>
              <w:bottom w:val="nil"/>
              <w:right w:val="single" w:sz="4" w:space="0" w:color="auto"/>
            </w:tcBorders>
            <w:shd w:val="clear" w:color="auto" w:fill="auto"/>
            <w:noWrap/>
            <w:vAlign w:val="bottom"/>
            <w:hideMark/>
          </w:tcPr>
          <w:p w14:paraId="4D0D652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nil"/>
              <w:right w:val="single" w:sz="4" w:space="0" w:color="auto"/>
            </w:tcBorders>
            <w:shd w:val="clear" w:color="auto" w:fill="auto"/>
            <w:noWrap/>
            <w:vAlign w:val="bottom"/>
            <w:hideMark/>
          </w:tcPr>
          <w:p w14:paraId="15EF17D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nil"/>
              <w:right w:val="nil"/>
            </w:tcBorders>
            <w:shd w:val="clear" w:color="auto" w:fill="auto"/>
            <w:noWrap/>
            <w:vAlign w:val="bottom"/>
            <w:hideMark/>
          </w:tcPr>
          <w:p w14:paraId="10713D57" w14:textId="77777777" w:rsidR="00EB68B3" w:rsidRPr="00A239E6"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shd w:val="clear" w:color="auto" w:fill="auto"/>
            <w:noWrap/>
            <w:vAlign w:val="bottom"/>
            <w:hideMark/>
          </w:tcPr>
          <w:p w14:paraId="634ADD9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nil"/>
              <w:right w:val="single" w:sz="8" w:space="0" w:color="auto"/>
            </w:tcBorders>
            <w:shd w:val="clear" w:color="auto" w:fill="auto"/>
            <w:noWrap/>
            <w:vAlign w:val="bottom"/>
            <w:hideMark/>
          </w:tcPr>
          <w:p w14:paraId="4A24B3E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3CF5FD7C" w14:textId="77777777" w:rsidTr="00474BBE">
        <w:trPr>
          <w:trHeight w:val="255"/>
        </w:trPr>
        <w:tc>
          <w:tcPr>
            <w:tcW w:w="3674" w:type="dxa"/>
            <w:tcBorders>
              <w:top w:val="nil"/>
              <w:left w:val="single" w:sz="8" w:space="0" w:color="auto"/>
              <w:bottom w:val="nil"/>
              <w:right w:val="nil"/>
            </w:tcBorders>
            <w:shd w:val="clear" w:color="auto" w:fill="auto"/>
            <w:noWrap/>
            <w:vAlign w:val="bottom"/>
            <w:hideMark/>
          </w:tcPr>
          <w:p w14:paraId="7503BB18" w14:textId="77777777" w:rsidR="00EB68B3" w:rsidRPr="00A239E6" w:rsidRDefault="00EB68B3" w:rsidP="00474BBE">
            <w:pPr>
              <w:rPr>
                <w:rFonts w:ascii="Bookman Old Style" w:hAnsi="Bookman Old Style" w:cs="Tahoma"/>
                <w:i/>
              </w:rPr>
            </w:pPr>
            <w:r w:rsidRPr="00A239E6">
              <w:rPr>
                <w:rFonts w:ascii="Bookman Old Style" w:hAnsi="Bookman Old Style" w:cs="Tahoma"/>
                <w:i/>
              </w:rPr>
              <w:t>Prestation principale</w:t>
            </w:r>
          </w:p>
        </w:tc>
        <w:tc>
          <w:tcPr>
            <w:tcW w:w="1388" w:type="dxa"/>
            <w:tcBorders>
              <w:top w:val="nil"/>
              <w:left w:val="single" w:sz="4" w:space="0" w:color="auto"/>
              <w:bottom w:val="nil"/>
              <w:right w:val="single" w:sz="4" w:space="0" w:color="auto"/>
            </w:tcBorders>
            <w:shd w:val="clear" w:color="auto" w:fill="auto"/>
            <w:noWrap/>
            <w:vAlign w:val="bottom"/>
            <w:hideMark/>
          </w:tcPr>
          <w:p w14:paraId="2B2D883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nil"/>
              <w:right w:val="single" w:sz="4" w:space="0" w:color="auto"/>
            </w:tcBorders>
            <w:shd w:val="clear" w:color="auto" w:fill="auto"/>
            <w:noWrap/>
            <w:vAlign w:val="bottom"/>
            <w:hideMark/>
          </w:tcPr>
          <w:p w14:paraId="0CCFB9F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nil"/>
              <w:right w:val="nil"/>
            </w:tcBorders>
            <w:shd w:val="clear" w:color="auto" w:fill="auto"/>
            <w:noWrap/>
            <w:vAlign w:val="bottom"/>
            <w:hideMark/>
          </w:tcPr>
          <w:p w14:paraId="181E089B" w14:textId="77777777" w:rsidR="00EB68B3" w:rsidRPr="00A239E6"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shd w:val="clear" w:color="auto" w:fill="auto"/>
            <w:noWrap/>
            <w:vAlign w:val="bottom"/>
            <w:hideMark/>
          </w:tcPr>
          <w:p w14:paraId="533CEDE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nil"/>
              <w:right w:val="single" w:sz="8" w:space="0" w:color="auto"/>
            </w:tcBorders>
            <w:shd w:val="clear" w:color="auto" w:fill="auto"/>
            <w:noWrap/>
            <w:vAlign w:val="bottom"/>
            <w:hideMark/>
          </w:tcPr>
          <w:p w14:paraId="637FE80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570EB933" w14:textId="77777777" w:rsidTr="00474BBE">
        <w:trPr>
          <w:trHeight w:val="255"/>
        </w:trPr>
        <w:tc>
          <w:tcPr>
            <w:tcW w:w="3674" w:type="dxa"/>
            <w:tcBorders>
              <w:top w:val="nil"/>
              <w:left w:val="single" w:sz="8" w:space="0" w:color="auto"/>
              <w:bottom w:val="nil"/>
              <w:right w:val="nil"/>
            </w:tcBorders>
            <w:shd w:val="clear" w:color="auto" w:fill="auto"/>
            <w:noWrap/>
            <w:vAlign w:val="bottom"/>
            <w:hideMark/>
          </w:tcPr>
          <w:p w14:paraId="440A51D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single" w:sz="4" w:space="0" w:color="auto"/>
              <w:bottom w:val="nil"/>
              <w:right w:val="single" w:sz="4" w:space="0" w:color="auto"/>
            </w:tcBorders>
            <w:shd w:val="clear" w:color="auto" w:fill="auto"/>
            <w:noWrap/>
            <w:vAlign w:val="bottom"/>
            <w:hideMark/>
          </w:tcPr>
          <w:p w14:paraId="5AF19B9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nil"/>
              <w:right w:val="single" w:sz="4" w:space="0" w:color="auto"/>
            </w:tcBorders>
            <w:shd w:val="clear" w:color="auto" w:fill="auto"/>
            <w:noWrap/>
            <w:vAlign w:val="bottom"/>
            <w:hideMark/>
          </w:tcPr>
          <w:p w14:paraId="01EBA3F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nil"/>
              <w:right w:val="nil"/>
            </w:tcBorders>
            <w:shd w:val="clear" w:color="auto" w:fill="auto"/>
            <w:noWrap/>
            <w:vAlign w:val="bottom"/>
            <w:hideMark/>
          </w:tcPr>
          <w:p w14:paraId="47FDEA9C" w14:textId="77777777" w:rsidR="00EB68B3" w:rsidRPr="00A239E6"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shd w:val="clear" w:color="auto" w:fill="auto"/>
            <w:noWrap/>
            <w:vAlign w:val="bottom"/>
            <w:hideMark/>
          </w:tcPr>
          <w:p w14:paraId="731E3F2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nil"/>
              <w:right w:val="single" w:sz="8" w:space="0" w:color="auto"/>
            </w:tcBorders>
            <w:shd w:val="clear" w:color="auto" w:fill="auto"/>
            <w:noWrap/>
            <w:vAlign w:val="bottom"/>
            <w:hideMark/>
          </w:tcPr>
          <w:p w14:paraId="6A68F1B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23C8E875" w14:textId="77777777" w:rsidTr="00474BBE">
        <w:trPr>
          <w:trHeight w:val="270"/>
        </w:trPr>
        <w:tc>
          <w:tcPr>
            <w:tcW w:w="3674" w:type="dxa"/>
            <w:tcBorders>
              <w:top w:val="nil"/>
              <w:left w:val="single" w:sz="8" w:space="0" w:color="auto"/>
              <w:bottom w:val="single" w:sz="8" w:space="0" w:color="auto"/>
              <w:right w:val="nil"/>
            </w:tcBorders>
            <w:shd w:val="clear" w:color="auto" w:fill="auto"/>
            <w:noWrap/>
            <w:vAlign w:val="bottom"/>
            <w:hideMark/>
          </w:tcPr>
          <w:p w14:paraId="6AE3B5B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single" w:sz="4" w:space="0" w:color="auto"/>
              <w:bottom w:val="single" w:sz="8" w:space="0" w:color="auto"/>
              <w:right w:val="single" w:sz="4" w:space="0" w:color="auto"/>
            </w:tcBorders>
            <w:shd w:val="clear" w:color="auto" w:fill="auto"/>
            <w:noWrap/>
            <w:vAlign w:val="bottom"/>
            <w:hideMark/>
          </w:tcPr>
          <w:p w14:paraId="3CBE0AD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single" w:sz="8" w:space="0" w:color="auto"/>
              <w:right w:val="single" w:sz="4" w:space="0" w:color="auto"/>
            </w:tcBorders>
            <w:shd w:val="clear" w:color="auto" w:fill="auto"/>
            <w:noWrap/>
            <w:vAlign w:val="bottom"/>
            <w:hideMark/>
          </w:tcPr>
          <w:p w14:paraId="61B19A5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single" w:sz="8" w:space="0" w:color="auto"/>
              <w:right w:val="nil"/>
            </w:tcBorders>
            <w:shd w:val="clear" w:color="auto" w:fill="auto"/>
            <w:noWrap/>
            <w:vAlign w:val="bottom"/>
            <w:hideMark/>
          </w:tcPr>
          <w:p w14:paraId="757BC29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724" w:type="dxa"/>
            <w:tcBorders>
              <w:top w:val="nil"/>
              <w:left w:val="single" w:sz="4" w:space="0" w:color="auto"/>
              <w:bottom w:val="single" w:sz="8" w:space="0" w:color="auto"/>
              <w:right w:val="single" w:sz="4" w:space="0" w:color="auto"/>
            </w:tcBorders>
            <w:shd w:val="clear" w:color="auto" w:fill="auto"/>
            <w:noWrap/>
            <w:vAlign w:val="bottom"/>
            <w:hideMark/>
          </w:tcPr>
          <w:p w14:paraId="27E50EC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single" w:sz="8" w:space="0" w:color="auto"/>
              <w:right w:val="single" w:sz="8" w:space="0" w:color="auto"/>
            </w:tcBorders>
            <w:shd w:val="clear" w:color="auto" w:fill="auto"/>
            <w:noWrap/>
            <w:vAlign w:val="bottom"/>
            <w:hideMark/>
          </w:tcPr>
          <w:p w14:paraId="1974756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1FCCAB09" w14:textId="77777777" w:rsidTr="00474BBE">
        <w:trPr>
          <w:trHeight w:val="270"/>
        </w:trPr>
        <w:tc>
          <w:tcPr>
            <w:tcW w:w="3674" w:type="dxa"/>
            <w:tcBorders>
              <w:top w:val="nil"/>
              <w:left w:val="single" w:sz="8" w:space="0" w:color="auto"/>
              <w:bottom w:val="double" w:sz="6" w:space="0" w:color="auto"/>
              <w:right w:val="nil"/>
            </w:tcBorders>
            <w:shd w:val="clear" w:color="000000" w:fill="FFFFFF"/>
            <w:noWrap/>
            <w:vAlign w:val="bottom"/>
            <w:hideMark/>
          </w:tcPr>
          <w:p w14:paraId="6D8A838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xml:space="preserve">Chiffre d'affaire  </w:t>
            </w:r>
            <w:r w:rsidR="00EE5FA6" w:rsidRPr="00A239E6">
              <w:rPr>
                <w:rFonts w:ascii="Bookman Old Style" w:hAnsi="Bookman Old Style" w:cs="Tahoma"/>
                <w:b/>
                <w:bCs/>
                <w:i/>
              </w:rPr>
              <w:t xml:space="preserve"> 2019</w:t>
            </w:r>
          </w:p>
        </w:tc>
        <w:tc>
          <w:tcPr>
            <w:tcW w:w="1388" w:type="dxa"/>
            <w:tcBorders>
              <w:top w:val="nil"/>
              <w:left w:val="single" w:sz="4" w:space="0" w:color="auto"/>
              <w:bottom w:val="double" w:sz="6" w:space="0" w:color="auto"/>
              <w:right w:val="single" w:sz="4" w:space="0" w:color="auto"/>
            </w:tcBorders>
            <w:shd w:val="clear" w:color="000000" w:fill="FFFFFF"/>
            <w:noWrap/>
            <w:vAlign w:val="bottom"/>
            <w:hideMark/>
          </w:tcPr>
          <w:p w14:paraId="75E4C6A1"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c>
          <w:tcPr>
            <w:tcW w:w="2189" w:type="dxa"/>
            <w:tcBorders>
              <w:top w:val="nil"/>
              <w:left w:val="nil"/>
              <w:bottom w:val="double" w:sz="6" w:space="0" w:color="auto"/>
              <w:right w:val="single" w:sz="4" w:space="0" w:color="auto"/>
            </w:tcBorders>
            <w:shd w:val="clear" w:color="000000" w:fill="FFFFFF"/>
            <w:noWrap/>
            <w:vAlign w:val="bottom"/>
            <w:hideMark/>
          </w:tcPr>
          <w:p w14:paraId="64A5009A"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c>
          <w:tcPr>
            <w:tcW w:w="2437" w:type="dxa"/>
            <w:tcBorders>
              <w:top w:val="nil"/>
              <w:left w:val="nil"/>
              <w:bottom w:val="double" w:sz="6" w:space="0" w:color="auto"/>
              <w:right w:val="single" w:sz="4" w:space="0" w:color="auto"/>
            </w:tcBorders>
            <w:shd w:val="clear" w:color="000000" w:fill="FFFFFF"/>
            <w:noWrap/>
            <w:vAlign w:val="bottom"/>
            <w:hideMark/>
          </w:tcPr>
          <w:p w14:paraId="2915065D"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c>
          <w:tcPr>
            <w:tcW w:w="3724" w:type="dxa"/>
            <w:tcBorders>
              <w:top w:val="nil"/>
              <w:left w:val="nil"/>
              <w:bottom w:val="double" w:sz="6" w:space="0" w:color="auto"/>
              <w:right w:val="single" w:sz="4" w:space="0" w:color="auto"/>
            </w:tcBorders>
            <w:shd w:val="clear" w:color="000000" w:fill="FFFFFF"/>
            <w:noWrap/>
            <w:vAlign w:val="bottom"/>
            <w:hideMark/>
          </w:tcPr>
          <w:p w14:paraId="26A1DF46"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c>
          <w:tcPr>
            <w:tcW w:w="1388" w:type="dxa"/>
            <w:tcBorders>
              <w:top w:val="nil"/>
              <w:left w:val="nil"/>
              <w:bottom w:val="double" w:sz="6" w:space="0" w:color="auto"/>
              <w:right w:val="single" w:sz="4" w:space="0" w:color="auto"/>
            </w:tcBorders>
            <w:shd w:val="clear" w:color="000000" w:fill="FFFFFF"/>
            <w:noWrap/>
            <w:vAlign w:val="bottom"/>
            <w:hideMark/>
          </w:tcPr>
          <w:p w14:paraId="2AFF50D4"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r>
      <w:tr w:rsidR="00A239E6" w:rsidRPr="00A239E6" w14:paraId="2C13872A" w14:textId="77777777" w:rsidTr="00474BBE">
        <w:trPr>
          <w:trHeight w:val="270"/>
        </w:trPr>
        <w:tc>
          <w:tcPr>
            <w:tcW w:w="3674" w:type="dxa"/>
            <w:tcBorders>
              <w:top w:val="nil"/>
              <w:left w:val="single" w:sz="8" w:space="0" w:color="auto"/>
              <w:bottom w:val="nil"/>
              <w:right w:val="nil"/>
            </w:tcBorders>
            <w:shd w:val="clear" w:color="auto" w:fill="auto"/>
            <w:noWrap/>
            <w:vAlign w:val="bottom"/>
            <w:hideMark/>
          </w:tcPr>
          <w:p w14:paraId="09CA3FD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single" w:sz="4" w:space="0" w:color="auto"/>
              <w:bottom w:val="nil"/>
              <w:right w:val="single" w:sz="4" w:space="0" w:color="auto"/>
            </w:tcBorders>
            <w:shd w:val="clear" w:color="auto" w:fill="auto"/>
            <w:noWrap/>
            <w:vAlign w:val="bottom"/>
            <w:hideMark/>
          </w:tcPr>
          <w:p w14:paraId="2EFF6D6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nil"/>
              <w:right w:val="single" w:sz="4" w:space="0" w:color="auto"/>
            </w:tcBorders>
            <w:shd w:val="clear" w:color="auto" w:fill="auto"/>
            <w:noWrap/>
            <w:vAlign w:val="bottom"/>
            <w:hideMark/>
          </w:tcPr>
          <w:p w14:paraId="1814C38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nil"/>
              <w:right w:val="nil"/>
            </w:tcBorders>
            <w:shd w:val="clear" w:color="auto" w:fill="auto"/>
            <w:noWrap/>
            <w:vAlign w:val="bottom"/>
            <w:hideMark/>
          </w:tcPr>
          <w:p w14:paraId="6F9E44AB" w14:textId="77777777" w:rsidR="00EB68B3" w:rsidRPr="00A239E6"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shd w:val="clear" w:color="auto" w:fill="auto"/>
            <w:noWrap/>
            <w:vAlign w:val="bottom"/>
            <w:hideMark/>
          </w:tcPr>
          <w:p w14:paraId="25BD558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nil"/>
              <w:right w:val="single" w:sz="8" w:space="0" w:color="auto"/>
            </w:tcBorders>
            <w:shd w:val="clear" w:color="auto" w:fill="auto"/>
            <w:noWrap/>
            <w:vAlign w:val="bottom"/>
            <w:hideMark/>
          </w:tcPr>
          <w:p w14:paraId="6B86C3D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2AB5F6EB" w14:textId="77777777" w:rsidTr="00474BBE">
        <w:trPr>
          <w:trHeight w:val="255"/>
        </w:trPr>
        <w:tc>
          <w:tcPr>
            <w:tcW w:w="3674" w:type="dxa"/>
            <w:tcBorders>
              <w:top w:val="nil"/>
              <w:left w:val="single" w:sz="8" w:space="0" w:color="auto"/>
              <w:bottom w:val="nil"/>
              <w:right w:val="nil"/>
            </w:tcBorders>
            <w:shd w:val="clear" w:color="auto" w:fill="auto"/>
            <w:noWrap/>
            <w:vAlign w:val="bottom"/>
            <w:hideMark/>
          </w:tcPr>
          <w:p w14:paraId="04352683" w14:textId="77777777" w:rsidR="00EB68B3" w:rsidRPr="00A239E6" w:rsidRDefault="00EB68B3" w:rsidP="00474BBE">
            <w:pPr>
              <w:rPr>
                <w:rFonts w:ascii="Bookman Old Style" w:hAnsi="Bookman Old Style" w:cs="Tahoma"/>
                <w:i/>
              </w:rPr>
            </w:pPr>
            <w:r w:rsidRPr="00A239E6">
              <w:rPr>
                <w:rFonts w:ascii="Bookman Old Style" w:hAnsi="Bookman Old Style" w:cs="Tahoma"/>
                <w:i/>
              </w:rPr>
              <w:t>Prestation principale</w:t>
            </w:r>
          </w:p>
        </w:tc>
        <w:tc>
          <w:tcPr>
            <w:tcW w:w="1388" w:type="dxa"/>
            <w:tcBorders>
              <w:top w:val="nil"/>
              <w:left w:val="single" w:sz="4" w:space="0" w:color="auto"/>
              <w:bottom w:val="nil"/>
              <w:right w:val="single" w:sz="4" w:space="0" w:color="auto"/>
            </w:tcBorders>
            <w:shd w:val="clear" w:color="auto" w:fill="auto"/>
            <w:noWrap/>
            <w:vAlign w:val="bottom"/>
            <w:hideMark/>
          </w:tcPr>
          <w:p w14:paraId="0613115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nil"/>
              <w:right w:val="single" w:sz="4" w:space="0" w:color="auto"/>
            </w:tcBorders>
            <w:shd w:val="clear" w:color="auto" w:fill="auto"/>
            <w:noWrap/>
            <w:vAlign w:val="bottom"/>
            <w:hideMark/>
          </w:tcPr>
          <w:p w14:paraId="248BD38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nil"/>
              <w:right w:val="nil"/>
            </w:tcBorders>
            <w:shd w:val="clear" w:color="auto" w:fill="auto"/>
            <w:noWrap/>
            <w:vAlign w:val="bottom"/>
            <w:hideMark/>
          </w:tcPr>
          <w:p w14:paraId="233D9A23" w14:textId="77777777" w:rsidR="00EB68B3" w:rsidRPr="00A239E6"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shd w:val="clear" w:color="auto" w:fill="auto"/>
            <w:noWrap/>
            <w:vAlign w:val="bottom"/>
            <w:hideMark/>
          </w:tcPr>
          <w:p w14:paraId="0D4EF2E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nil"/>
              <w:right w:val="single" w:sz="8" w:space="0" w:color="auto"/>
            </w:tcBorders>
            <w:shd w:val="clear" w:color="auto" w:fill="auto"/>
            <w:noWrap/>
            <w:vAlign w:val="bottom"/>
            <w:hideMark/>
          </w:tcPr>
          <w:p w14:paraId="28C8642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554465C8" w14:textId="77777777" w:rsidTr="00474BBE">
        <w:trPr>
          <w:trHeight w:val="255"/>
        </w:trPr>
        <w:tc>
          <w:tcPr>
            <w:tcW w:w="3674" w:type="dxa"/>
            <w:tcBorders>
              <w:top w:val="nil"/>
              <w:left w:val="single" w:sz="8" w:space="0" w:color="auto"/>
              <w:bottom w:val="nil"/>
              <w:right w:val="nil"/>
            </w:tcBorders>
            <w:shd w:val="clear" w:color="auto" w:fill="auto"/>
            <w:noWrap/>
            <w:vAlign w:val="bottom"/>
            <w:hideMark/>
          </w:tcPr>
          <w:p w14:paraId="21CE604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single" w:sz="4" w:space="0" w:color="auto"/>
              <w:bottom w:val="nil"/>
              <w:right w:val="single" w:sz="4" w:space="0" w:color="auto"/>
            </w:tcBorders>
            <w:shd w:val="clear" w:color="auto" w:fill="auto"/>
            <w:noWrap/>
            <w:vAlign w:val="bottom"/>
            <w:hideMark/>
          </w:tcPr>
          <w:p w14:paraId="0551360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nil"/>
              <w:right w:val="single" w:sz="4" w:space="0" w:color="auto"/>
            </w:tcBorders>
            <w:shd w:val="clear" w:color="auto" w:fill="auto"/>
            <w:noWrap/>
            <w:vAlign w:val="bottom"/>
            <w:hideMark/>
          </w:tcPr>
          <w:p w14:paraId="17926C0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nil"/>
              <w:right w:val="nil"/>
            </w:tcBorders>
            <w:shd w:val="clear" w:color="auto" w:fill="auto"/>
            <w:noWrap/>
            <w:vAlign w:val="bottom"/>
            <w:hideMark/>
          </w:tcPr>
          <w:p w14:paraId="67473F4D" w14:textId="77777777" w:rsidR="00EB68B3" w:rsidRPr="00A239E6"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shd w:val="clear" w:color="auto" w:fill="auto"/>
            <w:noWrap/>
            <w:vAlign w:val="bottom"/>
            <w:hideMark/>
          </w:tcPr>
          <w:p w14:paraId="3354695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nil"/>
              <w:right w:val="single" w:sz="8" w:space="0" w:color="auto"/>
            </w:tcBorders>
            <w:shd w:val="clear" w:color="auto" w:fill="auto"/>
            <w:noWrap/>
            <w:vAlign w:val="bottom"/>
            <w:hideMark/>
          </w:tcPr>
          <w:p w14:paraId="485A8F9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520F9F67" w14:textId="77777777" w:rsidTr="00474BBE">
        <w:trPr>
          <w:trHeight w:val="270"/>
        </w:trPr>
        <w:tc>
          <w:tcPr>
            <w:tcW w:w="3674" w:type="dxa"/>
            <w:tcBorders>
              <w:top w:val="nil"/>
              <w:left w:val="single" w:sz="8" w:space="0" w:color="auto"/>
              <w:bottom w:val="single" w:sz="8" w:space="0" w:color="auto"/>
              <w:right w:val="nil"/>
            </w:tcBorders>
            <w:shd w:val="clear" w:color="auto" w:fill="auto"/>
            <w:noWrap/>
            <w:vAlign w:val="bottom"/>
            <w:hideMark/>
          </w:tcPr>
          <w:p w14:paraId="3C018B2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single" w:sz="4" w:space="0" w:color="auto"/>
              <w:bottom w:val="single" w:sz="8" w:space="0" w:color="auto"/>
              <w:right w:val="single" w:sz="4" w:space="0" w:color="auto"/>
            </w:tcBorders>
            <w:shd w:val="clear" w:color="auto" w:fill="auto"/>
            <w:noWrap/>
            <w:vAlign w:val="bottom"/>
            <w:hideMark/>
          </w:tcPr>
          <w:p w14:paraId="2243A39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single" w:sz="8" w:space="0" w:color="auto"/>
              <w:right w:val="single" w:sz="4" w:space="0" w:color="auto"/>
            </w:tcBorders>
            <w:shd w:val="clear" w:color="auto" w:fill="auto"/>
            <w:noWrap/>
            <w:vAlign w:val="bottom"/>
            <w:hideMark/>
          </w:tcPr>
          <w:p w14:paraId="17E8BF7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single" w:sz="8" w:space="0" w:color="auto"/>
              <w:right w:val="nil"/>
            </w:tcBorders>
            <w:shd w:val="clear" w:color="auto" w:fill="auto"/>
            <w:noWrap/>
            <w:vAlign w:val="bottom"/>
            <w:hideMark/>
          </w:tcPr>
          <w:p w14:paraId="5704F9C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724" w:type="dxa"/>
            <w:tcBorders>
              <w:top w:val="nil"/>
              <w:left w:val="single" w:sz="4" w:space="0" w:color="auto"/>
              <w:bottom w:val="single" w:sz="8" w:space="0" w:color="auto"/>
              <w:right w:val="single" w:sz="4" w:space="0" w:color="auto"/>
            </w:tcBorders>
            <w:shd w:val="clear" w:color="auto" w:fill="auto"/>
            <w:noWrap/>
            <w:vAlign w:val="bottom"/>
            <w:hideMark/>
          </w:tcPr>
          <w:p w14:paraId="74EE920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single" w:sz="8" w:space="0" w:color="auto"/>
              <w:right w:val="single" w:sz="8" w:space="0" w:color="auto"/>
            </w:tcBorders>
            <w:shd w:val="clear" w:color="auto" w:fill="auto"/>
            <w:noWrap/>
            <w:vAlign w:val="bottom"/>
            <w:hideMark/>
          </w:tcPr>
          <w:p w14:paraId="7F649E0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0BB0DE67" w14:textId="77777777" w:rsidTr="00474BBE">
        <w:trPr>
          <w:trHeight w:val="270"/>
        </w:trPr>
        <w:tc>
          <w:tcPr>
            <w:tcW w:w="3674" w:type="dxa"/>
            <w:tcBorders>
              <w:top w:val="nil"/>
              <w:left w:val="single" w:sz="8" w:space="0" w:color="auto"/>
              <w:bottom w:val="double" w:sz="6" w:space="0" w:color="auto"/>
              <w:right w:val="nil"/>
            </w:tcBorders>
            <w:shd w:val="clear" w:color="000000" w:fill="FFFFFF"/>
            <w:noWrap/>
            <w:vAlign w:val="bottom"/>
            <w:hideMark/>
          </w:tcPr>
          <w:p w14:paraId="3C630E0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xml:space="preserve">Chiffre d'affaire   </w:t>
            </w:r>
            <w:r w:rsidR="00EE5FA6" w:rsidRPr="00A239E6">
              <w:rPr>
                <w:rFonts w:ascii="Bookman Old Style" w:hAnsi="Bookman Old Style" w:cs="Tahoma"/>
                <w:b/>
                <w:bCs/>
                <w:i/>
              </w:rPr>
              <w:t>2020</w:t>
            </w:r>
          </w:p>
        </w:tc>
        <w:tc>
          <w:tcPr>
            <w:tcW w:w="1388" w:type="dxa"/>
            <w:tcBorders>
              <w:top w:val="nil"/>
              <w:left w:val="single" w:sz="4" w:space="0" w:color="auto"/>
              <w:bottom w:val="double" w:sz="6" w:space="0" w:color="auto"/>
              <w:right w:val="single" w:sz="4" w:space="0" w:color="auto"/>
            </w:tcBorders>
            <w:shd w:val="clear" w:color="000000" w:fill="FFFFFF"/>
            <w:noWrap/>
            <w:vAlign w:val="bottom"/>
            <w:hideMark/>
          </w:tcPr>
          <w:p w14:paraId="3F1F0E8C"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c>
          <w:tcPr>
            <w:tcW w:w="2189" w:type="dxa"/>
            <w:tcBorders>
              <w:top w:val="nil"/>
              <w:left w:val="nil"/>
              <w:bottom w:val="double" w:sz="6" w:space="0" w:color="auto"/>
              <w:right w:val="single" w:sz="4" w:space="0" w:color="auto"/>
            </w:tcBorders>
            <w:shd w:val="clear" w:color="000000" w:fill="FFFFFF"/>
            <w:noWrap/>
            <w:vAlign w:val="bottom"/>
            <w:hideMark/>
          </w:tcPr>
          <w:p w14:paraId="257DD412"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c>
          <w:tcPr>
            <w:tcW w:w="2437" w:type="dxa"/>
            <w:tcBorders>
              <w:top w:val="nil"/>
              <w:left w:val="nil"/>
              <w:bottom w:val="double" w:sz="6" w:space="0" w:color="auto"/>
              <w:right w:val="single" w:sz="4" w:space="0" w:color="auto"/>
            </w:tcBorders>
            <w:shd w:val="clear" w:color="000000" w:fill="FFFFFF"/>
            <w:noWrap/>
            <w:vAlign w:val="bottom"/>
            <w:hideMark/>
          </w:tcPr>
          <w:p w14:paraId="673D8DC1"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c>
          <w:tcPr>
            <w:tcW w:w="3724" w:type="dxa"/>
            <w:tcBorders>
              <w:top w:val="nil"/>
              <w:left w:val="nil"/>
              <w:bottom w:val="double" w:sz="6" w:space="0" w:color="auto"/>
              <w:right w:val="single" w:sz="4" w:space="0" w:color="auto"/>
            </w:tcBorders>
            <w:shd w:val="clear" w:color="000000" w:fill="FFFFFF"/>
            <w:noWrap/>
            <w:vAlign w:val="bottom"/>
            <w:hideMark/>
          </w:tcPr>
          <w:p w14:paraId="3F740F70"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c>
          <w:tcPr>
            <w:tcW w:w="1388" w:type="dxa"/>
            <w:tcBorders>
              <w:top w:val="nil"/>
              <w:left w:val="nil"/>
              <w:bottom w:val="double" w:sz="6" w:space="0" w:color="auto"/>
              <w:right w:val="single" w:sz="4" w:space="0" w:color="auto"/>
            </w:tcBorders>
            <w:shd w:val="clear" w:color="000000" w:fill="FFFFFF"/>
            <w:noWrap/>
            <w:vAlign w:val="bottom"/>
            <w:hideMark/>
          </w:tcPr>
          <w:p w14:paraId="62810BDC"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r>
      <w:tr w:rsidR="00A239E6" w:rsidRPr="00A239E6" w14:paraId="59826A68" w14:textId="77777777" w:rsidTr="00474BBE">
        <w:trPr>
          <w:trHeight w:val="270"/>
        </w:trPr>
        <w:tc>
          <w:tcPr>
            <w:tcW w:w="3674" w:type="dxa"/>
            <w:tcBorders>
              <w:top w:val="nil"/>
              <w:left w:val="single" w:sz="8" w:space="0" w:color="auto"/>
              <w:bottom w:val="nil"/>
              <w:right w:val="nil"/>
            </w:tcBorders>
            <w:shd w:val="clear" w:color="auto" w:fill="auto"/>
            <w:noWrap/>
            <w:vAlign w:val="bottom"/>
            <w:hideMark/>
          </w:tcPr>
          <w:p w14:paraId="1B50C2F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single" w:sz="4" w:space="0" w:color="auto"/>
              <w:bottom w:val="nil"/>
              <w:right w:val="single" w:sz="4" w:space="0" w:color="auto"/>
            </w:tcBorders>
            <w:shd w:val="clear" w:color="auto" w:fill="auto"/>
            <w:noWrap/>
            <w:vAlign w:val="bottom"/>
            <w:hideMark/>
          </w:tcPr>
          <w:p w14:paraId="0454B51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nil"/>
              <w:right w:val="single" w:sz="4" w:space="0" w:color="auto"/>
            </w:tcBorders>
            <w:shd w:val="clear" w:color="auto" w:fill="auto"/>
            <w:noWrap/>
            <w:vAlign w:val="bottom"/>
            <w:hideMark/>
          </w:tcPr>
          <w:p w14:paraId="40B3AC5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nil"/>
              <w:right w:val="nil"/>
            </w:tcBorders>
            <w:shd w:val="clear" w:color="auto" w:fill="auto"/>
            <w:noWrap/>
            <w:vAlign w:val="bottom"/>
            <w:hideMark/>
          </w:tcPr>
          <w:p w14:paraId="47E6500E" w14:textId="77777777" w:rsidR="00EB68B3" w:rsidRPr="00A239E6"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shd w:val="clear" w:color="auto" w:fill="auto"/>
            <w:noWrap/>
            <w:vAlign w:val="bottom"/>
            <w:hideMark/>
          </w:tcPr>
          <w:p w14:paraId="6999FE8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nil"/>
              <w:right w:val="single" w:sz="8" w:space="0" w:color="auto"/>
            </w:tcBorders>
            <w:shd w:val="clear" w:color="auto" w:fill="auto"/>
            <w:noWrap/>
            <w:vAlign w:val="bottom"/>
            <w:hideMark/>
          </w:tcPr>
          <w:p w14:paraId="53C5776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03555A5A" w14:textId="77777777" w:rsidTr="00474BBE">
        <w:trPr>
          <w:trHeight w:val="255"/>
        </w:trPr>
        <w:tc>
          <w:tcPr>
            <w:tcW w:w="3674" w:type="dxa"/>
            <w:tcBorders>
              <w:top w:val="nil"/>
              <w:left w:val="single" w:sz="8" w:space="0" w:color="auto"/>
              <w:bottom w:val="nil"/>
              <w:right w:val="nil"/>
            </w:tcBorders>
            <w:shd w:val="clear" w:color="auto" w:fill="auto"/>
            <w:noWrap/>
            <w:vAlign w:val="bottom"/>
            <w:hideMark/>
          </w:tcPr>
          <w:p w14:paraId="7B38F643" w14:textId="77777777" w:rsidR="00EB68B3" w:rsidRPr="00A239E6" w:rsidRDefault="00EB68B3" w:rsidP="00474BBE">
            <w:pPr>
              <w:rPr>
                <w:rFonts w:ascii="Bookman Old Style" w:hAnsi="Bookman Old Style" w:cs="Tahoma"/>
                <w:i/>
              </w:rPr>
            </w:pPr>
            <w:r w:rsidRPr="00A239E6">
              <w:rPr>
                <w:rFonts w:ascii="Bookman Old Style" w:hAnsi="Bookman Old Style" w:cs="Tahoma"/>
                <w:i/>
              </w:rPr>
              <w:t>Prestation principale</w:t>
            </w:r>
          </w:p>
        </w:tc>
        <w:tc>
          <w:tcPr>
            <w:tcW w:w="1388" w:type="dxa"/>
            <w:tcBorders>
              <w:top w:val="nil"/>
              <w:left w:val="single" w:sz="4" w:space="0" w:color="auto"/>
              <w:bottom w:val="nil"/>
              <w:right w:val="single" w:sz="4" w:space="0" w:color="auto"/>
            </w:tcBorders>
            <w:shd w:val="clear" w:color="auto" w:fill="auto"/>
            <w:noWrap/>
            <w:vAlign w:val="bottom"/>
            <w:hideMark/>
          </w:tcPr>
          <w:p w14:paraId="534C6A6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nil"/>
              <w:right w:val="single" w:sz="4" w:space="0" w:color="auto"/>
            </w:tcBorders>
            <w:shd w:val="clear" w:color="auto" w:fill="auto"/>
            <w:noWrap/>
            <w:vAlign w:val="bottom"/>
            <w:hideMark/>
          </w:tcPr>
          <w:p w14:paraId="359B4AF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nil"/>
              <w:right w:val="nil"/>
            </w:tcBorders>
            <w:shd w:val="clear" w:color="auto" w:fill="auto"/>
            <w:noWrap/>
            <w:vAlign w:val="bottom"/>
            <w:hideMark/>
          </w:tcPr>
          <w:p w14:paraId="21969848" w14:textId="77777777" w:rsidR="00EB68B3" w:rsidRPr="00A239E6"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shd w:val="clear" w:color="auto" w:fill="auto"/>
            <w:noWrap/>
            <w:vAlign w:val="bottom"/>
            <w:hideMark/>
          </w:tcPr>
          <w:p w14:paraId="295CB36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nil"/>
              <w:right w:val="single" w:sz="8" w:space="0" w:color="auto"/>
            </w:tcBorders>
            <w:shd w:val="clear" w:color="auto" w:fill="auto"/>
            <w:noWrap/>
            <w:vAlign w:val="bottom"/>
            <w:hideMark/>
          </w:tcPr>
          <w:p w14:paraId="645A9D6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44D184CC" w14:textId="77777777" w:rsidTr="00474BBE">
        <w:trPr>
          <w:trHeight w:val="255"/>
        </w:trPr>
        <w:tc>
          <w:tcPr>
            <w:tcW w:w="3674" w:type="dxa"/>
            <w:tcBorders>
              <w:top w:val="nil"/>
              <w:left w:val="single" w:sz="8" w:space="0" w:color="auto"/>
              <w:bottom w:val="nil"/>
              <w:right w:val="nil"/>
            </w:tcBorders>
            <w:shd w:val="clear" w:color="auto" w:fill="auto"/>
            <w:noWrap/>
            <w:vAlign w:val="bottom"/>
            <w:hideMark/>
          </w:tcPr>
          <w:p w14:paraId="7C77F1A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single" w:sz="4" w:space="0" w:color="auto"/>
              <w:bottom w:val="nil"/>
              <w:right w:val="single" w:sz="4" w:space="0" w:color="auto"/>
            </w:tcBorders>
            <w:shd w:val="clear" w:color="auto" w:fill="auto"/>
            <w:noWrap/>
            <w:vAlign w:val="bottom"/>
            <w:hideMark/>
          </w:tcPr>
          <w:p w14:paraId="207F88E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nil"/>
              <w:right w:val="single" w:sz="4" w:space="0" w:color="auto"/>
            </w:tcBorders>
            <w:shd w:val="clear" w:color="auto" w:fill="auto"/>
            <w:noWrap/>
            <w:vAlign w:val="bottom"/>
            <w:hideMark/>
          </w:tcPr>
          <w:p w14:paraId="57B353C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nil"/>
              <w:right w:val="nil"/>
            </w:tcBorders>
            <w:shd w:val="clear" w:color="auto" w:fill="auto"/>
            <w:noWrap/>
            <w:vAlign w:val="bottom"/>
            <w:hideMark/>
          </w:tcPr>
          <w:p w14:paraId="15A258BB" w14:textId="77777777" w:rsidR="00EB68B3" w:rsidRPr="00A239E6"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shd w:val="clear" w:color="auto" w:fill="auto"/>
            <w:noWrap/>
            <w:vAlign w:val="bottom"/>
            <w:hideMark/>
          </w:tcPr>
          <w:p w14:paraId="1032CA7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nil"/>
              <w:right w:val="single" w:sz="8" w:space="0" w:color="auto"/>
            </w:tcBorders>
            <w:shd w:val="clear" w:color="auto" w:fill="auto"/>
            <w:noWrap/>
            <w:vAlign w:val="bottom"/>
            <w:hideMark/>
          </w:tcPr>
          <w:p w14:paraId="078CEFA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083D13BC" w14:textId="77777777" w:rsidTr="00474BBE">
        <w:trPr>
          <w:trHeight w:val="270"/>
        </w:trPr>
        <w:tc>
          <w:tcPr>
            <w:tcW w:w="3674" w:type="dxa"/>
            <w:tcBorders>
              <w:top w:val="nil"/>
              <w:left w:val="single" w:sz="8" w:space="0" w:color="auto"/>
              <w:bottom w:val="single" w:sz="8" w:space="0" w:color="auto"/>
              <w:right w:val="nil"/>
            </w:tcBorders>
            <w:shd w:val="clear" w:color="auto" w:fill="auto"/>
            <w:noWrap/>
            <w:vAlign w:val="bottom"/>
            <w:hideMark/>
          </w:tcPr>
          <w:p w14:paraId="34E05E6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single" w:sz="4" w:space="0" w:color="auto"/>
              <w:bottom w:val="single" w:sz="8" w:space="0" w:color="auto"/>
              <w:right w:val="single" w:sz="4" w:space="0" w:color="auto"/>
            </w:tcBorders>
            <w:shd w:val="clear" w:color="auto" w:fill="auto"/>
            <w:noWrap/>
            <w:vAlign w:val="bottom"/>
            <w:hideMark/>
          </w:tcPr>
          <w:p w14:paraId="1E9161A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single" w:sz="8" w:space="0" w:color="auto"/>
              <w:right w:val="single" w:sz="4" w:space="0" w:color="auto"/>
            </w:tcBorders>
            <w:shd w:val="clear" w:color="auto" w:fill="auto"/>
            <w:noWrap/>
            <w:vAlign w:val="bottom"/>
            <w:hideMark/>
          </w:tcPr>
          <w:p w14:paraId="4A5C99F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single" w:sz="8" w:space="0" w:color="auto"/>
              <w:right w:val="nil"/>
            </w:tcBorders>
            <w:shd w:val="clear" w:color="auto" w:fill="auto"/>
            <w:noWrap/>
            <w:vAlign w:val="bottom"/>
            <w:hideMark/>
          </w:tcPr>
          <w:p w14:paraId="5D8B5F1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724" w:type="dxa"/>
            <w:tcBorders>
              <w:top w:val="nil"/>
              <w:left w:val="single" w:sz="4" w:space="0" w:color="auto"/>
              <w:bottom w:val="single" w:sz="8" w:space="0" w:color="auto"/>
              <w:right w:val="single" w:sz="4" w:space="0" w:color="auto"/>
            </w:tcBorders>
            <w:shd w:val="clear" w:color="auto" w:fill="auto"/>
            <w:noWrap/>
            <w:vAlign w:val="bottom"/>
            <w:hideMark/>
          </w:tcPr>
          <w:p w14:paraId="46CBBE5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single" w:sz="8" w:space="0" w:color="auto"/>
              <w:right w:val="single" w:sz="8" w:space="0" w:color="auto"/>
            </w:tcBorders>
            <w:shd w:val="clear" w:color="auto" w:fill="auto"/>
            <w:noWrap/>
            <w:vAlign w:val="bottom"/>
            <w:hideMark/>
          </w:tcPr>
          <w:p w14:paraId="1151BFF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2D2258FF" w14:textId="77777777" w:rsidTr="00474BBE">
        <w:trPr>
          <w:trHeight w:val="270"/>
        </w:trPr>
        <w:tc>
          <w:tcPr>
            <w:tcW w:w="3674" w:type="dxa"/>
            <w:tcBorders>
              <w:top w:val="nil"/>
              <w:left w:val="single" w:sz="8" w:space="0" w:color="auto"/>
              <w:bottom w:val="double" w:sz="6" w:space="0" w:color="auto"/>
              <w:right w:val="nil"/>
            </w:tcBorders>
            <w:shd w:val="clear" w:color="000000" w:fill="FFFFFF"/>
            <w:noWrap/>
            <w:vAlign w:val="bottom"/>
            <w:hideMark/>
          </w:tcPr>
          <w:p w14:paraId="2A2AD9F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xml:space="preserve">Chiffre d'affaire </w:t>
            </w:r>
            <w:r w:rsidR="00EE5FA6" w:rsidRPr="00A239E6">
              <w:rPr>
                <w:rFonts w:ascii="Bookman Old Style" w:hAnsi="Bookman Old Style" w:cs="Tahoma"/>
                <w:b/>
                <w:bCs/>
                <w:i/>
              </w:rPr>
              <w:t>2021</w:t>
            </w:r>
          </w:p>
        </w:tc>
        <w:tc>
          <w:tcPr>
            <w:tcW w:w="1388" w:type="dxa"/>
            <w:tcBorders>
              <w:top w:val="nil"/>
              <w:left w:val="single" w:sz="4" w:space="0" w:color="auto"/>
              <w:bottom w:val="double" w:sz="6" w:space="0" w:color="auto"/>
              <w:right w:val="single" w:sz="4" w:space="0" w:color="auto"/>
            </w:tcBorders>
            <w:shd w:val="clear" w:color="000000" w:fill="FFFFFF"/>
            <w:noWrap/>
            <w:vAlign w:val="bottom"/>
            <w:hideMark/>
          </w:tcPr>
          <w:p w14:paraId="48F84A7E"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c>
          <w:tcPr>
            <w:tcW w:w="2189" w:type="dxa"/>
            <w:tcBorders>
              <w:top w:val="nil"/>
              <w:left w:val="nil"/>
              <w:bottom w:val="double" w:sz="6" w:space="0" w:color="auto"/>
              <w:right w:val="single" w:sz="4" w:space="0" w:color="auto"/>
            </w:tcBorders>
            <w:shd w:val="clear" w:color="000000" w:fill="FFFFFF"/>
            <w:noWrap/>
            <w:vAlign w:val="bottom"/>
            <w:hideMark/>
          </w:tcPr>
          <w:p w14:paraId="784EB057"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c>
          <w:tcPr>
            <w:tcW w:w="2437" w:type="dxa"/>
            <w:tcBorders>
              <w:top w:val="nil"/>
              <w:left w:val="nil"/>
              <w:bottom w:val="double" w:sz="6" w:space="0" w:color="auto"/>
              <w:right w:val="single" w:sz="4" w:space="0" w:color="auto"/>
            </w:tcBorders>
            <w:shd w:val="clear" w:color="000000" w:fill="FFFFFF"/>
            <w:noWrap/>
            <w:vAlign w:val="bottom"/>
            <w:hideMark/>
          </w:tcPr>
          <w:p w14:paraId="7DD0015F"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c>
          <w:tcPr>
            <w:tcW w:w="3724" w:type="dxa"/>
            <w:tcBorders>
              <w:top w:val="nil"/>
              <w:left w:val="nil"/>
              <w:bottom w:val="double" w:sz="6" w:space="0" w:color="auto"/>
              <w:right w:val="single" w:sz="4" w:space="0" w:color="auto"/>
            </w:tcBorders>
            <w:shd w:val="clear" w:color="000000" w:fill="FFFFFF"/>
            <w:noWrap/>
            <w:vAlign w:val="bottom"/>
            <w:hideMark/>
          </w:tcPr>
          <w:p w14:paraId="2FD19ECF"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c>
          <w:tcPr>
            <w:tcW w:w="1388" w:type="dxa"/>
            <w:tcBorders>
              <w:top w:val="nil"/>
              <w:left w:val="nil"/>
              <w:bottom w:val="double" w:sz="6" w:space="0" w:color="auto"/>
              <w:right w:val="single" w:sz="4" w:space="0" w:color="auto"/>
            </w:tcBorders>
            <w:shd w:val="clear" w:color="000000" w:fill="FFFFFF"/>
            <w:noWrap/>
            <w:vAlign w:val="bottom"/>
            <w:hideMark/>
          </w:tcPr>
          <w:p w14:paraId="17C64A70" w14:textId="77777777" w:rsidR="00EB68B3" w:rsidRPr="00A239E6" w:rsidRDefault="00EB68B3" w:rsidP="00474BBE">
            <w:pPr>
              <w:jc w:val="right"/>
              <w:rPr>
                <w:rFonts w:ascii="Bookman Old Style" w:hAnsi="Bookman Old Style" w:cs="Tahoma"/>
                <w:i/>
              </w:rPr>
            </w:pPr>
            <w:r w:rsidRPr="00A239E6">
              <w:rPr>
                <w:rFonts w:ascii="Bookman Old Style" w:hAnsi="Bookman Old Style" w:cs="Tahoma"/>
                <w:i/>
              </w:rPr>
              <w:t>MioCFA</w:t>
            </w:r>
          </w:p>
        </w:tc>
      </w:tr>
      <w:tr w:rsidR="00A239E6" w:rsidRPr="00A239E6" w14:paraId="3FE3915C" w14:textId="77777777" w:rsidTr="00474BBE">
        <w:trPr>
          <w:trHeight w:val="270"/>
        </w:trPr>
        <w:tc>
          <w:tcPr>
            <w:tcW w:w="3674" w:type="dxa"/>
            <w:tcBorders>
              <w:top w:val="nil"/>
              <w:left w:val="single" w:sz="8" w:space="0" w:color="auto"/>
              <w:bottom w:val="nil"/>
              <w:right w:val="nil"/>
            </w:tcBorders>
            <w:shd w:val="clear" w:color="auto" w:fill="auto"/>
            <w:noWrap/>
            <w:vAlign w:val="bottom"/>
            <w:hideMark/>
          </w:tcPr>
          <w:p w14:paraId="19BCEBD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single" w:sz="4" w:space="0" w:color="auto"/>
              <w:bottom w:val="nil"/>
              <w:right w:val="single" w:sz="4" w:space="0" w:color="auto"/>
            </w:tcBorders>
            <w:shd w:val="clear" w:color="auto" w:fill="auto"/>
            <w:noWrap/>
            <w:vAlign w:val="bottom"/>
            <w:hideMark/>
          </w:tcPr>
          <w:p w14:paraId="7FB0F36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nil"/>
              <w:right w:val="single" w:sz="4" w:space="0" w:color="auto"/>
            </w:tcBorders>
            <w:shd w:val="clear" w:color="auto" w:fill="auto"/>
            <w:noWrap/>
            <w:vAlign w:val="bottom"/>
            <w:hideMark/>
          </w:tcPr>
          <w:p w14:paraId="4276446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nil"/>
              <w:right w:val="nil"/>
            </w:tcBorders>
            <w:shd w:val="clear" w:color="auto" w:fill="auto"/>
            <w:noWrap/>
            <w:vAlign w:val="bottom"/>
            <w:hideMark/>
          </w:tcPr>
          <w:p w14:paraId="4E2C089A" w14:textId="77777777" w:rsidR="00EB68B3" w:rsidRPr="00A239E6"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shd w:val="clear" w:color="auto" w:fill="auto"/>
            <w:noWrap/>
            <w:vAlign w:val="bottom"/>
            <w:hideMark/>
          </w:tcPr>
          <w:p w14:paraId="0A52D13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nil"/>
              <w:right w:val="single" w:sz="8" w:space="0" w:color="auto"/>
            </w:tcBorders>
            <w:shd w:val="clear" w:color="auto" w:fill="auto"/>
            <w:noWrap/>
            <w:vAlign w:val="bottom"/>
            <w:hideMark/>
          </w:tcPr>
          <w:p w14:paraId="2630F99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238356F9" w14:textId="77777777" w:rsidTr="00474BBE">
        <w:trPr>
          <w:trHeight w:val="255"/>
        </w:trPr>
        <w:tc>
          <w:tcPr>
            <w:tcW w:w="3674" w:type="dxa"/>
            <w:tcBorders>
              <w:top w:val="nil"/>
              <w:left w:val="single" w:sz="8" w:space="0" w:color="auto"/>
              <w:bottom w:val="nil"/>
              <w:right w:val="single" w:sz="4" w:space="0" w:color="auto"/>
            </w:tcBorders>
            <w:shd w:val="clear" w:color="auto" w:fill="auto"/>
            <w:noWrap/>
            <w:vAlign w:val="bottom"/>
            <w:hideMark/>
          </w:tcPr>
          <w:p w14:paraId="184C542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nil"/>
              <w:right w:val="single" w:sz="4" w:space="0" w:color="auto"/>
            </w:tcBorders>
            <w:shd w:val="clear" w:color="auto" w:fill="auto"/>
            <w:noWrap/>
            <w:vAlign w:val="bottom"/>
            <w:hideMark/>
          </w:tcPr>
          <w:p w14:paraId="4345654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nil"/>
              <w:right w:val="single" w:sz="4" w:space="0" w:color="auto"/>
            </w:tcBorders>
            <w:shd w:val="clear" w:color="auto" w:fill="auto"/>
            <w:noWrap/>
            <w:vAlign w:val="bottom"/>
            <w:hideMark/>
          </w:tcPr>
          <w:p w14:paraId="584B8AC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nil"/>
              <w:right w:val="nil"/>
            </w:tcBorders>
            <w:shd w:val="clear" w:color="auto" w:fill="auto"/>
            <w:noWrap/>
            <w:vAlign w:val="bottom"/>
            <w:hideMark/>
          </w:tcPr>
          <w:p w14:paraId="65186F73" w14:textId="77777777" w:rsidR="00EB68B3" w:rsidRPr="00A239E6"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shd w:val="clear" w:color="auto" w:fill="auto"/>
            <w:noWrap/>
            <w:vAlign w:val="bottom"/>
            <w:hideMark/>
          </w:tcPr>
          <w:p w14:paraId="7578899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nil"/>
              <w:right w:val="single" w:sz="8" w:space="0" w:color="auto"/>
            </w:tcBorders>
            <w:shd w:val="clear" w:color="auto" w:fill="auto"/>
            <w:noWrap/>
            <w:vAlign w:val="bottom"/>
            <w:hideMark/>
          </w:tcPr>
          <w:p w14:paraId="2C430E2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5F204413" w14:textId="77777777" w:rsidTr="00474BBE">
        <w:trPr>
          <w:trHeight w:val="255"/>
        </w:trPr>
        <w:tc>
          <w:tcPr>
            <w:tcW w:w="3674" w:type="dxa"/>
            <w:tcBorders>
              <w:top w:val="nil"/>
              <w:left w:val="single" w:sz="8" w:space="0" w:color="auto"/>
              <w:bottom w:val="nil"/>
              <w:right w:val="nil"/>
            </w:tcBorders>
            <w:shd w:val="clear" w:color="auto" w:fill="auto"/>
            <w:noWrap/>
            <w:vAlign w:val="bottom"/>
            <w:hideMark/>
          </w:tcPr>
          <w:p w14:paraId="00AC4FA6" w14:textId="77777777" w:rsidR="00EB68B3" w:rsidRPr="00A239E6" w:rsidRDefault="00EB68B3" w:rsidP="00474BBE">
            <w:pPr>
              <w:rPr>
                <w:rFonts w:ascii="Bookman Old Style" w:hAnsi="Bookman Old Style" w:cs="Tahoma"/>
                <w:i/>
              </w:rPr>
            </w:pPr>
            <w:r w:rsidRPr="00A239E6">
              <w:rPr>
                <w:rFonts w:ascii="Bookman Old Style" w:hAnsi="Bookman Old Style" w:cs="Tahoma"/>
                <w:i/>
              </w:rPr>
              <w:t>Prestation principale</w:t>
            </w:r>
          </w:p>
        </w:tc>
        <w:tc>
          <w:tcPr>
            <w:tcW w:w="1388" w:type="dxa"/>
            <w:tcBorders>
              <w:top w:val="nil"/>
              <w:left w:val="single" w:sz="4" w:space="0" w:color="auto"/>
              <w:bottom w:val="nil"/>
              <w:right w:val="single" w:sz="4" w:space="0" w:color="auto"/>
            </w:tcBorders>
            <w:shd w:val="clear" w:color="auto" w:fill="auto"/>
            <w:noWrap/>
            <w:vAlign w:val="bottom"/>
            <w:hideMark/>
          </w:tcPr>
          <w:p w14:paraId="6D7847D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nil"/>
              <w:right w:val="single" w:sz="4" w:space="0" w:color="auto"/>
            </w:tcBorders>
            <w:shd w:val="clear" w:color="auto" w:fill="auto"/>
            <w:noWrap/>
            <w:vAlign w:val="bottom"/>
            <w:hideMark/>
          </w:tcPr>
          <w:p w14:paraId="3A68768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nil"/>
              <w:right w:val="nil"/>
            </w:tcBorders>
            <w:shd w:val="clear" w:color="auto" w:fill="auto"/>
            <w:noWrap/>
            <w:vAlign w:val="bottom"/>
            <w:hideMark/>
          </w:tcPr>
          <w:p w14:paraId="54979DEA" w14:textId="77777777" w:rsidR="00EB68B3" w:rsidRPr="00A239E6"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shd w:val="clear" w:color="auto" w:fill="auto"/>
            <w:noWrap/>
            <w:vAlign w:val="bottom"/>
            <w:hideMark/>
          </w:tcPr>
          <w:p w14:paraId="5791EC6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nil"/>
              <w:right w:val="single" w:sz="8" w:space="0" w:color="auto"/>
            </w:tcBorders>
            <w:shd w:val="clear" w:color="auto" w:fill="auto"/>
            <w:noWrap/>
            <w:vAlign w:val="bottom"/>
            <w:hideMark/>
          </w:tcPr>
          <w:p w14:paraId="14280A4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45CAFE59" w14:textId="77777777" w:rsidTr="00474BBE">
        <w:trPr>
          <w:trHeight w:val="255"/>
        </w:trPr>
        <w:tc>
          <w:tcPr>
            <w:tcW w:w="3674" w:type="dxa"/>
            <w:tcBorders>
              <w:top w:val="nil"/>
              <w:left w:val="single" w:sz="8" w:space="0" w:color="auto"/>
              <w:bottom w:val="nil"/>
              <w:right w:val="nil"/>
            </w:tcBorders>
            <w:shd w:val="clear" w:color="auto" w:fill="auto"/>
            <w:noWrap/>
            <w:vAlign w:val="bottom"/>
            <w:hideMark/>
          </w:tcPr>
          <w:p w14:paraId="73E082C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single" w:sz="4" w:space="0" w:color="auto"/>
              <w:bottom w:val="nil"/>
              <w:right w:val="single" w:sz="4" w:space="0" w:color="auto"/>
            </w:tcBorders>
            <w:shd w:val="clear" w:color="auto" w:fill="auto"/>
            <w:noWrap/>
            <w:vAlign w:val="bottom"/>
            <w:hideMark/>
          </w:tcPr>
          <w:p w14:paraId="0705685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nil"/>
              <w:right w:val="single" w:sz="4" w:space="0" w:color="auto"/>
            </w:tcBorders>
            <w:shd w:val="clear" w:color="auto" w:fill="auto"/>
            <w:noWrap/>
            <w:vAlign w:val="bottom"/>
            <w:hideMark/>
          </w:tcPr>
          <w:p w14:paraId="7580312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nil"/>
              <w:right w:val="nil"/>
            </w:tcBorders>
            <w:shd w:val="clear" w:color="auto" w:fill="auto"/>
            <w:noWrap/>
            <w:vAlign w:val="bottom"/>
            <w:hideMark/>
          </w:tcPr>
          <w:p w14:paraId="51EAD925" w14:textId="77777777" w:rsidR="00EB68B3" w:rsidRPr="00A239E6" w:rsidRDefault="00EB68B3" w:rsidP="00474BBE">
            <w:pPr>
              <w:rPr>
                <w:rFonts w:ascii="Bookman Old Style" w:hAnsi="Bookman Old Style" w:cs="Tahoma"/>
                <w:i/>
              </w:rPr>
            </w:pPr>
          </w:p>
        </w:tc>
        <w:tc>
          <w:tcPr>
            <w:tcW w:w="3724" w:type="dxa"/>
            <w:tcBorders>
              <w:top w:val="nil"/>
              <w:left w:val="single" w:sz="4" w:space="0" w:color="auto"/>
              <w:bottom w:val="nil"/>
              <w:right w:val="single" w:sz="4" w:space="0" w:color="auto"/>
            </w:tcBorders>
            <w:shd w:val="clear" w:color="auto" w:fill="auto"/>
            <w:noWrap/>
            <w:vAlign w:val="bottom"/>
            <w:hideMark/>
          </w:tcPr>
          <w:p w14:paraId="399945F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nil"/>
              <w:right w:val="single" w:sz="8" w:space="0" w:color="auto"/>
            </w:tcBorders>
            <w:shd w:val="clear" w:color="auto" w:fill="auto"/>
            <w:noWrap/>
            <w:vAlign w:val="bottom"/>
            <w:hideMark/>
          </w:tcPr>
          <w:p w14:paraId="481E19A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619323FF" w14:textId="77777777" w:rsidTr="00474BBE">
        <w:trPr>
          <w:trHeight w:val="270"/>
        </w:trPr>
        <w:tc>
          <w:tcPr>
            <w:tcW w:w="3674" w:type="dxa"/>
            <w:tcBorders>
              <w:top w:val="nil"/>
              <w:left w:val="single" w:sz="8" w:space="0" w:color="auto"/>
              <w:bottom w:val="single" w:sz="8" w:space="0" w:color="auto"/>
              <w:right w:val="nil"/>
            </w:tcBorders>
            <w:shd w:val="clear" w:color="auto" w:fill="auto"/>
            <w:noWrap/>
            <w:vAlign w:val="bottom"/>
            <w:hideMark/>
          </w:tcPr>
          <w:p w14:paraId="178C7EA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single" w:sz="4" w:space="0" w:color="auto"/>
              <w:bottom w:val="single" w:sz="8" w:space="0" w:color="auto"/>
              <w:right w:val="single" w:sz="4" w:space="0" w:color="auto"/>
            </w:tcBorders>
            <w:shd w:val="clear" w:color="auto" w:fill="auto"/>
            <w:noWrap/>
            <w:vAlign w:val="bottom"/>
            <w:hideMark/>
          </w:tcPr>
          <w:p w14:paraId="03E3190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9" w:type="dxa"/>
            <w:tcBorders>
              <w:top w:val="nil"/>
              <w:left w:val="nil"/>
              <w:bottom w:val="single" w:sz="8" w:space="0" w:color="auto"/>
              <w:right w:val="single" w:sz="4" w:space="0" w:color="auto"/>
            </w:tcBorders>
            <w:shd w:val="clear" w:color="auto" w:fill="auto"/>
            <w:noWrap/>
            <w:vAlign w:val="bottom"/>
            <w:hideMark/>
          </w:tcPr>
          <w:p w14:paraId="3A448F1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7" w:type="dxa"/>
            <w:tcBorders>
              <w:top w:val="nil"/>
              <w:left w:val="nil"/>
              <w:bottom w:val="single" w:sz="8" w:space="0" w:color="auto"/>
              <w:right w:val="nil"/>
            </w:tcBorders>
            <w:shd w:val="clear" w:color="auto" w:fill="auto"/>
            <w:noWrap/>
            <w:vAlign w:val="bottom"/>
            <w:hideMark/>
          </w:tcPr>
          <w:p w14:paraId="7331515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724" w:type="dxa"/>
            <w:tcBorders>
              <w:top w:val="nil"/>
              <w:left w:val="single" w:sz="4" w:space="0" w:color="auto"/>
              <w:bottom w:val="single" w:sz="8" w:space="0" w:color="auto"/>
              <w:right w:val="single" w:sz="4" w:space="0" w:color="auto"/>
            </w:tcBorders>
            <w:shd w:val="clear" w:color="auto" w:fill="auto"/>
            <w:noWrap/>
            <w:vAlign w:val="bottom"/>
            <w:hideMark/>
          </w:tcPr>
          <w:p w14:paraId="460B8D5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388" w:type="dxa"/>
            <w:tcBorders>
              <w:top w:val="nil"/>
              <w:left w:val="nil"/>
              <w:bottom w:val="single" w:sz="8" w:space="0" w:color="auto"/>
              <w:right w:val="single" w:sz="8" w:space="0" w:color="auto"/>
            </w:tcBorders>
            <w:shd w:val="clear" w:color="auto" w:fill="auto"/>
            <w:noWrap/>
            <w:vAlign w:val="bottom"/>
            <w:hideMark/>
          </w:tcPr>
          <w:p w14:paraId="4439342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bl>
    <w:p w14:paraId="64D8C753" w14:textId="77777777" w:rsidR="00EB68B3" w:rsidRPr="00A239E6" w:rsidRDefault="00EB68B3" w:rsidP="00EB68B3">
      <w:pPr>
        <w:pStyle w:val="Corpsdetexte"/>
        <w:numPr>
          <w:ilvl w:val="12"/>
          <w:numId w:val="0"/>
        </w:numPr>
        <w:shd w:val="clear" w:color="auto" w:fill="FFFFFF"/>
        <w:ind w:firstLine="708"/>
        <w:jc w:val="both"/>
        <w:rPr>
          <w:rFonts w:ascii="Bookman Old Style" w:hAnsi="Bookman Old Style" w:cs="Tahoma"/>
          <w:i/>
          <w:sz w:val="24"/>
          <w:szCs w:val="24"/>
        </w:rPr>
      </w:pPr>
      <w:r w:rsidRPr="00A239E6">
        <w:rPr>
          <w:rFonts w:ascii="Bookman Old Style" w:hAnsi="Bookman Old Style" w:cs="Tahoma"/>
          <w:b w:val="0"/>
          <w:i/>
          <w:sz w:val="24"/>
          <w:szCs w:val="24"/>
        </w:rPr>
        <w:br w:type="page"/>
      </w:r>
      <w:r w:rsidRPr="00A239E6">
        <w:rPr>
          <w:rFonts w:ascii="Bookman Old Style" w:hAnsi="Bookman Old Style" w:cs="Tahoma"/>
          <w:bCs/>
          <w:i/>
          <w:sz w:val="24"/>
          <w:szCs w:val="24"/>
        </w:rPr>
        <w:t>9.7.3 : Contrats en cours</w:t>
      </w:r>
    </w:p>
    <w:tbl>
      <w:tblPr>
        <w:tblW w:w="14048" w:type="dxa"/>
        <w:tblInd w:w="55" w:type="dxa"/>
        <w:tblCellMar>
          <w:left w:w="70" w:type="dxa"/>
          <w:right w:w="70" w:type="dxa"/>
        </w:tblCellMar>
        <w:tblLook w:val="04A0" w:firstRow="1" w:lastRow="0" w:firstColumn="1" w:lastColumn="0" w:noHBand="0" w:noVBand="1"/>
      </w:tblPr>
      <w:tblGrid>
        <w:gridCol w:w="940"/>
        <w:gridCol w:w="920"/>
        <w:gridCol w:w="1000"/>
        <w:gridCol w:w="1440"/>
        <w:gridCol w:w="675"/>
        <w:gridCol w:w="675"/>
        <w:gridCol w:w="440"/>
        <w:gridCol w:w="440"/>
        <w:gridCol w:w="400"/>
        <w:gridCol w:w="40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tblGrid>
      <w:tr w:rsidR="00A239E6" w:rsidRPr="00A239E6" w14:paraId="62FB8B39" w14:textId="77777777" w:rsidTr="00474BBE">
        <w:trPr>
          <w:trHeight w:val="570"/>
        </w:trPr>
        <w:tc>
          <w:tcPr>
            <w:tcW w:w="940" w:type="dxa"/>
            <w:tcBorders>
              <w:top w:val="nil"/>
              <w:left w:val="nil"/>
              <w:bottom w:val="nil"/>
              <w:right w:val="nil"/>
            </w:tcBorders>
            <w:shd w:val="clear" w:color="auto" w:fill="auto"/>
            <w:noWrap/>
            <w:vAlign w:val="center"/>
            <w:hideMark/>
          </w:tcPr>
          <w:p w14:paraId="6B63A540" w14:textId="77777777" w:rsidR="00EB68B3" w:rsidRPr="00A239E6" w:rsidRDefault="00EB68B3" w:rsidP="00474BBE">
            <w:pPr>
              <w:jc w:val="both"/>
              <w:rPr>
                <w:rFonts w:ascii="Bookman Old Style" w:hAnsi="Bookman Old Style" w:cs="Tahoma"/>
                <w:i/>
              </w:rPr>
            </w:pPr>
          </w:p>
        </w:tc>
        <w:tc>
          <w:tcPr>
            <w:tcW w:w="920" w:type="dxa"/>
            <w:tcBorders>
              <w:top w:val="nil"/>
              <w:left w:val="nil"/>
              <w:bottom w:val="nil"/>
              <w:right w:val="nil"/>
            </w:tcBorders>
            <w:shd w:val="clear" w:color="auto" w:fill="auto"/>
            <w:noWrap/>
            <w:vAlign w:val="center"/>
            <w:hideMark/>
          </w:tcPr>
          <w:p w14:paraId="68C769E1" w14:textId="77777777" w:rsidR="00EB68B3" w:rsidRPr="00A239E6" w:rsidRDefault="00EB68B3" w:rsidP="00474BBE">
            <w:pPr>
              <w:jc w:val="both"/>
              <w:rPr>
                <w:rFonts w:ascii="Bookman Old Style" w:hAnsi="Bookman Old Style" w:cs="Tahoma"/>
                <w:i/>
              </w:rPr>
            </w:pPr>
          </w:p>
        </w:tc>
        <w:tc>
          <w:tcPr>
            <w:tcW w:w="1000" w:type="dxa"/>
            <w:tcBorders>
              <w:top w:val="nil"/>
              <w:left w:val="nil"/>
              <w:bottom w:val="nil"/>
              <w:right w:val="nil"/>
            </w:tcBorders>
            <w:shd w:val="clear" w:color="auto" w:fill="auto"/>
            <w:noWrap/>
            <w:vAlign w:val="center"/>
            <w:hideMark/>
          </w:tcPr>
          <w:p w14:paraId="4535D0A7" w14:textId="77777777" w:rsidR="00EB68B3" w:rsidRPr="00A239E6" w:rsidRDefault="00EB68B3" w:rsidP="00474BBE">
            <w:pPr>
              <w:jc w:val="both"/>
              <w:rPr>
                <w:rFonts w:ascii="Bookman Old Style" w:hAnsi="Bookman Old Style" w:cs="Tahoma"/>
                <w:i/>
              </w:rPr>
            </w:pPr>
          </w:p>
        </w:tc>
        <w:tc>
          <w:tcPr>
            <w:tcW w:w="144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3C92706F" w14:textId="77777777" w:rsidR="00EB68B3" w:rsidRPr="00A239E6" w:rsidRDefault="00EB68B3" w:rsidP="00474BBE">
            <w:pPr>
              <w:jc w:val="both"/>
              <w:rPr>
                <w:rFonts w:ascii="Bookman Old Style" w:hAnsi="Bookman Old Style" w:cs="Tahoma"/>
                <w:b/>
                <w:bCs/>
                <w:i/>
              </w:rPr>
            </w:pPr>
            <w:r w:rsidRPr="00A239E6">
              <w:rPr>
                <w:rFonts w:ascii="Bookman Old Style" w:hAnsi="Bookman Old Style" w:cs="Tahoma"/>
                <w:b/>
                <w:bCs/>
                <w:i/>
              </w:rPr>
              <w:t>Montant</w:t>
            </w:r>
          </w:p>
        </w:tc>
        <w:tc>
          <w:tcPr>
            <w:tcW w:w="1268" w:type="dxa"/>
            <w:gridSpan w:val="2"/>
            <w:tcBorders>
              <w:top w:val="single" w:sz="8" w:space="0" w:color="auto"/>
              <w:left w:val="nil"/>
              <w:bottom w:val="single" w:sz="4" w:space="0" w:color="auto"/>
              <w:right w:val="single" w:sz="4" w:space="0" w:color="000000"/>
            </w:tcBorders>
            <w:shd w:val="clear" w:color="auto" w:fill="auto"/>
            <w:noWrap/>
            <w:vAlign w:val="center"/>
            <w:hideMark/>
          </w:tcPr>
          <w:p w14:paraId="58F01D07" w14:textId="77777777" w:rsidR="00EB68B3" w:rsidRPr="00A239E6" w:rsidRDefault="00EB68B3" w:rsidP="00474BBE">
            <w:pPr>
              <w:jc w:val="center"/>
              <w:rPr>
                <w:rFonts w:ascii="Bookman Old Style" w:hAnsi="Bookman Old Style" w:cs="Tahoma"/>
                <w:b/>
                <w:bCs/>
                <w:i/>
              </w:rPr>
            </w:pPr>
            <w:r w:rsidRPr="00A239E6">
              <w:rPr>
                <w:rFonts w:ascii="Bookman Old Style" w:hAnsi="Bookman Old Style" w:cs="Tahoma"/>
                <w:b/>
                <w:bCs/>
                <w:i/>
              </w:rPr>
              <w:t>Mois</w:t>
            </w:r>
          </w:p>
        </w:tc>
        <w:tc>
          <w:tcPr>
            <w:tcW w:w="440" w:type="dxa"/>
            <w:tcBorders>
              <w:top w:val="single" w:sz="8" w:space="0" w:color="auto"/>
              <w:left w:val="nil"/>
              <w:bottom w:val="single" w:sz="4" w:space="0" w:color="auto"/>
              <w:right w:val="single" w:sz="4" w:space="0" w:color="auto"/>
            </w:tcBorders>
            <w:shd w:val="clear" w:color="auto" w:fill="auto"/>
            <w:noWrap/>
            <w:vAlign w:val="center"/>
            <w:hideMark/>
          </w:tcPr>
          <w:p w14:paraId="0E96730F"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440" w:type="dxa"/>
            <w:tcBorders>
              <w:top w:val="single" w:sz="8" w:space="0" w:color="auto"/>
              <w:left w:val="nil"/>
              <w:bottom w:val="single" w:sz="4" w:space="0" w:color="auto"/>
              <w:right w:val="single" w:sz="8" w:space="0" w:color="auto"/>
            </w:tcBorders>
            <w:shd w:val="clear" w:color="auto" w:fill="auto"/>
            <w:noWrap/>
            <w:vAlign w:val="center"/>
            <w:hideMark/>
          </w:tcPr>
          <w:p w14:paraId="3CC8ADF0"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400" w:type="dxa"/>
            <w:tcBorders>
              <w:top w:val="single" w:sz="8" w:space="0" w:color="auto"/>
              <w:left w:val="nil"/>
              <w:bottom w:val="single" w:sz="4" w:space="0" w:color="auto"/>
              <w:right w:val="single" w:sz="4" w:space="0" w:color="auto"/>
            </w:tcBorders>
            <w:shd w:val="clear" w:color="auto" w:fill="auto"/>
            <w:noWrap/>
            <w:vAlign w:val="center"/>
            <w:hideMark/>
          </w:tcPr>
          <w:p w14:paraId="79C59F75"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400" w:type="dxa"/>
            <w:tcBorders>
              <w:top w:val="single" w:sz="8" w:space="0" w:color="auto"/>
              <w:left w:val="nil"/>
              <w:bottom w:val="single" w:sz="4" w:space="0" w:color="auto"/>
              <w:right w:val="single" w:sz="8" w:space="0" w:color="auto"/>
            </w:tcBorders>
            <w:shd w:val="clear" w:color="auto" w:fill="auto"/>
            <w:noWrap/>
            <w:vAlign w:val="center"/>
            <w:hideMark/>
          </w:tcPr>
          <w:p w14:paraId="2D835274"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14:paraId="21FEE4DD"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14:paraId="4A9EB904"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14:paraId="462CBA46"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single" w:sz="8" w:space="0" w:color="auto"/>
              <w:left w:val="nil"/>
              <w:bottom w:val="single" w:sz="4" w:space="0" w:color="auto"/>
              <w:right w:val="single" w:sz="8" w:space="0" w:color="auto"/>
            </w:tcBorders>
            <w:shd w:val="clear" w:color="auto" w:fill="auto"/>
            <w:noWrap/>
            <w:vAlign w:val="center"/>
            <w:hideMark/>
          </w:tcPr>
          <w:p w14:paraId="3CF2F7E1"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14:paraId="501C5485"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14:paraId="69E34DBA"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14:paraId="5029C97D"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single" w:sz="8" w:space="0" w:color="auto"/>
              <w:left w:val="nil"/>
              <w:bottom w:val="single" w:sz="4" w:space="0" w:color="auto"/>
              <w:right w:val="single" w:sz="8" w:space="0" w:color="auto"/>
            </w:tcBorders>
            <w:shd w:val="clear" w:color="auto" w:fill="auto"/>
            <w:noWrap/>
            <w:vAlign w:val="center"/>
            <w:hideMark/>
          </w:tcPr>
          <w:p w14:paraId="6E238FFB"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14:paraId="65578CA3"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14:paraId="6ABB3E2D"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14:paraId="2C4D32F1"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single" w:sz="8" w:space="0" w:color="auto"/>
              <w:left w:val="nil"/>
              <w:bottom w:val="single" w:sz="4" w:space="0" w:color="auto"/>
              <w:right w:val="single" w:sz="8" w:space="0" w:color="auto"/>
            </w:tcBorders>
            <w:shd w:val="clear" w:color="auto" w:fill="auto"/>
            <w:noWrap/>
            <w:vAlign w:val="center"/>
            <w:hideMark/>
          </w:tcPr>
          <w:p w14:paraId="28A8254A"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14:paraId="55AB4446"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14:paraId="26671AB5"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14:paraId="5C784D19"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single" w:sz="8" w:space="0" w:color="auto"/>
              <w:left w:val="nil"/>
              <w:bottom w:val="single" w:sz="4" w:space="0" w:color="auto"/>
              <w:right w:val="single" w:sz="8" w:space="0" w:color="auto"/>
            </w:tcBorders>
            <w:shd w:val="clear" w:color="auto" w:fill="auto"/>
            <w:noWrap/>
            <w:vAlign w:val="center"/>
            <w:hideMark/>
          </w:tcPr>
          <w:p w14:paraId="0E328C88"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14:paraId="4445E5B8"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14:paraId="488A930B"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single" w:sz="8" w:space="0" w:color="auto"/>
              <w:left w:val="nil"/>
              <w:bottom w:val="single" w:sz="4" w:space="0" w:color="auto"/>
              <w:right w:val="single" w:sz="4" w:space="0" w:color="auto"/>
            </w:tcBorders>
            <w:shd w:val="clear" w:color="auto" w:fill="auto"/>
            <w:noWrap/>
            <w:vAlign w:val="center"/>
            <w:hideMark/>
          </w:tcPr>
          <w:p w14:paraId="0737E69D"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single" w:sz="8" w:space="0" w:color="auto"/>
              <w:left w:val="nil"/>
              <w:bottom w:val="single" w:sz="4" w:space="0" w:color="auto"/>
              <w:right w:val="single" w:sz="8" w:space="0" w:color="auto"/>
            </w:tcBorders>
            <w:shd w:val="clear" w:color="auto" w:fill="auto"/>
            <w:noWrap/>
            <w:vAlign w:val="center"/>
            <w:hideMark/>
          </w:tcPr>
          <w:p w14:paraId="0696D1CE"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r>
      <w:tr w:rsidR="00A239E6" w:rsidRPr="00A239E6" w14:paraId="32C4D526" w14:textId="77777777" w:rsidTr="00474BBE">
        <w:trPr>
          <w:trHeight w:val="810"/>
        </w:trPr>
        <w:tc>
          <w:tcPr>
            <w:tcW w:w="940"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6718FD2B" w14:textId="77777777" w:rsidR="00EB68B3" w:rsidRPr="00A239E6" w:rsidRDefault="00C51D17" w:rsidP="00474BBE">
            <w:pPr>
              <w:jc w:val="both"/>
              <w:rPr>
                <w:rFonts w:ascii="Bookman Old Style" w:hAnsi="Bookman Old Style" w:cs="Tahoma"/>
                <w:b/>
                <w:bCs/>
                <w:i/>
                <w:sz w:val="22"/>
                <w:szCs w:val="22"/>
              </w:rPr>
            </w:pPr>
            <w:r w:rsidRPr="00A239E6">
              <w:rPr>
                <w:rFonts w:ascii="Bookman Old Style" w:hAnsi="Bookman Old Style" w:cs="Tahoma"/>
                <w:b/>
                <w:bCs/>
                <w:i/>
                <w:sz w:val="22"/>
                <w:szCs w:val="22"/>
              </w:rPr>
              <w:t>Délais</w:t>
            </w:r>
            <w:r w:rsidR="00EB68B3" w:rsidRPr="00A239E6">
              <w:rPr>
                <w:rFonts w:ascii="Bookman Old Style" w:hAnsi="Bookman Old Style" w:cs="Tahoma"/>
                <w:b/>
                <w:bCs/>
                <w:i/>
                <w:sz w:val="22"/>
                <w:szCs w:val="22"/>
              </w:rPr>
              <w:t xml:space="preserve"> </w:t>
            </w:r>
          </w:p>
        </w:tc>
        <w:tc>
          <w:tcPr>
            <w:tcW w:w="920" w:type="dxa"/>
            <w:tcBorders>
              <w:top w:val="single" w:sz="8" w:space="0" w:color="auto"/>
              <w:left w:val="nil"/>
              <w:bottom w:val="single" w:sz="4" w:space="0" w:color="auto"/>
              <w:right w:val="single" w:sz="4" w:space="0" w:color="auto"/>
            </w:tcBorders>
            <w:shd w:val="clear" w:color="auto" w:fill="auto"/>
            <w:noWrap/>
            <w:vAlign w:val="center"/>
            <w:hideMark/>
          </w:tcPr>
          <w:p w14:paraId="44B5574D" w14:textId="77777777" w:rsidR="00EB68B3" w:rsidRPr="00A239E6" w:rsidRDefault="00C51D17" w:rsidP="00474BBE">
            <w:pPr>
              <w:jc w:val="both"/>
              <w:rPr>
                <w:rFonts w:ascii="Bookman Old Style" w:hAnsi="Bookman Old Style" w:cs="Tahoma"/>
                <w:b/>
                <w:bCs/>
                <w:i/>
                <w:sz w:val="22"/>
                <w:szCs w:val="22"/>
              </w:rPr>
            </w:pPr>
            <w:r w:rsidRPr="00A239E6">
              <w:rPr>
                <w:rFonts w:ascii="Bookman Old Style" w:hAnsi="Bookman Old Style" w:cs="Tahoma"/>
                <w:b/>
                <w:bCs/>
                <w:i/>
                <w:sz w:val="22"/>
                <w:szCs w:val="22"/>
              </w:rPr>
              <w:t>Début</w:t>
            </w:r>
          </w:p>
        </w:tc>
        <w:tc>
          <w:tcPr>
            <w:tcW w:w="1000" w:type="dxa"/>
            <w:tcBorders>
              <w:top w:val="single" w:sz="8" w:space="0" w:color="auto"/>
              <w:left w:val="nil"/>
              <w:bottom w:val="single" w:sz="4" w:space="0" w:color="auto"/>
              <w:right w:val="single" w:sz="4" w:space="0" w:color="auto"/>
            </w:tcBorders>
            <w:shd w:val="clear" w:color="auto" w:fill="auto"/>
            <w:noWrap/>
            <w:vAlign w:val="center"/>
            <w:hideMark/>
          </w:tcPr>
          <w:p w14:paraId="7BE30866" w14:textId="77777777" w:rsidR="00EB68B3" w:rsidRPr="00A239E6" w:rsidRDefault="00EB68B3" w:rsidP="00474BBE">
            <w:pPr>
              <w:jc w:val="both"/>
              <w:rPr>
                <w:rFonts w:ascii="Bookman Old Style" w:hAnsi="Bookman Old Style" w:cs="Tahoma"/>
                <w:b/>
                <w:bCs/>
                <w:i/>
                <w:sz w:val="22"/>
                <w:szCs w:val="22"/>
              </w:rPr>
            </w:pPr>
            <w:r w:rsidRPr="00A239E6">
              <w:rPr>
                <w:rFonts w:ascii="Bookman Old Style" w:hAnsi="Bookman Old Style" w:cs="Tahoma"/>
                <w:b/>
                <w:bCs/>
                <w:i/>
                <w:sz w:val="22"/>
                <w:szCs w:val="22"/>
              </w:rPr>
              <w:t>%</w:t>
            </w:r>
          </w:p>
        </w:tc>
        <w:tc>
          <w:tcPr>
            <w:tcW w:w="1440" w:type="dxa"/>
            <w:tcBorders>
              <w:top w:val="nil"/>
              <w:left w:val="single" w:sz="8" w:space="0" w:color="auto"/>
              <w:bottom w:val="single" w:sz="4" w:space="0" w:color="auto"/>
              <w:right w:val="single" w:sz="8" w:space="0" w:color="auto"/>
            </w:tcBorders>
            <w:shd w:val="clear" w:color="auto" w:fill="auto"/>
            <w:noWrap/>
            <w:vAlign w:val="center"/>
            <w:hideMark/>
          </w:tcPr>
          <w:p w14:paraId="4FC632AE" w14:textId="77777777" w:rsidR="00EB68B3" w:rsidRPr="00A239E6" w:rsidRDefault="00EB68B3" w:rsidP="00474BBE">
            <w:pPr>
              <w:jc w:val="both"/>
              <w:rPr>
                <w:rFonts w:ascii="Bookman Old Style" w:hAnsi="Bookman Old Style" w:cs="Tahoma"/>
                <w:b/>
                <w:bCs/>
                <w:i/>
              </w:rPr>
            </w:pPr>
            <w:r w:rsidRPr="00A239E6">
              <w:rPr>
                <w:rFonts w:ascii="Bookman Old Style" w:hAnsi="Bookman Old Style" w:cs="Tahoma"/>
                <w:b/>
                <w:bCs/>
                <w:i/>
              </w:rPr>
              <w:t>de travaux</w:t>
            </w:r>
          </w:p>
        </w:tc>
        <w:tc>
          <w:tcPr>
            <w:tcW w:w="634" w:type="dxa"/>
            <w:tcBorders>
              <w:top w:val="nil"/>
              <w:left w:val="nil"/>
              <w:bottom w:val="single" w:sz="4" w:space="0" w:color="auto"/>
              <w:right w:val="single" w:sz="4" w:space="0" w:color="auto"/>
            </w:tcBorders>
            <w:shd w:val="clear" w:color="auto" w:fill="auto"/>
            <w:noWrap/>
            <w:vAlign w:val="center"/>
            <w:hideMark/>
          </w:tcPr>
          <w:p w14:paraId="01932058" w14:textId="77777777" w:rsidR="00EB68B3" w:rsidRPr="00A239E6" w:rsidRDefault="00EB68B3" w:rsidP="00474BBE">
            <w:pPr>
              <w:jc w:val="both"/>
              <w:rPr>
                <w:rFonts w:ascii="Bookman Old Style" w:hAnsi="Bookman Old Style" w:cs="Tahoma"/>
                <w:b/>
                <w:bCs/>
                <w:i/>
                <w:sz w:val="22"/>
                <w:szCs w:val="22"/>
              </w:rPr>
            </w:pPr>
            <w:r w:rsidRPr="00A239E6">
              <w:rPr>
                <w:rFonts w:ascii="Bookman Old Style" w:hAnsi="Bookman Old Style" w:cs="Tahoma"/>
                <w:b/>
                <w:bCs/>
                <w:i/>
                <w:sz w:val="22"/>
                <w:szCs w:val="22"/>
              </w:rPr>
              <w:t> </w:t>
            </w:r>
          </w:p>
        </w:tc>
        <w:tc>
          <w:tcPr>
            <w:tcW w:w="634" w:type="dxa"/>
            <w:tcBorders>
              <w:top w:val="nil"/>
              <w:left w:val="nil"/>
              <w:bottom w:val="single" w:sz="4" w:space="0" w:color="auto"/>
              <w:right w:val="single" w:sz="4" w:space="0" w:color="auto"/>
            </w:tcBorders>
            <w:shd w:val="clear" w:color="auto" w:fill="auto"/>
            <w:noWrap/>
            <w:vAlign w:val="center"/>
            <w:hideMark/>
          </w:tcPr>
          <w:p w14:paraId="044C8F5D" w14:textId="77777777" w:rsidR="00EB68B3" w:rsidRPr="00A239E6" w:rsidRDefault="00EB68B3" w:rsidP="00474BBE">
            <w:pPr>
              <w:jc w:val="both"/>
              <w:rPr>
                <w:rFonts w:ascii="Bookman Old Style" w:hAnsi="Bookman Old Style" w:cs="Tahoma"/>
                <w:b/>
                <w:bCs/>
                <w:i/>
                <w:sz w:val="22"/>
                <w:szCs w:val="22"/>
              </w:rPr>
            </w:pPr>
            <w:r w:rsidRPr="00A239E6">
              <w:rPr>
                <w:rFonts w:ascii="Bookman Old Style" w:hAnsi="Bookman Old Style" w:cs="Tahoma"/>
                <w:b/>
                <w:bCs/>
                <w:i/>
                <w:sz w:val="22"/>
                <w:szCs w:val="22"/>
              </w:rPr>
              <w:t> </w:t>
            </w:r>
          </w:p>
        </w:tc>
        <w:tc>
          <w:tcPr>
            <w:tcW w:w="440" w:type="dxa"/>
            <w:tcBorders>
              <w:top w:val="nil"/>
              <w:left w:val="nil"/>
              <w:bottom w:val="single" w:sz="4" w:space="0" w:color="auto"/>
              <w:right w:val="single" w:sz="4" w:space="0" w:color="auto"/>
            </w:tcBorders>
            <w:shd w:val="clear" w:color="auto" w:fill="auto"/>
            <w:noWrap/>
            <w:vAlign w:val="center"/>
            <w:hideMark/>
          </w:tcPr>
          <w:p w14:paraId="08248987" w14:textId="77777777" w:rsidR="00EB68B3" w:rsidRPr="00A239E6" w:rsidRDefault="00EB68B3" w:rsidP="00474BBE">
            <w:pPr>
              <w:jc w:val="both"/>
              <w:rPr>
                <w:rFonts w:ascii="Bookman Old Style" w:hAnsi="Bookman Old Style" w:cs="Tahoma"/>
                <w:b/>
                <w:bCs/>
                <w:i/>
                <w:sz w:val="22"/>
                <w:szCs w:val="22"/>
              </w:rPr>
            </w:pPr>
            <w:r w:rsidRPr="00A239E6">
              <w:rPr>
                <w:rFonts w:ascii="Bookman Old Style" w:hAnsi="Bookman Old Style" w:cs="Tahoma"/>
                <w:b/>
                <w:bCs/>
                <w:i/>
                <w:sz w:val="22"/>
                <w:szCs w:val="22"/>
              </w:rPr>
              <w:t> </w:t>
            </w:r>
          </w:p>
        </w:tc>
        <w:tc>
          <w:tcPr>
            <w:tcW w:w="440" w:type="dxa"/>
            <w:tcBorders>
              <w:top w:val="nil"/>
              <w:left w:val="nil"/>
              <w:bottom w:val="single" w:sz="4" w:space="0" w:color="auto"/>
              <w:right w:val="single" w:sz="8" w:space="0" w:color="auto"/>
            </w:tcBorders>
            <w:shd w:val="clear" w:color="auto" w:fill="auto"/>
            <w:noWrap/>
            <w:vAlign w:val="center"/>
            <w:hideMark/>
          </w:tcPr>
          <w:p w14:paraId="7CBCBB7E" w14:textId="77777777" w:rsidR="00EB68B3" w:rsidRPr="00A239E6" w:rsidRDefault="00EB68B3" w:rsidP="00474BBE">
            <w:pPr>
              <w:jc w:val="both"/>
              <w:rPr>
                <w:rFonts w:ascii="Bookman Old Style" w:hAnsi="Bookman Old Style" w:cs="Tahoma"/>
                <w:i/>
                <w:sz w:val="22"/>
                <w:szCs w:val="22"/>
              </w:rPr>
            </w:pPr>
            <w:r w:rsidRPr="00A239E6">
              <w:rPr>
                <w:rFonts w:ascii="Bookman Old Style" w:hAnsi="Bookman Old Style" w:cs="Tahoma"/>
                <w:i/>
                <w:sz w:val="22"/>
                <w:szCs w:val="22"/>
              </w:rPr>
              <w:t> </w:t>
            </w:r>
          </w:p>
        </w:tc>
        <w:tc>
          <w:tcPr>
            <w:tcW w:w="400" w:type="dxa"/>
            <w:tcBorders>
              <w:top w:val="nil"/>
              <w:left w:val="nil"/>
              <w:bottom w:val="single" w:sz="4" w:space="0" w:color="auto"/>
              <w:right w:val="single" w:sz="4" w:space="0" w:color="auto"/>
            </w:tcBorders>
            <w:shd w:val="clear" w:color="auto" w:fill="auto"/>
            <w:noWrap/>
            <w:vAlign w:val="center"/>
            <w:hideMark/>
          </w:tcPr>
          <w:p w14:paraId="6F71BB3A"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4" w:space="0" w:color="auto"/>
              <w:right w:val="single" w:sz="8" w:space="0" w:color="auto"/>
            </w:tcBorders>
            <w:shd w:val="clear" w:color="auto" w:fill="auto"/>
            <w:noWrap/>
            <w:vAlign w:val="center"/>
            <w:hideMark/>
          </w:tcPr>
          <w:p w14:paraId="7928860B"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22AB5C71"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23062C0D"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3ED4AFC3"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center"/>
            <w:hideMark/>
          </w:tcPr>
          <w:p w14:paraId="006798CC"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215D6C21"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1809F34D"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50C79382"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center"/>
            <w:hideMark/>
          </w:tcPr>
          <w:p w14:paraId="1372C775"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355A9631"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6F40A29A"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1DAACEC1"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center"/>
            <w:hideMark/>
          </w:tcPr>
          <w:p w14:paraId="3CCA8FAA"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41F64686"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1FFC4D63"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2D31861D"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center"/>
            <w:hideMark/>
          </w:tcPr>
          <w:p w14:paraId="5FF2D462"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01CAA93E"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56CB69BE"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54A47D09"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center"/>
            <w:hideMark/>
          </w:tcPr>
          <w:p w14:paraId="455D9909"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r>
      <w:tr w:rsidR="00A239E6" w:rsidRPr="00A239E6" w14:paraId="3571DD79" w14:textId="77777777" w:rsidTr="00474BBE">
        <w:trPr>
          <w:trHeight w:val="585"/>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4431D557" w14:textId="77777777" w:rsidR="00EB68B3" w:rsidRPr="00A239E6" w:rsidRDefault="00EB68B3" w:rsidP="00474BBE">
            <w:pPr>
              <w:jc w:val="both"/>
              <w:rPr>
                <w:rFonts w:ascii="Bookman Old Style" w:hAnsi="Bookman Old Style" w:cs="Tahoma"/>
                <w:b/>
                <w:bCs/>
                <w:i/>
                <w:sz w:val="22"/>
                <w:szCs w:val="22"/>
              </w:rPr>
            </w:pPr>
            <w:r w:rsidRPr="00A239E6">
              <w:rPr>
                <w:rFonts w:ascii="Bookman Old Style" w:hAnsi="Bookman Old Style" w:cs="Tahoma"/>
                <w:b/>
                <w:bCs/>
                <w:i/>
                <w:sz w:val="22"/>
                <w:szCs w:val="22"/>
              </w:rPr>
              <w:t>sem.</w:t>
            </w:r>
          </w:p>
        </w:tc>
        <w:tc>
          <w:tcPr>
            <w:tcW w:w="920" w:type="dxa"/>
            <w:tcBorders>
              <w:top w:val="nil"/>
              <w:left w:val="nil"/>
              <w:bottom w:val="single" w:sz="4" w:space="0" w:color="auto"/>
              <w:right w:val="single" w:sz="4" w:space="0" w:color="auto"/>
            </w:tcBorders>
            <w:shd w:val="clear" w:color="auto" w:fill="auto"/>
            <w:noWrap/>
            <w:vAlign w:val="center"/>
            <w:hideMark/>
          </w:tcPr>
          <w:p w14:paraId="46D24FD5" w14:textId="77777777" w:rsidR="00EB68B3" w:rsidRPr="00A239E6" w:rsidRDefault="00EB68B3" w:rsidP="00474BBE">
            <w:pPr>
              <w:jc w:val="both"/>
              <w:rPr>
                <w:rFonts w:ascii="Bookman Old Style" w:hAnsi="Bookman Old Style" w:cs="Tahoma"/>
                <w:b/>
                <w:bCs/>
                <w:i/>
                <w:sz w:val="22"/>
                <w:szCs w:val="22"/>
              </w:rPr>
            </w:pPr>
            <w:r w:rsidRPr="00A239E6">
              <w:rPr>
                <w:rFonts w:ascii="Bookman Old Style" w:hAnsi="Bookman Old Style" w:cs="Tahoma"/>
                <w:b/>
                <w:bCs/>
                <w:i/>
                <w:sz w:val="22"/>
                <w:szCs w:val="22"/>
              </w:rPr>
              <w:t>trav.</w:t>
            </w:r>
          </w:p>
        </w:tc>
        <w:tc>
          <w:tcPr>
            <w:tcW w:w="1000" w:type="dxa"/>
            <w:tcBorders>
              <w:top w:val="nil"/>
              <w:left w:val="nil"/>
              <w:bottom w:val="single" w:sz="4" w:space="0" w:color="auto"/>
              <w:right w:val="single" w:sz="4" w:space="0" w:color="auto"/>
            </w:tcBorders>
            <w:shd w:val="clear" w:color="auto" w:fill="auto"/>
            <w:noWrap/>
            <w:vAlign w:val="center"/>
            <w:hideMark/>
          </w:tcPr>
          <w:p w14:paraId="0D4D876F" w14:textId="77777777" w:rsidR="00EB68B3" w:rsidRPr="00A239E6" w:rsidRDefault="00EB68B3" w:rsidP="00474BBE">
            <w:pPr>
              <w:jc w:val="both"/>
              <w:rPr>
                <w:rFonts w:ascii="Bookman Old Style" w:hAnsi="Bookman Old Style" w:cs="Tahoma"/>
                <w:b/>
                <w:bCs/>
                <w:i/>
                <w:sz w:val="22"/>
                <w:szCs w:val="22"/>
              </w:rPr>
            </w:pPr>
            <w:r w:rsidRPr="00A239E6">
              <w:rPr>
                <w:rFonts w:ascii="Bookman Old Style" w:hAnsi="Bookman Old Style" w:cs="Tahoma"/>
                <w:b/>
                <w:bCs/>
                <w:i/>
                <w:sz w:val="22"/>
                <w:szCs w:val="22"/>
              </w:rPr>
              <w:t>trav</w:t>
            </w:r>
          </w:p>
        </w:tc>
        <w:tc>
          <w:tcPr>
            <w:tcW w:w="1440" w:type="dxa"/>
            <w:tcBorders>
              <w:top w:val="nil"/>
              <w:left w:val="single" w:sz="8" w:space="0" w:color="auto"/>
              <w:bottom w:val="single" w:sz="4" w:space="0" w:color="auto"/>
              <w:right w:val="single" w:sz="8" w:space="0" w:color="auto"/>
            </w:tcBorders>
            <w:shd w:val="clear" w:color="auto" w:fill="auto"/>
            <w:noWrap/>
            <w:vAlign w:val="center"/>
            <w:hideMark/>
          </w:tcPr>
          <w:p w14:paraId="725153C2" w14:textId="77777777" w:rsidR="00EB68B3" w:rsidRPr="00A239E6" w:rsidRDefault="00EB68B3" w:rsidP="00474BBE">
            <w:pPr>
              <w:jc w:val="both"/>
              <w:rPr>
                <w:rFonts w:ascii="Bookman Old Style" w:hAnsi="Bookman Old Style" w:cs="Tahoma"/>
                <w:b/>
                <w:bCs/>
                <w:i/>
              </w:rPr>
            </w:pPr>
            <w:r w:rsidRPr="00A239E6">
              <w:rPr>
                <w:rFonts w:ascii="Bookman Old Style" w:hAnsi="Bookman Old Style" w:cs="Tahoma"/>
                <w:b/>
                <w:bCs/>
                <w:i/>
              </w:rPr>
              <w:t>décompte</w:t>
            </w:r>
          </w:p>
        </w:tc>
        <w:tc>
          <w:tcPr>
            <w:tcW w:w="1268" w:type="dxa"/>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350740A6" w14:textId="77777777" w:rsidR="00EB68B3" w:rsidRPr="00A239E6" w:rsidRDefault="00EB68B3" w:rsidP="00474BBE">
            <w:pPr>
              <w:rPr>
                <w:rFonts w:ascii="Bookman Old Style" w:hAnsi="Bookman Old Style" w:cs="Tahoma"/>
                <w:b/>
                <w:bCs/>
                <w:i/>
                <w:sz w:val="22"/>
                <w:szCs w:val="22"/>
              </w:rPr>
            </w:pPr>
            <w:r w:rsidRPr="00A239E6">
              <w:rPr>
                <w:rFonts w:ascii="Bookman Old Style" w:hAnsi="Bookman Old Style" w:cs="Tahoma"/>
                <w:b/>
                <w:bCs/>
                <w:i/>
                <w:sz w:val="22"/>
                <w:szCs w:val="22"/>
              </w:rPr>
              <w:t>N°semaine</w:t>
            </w:r>
          </w:p>
        </w:tc>
        <w:tc>
          <w:tcPr>
            <w:tcW w:w="440" w:type="dxa"/>
            <w:tcBorders>
              <w:top w:val="nil"/>
              <w:left w:val="nil"/>
              <w:bottom w:val="single" w:sz="4" w:space="0" w:color="auto"/>
              <w:right w:val="single" w:sz="4" w:space="0" w:color="auto"/>
            </w:tcBorders>
            <w:shd w:val="clear" w:color="auto" w:fill="auto"/>
            <w:noWrap/>
            <w:vAlign w:val="center"/>
            <w:hideMark/>
          </w:tcPr>
          <w:p w14:paraId="7247EDDA" w14:textId="77777777" w:rsidR="00EB68B3" w:rsidRPr="00A239E6" w:rsidRDefault="00EB68B3" w:rsidP="00474BBE">
            <w:pPr>
              <w:jc w:val="both"/>
              <w:rPr>
                <w:rFonts w:ascii="Bookman Old Style" w:hAnsi="Bookman Old Style" w:cs="Tahoma"/>
                <w:b/>
                <w:bCs/>
                <w:i/>
                <w:sz w:val="22"/>
                <w:szCs w:val="22"/>
              </w:rPr>
            </w:pPr>
            <w:r w:rsidRPr="00A239E6">
              <w:rPr>
                <w:rFonts w:ascii="Bookman Old Style" w:hAnsi="Bookman Old Style" w:cs="Tahoma"/>
                <w:b/>
                <w:bCs/>
                <w:i/>
                <w:sz w:val="22"/>
                <w:szCs w:val="22"/>
              </w:rPr>
              <w:t> </w:t>
            </w:r>
          </w:p>
        </w:tc>
        <w:tc>
          <w:tcPr>
            <w:tcW w:w="440" w:type="dxa"/>
            <w:tcBorders>
              <w:top w:val="nil"/>
              <w:left w:val="nil"/>
              <w:bottom w:val="single" w:sz="4" w:space="0" w:color="auto"/>
              <w:right w:val="single" w:sz="8" w:space="0" w:color="auto"/>
            </w:tcBorders>
            <w:shd w:val="clear" w:color="auto" w:fill="auto"/>
            <w:noWrap/>
            <w:vAlign w:val="center"/>
            <w:hideMark/>
          </w:tcPr>
          <w:p w14:paraId="4C7CC453" w14:textId="77777777" w:rsidR="00EB68B3" w:rsidRPr="00A239E6" w:rsidRDefault="00EB68B3" w:rsidP="00474BBE">
            <w:pPr>
              <w:jc w:val="both"/>
              <w:rPr>
                <w:rFonts w:ascii="Bookman Old Style" w:hAnsi="Bookman Old Style" w:cs="Tahoma"/>
                <w:i/>
                <w:sz w:val="22"/>
                <w:szCs w:val="22"/>
              </w:rPr>
            </w:pPr>
            <w:r w:rsidRPr="00A239E6">
              <w:rPr>
                <w:rFonts w:ascii="Bookman Old Style" w:hAnsi="Bookman Old Style" w:cs="Tahoma"/>
                <w:i/>
                <w:sz w:val="22"/>
                <w:szCs w:val="22"/>
              </w:rPr>
              <w:t> </w:t>
            </w:r>
          </w:p>
        </w:tc>
        <w:tc>
          <w:tcPr>
            <w:tcW w:w="400" w:type="dxa"/>
            <w:tcBorders>
              <w:top w:val="nil"/>
              <w:left w:val="nil"/>
              <w:bottom w:val="single" w:sz="4" w:space="0" w:color="auto"/>
              <w:right w:val="single" w:sz="4" w:space="0" w:color="auto"/>
            </w:tcBorders>
            <w:shd w:val="clear" w:color="auto" w:fill="auto"/>
            <w:noWrap/>
            <w:vAlign w:val="center"/>
            <w:hideMark/>
          </w:tcPr>
          <w:p w14:paraId="69846F01"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4" w:space="0" w:color="auto"/>
              <w:right w:val="single" w:sz="8" w:space="0" w:color="auto"/>
            </w:tcBorders>
            <w:shd w:val="clear" w:color="auto" w:fill="auto"/>
            <w:noWrap/>
            <w:vAlign w:val="center"/>
            <w:hideMark/>
          </w:tcPr>
          <w:p w14:paraId="18A364D0"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4F5F452C"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14ED7903"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75481B43"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center"/>
            <w:hideMark/>
          </w:tcPr>
          <w:p w14:paraId="6A4ADBDD"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54E1974F"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6D768C5C"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77F39D61"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center"/>
            <w:hideMark/>
          </w:tcPr>
          <w:p w14:paraId="57E98B19"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358A1779"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0DB34B30"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325815D4"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center"/>
            <w:hideMark/>
          </w:tcPr>
          <w:p w14:paraId="784A31FD"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516CBE28"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53C7D920"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34E17D3D"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center"/>
            <w:hideMark/>
          </w:tcPr>
          <w:p w14:paraId="498E541E"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743DDD42"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045E2F6E"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center"/>
            <w:hideMark/>
          </w:tcPr>
          <w:p w14:paraId="2C4E4B94"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center"/>
            <w:hideMark/>
          </w:tcPr>
          <w:p w14:paraId="52B64495"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r>
      <w:tr w:rsidR="00A239E6" w:rsidRPr="00A239E6" w14:paraId="32454B88" w14:textId="77777777" w:rsidTr="00474BBE">
        <w:trPr>
          <w:trHeight w:val="555"/>
        </w:trPr>
        <w:tc>
          <w:tcPr>
            <w:tcW w:w="940" w:type="dxa"/>
            <w:tcBorders>
              <w:top w:val="nil"/>
              <w:left w:val="single" w:sz="4" w:space="0" w:color="auto"/>
              <w:bottom w:val="nil"/>
              <w:right w:val="single" w:sz="4" w:space="0" w:color="auto"/>
            </w:tcBorders>
            <w:shd w:val="clear" w:color="auto" w:fill="auto"/>
            <w:noWrap/>
            <w:vAlign w:val="center"/>
            <w:hideMark/>
          </w:tcPr>
          <w:p w14:paraId="6C4A4086" w14:textId="77777777" w:rsidR="00EB68B3" w:rsidRPr="00A239E6" w:rsidRDefault="00EB68B3" w:rsidP="00474BBE">
            <w:pPr>
              <w:jc w:val="both"/>
              <w:rPr>
                <w:rFonts w:ascii="Bookman Old Style" w:hAnsi="Bookman Old Style" w:cs="Tahoma"/>
                <w:b/>
                <w:bCs/>
                <w:i/>
                <w:sz w:val="22"/>
                <w:szCs w:val="22"/>
              </w:rPr>
            </w:pPr>
            <w:r w:rsidRPr="00A239E6">
              <w:rPr>
                <w:rFonts w:ascii="Bookman Old Style" w:hAnsi="Bookman Old Style" w:cs="Tahoma"/>
                <w:b/>
                <w:bCs/>
                <w:i/>
                <w:sz w:val="22"/>
                <w:szCs w:val="22"/>
              </w:rPr>
              <w:t>jour</w:t>
            </w:r>
          </w:p>
        </w:tc>
        <w:tc>
          <w:tcPr>
            <w:tcW w:w="920" w:type="dxa"/>
            <w:tcBorders>
              <w:top w:val="nil"/>
              <w:left w:val="nil"/>
              <w:bottom w:val="nil"/>
              <w:right w:val="single" w:sz="4" w:space="0" w:color="auto"/>
            </w:tcBorders>
            <w:shd w:val="clear" w:color="auto" w:fill="auto"/>
            <w:noWrap/>
            <w:vAlign w:val="center"/>
            <w:hideMark/>
          </w:tcPr>
          <w:p w14:paraId="779A3F26" w14:textId="77777777" w:rsidR="00EB68B3" w:rsidRPr="00A239E6" w:rsidRDefault="00EB68B3" w:rsidP="00474BBE">
            <w:pPr>
              <w:jc w:val="both"/>
              <w:rPr>
                <w:rFonts w:ascii="Bookman Old Style" w:hAnsi="Bookman Old Style" w:cs="Tahoma"/>
                <w:b/>
                <w:bCs/>
                <w:i/>
                <w:sz w:val="22"/>
                <w:szCs w:val="22"/>
              </w:rPr>
            </w:pPr>
            <w:r w:rsidRPr="00A239E6">
              <w:rPr>
                <w:rFonts w:ascii="Bookman Old Style" w:hAnsi="Bookman Old Style" w:cs="Tahoma"/>
                <w:b/>
                <w:bCs/>
                <w:i/>
                <w:sz w:val="22"/>
                <w:szCs w:val="22"/>
              </w:rPr>
              <w:t>date</w:t>
            </w:r>
          </w:p>
        </w:tc>
        <w:tc>
          <w:tcPr>
            <w:tcW w:w="1000" w:type="dxa"/>
            <w:tcBorders>
              <w:top w:val="nil"/>
              <w:left w:val="nil"/>
              <w:bottom w:val="nil"/>
              <w:right w:val="single" w:sz="4" w:space="0" w:color="auto"/>
            </w:tcBorders>
            <w:shd w:val="clear" w:color="auto" w:fill="auto"/>
            <w:noWrap/>
            <w:vAlign w:val="center"/>
            <w:hideMark/>
          </w:tcPr>
          <w:p w14:paraId="7375995A" w14:textId="77777777" w:rsidR="00EB68B3" w:rsidRPr="00A239E6" w:rsidRDefault="00EB68B3" w:rsidP="00474BBE">
            <w:pPr>
              <w:jc w:val="center"/>
              <w:rPr>
                <w:rFonts w:ascii="Bookman Old Style" w:hAnsi="Bookman Old Style" w:cs="Tahoma"/>
                <w:b/>
                <w:bCs/>
                <w:i/>
                <w:sz w:val="22"/>
                <w:szCs w:val="22"/>
              </w:rPr>
            </w:pPr>
            <w:r w:rsidRPr="00A239E6">
              <w:rPr>
                <w:rFonts w:ascii="Bookman Old Style" w:hAnsi="Bookman Old Style" w:cs="Tahoma"/>
                <w:b/>
                <w:bCs/>
                <w:i/>
                <w:sz w:val="22"/>
                <w:szCs w:val="22"/>
              </w:rPr>
              <w:t>exécut.</w:t>
            </w:r>
          </w:p>
        </w:tc>
        <w:tc>
          <w:tcPr>
            <w:tcW w:w="1440" w:type="dxa"/>
            <w:tcBorders>
              <w:top w:val="nil"/>
              <w:left w:val="single" w:sz="8" w:space="0" w:color="auto"/>
              <w:bottom w:val="single" w:sz="8" w:space="0" w:color="auto"/>
              <w:right w:val="single" w:sz="8" w:space="0" w:color="auto"/>
            </w:tcBorders>
            <w:shd w:val="clear" w:color="auto" w:fill="auto"/>
            <w:noWrap/>
            <w:vAlign w:val="center"/>
            <w:hideMark/>
          </w:tcPr>
          <w:p w14:paraId="0188F7FA" w14:textId="77777777" w:rsidR="00EB68B3" w:rsidRPr="00A239E6" w:rsidRDefault="00EB68B3" w:rsidP="00474BBE">
            <w:pPr>
              <w:jc w:val="both"/>
              <w:rPr>
                <w:rFonts w:ascii="Bookman Old Style" w:hAnsi="Bookman Old Style" w:cs="Tahoma"/>
                <w:b/>
                <w:bCs/>
                <w:i/>
              </w:rPr>
            </w:pPr>
            <w:r w:rsidRPr="00A239E6">
              <w:rPr>
                <w:rFonts w:ascii="Bookman Old Style" w:hAnsi="Bookman Old Style" w:cs="Tahoma"/>
                <w:b/>
                <w:bCs/>
                <w:i/>
              </w:rPr>
              <w:t>à ce jour</w:t>
            </w:r>
          </w:p>
        </w:tc>
        <w:tc>
          <w:tcPr>
            <w:tcW w:w="634" w:type="dxa"/>
            <w:tcBorders>
              <w:top w:val="nil"/>
              <w:left w:val="nil"/>
              <w:bottom w:val="nil"/>
              <w:right w:val="single" w:sz="4" w:space="0" w:color="auto"/>
            </w:tcBorders>
            <w:shd w:val="clear" w:color="auto" w:fill="auto"/>
            <w:noWrap/>
            <w:vAlign w:val="center"/>
            <w:hideMark/>
          </w:tcPr>
          <w:p w14:paraId="7E9DE30B" w14:textId="77777777" w:rsidR="00EB68B3" w:rsidRPr="00A239E6" w:rsidRDefault="00EB68B3" w:rsidP="00474BBE">
            <w:pPr>
              <w:jc w:val="both"/>
              <w:rPr>
                <w:rFonts w:ascii="Bookman Old Style" w:hAnsi="Bookman Old Style" w:cs="Tahoma"/>
                <w:b/>
                <w:bCs/>
                <w:i/>
                <w:sz w:val="22"/>
                <w:szCs w:val="22"/>
              </w:rPr>
            </w:pPr>
            <w:r w:rsidRPr="00A239E6">
              <w:rPr>
                <w:rFonts w:ascii="Bookman Old Style" w:hAnsi="Bookman Old Style" w:cs="Tahoma"/>
                <w:b/>
                <w:bCs/>
                <w:i/>
                <w:sz w:val="22"/>
                <w:szCs w:val="22"/>
              </w:rPr>
              <w:t> </w:t>
            </w:r>
          </w:p>
        </w:tc>
        <w:tc>
          <w:tcPr>
            <w:tcW w:w="634" w:type="dxa"/>
            <w:tcBorders>
              <w:top w:val="nil"/>
              <w:left w:val="nil"/>
              <w:bottom w:val="nil"/>
              <w:right w:val="single" w:sz="4" w:space="0" w:color="auto"/>
            </w:tcBorders>
            <w:shd w:val="clear" w:color="auto" w:fill="auto"/>
            <w:noWrap/>
            <w:vAlign w:val="center"/>
            <w:hideMark/>
          </w:tcPr>
          <w:p w14:paraId="0A1C2A2A" w14:textId="77777777" w:rsidR="00EB68B3" w:rsidRPr="00A239E6" w:rsidRDefault="00EB68B3" w:rsidP="00474BBE">
            <w:pPr>
              <w:jc w:val="both"/>
              <w:rPr>
                <w:rFonts w:ascii="Bookman Old Style" w:hAnsi="Bookman Old Style" w:cs="Tahoma"/>
                <w:b/>
                <w:bCs/>
                <w:i/>
                <w:sz w:val="22"/>
                <w:szCs w:val="22"/>
              </w:rPr>
            </w:pPr>
            <w:r w:rsidRPr="00A239E6">
              <w:rPr>
                <w:rFonts w:ascii="Bookman Old Style" w:hAnsi="Bookman Old Style" w:cs="Tahoma"/>
                <w:b/>
                <w:bCs/>
                <w:i/>
                <w:sz w:val="22"/>
                <w:szCs w:val="22"/>
              </w:rPr>
              <w:t> </w:t>
            </w:r>
          </w:p>
        </w:tc>
        <w:tc>
          <w:tcPr>
            <w:tcW w:w="440" w:type="dxa"/>
            <w:tcBorders>
              <w:top w:val="nil"/>
              <w:left w:val="nil"/>
              <w:bottom w:val="nil"/>
              <w:right w:val="single" w:sz="4" w:space="0" w:color="auto"/>
            </w:tcBorders>
            <w:shd w:val="clear" w:color="auto" w:fill="auto"/>
            <w:noWrap/>
            <w:vAlign w:val="center"/>
            <w:hideMark/>
          </w:tcPr>
          <w:p w14:paraId="758A545D" w14:textId="77777777" w:rsidR="00EB68B3" w:rsidRPr="00A239E6" w:rsidRDefault="00EB68B3" w:rsidP="00474BBE">
            <w:pPr>
              <w:jc w:val="both"/>
              <w:rPr>
                <w:rFonts w:ascii="Bookman Old Style" w:hAnsi="Bookman Old Style" w:cs="Tahoma"/>
                <w:b/>
                <w:bCs/>
                <w:i/>
                <w:sz w:val="22"/>
                <w:szCs w:val="22"/>
              </w:rPr>
            </w:pPr>
            <w:r w:rsidRPr="00A239E6">
              <w:rPr>
                <w:rFonts w:ascii="Bookman Old Style" w:hAnsi="Bookman Old Style" w:cs="Tahoma"/>
                <w:b/>
                <w:bCs/>
                <w:i/>
                <w:sz w:val="22"/>
                <w:szCs w:val="22"/>
              </w:rPr>
              <w:t> </w:t>
            </w:r>
          </w:p>
        </w:tc>
        <w:tc>
          <w:tcPr>
            <w:tcW w:w="440" w:type="dxa"/>
            <w:tcBorders>
              <w:top w:val="nil"/>
              <w:left w:val="nil"/>
              <w:bottom w:val="nil"/>
              <w:right w:val="single" w:sz="8" w:space="0" w:color="auto"/>
            </w:tcBorders>
            <w:shd w:val="clear" w:color="auto" w:fill="auto"/>
            <w:noWrap/>
            <w:vAlign w:val="center"/>
            <w:hideMark/>
          </w:tcPr>
          <w:p w14:paraId="56D35C16" w14:textId="77777777" w:rsidR="00EB68B3" w:rsidRPr="00A239E6" w:rsidRDefault="00EB68B3" w:rsidP="00474BBE">
            <w:pPr>
              <w:jc w:val="both"/>
              <w:rPr>
                <w:rFonts w:ascii="Bookman Old Style" w:hAnsi="Bookman Old Style" w:cs="Tahoma"/>
                <w:i/>
                <w:sz w:val="22"/>
                <w:szCs w:val="22"/>
              </w:rPr>
            </w:pPr>
            <w:r w:rsidRPr="00A239E6">
              <w:rPr>
                <w:rFonts w:ascii="Bookman Old Style" w:hAnsi="Bookman Old Style" w:cs="Tahoma"/>
                <w:i/>
                <w:sz w:val="22"/>
                <w:szCs w:val="22"/>
              </w:rPr>
              <w:t> </w:t>
            </w:r>
          </w:p>
        </w:tc>
        <w:tc>
          <w:tcPr>
            <w:tcW w:w="400" w:type="dxa"/>
            <w:tcBorders>
              <w:top w:val="nil"/>
              <w:left w:val="nil"/>
              <w:bottom w:val="nil"/>
              <w:right w:val="single" w:sz="4" w:space="0" w:color="auto"/>
            </w:tcBorders>
            <w:shd w:val="clear" w:color="auto" w:fill="auto"/>
            <w:noWrap/>
            <w:vAlign w:val="center"/>
            <w:hideMark/>
          </w:tcPr>
          <w:p w14:paraId="05808BD7"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nil"/>
              <w:right w:val="single" w:sz="8" w:space="0" w:color="auto"/>
            </w:tcBorders>
            <w:shd w:val="clear" w:color="auto" w:fill="auto"/>
            <w:noWrap/>
            <w:vAlign w:val="center"/>
            <w:hideMark/>
          </w:tcPr>
          <w:p w14:paraId="2F817466"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nil"/>
              <w:right w:val="single" w:sz="4" w:space="0" w:color="auto"/>
            </w:tcBorders>
            <w:shd w:val="clear" w:color="auto" w:fill="auto"/>
            <w:noWrap/>
            <w:vAlign w:val="center"/>
            <w:hideMark/>
          </w:tcPr>
          <w:p w14:paraId="145B36DD"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nil"/>
              <w:right w:val="single" w:sz="4" w:space="0" w:color="auto"/>
            </w:tcBorders>
            <w:shd w:val="clear" w:color="auto" w:fill="auto"/>
            <w:noWrap/>
            <w:vAlign w:val="center"/>
            <w:hideMark/>
          </w:tcPr>
          <w:p w14:paraId="0A546C8B"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nil"/>
              <w:right w:val="single" w:sz="4" w:space="0" w:color="auto"/>
            </w:tcBorders>
            <w:shd w:val="clear" w:color="auto" w:fill="auto"/>
            <w:noWrap/>
            <w:vAlign w:val="center"/>
            <w:hideMark/>
          </w:tcPr>
          <w:p w14:paraId="63D4C312"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nil"/>
              <w:right w:val="single" w:sz="8" w:space="0" w:color="auto"/>
            </w:tcBorders>
            <w:shd w:val="clear" w:color="auto" w:fill="auto"/>
            <w:noWrap/>
            <w:vAlign w:val="center"/>
            <w:hideMark/>
          </w:tcPr>
          <w:p w14:paraId="744C7AAE"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nil"/>
              <w:right w:val="single" w:sz="4" w:space="0" w:color="auto"/>
            </w:tcBorders>
            <w:shd w:val="clear" w:color="auto" w:fill="auto"/>
            <w:noWrap/>
            <w:vAlign w:val="center"/>
            <w:hideMark/>
          </w:tcPr>
          <w:p w14:paraId="350B49B1"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nil"/>
              <w:right w:val="single" w:sz="4" w:space="0" w:color="auto"/>
            </w:tcBorders>
            <w:shd w:val="clear" w:color="auto" w:fill="auto"/>
            <w:noWrap/>
            <w:vAlign w:val="center"/>
            <w:hideMark/>
          </w:tcPr>
          <w:p w14:paraId="0D16D51C"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nil"/>
              <w:right w:val="single" w:sz="4" w:space="0" w:color="auto"/>
            </w:tcBorders>
            <w:shd w:val="clear" w:color="auto" w:fill="auto"/>
            <w:noWrap/>
            <w:vAlign w:val="center"/>
            <w:hideMark/>
          </w:tcPr>
          <w:p w14:paraId="3FFA436D"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nil"/>
              <w:right w:val="single" w:sz="8" w:space="0" w:color="auto"/>
            </w:tcBorders>
            <w:shd w:val="clear" w:color="auto" w:fill="auto"/>
            <w:noWrap/>
            <w:vAlign w:val="center"/>
            <w:hideMark/>
          </w:tcPr>
          <w:p w14:paraId="7EF98589"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nil"/>
              <w:right w:val="single" w:sz="4" w:space="0" w:color="auto"/>
            </w:tcBorders>
            <w:shd w:val="clear" w:color="auto" w:fill="auto"/>
            <w:noWrap/>
            <w:vAlign w:val="center"/>
            <w:hideMark/>
          </w:tcPr>
          <w:p w14:paraId="4584C9E9"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nil"/>
              <w:right w:val="single" w:sz="4" w:space="0" w:color="auto"/>
            </w:tcBorders>
            <w:shd w:val="clear" w:color="auto" w:fill="auto"/>
            <w:noWrap/>
            <w:vAlign w:val="center"/>
            <w:hideMark/>
          </w:tcPr>
          <w:p w14:paraId="1242D447"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nil"/>
              <w:right w:val="single" w:sz="4" w:space="0" w:color="auto"/>
            </w:tcBorders>
            <w:shd w:val="clear" w:color="auto" w:fill="auto"/>
            <w:noWrap/>
            <w:vAlign w:val="center"/>
            <w:hideMark/>
          </w:tcPr>
          <w:p w14:paraId="28D65919"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nil"/>
              <w:right w:val="single" w:sz="8" w:space="0" w:color="auto"/>
            </w:tcBorders>
            <w:shd w:val="clear" w:color="auto" w:fill="auto"/>
            <w:noWrap/>
            <w:vAlign w:val="center"/>
            <w:hideMark/>
          </w:tcPr>
          <w:p w14:paraId="4224DB7D"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nil"/>
              <w:right w:val="single" w:sz="4" w:space="0" w:color="auto"/>
            </w:tcBorders>
            <w:shd w:val="clear" w:color="auto" w:fill="auto"/>
            <w:noWrap/>
            <w:vAlign w:val="center"/>
            <w:hideMark/>
          </w:tcPr>
          <w:p w14:paraId="1B052839"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nil"/>
              <w:right w:val="single" w:sz="4" w:space="0" w:color="auto"/>
            </w:tcBorders>
            <w:shd w:val="clear" w:color="auto" w:fill="auto"/>
            <w:noWrap/>
            <w:vAlign w:val="center"/>
            <w:hideMark/>
          </w:tcPr>
          <w:p w14:paraId="2FE4D612"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nil"/>
              <w:right w:val="single" w:sz="4" w:space="0" w:color="auto"/>
            </w:tcBorders>
            <w:shd w:val="clear" w:color="auto" w:fill="auto"/>
            <w:noWrap/>
            <w:vAlign w:val="center"/>
            <w:hideMark/>
          </w:tcPr>
          <w:p w14:paraId="78F52F53"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nil"/>
              <w:right w:val="single" w:sz="8" w:space="0" w:color="auto"/>
            </w:tcBorders>
            <w:shd w:val="clear" w:color="auto" w:fill="auto"/>
            <w:noWrap/>
            <w:vAlign w:val="center"/>
            <w:hideMark/>
          </w:tcPr>
          <w:p w14:paraId="71258B98"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nil"/>
              <w:right w:val="single" w:sz="4" w:space="0" w:color="auto"/>
            </w:tcBorders>
            <w:shd w:val="clear" w:color="auto" w:fill="auto"/>
            <w:noWrap/>
            <w:vAlign w:val="center"/>
            <w:hideMark/>
          </w:tcPr>
          <w:p w14:paraId="48693D94"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nil"/>
              <w:right w:val="single" w:sz="4" w:space="0" w:color="auto"/>
            </w:tcBorders>
            <w:shd w:val="clear" w:color="auto" w:fill="auto"/>
            <w:noWrap/>
            <w:vAlign w:val="center"/>
            <w:hideMark/>
          </w:tcPr>
          <w:p w14:paraId="086C3E3F"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nil"/>
              <w:right w:val="single" w:sz="4" w:space="0" w:color="auto"/>
            </w:tcBorders>
            <w:shd w:val="clear" w:color="auto" w:fill="auto"/>
            <w:noWrap/>
            <w:vAlign w:val="center"/>
            <w:hideMark/>
          </w:tcPr>
          <w:p w14:paraId="3B9CA472"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8" w:space="0" w:color="auto"/>
            </w:tcBorders>
            <w:shd w:val="clear" w:color="auto" w:fill="auto"/>
            <w:noWrap/>
            <w:vAlign w:val="center"/>
            <w:hideMark/>
          </w:tcPr>
          <w:p w14:paraId="035D6DAE" w14:textId="77777777" w:rsidR="00EB68B3" w:rsidRPr="00A239E6" w:rsidRDefault="00EB68B3" w:rsidP="00474BBE">
            <w:pPr>
              <w:jc w:val="both"/>
              <w:rPr>
                <w:rFonts w:ascii="Bookman Old Style" w:hAnsi="Bookman Old Style" w:cs="Tahoma"/>
                <w:i/>
              </w:rPr>
            </w:pPr>
            <w:r w:rsidRPr="00A239E6">
              <w:rPr>
                <w:rFonts w:ascii="Bookman Old Style" w:hAnsi="Bookman Old Style" w:cs="Tahoma"/>
                <w:i/>
              </w:rPr>
              <w:t> </w:t>
            </w:r>
          </w:p>
        </w:tc>
      </w:tr>
      <w:tr w:rsidR="00A239E6" w:rsidRPr="00A239E6" w14:paraId="39F4B5FC" w14:textId="77777777" w:rsidTr="00474BBE">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14:paraId="276F776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20" w:type="dxa"/>
            <w:tcBorders>
              <w:top w:val="nil"/>
              <w:left w:val="nil"/>
              <w:bottom w:val="single" w:sz="4" w:space="0" w:color="auto"/>
              <w:right w:val="single" w:sz="8" w:space="0" w:color="auto"/>
            </w:tcBorders>
            <w:shd w:val="clear" w:color="auto" w:fill="auto"/>
            <w:noWrap/>
            <w:vAlign w:val="bottom"/>
            <w:hideMark/>
          </w:tcPr>
          <w:p w14:paraId="7A44597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00" w:type="dxa"/>
            <w:tcBorders>
              <w:top w:val="nil"/>
              <w:left w:val="nil"/>
              <w:bottom w:val="single" w:sz="4" w:space="0" w:color="auto"/>
              <w:right w:val="single" w:sz="8" w:space="0" w:color="auto"/>
            </w:tcBorders>
            <w:shd w:val="clear" w:color="auto" w:fill="auto"/>
            <w:noWrap/>
            <w:vAlign w:val="bottom"/>
            <w:hideMark/>
          </w:tcPr>
          <w:p w14:paraId="2B29537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40" w:type="dxa"/>
            <w:tcBorders>
              <w:top w:val="nil"/>
              <w:left w:val="nil"/>
              <w:bottom w:val="single" w:sz="4" w:space="0" w:color="auto"/>
              <w:right w:val="single" w:sz="8" w:space="0" w:color="auto"/>
            </w:tcBorders>
            <w:shd w:val="clear" w:color="auto" w:fill="auto"/>
            <w:noWrap/>
            <w:vAlign w:val="bottom"/>
            <w:hideMark/>
          </w:tcPr>
          <w:p w14:paraId="6B74EF3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34" w:type="dxa"/>
            <w:tcBorders>
              <w:top w:val="nil"/>
              <w:left w:val="nil"/>
              <w:bottom w:val="single" w:sz="4" w:space="0" w:color="auto"/>
              <w:right w:val="single" w:sz="4" w:space="0" w:color="auto"/>
            </w:tcBorders>
            <w:shd w:val="clear" w:color="auto" w:fill="auto"/>
            <w:noWrap/>
            <w:vAlign w:val="bottom"/>
            <w:hideMark/>
          </w:tcPr>
          <w:p w14:paraId="00095CF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34" w:type="dxa"/>
            <w:tcBorders>
              <w:top w:val="nil"/>
              <w:left w:val="nil"/>
              <w:bottom w:val="single" w:sz="4" w:space="0" w:color="auto"/>
              <w:right w:val="single" w:sz="4" w:space="0" w:color="auto"/>
            </w:tcBorders>
            <w:shd w:val="clear" w:color="auto" w:fill="auto"/>
            <w:noWrap/>
            <w:vAlign w:val="bottom"/>
            <w:hideMark/>
          </w:tcPr>
          <w:p w14:paraId="0240E0E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4" w:space="0" w:color="auto"/>
              <w:right w:val="single" w:sz="4" w:space="0" w:color="auto"/>
            </w:tcBorders>
            <w:shd w:val="clear" w:color="auto" w:fill="auto"/>
            <w:noWrap/>
            <w:vAlign w:val="bottom"/>
            <w:hideMark/>
          </w:tcPr>
          <w:p w14:paraId="0E01B27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4" w:space="0" w:color="auto"/>
              <w:right w:val="single" w:sz="8" w:space="0" w:color="auto"/>
            </w:tcBorders>
            <w:shd w:val="clear" w:color="auto" w:fill="auto"/>
            <w:noWrap/>
            <w:vAlign w:val="bottom"/>
            <w:hideMark/>
          </w:tcPr>
          <w:p w14:paraId="7228B34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4" w:space="0" w:color="auto"/>
              <w:right w:val="single" w:sz="4" w:space="0" w:color="auto"/>
            </w:tcBorders>
            <w:shd w:val="clear" w:color="auto" w:fill="auto"/>
            <w:noWrap/>
            <w:vAlign w:val="bottom"/>
            <w:hideMark/>
          </w:tcPr>
          <w:p w14:paraId="1E73757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4" w:space="0" w:color="auto"/>
              <w:right w:val="single" w:sz="8" w:space="0" w:color="auto"/>
            </w:tcBorders>
            <w:shd w:val="clear" w:color="auto" w:fill="auto"/>
            <w:noWrap/>
            <w:vAlign w:val="bottom"/>
            <w:hideMark/>
          </w:tcPr>
          <w:p w14:paraId="4E6E64F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7C2458E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19739BD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032D6B2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00759DC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3B329B8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1F84AE4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401DA6C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4C946F8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7588115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000F363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62A09BF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468D7DA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3D1B168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533B701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2A46F2C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7EDD65E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0E9B616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79F48A7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35705C6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3295DAB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A239E6" w:rsidRPr="00A239E6" w14:paraId="5461572E" w14:textId="77777777" w:rsidTr="00474BBE">
        <w:trPr>
          <w:trHeight w:val="402"/>
        </w:trPr>
        <w:tc>
          <w:tcPr>
            <w:tcW w:w="940" w:type="dxa"/>
            <w:tcBorders>
              <w:top w:val="nil"/>
              <w:left w:val="single" w:sz="8" w:space="0" w:color="auto"/>
              <w:bottom w:val="single" w:sz="8" w:space="0" w:color="auto"/>
              <w:right w:val="single" w:sz="8" w:space="0" w:color="auto"/>
            </w:tcBorders>
            <w:shd w:val="clear" w:color="auto" w:fill="auto"/>
            <w:noWrap/>
            <w:vAlign w:val="bottom"/>
            <w:hideMark/>
          </w:tcPr>
          <w:p w14:paraId="7BF6690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20" w:type="dxa"/>
            <w:tcBorders>
              <w:top w:val="nil"/>
              <w:left w:val="nil"/>
              <w:bottom w:val="single" w:sz="8" w:space="0" w:color="auto"/>
              <w:right w:val="single" w:sz="8" w:space="0" w:color="auto"/>
            </w:tcBorders>
            <w:shd w:val="clear" w:color="auto" w:fill="auto"/>
            <w:noWrap/>
            <w:vAlign w:val="bottom"/>
            <w:hideMark/>
          </w:tcPr>
          <w:p w14:paraId="3727FB4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00" w:type="dxa"/>
            <w:tcBorders>
              <w:top w:val="nil"/>
              <w:left w:val="nil"/>
              <w:bottom w:val="single" w:sz="8" w:space="0" w:color="auto"/>
              <w:right w:val="single" w:sz="8" w:space="0" w:color="auto"/>
            </w:tcBorders>
            <w:shd w:val="clear" w:color="auto" w:fill="auto"/>
            <w:noWrap/>
            <w:vAlign w:val="bottom"/>
            <w:hideMark/>
          </w:tcPr>
          <w:p w14:paraId="13DF7C1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40" w:type="dxa"/>
            <w:tcBorders>
              <w:top w:val="nil"/>
              <w:left w:val="nil"/>
              <w:bottom w:val="single" w:sz="8" w:space="0" w:color="auto"/>
              <w:right w:val="single" w:sz="8" w:space="0" w:color="auto"/>
            </w:tcBorders>
            <w:shd w:val="clear" w:color="auto" w:fill="auto"/>
            <w:noWrap/>
            <w:vAlign w:val="bottom"/>
            <w:hideMark/>
          </w:tcPr>
          <w:p w14:paraId="7FA7E85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34" w:type="dxa"/>
            <w:tcBorders>
              <w:top w:val="nil"/>
              <w:left w:val="nil"/>
              <w:bottom w:val="single" w:sz="8" w:space="0" w:color="auto"/>
              <w:right w:val="single" w:sz="4" w:space="0" w:color="auto"/>
            </w:tcBorders>
            <w:shd w:val="clear" w:color="auto" w:fill="auto"/>
            <w:noWrap/>
            <w:vAlign w:val="bottom"/>
            <w:hideMark/>
          </w:tcPr>
          <w:p w14:paraId="6788A8E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34" w:type="dxa"/>
            <w:tcBorders>
              <w:top w:val="nil"/>
              <w:left w:val="nil"/>
              <w:bottom w:val="single" w:sz="8" w:space="0" w:color="auto"/>
              <w:right w:val="single" w:sz="4" w:space="0" w:color="auto"/>
            </w:tcBorders>
            <w:shd w:val="clear" w:color="auto" w:fill="auto"/>
            <w:noWrap/>
            <w:vAlign w:val="bottom"/>
            <w:hideMark/>
          </w:tcPr>
          <w:p w14:paraId="00C5277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8" w:space="0" w:color="auto"/>
              <w:right w:val="single" w:sz="4" w:space="0" w:color="auto"/>
            </w:tcBorders>
            <w:shd w:val="clear" w:color="auto" w:fill="auto"/>
            <w:noWrap/>
            <w:vAlign w:val="bottom"/>
            <w:hideMark/>
          </w:tcPr>
          <w:p w14:paraId="268725B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8" w:space="0" w:color="auto"/>
              <w:right w:val="single" w:sz="8" w:space="0" w:color="auto"/>
            </w:tcBorders>
            <w:shd w:val="clear" w:color="auto" w:fill="auto"/>
            <w:noWrap/>
            <w:vAlign w:val="bottom"/>
            <w:hideMark/>
          </w:tcPr>
          <w:p w14:paraId="29BECD8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8" w:space="0" w:color="auto"/>
              <w:right w:val="single" w:sz="4" w:space="0" w:color="auto"/>
            </w:tcBorders>
            <w:shd w:val="clear" w:color="auto" w:fill="auto"/>
            <w:noWrap/>
            <w:vAlign w:val="bottom"/>
            <w:hideMark/>
          </w:tcPr>
          <w:p w14:paraId="17DE7BA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8" w:space="0" w:color="auto"/>
              <w:right w:val="single" w:sz="8" w:space="0" w:color="auto"/>
            </w:tcBorders>
            <w:shd w:val="clear" w:color="auto" w:fill="auto"/>
            <w:noWrap/>
            <w:vAlign w:val="bottom"/>
            <w:hideMark/>
          </w:tcPr>
          <w:p w14:paraId="4D3BB20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062A1A7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184512F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2CF4F36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8" w:space="0" w:color="auto"/>
            </w:tcBorders>
            <w:shd w:val="clear" w:color="auto" w:fill="auto"/>
            <w:noWrap/>
            <w:vAlign w:val="bottom"/>
            <w:hideMark/>
          </w:tcPr>
          <w:p w14:paraId="4C2BA62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419285F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2D2AB72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5AC19CF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8" w:space="0" w:color="auto"/>
            </w:tcBorders>
            <w:shd w:val="clear" w:color="auto" w:fill="auto"/>
            <w:noWrap/>
            <w:vAlign w:val="bottom"/>
            <w:hideMark/>
          </w:tcPr>
          <w:p w14:paraId="50AEF62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6327561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771EBB9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710EBC9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8" w:space="0" w:color="auto"/>
            </w:tcBorders>
            <w:shd w:val="clear" w:color="auto" w:fill="auto"/>
            <w:noWrap/>
            <w:vAlign w:val="bottom"/>
            <w:hideMark/>
          </w:tcPr>
          <w:p w14:paraId="5D668E2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4268542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3770F17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02EB92B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8" w:space="0" w:color="auto"/>
            </w:tcBorders>
            <w:shd w:val="clear" w:color="auto" w:fill="auto"/>
            <w:noWrap/>
            <w:vAlign w:val="bottom"/>
            <w:hideMark/>
          </w:tcPr>
          <w:p w14:paraId="2268F47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2F78301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30DA84B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4A21C1C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8" w:space="0" w:color="auto"/>
            </w:tcBorders>
            <w:shd w:val="clear" w:color="auto" w:fill="auto"/>
            <w:noWrap/>
            <w:vAlign w:val="bottom"/>
            <w:hideMark/>
          </w:tcPr>
          <w:p w14:paraId="0C131D8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000000" w:rsidRPr="00A239E6" w14:paraId="393474B5" w14:textId="77777777" w:rsidTr="00474BBE">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14:paraId="355A58F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20" w:type="dxa"/>
            <w:tcBorders>
              <w:top w:val="nil"/>
              <w:left w:val="nil"/>
              <w:bottom w:val="single" w:sz="4" w:space="0" w:color="auto"/>
              <w:right w:val="single" w:sz="8" w:space="0" w:color="auto"/>
            </w:tcBorders>
            <w:shd w:val="clear" w:color="auto" w:fill="auto"/>
            <w:noWrap/>
            <w:vAlign w:val="bottom"/>
            <w:hideMark/>
          </w:tcPr>
          <w:p w14:paraId="661348E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00" w:type="dxa"/>
            <w:tcBorders>
              <w:top w:val="nil"/>
              <w:left w:val="nil"/>
              <w:bottom w:val="single" w:sz="4" w:space="0" w:color="auto"/>
              <w:right w:val="single" w:sz="8" w:space="0" w:color="auto"/>
            </w:tcBorders>
            <w:shd w:val="clear" w:color="auto" w:fill="auto"/>
            <w:noWrap/>
            <w:vAlign w:val="bottom"/>
            <w:hideMark/>
          </w:tcPr>
          <w:p w14:paraId="0CE1A67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40" w:type="dxa"/>
            <w:tcBorders>
              <w:top w:val="nil"/>
              <w:left w:val="nil"/>
              <w:bottom w:val="single" w:sz="4" w:space="0" w:color="auto"/>
              <w:right w:val="single" w:sz="8" w:space="0" w:color="auto"/>
            </w:tcBorders>
            <w:shd w:val="clear" w:color="auto" w:fill="auto"/>
            <w:noWrap/>
            <w:vAlign w:val="bottom"/>
            <w:hideMark/>
          </w:tcPr>
          <w:p w14:paraId="47BBA1B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34" w:type="dxa"/>
            <w:tcBorders>
              <w:top w:val="nil"/>
              <w:left w:val="nil"/>
              <w:bottom w:val="single" w:sz="4" w:space="0" w:color="auto"/>
              <w:right w:val="single" w:sz="4" w:space="0" w:color="auto"/>
            </w:tcBorders>
            <w:shd w:val="clear" w:color="auto" w:fill="auto"/>
            <w:noWrap/>
            <w:vAlign w:val="bottom"/>
            <w:hideMark/>
          </w:tcPr>
          <w:p w14:paraId="04386AD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34" w:type="dxa"/>
            <w:tcBorders>
              <w:top w:val="nil"/>
              <w:left w:val="nil"/>
              <w:bottom w:val="single" w:sz="4" w:space="0" w:color="auto"/>
              <w:right w:val="single" w:sz="4" w:space="0" w:color="auto"/>
            </w:tcBorders>
            <w:shd w:val="clear" w:color="auto" w:fill="auto"/>
            <w:noWrap/>
            <w:vAlign w:val="bottom"/>
            <w:hideMark/>
          </w:tcPr>
          <w:p w14:paraId="0368514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4" w:space="0" w:color="auto"/>
              <w:right w:val="single" w:sz="4" w:space="0" w:color="auto"/>
            </w:tcBorders>
            <w:shd w:val="clear" w:color="auto" w:fill="auto"/>
            <w:noWrap/>
            <w:vAlign w:val="bottom"/>
            <w:hideMark/>
          </w:tcPr>
          <w:p w14:paraId="540355C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4" w:space="0" w:color="auto"/>
              <w:right w:val="single" w:sz="8" w:space="0" w:color="auto"/>
            </w:tcBorders>
            <w:shd w:val="clear" w:color="auto" w:fill="auto"/>
            <w:noWrap/>
            <w:vAlign w:val="bottom"/>
            <w:hideMark/>
          </w:tcPr>
          <w:p w14:paraId="1EFEA19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4" w:space="0" w:color="auto"/>
              <w:right w:val="single" w:sz="4" w:space="0" w:color="auto"/>
            </w:tcBorders>
            <w:shd w:val="clear" w:color="auto" w:fill="auto"/>
            <w:noWrap/>
            <w:vAlign w:val="bottom"/>
            <w:hideMark/>
          </w:tcPr>
          <w:p w14:paraId="2989DFB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4" w:space="0" w:color="auto"/>
              <w:right w:val="single" w:sz="8" w:space="0" w:color="auto"/>
            </w:tcBorders>
            <w:shd w:val="clear" w:color="auto" w:fill="auto"/>
            <w:noWrap/>
            <w:vAlign w:val="bottom"/>
            <w:hideMark/>
          </w:tcPr>
          <w:p w14:paraId="295862B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3ED0149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4FB3E13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42D2EEF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31255AB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0116A73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5D19459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2D907C1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1AF469E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2D90631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173659D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1B20BFC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526A241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4CF838D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69A859F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7A8FD00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7A2CE6C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279E1D5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77D92DC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61BD556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37830A7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000000" w:rsidRPr="00A239E6" w14:paraId="5550F2E1" w14:textId="77777777" w:rsidTr="00474BBE">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14:paraId="2C6E0D8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20" w:type="dxa"/>
            <w:tcBorders>
              <w:top w:val="nil"/>
              <w:left w:val="nil"/>
              <w:bottom w:val="single" w:sz="4" w:space="0" w:color="auto"/>
              <w:right w:val="single" w:sz="8" w:space="0" w:color="auto"/>
            </w:tcBorders>
            <w:shd w:val="clear" w:color="auto" w:fill="auto"/>
            <w:noWrap/>
            <w:vAlign w:val="bottom"/>
            <w:hideMark/>
          </w:tcPr>
          <w:p w14:paraId="150AFD9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00" w:type="dxa"/>
            <w:tcBorders>
              <w:top w:val="nil"/>
              <w:left w:val="nil"/>
              <w:bottom w:val="single" w:sz="4" w:space="0" w:color="auto"/>
              <w:right w:val="single" w:sz="8" w:space="0" w:color="auto"/>
            </w:tcBorders>
            <w:shd w:val="clear" w:color="auto" w:fill="auto"/>
            <w:noWrap/>
            <w:vAlign w:val="bottom"/>
            <w:hideMark/>
          </w:tcPr>
          <w:p w14:paraId="61AE7C9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40" w:type="dxa"/>
            <w:tcBorders>
              <w:top w:val="nil"/>
              <w:left w:val="nil"/>
              <w:bottom w:val="single" w:sz="4" w:space="0" w:color="auto"/>
              <w:right w:val="single" w:sz="8" w:space="0" w:color="auto"/>
            </w:tcBorders>
            <w:shd w:val="clear" w:color="auto" w:fill="auto"/>
            <w:noWrap/>
            <w:vAlign w:val="bottom"/>
            <w:hideMark/>
          </w:tcPr>
          <w:p w14:paraId="7DEF842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34" w:type="dxa"/>
            <w:tcBorders>
              <w:top w:val="nil"/>
              <w:left w:val="nil"/>
              <w:bottom w:val="single" w:sz="4" w:space="0" w:color="auto"/>
              <w:right w:val="single" w:sz="4" w:space="0" w:color="auto"/>
            </w:tcBorders>
            <w:shd w:val="clear" w:color="auto" w:fill="auto"/>
            <w:noWrap/>
            <w:vAlign w:val="bottom"/>
            <w:hideMark/>
          </w:tcPr>
          <w:p w14:paraId="68AE96D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34" w:type="dxa"/>
            <w:tcBorders>
              <w:top w:val="nil"/>
              <w:left w:val="nil"/>
              <w:bottom w:val="single" w:sz="4" w:space="0" w:color="auto"/>
              <w:right w:val="single" w:sz="4" w:space="0" w:color="auto"/>
            </w:tcBorders>
            <w:shd w:val="clear" w:color="auto" w:fill="auto"/>
            <w:noWrap/>
            <w:vAlign w:val="bottom"/>
            <w:hideMark/>
          </w:tcPr>
          <w:p w14:paraId="0CDD0CD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4" w:space="0" w:color="auto"/>
              <w:right w:val="single" w:sz="4" w:space="0" w:color="auto"/>
            </w:tcBorders>
            <w:shd w:val="clear" w:color="auto" w:fill="auto"/>
            <w:noWrap/>
            <w:vAlign w:val="bottom"/>
            <w:hideMark/>
          </w:tcPr>
          <w:p w14:paraId="1741AAE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4" w:space="0" w:color="auto"/>
              <w:right w:val="single" w:sz="8" w:space="0" w:color="auto"/>
            </w:tcBorders>
            <w:shd w:val="clear" w:color="auto" w:fill="auto"/>
            <w:noWrap/>
            <w:vAlign w:val="bottom"/>
            <w:hideMark/>
          </w:tcPr>
          <w:p w14:paraId="4D465F3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4" w:space="0" w:color="auto"/>
              <w:right w:val="single" w:sz="4" w:space="0" w:color="auto"/>
            </w:tcBorders>
            <w:shd w:val="clear" w:color="auto" w:fill="auto"/>
            <w:noWrap/>
            <w:vAlign w:val="bottom"/>
            <w:hideMark/>
          </w:tcPr>
          <w:p w14:paraId="1FBFD87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4" w:space="0" w:color="auto"/>
              <w:right w:val="single" w:sz="8" w:space="0" w:color="auto"/>
            </w:tcBorders>
            <w:shd w:val="clear" w:color="auto" w:fill="auto"/>
            <w:noWrap/>
            <w:vAlign w:val="bottom"/>
            <w:hideMark/>
          </w:tcPr>
          <w:p w14:paraId="1DE0F18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599E91C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334B289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656092D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44ED996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6A2385D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6FD39A5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23D5161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40BDF8A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52F804C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0FDBA99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7906169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799E828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5102CB9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73482EA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3332804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336F117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46FD992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09E983B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5E6E40A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46B2D2E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000000" w:rsidRPr="00A239E6" w14:paraId="7F51562B" w14:textId="77777777" w:rsidTr="00474BBE">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14:paraId="1D82863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20" w:type="dxa"/>
            <w:tcBorders>
              <w:top w:val="nil"/>
              <w:left w:val="nil"/>
              <w:bottom w:val="single" w:sz="4" w:space="0" w:color="auto"/>
              <w:right w:val="single" w:sz="8" w:space="0" w:color="auto"/>
            </w:tcBorders>
            <w:shd w:val="clear" w:color="auto" w:fill="auto"/>
            <w:noWrap/>
            <w:vAlign w:val="bottom"/>
            <w:hideMark/>
          </w:tcPr>
          <w:p w14:paraId="3363DC1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00" w:type="dxa"/>
            <w:tcBorders>
              <w:top w:val="nil"/>
              <w:left w:val="nil"/>
              <w:bottom w:val="single" w:sz="4" w:space="0" w:color="auto"/>
              <w:right w:val="single" w:sz="8" w:space="0" w:color="auto"/>
            </w:tcBorders>
            <w:shd w:val="clear" w:color="auto" w:fill="auto"/>
            <w:noWrap/>
            <w:vAlign w:val="bottom"/>
            <w:hideMark/>
          </w:tcPr>
          <w:p w14:paraId="18FE948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40" w:type="dxa"/>
            <w:tcBorders>
              <w:top w:val="nil"/>
              <w:left w:val="nil"/>
              <w:bottom w:val="single" w:sz="4" w:space="0" w:color="auto"/>
              <w:right w:val="single" w:sz="8" w:space="0" w:color="auto"/>
            </w:tcBorders>
            <w:shd w:val="clear" w:color="auto" w:fill="auto"/>
            <w:noWrap/>
            <w:vAlign w:val="bottom"/>
            <w:hideMark/>
          </w:tcPr>
          <w:p w14:paraId="7995C24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34" w:type="dxa"/>
            <w:tcBorders>
              <w:top w:val="nil"/>
              <w:left w:val="nil"/>
              <w:bottom w:val="single" w:sz="4" w:space="0" w:color="auto"/>
              <w:right w:val="single" w:sz="4" w:space="0" w:color="auto"/>
            </w:tcBorders>
            <w:shd w:val="clear" w:color="auto" w:fill="auto"/>
            <w:noWrap/>
            <w:vAlign w:val="bottom"/>
            <w:hideMark/>
          </w:tcPr>
          <w:p w14:paraId="014B34E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34" w:type="dxa"/>
            <w:tcBorders>
              <w:top w:val="nil"/>
              <w:left w:val="nil"/>
              <w:bottom w:val="single" w:sz="4" w:space="0" w:color="auto"/>
              <w:right w:val="single" w:sz="4" w:space="0" w:color="auto"/>
            </w:tcBorders>
            <w:shd w:val="clear" w:color="auto" w:fill="auto"/>
            <w:noWrap/>
            <w:vAlign w:val="bottom"/>
            <w:hideMark/>
          </w:tcPr>
          <w:p w14:paraId="3D3A29C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4" w:space="0" w:color="auto"/>
              <w:right w:val="single" w:sz="4" w:space="0" w:color="auto"/>
            </w:tcBorders>
            <w:shd w:val="clear" w:color="auto" w:fill="auto"/>
            <w:noWrap/>
            <w:vAlign w:val="bottom"/>
            <w:hideMark/>
          </w:tcPr>
          <w:p w14:paraId="7B62CF8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4" w:space="0" w:color="auto"/>
              <w:right w:val="single" w:sz="8" w:space="0" w:color="auto"/>
            </w:tcBorders>
            <w:shd w:val="clear" w:color="auto" w:fill="auto"/>
            <w:noWrap/>
            <w:vAlign w:val="bottom"/>
            <w:hideMark/>
          </w:tcPr>
          <w:p w14:paraId="18BF5CF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4" w:space="0" w:color="auto"/>
              <w:right w:val="single" w:sz="4" w:space="0" w:color="auto"/>
            </w:tcBorders>
            <w:shd w:val="clear" w:color="auto" w:fill="auto"/>
            <w:noWrap/>
            <w:vAlign w:val="bottom"/>
            <w:hideMark/>
          </w:tcPr>
          <w:p w14:paraId="005EF03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4" w:space="0" w:color="auto"/>
              <w:right w:val="single" w:sz="8" w:space="0" w:color="auto"/>
            </w:tcBorders>
            <w:shd w:val="clear" w:color="auto" w:fill="auto"/>
            <w:noWrap/>
            <w:vAlign w:val="bottom"/>
            <w:hideMark/>
          </w:tcPr>
          <w:p w14:paraId="5532181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7DD3075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23CD8CC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1F9F08B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331DF41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1F2A55F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3630103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6CEAC5A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05AD6FF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69ABFCC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060CB5F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30AE42A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28403D7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4383B40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2E9F808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3811EBF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2297574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22FBF6C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37368AF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427E877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0B20AB1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000000" w:rsidRPr="00A239E6" w14:paraId="178BFDA7" w14:textId="77777777" w:rsidTr="00474BBE">
        <w:trPr>
          <w:trHeight w:val="402"/>
        </w:trPr>
        <w:tc>
          <w:tcPr>
            <w:tcW w:w="940" w:type="dxa"/>
            <w:tcBorders>
              <w:top w:val="nil"/>
              <w:left w:val="single" w:sz="8" w:space="0" w:color="auto"/>
              <w:bottom w:val="single" w:sz="8" w:space="0" w:color="auto"/>
              <w:right w:val="single" w:sz="8" w:space="0" w:color="auto"/>
            </w:tcBorders>
            <w:shd w:val="clear" w:color="auto" w:fill="auto"/>
            <w:noWrap/>
            <w:vAlign w:val="bottom"/>
            <w:hideMark/>
          </w:tcPr>
          <w:p w14:paraId="6E63994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20" w:type="dxa"/>
            <w:tcBorders>
              <w:top w:val="nil"/>
              <w:left w:val="nil"/>
              <w:bottom w:val="single" w:sz="8" w:space="0" w:color="auto"/>
              <w:right w:val="single" w:sz="8" w:space="0" w:color="auto"/>
            </w:tcBorders>
            <w:shd w:val="clear" w:color="auto" w:fill="auto"/>
            <w:noWrap/>
            <w:vAlign w:val="bottom"/>
            <w:hideMark/>
          </w:tcPr>
          <w:p w14:paraId="7DFBCA6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00" w:type="dxa"/>
            <w:tcBorders>
              <w:top w:val="nil"/>
              <w:left w:val="nil"/>
              <w:bottom w:val="single" w:sz="8" w:space="0" w:color="auto"/>
              <w:right w:val="single" w:sz="8" w:space="0" w:color="auto"/>
            </w:tcBorders>
            <w:shd w:val="clear" w:color="auto" w:fill="auto"/>
            <w:noWrap/>
            <w:vAlign w:val="bottom"/>
            <w:hideMark/>
          </w:tcPr>
          <w:p w14:paraId="3F909F4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40" w:type="dxa"/>
            <w:tcBorders>
              <w:top w:val="nil"/>
              <w:left w:val="nil"/>
              <w:bottom w:val="single" w:sz="8" w:space="0" w:color="auto"/>
              <w:right w:val="single" w:sz="8" w:space="0" w:color="auto"/>
            </w:tcBorders>
            <w:shd w:val="clear" w:color="auto" w:fill="auto"/>
            <w:noWrap/>
            <w:vAlign w:val="bottom"/>
            <w:hideMark/>
          </w:tcPr>
          <w:p w14:paraId="2A3AE96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34" w:type="dxa"/>
            <w:tcBorders>
              <w:top w:val="nil"/>
              <w:left w:val="nil"/>
              <w:bottom w:val="single" w:sz="8" w:space="0" w:color="auto"/>
              <w:right w:val="single" w:sz="4" w:space="0" w:color="auto"/>
            </w:tcBorders>
            <w:shd w:val="clear" w:color="auto" w:fill="auto"/>
            <w:noWrap/>
            <w:vAlign w:val="bottom"/>
            <w:hideMark/>
          </w:tcPr>
          <w:p w14:paraId="31196F0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34" w:type="dxa"/>
            <w:tcBorders>
              <w:top w:val="nil"/>
              <w:left w:val="nil"/>
              <w:bottom w:val="single" w:sz="8" w:space="0" w:color="auto"/>
              <w:right w:val="single" w:sz="4" w:space="0" w:color="auto"/>
            </w:tcBorders>
            <w:shd w:val="clear" w:color="auto" w:fill="auto"/>
            <w:noWrap/>
            <w:vAlign w:val="bottom"/>
            <w:hideMark/>
          </w:tcPr>
          <w:p w14:paraId="37C66D5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8" w:space="0" w:color="auto"/>
              <w:right w:val="single" w:sz="4" w:space="0" w:color="auto"/>
            </w:tcBorders>
            <w:shd w:val="clear" w:color="auto" w:fill="auto"/>
            <w:noWrap/>
            <w:vAlign w:val="bottom"/>
            <w:hideMark/>
          </w:tcPr>
          <w:p w14:paraId="525D62B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8" w:space="0" w:color="auto"/>
              <w:right w:val="single" w:sz="8" w:space="0" w:color="auto"/>
            </w:tcBorders>
            <w:shd w:val="clear" w:color="auto" w:fill="auto"/>
            <w:noWrap/>
            <w:vAlign w:val="bottom"/>
            <w:hideMark/>
          </w:tcPr>
          <w:p w14:paraId="63A1FF7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8" w:space="0" w:color="auto"/>
              <w:right w:val="single" w:sz="4" w:space="0" w:color="auto"/>
            </w:tcBorders>
            <w:shd w:val="clear" w:color="auto" w:fill="auto"/>
            <w:noWrap/>
            <w:vAlign w:val="bottom"/>
            <w:hideMark/>
          </w:tcPr>
          <w:p w14:paraId="58D18BE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8" w:space="0" w:color="auto"/>
              <w:right w:val="single" w:sz="8" w:space="0" w:color="auto"/>
            </w:tcBorders>
            <w:shd w:val="clear" w:color="auto" w:fill="auto"/>
            <w:noWrap/>
            <w:vAlign w:val="bottom"/>
            <w:hideMark/>
          </w:tcPr>
          <w:p w14:paraId="79F0444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1178363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4BC43DA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427D5A6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8" w:space="0" w:color="auto"/>
            </w:tcBorders>
            <w:shd w:val="clear" w:color="auto" w:fill="auto"/>
            <w:noWrap/>
            <w:vAlign w:val="bottom"/>
            <w:hideMark/>
          </w:tcPr>
          <w:p w14:paraId="5E01E02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0900537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6C8ED14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3DFF4A7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8" w:space="0" w:color="auto"/>
            </w:tcBorders>
            <w:shd w:val="clear" w:color="auto" w:fill="auto"/>
            <w:noWrap/>
            <w:vAlign w:val="bottom"/>
            <w:hideMark/>
          </w:tcPr>
          <w:p w14:paraId="05D9722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01FD2CB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68A94D8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4211421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8" w:space="0" w:color="auto"/>
            </w:tcBorders>
            <w:shd w:val="clear" w:color="auto" w:fill="auto"/>
            <w:noWrap/>
            <w:vAlign w:val="bottom"/>
            <w:hideMark/>
          </w:tcPr>
          <w:p w14:paraId="2B204BD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110B0DE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70219F6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54EDF52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8" w:space="0" w:color="auto"/>
            </w:tcBorders>
            <w:shd w:val="clear" w:color="auto" w:fill="auto"/>
            <w:noWrap/>
            <w:vAlign w:val="bottom"/>
            <w:hideMark/>
          </w:tcPr>
          <w:p w14:paraId="47E1FFC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441E5AB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5B8C28F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2B0CE5A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8" w:space="0" w:color="auto"/>
            </w:tcBorders>
            <w:shd w:val="clear" w:color="auto" w:fill="auto"/>
            <w:noWrap/>
            <w:vAlign w:val="bottom"/>
            <w:hideMark/>
          </w:tcPr>
          <w:p w14:paraId="28D1E6B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000000" w:rsidRPr="00A239E6" w14:paraId="2D01361C" w14:textId="77777777" w:rsidTr="00474BBE">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14:paraId="708EB1F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20" w:type="dxa"/>
            <w:tcBorders>
              <w:top w:val="nil"/>
              <w:left w:val="nil"/>
              <w:bottom w:val="single" w:sz="4" w:space="0" w:color="auto"/>
              <w:right w:val="single" w:sz="8" w:space="0" w:color="auto"/>
            </w:tcBorders>
            <w:shd w:val="clear" w:color="auto" w:fill="auto"/>
            <w:noWrap/>
            <w:vAlign w:val="bottom"/>
            <w:hideMark/>
          </w:tcPr>
          <w:p w14:paraId="2D4EBA8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00" w:type="dxa"/>
            <w:tcBorders>
              <w:top w:val="nil"/>
              <w:left w:val="nil"/>
              <w:bottom w:val="single" w:sz="4" w:space="0" w:color="auto"/>
              <w:right w:val="single" w:sz="8" w:space="0" w:color="auto"/>
            </w:tcBorders>
            <w:shd w:val="clear" w:color="auto" w:fill="auto"/>
            <w:noWrap/>
            <w:vAlign w:val="bottom"/>
            <w:hideMark/>
          </w:tcPr>
          <w:p w14:paraId="4055DC4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40" w:type="dxa"/>
            <w:tcBorders>
              <w:top w:val="nil"/>
              <w:left w:val="nil"/>
              <w:bottom w:val="single" w:sz="4" w:space="0" w:color="auto"/>
              <w:right w:val="single" w:sz="8" w:space="0" w:color="auto"/>
            </w:tcBorders>
            <w:shd w:val="clear" w:color="auto" w:fill="auto"/>
            <w:noWrap/>
            <w:vAlign w:val="bottom"/>
            <w:hideMark/>
          </w:tcPr>
          <w:p w14:paraId="38F05B79" w14:textId="77777777" w:rsidR="00EB68B3" w:rsidRPr="00A239E6" w:rsidRDefault="00EB68B3" w:rsidP="00474BBE">
            <w:pPr>
              <w:rPr>
                <w:rFonts w:ascii="Bookman Old Style" w:hAnsi="Bookman Old Style" w:cs="Tahoma"/>
                <w:b/>
                <w:bCs/>
                <w:i/>
              </w:rPr>
            </w:pPr>
            <w:r w:rsidRPr="00A239E6">
              <w:rPr>
                <w:rFonts w:ascii="Bookman Old Style" w:hAnsi="Bookman Old Style" w:cs="Tahoma"/>
                <w:b/>
                <w:bCs/>
                <w:i/>
              </w:rPr>
              <w:t> </w:t>
            </w:r>
          </w:p>
        </w:tc>
        <w:tc>
          <w:tcPr>
            <w:tcW w:w="634" w:type="dxa"/>
            <w:tcBorders>
              <w:top w:val="nil"/>
              <w:left w:val="nil"/>
              <w:bottom w:val="single" w:sz="4" w:space="0" w:color="auto"/>
              <w:right w:val="single" w:sz="4" w:space="0" w:color="auto"/>
            </w:tcBorders>
            <w:shd w:val="clear" w:color="auto" w:fill="auto"/>
            <w:noWrap/>
            <w:vAlign w:val="bottom"/>
            <w:hideMark/>
          </w:tcPr>
          <w:p w14:paraId="77F1F5F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34" w:type="dxa"/>
            <w:tcBorders>
              <w:top w:val="nil"/>
              <w:left w:val="nil"/>
              <w:bottom w:val="single" w:sz="4" w:space="0" w:color="auto"/>
              <w:right w:val="single" w:sz="4" w:space="0" w:color="auto"/>
            </w:tcBorders>
            <w:shd w:val="clear" w:color="auto" w:fill="auto"/>
            <w:noWrap/>
            <w:vAlign w:val="bottom"/>
            <w:hideMark/>
          </w:tcPr>
          <w:p w14:paraId="1875E9B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4" w:space="0" w:color="auto"/>
              <w:right w:val="single" w:sz="4" w:space="0" w:color="auto"/>
            </w:tcBorders>
            <w:shd w:val="clear" w:color="auto" w:fill="auto"/>
            <w:noWrap/>
            <w:vAlign w:val="bottom"/>
            <w:hideMark/>
          </w:tcPr>
          <w:p w14:paraId="7E94A57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4" w:space="0" w:color="auto"/>
              <w:right w:val="single" w:sz="8" w:space="0" w:color="auto"/>
            </w:tcBorders>
            <w:shd w:val="clear" w:color="auto" w:fill="auto"/>
            <w:noWrap/>
            <w:vAlign w:val="bottom"/>
            <w:hideMark/>
          </w:tcPr>
          <w:p w14:paraId="279BB93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4" w:space="0" w:color="auto"/>
              <w:right w:val="single" w:sz="4" w:space="0" w:color="auto"/>
            </w:tcBorders>
            <w:shd w:val="clear" w:color="auto" w:fill="auto"/>
            <w:noWrap/>
            <w:vAlign w:val="bottom"/>
            <w:hideMark/>
          </w:tcPr>
          <w:p w14:paraId="1C1D52D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4" w:space="0" w:color="auto"/>
              <w:right w:val="single" w:sz="8" w:space="0" w:color="auto"/>
            </w:tcBorders>
            <w:shd w:val="clear" w:color="auto" w:fill="auto"/>
            <w:noWrap/>
            <w:vAlign w:val="bottom"/>
            <w:hideMark/>
          </w:tcPr>
          <w:p w14:paraId="2BFEDB9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6B3BFF0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77B2DBE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23ABD1A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1197340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70B314F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2138BC6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189F649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35E3247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65FBA04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013FDD7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0A1F0D3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644BF18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507D532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72EC84A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76AA6B1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02DC0D0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4EECA91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6820F37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5328E79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634A1B2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000000" w:rsidRPr="00A239E6" w14:paraId="4A51C2D9" w14:textId="77777777" w:rsidTr="00474BBE">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14:paraId="2285A2D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20" w:type="dxa"/>
            <w:tcBorders>
              <w:top w:val="nil"/>
              <w:left w:val="nil"/>
              <w:bottom w:val="single" w:sz="4" w:space="0" w:color="auto"/>
              <w:right w:val="single" w:sz="8" w:space="0" w:color="auto"/>
            </w:tcBorders>
            <w:shd w:val="clear" w:color="auto" w:fill="auto"/>
            <w:noWrap/>
            <w:vAlign w:val="bottom"/>
            <w:hideMark/>
          </w:tcPr>
          <w:p w14:paraId="7BC4132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00" w:type="dxa"/>
            <w:tcBorders>
              <w:top w:val="nil"/>
              <w:left w:val="nil"/>
              <w:bottom w:val="single" w:sz="4" w:space="0" w:color="auto"/>
              <w:right w:val="single" w:sz="8" w:space="0" w:color="auto"/>
            </w:tcBorders>
            <w:shd w:val="clear" w:color="auto" w:fill="auto"/>
            <w:noWrap/>
            <w:vAlign w:val="bottom"/>
            <w:hideMark/>
          </w:tcPr>
          <w:p w14:paraId="2C208AB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40" w:type="dxa"/>
            <w:tcBorders>
              <w:top w:val="nil"/>
              <w:left w:val="nil"/>
              <w:bottom w:val="single" w:sz="4" w:space="0" w:color="auto"/>
              <w:right w:val="single" w:sz="8" w:space="0" w:color="auto"/>
            </w:tcBorders>
            <w:shd w:val="clear" w:color="auto" w:fill="auto"/>
            <w:noWrap/>
            <w:vAlign w:val="bottom"/>
            <w:hideMark/>
          </w:tcPr>
          <w:p w14:paraId="7776D244" w14:textId="77777777" w:rsidR="00EB68B3" w:rsidRPr="00A239E6" w:rsidRDefault="00EB68B3" w:rsidP="00474BBE">
            <w:pPr>
              <w:rPr>
                <w:rFonts w:ascii="Bookman Old Style" w:hAnsi="Bookman Old Style" w:cs="Tahoma"/>
                <w:b/>
                <w:bCs/>
                <w:i/>
              </w:rPr>
            </w:pPr>
            <w:r w:rsidRPr="00A239E6">
              <w:rPr>
                <w:rFonts w:ascii="Bookman Old Style" w:hAnsi="Bookman Old Style" w:cs="Tahoma"/>
                <w:b/>
                <w:bCs/>
                <w:i/>
              </w:rPr>
              <w:t> </w:t>
            </w:r>
          </w:p>
        </w:tc>
        <w:tc>
          <w:tcPr>
            <w:tcW w:w="634" w:type="dxa"/>
            <w:tcBorders>
              <w:top w:val="nil"/>
              <w:left w:val="nil"/>
              <w:bottom w:val="single" w:sz="4" w:space="0" w:color="auto"/>
              <w:right w:val="single" w:sz="4" w:space="0" w:color="auto"/>
            </w:tcBorders>
            <w:shd w:val="clear" w:color="auto" w:fill="auto"/>
            <w:noWrap/>
            <w:vAlign w:val="bottom"/>
            <w:hideMark/>
          </w:tcPr>
          <w:p w14:paraId="246D6C9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34" w:type="dxa"/>
            <w:tcBorders>
              <w:top w:val="nil"/>
              <w:left w:val="nil"/>
              <w:bottom w:val="single" w:sz="4" w:space="0" w:color="auto"/>
              <w:right w:val="single" w:sz="4" w:space="0" w:color="auto"/>
            </w:tcBorders>
            <w:shd w:val="clear" w:color="auto" w:fill="auto"/>
            <w:noWrap/>
            <w:vAlign w:val="bottom"/>
            <w:hideMark/>
          </w:tcPr>
          <w:p w14:paraId="14EBE0A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4" w:space="0" w:color="auto"/>
              <w:right w:val="single" w:sz="4" w:space="0" w:color="auto"/>
            </w:tcBorders>
            <w:shd w:val="clear" w:color="auto" w:fill="auto"/>
            <w:noWrap/>
            <w:vAlign w:val="bottom"/>
            <w:hideMark/>
          </w:tcPr>
          <w:p w14:paraId="381653E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4" w:space="0" w:color="auto"/>
              <w:right w:val="single" w:sz="8" w:space="0" w:color="auto"/>
            </w:tcBorders>
            <w:shd w:val="clear" w:color="auto" w:fill="auto"/>
            <w:noWrap/>
            <w:vAlign w:val="bottom"/>
            <w:hideMark/>
          </w:tcPr>
          <w:p w14:paraId="4B9E0B6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4" w:space="0" w:color="auto"/>
              <w:right w:val="single" w:sz="4" w:space="0" w:color="auto"/>
            </w:tcBorders>
            <w:shd w:val="clear" w:color="auto" w:fill="auto"/>
            <w:noWrap/>
            <w:vAlign w:val="bottom"/>
            <w:hideMark/>
          </w:tcPr>
          <w:p w14:paraId="09284EA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4" w:space="0" w:color="auto"/>
              <w:right w:val="single" w:sz="8" w:space="0" w:color="auto"/>
            </w:tcBorders>
            <w:shd w:val="clear" w:color="auto" w:fill="auto"/>
            <w:noWrap/>
            <w:vAlign w:val="bottom"/>
            <w:hideMark/>
          </w:tcPr>
          <w:p w14:paraId="6A5D32A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146D2B6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3B26D62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5BF15CF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5587892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4BA583D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27BEE34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612232B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7801B14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73FC216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2A9B4B0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229961A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7144C41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7622D66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318834F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5164B1D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1F072AD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7104757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531B48D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58C7698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75293E8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000000" w:rsidRPr="00A239E6" w14:paraId="1601351E" w14:textId="77777777" w:rsidTr="00474BBE">
        <w:trPr>
          <w:trHeight w:val="402"/>
        </w:trPr>
        <w:tc>
          <w:tcPr>
            <w:tcW w:w="940" w:type="dxa"/>
            <w:tcBorders>
              <w:top w:val="nil"/>
              <w:left w:val="single" w:sz="8" w:space="0" w:color="auto"/>
              <w:bottom w:val="single" w:sz="4" w:space="0" w:color="auto"/>
              <w:right w:val="single" w:sz="8" w:space="0" w:color="auto"/>
            </w:tcBorders>
            <w:shd w:val="clear" w:color="auto" w:fill="auto"/>
            <w:noWrap/>
            <w:vAlign w:val="bottom"/>
            <w:hideMark/>
          </w:tcPr>
          <w:p w14:paraId="3DACE30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20" w:type="dxa"/>
            <w:tcBorders>
              <w:top w:val="nil"/>
              <w:left w:val="nil"/>
              <w:bottom w:val="single" w:sz="4" w:space="0" w:color="auto"/>
              <w:right w:val="single" w:sz="8" w:space="0" w:color="auto"/>
            </w:tcBorders>
            <w:shd w:val="clear" w:color="auto" w:fill="auto"/>
            <w:noWrap/>
            <w:vAlign w:val="bottom"/>
            <w:hideMark/>
          </w:tcPr>
          <w:p w14:paraId="2C8DBE5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00" w:type="dxa"/>
            <w:tcBorders>
              <w:top w:val="nil"/>
              <w:left w:val="nil"/>
              <w:bottom w:val="single" w:sz="4" w:space="0" w:color="auto"/>
              <w:right w:val="single" w:sz="8" w:space="0" w:color="auto"/>
            </w:tcBorders>
            <w:shd w:val="clear" w:color="auto" w:fill="auto"/>
            <w:noWrap/>
            <w:vAlign w:val="bottom"/>
            <w:hideMark/>
          </w:tcPr>
          <w:p w14:paraId="54CABCD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40" w:type="dxa"/>
            <w:tcBorders>
              <w:top w:val="nil"/>
              <w:left w:val="nil"/>
              <w:bottom w:val="single" w:sz="4" w:space="0" w:color="auto"/>
              <w:right w:val="single" w:sz="8" w:space="0" w:color="auto"/>
            </w:tcBorders>
            <w:shd w:val="clear" w:color="auto" w:fill="auto"/>
            <w:noWrap/>
            <w:vAlign w:val="bottom"/>
            <w:hideMark/>
          </w:tcPr>
          <w:p w14:paraId="00BB12F2" w14:textId="77777777" w:rsidR="00EB68B3" w:rsidRPr="00A239E6" w:rsidRDefault="00EB68B3" w:rsidP="00474BBE">
            <w:pPr>
              <w:rPr>
                <w:rFonts w:ascii="Bookman Old Style" w:hAnsi="Bookman Old Style" w:cs="Tahoma"/>
                <w:b/>
                <w:bCs/>
                <w:i/>
              </w:rPr>
            </w:pPr>
            <w:r w:rsidRPr="00A239E6">
              <w:rPr>
                <w:rFonts w:ascii="Bookman Old Style" w:hAnsi="Bookman Old Style" w:cs="Tahoma"/>
                <w:b/>
                <w:bCs/>
                <w:i/>
              </w:rPr>
              <w:t> </w:t>
            </w:r>
          </w:p>
        </w:tc>
        <w:tc>
          <w:tcPr>
            <w:tcW w:w="634" w:type="dxa"/>
            <w:tcBorders>
              <w:top w:val="nil"/>
              <w:left w:val="nil"/>
              <w:bottom w:val="single" w:sz="4" w:space="0" w:color="auto"/>
              <w:right w:val="single" w:sz="4" w:space="0" w:color="auto"/>
            </w:tcBorders>
            <w:shd w:val="clear" w:color="auto" w:fill="auto"/>
            <w:noWrap/>
            <w:vAlign w:val="bottom"/>
            <w:hideMark/>
          </w:tcPr>
          <w:p w14:paraId="23D2800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34" w:type="dxa"/>
            <w:tcBorders>
              <w:top w:val="nil"/>
              <w:left w:val="nil"/>
              <w:bottom w:val="single" w:sz="4" w:space="0" w:color="auto"/>
              <w:right w:val="single" w:sz="4" w:space="0" w:color="auto"/>
            </w:tcBorders>
            <w:shd w:val="clear" w:color="auto" w:fill="auto"/>
            <w:noWrap/>
            <w:vAlign w:val="bottom"/>
            <w:hideMark/>
          </w:tcPr>
          <w:p w14:paraId="5D86ED5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4" w:space="0" w:color="auto"/>
              <w:right w:val="single" w:sz="4" w:space="0" w:color="auto"/>
            </w:tcBorders>
            <w:shd w:val="clear" w:color="auto" w:fill="auto"/>
            <w:noWrap/>
            <w:vAlign w:val="bottom"/>
            <w:hideMark/>
          </w:tcPr>
          <w:p w14:paraId="1C4B91D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4" w:space="0" w:color="auto"/>
              <w:right w:val="single" w:sz="8" w:space="0" w:color="auto"/>
            </w:tcBorders>
            <w:shd w:val="clear" w:color="auto" w:fill="auto"/>
            <w:noWrap/>
            <w:vAlign w:val="bottom"/>
            <w:hideMark/>
          </w:tcPr>
          <w:p w14:paraId="1A277B1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4" w:space="0" w:color="auto"/>
              <w:right w:val="single" w:sz="4" w:space="0" w:color="auto"/>
            </w:tcBorders>
            <w:shd w:val="clear" w:color="auto" w:fill="auto"/>
            <w:noWrap/>
            <w:vAlign w:val="bottom"/>
            <w:hideMark/>
          </w:tcPr>
          <w:p w14:paraId="77A9F6D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4" w:space="0" w:color="auto"/>
              <w:right w:val="single" w:sz="8" w:space="0" w:color="auto"/>
            </w:tcBorders>
            <w:shd w:val="clear" w:color="auto" w:fill="auto"/>
            <w:noWrap/>
            <w:vAlign w:val="bottom"/>
            <w:hideMark/>
          </w:tcPr>
          <w:p w14:paraId="4E6FC65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3118B37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1BAA07D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64FAB51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010311B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6DCBA72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38D908F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7939EA2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3DD8049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2335514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4F7CCA2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0163B8C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69B33FE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1CA7ED9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7153A42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30CC8F1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329AE83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7BCC0F1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5E6B3E7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5348511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8" w:space="0" w:color="auto"/>
            </w:tcBorders>
            <w:shd w:val="clear" w:color="auto" w:fill="auto"/>
            <w:noWrap/>
            <w:vAlign w:val="bottom"/>
            <w:hideMark/>
          </w:tcPr>
          <w:p w14:paraId="185BD4D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000000" w:rsidRPr="00A239E6" w14:paraId="29047BE6" w14:textId="77777777" w:rsidTr="00474BBE">
        <w:trPr>
          <w:trHeight w:val="402"/>
        </w:trPr>
        <w:tc>
          <w:tcPr>
            <w:tcW w:w="940" w:type="dxa"/>
            <w:tcBorders>
              <w:top w:val="nil"/>
              <w:left w:val="single" w:sz="8" w:space="0" w:color="auto"/>
              <w:bottom w:val="single" w:sz="8" w:space="0" w:color="auto"/>
              <w:right w:val="single" w:sz="8" w:space="0" w:color="auto"/>
            </w:tcBorders>
            <w:shd w:val="clear" w:color="auto" w:fill="auto"/>
            <w:noWrap/>
            <w:vAlign w:val="bottom"/>
            <w:hideMark/>
          </w:tcPr>
          <w:p w14:paraId="475F80C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20" w:type="dxa"/>
            <w:tcBorders>
              <w:top w:val="nil"/>
              <w:left w:val="nil"/>
              <w:bottom w:val="single" w:sz="8" w:space="0" w:color="auto"/>
              <w:right w:val="single" w:sz="8" w:space="0" w:color="auto"/>
            </w:tcBorders>
            <w:shd w:val="clear" w:color="auto" w:fill="auto"/>
            <w:noWrap/>
            <w:vAlign w:val="bottom"/>
            <w:hideMark/>
          </w:tcPr>
          <w:p w14:paraId="35DC846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00" w:type="dxa"/>
            <w:tcBorders>
              <w:top w:val="nil"/>
              <w:left w:val="nil"/>
              <w:bottom w:val="single" w:sz="8" w:space="0" w:color="auto"/>
              <w:right w:val="single" w:sz="8" w:space="0" w:color="auto"/>
            </w:tcBorders>
            <w:shd w:val="clear" w:color="auto" w:fill="auto"/>
            <w:noWrap/>
            <w:vAlign w:val="bottom"/>
            <w:hideMark/>
          </w:tcPr>
          <w:p w14:paraId="67D00DA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40" w:type="dxa"/>
            <w:tcBorders>
              <w:top w:val="nil"/>
              <w:left w:val="nil"/>
              <w:bottom w:val="single" w:sz="8" w:space="0" w:color="auto"/>
              <w:right w:val="single" w:sz="8" w:space="0" w:color="auto"/>
            </w:tcBorders>
            <w:shd w:val="clear" w:color="auto" w:fill="auto"/>
            <w:noWrap/>
            <w:vAlign w:val="bottom"/>
            <w:hideMark/>
          </w:tcPr>
          <w:p w14:paraId="33A990C5" w14:textId="77777777" w:rsidR="00EB68B3" w:rsidRPr="00A239E6" w:rsidRDefault="00EB68B3" w:rsidP="00474BBE">
            <w:pPr>
              <w:rPr>
                <w:rFonts w:ascii="Bookman Old Style" w:hAnsi="Bookman Old Style" w:cs="Tahoma"/>
                <w:b/>
                <w:bCs/>
                <w:i/>
              </w:rPr>
            </w:pPr>
            <w:r w:rsidRPr="00A239E6">
              <w:rPr>
                <w:rFonts w:ascii="Bookman Old Style" w:hAnsi="Bookman Old Style" w:cs="Tahoma"/>
                <w:b/>
                <w:bCs/>
                <w:i/>
              </w:rPr>
              <w:t> </w:t>
            </w:r>
          </w:p>
        </w:tc>
        <w:tc>
          <w:tcPr>
            <w:tcW w:w="634" w:type="dxa"/>
            <w:tcBorders>
              <w:top w:val="nil"/>
              <w:left w:val="nil"/>
              <w:bottom w:val="single" w:sz="8" w:space="0" w:color="auto"/>
              <w:right w:val="single" w:sz="4" w:space="0" w:color="auto"/>
            </w:tcBorders>
            <w:shd w:val="clear" w:color="auto" w:fill="auto"/>
            <w:noWrap/>
            <w:vAlign w:val="bottom"/>
            <w:hideMark/>
          </w:tcPr>
          <w:p w14:paraId="0B23B72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34" w:type="dxa"/>
            <w:tcBorders>
              <w:top w:val="nil"/>
              <w:left w:val="nil"/>
              <w:bottom w:val="single" w:sz="8" w:space="0" w:color="auto"/>
              <w:right w:val="single" w:sz="4" w:space="0" w:color="auto"/>
            </w:tcBorders>
            <w:shd w:val="clear" w:color="auto" w:fill="auto"/>
            <w:noWrap/>
            <w:vAlign w:val="bottom"/>
            <w:hideMark/>
          </w:tcPr>
          <w:p w14:paraId="74350D2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8" w:space="0" w:color="auto"/>
              <w:right w:val="single" w:sz="4" w:space="0" w:color="auto"/>
            </w:tcBorders>
            <w:shd w:val="clear" w:color="auto" w:fill="auto"/>
            <w:noWrap/>
            <w:vAlign w:val="bottom"/>
            <w:hideMark/>
          </w:tcPr>
          <w:p w14:paraId="3245A84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8" w:space="0" w:color="auto"/>
              <w:right w:val="single" w:sz="8" w:space="0" w:color="auto"/>
            </w:tcBorders>
            <w:shd w:val="clear" w:color="auto" w:fill="auto"/>
            <w:noWrap/>
            <w:vAlign w:val="bottom"/>
            <w:hideMark/>
          </w:tcPr>
          <w:p w14:paraId="35552D8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8" w:space="0" w:color="auto"/>
              <w:right w:val="single" w:sz="4" w:space="0" w:color="auto"/>
            </w:tcBorders>
            <w:shd w:val="clear" w:color="auto" w:fill="auto"/>
            <w:noWrap/>
            <w:vAlign w:val="bottom"/>
            <w:hideMark/>
          </w:tcPr>
          <w:p w14:paraId="1FC0019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8" w:space="0" w:color="auto"/>
              <w:right w:val="single" w:sz="8" w:space="0" w:color="auto"/>
            </w:tcBorders>
            <w:shd w:val="clear" w:color="auto" w:fill="auto"/>
            <w:noWrap/>
            <w:vAlign w:val="bottom"/>
            <w:hideMark/>
          </w:tcPr>
          <w:p w14:paraId="240AA3A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4734F95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564D3C0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6C044A0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8" w:space="0" w:color="auto"/>
            </w:tcBorders>
            <w:shd w:val="clear" w:color="auto" w:fill="auto"/>
            <w:noWrap/>
            <w:vAlign w:val="bottom"/>
            <w:hideMark/>
          </w:tcPr>
          <w:p w14:paraId="7B97FF6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112EC43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4A29BD0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3E44BF7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8" w:space="0" w:color="auto"/>
            </w:tcBorders>
            <w:shd w:val="clear" w:color="auto" w:fill="auto"/>
            <w:noWrap/>
            <w:vAlign w:val="bottom"/>
            <w:hideMark/>
          </w:tcPr>
          <w:p w14:paraId="6E71BB2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1C25A43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6B1A35F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6795FA7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8" w:space="0" w:color="auto"/>
            </w:tcBorders>
            <w:shd w:val="clear" w:color="auto" w:fill="auto"/>
            <w:noWrap/>
            <w:vAlign w:val="bottom"/>
            <w:hideMark/>
          </w:tcPr>
          <w:p w14:paraId="7FB73D4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33B71C5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12C73B8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00428E0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8" w:space="0" w:color="auto"/>
            </w:tcBorders>
            <w:shd w:val="clear" w:color="auto" w:fill="auto"/>
            <w:noWrap/>
            <w:vAlign w:val="bottom"/>
            <w:hideMark/>
          </w:tcPr>
          <w:p w14:paraId="14500F1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5E5FD00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1CBD841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4" w:space="0" w:color="auto"/>
            </w:tcBorders>
            <w:shd w:val="clear" w:color="auto" w:fill="auto"/>
            <w:noWrap/>
            <w:vAlign w:val="bottom"/>
            <w:hideMark/>
          </w:tcPr>
          <w:p w14:paraId="2D81D5C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8" w:space="0" w:color="auto"/>
              <w:right w:val="single" w:sz="8" w:space="0" w:color="auto"/>
            </w:tcBorders>
            <w:shd w:val="clear" w:color="auto" w:fill="auto"/>
            <w:noWrap/>
            <w:vAlign w:val="bottom"/>
            <w:hideMark/>
          </w:tcPr>
          <w:p w14:paraId="68F20DB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000000" w:rsidRPr="00A239E6" w14:paraId="50FCDF27" w14:textId="77777777" w:rsidTr="00474BBE">
        <w:trPr>
          <w:trHeight w:val="402"/>
        </w:trPr>
        <w:tc>
          <w:tcPr>
            <w:tcW w:w="940" w:type="dxa"/>
            <w:tcBorders>
              <w:top w:val="nil"/>
              <w:left w:val="single" w:sz="4" w:space="0" w:color="auto"/>
              <w:bottom w:val="single" w:sz="8" w:space="0" w:color="auto"/>
              <w:right w:val="single" w:sz="4" w:space="0" w:color="auto"/>
            </w:tcBorders>
            <w:shd w:val="clear" w:color="auto" w:fill="auto"/>
            <w:noWrap/>
            <w:vAlign w:val="bottom"/>
            <w:hideMark/>
          </w:tcPr>
          <w:p w14:paraId="2C11E14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20" w:type="dxa"/>
            <w:tcBorders>
              <w:top w:val="nil"/>
              <w:left w:val="nil"/>
              <w:bottom w:val="single" w:sz="8" w:space="0" w:color="auto"/>
              <w:right w:val="single" w:sz="4" w:space="0" w:color="auto"/>
            </w:tcBorders>
            <w:shd w:val="clear" w:color="auto" w:fill="auto"/>
            <w:noWrap/>
            <w:vAlign w:val="bottom"/>
            <w:hideMark/>
          </w:tcPr>
          <w:p w14:paraId="44FD0A0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00" w:type="dxa"/>
            <w:tcBorders>
              <w:top w:val="nil"/>
              <w:left w:val="nil"/>
              <w:bottom w:val="single" w:sz="8" w:space="0" w:color="auto"/>
              <w:right w:val="single" w:sz="4" w:space="0" w:color="auto"/>
            </w:tcBorders>
            <w:shd w:val="clear" w:color="auto" w:fill="auto"/>
            <w:vAlign w:val="bottom"/>
            <w:hideMark/>
          </w:tcPr>
          <w:p w14:paraId="3A76C48D" w14:textId="77777777" w:rsidR="00EB68B3" w:rsidRPr="00A239E6" w:rsidRDefault="00EB68B3" w:rsidP="00474BBE">
            <w:pPr>
              <w:rPr>
                <w:rFonts w:ascii="Bookman Old Style" w:hAnsi="Bookman Old Style" w:cs="Tahoma"/>
                <w:i/>
              </w:rPr>
            </w:pPr>
            <w:r w:rsidRPr="00A239E6">
              <w:rPr>
                <w:rFonts w:ascii="Bookman Old Style" w:hAnsi="Bookman Old Style" w:cs="Tahoma"/>
                <w:i/>
              </w:rPr>
              <w:t>Total</w:t>
            </w:r>
          </w:p>
        </w:tc>
        <w:tc>
          <w:tcPr>
            <w:tcW w:w="1440" w:type="dxa"/>
            <w:tcBorders>
              <w:top w:val="nil"/>
              <w:left w:val="nil"/>
              <w:bottom w:val="single" w:sz="8" w:space="0" w:color="auto"/>
              <w:right w:val="nil"/>
            </w:tcBorders>
            <w:shd w:val="clear" w:color="auto" w:fill="auto"/>
            <w:vAlign w:val="bottom"/>
            <w:hideMark/>
          </w:tcPr>
          <w:p w14:paraId="795F216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34" w:type="dxa"/>
            <w:tcBorders>
              <w:top w:val="nil"/>
              <w:left w:val="nil"/>
              <w:bottom w:val="single" w:sz="4" w:space="0" w:color="auto"/>
              <w:right w:val="single" w:sz="4" w:space="0" w:color="auto"/>
            </w:tcBorders>
            <w:shd w:val="clear" w:color="auto" w:fill="auto"/>
            <w:noWrap/>
            <w:vAlign w:val="bottom"/>
            <w:hideMark/>
          </w:tcPr>
          <w:p w14:paraId="5192220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634" w:type="dxa"/>
            <w:tcBorders>
              <w:top w:val="nil"/>
              <w:left w:val="nil"/>
              <w:bottom w:val="single" w:sz="4" w:space="0" w:color="auto"/>
              <w:right w:val="single" w:sz="4" w:space="0" w:color="auto"/>
            </w:tcBorders>
            <w:shd w:val="clear" w:color="auto" w:fill="auto"/>
            <w:noWrap/>
            <w:vAlign w:val="bottom"/>
            <w:hideMark/>
          </w:tcPr>
          <w:p w14:paraId="6E30085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4" w:space="0" w:color="auto"/>
              <w:right w:val="single" w:sz="4" w:space="0" w:color="auto"/>
            </w:tcBorders>
            <w:shd w:val="clear" w:color="auto" w:fill="auto"/>
            <w:noWrap/>
            <w:vAlign w:val="bottom"/>
            <w:hideMark/>
          </w:tcPr>
          <w:p w14:paraId="43BCA20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40" w:type="dxa"/>
            <w:tcBorders>
              <w:top w:val="nil"/>
              <w:left w:val="nil"/>
              <w:bottom w:val="single" w:sz="4" w:space="0" w:color="auto"/>
              <w:right w:val="single" w:sz="4" w:space="0" w:color="auto"/>
            </w:tcBorders>
            <w:shd w:val="clear" w:color="auto" w:fill="auto"/>
            <w:noWrap/>
            <w:vAlign w:val="bottom"/>
            <w:hideMark/>
          </w:tcPr>
          <w:p w14:paraId="36A00DC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4" w:space="0" w:color="auto"/>
              <w:right w:val="single" w:sz="4" w:space="0" w:color="auto"/>
            </w:tcBorders>
            <w:shd w:val="clear" w:color="auto" w:fill="auto"/>
            <w:noWrap/>
            <w:vAlign w:val="bottom"/>
            <w:hideMark/>
          </w:tcPr>
          <w:p w14:paraId="353C759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400" w:type="dxa"/>
            <w:tcBorders>
              <w:top w:val="nil"/>
              <w:left w:val="nil"/>
              <w:bottom w:val="single" w:sz="4" w:space="0" w:color="auto"/>
              <w:right w:val="single" w:sz="4" w:space="0" w:color="auto"/>
            </w:tcBorders>
            <w:shd w:val="clear" w:color="auto" w:fill="auto"/>
            <w:noWrap/>
            <w:vAlign w:val="bottom"/>
            <w:hideMark/>
          </w:tcPr>
          <w:p w14:paraId="6B77D87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6FB8AA1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1A632D0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69C2F6D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7784E17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3FCA44A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4DB8C45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444FFE6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4BDF073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4623938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5DDE984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3F83A7A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38C40B7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53F96F0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23248D3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4C499F7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3F776C1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6379F88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59414FC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399D75B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340" w:type="dxa"/>
            <w:tcBorders>
              <w:top w:val="nil"/>
              <w:left w:val="nil"/>
              <w:bottom w:val="single" w:sz="4" w:space="0" w:color="auto"/>
              <w:right w:val="single" w:sz="4" w:space="0" w:color="auto"/>
            </w:tcBorders>
            <w:shd w:val="clear" w:color="auto" w:fill="auto"/>
            <w:noWrap/>
            <w:vAlign w:val="bottom"/>
            <w:hideMark/>
          </w:tcPr>
          <w:p w14:paraId="68BA5FD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bl>
    <w:p w14:paraId="1009BFA6" w14:textId="77777777" w:rsidR="00EB68B3" w:rsidRPr="00A239E6" w:rsidRDefault="00EB68B3" w:rsidP="00EB68B3">
      <w:pPr>
        <w:pStyle w:val="Corpsdetexte"/>
        <w:numPr>
          <w:ilvl w:val="12"/>
          <w:numId w:val="0"/>
        </w:numPr>
        <w:shd w:val="clear" w:color="auto" w:fill="FFFFFF"/>
        <w:ind w:firstLine="708"/>
        <w:jc w:val="both"/>
        <w:rPr>
          <w:rFonts w:ascii="Bookman Old Style" w:hAnsi="Bookman Old Style" w:cs="Tahoma"/>
          <w:b w:val="0"/>
          <w:i/>
          <w:sz w:val="2"/>
          <w:szCs w:val="24"/>
        </w:rPr>
      </w:pPr>
      <w:r w:rsidRPr="00A239E6">
        <w:rPr>
          <w:rFonts w:ascii="Bookman Old Style" w:hAnsi="Bookman Old Style" w:cs="Tahoma"/>
          <w:b w:val="0"/>
          <w:i/>
          <w:sz w:val="24"/>
          <w:szCs w:val="24"/>
        </w:rPr>
        <w:br w:type="page"/>
      </w:r>
    </w:p>
    <w:tbl>
      <w:tblPr>
        <w:tblW w:w="14513" w:type="dxa"/>
        <w:tblInd w:w="55" w:type="dxa"/>
        <w:tblCellMar>
          <w:left w:w="70" w:type="dxa"/>
          <w:right w:w="70" w:type="dxa"/>
        </w:tblCellMar>
        <w:tblLook w:val="04A0" w:firstRow="1" w:lastRow="0" w:firstColumn="1" w:lastColumn="0" w:noHBand="0" w:noVBand="1"/>
      </w:tblPr>
      <w:tblGrid>
        <w:gridCol w:w="364"/>
        <w:gridCol w:w="2098"/>
        <w:gridCol w:w="2352"/>
        <w:gridCol w:w="78"/>
        <w:gridCol w:w="524"/>
        <w:gridCol w:w="699"/>
        <w:gridCol w:w="251"/>
        <w:gridCol w:w="652"/>
        <w:gridCol w:w="196"/>
        <w:gridCol w:w="1362"/>
        <w:gridCol w:w="515"/>
        <w:gridCol w:w="556"/>
        <w:gridCol w:w="208"/>
        <w:gridCol w:w="202"/>
        <w:gridCol w:w="180"/>
        <w:gridCol w:w="22"/>
        <w:gridCol w:w="202"/>
        <w:gridCol w:w="202"/>
        <w:gridCol w:w="202"/>
        <w:gridCol w:w="202"/>
        <w:gridCol w:w="10"/>
        <w:gridCol w:w="192"/>
        <w:gridCol w:w="202"/>
        <w:gridCol w:w="202"/>
        <w:gridCol w:w="202"/>
        <w:gridCol w:w="202"/>
        <w:gridCol w:w="202"/>
        <w:gridCol w:w="202"/>
        <w:gridCol w:w="202"/>
        <w:gridCol w:w="202"/>
        <w:gridCol w:w="122"/>
        <w:gridCol w:w="251"/>
        <w:gridCol w:w="1113"/>
        <w:gridCol w:w="146"/>
      </w:tblGrid>
      <w:tr w:rsidR="00000000" w:rsidRPr="00A239E6" w14:paraId="58C1D16E" w14:textId="77777777" w:rsidTr="00F4128F">
        <w:trPr>
          <w:gridAfter w:val="1"/>
          <w:wAfter w:w="146" w:type="dxa"/>
          <w:trHeight w:val="300"/>
        </w:trPr>
        <w:tc>
          <w:tcPr>
            <w:tcW w:w="2462" w:type="dxa"/>
            <w:gridSpan w:val="2"/>
            <w:tcBorders>
              <w:top w:val="nil"/>
              <w:left w:val="nil"/>
              <w:bottom w:val="nil"/>
              <w:right w:val="nil"/>
            </w:tcBorders>
            <w:shd w:val="clear" w:color="auto" w:fill="auto"/>
            <w:noWrap/>
            <w:vAlign w:val="bottom"/>
            <w:hideMark/>
          </w:tcPr>
          <w:p w14:paraId="610A0D08" w14:textId="77777777" w:rsidR="00EB68B3" w:rsidRPr="00A239E6" w:rsidRDefault="00EB68B3" w:rsidP="00474BBE">
            <w:pPr>
              <w:rPr>
                <w:rFonts w:ascii="Bookman Old Style" w:hAnsi="Bookman Old Style" w:cs="Tahoma"/>
                <w:i/>
              </w:rPr>
            </w:pPr>
          </w:p>
        </w:tc>
        <w:tc>
          <w:tcPr>
            <w:tcW w:w="11905" w:type="dxa"/>
            <w:gridSpan w:val="31"/>
            <w:tcBorders>
              <w:top w:val="nil"/>
              <w:left w:val="nil"/>
              <w:bottom w:val="nil"/>
              <w:right w:val="nil"/>
            </w:tcBorders>
            <w:shd w:val="clear" w:color="auto" w:fill="auto"/>
            <w:noWrap/>
            <w:vAlign w:val="bottom"/>
            <w:hideMark/>
          </w:tcPr>
          <w:p w14:paraId="59A2E1EB" w14:textId="77777777" w:rsidR="00EB68B3" w:rsidRPr="00A239E6" w:rsidRDefault="00EB68B3" w:rsidP="00474BBE">
            <w:pPr>
              <w:jc w:val="center"/>
              <w:rPr>
                <w:rFonts w:ascii="Bookman Old Style" w:hAnsi="Bookman Old Style" w:cs="Tahoma"/>
                <w:b/>
                <w:bCs/>
                <w:i/>
                <w:sz w:val="22"/>
                <w:szCs w:val="22"/>
              </w:rPr>
            </w:pPr>
            <w:r w:rsidRPr="00A239E6">
              <w:rPr>
                <w:rFonts w:ascii="Bookman Old Style" w:hAnsi="Bookman Old Style" w:cs="Tahoma"/>
                <w:b/>
                <w:bCs/>
                <w:i/>
                <w:sz w:val="22"/>
                <w:szCs w:val="22"/>
              </w:rPr>
              <w:t>Pièce 9.8.1: Fiche de planning et d'organisation des travaux</w:t>
            </w:r>
          </w:p>
        </w:tc>
      </w:tr>
      <w:tr w:rsidR="00000000" w:rsidRPr="00A239E6" w14:paraId="1621709E" w14:textId="77777777" w:rsidTr="00F4128F">
        <w:trPr>
          <w:gridAfter w:val="1"/>
          <w:wAfter w:w="146" w:type="dxa"/>
          <w:trHeight w:val="270"/>
        </w:trPr>
        <w:tc>
          <w:tcPr>
            <w:tcW w:w="2462" w:type="dxa"/>
            <w:gridSpan w:val="2"/>
            <w:tcBorders>
              <w:top w:val="nil"/>
              <w:left w:val="nil"/>
              <w:bottom w:val="nil"/>
              <w:right w:val="nil"/>
            </w:tcBorders>
            <w:shd w:val="clear" w:color="auto" w:fill="auto"/>
            <w:noWrap/>
            <w:vAlign w:val="bottom"/>
            <w:hideMark/>
          </w:tcPr>
          <w:p w14:paraId="1E8C59BB" w14:textId="77777777" w:rsidR="00EB68B3" w:rsidRPr="00A239E6" w:rsidRDefault="00EB68B3" w:rsidP="00474BBE">
            <w:pPr>
              <w:rPr>
                <w:rFonts w:ascii="Bookman Old Style" w:hAnsi="Bookman Old Style" w:cs="Tahoma"/>
                <w:i/>
              </w:rPr>
            </w:pPr>
          </w:p>
        </w:tc>
        <w:tc>
          <w:tcPr>
            <w:tcW w:w="2430" w:type="dxa"/>
            <w:gridSpan w:val="2"/>
            <w:tcBorders>
              <w:top w:val="nil"/>
              <w:left w:val="nil"/>
              <w:bottom w:val="nil"/>
              <w:right w:val="nil"/>
            </w:tcBorders>
            <w:shd w:val="clear" w:color="auto" w:fill="auto"/>
            <w:noWrap/>
            <w:vAlign w:val="bottom"/>
            <w:hideMark/>
          </w:tcPr>
          <w:p w14:paraId="095B1C93" w14:textId="77777777" w:rsidR="00EB68B3" w:rsidRPr="00A239E6" w:rsidRDefault="00EB68B3" w:rsidP="00474BBE">
            <w:pPr>
              <w:rPr>
                <w:rFonts w:ascii="Bookman Old Style" w:hAnsi="Bookman Old Style" w:cs="Tahoma"/>
                <w:i/>
              </w:rPr>
            </w:pPr>
          </w:p>
        </w:tc>
        <w:tc>
          <w:tcPr>
            <w:tcW w:w="521" w:type="dxa"/>
            <w:tcBorders>
              <w:top w:val="nil"/>
              <w:left w:val="nil"/>
              <w:bottom w:val="nil"/>
              <w:right w:val="nil"/>
            </w:tcBorders>
            <w:shd w:val="clear" w:color="auto" w:fill="auto"/>
            <w:noWrap/>
            <w:vAlign w:val="bottom"/>
            <w:hideMark/>
          </w:tcPr>
          <w:p w14:paraId="0763EB61" w14:textId="77777777" w:rsidR="00EB68B3" w:rsidRPr="00A239E6" w:rsidRDefault="00EB68B3" w:rsidP="00474BBE">
            <w:pPr>
              <w:rPr>
                <w:rFonts w:ascii="Bookman Old Style" w:hAnsi="Bookman Old Style" w:cs="Tahoma"/>
                <w:i/>
              </w:rPr>
            </w:pPr>
          </w:p>
        </w:tc>
        <w:tc>
          <w:tcPr>
            <w:tcW w:w="950" w:type="dxa"/>
            <w:gridSpan w:val="2"/>
            <w:tcBorders>
              <w:top w:val="nil"/>
              <w:left w:val="nil"/>
              <w:bottom w:val="nil"/>
              <w:right w:val="nil"/>
            </w:tcBorders>
            <w:shd w:val="clear" w:color="auto" w:fill="auto"/>
            <w:noWrap/>
            <w:vAlign w:val="bottom"/>
            <w:hideMark/>
          </w:tcPr>
          <w:p w14:paraId="1F498FA7" w14:textId="77777777" w:rsidR="00EB68B3" w:rsidRPr="00A239E6" w:rsidRDefault="00EB68B3" w:rsidP="00474BBE">
            <w:pPr>
              <w:rPr>
                <w:rFonts w:ascii="Bookman Old Style" w:hAnsi="Bookman Old Style" w:cs="Tahoma"/>
                <w:i/>
              </w:rPr>
            </w:pPr>
          </w:p>
        </w:tc>
        <w:tc>
          <w:tcPr>
            <w:tcW w:w="2210" w:type="dxa"/>
            <w:gridSpan w:val="3"/>
            <w:tcBorders>
              <w:top w:val="nil"/>
              <w:left w:val="nil"/>
              <w:bottom w:val="nil"/>
              <w:right w:val="nil"/>
            </w:tcBorders>
            <w:shd w:val="clear" w:color="auto" w:fill="auto"/>
            <w:noWrap/>
            <w:vAlign w:val="bottom"/>
            <w:hideMark/>
          </w:tcPr>
          <w:p w14:paraId="6418C1F9" w14:textId="77777777" w:rsidR="00EB68B3" w:rsidRPr="00A239E6" w:rsidRDefault="00EB68B3" w:rsidP="00474BBE">
            <w:pPr>
              <w:rPr>
                <w:rFonts w:ascii="Bookman Old Style" w:hAnsi="Bookman Old Style" w:cs="Tahoma"/>
                <w:i/>
              </w:rPr>
            </w:pPr>
          </w:p>
        </w:tc>
        <w:tc>
          <w:tcPr>
            <w:tcW w:w="1071" w:type="dxa"/>
            <w:gridSpan w:val="2"/>
            <w:tcBorders>
              <w:top w:val="nil"/>
              <w:left w:val="nil"/>
              <w:bottom w:val="nil"/>
              <w:right w:val="nil"/>
            </w:tcBorders>
            <w:shd w:val="clear" w:color="auto" w:fill="auto"/>
            <w:noWrap/>
            <w:vAlign w:val="bottom"/>
            <w:hideMark/>
          </w:tcPr>
          <w:p w14:paraId="24D6522A" w14:textId="77777777" w:rsidR="00EB68B3" w:rsidRPr="00A239E6" w:rsidRDefault="00EB68B3" w:rsidP="00474BBE">
            <w:pPr>
              <w:rPr>
                <w:rFonts w:ascii="Bookman Old Style" w:hAnsi="Bookman Old Style" w:cs="Tahoma"/>
                <w:i/>
              </w:rPr>
            </w:pPr>
          </w:p>
        </w:tc>
        <w:tc>
          <w:tcPr>
            <w:tcW w:w="207" w:type="dxa"/>
            <w:tcBorders>
              <w:top w:val="nil"/>
              <w:left w:val="nil"/>
              <w:bottom w:val="nil"/>
              <w:right w:val="nil"/>
            </w:tcBorders>
            <w:shd w:val="clear" w:color="auto" w:fill="auto"/>
            <w:noWrap/>
            <w:vAlign w:val="bottom"/>
            <w:hideMark/>
          </w:tcPr>
          <w:p w14:paraId="4D1ACD87" w14:textId="77777777" w:rsidR="00EB68B3" w:rsidRPr="00A239E6" w:rsidRDefault="00EB68B3" w:rsidP="00474BBE">
            <w:pPr>
              <w:rPr>
                <w:rFonts w:ascii="Bookman Old Style" w:hAnsi="Bookman Old Style" w:cs="Tahoma"/>
                <w:i/>
              </w:rPr>
            </w:pPr>
          </w:p>
        </w:tc>
        <w:tc>
          <w:tcPr>
            <w:tcW w:w="202" w:type="dxa"/>
            <w:tcBorders>
              <w:top w:val="nil"/>
              <w:left w:val="nil"/>
              <w:bottom w:val="nil"/>
              <w:right w:val="nil"/>
            </w:tcBorders>
            <w:shd w:val="clear" w:color="auto" w:fill="auto"/>
            <w:noWrap/>
            <w:vAlign w:val="bottom"/>
            <w:hideMark/>
          </w:tcPr>
          <w:p w14:paraId="184B9DB2" w14:textId="77777777" w:rsidR="00EB68B3" w:rsidRPr="00A239E6" w:rsidRDefault="00EB68B3" w:rsidP="00474BBE">
            <w:pPr>
              <w:rPr>
                <w:rFonts w:ascii="Bookman Old Style" w:hAnsi="Bookman Old Style" w:cs="Tahoma"/>
                <w:i/>
              </w:rPr>
            </w:pPr>
          </w:p>
        </w:tc>
        <w:tc>
          <w:tcPr>
            <w:tcW w:w="202" w:type="dxa"/>
            <w:gridSpan w:val="2"/>
            <w:tcBorders>
              <w:top w:val="nil"/>
              <w:left w:val="nil"/>
              <w:bottom w:val="nil"/>
              <w:right w:val="nil"/>
            </w:tcBorders>
            <w:shd w:val="clear" w:color="auto" w:fill="auto"/>
            <w:noWrap/>
            <w:vAlign w:val="bottom"/>
            <w:hideMark/>
          </w:tcPr>
          <w:p w14:paraId="27ED6D7D" w14:textId="77777777" w:rsidR="00EB68B3" w:rsidRPr="00A239E6" w:rsidRDefault="00EB68B3" w:rsidP="00474BBE">
            <w:pPr>
              <w:rPr>
                <w:rFonts w:ascii="Bookman Old Style" w:hAnsi="Bookman Old Style" w:cs="Tahoma"/>
                <w:i/>
              </w:rPr>
            </w:pPr>
          </w:p>
        </w:tc>
        <w:tc>
          <w:tcPr>
            <w:tcW w:w="202" w:type="dxa"/>
            <w:tcBorders>
              <w:top w:val="nil"/>
              <w:left w:val="nil"/>
              <w:bottom w:val="nil"/>
              <w:right w:val="nil"/>
            </w:tcBorders>
            <w:shd w:val="clear" w:color="auto" w:fill="auto"/>
            <w:noWrap/>
            <w:vAlign w:val="bottom"/>
            <w:hideMark/>
          </w:tcPr>
          <w:p w14:paraId="5A8E143F" w14:textId="77777777" w:rsidR="00EB68B3" w:rsidRPr="00A239E6" w:rsidRDefault="00EB68B3" w:rsidP="00474BBE">
            <w:pPr>
              <w:rPr>
                <w:rFonts w:ascii="Bookman Old Style" w:hAnsi="Bookman Old Style" w:cs="Tahoma"/>
                <w:i/>
              </w:rPr>
            </w:pPr>
          </w:p>
        </w:tc>
        <w:tc>
          <w:tcPr>
            <w:tcW w:w="202" w:type="dxa"/>
            <w:tcBorders>
              <w:top w:val="nil"/>
              <w:left w:val="nil"/>
              <w:bottom w:val="nil"/>
              <w:right w:val="nil"/>
            </w:tcBorders>
            <w:shd w:val="clear" w:color="auto" w:fill="auto"/>
            <w:noWrap/>
            <w:vAlign w:val="bottom"/>
            <w:hideMark/>
          </w:tcPr>
          <w:p w14:paraId="17ABABCD" w14:textId="77777777" w:rsidR="00EB68B3" w:rsidRPr="00A239E6" w:rsidRDefault="00EB68B3" w:rsidP="00474BBE">
            <w:pPr>
              <w:rPr>
                <w:rFonts w:ascii="Bookman Old Style" w:hAnsi="Bookman Old Style" w:cs="Tahoma"/>
                <w:i/>
              </w:rPr>
            </w:pPr>
          </w:p>
        </w:tc>
        <w:tc>
          <w:tcPr>
            <w:tcW w:w="202" w:type="dxa"/>
            <w:tcBorders>
              <w:top w:val="nil"/>
              <w:left w:val="nil"/>
              <w:bottom w:val="nil"/>
              <w:right w:val="nil"/>
            </w:tcBorders>
            <w:shd w:val="clear" w:color="auto" w:fill="auto"/>
            <w:noWrap/>
            <w:vAlign w:val="bottom"/>
            <w:hideMark/>
          </w:tcPr>
          <w:p w14:paraId="2FEA9511" w14:textId="77777777" w:rsidR="00EB68B3" w:rsidRPr="00A239E6" w:rsidRDefault="00EB68B3" w:rsidP="00474BBE">
            <w:pPr>
              <w:rPr>
                <w:rFonts w:ascii="Bookman Old Style" w:hAnsi="Bookman Old Style" w:cs="Tahoma"/>
                <w:i/>
              </w:rPr>
            </w:pPr>
          </w:p>
        </w:tc>
        <w:tc>
          <w:tcPr>
            <w:tcW w:w="202" w:type="dxa"/>
            <w:tcBorders>
              <w:top w:val="nil"/>
              <w:left w:val="nil"/>
              <w:bottom w:val="nil"/>
              <w:right w:val="nil"/>
            </w:tcBorders>
            <w:shd w:val="clear" w:color="auto" w:fill="auto"/>
            <w:noWrap/>
            <w:vAlign w:val="bottom"/>
            <w:hideMark/>
          </w:tcPr>
          <w:p w14:paraId="55656C7D" w14:textId="77777777" w:rsidR="00EB68B3" w:rsidRPr="00A239E6" w:rsidRDefault="00EB68B3" w:rsidP="00474BBE">
            <w:pPr>
              <w:rPr>
                <w:rFonts w:ascii="Bookman Old Style" w:hAnsi="Bookman Old Style" w:cs="Tahoma"/>
                <w:i/>
              </w:rPr>
            </w:pPr>
          </w:p>
        </w:tc>
        <w:tc>
          <w:tcPr>
            <w:tcW w:w="202" w:type="dxa"/>
            <w:gridSpan w:val="2"/>
            <w:tcBorders>
              <w:top w:val="nil"/>
              <w:left w:val="nil"/>
              <w:bottom w:val="nil"/>
              <w:right w:val="nil"/>
            </w:tcBorders>
            <w:shd w:val="clear" w:color="auto" w:fill="auto"/>
            <w:noWrap/>
            <w:vAlign w:val="bottom"/>
            <w:hideMark/>
          </w:tcPr>
          <w:p w14:paraId="2EFFE3E8" w14:textId="77777777" w:rsidR="00EB68B3" w:rsidRPr="00A239E6" w:rsidRDefault="00EB68B3" w:rsidP="00474BBE">
            <w:pPr>
              <w:rPr>
                <w:rFonts w:ascii="Bookman Old Style" w:hAnsi="Bookman Old Style" w:cs="Tahoma"/>
                <w:i/>
              </w:rPr>
            </w:pPr>
          </w:p>
        </w:tc>
        <w:tc>
          <w:tcPr>
            <w:tcW w:w="202" w:type="dxa"/>
            <w:tcBorders>
              <w:top w:val="nil"/>
              <w:left w:val="nil"/>
              <w:bottom w:val="nil"/>
              <w:right w:val="nil"/>
            </w:tcBorders>
            <w:shd w:val="clear" w:color="auto" w:fill="auto"/>
            <w:noWrap/>
            <w:vAlign w:val="bottom"/>
            <w:hideMark/>
          </w:tcPr>
          <w:p w14:paraId="29D715B9" w14:textId="77777777" w:rsidR="00EB68B3" w:rsidRPr="00A239E6" w:rsidRDefault="00EB68B3" w:rsidP="00474BBE">
            <w:pPr>
              <w:rPr>
                <w:rFonts w:ascii="Bookman Old Style" w:hAnsi="Bookman Old Style" w:cs="Tahoma"/>
                <w:i/>
              </w:rPr>
            </w:pPr>
          </w:p>
        </w:tc>
        <w:tc>
          <w:tcPr>
            <w:tcW w:w="202" w:type="dxa"/>
            <w:tcBorders>
              <w:top w:val="nil"/>
              <w:left w:val="nil"/>
              <w:bottom w:val="nil"/>
              <w:right w:val="nil"/>
            </w:tcBorders>
            <w:shd w:val="clear" w:color="auto" w:fill="auto"/>
            <w:noWrap/>
            <w:vAlign w:val="bottom"/>
            <w:hideMark/>
          </w:tcPr>
          <w:p w14:paraId="3B6916E6" w14:textId="77777777" w:rsidR="00EB68B3" w:rsidRPr="00A239E6" w:rsidRDefault="00EB68B3" w:rsidP="00474BBE">
            <w:pPr>
              <w:rPr>
                <w:rFonts w:ascii="Bookman Old Style" w:hAnsi="Bookman Old Style" w:cs="Tahoma"/>
                <w:i/>
              </w:rPr>
            </w:pPr>
          </w:p>
        </w:tc>
        <w:tc>
          <w:tcPr>
            <w:tcW w:w="202" w:type="dxa"/>
            <w:tcBorders>
              <w:top w:val="nil"/>
              <w:left w:val="nil"/>
              <w:bottom w:val="nil"/>
              <w:right w:val="nil"/>
            </w:tcBorders>
            <w:shd w:val="clear" w:color="auto" w:fill="auto"/>
            <w:noWrap/>
            <w:vAlign w:val="bottom"/>
            <w:hideMark/>
          </w:tcPr>
          <w:p w14:paraId="49A05457" w14:textId="77777777" w:rsidR="00EB68B3" w:rsidRPr="00A239E6" w:rsidRDefault="00EB68B3" w:rsidP="00474BBE">
            <w:pPr>
              <w:rPr>
                <w:rFonts w:ascii="Bookman Old Style" w:hAnsi="Bookman Old Style" w:cs="Tahoma"/>
                <w:i/>
              </w:rPr>
            </w:pPr>
          </w:p>
        </w:tc>
        <w:tc>
          <w:tcPr>
            <w:tcW w:w="202" w:type="dxa"/>
            <w:tcBorders>
              <w:top w:val="nil"/>
              <w:left w:val="nil"/>
              <w:bottom w:val="nil"/>
              <w:right w:val="nil"/>
            </w:tcBorders>
            <w:shd w:val="clear" w:color="auto" w:fill="auto"/>
            <w:noWrap/>
            <w:vAlign w:val="bottom"/>
            <w:hideMark/>
          </w:tcPr>
          <w:p w14:paraId="26D05ED4" w14:textId="77777777" w:rsidR="00EB68B3" w:rsidRPr="00A239E6" w:rsidRDefault="00EB68B3" w:rsidP="00474BBE">
            <w:pPr>
              <w:rPr>
                <w:rFonts w:ascii="Bookman Old Style" w:hAnsi="Bookman Old Style" w:cs="Tahoma"/>
                <w:i/>
              </w:rPr>
            </w:pPr>
          </w:p>
        </w:tc>
        <w:tc>
          <w:tcPr>
            <w:tcW w:w="202" w:type="dxa"/>
            <w:tcBorders>
              <w:top w:val="nil"/>
              <w:left w:val="nil"/>
              <w:bottom w:val="nil"/>
              <w:right w:val="nil"/>
            </w:tcBorders>
            <w:shd w:val="clear" w:color="auto" w:fill="auto"/>
            <w:noWrap/>
            <w:vAlign w:val="bottom"/>
            <w:hideMark/>
          </w:tcPr>
          <w:p w14:paraId="22D2C0F6" w14:textId="77777777" w:rsidR="00EB68B3" w:rsidRPr="00A239E6" w:rsidRDefault="00EB68B3" w:rsidP="00474BBE">
            <w:pPr>
              <w:rPr>
                <w:rFonts w:ascii="Bookman Old Style" w:hAnsi="Bookman Old Style" w:cs="Tahoma"/>
                <w:i/>
              </w:rPr>
            </w:pPr>
          </w:p>
        </w:tc>
        <w:tc>
          <w:tcPr>
            <w:tcW w:w="202" w:type="dxa"/>
            <w:tcBorders>
              <w:top w:val="nil"/>
              <w:left w:val="nil"/>
              <w:bottom w:val="nil"/>
              <w:right w:val="nil"/>
            </w:tcBorders>
            <w:shd w:val="clear" w:color="auto" w:fill="auto"/>
            <w:noWrap/>
            <w:vAlign w:val="bottom"/>
            <w:hideMark/>
          </w:tcPr>
          <w:p w14:paraId="0A415DF5" w14:textId="77777777" w:rsidR="00EB68B3" w:rsidRPr="00A239E6" w:rsidRDefault="00EB68B3" w:rsidP="00474BBE">
            <w:pPr>
              <w:rPr>
                <w:rFonts w:ascii="Bookman Old Style" w:hAnsi="Bookman Old Style" w:cs="Tahoma"/>
                <w:i/>
              </w:rPr>
            </w:pPr>
          </w:p>
        </w:tc>
        <w:tc>
          <w:tcPr>
            <w:tcW w:w="202" w:type="dxa"/>
            <w:tcBorders>
              <w:top w:val="nil"/>
              <w:left w:val="nil"/>
              <w:bottom w:val="nil"/>
              <w:right w:val="nil"/>
            </w:tcBorders>
            <w:shd w:val="clear" w:color="auto" w:fill="auto"/>
            <w:noWrap/>
            <w:vAlign w:val="bottom"/>
            <w:hideMark/>
          </w:tcPr>
          <w:p w14:paraId="08BE4983" w14:textId="77777777" w:rsidR="00EB68B3" w:rsidRPr="00A239E6" w:rsidRDefault="00EB68B3" w:rsidP="00474BBE">
            <w:pPr>
              <w:rPr>
                <w:rFonts w:ascii="Bookman Old Style" w:hAnsi="Bookman Old Style" w:cs="Tahoma"/>
                <w:i/>
              </w:rPr>
            </w:pPr>
          </w:p>
        </w:tc>
        <w:tc>
          <w:tcPr>
            <w:tcW w:w="202" w:type="dxa"/>
            <w:tcBorders>
              <w:top w:val="nil"/>
              <w:left w:val="nil"/>
              <w:bottom w:val="nil"/>
              <w:right w:val="nil"/>
            </w:tcBorders>
            <w:shd w:val="clear" w:color="auto" w:fill="auto"/>
            <w:noWrap/>
            <w:vAlign w:val="bottom"/>
            <w:hideMark/>
          </w:tcPr>
          <w:p w14:paraId="0716E156" w14:textId="77777777" w:rsidR="00EB68B3" w:rsidRPr="00A239E6" w:rsidRDefault="00EB68B3" w:rsidP="00474BBE">
            <w:pPr>
              <w:rPr>
                <w:rFonts w:ascii="Bookman Old Style" w:hAnsi="Bookman Old Style" w:cs="Tahoma"/>
                <w:i/>
              </w:rPr>
            </w:pPr>
          </w:p>
        </w:tc>
        <w:tc>
          <w:tcPr>
            <w:tcW w:w="1486" w:type="dxa"/>
            <w:gridSpan w:val="3"/>
            <w:tcBorders>
              <w:top w:val="nil"/>
              <w:left w:val="nil"/>
              <w:bottom w:val="nil"/>
              <w:right w:val="nil"/>
            </w:tcBorders>
            <w:shd w:val="clear" w:color="auto" w:fill="auto"/>
            <w:noWrap/>
            <w:vAlign w:val="bottom"/>
            <w:hideMark/>
          </w:tcPr>
          <w:p w14:paraId="13CF634E" w14:textId="77777777" w:rsidR="00EB68B3" w:rsidRPr="00A239E6" w:rsidRDefault="00EB68B3" w:rsidP="00474BBE">
            <w:pPr>
              <w:rPr>
                <w:rFonts w:ascii="Bookman Old Style" w:hAnsi="Bookman Old Style" w:cs="Tahoma"/>
                <w:i/>
              </w:rPr>
            </w:pPr>
          </w:p>
        </w:tc>
      </w:tr>
      <w:tr w:rsidR="00000000" w:rsidRPr="00A239E6" w14:paraId="6EC8E344" w14:textId="77777777" w:rsidTr="00F4128F">
        <w:trPr>
          <w:trHeight w:val="270"/>
        </w:trPr>
        <w:tc>
          <w:tcPr>
            <w:tcW w:w="4892" w:type="dxa"/>
            <w:gridSpan w:val="4"/>
            <w:tcBorders>
              <w:top w:val="single" w:sz="8" w:space="0" w:color="auto"/>
              <w:left w:val="single" w:sz="8" w:space="0" w:color="auto"/>
              <w:bottom w:val="single" w:sz="8" w:space="0" w:color="auto"/>
              <w:right w:val="nil"/>
            </w:tcBorders>
            <w:shd w:val="clear" w:color="auto" w:fill="auto"/>
            <w:noWrap/>
            <w:vAlign w:val="bottom"/>
            <w:hideMark/>
          </w:tcPr>
          <w:p w14:paraId="1BEA299A" w14:textId="77777777" w:rsidR="00EB68B3" w:rsidRPr="00A239E6" w:rsidRDefault="00EB68B3" w:rsidP="00474BBE">
            <w:pPr>
              <w:rPr>
                <w:rFonts w:ascii="Bookman Old Style" w:hAnsi="Bookman Old Style" w:cs="Tahoma"/>
                <w:b/>
                <w:bCs/>
                <w:i/>
              </w:rPr>
            </w:pPr>
            <w:r w:rsidRPr="00A239E6">
              <w:rPr>
                <w:rFonts w:ascii="Bookman Old Style" w:hAnsi="Bookman Old Style" w:cs="Tahoma"/>
                <w:b/>
                <w:bCs/>
                <w:i/>
              </w:rPr>
              <w:t xml:space="preserve">  Planning des travaux</w:t>
            </w:r>
          </w:p>
        </w:tc>
        <w:tc>
          <w:tcPr>
            <w:tcW w:w="521" w:type="dxa"/>
            <w:tcBorders>
              <w:top w:val="single" w:sz="8" w:space="0" w:color="auto"/>
              <w:left w:val="nil"/>
              <w:bottom w:val="single" w:sz="8" w:space="0" w:color="auto"/>
              <w:right w:val="nil"/>
            </w:tcBorders>
            <w:shd w:val="clear" w:color="auto" w:fill="auto"/>
            <w:noWrap/>
            <w:vAlign w:val="bottom"/>
            <w:hideMark/>
          </w:tcPr>
          <w:p w14:paraId="014AC86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50" w:type="dxa"/>
            <w:gridSpan w:val="2"/>
            <w:tcBorders>
              <w:top w:val="single" w:sz="8" w:space="0" w:color="auto"/>
              <w:left w:val="nil"/>
              <w:bottom w:val="single" w:sz="8" w:space="0" w:color="auto"/>
              <w:right w:val="single" w:sz="8" w:space="0" w:color="auto"/>
            </w:tcBorders>
            <w:shd w:val="clear" w:color="auto" w:fill="auto"/>
            <w:noWrap/>
            <w:vAlign w:val="bottom"/>
            <w:hideMark/>
          </w:tcPr>
          <w:p w14:paraId="2CF5ACA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210" w:type="dxa"/>
            <w:gridSpan w:val="3"/>
            <w:tcBorders>
              <w:top w:val="single" w:sz="8" w:space="0" w:color="auto"/>
              <w:left w:val="nil"/>
              <w:bottom w:val="nil"/>
              <w:right w:val="single" w:sz="8" w:space="0" w:color="auto"/>
            </w:tcBorders>
            <w:shd w:val="clear" w:color="auto" w:fill="auto"/>
            <w:noWrap/>
            <w:vAlign w:val="bottom"/>
            <w:hideMark/>
          </w:tcPr>
          <w:p w14:paraId="67EDF2E3" w14:textId="77777777" w:rsidR="00EB68B3" w:rsidRPr="00A239E6" w:rsidRDefault="00EB68B3" w:rsidP="00474BBE">
            <w:pPr>
              <w:rPr>
                <w:rFonts w:ascii="Bookman Old Style" w:hAnsi="Bookman Old Style" w:cs="Tahoma"/>
                <w:b/>
                <w:bCs/>
                <w:i/>
              </w:rPr>
            </w:pPr>
            <w:r w:rsidRPr="00A239E6">
              <w:rPr>
                <w:rFonts w:ascii="Bookman Old Style" w:hAnsi="Bookman Old Style" w:cs="Tahoma"/>
                <w:b/>
                <w:bCs/>
                <w:i/>
              </w:rPr>
              <w:t>LE COCONTRACTANT</w:t>
            </w:r>
          </w:p>
        </w:tc>
        <w:tc>
          <w:tcPr>
            <w:tcW w:w="1071" w:type="dxa"/>
            <w:gridSpan w:val="2"/>
            <w:tcBorders>
              <w:top w:val="single" w:sz="8" w:space="0" w:color="auto"/>
              <w:left w:val="nil"/>
              <w:bottom w:val="nil"/>
              <w:right w:val="nil"/>
            </w:tcBorders>
            <w:shd w:val="clear" w:color="auto" w:fill="auto"/>
            <w:noWrap/>
            <w:vAlign w:val="bottom"/>
            <w:hideMark/>
          </w:tcPr>
          <w:p w14:paraId="2E8BE0D8" w14:textId="77777777" w:rsidR="00EB68B3" w:rsidRPr="00A239E6" w:rsidRDefault="00EB68B3" w:rsidP="00474BBE">
            <w:pPr>
              <w:rPr>
                <w:rFonts w:ascii="Bookman Old Style" w:hAnsi="Bookman Old Style" w:cs="Tahoma"/>
                <w:b/>
                <w:bCs/>
                <w:i/>
              </w:rPr>
            </w:pPr>
            <w:r w:rsidRPr="00A239E6">
              <w:rPr>
                <w:rFonts w:ascii="Bookman Old Style" w:hAnsi="Bookman Old Style" w:cs="Tahoma"/>
                <w:b/>
                <w:bCs/>
                <w:i/>
              </w:rPr>
              <w:t> </w:t>
            </w:r>
          </w:p>
        </w:tc>
        <w:tc>
          <w:tcPr>
            <w:tcW w:w="207" w:type="dxa"/>
            <w:tcBorders>
              <w:top w:val="single" w:sz="8" w:space="0" w:color="auto"/>
              <w:left w:val="nil"/>
              <w:bottom w:val="nil"/>
              <w:right w:val="nil"/>
            </w:tcBorders>
            <w:shd w:val="clear" w:color="auto" w:fill="auto"/>
            <w:noWrap/>
            <w:vAlign w:val="bottom"/>
            <w:hideMark/>
          </w:tcPr>
          <w:p w14:paraId="473D8FB1" w14:textId="77777777" w:rsidR="00EB68B3" w:rsidRPr="00A239E6" w:rsidRDefault="00EB68B3" w:rsidP="00474BBE">
            <w:pPr>
              <w:rPr>
                <w:rFonts w:ascii="Bookman Old Style" w:hAnsi="Bookman Old Style" w:cs="Tahoma"/>
                <w:b/>
                <w:bCs/>
                <w:i/>
              </w:rPr>
            </w:pPr>
            <w:r w:rsidRPr="00A239E6">
              <w:rPr>
                <w:rFonts w:ascii="Bookman Old Style" w:hAnsi="Bookman Old Style" w:cs="Tahoma"/>
                <w:b/>
                <w:bCs/>
                <w:i/>
              </w:rPr>
              <w:t> </w:t>
            </w:r>
          </w:p>
        </w:tc>
        <w:tc>
          <w:tcPr>
            <w:tcW w:w="202" w:type="dxa"/>
            <w:tcBorders>
              <w:top w:val="single" w:sz="8" w:space="0" w:color="auto"/>
              <w:left w:val="nil"/>
              <w:bottom w:val="nil"/>
              <w:right w:val="nil"/>
            </w:tcBorders>
            <w:shd w:val="clear" w:color="auto" w:fill="auto"/>
            <w:noWrap/>
            <w:vAlign w:val="bottom"/>
            <w:hideMark/>
          </w:tcPr>
          <w:p w14:paraId="1FBE4F3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single" w:sz="8" w:space="0" w:color="auto"/>
              <w:left w:val="nil"/>
              <w:bottom w:val="nil"/>
              <w:right w:val="nil"/>
            </w:tcBorders>
            <w:shd w:val="clear" w:color="auto" w:fill="auto"/>
            <w:noWrap/>
            <w:vAlign w:val="bottom"/>
            <w:hideMark/>
          </w:tcPr>
          <w:p w14:paraId="62F2E47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nil"/>
              <w:right w:val="nil"/>
            </w:tcBorders>
            <w:shd w:val="clear" w:color="auto" w:fill="auto"/>
            <w:noWrap/>
            <w:vAlign w:val="bottom"/>
            <w:hideMark/>
          </w:tcPr>
          <w:p w14:paraId="1B33E5D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nil"/>
              <w:right w:val="nil"/>
            </w:tcBorders>
            <w:shd w:val="clear" w:color="auto" w:fill="auto"/>
            <w:noWrap/>
            <w:vAlign w:val="bottom"/>
            <w:hideMark/>
          </w:tcPr>
          <w:p w14:paraId="3104B0C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nil"/>
              <w:right w:val="nil"/>
            </w:tcBorders>
            <w:shd w:val="clear" w:color="auto" w:fill="auto"/>
            <w:noWrap/>
            <w:vAlign w:val="bottom"/>
            <w:hideMark/>
          </w:tcPr>
          <w:p w14:paraId="1BFDEBE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nil"/>
              <w:right w:val="nil"/>
            </w:tcBorders>
            <w:shd w:val="clear" w:color="auto" w:fill="auto"/>
            <w:noWrap/>
            <w:vAlign w:val="bottom"/>
            <w:hideMark/>
          </w:tcPr>
          <w:p w14:paraId="774FC63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single" w:sz="8" w:space="0" w:color="auto"/>
              <w:left w:val="nil"/>
              <w:bottom w:val="nil"/>
              <w:right w:val="nil"/>
            </w:tcBorders>
            <w:shd w:val="clear" w:color="auto" w:fill="auto"/>
            <w:noWrap/>
            <w:vAlign w:val="bottom"/>
            <w:hideMark/>
          </w:tcPr>
          <w:p w14:paraId="4A735EB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nil"/>
              <w:right w:val="nil"/>
            </w:tcBorders>
            <w:shd w:val="clear" w:color="auto" w:fill="auto"/>
            <w:noWrap/>
            <w:vAlign w:val="bottom"/>
            <w:hideMark/>
          </w:tcPr>
          <w:p w14:paraId="4705FB6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nil"/>
              <w:right w:val="nil"/>
            </w:tcBorders>
            <w:shd w:val="clear" w:color="auto" w:fill="auto"/>
            <w:noWrap/>
            <w:vAlign w:val="bottom"/>
            <w:hideMark/>
          </w:tcPr>
          <w:p w14:paraId="4B8BA07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nil"/>
              <w:right w:val="nil"/>
            </w:tcBorders>
            <w:shd w:val="clear" w:color="auto" w:fill="auto"/>
            <w:noWrap/>
            <w:vAlign w:val="bottom"/>
            <w:hideMark/>
          </w:tcPr>
          <w:p w14:paraId="46972E6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nil"/>
              <w:right w:val="nil"/>
            </w:tcBorders>
            <w:shd w:val="clear" w:color="auto" w:fill="auto"/>
            <w:noWrap/>
            <w:vAlign w:val="bottom"/>
            <w:hideMark/>
          </w:tcPr>
          <w:p w14:paraId="30DCCC7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nil"/>
              <w:right w:val="nil"/>
            </w:tcBorders>
            <w:shd w:val="clear" w:color="auto" w:fill="auto"/>
            <w:noWrap/>
            <w:vAlign w:val="bottom"/>
            <w:hideMark/>
          </w:tcPr>
          <w:p w14:paraId="219D966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238" w:type="dxa"/>
            <w:gridSpan w:val="7"/>
            <w:tcBorders>
              <w:top w:val="single" w:sz="8" w:space="0" w:color="auto"/>
              <w:left w:val="nil"/>
              <w:bottom w:val="nil"/>
              <w:right w:val="single" w:sz="8" w:space="0" w:color="000000"/>
            </w:tcBorders>
            <w:shd w:val="clear" w:color="auto" w:fill="auto"/>
            <w:noWrap/>
            <w:vAlign w:val="bottom"/>
            <w:hideMark/>
          </w:tcPr>
          <w:p w14:paraId="35A0A43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xml:space="preserve">Date de </w:t>
            </w:r>
            <w:r w:rsidR="00C51D17" w:rsidRPr="00A239E6">
              <w:rPr>
                <w:rFonts w:ascii="Bookman Old Style" w:hAnsi="Bookman Old Style" w:cs="Tahoma"/>
                <w:i/>
              </w:rPr>
              <w:t>Démarrage</w:t>
            </w:r>
            <w:r w:rsidRPr="00A239E6">
              <w:rPr>
                <w:rFonts w:ascii="Bookman Old Style" w:hAnsi="Bookman Old Style" w:cs="Tahoma"/>
                <w:i/>
              </w:rPr>
              <w:t xml:space="preserve"> :</w:t>
            </w:r>
          </w:p>
        </w:tc>
      </w:tr>
      <w:tr w:rsidR="00000000" w:rsidRPr="00A239E6" w14:paraId="386D8805" w14:textId="77777777" w:rsidTr="00F4128F">
        <w:trPr>
          <w:trHeight w:val="255"/>
        </w:trPr>
        <w:tc>
          <w:tcPr>
            <w:tcW w:w="4892" w:type="dxa"/>
            <w:gridSpan w:val="4"/>
            <w:tcBorders>
              <w:top w:val="nil"/>
              <w:left w:val="single" w:sz="8" w:space="0" w:color="auto"/>
              <w:bottom w:val="single" w:sz="4" w:space="0" w:color="auto"/>
              <w:right w:val="nil"/>
            </w:tcBorders>
            <w:shd w:val="clear" w:color="auto" w:fill="auto"/>
            <w:noWrap/>
            <w:vAlign w:val="bottom"/>
            <w:hideMark/>
          </w:tcPr>
          <w:p w14:paraId="2BC38943" w14:textId="77777777" w:rsidR="00EB68B3" w:rsidRPr="00A239E6" w:rsidRDefault="00EB68B3" w:rsidP="00474BBE">
            <w:pPr>
              <w:rPr>
                <w:rFonts w:ascii="Bookman Old Style" w:hAnsi="Bookman Old Style" w:cs="Tahoma"/>
                <w:b/>
                <w:bCs/>
                <w:i/>
              </w:rPr>
            </w:pPr>
            <w:r w:rsidRPr="00A239E6">
              <w:rPr>
                <w:rFonts w:ascii="Bookman Old Style" w:hAnsi="Bookman Old Style" w:cs="Tahoma"/>
                <w:b/>
                <w:bCs/>
                <w:i/>
              </w:rPr>
              <w:t xml:space="preserve">MARCHE N°          LOT N°        </w:t>
            </w:r>
          </w:p>
        </w:tc>
        <w:tc>
          <w:tcPr>
            <w:tcW w:w="521" w:type="dxa"/>
            <w:tcBorders>
              <w:top w:val="nil"/>
              <w:left w:val="nil"/>
              <w:bottom w:val="single" w:sz="4" w:space="0" w:color="auto"/>
              <w:right w:val="nil"/>
            </w:tcBorders>
            <w:shd w:val="clear" w:color="auto" w:fill="auto"/>
            <w:noWrap/>
            <w:vAlign w:val="bottom"/>
            <w:hideMark/>
          </w:tcPr>
          <w:p w14:paraId="0775960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50" w:type="dxa"/>
            <w:gridSpan w:val="2"/>
            <w:tcBorders>
              <w:top w:val="nil"/>
              <w:left w:val="nil"/>
              <w:bottom w:val="single" w:sz="4" w:space="0" w:color="auto"/>
              <w:right w:val="nil"/>
            </w:tcBorders>
            <w:shd w:val="clear" w:color="auto" w:fill="auto"/>
            <w:noWrap/>
            <w:vAlign w:val="bottom"/>
            <w:hideMark/>
          </w:tcPr>
          <w:p w14:paraId="45083C7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210" w:type="dxa"/>
            <w:gridSpan w:val="3"/>
            <w:tcBorders>
              <w:top w:val="single" w:sz="4" w:space="0" w:color="auto"/>
              <w:left w:val="nil"/>
              <w:bottom w:val="single" w:sz="4" w:space="0" w:color="auto"/>
              <w:right w:val="nil"/>
            </w:tcBorders>
            <w:shd w:val="clear" w:color="auto" w:fill="auto"/>
            <w:noWrap/>
            <w:vAlign w:val="bottom"/>
            <w:hideMark/>
          </w:tcPr>
          <w:p w14:paraId="680573F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71" w:type="dxa"/>
            <w:gridSpan w:val="2"/>
            <w:tcBorders>
              <w:top w:val="single" w:sz="8" w:space="0" w:color="auto"/>
              <w:left w:val="single" w:sz="8" w:space="0" w:color="auto"/>
              <w:bottom w:val="single" w:sz="4" w:space="0" w:color="auto"/>
              <w:right w:val="nil"/>
            </w:tcBorders>
            <w:shd w:val="clear" w:color="auto" w:fill="auto"/>
            <w:noWrap/>
            <w:vAlign w:val="bottom"/>
            <w:hideMark/>
          </w:tcPr>
          <w:p w14:paraId="343F4597" w14:textId="77777777" w:rsidR="00EB68B3" w:rsidRPr="00A239E6" w:rsidRDefault="00EB68B3" w:rsidP="00474BBE">
            <w:pPr>
              <w:rPr>
                <w:rFonts w:ascii="Bookman Old Style" w:hAnsi="Bookman Old Style" w:cs="Tahoma"/>
                <w:i/>
              </w:rPr>
            </w:pPr>
            <w:r w:rsidRPr="00A239E6">
              <w:rPr>
                <w:rFonts w:ascii="Bookman Old Style" w:hAnsi="Bookman Old Style" w:cs="Tahoma"/>
                <w:i/>
              </w:rPr>
              <w:t>MOIS</w:t>
            </w:r>
          </w:p>
        </w:tc>
        <w:tc>
          <w:tcPr>
            <w:tcW w:w="207" w:type="dxa"/>
            <w:tcBorders>
              <w:top w:val="single" w:sz="8" w:space="0" w:color="auto"/>
              <w:left w:val="single" w:sz="8" w:space="0" w:color="auto"/>
              <w:bottom w:val="single" w:sz="4" w:space="0" w:color="auto"/>
              <w:right w:val="nil"/>
            </w:tcBorders>
            <w:shd w:val="clear" w:color="auto" w:fill="auto"/>
            <w:noWrap/>
            <w:vAlign w:val="bottom"/>
            <w:hideMark/>
          </w:tcPr>
          <w:p w14:paraId="7A5D90C9" w14:textId="77777777" w:rsidR="00EB68B3" w:rsidRPr="00A239E6" w:rsidRDefault="00EB68B3" w:rsidP="00474BBE">
            <w:pPr>
              <w:rPr>
                <w:rFonts w:ascii="Bookman Old Style" w:hAnsi="Bookman Old Style" w:cs="Tahoma"/>
                <w:b/>
                <w:bCs/>
                <w:i/>
              </w:rPr>
            </w:pPr>
            <w:r w:rsidRPr="00A239E6">
              <w:rPr>
                <w:rFonts w:ascii="Bookman Old Style" w:hAnsi="Bookman Old Style" w:cs="Tahoma"/>
                <w:b/>
                <w:bCs/>
                <w:i/>
              </w:rPr>
              <w:t> </w:t>
            </w:r>
          </w:p>
        </w:tc>
        <w:tc>
          <w:tcPr>
            <w:tcW w:w="202" w:type="dxa"/>
            <w:tcBorders>
              <w:top w:val="single" w:sz="8" w:space="0" w:color="auto"/>
              <w:left w:val="nil"/>
              <w:bottom w:val="single" w:sz="4" w:space="0" w:color="auto"/>
              <w:right w:val="nil"/>
            </w:tcBorders>
            <w:shd w:val="clear" w:color="auto" w:fill="auto"/>
            <w:noWrap/>
            <w:vAlign w:val="bottom"/>
            <w:hideMark/>
          </w:tcPr>
          <w:p w14:paraId="7288748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single" w:sz="8" w:space="0" w:color="auto"/>
              <w:left w:val="nil"/>
              <w:bottom w:val="single" w:sz="4" w:space="0" w:color="auto"/>
              <w:right w:val="nil"/>
            </w:tcBorders>
            <w:shd w:val="clear" w:color="auto" w:fill="auto"/>
            <w:noWrap/>
            <w:vAlign w:val="bottom"/>
            <w:hideMark/>
          </w:tcPr>
          <w:p w14:paraId="77EBC65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4" w:space="0" w:color="auto"/>
              <w:right w:val="single" w:sz="8" w:space="0" w:color="auto"/>
            </w:tcBorders>
            <w:shd w:val="clear" w:color="auto" w:fill="auto"/>
            <w:noWrap/>
            <w:vAlign w:val="bottom"/>
            <w:hideMark/>
          </w:tcPr>
          <w:p w14:paraId="2B2513A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4" w:space="0" w:color="auto"/>
              <w:right w:val="nil"/>
            </w:tcBorders>
            <w:shd w:val="clear" w:color="auto" w:fill="auto"/>
            <w:noWrap/>
            <w:vAlign w:val="bottom"/>
            <w:hideMark/>
          </w:tcPr>
          <w:p w14:paraId="4870E1D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4" w:space="0" w:color="auto"/>
              <w:right w:val="nil"/>
            </w:tcBorders>
            <w:shd w:val="clear" w:color="auto" w:fill="auto"/>
            <w:noWrap/>
            <w:vAlign w:val="bottom"/>
            <w:hideMark/>
          </w:tcPr>
          <w:p w14:paraId="2D94B09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4" w:space="0" w:color="auto"/>
              <w:right w:val="nil"/>
            </w:tcBorders>
            <w:shd w:val="clear" w:color="auto" w:fill="auto"/>
            <w:noWrap/>
            <w:vAlign w:val="bottom"/>
            <w:hideMark/>
          </w:tcPr>
          <w:p w14:paraId="3C47BFF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single" w:sz="8" w:space="0" w:color="auto"/>
              <w:left w:val="nil"/>
              <w:bottom w:val="single" w:sz="4" w:space="0" w:color="auto"/>
              <w:right w:val="single" w:sz="8" w:space="0" w:color="auto"/>
            </w:tcBorders>
            <w:shd w:val="clear" w:color="auto" w:fill="auto"/>
            <w:noWrap/>
            <w:vAlign w:val="bottom"/>
            <w:hideMark/>
          </w:tcPr>
          <w:p w14:paraId="279C2D2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4" w:space="0" w:color="auto"/>
              <w:right w:val="nil"/>
            </w:tcBorders>
            <w:shd w:val="clear" w:color="auto" w:fill="auto"/>
            <w:noWrap/>
            <w:vAlign w:val="bottom"/>
            <w:hideMark/>
          </w:tcPr>
          <w:p w14:paraId="2D7D743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4" w:space="0" w:color="auto"/>
              <w:right w:val="nil"/>
            </w:tcBorders>
            <w:shd w:val="clear" w:color="auto" w:fill="auto"/>
            <w:noWrap/>
            <w:vAlign w:val="bottom"/>
            <w:hideMark/>
          </w:tcPr>
          <w:p w14:paraId="40DFE7D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4" w:space="0" w:color="auto"/>
              <w:right w:val="nil"/>
            </w:tcBorders>
            <w:shd w:val="clear" w:color="auto" w:fill="auto"/>
            <w:noWrap/>
            <w:vAlign w:val="bottom"/>
            <w:hideMark/>
          </w:tcPr>
          <w:p w14:paraId="68CD69E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4" w:space="0" w:color="auto"/>
              <w:right w:val="single" w:sz="8" w:space="0" w:color="auto"/>
            </w:tcBorders>
            <w:shd w:val="clear" w:color="auto" w:fill="auto"/>
            <w:noWrap/>
            <w:vAlign w:val="bottom"/>
            <w:hideMark/>
          </w:tcPr>
          <w:p w14:paraId="2B65DF5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4" w:space="0" w:color="auto"/>
              <w:right w:val="nil"/>
            </w:tcBorders>
            <w:shd w:val="clear" w:color="auto" w:fill="auto"/>
            <w:noWrap/>
            <w:vAlign w:val="bottom"/>
            <w:hideMark/>
          </w:tcPr>
          <w:p w14:paraId="7E35436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4" w:space="0" w:color="auto"/>
              <w:right w:val="nil"/>
            </w:tcBorders>
            <w:shd w:val="clear" w:color="auto" w:fill="auto"/>
            <w:noWrap/>
            <w:vAlign w:val="bottom"/>
            <w:hideMark/>
          </w:tcPr>
          <w:p w14:paraId="5C678E7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4" w:space="0" w:color="auto"/>
              <w:right w:val="nil"/>
            </w:tcBorders>
            <w:shd w:val="clear" w:color="auto" w:fill="auto"/>
            <w:noWrap/>
            <w:vAlign w:val="bottom"/>
            <w:hideMark/>
          </w:tcPr>
          <w:p w14:paraId="0BD2947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4" w:space="0" w:color="auto"/>
              <w:right w:val="single" w:sz="8" w:space="0" w:color="auto"/>
            </w:tcBorders>
            <w:shd w:val="clear" w:color="auto" w:fill="auto"/>
            <w:noWrap/>
            <w:vAlign w:val="bottom"/>
            <w:hideMark/>
          </w:tcPr>
          <w:p w14:paraId="2895D25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single" w:sz="8" w:space="0" w:color="auto"/>
              <w:left w:val="nil"/>
              <w:bottom w:val="single" w:sz="4" w:space="0" w:color="auto"/>
              <w:right w:val="single" w:sz="8" w:space="0" w:color="auto"/>
            </w:tcBorders>
            <w:shd w:val="clear" w:color="auto" w:fill="auto"/>
            <w:noWrap/>
            <w:vAlign w:val="bottom"/>
            <w:hideMark/>
          </w:tcPr>
          <w:p w14:paraId="16B3809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6" w:type="dxa"/>
            <w:vAlign w:val="center"/>
            <w:hideMark/>
          </w:tcPr>
          <w:p w14:paraId="7F59F088" w14:textId="77777777" w:rsidR="00EB68B3" w:rsidRPr="00A239E6" w:rsidRDefault="00EB68B3" w:rsidP="00474BBE">
            <w:pPr>
              <w:rPr>
                <w:rFonts w:ascii="Bookman Old Style" w:hAnsi="Bookman Old Style" w:cs="Tahoma"/>
                <w:i/>
              </w:rPr>
            </w:pPr>
          </w:p>
        </w:tc>
      </w:tr>
      <w:tr w:rsidR="00000000" w:rsidRPr="00A239E6" w14:paraId="59A3AAE4" w14:textId="77777777" w:rsidTr="00F4128F">
        <w:trPr>
          <w:trHeight w:val="270"/>
        </w:trPr>
        <w:tc>
          <w:tcPr>
            <w:tcW w:w="2462" w:type="dxa"/>
            <w:gridSpan w:val="2"/>
            <w:tcBorders>
              <w:top w:val="nil"/>
              <w:left w:val="single" w:sz="8" w:space="0" w:color="auto"/>
              <w:bottom w:val="single" w:sz="4" w:space="0" w:color="auto"/>
              <w:right w:val="nil"/>
            </w:tcBorders>
            <w:shd w:val="clear" w:color="auto" w:fill="auto"/>
            <w:noWrap/>
            <w:vAlign w:val="bottom"/>
            <w:hideMark/>
          </w:tcPr>
          <w:p w14:paraId="5D07EFF9" w14:textId="77777777" w:rsidR="00EB68B3" w:rsidRPr="00A239E6" w:rsidRDefault="00EB68B3" w:rsidP="00474BBE">
            <w:pPr>
              <w:rPr>
                <w:rFonts w:ascii="Bookman Old Style" w:hAnsi="Bookman Old Style" w:cs="Tahoma"/>
                <w:i/>
              </w:rPr>
            </w:pPr>
            <w:r w:rsidRPr="00A239E6">
              <w:rPr>
                <w:rFonts w:ascii="Bookman Old Style" w:hAnsi="Bookman Old Style" w:cs="Tahoma"/>
                <w:i/>
              </w:rPr>
              <w:t>Tronçon de                        à</w:t>
            </w:r>
          </w:p>
        </w:tc>
        <w:tc>
          <w:tcPr>
            <w:tcW w:w="2430" w:type="dxa"/>
            <w:gridSpan w:val="2"/>
            <w:tcBorders>
              <w:top w:val="nil"/>
              <w:left w:val="nil"/>
              <w:bottom w:val="nil"/>
              <w:right w:val="nil"/>
            </w:tcBorders>
            <w:shd w:val="clear" w:color="auto" w:fill="auto"/>
            <w:noWrap/>
            <w:vAlign w:val="bottom"/>
            <w:hideMark/>
          </w:tcPr>
          <w:p w14:paraId="148DFA3A" w14:textId="77777777" w:rsidR="00EB68B3" w:rsidRPr="00A239E6" w:rsidRDefault="00EB68B3" w:rsidP="00474BBE">
            <w:pPr>
              <w:rPr>
                <w:rFonts w:ascii="Bookman Old Style" w:hAnsi="Bookman Old Style" w:cs="Tahoma"/>
                <w:i/>
              </w:rPr>
            </w:pPr>
          </w:p>
        </w:tc>
        <w:tc>
          <w:tcPr>
            <w:tcW w:w="521" w:type="dxa"/>
            <w:tcBorders>
              <w:top w:val="nil"/>
              <w:left w:val="nil"/>
              <w:bottom w:val="nil"/>
              <w:right w:val="nil"/>
            </w:tcBorders>
            <w:shd w:val="clear" w:color="auto" w:fill="auto"/>
            <w:noWrap/>
            <w:vAlign w:val="bottom"/>
            <w:hideMark/>
          </w:tcPr>
          <w:p w14:paraId="25C54396" w14:textId="77777777" w:rsidR="00EB68B3" w:rsidRPr="00A239E6" w:rsidRDefault="00EB68B3" w:rsidP="00474BBE">
            <w:pPr>
              <w:rPr>
                <w:rFonts w:ascii="Bookman Old Style" w:hAnsi="Bookman Old Style" w:cs="Tahoma"/>
                <w:i/>
              </w:rPr>
            </w:pPr>
          </w:p>
        </w:tc>
        <w:tc>
          <w:tcPr>
            <w:tcW w:w="950" w:type="dxa"/>
            <w:gridSpan w:val="2"/>
            <w:tcBorders>
              <w:top w:val="nil"/>
              <w:left w:val="nil"/>
              <w:bottom w:val="nil"/>
              <w:right w:val="nil"/>
            </w:tcBorders>
            <w:shd w:val="clear" w:color="auto" w:fill="auto"/>
            <w:noWrap/>
            <w:vAlign w:val="bottom"/>
            <w:hideMark/>
          </w:tcPr>
          <w:p w14:paraId="1BBE9408" w14:textId="77777777" w:rsidR="00EB68B3" w:rsidRPr="00A239E6" w:rsidRDefault="00EB68B3" w:rsidP="00474BBE">
            <w:pPr>
              <w:rPr>
                <w:rFonts w:ascii="Bookman Old Style" w:hAnsi="Bookman Old Style" w:cs="Tahoma"/>
                <w:i/>
              </w:rPr>
            </w:pPr>
          </w:p>
        </w:tc>
        <w:tc>
          <w:tcPr>
            <w:tcW w:w="2210" w:type="dxa"/>
            <w:gridSpan w:val="3"/>
            <w:tcBorders>
              <w:top w:val="nil"/>
              <w:left w:val="single" w:sz="4" w:space="0" w:color="auto"/>
              <w:bottom w:val="nil"/>
              <w:right w:val="nil"/>
            </w:tcBorders>
            <w:shd w:val="clear" w:color="auto" w:fill="auto"/>
            <w:noWrap/>
            <w:vAlign w:val="bottom"/>
            <w:hideMark/>
          </w:tcPr>
          <w:p w14:paraId="7941B5C5"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Rendem.</w:t>
            </w:r>
          </w:p>
        </w:tc>
        <w:tc>
          <w:tcPr>
            <w:tcW w:w="1071" w:type="dxa"/>
            <w:gridSpan w:val="2"/>
            <w:tcBorders>
              <w:top w:val="nil"/>
              <w:left w:val="single" w:sz="8" w:space="0" w:color="auto"/>
              <w:bottom w:val="single" w:sz="8" w:space="0" w:color="auto"/>
              <w:right w:val="nil"/>
            </w:tcBorders>
            <w:shd w:val="clear" w:color="auto" w:fill="auto"/>
            <w:noWrap/>
            <w:vAlign w:val="bottom"/>
            <w:hideMark/>
          </w:tcPr>
          <w:p w14:paraId="68E72F9D"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J/sem.</w:t>
            </w:r>
          </w:p>
        </w:tc>
        <w:tc>
          <w:tcPr>
            <w:tcW w:w="207" w:type="dxa"/>
            <w:tcBorders>
              <w:top w:val="nil"/>
              <w:left w:val="single" w:sz="8" w:space="0" w:color="auto"/>
              <w:bottom w:val="single" w:sz="8" w:space="0" w:color="auto"/>
              <w:right w:val="single" w:sz="4" w:space="0" w:color="auto"/>
            </w:tcBorders>
            <w:shd w:val="clear" w:color="auto" w:fill="auto"/>
            <w:noWrap/>
            <w:vAlign w:val="bottom"/>
            <w:hideMark/>
          </w:tcPr>
          <w:p w14:paraId="081A8D5B" w14:textId="77777777" w:rsidR="00EB68B3" w:rsidRPr="00A239E6" w:rsidRDefault="00EB68B3" w:rsidP="00474BBE">
            <w:pPr>
              <w:rPr>
                <w:rFonts w:ascii="Bookman Old Style" w:hAnsi="Bookman Old Style" w:cs="Tahoma"/>
                <w:b/>
                <w:bCs/>
                <w:i/>
              </w:rPr>
            </w:pPr>
            <w:r w:rsidRPr="00A239E6">
              <w:rPr>
                <w:rFonts w:ascii="Bookman Old Style" w:hAnsi="Bookman Old Style" w:cs="Tahoma"/>
                <w:b/>
                <w:bCs/>
                <w:i/>
              </w:rPr>
              <w:t> </w:t>
            </w:r>
          </w:p>
        </w:tc>
        <w:tc>
          <w:tcPr>
            <w:tcW w:w="202" w:type="dxa"/>
            <w:tcBorders>
              <w:top w:val="nil"/>
              <w:left w:val="nil"/>
              <w:bottom w:val="single" w:sz="8" w:space="0" w:color="auto"/>
              <w:right w:val="single" w:sz="4" w:space="0" w:color="auto"/>
            </w:tcBorders>
            <w:shd w:val="clear" w:color="auto" w:fill="auto"/>
            <w:noWrap/>
            <w:vAlign w:val="bottom"/>
            <w:hideMark/>
          </w:tcPr>
          <w:p w14:paraId="7DAD7E1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8" w:space="0" w:color="auto"/>
              <w:right w:val="single" w:sz="4" w:space="0" w:color="auto"/>
            </w:tcBorders>
            <w:shd w:val="clear" w:color="auto" w:fill="auto"/>
            <w:noWrap/>
            <w:vAlign w:val="bottom"/>
            <w:hideMark/>
          </w:tcPr>
          <w:p w14:paraId="03CA8A9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8" w:space="0" w:color="auto"/>
              <w:right w:val="single" w:sz="8" w:space="0" w:color="auto"/>
            </w:tcBorders>
            <w:shd w:val="clear" w:color="auto" w:fill="auto"/>
            <w:noWrap/>
            <w:vAlign w:val="bottom"/>
            <w:hideMark/>
          </w:tcPr>
          <w:p w14:paraId="0C3303F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8" w:space="0" w:color="auto"/>
              <w:right w:val="single" w:sz="4" w:space="0" w:color="auto"/>
            </w:tcBorders>
            <w:shd w:val="clear" w:color="auto" w:fill="auto"/>
            <w:noWrap/>
            <w:vAlign w:val="bottom"/>
            <w:hideMark/>
          </w:tcPr>
          <w:p w14:paraId="1C2CF1E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8" w:space="0" w:color="auto"/>
              <w:right w:val="single" w:sz="4" w:space="0" w:color="auto"/>
            </w:tcBorders>
            <w:shd w:val="clear" w:color="auto" w:fill="auto"/>
            <w:noWrap/>
            <w:vAlign w:val="bottom"/>
            <w:hideMark/>
          </w:tcPr>
          <w:p w14:paraId="0349017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8" w:space="0" w:color="auto"/>
              <w:right w:val="single" w:sz="4" w:space="0" w:color="auto"/>
            </w:tcBorders>
            <w:shd w:val="clear" w:color="auto" w:fill="auto"/>
            <w:noWrap/>
            <w:vAlign w:val="bottom"/>
            <w:hideMark/>
          </w:tcPr>
          <w:p w14:paraId="22C9DDD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8" w:space="0" w:color="auto"/>
              <w:right w:val="single" w:sz="8" w:space="0" w:color="auto"/>
            </w:tcBorders>
            <w:shd w:val="clear" w:color="auto" w:fill="auto"/>
            <w:noWrap/>
            <w:vAlign w:val="bottom"/>
            <w:hideMark/>
          </w:tcPr>
          <w:p w14:paraId="3550500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8" w:space="0" w:color="auto"/>
              <w:right w:val="single" w:sz="4" w:space="0" w:color="auto"/>
            </w:tcBorders>
            <w:shd w:val="clear" w:color="auto" w:fill="auto"/>
            <w:noWrap/>
            <w:vAlign w:val="bottom"/>
            <w:hideMark/>
          </w:tcPr>
          <w:p w14:paraId="651A317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8" w:space="0" w:color="auto"/>
              <w:right w:val="single" w:sz="4" w:space="0" w:color="auto"/>
            </w:tcBorders>
            <w:shd w:val="clear" w:color="auto" w:fill="auto"/>
            <w:noWrap/>
            <w:vAlign w:val="bottom"/>
            <w:hideMark/>
          </w:tcPr>
          <w:p w14:paraId="38E8B32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8" w:space="0" w:color="auto"/>
              <w:right w:val="single" w:sz="4" w:space="0" w:color="auto"/>
            </w:tcBorders>
            <w:shd w:val="clear" w:color="auto" w:fill="auto"/>
            <w:noWrap/>
            <w:vAlign w:val="bottom"/>
            <w:hideMark/>
          </w:tcPr>
          <w:p w14:paraId="522D512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8" w:space="0" w:color="auto"/>
              <w:right w:val="single" w:sz="8" w:space="0" w:color="auto"/>
            </w:tcBorders>
            <w:shd w:val="clear" w:color="auto" w:fill="auto"/>
            <w:noWrap/>
            <w:vAlign w:val="bottom"/>
            <w:hideMark/>
          </w:tcPr>
          <w:p w14:paraId="2F8F46A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8" w:space="0" w:color="auto"/>
              <w:right w:val="single" w:sz="4" w:space="0" w:color="auto"/>
            </w:tcBorders>
            <w:shd w:val="clear" w:color="auto" w:fill="auto"/>
            <w:noWrap/>
            <w:vAlign w:val="bottom"/>
            <w:hideMark/>
          </w:tcPr>
          <w:p w14:paraId="2695FCF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8" w:space="0" w:color="auto"/>
              <w:right w:val="single" w:sz="4" w:space="0" w:color="auto"/>
            </w:tcBorders>
            <w:shd w:val="clear" w:color="auto" w:fill="auto"/>
            <w:noWrap/>
            <w:vAlign w:val="bottom"/>
            <w:hideMark/>
          </w:tcPr>
          <w:p w14:paraId="63172F9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8" w:space="0" w:color="auto"/>
              <w:right w:val="single" w:sz="4" w:space="0" w:color="auto"/>
            </w:tcBorders>
            <w:shd w:val="clear" w:color="auto" w:fill="auto"/>
            <w:noWrap/>
            <w:vAlign w:val="bottom"/>
            <w:hideMark/>
          </w:tcPr>
          <w:p w14:paraId="0B8A21E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8" w:space="0" w:color="auto"/>
              <w:right w:val="single" w:sz="8" w:space="0" w:color="auto"/>
            </w:tcBorders>
            <w:shd w:val="clear" w:color="auto" w:fill="auto"/>
            <w:noWrap/>
            <w:vAlign w:val="bottom"/>
            <w:hideMark/>
          </w:tcPr>
          <w:p w14:paraId="4D43778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nil"/>
              <w:left w:val="nil"/>
              <w:bottom w:val="single" w:sz="8" w:space="0" w:color="auto"/>
              <w:right w:val="single" w:sz="8" w:space="0" w:color="auto"/>
            </w:tcBorders>
            <w:shd w:val="clear" w:color="auto" w:fill="auto"/>
            <w:noWrap/>
            <w:vAlign w:val="bottom"/>
            <w:hideMark/>
          </w:tcPr>
          <w:p w14:paraId="304D635D" w14:textId="77777777" w:rsidR="00EB68B3" w:rsidRPr="00A239E6" w:rsidRDefault="00EB68B3" w:rsidP="00474BBE">
            <w:pPr>
              <w:jc w:val="center"/>
              <w:rPr>
                <w:rFonts w:ascii="Bookman Old Style" w:hAnsi="Bookman Old Style" w:cs="Tahoma"/>
                <w:b/>
                <w:bCs/>
                <w:i/>
                <w:sz w:val="16"/>
                <w:szCs w:val="16"/>
              </w:rPr>
            </w:pPr>
            <w:r w:rsidRPr="00A239E6">
              <w:rPr>
                <w:rFonts w:ascii="Bookman Old Style" w:hAnsi="Bookman Old Style" w:cs="Tahoma"/>
                <w:b/>
                <w:bCs/>
                <w:i/>
                <w:sz w:val="16"/>
                <w:szCs w:val="16"/>
              </w:rPr>
              <w:t>Mio CFA</w:t>
            </w:r>
          </w:p>
        </w:tc>
        <w:tc>
          <w:tcPr>
            <w:tcW w:w="146" w:type="dxa"/>
            <w:vAlign w:val="center"/>
            <w:hideMark/>
          </w:tcPr>
          <w:p w14:paraId="23E9C127" w14:textId="77777777" w:rsidR="00EB68B3" w:rsidRPr="00A239E6" w:rsidRDefault="00EB68B3" w:rsidP="00474BBE">
            <w:pPr>
              <w:rPr>
                <w:rFonts w:ascii="Bookman Old Style" w:hAnsi="Bookman Old Style" w:cs="Tahoma"/>
                <w:i/>
              </w:rPr>
            </w:pPr>
          </w:p>
        </w:tc>
      </w:tr>
      <w:tr w:rsidR="00000000" w:rsidRPr="00A239E6" w14:paraId="21DAA8E8" w14:textId="77777777" w:rsidTr="00F4128F">
        <w:trPr>
          <w:trHeight w:val="255"/>
        </w:trPr>
        <w:tc>
          <w:tcPr>
            <w:tcW w:w="2462" w:type="dxa"/>
            <w:gridSpan w:val="2"/>
            <w:tcBorders>
              <w:top w:val="nil"/>
              <w:left w:val="single" w:sz="8" w:space="0" w:color="auto"/>
              <w:bottom w:val="single" w:sz="4" w:space="0" w:color="auto"/>
              <w:right w:val="single" w:sz="4" w:space="0" w:color="auto"/>
            </w:tcBorders>
            <w:shd w:val="pct25" w:color="auto" w:fill="auto"/>
            <w:noWrap/>
            <w:vAlign w:val="bottom"/>
            <w:hideMark/>
          </w:tcPr>
          <w:p w14:paraId="76DFCFBB"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Poste</w:t>
            </w:r>
          </w:p>
        </w:tc>
        <w:tc>
          <w:tcPr>
            <w:tcW w:w="2430" w:type="dxa"/>
            <w:gridSpan w:val="2"/>
            <w:tcBorders>
              <w:top w:val="single" w:sz="4" w:space="0" w:color="auto"/>
              <w:left w:val="nil"/>
              <w:bottom w:val="single" w:sz="4" w:space="0" w:color="auto"/>
              <w:right w:val="single" w:sz="4" w:space="0" w:color="auto"/>
            </w:tcBorders>
            <w:shd w:val="pct25" w:color="auto" w:fill="auto"/>
            <w:noWrap/>
            <w:vAlign w:val="bottom"/>
            <w:hideMark/>
          </w:tcPr>
          <w:p w14:paraId="03313026" w14:textId="77777777" w:rsidR="00EB68B3" w:rsidRPr="00A239E6" w:rsidRDefault="00EB68B3" w:rsidP="00474BBE">
            <w:pPr>
              <w:jc w:val="center"/>
              <w:rPr>
                <w:rFonts w:ascii="Bookman Old Style" w:hAnsi="Bookman Old Style" w:cs="Tahoma"/>
                <w:i/>
                <w:sz w:val="16"/>
                <w:szCs w:val="16"/>
              </w:rPr>
            </w:pPr>
            <w:r w:rsidRPr="00A239E6">
              <w:rPr>
                <w:rFonts w:ascii="Bookman Old Style" w:hAnsi="Bookman Old Style" w:cs="Tahoma"/>
                <w:i/>
                <w:sz w:val="16"/>
                <w:szCs w:val="16"/>
              </w:rPr>
              <w:t>Nature des travaux(exécution)</w:t>
            </w:r>
          </w:p>
        </w:tc>
        <w:tc>
          <w:tcPr>
            <w:tcW w:w="521" w:type="dxa"/>
            <w:tcBorders>
              <w:top w:val="single" w:sz="4" w:space="0" w:color="auto"/>
              <w:left w:val="nil"/>
              <w:bottom w:val="single" w:sz="4" w:space="0" w:color="auto"/>
              <w:right w:val="single" w:sz="4" w:space="0" w:color="auto"/>
            </w:tcBorders>
            <w:shd w:val="pct25" w:color="auto" w:fill="auto"/>
            <w:noWrap/>
            <w:vAlign w:val="bottom"/>
            <w:hideMark/>
          </w:tcPr>
          <w:p w14:paraId="1110D4FC"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unité</w:t>
            </w:r>
          </w:p>
        </w:tc>
        <w:tc>
          <w:tcPr>
            <w:tcW w:w="950" w:type="dxa"/>
            <w:gridSpan w:val="2"/>
            <w:tcBorders>
              <w:top w:val="single" w:sz="4" w:space="0" w:color="auto"/>
              <w:left w:val="nil"/>
              <w:bottom w:val="single" w:sz="4" w:space="0" w:color="auto"/>
              <w:right w:val="single" w:sz="4" w:space="0" w:color="auto"/>
            </w:tcBorders>
            <w:shd w:val="pct25" w:color="auto" w:fill="auto"/>
            <w:noWrap/>
            <w:vAlign w:val="bottom"/>
            <w:hideMark/>
          </w:tcPr>
          <w:p w14:paraId="4DC77D59" w14:textId="77777777" w:rsidR="00EB68B3" w:rsidRPr="00A239E6" w:rsidRDefault="00EB68B3" w:rsidP="00474BBE">
            <w:pPr>
              <w:jc w:val="center"/>
              <w:rPr>
                <w:rFonts w:ascii="Bookman Old Style" w:hAnsi="Bookman Old Style" w:cs="Tahoma"/>
                <w:i/>
                <w:sz w:val="16"/>
                <w:szCs w:val="16"/>
              </w:rPr>
            </w:pPr>
            <w:r w:rsidRPr="00A239E6">
              <w:rPr>
                <w:rFonts w:ascii="Bookman Old Style" w:hAnsi="Bookman Old Style" w:cs="Tahoma"/>
                <w:i/>
                <w:sz w:val="16"/>
                <w:szCs w:val="16"/>
              </w:rPr>
              <w:t>QTE</w:t>
            </w:r>
          </w:p>
        </w:tc>
        <w:tc>
          <w:tcPr>
            <w:tcW w:w="2210" w:type="dxa"/>
            <w:gridSpan w:val="3"/>
            <w:tcBorders>
              <w:top w:val="single" w:sz="4" w:space="0" w:color="auto"/>
              <w:left w:val="nil"/>
              <w:bottom w:val="single" w:sz="4" w:space="0" w:color="auto"/>
              <w:right w:val="single" w:sz="4" w:space="0" w:color="auto"/>
            </w:tcBorders>
            <w:shd w:val="pct25" w:color="auto" w:fill="auto"/>
            <w:noWrap/>
            <w:vAlign w:val="bottom"/>
            <w:hideMark/>
          </w:tcPr>
          <w:p w14:paraId="792099D8"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J/sem.</w:t>
            </w:r>
          </w:p>
        </w:tc>
        <w:tc>
          <w:tcPr>
            <w:tcW w:w="1071" w:type="dxa"/>
            <w:gridSpan w:val="2"/>
            <w:tcBorders>
              <w:top w:val="nil"/>
              <w:left w:val="nil"/>
              <w:bottom w:val="single" w:sz="4" w:space="0" w:color="auto"/>
              <w:right w:val="nil"/>
            </w:tcBorders>
            <w:shd w:val="pct25" w:color="auto" w:fill="auto"/>
            <w:noWrap/>
            <w:vAlign w:val="bottom"/>
            <w:hideMark/>
          </w:tcPr>
          <w:p w14:paraId="72BADD7D" w14:textId="77777777" w:rsidR="00EB68B3" w:rsidRPr="00A239E6" w:rsidRDefault="00C51D17" w:rsidP="00474BBE">
            <w:pPr>
              <w:rPr>
                <w:rFonts w:ascii="Bookman Old Style" w:hAnsi="Bookman Old Style" w:cs="Tahoma"/>
                <w:i/>
                <w:sz w:val="16"/>
                <w:szCs w:val="16"/>
              </w:rPr>
            </w:pPr>
            <w:r w:rsidRPr="00A239E6">
              <w:rPr>
                <w:rFonts w:ascii="Bookman Old Style" w:hAnsi="Bookman Old Style" w:cs="Tahoma"/>
                <w:i/>
                <w:sz w:val="16"/>
                <w:szCs w:val="16"/>
              </w:rPr>
              <w:t>Délai</w:t>
            </w:r>
            <w:r w:rsidR="00EB68B3" w:rsidRPr="00A239E6">
              <w:rPr>
                <w:rFonts w:ascii="Bookman Old Style" w:hAnsi="Bookman Old Style" w:cs="Tahoma"/>
                <w:i/>
                <w:sz w:val="16"/>
                <w:szCs w:val="16"/>
              </w:rPr>
              <w:t>/sem.</w:t>
            </w:r>
          </w:p>
        </w:tc>
        <w:tc>
          <w:tcPr>
            <w:tcW w:w="207" w:type="dxa"/>
            <w:tcBorders>
              <w:top w:val="nil"/>
              <w:left w:val="single" w:sz="8" w:space="0" w:color="auto"/>
              <w:bottom w:val="single" w:sz="4" w:space="0" w:color="auto"/>
              <w:right w:val="single" w:sz="4" w:space="0" w:color="auto"/>
            </w:tcBorders>
            <w:shd w:val="pct25" w:color="auto" w:fill="auto"/>
            <w:noWrap/>
            <w:vAlign w:val="bottom"/>
            <w:hideMark/>
          </w:tcPr>
          <w:p w14:paraId="05D0058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18704B3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4" w:space="0" w:color="auto"/>
            </w:tcBorders>
            <w:shd w:val="pct25" w:color="auto" w:fill="auto"/>
            <w:noWrap/>
            <w:vAlign w:val="bottom"/>
            <w:hideMark/>
          </w:tcPr>
          <w:p w14:paraId="2702EBB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nil"/>
            </w:tcBorders>
            <w:shd w:val="pct25" w:color="auto" w:fill="auto"/>
            <w:noWrap/>
            <w:vAlign w:val="bottom"/>
            <w:hideMark/>
          </w:tcPr>
          <w:p w14:paraId="361926F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single" w:sz="4" w:space="0" w:color="auto"/>
              <w:bottom w:val="single" w:sz="4" w:space="0" w:color="auto"/>
              <w:right w:val="single" w:sz="4" w:space="0" w:color="auto"/>
            </w:tcBorders>
            <w:shd w:val="pct25" w:color="auto" w:fill="auto"/>
            <w:noWrap/>
            <w:vAlign w:val="bottom"/>
            <w:hideMark/>
          </w:tcPr>
          <w:p w14:paraId="7DF9A68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6D75809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4FD3506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4" w:space="0" w:color="auto"/>
            </w:tcBorders>
            <w:shd w:val="pct25" w:color="auto" w:fill="auto"/>
            <w:noWrap/>
            <w:vAlign w:val="bottom"/>
            <w:hideMark/>
          </w:tcPr>
          <w:p w14:paraId="78C0BC7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150ADF6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5D2A031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2FC5161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pct25" w:color="auto" w:fill="auto"/>
            <w:noWrap/>
            <w:vAlign w:val="bottom"/>
            <w:hideMark/>
          </w:tcPr>
          <w:p w14:paraId="36ED6BE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4D51B7A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52FEDAE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1621B9D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pct25" w:color="auto" w:fill="auto"/>
            <w:noWrap/>
            <w:vAlign w:val="bottom"/>
            <w:hideMark/>
          </w:tcPr>
          <w:p w14:paraId="26E2939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nil"/>
              <w:left w:val="nil"/>
              <w:bottom w:val="single" w:sz="4" w:space="0" w:color="auto"/>
              <w:right w:val="single" w:sz="8" w:space="0" w:color="auto"/>
            </w:tcBorders>
            <w:shd w:val="pct25" w:color="auto" w:fill="auto"/>
            <w:noWrap/>
            <w:vAlign w:val="bottom"/>
            <w:hideMark/>
          </w:tcPr>
          <w:p w14:paraId="5D43F931" w14:textId="77777777" w:rsidR="00EB68B3" w:rsidRPr="00A239E6" w:rsidRDefault="00EB68B3" w:rsidP="00474BBE">
            <w:pPr>
              <w:rPr>
                <w:rFonts w:ascii="Bookman Old Style" w:hAnsi="Bookman Old Style" w:cs="Tahoma"/>
                <w:b/>
                <w:bCs/>
                <w:i/>
              </w:rPr>
            </w:pPr>
            <w:r w:rsidRPr="00A239E6">
              <w:rPr>
                <w:rFonts w:ascii="Bookman Old Style" w:hAnsi="Bookman Old Style" w:cs="Tahoma"/>
                <w:b/>
                <w:bCs/>
                <w:i/>
              </w:rPr>
              <w:t>MONTANT</w:t>
            </w:r>
          </w:p>
        </w:tc>
        <w:tc>
          <w:tcPr>
            <w:tcW w:w="146" w:type="dxa"/>
            <w:shd w:val="pct25" w:color="auto" w:fill="auto"/>
            <w:vAlign w:val="center"/>
            <w:hideMark/>
          </w:tcPr>
          <w:p w14:paraId="13BBACA3" w14:textId="77777777" w:rsidR="00EB68B3" w:rsidRPr="00A239E6" w:rsidRDefault="00EB68B3" w:rsidP="00474BBE">
            <w:pPr>
              <w:rPr>
                <w:rFonts w:ascii="Bookman Old Style" w:hAnsi="Bookman Old Style" w:cs="Tahoma"/>
                <w:i/>
              </w:rPr>
            </w:pPr>
          </w:p>
        </w:tc>
      </w:tr>
      <w:tr w:rsidR="00000000" w:rsidRPr="00A239E6" w14:paraId="5070AB4D" w14:textId="77777777" w:rsidTr="00F4128F">
        <w:trPr>
          <w:trHeight w:val="255"/>
        </w:trPr>
        <w:tc>
          <w:tcPr>
            <w:tcW w:w="2462" w:type="dxa"/>
            <w:gridSpan w:val="2"/>
            <w:tcBorders>
              <w:top w:val="nil"/>
              <w:left w:val="single" w:sz="8" w:space="0" w:color="auto"/>
              <w:bottom w:val="single" w:sz="4" w:space="0" w:color="auto"/>
              <w:right w:val="single" w:sz="4" w:space="0" w:color="auto"/>
            </w:tcBorders>
            <w:shd w:val="clear" w:color="auto" w:fill="auto"/>
            <w:noWrap/>
            <w:vAlign w:val="bottom"/>
            <w:hideMark/>
          </w:tcPr>
          <w:p w14:paraId="5C8E8EE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640CAD0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21" w:type="dxa"/>
            <w:tcBorders>
              <w:top w:val="nil"/>
              <w:left w:val="nil"/>
              <w:bottom w:val="single" w:sz="4" w:space="0" w:color="auto"/>
              <w:right w:val="single" w:sz="4" w:space="0" w:color="auto"/>
            </w:tcBorders>
            <w:shd w:val="clear" w:color="auto" w:fill="auto"/>
            <w:noWrap/>
            <w:vAlign w:val="bottom"/>
            <w:hideMark/>
          </w:tcPr>
          <w:p w14:paraId="5556A41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50" w:type="dxa"/>
            <w:gridSpan w:val="2"/>
            <w:tcBorders>
              <w:top w:val="nil"/>
              <w:left w:val="nil"/>
              <w:bottom w:val="single" w:sz="4" w:space="0" w:color="auto"/>
              <w:right w:val="single" w:sz="4" w:space="0" w:color="auto"/>
            </w:tcBorders>
            <w:shd w:val="clear" w:color="auto" w:fill="auto"/>
            <w:noWrap/>
            <w:vAlign w:val="bottom"/>
            <w:hideMark/>
          </w:tcPr>
          <w:p w14:paraId="77E2935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210" w:type="dxa"/>
            <w:gridSpan w:val="3"/>
            <w:tcBorders>
              <w:top w:val="nil"/>
              <w:left w:val="nil"/>
              <w:bottom w:val="single" w:sz="4" w:space="0" w:color="auto"/>
              <w:right w:val="single" w:sz="4" w:space="0" w:color="auto"/>
            </w:tcBorders>
            <w:shd w:val="clear" w:color="auto" w:fill="auto"/>
            <w:noWrap/>
            <w:vAlign w:val="bottom"/>
            <w:hideMark/>
          </w:tcPr>
          <w:p w14:paraId="4A3B9A9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71" w:type="dxa"/>
            <w:gridSpan w:val="2"/>
            <w:tcBorders>
              <w:top w:val="nil"/>
              <w:left w:val="nil"/>
              <w:bottom w:val="single" w:sz="4" w:space="0" w:color="auto"/>
              <w:right w:val="nil"/>
            </w:tcBorders>
            <w:shd w:val="clear" w:color="auto" w:fill="auto"/>
            <w:noWrap/>
            <w:vAlign w:val="bottom"/>
            <w:hideMark/>
          </w:tcPr>
          <w:p w14:paraId="6BA77EC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7" w:type="dxa"/>
            <w:tcBorders>
              <w:top w:val="nil"/>
              <w:left w:val="single" w:sz="8" w:space="0" w:color="auto"/>
              <w:bottom w:val="single" w:sz="4" w:space="0" w:color="auto"/>
              <w:right w:val="single" w:sz="4" w:space="0" w:color="auto"/>
            </w:tcBorders>
            <w:shd w:val="clear" w:color="auto" w:fill="auto"/>
            <w:noWrap/>
            <w:vAlign w:val="bottom"/>
            <w:hideMark/>
          </w:tcPr>
          <w:p w14:paraId="13B7A14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06B262A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4" w:space="0" w:color="auto"/>
            </w:tcBorders>
            <w:shd w:val="clear" w:color="auto" w:fill="auto"/>
            <w:noWrap/>
            <w:vAlign w:val="bottom"/>
            <w:hideMark/>
          </w:tcPr>
          <w:p w14:paraId="048070C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nil"/>
            </w:tcBorders>
            <w:shd w:val="clear" w:color="auto" w:fill="auto"/>
            <w:noWrap/>
            <w:vAlign w:val="bottom"/>
            <w:hideMark/>
          </w:tcPr>
          <w:p w14:paraId="4E7415C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shd w:val="clear" w:color="auto" w:fill="auto"/>
            <w:noWrap/>
            <w:vAlign w:val="bottom"/>
            <w:hideMark/>
          </w:tcPr>
          <w:p w14:paraId="5675558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6E5FFAA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731EEEB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8" w:space="0" w:color="auto"/>
            </w:tcBorders>
            <w:shd w:val="clear" w:color="auto" w:fill="auto"/>
            <w:noWrap/>
            <w:vAlign w:val="bottom"/>
            <w:hideMark/>
          </w:tcPr>
          <w:p w14:paraId="04B8E8F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44CE9A7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450859F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6C701BF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clear" w:color="auto" w:fill="auto"/>
            <w:noWrap/>
            <w:vAlign w:val="bottom"/>
            <w:hideMark/>
          </w:tcPr>
          <w:p w14:paraId="23ECC3C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4D1F208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3E2FAB3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45C8447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clear" w:color="auto" w:fill="auto"/>
            <w:noWrap/>
            <w:vAlign w:val="bottom"/>
            <w:hideMark/>
          </w:tcPr>
          <w:p w14:paraId="2EF7106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nil"/>
              <w:left w:val="nil"/>
              <w:bottom w:val="single" w:sz="4" w:space="0" w:color="auto"/>
              <w:right w:val="single" w:sz="8" w:space="0" w:color="auto"/>
            </w:tcBorders>
            <w:shd w:val="clear" w:color="auto" w:fill="auto"/>
            <w:noWrap/>
            <w:vAlign w:val="bottom"/>
            <w:hideMark/>
          </w:tcPr>
          <w:p w14:paraId="573DE9D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6" w:type="dxa"/>
            <w:vAlign w:val="center"/>
            <w:hideMark/>
          </w:tcPr>
          <w:p w14:paraId="7D41629A" w14:textId="77777777" w:rsidR="00EB68B3" w:rsidRPr="00A239E6" w:rsidRDefault="00EB68B3" w:rsidP="00474BBE">
            <w:pPr>
              <w:rPr>
                <w:rFonts w:ascii="Bookman Old Style" w:hAnsi="Bookman Old Style" w:cs="Tahoma"/>
                <w:i/>
              </w:rPr>
            </w:pPr>
          </w:p>
        </w:tc>
      </w:tr>
      <w:tr w:rsidR="00000000" w:rsidRPr="00A239E6" w14:paraId="52D5B9A7" w14:textId="77777777" w:rsidTr="00F4128F">
        <w:trPr>
          <w:trHeight w:val="255"/>
        </w:trPr>
        <w:tc>
          <w:tcPr>
            <w:tcW w:w="2462" w:type="dxa"/>
            <w:gridSpan w:val="2"/>
            <w:tcBorders>
              <w:top w:val="nil"/>
              <w:left w:val="single" w:sz="8" w:space="0" w:color="auto"/>
              <w:bottom w:val="single" w:sz="4" w:space="0" w:color="auto"/>
              <w:right w:val="single" w:sz="4" w:space="0" w:color="auto"/>
            </w:tcBorders>
            <w:shd w:val="clear" w:color="auto" w:fill="auto"/>
            <w:noWrap/>
            <w:vAlign w:val="bottom"/>
            <w:hideMark/>
          </w:tcPr>
          <w:p w14:paraId="0D687E7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7CC87EB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21" w:type="dxa"/>
            <w:tcBorders>
              <w:top w:val="nil"/>
              <w:left w:val="nil"/>
              <w:bottom w:val="single" w:sz="4" w:space="0" w:color="auto"/>
              <w:right w:val="single" w:sz="4" w:space="0" w:color="auto"/>
            </w:tcBorders>
            <w:shd w:val="clear" w:color="auto" w:fill="auto"/>
            <w:noWrap/>
            <w:vAlign w:val="bottom"/>
            <w:hideMark/>
          </w:tcPr>
          <w:p w14:paraId="32B2D48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50" w:type="dxa"/>
            <w:gridSpan w:val="2"/>
            <w:tcBorders>
              <w:top w:val="nil"/>
              <w:left w:val="nil"/>
              <w:bottom w:val="single" w:sz="4" w:space="0" w:color="auto"/>
              <w:right w:val="single" w:sz="4" w:space="0" w:color="auto"/>
            </w:tcBorders>
            <w:shd w:val="clear" w:color="auto" w:fill="auto"/>
            <w:noWrap/>
            <w:vAlign w:val="bottom"/>
            <w:hideMark/>
          </w:tcPr>
          <w:p w14:paraId="11901DF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210" w:type="dxa"/>
            <w:gridSpan w:val="3"/>
            <w:tcBorders>
              <w:top w:val="nil"/>
              <w:left w:val="nil"/>
              <w:bottom w:val="single" w:sz="4" w:space="0" w:color="auto"/>
              <w:right w:val="single" w:sz="4" w:space="0" w:color="auto"/>
            </w:tcBorders>
            <w:shd w:val="clear" w:color="auto" w:fill="auto"/>
            <w:noWrap/>
            <w:vAlign w:val="bottom"/>
            <w:hideMark/>
          </w:tcPr>
          <w:p w14:paraId="60DADEF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71" w:type="dxa"/>
            <w:gridSpan w:val="2"/>
            <w:tcBorders>
              <w:top w:val="nil"/>
              <w:left w:val="nil"/>
              <w:bottom w:val="single" w:sz="4" w:space="0" w:color="auto"/>
              <w:right w:val="nil"/>
            </w:tcBorders>
            <w:shd w:val="clear" w:color="auto" w:fill="auto"/>
            <w:noWrap/>
            <w:vAlign w:val="bottom"/>
            <w:hideMark/>
          </w:tcPr>
          <w:p w14:paraId="47A910E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7" w:type="dxa"/>
            <w:tcBorders>
              <w:top w:val="nil"/>
              <w:left w:val="single" w:sz="8" w:space="0" w:color="auto"/>
              <w:bottom w:val="single" w:sz="4" w:space="0" w:color="auto"/>
              <w:right w:val="single" w:sz="4" w:space="0" w:color="auto"/>
            </w:tcBorders>
            <w:shd w:val="clear" w:color="auto" w:fill="auto"/>
            <w:noWrap/>
            <w:vAlign w:val="bottom"/>
            <w:hideMark/>
          </w:tcPr>
          <w:p w14:paraId="3BF995C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70F4C24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4" w:space="0" w:color="auto"/>
            </w:tcBorders>
            <w:shd w:val="clear" w:color="auto" w:fill="auto"/>
            <w:noWrap/>
            <w:vAlign w:val="bottom"/>
            <w:hideMark/>
          </w:tcPr>
          <w:p w14:paraId="78CEBBD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nil"/>
            </w:tcBorders>
            <w:shd w:val="clear" w:color="auto" w:fill="auto"/>
            <w:noWrap/>
            <w:vAlign w:val="bottom"/>
            <w:hideMark/>
          </w:tcPr>
          <w:p w14:paraId="2E0A20F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shd w:val="clear" w:color="auto" w:fill="auto"/>
            <w:noWrap/>
            <w:vAlign w:val="bottom"/>
            <w:hideMark/>
          </w:tcPr>
          <w:p w14:paraId="559FA48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6877D87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58B805A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8" w:space="0" w:color="auto"/>
            </w:tcBorders>
            <w:shd w:val="clear" w:color="auto" w:fill="auto"/>
            <w:noWrap/>
            <w:vAlign w:val="bottom"/>
            <w:hideMark/>
          </w:tcPr>
          <w:p w14:paraId="26BDA8E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550508C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3D2E548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356D3BD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clear" w:color="auto" w:fill="auto"/>
            <w:noWrap/>
            <w:vAlign w:val="bottom"/>
            <w:hideMark/>
          </w:tcPr>
          <w:p w14:paraId="3A9CC86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2BC0B41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1ACAAC2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6C3C2CE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clear" w:color="auto" w:fill="auto"/>
            <w:noWrap/>
            <w:vAlign w:val="bottom"/>
            <w:hideMark/>
          </w:tcPr>
          <w:p w14:paraId="5B93DC6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nil"/>
              <w:left w:val="nil"/>
              <w:bottom w:val="single" w:sz="4" w:space="0" w:color="auto"/>
              <w:right w:val="single" w:sz="8" w:space="0" w:color="auto"/>
            </w:tcBorders>
            <w:shd w:val="clear" w:color="auto" w:fill="auto"/>
            <w:noWrap/>
            <w:vAlign w:val="bottom"/>
            <w:hideMark/>
          </w:tcPr>
          <w:p w14:paraId="527C567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6" w:type="dxa"/>
            <w:vAlign w:val="center"/>
            <w:hideMark/>
          </w:tcPr>
          <w:p w14:paraId="070E8374" w14:textId="77777777" w:rsidR="00EB68B3" w:rsidRPr="00A239E6" w:rsidRDefault="00EB68B3" w:rsidP="00474BBE">
            <w:pPr>
              <w:rPr>
                <w:rFonts w:ascii="Bookman Old Style" w:hAnsi="Bookman Old Style" w:cs="Tahoma"/>
                <w:i/>
              </w:rPr>
            </w:pPr>
          </w:p>
        </w:tc>
      </w:tr>
      <w:tr w:rsidR="00000000" w:rsidRPr="00A239E6" w14:paraId="51AD35E5" w14:textId="77777777" w:rsidTr="00F4128F">
        <w:trPr>
          <w:trHeight w:val="270"/>
        </w:trPr>
        <w:tc>
          <w:tcPr>
            <w:tcW w:w="2462" w:type="dxa"/>
            <w:gridSpan w:val="2"/>
            <w:tcBorders>
              <w:top w:val="nil"/>
              <w:left w:val="single" w:sz="8" w:space="0" w:color="auto"/>
              <w:bottom w:val="nil"/>
              <w:right w:val="single" w:sz="4" w:space="0" w:color="auto"/>
            </w:tcBorders>
            <w:shd w:val="clear" w:color="auto" w:fill="auto"/>
            <w:noWrap/>
            <w:vAlign w:val="bottom"/>
            <w:hideMark/>
          </w:tcPr>
          <w:p w14:paraId="6C40249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0" w:type="dxa"/>
            <w:gridSpan w:val="2"/>
            <w:tcBorders>
              <w:top w:val="nil"/>
              <w:left w:val="nil"/>
              <w:bottom w:val="nil"/>
              <w:right w:val="single" w:sz="4" w:space="0" w:color="auto"/>
            </w:tcBorders>
            <w:shd w:val="clear" w:color="auto" w:fill="auto"/>
            <w:noWrap/>
            <w:vAlign w:val="bottom"/>
            <w:hideMark/>
          </w:tcPr>
          <w:p w14:paraId="73C7B3E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21" w:type="dxa"/>
            <w:tcBorders>
              <w:top w:val="nil"/>
              <w:left w:val="nil"/>
              <w:bottom w:val="nil"/>
              <w:right w:val="single" w:sz="4" w:space="0" w:color="auto"/>
            </w:tcBorders>
            <w:shd w:val="clear" w:color="auto" w:fill="auto"/>
            <w:noWrap/>
            <w:vAlign w:val="bottom"/>
            <w:hideMark/>
          </w:tcPr>
          <w:p w14:paraId="4F4D8E0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50" w:type="dxa"/>
            <w:gridSpan w:val="2"/>
            <w:tcBorders>
              <w:top w:val="nil"/>
              <w:left w:val="nil"/>
              <w:bottom w:val="nil"/>
              <w:right w:val="single" w:sz="4" w:space="0" w:color="auto"/>
            </w:tcBorders>
            <w:shd w:val="clear" w:color="auto" w:fill="auto"/>
            <w:noWrap/>
            <w:vAlign w:val="bottom"/>
            <w:hideMark/>
          </w:tcPr>
          <w:p w14:paraId="6D4F0FD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210" w:type="dxa"/>
            <w:gridSpan w:val="3"/>
            <w:tcBorders>
              <w:top w:val="nil"/>
              <w:left w:val="nil"/>
              <w:bottom w:val="nil"/>
              <w:right w:val="single" w:sz="4" w:space="0" w:color="auto"/>
            </w:tcBorders>
            <w:shd w:val="clear" w:color="auto" w:fill="auto"/>
            <w:noWrap/>
            <w:vAlign w:val="bottom"/>
            <w:hideMark/>
          </w:tcPr>
          <w:p w14:paraId="0D1F8EC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71" w:type="dxa"/>
            <w:gridSpan w:val="2"/>
            <w:tcBorders>
              <w:top w:val="nil"/>
              <w:left w:val="nil"/>
              <w:bottom w:val="nil"/>
              <w:right w:val="nil"/>
            </w:tcBorders>
            <w:shd w:val="clear" w:color="auto" w:fill="auto"/>
            <w:noWrap/>
            <w:vAlign w:val="bottom"/>
            <w:hideMark/>
          </w:tcPr>
          <w:p w14:paraId="0EB498C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7" w:type="dxa"/>
            <w:tcBorders>
              <w:top w:val="nil"/>
              <w:left w:val="single" w:sz="8" w:space="0" w:color="auto"/>
              <w:bottom w:val="nil"/>
              <w:right w:val="single" w:sz="4" w:space="0" w:color="auto"/>
            </w:tcBorders>
            <w:shd w:val="clear" w:color="auto" w:fill="auto"/>
            <w:noWrap/>
            <w:vAlign w:val="bottom"/>
            <w:hideMark/>
          </w:tcPr>
          <w:p w14:paraId="4156884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4" w:space="0" w:color="auto"/>
            </w:tcBorders>
            <w:shd w:val="clear" w:color="auto" w:fill="auto"/>
            <w:noWrap/>
            <w:vAlign w:val="bottom"/>
            <w:hideMark/>
          </w:tcPr>
          <w:p w14:paraId="2FB7C2A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nil"/>
              <w:right w:val="single" w:sz="4" w:space="0" w:color="auto"/>
            </w:tcBorders>
            <w:shd w:val="clear" w:color="auto" w:fill="auto"/>
            <w:noWrap/>
            <w:vAlign w:val="bottom"/>
            <w:hideMark/>
          </w:tcPr>
          <w:p w14:paraId="37B40C0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nil"/>
            </w:tcBorders>
            <w:shd w:val="clear" w:color="auto" w:fill="auto"/>
            <w:noWrap/>
            <w:vAlign w:val="bottom"/>
            <w:hideMark/>
          </w:tcPr>
          <w:p w14:paraId="113DAC8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single" w:sz="8" w:space="0" w:color="auto"/>
              <w:bottom w:val="nil"/>
              <w:right w:val="single" w:sz="4" w:space="0" w:color="auto"/>
            </w:tcBorders>
            <w:shd w:val="clear" w:color="auto" w:fill="auto"/>
            <w:noWrap/>
            <w:vAlign w:val="bottom"/>
            <w:hideMark/>
          </w:tcPr>
          <w:p w14:paraId="06107DE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4" w:space="0" w:color="auto"/>
            </w:tcBorders>
            <w:shd w:val="clear" w:color="auto" w:fill="auto"/>
            <w:noWrap/>
            <w:vAlign w:val="bottom"/>
            <w:hideMark/>
          </w:tcPr>
          <w:p w14:paraId="41BBC07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4" w:space="0" w:color="auto"/>
            </w:tcBorders>
            <w:shd w:val="clear" w:color="auto" w:fill="auto"/>
            <w:noWrap/>
            <w:vAlign w:val="bottom"/>
            <w:hideMark/>
          </w:tcPr>
          <w:p w14:paraId="5AD481F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nil"/>
              <w:right w:val="single" w:sz="8" w:space="0" w:color="auto"/>
            </w:tcBorders>
            <w:shd w:val="clear" w:color="auto" w:fill="auto"/>
            <w:noWrap/>
            <w:vAlign w:val="bottom"/>
            <w:hideMark/>
          </w:tcPr>
          <w:p w14:paraId="258B5CB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4" w:space="0" w:color="auto"/>
            </w:tcBorders>
            <w:shd w:val="clear" w:color="auto" w:fill="auto"/>
            <w:noWrap/>
            <w:vAlign w:val="bottom"/>
            <w:hideMark/>
          </w:tcPr>
          <w:p w14:paraId="6E70ACD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4" w:space="0" w:color="auto"/>
            </w:tcBorders>
            <w:shd w:val="clear" w:color="auto" w:fill="auto"/>
            <w:noWrap/>
            <w:vAlign w:val="bottom"/>
            <w:hideMark/>
          </w:tcPr>
          <w:p w14:paraId="73A3EEE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4" w:space="0" w:color="auto"/>
            </w:tcBorders>
            <w:shd w:val="clear" w:color="auto" w:fill="auto"/>
            <w:noWrap/>
            <w:vAlign w:val="bottom"/>
            <w:hideMark/>
          </w:tcPr>
          <w:p w14:paraId="7310E74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8" w:space="0" w:color="auto"/>
            </w:tcBorders>
            <w:shd w:val="clear" w:color="auto" w:fill="auto"/>
            <w:noWrap/>
            <w:vAlign w:val="bottom"/>
            <w:hideMark/>
          </w:tcPr>
          <w:p w14:paraId="6A86C85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4" w:space="0" w:color="auto"/>
            </w:tcBorders>
            <w:shd w:val="clear" w:color="auto" w:fill="auto"/>
            <w:noWrap/>
            <w:vAlign w:val="bottom"/>
            <w:hideMark/>
          </w:tcPr>
          <w:p w14:paraId="4FC0C18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4" w:space="0" w:color="auto"/>
            </w:tcBorders>
            <w:shd w:val="clear" w:color="auto" w:fill="auto"/>
            <w:noWrap/>
            <w:vAlign w:val="bottom"/>
            <w:hideMark/>
          </w:tcPr>
          <w:p w14:paraId="30CDC8B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4" w:space="0" w:color="auto"/>
            </w:tcBorders>
            <w:shd w:val="clear" w:color="auto" w:fill="auto"/>
            <w:noWrap/>
            <w:vAlign w:val="bottom"/>
            <w:hideMark/>
          </w:tcPr>
          <w:p w14:paraId="6199D87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8" w:space="0" w:color="auto"/>
            </w:tcBorders>
            <w:shd w:val="clear" w:color="auto" w:fill="auto"/>
            <w:noWrap/>
            <w:vAlign w:val="bottom"/>
            <w:hideMark/>
          </w:tcPr>
          <w:p w14:paraId="6611373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nil"/>
              <w:left w:val="nil"/>
              <w:bottom w:val="nil"/>
              <w:right w:val="single" w:sz="8" w:space="0" w:color="auto"/>
            </w:tcBorders>
            <w:shd w:val="clear" w:color="auto" w:fill="auto"/>
            <w:noWrap/>
            <w:vAlign w:val="bottom"/>
            <w:hideMark/>
          </w:tcPr>
          <w:p w14:paraId="3D806D2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6" w:type="dxa"/>
            <w:vAlign w:val="center"/>
            <w:hideMark/>
          </w:tcPr>
          <w:p w14:paraId="02E977FF" w14:textId="77777777" w:rsidR="00EB68B3" w:rsidRPr="00A239E6" w:rsidRDefault="00EB68B3" w:rsidP="00474BBE">
            <w:pPr>
              <w:rPr>
                <w:rFonts w:ascii="Bookman Old Style" w:hAnsi="Bookman Old Style" w:cs="Tahoma"/>
                <w:i/>
              </w:rPr>
            </w:pPr>
          </w:p>
        </w:tc>
      </w:tr>
      <w:tr w:rsidR="00000000" w:rsidRPr="00A239E6" w14:paraId="344B38D9" w14:textId="77777777" w:rsidTr="00F4128F">
        <w:trPr>
          <w:trHeight w:val="270"/>
        </w:trPr>
        <w:tc>
          <w:tcPr>
            <w:tcW w:w="2462" w:type="dxa"/>
            <w:gridSpan w:val="2"/>
            <w:tcBorders>
              <w:top w:val="single" w:sz="8" w:space="0" w:color="auto"/>
              <w:left w:val="nil"/>
              <w:bottom w:val="single" w:sz="8" w:space="0" w:color="auto"/>
              <w:right w:val="nil"/>
            </w:tcBorders>
            <w:shd w:val="clear" w:color="auto" w:fill="auto"/>
            <w:noWrap/>
            <w:vAlign w:val="bottom"/>
            <w:hideMark/>
          </w:tcPr>
          <w:p w14:paraId="7CF97E3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0" w:type="dxa"/>
            <w:gridSpan w:val="2"/>
            <w:tcBorders>
              <w:top w:val="single" w:sz="8" w:space="0" w:color="auto"/>
              <w:left w:val="nil"/>
              <w:bottom w:val="single" w:sz="8" w:space="0" w:color="auto"/>
              <w:right w:val="nil"/>
            </w:tcBorders>
            <w:shd w:val="clear" w:color="auto" w:fill="auto"/>
            <w:noWrap/>
            <w:vAlign w:val="bottom"/>
            <w:hideMark/>
          </w:tcPr>
          <w:p w14:paraId="0A6CD82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21" w:type="dxa"/>
            <w:tcBorders>
              <w:top w:val="single" w:sz="8" w:space="0" w:color="auto"/>
              <w:left w:val="nil"/>
              <w:bottom w:val="single" w:sz="8" w:space="0" w:color="auto"/>
              <w:right w:val="nil"/>
            </w:tcBorders>
            <w:shd w:val="clear" w:color="auto" w:fill="auto"/>
            <w:noWrap/>
            <w:vAlign w:val="bottom"/>
            <w:hideMark/>
          </w:tcPr>
          <w:p w14:paraId="0CAD42E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50" w:type="dxa"/>
            <w:gridSpan w:val="2"/>
            <w:tcBorders>
              <w:top w:val="single" w:sz="8" w:space="0" w:color="auto"/>
              <w:left w:val="nil"/>
              <w:bottom w:val="single" w:sz="8" w:space="0" w:color="auto"/>
              <w:right w:val="nil"/>
            </w:tcBorders>
            <w:shd w:val="clear" w:color="auto" w:fill="auto"/>
            <w:noWrap/>
            <w:vAlign w:val="bottom"/>
            <w:hideMark/>
          </w:tcPr>
          <w:p w14:paraId="6DEBB576"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2210" w:type="dxa"/>
            <w:gridSpan w:val="3"/>
            <w:tcBorders>
              <w:top w:val="single" w:sz="8" w:space="0" w:color="auto"/>
              <w:left w:val="nil"/>
              <w:bottom w:val="single" w:sz="8" w:space="0" w:color="auto"/>
              <w:right w:val="nil"/>
            </w:tcBorders>
            <w:shd w:val="clear" w:color="auto" w:fill="auto"/>
            <w:noWrap/>
            <w:vAlign w:val="bottom"/>
            <w:hideMark/>
          </w:tcPr>
          <w:p w14:paraId="069D5626"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1071" w:type="dxa"/>
            <w:gridSpan w:val="2"/>
            <w:tcBorders>
              <w:top w:val="single" w:sz="8" w:space="0" w:color="auto"/>
              <w:left w:val="nil"/>
              <w:bottom w:val="single" w:sz="8" w:space="0" w:color="auto"/>
              <w:right w:val="nil"/>
            </w:tcBorders>
            <w:shd w:val="clear" w:color="auto" w:fill="auto"/>
            <w:noWrap/>
            <w:vAlign w:val="bottom"/>
            <w:hideMark/>
          </w:tcPr>
          <w:p w14:paraId="5CFEA108"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207" w:type="dxa"/>
            <w:tcBorders>
              <w:top w:val="single" w:sz="8" w:space="0" w:color="auto"/>
              <w:left w:val="nil"/>
              <w:bottom w:val="single" w:sz="8" w:space="0" w:color="auto"/>
              <w:right w:val="nil"/>
            </w:tcBorders>
            <w:shd w:val="clear" w:color="auto" w:fill="auto"/>
            <w:noWrap/>
            <w:vAlign w:val="bottom"/>
            <w:hideMark/>
          </w:tcPr>
          <w:p w14:paraId="2F7496B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26C67FB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single" w:sz="8" w:space="0" w:color="auto"/>
              <w:left w:val="nil"/>
              <w:bottom w:val="single" w:sz="8" w:space="0" w:color="auto"/>
              <w:right w:val="nil"/>
            </w:tcBorders>
            <w:shd w:val="clear" w:color="auto" w:fill="auto"/>
            <w:noWrap/>
            <w:vAlign w:val="bottom"/>
            <w:hideMark/>
          </w:tcPr>
          <w:p w14:paraId="281D45E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0610576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3BF6277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6D54F5A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6F60869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single" w:sz="8" w:space="0" w:color="auto"/>
              <w:left w:val="nil"/>
              <w:bottom w:val="single" w:sz="8" w:space="0" w:color="auto"/>
              <w:right w:val="nil"/>
            </w:tcBorders>
            <w:shd w:val="clear" w:color="auto" w:fill="auto"/>
            <w:noWrap/>
            <w:vAlign w:val="bottom"/>
            <w:hideMark/>
          </w:tcPr>
          <w:p w14:paraId="651946E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15C2986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655CE0D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372A478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6C072BC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6A278FC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0AC332A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7D7A684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5BFFA6E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single" w:sz="8" w:space="0" w:color="auto"/>
              <w:left w:val="nil"/>
              <w:bottom w:val="single" w:sz="8" w:space="0" w:color="auto"/>
              <w:right w:val="nil"/>
            </w:tcBorders>
            <w:shd w:val="clear" w:color="auto" w:fill="auto"/>
            <w:noWrap/>
            <w:vAlign w:val="bottom"/>
            <w:hideMark/>
          </w:tcPr>
          <w:p w14:paraId="79B241B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6" w:type="dxa"/>
            <w:vAlign w:val="center"/>
            <w:hideMark/>
          </w:tcPr>
          <w:p w14:paraId="46909905" w14:textId="77777777" w:rsidR="00EB68B3" w:rsidRPr="00A239E6" w:rsidRDefault="00EB68B3" w:rsidP="00474BBE">
            <w:pPr>
              <w:rPr>
                <w:rFonts w:ascii="Bookman Old Style" w:hAnsi="Bookman Old Style" w:cs="Tahoma"/>
                <w:i/>
              </w:rPr>
            </w:pPr>
          </w:p>
        </w:tc>
      </w:tr>
      <w:tr w:rsidR="00000000" w:rsidRPr="00A239E6" w14:paraId="1A3FC4A1" w14:textId="77777777" w:rsidTr="00F4128F">
        <w:trPr>
          <w:trHeight w:val="255"/>
        </w:trPr>
        <w:tc>
          <w:tcPr>
            <w:tcW w:w="2462" w:type="dxa"/>
            <w:gridSpan w:val="2"/>
            <w:tcBorders>
              <w:top w:val="nil"/>
              <w:left w:val="single" w:sz="8" w:space="0" w:color="auto"/>
              <w:bottom w:val="single" w:sz="4" w:space="0" w:color="auto"/>
              <w:right w:val="single" w:sz="4" w:space="0" w:color="auto"/>
            </w:tcBorders>
            <w:shd w:val="pct25" w:color="auto" w:fill="auto"/>
            <w:noWrap/>
            <w:vAlign w:val="bottom"/>
            <w:hideMark/>
          </w:tcPr>
          <w:p w14:paraId="44D0A31D"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Poste</w:t>
            </w:r>
          </w:p>
        </w:tc>
        <w:tc>
          <w:tcPr>
            <w:tcW w:w="2430" w:type="dxa"/>
            <w:gridSpan w:val="2"/>
            <w:tcBorders>
              <w:top w:val="nil"/>
              <w:left w:val="nil"/>
              <w:bottom w:val="single" w:sz="4" w:space="0" w:color="auto"/>
              <w:right w:val="single" w:sz="4" w:space="0" w:color="auto"/>
            </w:tcBorders>
            <w:shd w:val="pct25" w:color="auto" w:fill="auto"/>
            <w:noWrap/>
            <w:vAlign w:val="bottom"/>
            <w:hideMark/>
          </w:tcPr>
          <w:p w14:paraId="130E77EA" w14:textId="77777777" w:rsidR="00EB68B3" w:rsidRPr="00A239E6" w:rsidRDefault="00EB68B3" w:rsidP="00474BBE">
            <w:pPr>
              <w:jc w:val="center"/>
              <w:rPr>
                <w:rFonts w:ascii="Bookman Old Style" w:hAnsi="Bookman Old Style" w:cs="Tahoma"/>
                <w:i/>
                <w:sz w:val="16"/>
                <w:szCs w:val="16"/>
              </w:rPr>
            </w:pPr>
            <w:r w:rsidRPr="00A239E6">
              <w:rPr>
                <w:rFonts w:ascii="Bookman Old Style" w:hAnsi="Bookman Old Style" w:cs="Tahoma"/>
                <w:i/>
                <w:sz w:val="16"/>
                <w:szCs w:val="16"/>
              </w:rPr>
              <w:t>Matériaux</w:t>
            </w:r>
          </w:p>
        </w:tc>
        <w:tc>
          <w:tcPr>
            <w:tcW w:w="521" w:type="dxa"/>
            <w:tcBorders>
              <w:top w:val="nil"/>
              <w:left w:val="nil"/>
              <w:bottom w:val="single" w:sz="4" w:space="0" w:color="auto"/>
              <w:right w:val="single" w:sz="4" w:space="0" w:color="auto"/>
            </w:tcBorders>
            <w:shd w:val="pct25" w:color="auto" w:fill="auto"/>
            <w:noWrap/>
            <w:vAlign w:val="bottom"/>
            <w:hideMark/>
          </w:tcPr>
          <w:p w14:paraId="2D1B0076"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unité</w:t>
            </w:r>
          </w:p>
        </w:tc>
        <w:tc>
          <w:tcPr>
            <w:tcW w:w="950" w:type="dxa"/>
            <w:gridSpan w:val="2"/>
            <w:tcBorders>
              <w:top w:val="nil"/>
              <w:left w:val="nil"/>
              <w:bottom w:val="single" w:sz="4" w:space="0" w:color="auto"/>
              <w:right w:val="single" w:sz="4" w:space="0" w:color="auto"/>
            </w:tcBorders>
            <w:shd w:val="pct25" w:color="auto" w:fill="auto"/>
            <w:noWrap/>
            <w:vAlign w:val="bottom"/>
            <w:hideMark/>
          </w:tcPr>
          <w:p w14:paraId="7FED6809" w14:textId="77777777" w:rsidR="00EB68B3" w:rsidRPr="00A239E6" w:rsidRDefault="00EB68B3" w:rsidP="00474BBE">
            <w:pPr>
              <w:jc w:val="center"/>
              <w:rPr>
                <w:rFonts w:ascii="Bookman Old Style" w:hAnsi="Bookman Old Style" w:cs="Tahoma"/>
                <w:i/>
                <w:sz w:val="16"/>
                <w:szCs w:val="16"/>
              </w:rPr>
            </w:pPr>
            <w:r w:rsidRPr="00A239E6">
              <w:rPr>
                <w:rFonts w:ascii="Bookman Old Style" w:hAnsi="Bookman Old Style" w:cs="Tahoma"/>
                <w:i/>
                <w:sz w:val="16"/>
                <w:szCs w:val="16"/>
              </w:rPr>
              <w:t>QTE</w:t>
            </w:r>
          </w:p>
        </w:tc>
        <w:tc>
          <w:tcPr>
            <w:tcW w:w="2210" w:type="dxa"/>
            <w:gridSpan w:val="3"/>
            <w:tcBorders>
              <w:top w:val="nil"/>
              <w:left w:val="nil"/>
              <w:bottom w:val="single" w:sz="4" w:space="0" w:color="auto"/>
              <w:right w:val="single" w:sz="4" w:space="0" w:color="auto"/>
            </w:tcBorders>
            <w:shd w:val="pct25" w:color="auto" w:fill="auto"/>
            <w:noWrap/>
            <w:vAlign w:val="bottom"/>
            <w:hideMark/>
          </w:tcPr>
          <w:p w14:paraId="51BD11D0"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cons./S</w:t>
            </w:r>
          </w:p>
        </w:tc>
        <w:tc>
          <w:tcPr>
            <w:tcW w:w="1071" w:type="dxa"/>
            <w:gridSpan w:val="2"/>
            <w:tcBorders>
              <w:top w:val="nil"/>
              <w:left w:val="nil"/>
              <w:bottom w:val="single" w:sz="4" w:space="0" w:color="auto"/>
              <w:right w:val="nil"/>
            </w:tcBorders>
            <w:shd w:val="pct25" w:color="auto" w:fill="auto"/>
            <w:noWrap/>
            <w:vAlign w:val="bottom"/>
            <w:hideMark/>
          </w:tcPr>
          <w:p w14:paraId="5D612BCE"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transp.KM</w:t>
            </w:r>
          </w:p>
        </w:tc>
        <w:tc>
          <w:tcPr>
            <w:tcW w:w="207" w:type="dxa"/>
            <w:tcBorders>
              <w:top w:val="nil"/>
              <w:left w:val="single" w:sz="8" w:space="0" w:color="auto"/>
              <w:bottom w:val="single" w:sz="4" w:space="0" w:color="auto"/>
              <w:right w:val="single" w:sz="4" w:space="0" w:color="auto"/>
            </w:tcBorders>
            <w:shd w:val="pct25" w:color="auto" w:fill="auto"/>
            <w:noWrap/>
            <w:vAlign w:val="bottom"/>
            <w:hideMark/>
          </w:tcPr>
          <w:p w14:paraId="73DA767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1EFFC45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4" w:space="0" w:color="auto"/>
            </w:tcBorders>
            <w:shd w:val="pct25" w:color="auto" w:fill="auto"/>
            <w:noWrap/>
            <w:vAlign w:val="bottom"/>
            <w:hideMark/>
          </w:tcPr>
          <w:p w14:paraId="551D1DD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nil"/>
            </w:tcBorders>
            <w:shd w:val="pct25" w:color="auto" w:fill="auto"/>
            <w:noWrap/>
            <w:vAlign w:val="bottom"/>
            <w:hideMark/>
          </w:tcPr>
          <w:p w14:paraId="590EBD2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shd w:val="pct25" w:color="auto" w:fill="auto"/>
            <w:noWrap/>
            <w:vAlign w:val="bottom"/>
            <w:hideMark/>
          </w:tcPr>
          <w:p w14:paraId="257CAC7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3AF1E6E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6D347EF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8" w:space="0" w:color="auto"/>
            </w:tcBorders>
            <w:shd w:val="pct25" w:color="auto" w:fill="auto"/>
            <w:noWrap/>
            <w:vAlign w:val="bottom"/>
            <w:hideMark/>
          </w:tcPr>
          <w:p w14:paraId="11F8A3E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0AB48F4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4BE9D07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63EF431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pct25" w:color="auto" w:fill="auto"/>
            <w:noWrap/>
            <w:vAlign w:val="bottom"/>
            <w:hideMark/>
          </w:tcPr>
          <w:p w14:paraId="6CEEA03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1985B21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390E71F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7A37583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pct25" w:color="auto" w:fill="auto"/>
            <w:noWrap/>
            <w:vAlign w:val="bottom"/>
            <w:hideMark/>
          </w:tcPr>
          <w:p w14:paraId="383F178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nil"/>
              <w:left w:val="nil"/>
              <w:bottom w:val="single" w:sz="4" w:space="0" w:color="auto"/>
              <w:right w:val="single" w:sz="8" w:space="0" w:color="auto"/>
            </w:tcBorders>
            <w:shd w:val="pct25" w:color="auto" w:fill="auto"/>
            <w:noWrap/>
            <w:vAlign w:val="bottom"/>
            <w:hideMark/>
          </w:tcPr>
          <w:p w14:paraId="6775A99F" w14:textId="77777777" w:rsidR="00EB68B3" w:rsidRPr="00A239E6" w:rsidRDefault="00EB68B3" w:rsidP="00474BBE">
            <w:pPr>
              <w:rPr>
                <w:rFonts w:ascii="Bookman Old Style" w:hAnsi="Bookman Old Style" w:cs="Tahoma"/>
                <w:i/>
                <w:iCs/>
              </w:rPr>
            </w:pPr>
            <w:r w:rsidRPr="00A239E6">
              <w:rPr>
                <w:rFonts w:ascii="Bookman Old Style" w:hAnsi="Bookman Old Style" w:cs="Tahoma"/>
                <w:i/>
                <w:iCs/>
              </w:rPr>
              <w:t>coût direct</w:t>
            </w:r>
          </w:p>
        </w:tc>
        <w:tc>
          <w:tcPr>
            <w:tcW w:w="146" w:type="dxa"/>
            <w:shd w:val="pct25" w:color="auto" w:fill="auto"/>
            <w:vAlign w:val="center"/>
            <w:hideMark/>
          </w:tcPr>
          <w:p w14:paraId="27F918F9" w14:textId="77777777" w:rsidR="00EB68B3" w:rsidRPr="00A239E6" w:rsidRDefault="00EB68B3" w:rsidP="00474BBE">
            <w:pPr>
              <w:rPr>
                <w:rFonts w:ascii="Bookman Old Style" w:hAnsi="Bookman Old Style" w:cs="Tahoma"/>
                <w:i/>
              </w:rPr>
            </w:pPr>
          </w:p>
        </w:tc>
      </w:tr>
      <w:tr w:rsidR="00000000" w:rsidRPr="00A239E6" w14:paraId="6365FF7F" w14:textId="77777777" w:rsidTr="00F4128F">
        <w:trPr>
          <w:trHeight w:val="255"/>
        </w:trPr>
        <w:tc>
          <w:tcPr>
            <w:tcW w:w="2462" w:type="dxa"/>
            <w:gridSpan w:val="2"/>
            <w:tcBorders>
              <w:top w:val="nil"/>
              <w:left w:val="single" w:sz="8" w:space="0" w:color="auto"/>
              <w:bottom w:val="single" w:sz="4" w:space="0" w:color="auto"/>
              <w:right w:val="single" w:sz="4" w:space="0" w:color="auto"/>
            </w:tcBorders>
            <w:shd w:val="clear" w:color="auto" w:fill="auto"/>
            <w:noWrap/>
            <w:vAlign w:val="bottom"/>
            <w:hideMark/>
          </w:tcPr>
          <w:p w14:paraId="1B67027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59D789D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21" w:type="dxa"/>
            <w:tcBorders>
              <w:top w:val="nil"/>
              <w:left w:val="nil"/>
              <w:bottom w:val="single" w:sz="4" w:space="0" w:color="auto"/>
              <w:right w:val="single" w:sz="4" w:space="0" w:color="auto"/>
            </w:tcBorders>
            <w:shd w:val="clear" w:color="auto" w:fill="auto"/>
            <w:noWrap/>
            <w:vAlign w:val="bottom"/>
            <w:hideMark/>
          </w:tcPr>
          <w:p w14:paraId="3CCFF6C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50" w:type="dxa"/>
            <w:gridSpan w:val="2"/>
            <w:tcBorders>
              <w:top w:val="nil"/>
              <w:left w:val="nil"/>
              <w:bottom w:val="single" w:sz="4" w:space="0" w:color="auto"/>
              <w:right w:val="single" w:sz="4" w:space="0" w:color="auto"/>
            </w:tcBorders>
            <w:shd w:val="clear" w:color="auto" w:fill="auto"/>
            <w:noWrap/>
            <w:vAlign w:val="bottom"/>
            <w:hideMark/>
          </w:tcPr>
          <w:p w14:paraId="113B7CA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210" w:type="dxa"/>
            <w:gridSpan w:val="3"/>
            <w:tcBorders>
              <w:top w:val="nil"/>
              <w:left w:val="nil"/>
              <w:bottom w:val="single" w:sz="4" w:space="0" w:color="auto"/>
              <w:right w:val="single" w:sz="4" w:space="0" w:color="auto"/>
            </w:tcBorders>
            <w:shd w:val="clear" w:color="auto" w:fill="auto"/>
            <w:noWrap/>
            <w:vAlign w:val="bottom"/>
            <w:hideMark/>
          </w:tcPr>
          <w:p w14:paraId="3228C66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71" w:type="dxa"/>
            <w:gridSpan w:val="2"/>
            <w:tcBorders>
              <w:top w:val="nil"/>
              <w:left w:val="nil"/>
              <w:bottom w:val="single" w:sz="4" w:space="0" w:color="auto"/>
              <w:right w:val="nil"/>
            </w:tcBorders>
            <w:shd w:val="clear" w:color="auto" w:fill="auto"/>
            <w:noWrap/>
            <w:vAlign w:val="bottom"/>
            <w:hideMark/>
          </w:tcPr>
          <w:p w14:paraId="6150A48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7" w:type="dxa"/>
            <w:tcBorders>
              <w:top w:val="nil"/>
              <w:left w:val="single" w:sz="8" w:space="0" w:color="auto"/>
              <w:bottom w:val="single" w:sz="4" w:space="0" w:color="auto"/>
              <w:right w:val="single" w:sz="4" w:space="0" w:color="auto"/>
            </w:tcBorders>
            <w:shd w:val="clear" w:color="auto" w:fill="auto"/>
            <w:noWrap/>
            <w:vAlign w:val="bottom"/>
            <w:hideMark/>
          </w:tcPr>
          <w:p w14:paraId="6DC3B41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07E0BE4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4" w:space="0" w:color="auto"/>
            </w:tcBorders>
            <w:shd w:val="clear" w:color="auto" w:fill="auto"/>
            <w:noWrap/>
            <w:vAlign w:val="bottom"/>
            <w:hideMark/>
          </w:tcPr>
          <w:p w14:paraId="53F0A79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nil"/>
            </w:tcBorders>
            <w:shd w:val="clear" w:color="auto" w:fill="auto"/>
            <w:noWrap/>
            <w:vAlign w:val="bottom"/>
            <w:hideMark/>
          </w:tcPr>
          <w:p w14:paraId="525A717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shd w:val="clear" w:color="auto" w:fill="auto"/>
            <w:noWrap/>
            <w:vAlign w:val="bottom"/>
            <w:hideMark/>
          </w:tcPr>
          <w:p w14:paraId="72BF0C9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2652BF1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4F79C51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8" w:space="0" w:color="auto"/>
            </w:tcBorders>
            <w:shd w:val="clear" w:color="auto" w:fill="auto"/>
            <w:noWrap/>
            <w:vAlign w:val="bottom"/>
            <w:hideMark/>
          </w:tcPr>
          <w:p w14:paraId="0D8A3D1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0B55CD3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75AE32C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36DF1C4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clear" w:color="auto" w:fill="auto"/>
            <w:noWrap/>
            <w:vAlign w:val="bottom"/>
            <w:hideMark/>
          </w:tcPr>
          <w:p w14:paraId="284C2F0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0DB5D11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1323A1F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5908900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clear" w:color="auto" w:fill="auto"/>
            <w:noWrap/>
            <w:vAlign w:val="bottom"/>
            <w:hideMark/>
          </w:tcPr>
          <w:p w14:paraId="388AA24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nil"/>
              <w:left w:val="nil"/>
              <w:bottom w:val="single" w:sz="4" w:space="0" w:color="auto"/>
              <w:right w:val="single" w:sz="8" w:space="0" w:color="auto"/>
            </w:tcBorders>
            <w:shd w:val="clear" w:color="auto" w:fill="auto"/>
            <w:noWrap/>
            <w:vAlign w:val="bottom"/>
            <w:hideMark/>
          </w:tcPr>
          <w:p w14:paraId="3980650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6" w:type="dxa"/>
            <w:vAlign w:val="center"/>
            <w:hideMark/>
          </w:tcPr>
          <w:p w14:paraId="0DB13C61" w14:textId="77777777" w:rsidR="00EB68B3" w:rsidRPr="00A239E6" w:rsidRDefault="00EB68B3" w:rsidP="00474BBE">
            <w:pPr>
              <w:rPr>
                <w:rFonts w:ascii="Bookman Old Style" w:hAnsi="Bookman Old Style" w:cs="Tahoma"/>
                <w:i/>
              </w:rPr>
            </w:pPr>
          </w:p>
        </w:tc>
      </w:tr>
      <w:tr w:rsidR="00000000" w:rsidRPr="00A239E6" w14:paraId="139B0DE4" w14:textId="77777777" w:rsidTr="00F4128F">
        <w:trPr>
          <w:trHeight w:val="255"/>
        </w:trPr>
        <w:tc>
          <w:tcPr>
            <w:tcW w:w="2462" w:type="dxa"/>
            <w:gridSpan w:val="2"/>
            <w:tcBorders>
              <w:top w:val="nil"/>
              <w:left w:val="single" w:sz="8" w:space="0" w:color="auto"/>
              <w:bottom w:val="single" w:sz="4" w:space="0" w:color="auto"/>
              <w:right w:val="single" w:sz="4" w:space="0" w:color="auto"/>
            </w:tcBorders>
            <w:shd w:val="clear" w:color="auto" w:fill="auto"/>
            <w:noWrap/>
            <w:vAlign w:val="bottom"/>
            <w:hideMark/>
          </w:tcPr>
          <w:p w14:paraId="5B07960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4D149F0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21" w:type="dxa"/>
            <w:tcBorders>
              <w:top w:val="nil"/>
              <w:left w:val="nil"/>
              <w:bottom w:val="single" w:sz="4" w:space="0" w:color="auto"/>
              <w:right w:val="single" w:sz="4" w:space="0" w:color="auto"/>
            </w:tcBorders>
            <w:shd w:val="clear" w:color="auto" w:fill="auto"/>
            <w:noWrap/>
            <w:vAlign w:val="bottom"/>
            <w:hideMark/>
          </w:tcPr>
          <w:p w14:paraId="2B24D63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50" w:type="dxa"/>
            <w:gridSpan w:val="2"/>
            <w:tcBorders>
              <w:top w:val="nil"/>
              <w:left w:val="nil"/>
              <w:bottom w:val="single" w:sz="4" w:space="0" w:color="auto"/>
              <w:right w:val="single" w:sz="4" w:space="0" w:color="auto"/>
            </w:tcBorders>
            <w:shd w:val="clear" w:color="auto" w:fill="auto"/>
            <w:noWrap/>
            <w:vAlign w:val="bottom"/>
            <w:hideMark/>
          </w:tcPr>
          <w:p w14:paraId="3F3B92B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210" w:type="dxa"/>
            <w:gridSpan w:val="3"/>
            <w:tcBorders>
              <w:top w:val="nil"/>
              <w:left w:val="nil"/>
              <w:bottom w:val="single" w:sz="4" w:space="0" w:color="auto"/>
              <w:right w:val="single" w:sz="4" w:space="0" w:color="auto"/>
            </w:tcBorders>
            <w:shd w:val="clear" w:color="auto" w:fill="auto"/>
            <w:noWrap/>
            <w:vAlign w:val="bottom"/>
            <w:hideMark/>
          </w:tcPr>
          <w:p w14:paraId="6B7844E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71" w:type="dxa"/>
            <w:gridSpan w:val="2"/>
            <w:tcBorders>
              <w:top w:val="nil"/>
              <w:left w:val="nil"/>
              <w:bottom w:val="single" w:sz="4" w:space="0" w:color="auto"/>
              <w:right w:val="nil"/>
            </w:tcBorders>
            <w:shd w:val="clear" w:color="auto" w:fill="auto"/>
            <w:noWrap/>
            <w:vAlign w:val="bottom"/>
            <w:hideMark/>
          </w:tcPr>
          <w:p w14:paraId="7FF93F1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7" w:type="dxa"/>
            <w:tcBorders>
              <w:top w:val="nil"/>
              <w:left w:val="single" w:sz="8" w:space="0" w:color="auto"/>
              <w:bottom w:val="single" w:sz="4" w:space="0" w:color="auto"/>
              <w:right w:val="single" w:sz="4" w:space="0" w:color="auto"/>
            </w:tcBorders>
            <w:shd w:val="clear" w:color="auto" w:fill="auto"/>
            <w:noWrap/>
            <w:vAlign w:val="bottom"/>
            <w:hideMark/>
          </w:tcPr>
          <w:p w14:paraId="17F7480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0492FE3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4" w:space="0" w:color="auto"/>
            </w:tcBorders>
            <w:shd w:val="clear" w:color="auto" w:fill="auto"/>
            <w:noWrap/>
            <w:vAlign w:val="bottom"/>
            <w:hideMark/>
          </w:tcPr>
          <w:p w14:paraId="162EB33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nil"/>
            </w:tcBorders>
            <w:shd w:val="clear" w:color="auto" w:fill="auto"/>
            <w:noWrap/>
            <w:vAlign w:val="bottom"/>
            <w:hideMark/>
          </w:tcPr>
          <w:p w14:paraId="189DD97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shd w:val="clear" w:color="auto" w:fill="auto"/>
            <w:noWrap/>
            <w:vAlign w:val="bottom"/>
            <w:hideMark/>
          </w:tcPr>
          <w:p w14:paraId="7AAB67B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1CB6C30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2A63CA0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8" w:space="0" w:color="auto"/>
            </w:tcBorders>
            <w:shd w:val="clear" w:color="auto" w:fill="auto"/>
            <w:noWrap/>
            <w:vAlign w:val="bottom"/>
            <w:hideMark/>
          </w:tcPr>
          <w:p w14:paraId="5149CE5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177D1BF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35A5EBE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3958DB3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clear" w:color="auto" w:fill="auto"/>
            <w:noWrap/>
            <w:vAlign w:val="bottom"/>
            <w:hideMark/>
          </w:tcPr>
          <w:p w14:paraId="20DE609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0E2D312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76C2FE3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319EFFB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clear" w:color="auto" w:fill="auto"/>
            <w:noWrap/>
            <w:vAlign w:val="bottom"/>
            <w:hideMark/>
          </w:tcPr>
          <w:p w14:paraId="3BC4B57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nil"/>
              <w:left w:val="nil"/>
              <w:bottom w:val="single" w:sz="4" w:space="0" w:color="auto"/>
              <w:right w:val="single" w:sz="8" w:space="0" w:color="auto"/>
            </w:tcBorders>
            <w:shd w:val="clear" w:color="auto" w:fill="auto"/>
            <w:noWrap/>
            <w:vAlign w:val="bottom"/>
            <w:hideMark/>
          </w:tcPr>
          <w:p w14:paraId="047299F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6" w:type="dxa"/>
            <w:vAlign w:val="center"/>
            <w:hideMark/>
          </w:tcPr>
          <w:p w14:paraId="3B890BEB" w14:textId="77777777" w:rsidR="00EB68B3" w:rsidRPr="00A239E6" w:rsidRDefault="00EB68B3" w:rsidP="00474BBE">
            <w:pPr>
              <w:rPr>
                <w:rFonts w:ascii="Bookman Old Style" w:hAnsi="Bookman Old Style" w:cs="Tahoma"/>
                <w:i/>
              </w:rPr>
            </w:pPr>
          </w:p>
        </w:tc>
      </w:tr>
      <w:tr w:rsidR="00000000" w:rsidRPr="00A239E6" w14:paraId="27B2D975" w14:textId="77777777" w:rsidTr="00F4128F">
        <w:trPr>
          <w:trHeight w:val="270"/>
        </w:trPr>
        <w:tc>
          <w:tcPr>
            <w:tcW w:w="2462" w:type="dxa"/>
            <w:gridSpan w:val="2"/>
            <w:tcBorders>
              <w:top w:val="single" w:sz="4" w:space="0" w:color="auto"/>
              <w:left w:val="single" w:sz="8" w:space="0" w:color="auto"/>
              <w:bottom w:val="nil"/>
              <w:right w:val="single" w:sz="4" w:space="0" w:color="auto"/>
            </w:tcBorders>
            <w:shd w:val="clear" w:color="auto" w:fill="auto"/>
            <w:noWrap/>
            <w:vAlign w:val="bottom"/>
            <w:hideMark/>
          </w:tcPr>
          <w:p w14:paraId="3E709D4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0" w:type="dxa"/>
            <w:gridSpan w:val="2"/>
            <w:tcBorders>
              <w:top w:val="single" w:sz="4" w:space="0" w:color="auto"/>
              <w:left w:val="nil"/>
              <w:bottom w:val="nil"/>
              <w:right w:val="single" w:sz="4" w:space="0" w:color="auto"/>
            </w:tcBorders>
            <w:shd w:val="clear" w:color="auto" w:fill="auto"/>
            <w:noWrap/>
            <w:vAlign w:val="bottom"/>
            <w:hideMark/>
          </w:tcPr>
          <w:p w14:paraId="014F52A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21" w:type="dxa"/>
            <w:tcBorders>
              <w:top w:val="single" w:sz="4" w:space="0" w:color="auto"/>
              <w:left w:val="nil"/>
              <w:bottom w:val="nil"/>
              <w:right w:val="single" w:sz="4" w:space="0" w:color="auto"/>
            </w:tcBorders>
            <w:shd w:val="clear" w:color="auto" w:fill="auto"/>
            <w:noWrap/>
            <w:vAlign w:val="bottom"/>
            <w:hideMark/>
          </w:tcPr>
          <w:p w14:paraId="5B23065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50" w:type="dxa"/>
            <w:gridSpan w:val="2"/>
            <w:tcBorders>
              <w:top w:val="single" w:sz="4" w:space="0" w:color="auto"/>
              <w:left w:val="nil"/>
              <w:bottom w:val="nil"/>
              <w:right w:val="single" w:sz="4" w:space="0" w:color="auto"/>
            </w:tcBorders>
            <w:shd w:val="clear" w:color="auto" w:fill="auto"/>
            <w:noWrap/>
            <w:vAlign w:val="bottom"/>
            <w:hideMark/>
          </w:tcPr>
          <w:p w14:paraId="69B8305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210" w:type="dxa"/>
            <w:gridSpan w:val="3"/>
            <w:tcBorders>
              <w:top w:val="single" w:sz="4" w:space="0" w:color="auto"/>
              <w:left w:val="nil"/>
              <w:bottom w:val="nil"/>
              <w:right w:val="single" w:sz="4" w:space="0" w:color="auto"/>
            </w:tcBorders>
            <w:shd w:val="clear" w:color="auto" w:fill="auto"/>
            <w:noWrap/>
            <w:vAlign w:val="bottom"/>
            <w:hideMark/>
          </w:tcPr>
          <w:p w14:paraId="5A23905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71" w:type="dxa"/>
            <w:gridSpan w:val="2"/>
            <w:tcBorders>
              <w:top w:val="single" w:sz="4" w:space="0" w:color="auto"/>
              <w:left w:val="nil"/>
              <w:bottom w:val="nil"/>
              <w:right w:val="nil"/>
            </w:tcBorders>
            <w:shd w:val="clear" w:color="auto" w:fill="auto"/>
            <w:noWrap/>
            <w:vAlign w:val="bottom"/>
            <w:hideMark/>
          </w:tcPr>
          <w:p w14:paraId="216604F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7" w:type="dxa"/>
            <w:tcBorders>
              <w:top w:val="single" w:sz="4" w:space="0" w:color="auto"/>
              <w:left w:val="single" w:sz="8" w:space="0" w:color="auto"/>
              <w:bottom w:val="nil"/>
              <w:right w:val="single" w:sz="4" w:space="0" w:color="auto"/>
            </w:tcBorders>
            <w:shd w:val="clear" w:color="auto" w:fill="auto"/>
            <w:noWrap/>
            <w:vAlign w:val="bottom"/>
            <w:hideMark/>
          </w:tcPr>
          <w:p w14:paraId="61D8847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4" w:space="0" w:color="auto"/>
            </w:tcBorders>
            <w:shd w:val="clear" w:color="auto" w:fill="auto"/>
            <w:noWrap/>
            <w:vAlign w:val="bottom"/>
            <w:hideMark/>
          </w:tcPr>
          <w:p w14:paraId="4A5FA1A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single" w:sz="4" w:space="0" w:color="auto"/>
              <w:left w:val="nil"/>
              <w:bottom w:val="nil"/>
              <w:right w:val="single" w:sz="4" w:space="0" w:color="auto"/>
            </w:tcBorders>
            <w:shd w:val="clear" w:color="auto" w:fill="auto"/>
            <w:noWrap/>
            <w:vAlign w:val="bottom"/>
            <w:hideMark/>
          </w:tcPr>
          <w:p w14:paraId="51CA43C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nil"/>
            </w:tcBorders>
            <w:shd w:val="clear" w:color="auto" w:fill="auto"/>
            <w:noWrap/>
            <w:vAlign w:val="bottom"/>
            <w:hideMark/>
          </w:tcPr>
          <w:p w14:paraId="5796687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single" w:sz="8" w:space="0" w:color="auto"/>
              <w:bottom w:val="nil"/>
              <w:right w:val="single" w:sz="4" w:space="0" w:color="auto"/>
            </w:tcBorders>
            <w:shd w:val="clear" w:color="auto" w:fill="auto"/>
            <w:noWrap/>
            <w:vAlign w:val="bottom"/>
            <w:hideMark/>
          </w:tcPr>
          <w:p w14:paraId="40330BF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4" w:space="0" w:color="auto"/>
            </w:tcBorders>
            <w:shd w:val="clear" w:color="auto" w:fill="auto"/>
            <w:noWrap/>
            <w:vAlign w:val="bottom"/>
            <w:hideMark/>
          </w:tcPr>
          <w:p w14:paraId="015E5E3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4" w:space="0" w:color="auto"/>
            </w:tcBorders>
            <w:shd w:val="clear" w:color="auto" w:fill="auto"/>
            <w:noWrap/>
            <w:vAlign w:val="bottom"/>
            <w:hideMark/>
          </w:tcPr>
          <w:p w14:paraId="1C5238C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single" w:sz="4" w:space="0" w:color="auto"/>
              <w:left w:val="nil"/>
              <w:bottom w:val="nil"/>
              <w:right w:val="single" w:sz="8" w:space="0" w:color="auto"/>
            </w:tcBorders>
            <w:shd w:val="clear" w:color="auto" w:fill="auto"/>
            <w:noWrap/>
            <w:vAlign w:val="bottom"/>
            <w:hideMark/>
          </w:tcPr>
          <w:p w14:paraId="195821D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4" w:space="0" w:color="auto"/>
            </w:tcBorders>
            <w:shd w:val="clear" w:color="auto" w:fill="auto"/>
            <w:noWrap/>
            <w:vAlign w:val="bottom"/>
            <w:hideMark/>
          </w:tcPr>
          <w:p w14:paraId="6517701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4" w:space="0" w:color="auto"/>
            </w:tcBorders>
            <w:shd w:val="clear" w:color="auto" w:fill="auto"/>
            <w:noWrap/>
            <w:vAlign w:val="bottom"/>
            <w:hideMark/>
          </w:tcPr>
          <w:p w14:paraId="4F33F3E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4" w:space="0" w:color="auto"/>
            </w:tcBorders>
            <w:shd w:val="clear" w:color="auto" w:fill="auto"/>
            <w:noWrap/>
            <w:vAlign w:val="bottom"/>
            <w:hideMark/>
          </w:tcPr>
          <w:p w14:paraId="17213A2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8" w:space="0" w:color="auto"/>
            </w:tcBorders>
            <w:shd w:val="clear" w:color="auto" w:fill="auto"/>
            <w:noWrap/>
            <w:vAlign w:val="bottom"/>
            <w:hideMark/>
          </w:tcPr>
          <w:p w14:paraId="70C1352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4" w:space="0" w:color="auto"/>
            </w:tcBorders>
            <w:shd w:val="clear" w:color="auto" w:fill="auto"/>
            <w:noWrap/>
            <w:vAlign w:val="bottom"/>
            <w:hideMark/>
          </w:tcPr>
          <w:p w14:paraId="3F20CF1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4" w:space="0" w:color="auto"/>
            </w:tcBorders>
            <w:shd w:val="clear" w:color="auto" w:fill="auto"/>
            <w:noWrap/>
            <w:vAlign w:val="bottom"/>
            <w:hideMark/>
          </w:tcPr>
          <w:p w14:paraId="68B6835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4" w:space="0" w:color="auto"/>
            </w:tcBorders>
            <w:shd w:val="clear" w:color="auto" w:fill="auto"/>
            <w:noWrap/>
            <w:vAlign w:val="bottom"/>
            <w:hideMark/>
          </w:tcPr>
          <w:p w14:paraId="3CD9B1D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8" w:space="0" w:color="auto"/>
            </w:tcBorders>
            <w:shd w:val="clear" w:color="auto" w:fill="auto"/>
            <w:noWrap/>
            <w:vAlign w:val="bottom"/>
            <w:hideMark/>
          </w:tcPr>
          <w:p w14:paraId="0687798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single" w:sz="4" w:space="0" w:color="auto"/>
              <w:left w:val="nil"/>
              <w:bottom w:val="nil"/>
              <w:right w:val="single" w:sz="8" w:space="0" w:color="auto"/>
            </w:tcBorders>
            <w:shd w:val="clear" w:color="auto" w:fill="auto"/>
            <w:noWrap/>
            <w:vAlign w:val="bottom"/>
            <w:hideMark/>
          </w:tcPr>
          <w:p w14:paraId="164D879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6" w:type="dxa"/>
            <w:vAlign w:val="center"/>
            <w:hideMark/>
          </w:tcPr>
          <w:p w14:paraId="375735AC" w14:textId="77777777" w:rsidR="00EB68B3" w:rsidRPr="00A239E6" w:rsidRDefault="00EB68B3" w:rsidP="00474BBE">
            <w:pPr>
              <w:rPr>
                <w:rFonts w:ascii="Bookman Old Style" w:hAnsi="Bookman Old Style" w:cs="Tahoma"/>
                <w:i/>
              </w:rPr>
            </w:pPr>
          </w:p>
        </w:tc>
      </w:tr>
      <w:tr w:rsidR="00000000" w:rsidRPr="00A239E6" w14:paraId="1D975D2C" w14:textId="77777777" w:rsidTr="00F4128F">
        <w:trPr>
          <w:trHeight w:val="270"/>
        </w:trPr>
        <w:tc>
          <w:tcPr>
            <w:tcW w:w="2462" w:type="dxa"/>
            <w:gridSpan w:val="2"/>
            <w:tcBorders>
              <w:top w:val="single" w:sz="8" w:space="0" w:color="auto"/>
              <w:left w:val="nil"/>
              <w:bottom w:val="single" w:sz="8" w:space="0" w:color="auto"/>
              <w:right w:val="nil"/>
            </w:tcBorders>
            <w:shd w:val="clear" w:color="auto" w:fill="auto"/>
            <w:noWrap/>
            <w:vAlign w:val="bottom"/>
            <w:hideMark/>
          </w:tcPr>
          <w:p w14:paraId="134D2C6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0" w:type="dxa"/>
            <w:gridSpan w:val="2"/>
            <w:tcBorders>
              <w:top w:val="single" w:sz="8" w:space="0" w:color="auto"/>
              <w:left w:val="nil"/>
              <w:bottom w:val="single" w:sz="8" w:space="0" w:color="auto"/>
              <w:right w:val="nil"/>
            </w:tcBorders>
            <w:shd w:val="clear" w:color="auto" w:fill="auto"/>
            <w:noWrap/>
            <w:vAlign w:val="bottom"/>
            <w:hideMark/>
          </w:tcPr>
          <w:p w14:paraId="12AD4F8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21" w:type="dxa"/>
            <w:tcBorders>
              <w:top w:val="single" w:sz="8" w:space="0" w:color="auto"/>
              <w:left w:val="nil"/>
              <w:bottom w:val="single" w:sz="8" w:space="0" w:color="auto"/>
              <w:right w:val="nil"/>
            </w:tcBorders>
            <w:shd w:val="clear" w:color="auto" w:fill="auto"/>
            <w:noWrap/>
            <w:vAlign w:val="bottom"/>
            <w:hideMark/>
          </w:tcPr>
          <w:p w14:paraId="1DD094E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50" w:type="dxa"/>
            <w:gridSpan w:val="2"/>
            <w:tcBorders>
              <w:top w:val="single" w:sz="8" w:space="0" w:color="auto"/>
              <w:left w:val="nil"/>
              <w:bottom w:val="single" w:sz="8" w:space="0" w:color="auto"/>
              <w:right w:val="nil"/>
            </w:tcBorders>
            <w:shd w:val="clear" w:color="auto" w:fill="auto"/>
            <w:noWrap/>
            <w:vAlign w:val="bottom"/>
            <w:hideMark/>
          </w:tcPr>
          <w:p w14:paraId="65EE52B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210" w:type="dxa"/>
            <w:gridSpan w:val="3"/>
            <w:tcBorders>
              <w:top w:val="single" w:sz="8" w:space="0" w:color="auto"/>
              <w:left w:val="nil"/>
              <w:bottom w:val="single" w:sz="8" w:space="0" w:color="auto"/>
              <w:right w:val="nil"/>
            </w:tcBorders>
            <w:shd w:val="clear" w:color="auto" w:fill="auto"/>
            <w:noWrap/>
            <w:vAlign w:val="bottom"/>
            <w:hideMark/>
          </w:tcPr>
          <w:p w14:paraId="02E811A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71" w:type="dxa"/>
            <w:gridSpan w:val="2"/>
            <w:tcBorders>
              <w:top w:val="single" w:sz="8" w:space="0" w:color="auto"/>
              <w:left w:val="nil"/>
              <w:bottom w:val="single" w:sz="8" w:space="0" w:color="auto"/>
              <w:right w:val="nil"/>
            </w:tcBorders>
            <w:shd w:val="clear" w:color="auto" w:fill="auto"/>
            <w:noWrap/>
            <w:vAlign w:val="bottom"/>
            <w:hideMark/>
          </w:tcPr>
          <w:p w14:paraId="1BFAA923"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207" w:type="dxa"/>
            <w:tcBorders>
              <w:top w:val="single" w:sz="8" w:space="0" w:color="auto"/>
              <w:left w:val="nil"/>
              <w:bottom w:val="single" w:sz="8" w:space="0" w:color="auto"/>
              <w:right w:val="nil"/>
            </w:tcBorders>
            <w:shd w:val="clear" w:color="auto" w:fill="auto"/>
            <w:noWrap/>
            <w:vAlign w:val="bottom"/>
            <w:hideMark/>
          </w:tcPr>
          <w:p w14:paraId="7A37594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386957D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single" w:sz="8" w:space="0" w:color="auto"/>
              <w:left w:val="nil"/>
              <w:bottom w:val="single" w:sz="8" w:space="0" w:color="auto"/>
              <w:right w:val="nil"/>
            </w:tcBorders>
            <w:shd w:val="clear" w:color="auto" w:fill="auto"/>
            <w:noWrap/>
            <w:vAlign w:val="bottom"/>
            <w:hideMark/>
          </w:tcPr>
          <w:p w14:paraId="3C5C3CA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398FD98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5E995B2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3C4B913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3A0F740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single" w:sz="8" w:space="0" w:color="auto"/>
              <w:left w:val="nil"/>
              <w:bottom w:val="single" w:sz="8" w:space="0" w:color="auto"/>
              <w:right w:val="nil"/>
            </w:tcBorders>
            <w:shd w:val="clear" w:color="auto" w:fill="auto"/>
            <w:noWrap/>
            <w:vAlign w:val="bottom"/>
            <w:hideMark/>
          </w:tcPr>
          <w:p w14:paraId="7DE20F9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647D342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32459DD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33C548B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3283D89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07181A1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42AD3E3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0B38B2B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192D4EE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single" w:sz="8" w:space="0" w:color="auto"/>
              <w:left w:val="nil"/>
              <w:bottom w:val="single" w:sz="8" w:space="0" w:color="auto"/>
              <w:right w:val="nil"/>
            </w:tcBorders>
            <w:shd w:val="clear" w:color="auto" w:fill="auto"/>
            <w:noWrap/>
            <w:vAlign w:val="bottom"/>
            <w:hideMark/>
          </w:tcPr>
          <w:p w14:paraId="7A37E84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6" w:type="dxa"/>
            <w:vAlign w:val="center"/>
            <w:hideMark/>
          </w:tcPr>
          <w:p w14:paraId="4DD5C946" w14:textId="77777777" w:rsidR="00EB68B3" w:rsidRPr="00A239E6" w:rsidRDefault="00EB68B3" w:rsidP="00474BBE">
            <w:pPr>
              <w:rPr>
                <w:rFonts w:ascii="Bookman Old Style" w:hAnsi="Bookman Old Style" w:cs="Tahoma"/>
                <w:i/>
              </w:rPr>
            </w:pPr>
          </w:p>
        </w:tc>
      </w:tr>
      <w:tr w:rsidR="00000000" w:rsidRPr="00A239E6" w14:paraId="03AFA5B9" w14:textId="77777777" w:rsidTr="00F4128F">
        <w:trPr>
          <w:trHeight w:val="255"/>
        </w:trPr>
        <w:tc>
          <w:tcPr>
            <w:tcW w:w="2462" w:type="dxa"/>
            <w:gridSpan w:val="2"/>
            <w:tcBorders>
              <w:top w:val="nil"/>
              <w:left w:val="single" w:sz="8" w:space="0" w:color="auto"/>
              <w:bottom w:val="single" w:sz="4" w:space="0" w:color="auto"/>
              <w:right w:val="single" w:sz="4" w:space="0" w:color="auto"/>
            </w:tcBorders>
            <w:shd w:val="pct25" w:color="auto" w:fill="auto"/>
            <w:noWrap/>
            <w:vAlign w:val="bottom"/>
            <w:hideMark/>
          </w:tcPr>
          <w:p w14:paraId="52DE132F"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Poste</w:t>
            </w:r>
          </w:p>
        </w:tc>
        <w:tc>
          <w:tcPr>
            <w:tcW w:w="2430" w:type="dxa"/>
            <w:gridSpan w:val="2"/>
            <w:tcBorders>
              <w:top w:val="nil"/>
              <w:left w:val="nil"/>
              <w:bottom w:val="single" w:sz="4" w:space="0" w:color="auto"/>
              <w:right w:val="single" w:sz="4" w:space="0" w:color="auto"/>
            </w:tcBorders>
            <w:shd w:val="pct25" w:color="auto" w:fill="auto"/>
            <w:noWrap/>
            <w:vAlign w:val="bottom"/>
            <w:hideMark/>
          </w:tcPr>
          <w:p w14:paraId="2C92E6BD" w14:textId="77777777" w:rsidR="00EB68B3" w:rsidRPr="00A239E6" w:rsidRDefault="00EB68B3" w:rsidP="00474BBE">
            <w:pPr>
              <w:jc w:val="center"/>
              <w:rPr>
                <w:rFonts w:ascii="Bookman Old Style" w:hAnsi="Bookman Old Style" w:cs="Tahoma"/>
                <w:i/>
                <w:sz w:val="16"/>
                <w:szCs w:val="16"/>
              </w:rPr>
            </w:pPr>
            <w:r w:rsidRPr="00A239E6">
              <w:rPr>
                <w:rFonts w:ascii="Bookman Old Style" w:hAnsi="Bookman Old Style" w:cs="Tahoma"/>
                <w:i/>
                <w:sz w:val="16"/>
                <w:szCs w:val="16"/>
              </w:rPr>
              <w:t>Matériel</w:t>
            </w:r>
          </w:p>
        </w:tc>
        <w:tc>
          <w:tcPr>
            <w:tcW w:w="521" w:type="dxa"/>
            <w:tcBorders>
              <w:top w:val="nil"/>
              <w:left w:val="nil"/>
              <w:bottom w:val="single" w:sz="4" w:space="0" w:color="auto"/>
              <w:right w:val="single" w:sz="4" w:space="0" w:color="auto"/>
            </w:tcBorders>
            <w:shd w:val="pct25" w:color="auto" w:fill="auto"/>
            <w:noWrap/>
            <w:vAlign w:val="bottom"/>
            <w:hideMark/>
          </w:tcPr>
          <w:p w14:paraId="1AAAB362"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QTE</w:t>
            </w:r>
          </w:p>
        </w:tc>
        <w:tc>
          <w:tcPr>
            <w:tcW w:w="950" w:type="dxa"/>
            <w:gridSpan w:val="2"/>
            <w:tcBorders>
              <w:top w:val="nil"/>
              <w:left w:val="nil"/>
              <w:bottom w:val="nil"/>
              <w:right w:val="single" w:sz="4" w:space="0" w:color="auto"/>
            </w:tcBorders>
            <w:shd w:val="pct25" w:color="auto" w:fill="auto"/>
            <w:noWrap/>
            <w:vAlign w:val="bottom"/>
            <w:hideMark/>
          </w:tcPr>
          <w:p w14:paraId="21B07E76"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xml:space="preserve">     capacité</w:t>
            </w:r>
          </w:p>
        </w:tc>
        <w:tc>
          <w:tcPr>
            <w:tcW w:w="2210" w:type="dxa"/>
            <w:gridSpan w:val="3"/>
            <w:tcBorders>
              <w:top w:val="nil"/>
              <w:left w:val="nil"/>
              <w:bottom w:val="nil"/>
              <w:right w:val="single" w:sz="4" w:space="0" w:color="auto"/>
            </w:tcBorders>
            <w:shd w:val="pct25" w:color="auto" w:fill="auto"/>
            <w:noWrap/>
            <w:vAlign w:val="bottom"/>
            <w:hideMark/>
          </w:tcPr>
          <w:p w14:paraId="0AF02FC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71" w:type="dxa"/>
            <w:gridSpan w:val="2"/>
            <w:tcBorders>
              <w:top w:val="nil"/>
              <w:left w:val="nil"/>
              <w:bottom w:val="single" w:sz="4" w:space="0" w:color="auto"/>
              <w:right w:val="nil"/>
            </w:tcBorders>
            <w:shd w:val="pct25" w:color="auto" w:fill="auto"/>
            <w:noWrap/>
            <w:vAlign w:val="bottom"/>
            <w:hideMark/>
          </w:tcPr>
          <w:p w14:paraId="3B651CD7"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utilis./Sem.</w:t>
            </w:r>
          </w:p>
        </w:tc>
        <w:tc>
          <w:tcPr>
            <w:tcW w:w="207" w:type="dxa"/>
            <w:tcBorders>
              <w:top w:val="nil"/>
              <w:left w:val="single" w:sz="8" w:space="0" w:color="auto"/>
              <w:bottom w:val="single" w:sz="4" w:space="0" w:color="auto"/>
              <w:right w:val="single" w:sz="4" w:space="0" w:color="auto"/>
            </w:tcBorders>
            <w:shd w:val="pct25" w:color="auto" w:fill="auto"/>
            <w:noWrap/>
            <w:vAlign w:val="bottom"/>
            <w:hideMark/>
          </w:tcPr>
          <w:p w14:paraId="3110252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536DC96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4" w:space="0" w:color="auto"/>
            </w:tcBorders>
            <w:shd w:val="pct25" w:color="auto" w:fill="auto"/>
            <w:noWrap/>
            <w:vAlign w:val="bottom"/>
            <w:hideMark/>
          </w:tcPr>
          <w:p w14:paraId="35D3F01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nil"/>
            </w:tcBorders>
            <w:shd w:val="pct25" w:color="auto" w:fill="auto"/>
            <w:noWrap/>
            <w:vAlign w:val="bottom"/>
            <w:hideMark/>
          </w:tcPr>
          <w:p w14:paraId="1EADCE3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shd w:val="pct25" w:color="auto" w:fill="auto"/>
            <w:noWrap/>
            <w:vAlign w:val="bottom"/>
            <w:hideMark/>
          </w:tcPr>
          <w:p w14:paraId="0CCCC82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2726840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0BA341C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8" w:space="0" w:color="auto"/>
            </w:tcBorders>
            <w:shd w:val="pct25" w:color="auto" w:fill="auto"/>
            <w:noWrap/>
            <w:vAlign w:val="bottom"/>
            <w:hideMark/>
          </w:tcPr>
          <w:p w14:paraId="111E5AB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548ACA8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6B88E27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7D65540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pct25" w:color="auto" w:fill="auto"/>
            <w:noWrap/>
            <w:vAlign w:val="bottom"/>
            <w:hideMark/>
          </w:tcPr>
          <w:p w14:paraId="3356B97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2115C10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5A9A14B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641A542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pct25" w:color="auto" w:fill="auto"/>
            <w:noWrap/>
            <w:vAlign w:val="bottom"/>
            <w:hideMark/>
          </w:tcPr>
          <w:p w14:paraId="611C210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nil"/>
              <w:left w:val="nil"/>
              <w:bottom w:val="single" w:sz="4" w:space="0" w:color="auto"/>
              <w:right w:val="single" w:sz="8" w:space="0" w:color="auto"/>
            </w:tcBorders>
            <w:shd w:val="pct25" w:color="auto" w:fill="auto"/>
            <w:noWrap/>
            <w:vAlign w:val="bottom"/>
            <w:hideMark/>
          </w:tcPr>
          <w:p w14:paraId="0F2D06B5" w14:textId="77777777" w:rsidR="00EB68B3" w:rsidRPr="00A239E6" w:rsidRDefault="00EB68B3" w:rsidP="00474BBE">
            <w:pPr>
              <w:rPr>
                <w:rFonts w:ascii="Bookman Old Style" w:hAnsi="Bookman Old Style" w:cs="Tahoma"/>
                <w:i/>
                <w:iCs/>
              </w:rPr>
            </w:pPr>
            <w:r w:rsidRPr="00A239E6">
              <w:rPr>
                <w:rFonts w:ascii="Bookman Old Style" w:hAnsi="Bookman Old Style" w:cs="Tahoma"/>
                <w:i/>
                <w:iCs/>
              </w:rPr>
              <w:t>coût direct</w:t>
            </w:r>
          </w:p>
        </w:tc>
        <w:tc>
          <w:tcPr>
            <w:tcW w:w="146" w:type="dxa"/>
            <w:shd w:val="pct25" w:color="auto" w:fill="auto"/>
            <w:vAlign w:val="center"/>
            <w:hideMark/>
          </w:tcPr>
          <w:p w14:paraId="4D670174" w14:textId="77777777" w:rsidR="00EB68B3" w:rsidRPr="00A239E6" w:rsidRDefault="00EB68B3" w:rsidP="00474BBE">
            <w:pPr>
              <w:rPr>
                <w:rFonts w:ascii="Bookman Old Style" w:hAnsi="Bookman Old Style" w:cs="Tahoma"/>
                <w:i/>
              </w:rPr>
            </w:pPr>
          </w:p>
        </w:tc>
      </w:tr>
      <w:tr w:rsidR="00000000" w:rsidRPr="00A239E6" w14:paraId="5C1A2217" w14:textId="77777777" w:rsidTr="00F4128F">
        <w:trPr>
          <w:trHeight w:val="255"/>
        </w:trPr>
        <w:tc>
          <w:tcPr>
            <w:tcW w:w="2462" w:type="dxa"/>
            <w:gridSpan w:val="2"/>
            <w:tcBorders>
              <w:top w:val="nil"/>
              <w:left w:val="single" w:sz="8" w:space="0" w:color="auto"/>
              <w:bottom w:val="single" w:sz="4" w:space="0" w:color="auto"/>
              <w:right w:val="single" w:sz="4" w:space="0" w:color="auto"/>
            </w:tcBorders>
            <w:shd w:val="clear" w:color="auto" w:fill="auto"/>
            <w:noWrap/>
            <w:vAlign w:val="bottom"/>
            <w:hideMark/>
          </w:tcPr>
          <w:p w14:paraId="047550E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23AC4A5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21" w:type="dxa"/>
            <w:tcBorders>
              <w:top w:val="nil"/>
              <w:left w:val="nil"/>
              <w:bottom w:val="single" w:sz="4" w:space="0" w:color="auto"/>
              <w:right w:val="nil"/>
            </w:tcBorders>
            <w:shd w:val="clear" w:color="auto" w:fill="auto"/>
            <w:noWrap/>
            <w:vAlign w:val="bottom"/>
            <w:hideMark/>
          </w:tcPr>
          <w:p w14:paraId="23AD92F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50" w:type="dxa"/>
            <w:gridSpan w:val="2"/>
            <w:tcBorders>
              <w:top w:val="single" w:sz="4" w:space="0" w:color="auto"/>
              <w:left w:val="single" w:sz="4" w:space="0" w:color="auto"/>
              <w:bottom w:val="single" w:sz="4" w:space="0" w:color="auto"/>
              <w:right w:val="nil"/>
            </w:tcBorders>
            <w:shd w:val="clear" w:color="auto" w:fill="auto"/>
            <w:noWrap/>
            <w:vAlign w:val="bottom"/>
            <w:hideMark/>
          </w:tcPr>
          <w:p w14:paraId="54EC355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210" w:type="dxa"/>
            <w:gridSpan w:val="3"/>
            <w:tcBorders>
              <w:top w:val="single" w:sz="4" w:space="0" w:color="auto"/>
              <w:left w:val="nil"/>
              <w:bottom w:val="single" w:sz="4" w:space="0" w:color="auto"/>
              <w:right w:val="single" w:sz="4" w:space="0" w:color="auto"/>
            </w:tcBorders>
            <w:shd w:val="clear" w:color="auto" w:fill="auto"/>
            <w:noWrap/>
            <w:vAlign w:val="bottom"/>
            <w:hideMark/>
          </w:tcPr>
          <w:p w14:paraId="04C7577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71" w:type="dxa"/>
            <w:gridSpan w:val="2"/>
            <w:tcBorders>
              <w:top w:val="nil"/>
              <w:left w:val="nil"/>
              <w:bottom w:val="single" w:sz="4" w:space="0" w:color="auto"/>
              <w:right w:val="nil"/>
            </w:tcBorders>
            <w:shd w:val="clear" w:color="auto" w:fill="auto"/>
            <w:noWrap/>
            <w:vAlign w:val="bottom"/>
            <w:hideMark/>
          </w:tcPr>
          <w:p w14:paraId="6E73830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7" w:type="dxa"/>
            <w:tcBorders>
              <w:top w:val="nil"/>
              <w:left w:val="single" w:sz="8" w:space="0" w:color="auto"/>
              <w:bottom w:val="single" w:sz="4" w:space="0" w:color="auto"/>
              <w:right w:val="single" w:sz="4" w:space="0" w:color="auto"/>
            </w:tcBorders>
            <w:shd w:val="clear" w:color="auto" w:fill="auto"/>
            <w:noWrap/>
            <w:vAlign w:val="bottom"/>
            <w:hideMark/>
          </w:tcPr>
          <w:p w14:paraId="607603E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2A815C1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4" w:space="0" w:color="auto"/>
            </w:tcBorders>
            <w:shd w:val="clear" w:color="auto" w:fill="auto"/>
            <w:noWrap/>
            <w:vAlign w:val="bottom"/>
            <w:hideMark/>
          </w:tcPr>
          <w:p w14:paraId="3FB597C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nil"/>
            </w:tcBorders>
            <w:shd w:val="clear" w:color="auto" w:fill="auto"/>
            <w:noWrap/>
            <w:vAlign w:val="bottom"/>
            <w:hideMark/>
          </w:tcPr>
          <w:p w14:paraId="348D399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shd w:val="clear" w:color="auto" w:fill="auto"/>
            <w:noWrap/>
            <w:vAlign w:val="bottom"/>
            <w:hideMark/>
          </w:tcPr>
          <w:p w14:paraId="28E800F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677A082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4F96B24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8" w:space="0" w:color="auto"/>
            </w:tcBorders>
            <w:shd w:val="clear" w:color="auto" w:fill="auto"/>
            <w:noWrap/>
            <w:vAlign w:val="bottom"/>
            <w:hideMark/>
          </w:tcPr>
          <w:p w14:paraId="6341406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5950929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0315CA7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7605C00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clear" w:color="auto" w:fill="auto"/>
            <w:noWrap/>
            <w:vAlign w:val="bottom"/>
            <w:hideMark/>
          </w:tcPr>
          <w:p w14:paraId="55A4A33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28172BB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1BF4A2B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1312DF6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clear" w:color="auto" w:fill="auto"/>
            <w:noWrap/>
            <w:vAlign w:val="bottom"/>
            <w:hideMark/>
          </w:tcPr>
          <w:p w14:paraId="56126B7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nil"/>
              <w:left w:val="nil"/>
              <w:bottom w:val="single" w:sz="4" w:space="0" w:color="auto"/>
              <w:right w:val="single" w:sz="8" w:space="0" w:color="auto"/>
            </w:tcBorders>
            <w:shd w:val="clear" w:color="auto" w:fill="auto"/>
            <w:noWrap/>
            <w:vAlign w:val="bottom"/>
            <w:hideMark/>
          </w:tcPr>
          <w:p w14:paraId="1BB141F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6" w:type="dxa"/>
            <w:vAlign w:val="center"/>
            <w:hideMark/>
          </w:tcPr>
          <w:p w14:paraId="7A3B9D9A" w14:textId="77777777" w:rsidR="00EB68B3" w:rsidRPr="00A239E6" w:rsidRDefault="00EB68B3" w:rsidP="00474BBE">
            <w:pPr>
              <w:rPr>
                <w:rFonts w:ascii="Bookman Old Style" w:hAnsi="Bookman Old Style" w:cs="Tahoma"/>
                <w:i/>
              </w:rPr>
            </w:pPr>
          </w:p>
        </w:tc>
      </w:tr>
      <w:tr w:rsidR="00000000" w:rsidRPr="00A239E6" w14:paraId="44E05A6F" w14:textId="77777777" w:rsidTr="00F4128F">
        <w:trPr>
          <w:trHeight w:val="255"/>
        </w:trPr>
        <w:tc>
          <w:tcPr>
            <w:tcW w:w="2462" w:type="dxa"/>
            <w:gridSpan w:val="2"/>
            <w:tcBorders>
              <w:top w:val="nil"/>
              <w:left w:val="single" w:sz="8" w:space="0" w:color="auto"/>
              <w:bottom w:val="single" w:sz="4" w:space="0" w:color="auto"/>
              <w:right w:val="single" w:sz="4" w:space="0" w:color="auto"/>
            </w:tcBorders>
            <w:shd w:val="clear" w:color="auto" w:fill="auto"/>
            <w:noWrap/>
            <w:vAlign w:val="bottom"/>
            <w:hideMark/>
          </w:tcPr>
          <w:p w14:paraId="719AC40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595EAA5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21" w:type="dxa"/>
            <w:tcBorders>
              <w:top w:val="nil"/>
              <w:left w:val="nil"/>
              <w:bottom w:val="single" w:sz="4" w:space="0" w:color="auto"/>
              <w:right w:val="nil"/>
            </w:tcBorders>
            <w:shd w:val="clear" w:color="auto" w:fill="auto"/>
            <w:noWrap/>
            <w:vAlign w:val="bottom"/>
            <w:hideMark/>
          </w:tcPr>
          <w:p w14:paraId="1FBA949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50" w:type="dxa"/>
            <w:gridSpan w:val="2"/>
            <w:tcBorders>
              <w:top w:val="nil"/>
              <w:left w:val="single" w:sz="4" w:space="0" w:color="auto"/>
              <w:bottom w:val="single" w:sz="4" w:space="0" w:color="auto"/>
              <w:right w:val="nil"/>
            </w:tcBorders>
            <w:shd w:val="clear" w:color="auto" w:fill="auto"/>
            <w:noWrap/>
            <w:vAlign w:val="bottom"/>
            <w:hideMark/>
          </w:tcPr>
          <w:p w14:paraId="53E43B4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210" w:type="dxa"/>
            <w:gridSpan w:val="3"/>
            <w:tcBorders>
              <w:top w:val="nil"/>
              <w:left w:val="nil"/>
              <w:bottom w:val="single" w:sz="4" w:space="0" w:color="auto"/>
              <w:right w:val="single" w:sz="4" w:space="0" w:color="auto"/>
            </w:tcBorders>
            <w:shd w:val="clear" w:color="auto" w:fill="auto"/>
            <w:noWrap/>
            <w:vAlign w:val="bottom"/>
            <w:hideMark/>
          </w:tcPr>
          <w:p w14:paraId="75C2F06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71" w:type="dxa"/>
            <w:gridSpan w:val="2"/>
            <w:tcBorders>
              <w:top w:val="nil"/>
              <w:left w:val="nil"/>
              <w:bottom w:val="single" w:sz="4" w:space="0" w:color="auto"/>
              <w:right w:val="nil"/>
            </w:tcBorders>
            <w:shd w:val="clear" w:color="auto" w:fill="auto"/>
            <w:noWrap/>
            <w:vAlign w:val="bottom"/>
            <w:hideMark/>
          </w:tcPr>
          <w:p w14:paraId="528C8E0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7" w:type="dxa"/>
            <w:tcBorders>
              <w:top w:val="nil"/>
              <w:left w:val="single" w:sz="8" w:space="0" w:color="auto"/>
              <w:bottom w:val="single" w:sz="4" w:space="0" w:color="auto"/>
              <w:right w:val="single" w:sz="4" w:space="0" w:color="auto"/>
            </w:tcBorders>
            <w:shd w:val="clear" w:color="auto" w:fill="auto"/>
            <w:noWrap/>
            <w:vAlign w:val="bottom"/>
            <w:hideMark/>
          </w:tcPr>
          <w:p w14:paraId="7532A09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324814E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4" w:space="0" w:color="auto"/>
            </w:tcBorders>
            <w:shd w:val="clear" w:color="auto" w:fill="auto"/>
            <w:noWrap/>
            <w:vAlign w:val="bottom"/>
            <w:hideMark/>
          </w:tcPr>
          <w:p w14:paraId="1256BD8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nil"/>
            </w:tcBorders>
            <w:shd w:val="clear" w:color="auto" w:fill="auto"/>
            <w:noWrap/>
            <w:vAlign w:val="bottom"/>
            <w:hideMark/>
          </w:tcPr>
          <w:p w14:paraId="24B2D00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shd w:val="clear" w:color="auto" w:fill="auto"/>
            <w:noWrap/>
            <w:vAlign w:val="bottom"/>
            <w:hideMark/>
          </w:tcPr>
          <w:p w14:paraId="7AE41F9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1C9BFB4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2702D6F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8" w:space="0" w:color="auto"/>
            </w:tcBorders>
            <w:shd w:val="clear" w:color="auto" w:fill="auto"/>
            <w:noWrap/>
            <w:vAlign w:val="bottom"/>
            <w:hideMark/>
          </w:tcPr>
          <w:p w14:paraId="32FC855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1C9501E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1B76A87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322A149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clear" w:color="auto" w:fill="auto"/>
            <w:noWrap/>
            <w:vAlign w:val="bottom"/>
            <w:hideMark/>
          </w:tcPr>
          <w:p w14:paraId="13645DD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0C6FCB8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37E0DC0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4864EEE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clear" w:color="auto" w:fill="auto"/>
            <w:noWrap/>
            <w:vAlign w:val="bottom"/>
            <w:hideMark/>
          </w:tcPr>
          <w:p w14:paraId="632DD3E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nil"/>
              <w:left w:val="nil"/>
              <w:bottom w:val="single" w:sz="4" w:space="0" w:color="auto"/>
              <w:right w:val="single" w:sz="8" w:space="0" w:color="auto"/>
            </w:tcBorders>
            <w:shd w:val="clear" w:color="auto" w:fill="auto"/>
            <w:noWrap/>
            <w:vAlign w:val="bottom"/>
            <w:hideMark/>
          </w:tcPr>
          <w:p w14:paraId="702749C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6" w:type="dxa"/>
            <w:vAlign w:val="center"/>
            <w:hideMark/>
          </w:tcPr>
          <w:p w14:paraId="2E45BFEB" w14:textId="77777777" w:rsidR="00EB68B3" w:rsidRPr="00A239E6" w:rsidRDefault="00EB68B3" w:rsidP="00474BBE">
            <w:pPr>
              <w:rPr>
                <w:rFonts w:ascii="Bookman Old Style" w:hAnsi="Bookman Old Style" w:cs="Tahoma"/>
                <w:i/>
              </w:rPr>
            </w:pPr>
          </w:p>
        </w:tc>
      </w:tr>
      <w:tr w:rsidR="00000000" w:rsidRPr="00A239E6" w14:paraId="2EC5D989" w14:textId="77777777" w:rsidTr="00F4128F">
        <w:trPr>
          <w:trHeight w:val="270"/>
        </w:trPr>
        <w:tc>
          <w:tcPr>
            <w:tcW w:w="2462" w:type="dxa"/>
            <w:gridSpan w:val="2"/>
            <w:tcBorders>
              <w:top w:val="single" w:sz="4" w:space="0" w:color="auto"/>
              <w:left w:val="single" w:sz="8" w:space="0" w:color="auto"/>
              <w:bottom w:val="nil"/>
              <w:right w:val="single" w:sz="4" w:space="0" w:color="auto"/>
            </w:tcBorders>
            <w:shd w:val="clear" w:color="auto" w:fill="auto"/>
            <w:noWrap/>
            <w:vAlign w:val="bottom"/>
            <w:hideMark/>
          </w:tcPr>
          <w:p w14:paraId="6DFA39C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0" w:type="dxa"/>
            <w:gridSpan w:val="2"/>
            <w:tcBorders>
              <w:top w:val="single" w:sz="4" w:space="0" w:color="auto"/>
              <w:left w:val="nil"/>
              <w:bottom w:val="nil"/>
              <w:right w:val="single" w:sz="4" w:space="0" w:color="auto"/>
            </w:tcBorders>
            <w:shd w:val="clear" w:color="auto" w:fill="auto"/>
            <w:noWrap/>
            <w:vAlign w:val="bottom"/>
            <w:hideMark/>
          </w:tcPr>
          <w:p w14:paraId="33875EE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21" w:type="dxa"/>
            <w:tcBorders>
              <w:top w:val="single" w:sz="4" w:space="0" w:color="auto"/>
              <w:left w:val="nil"/>
              <w:bottom w:val="nil"/>
              <w:right w:val="nil"/>
            </w:tcBorders>
            <w:shd w:val="clear" w:color="auto" w:fill="auto"/>
            <w:noWrap/>
            <w:vAlign w:val="bottom"/>
            <w:hideMark/>
          </w:tcPr>
          <w:p w14:paraId="6B4FEAF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50" w:type="dxa"/>
            <w:gridSpan w:val="2"/>
            <w:tcBorders>
              <w:top w:val="single" w:sz="4" w:space="0" w:color="auto"/>
              <w:left w:val="single" w:sz="4" w:space="0" w:color="auto"/>
              <w:bottom w:val="nil"/>
              <w:right w:val="nil"/>
            </w:tcBorders>
            <w:shd w:val="clear" w:color="auto" w:fill="auto"/>
            <w:noWrap/>
            <w:vAlign w:val="bottom"/>
            <w:hideMark/>
          </w:tcPr>
          <w:p w14:paraId="73F661B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210" w:type="dxa"/>
            <w:gridSpan w:val="3"/>
            <w:tcBorders>
              <w:top w:val="single" w:sz="4" w:space="0" w:color="auto"/>
              <w:left w:val="nil"/>
              <w:bottom w:val="nil"/>
              <w:right w:val="single" w:sz="4" w:space="0" w:color="auto"/>
            </w:tcBorders>
            <w:shd w:val="clear" w:color="auto" w:fill="auto"/>
            <w:noWrap/>
            <w:vAlign w:val="bottom"/>
            <w:hideMark/>
          </w:tcPr>
          <w:p w14:paraId="4E0FB51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71" w:type="dxa"/>
            <w:gridSpan w:val="2"/>
            <w:tcBorders>
              <w:top w:val="single" w:sz="4" w:space="0" w:color="auto"/>
              <w:left w:val="nil"/>
              <w:bottom w:val="nil"/>
              <w:right w:val="nil"/>
            </w:tcBorders>
            <w:shd w:val="clear" w:color="auto" w:fill="auto"/>
            <w:noWrap/>
            <w:vAlign w:val="bottom"/>
            <w:hideMark/>
          </w:tcPr>
          <w:p w14:paraId="4BA25CA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7" w:type="dxa"/>
            <w:tcBorders>
              <w:top w:val="single" w:sz="4" w:space="0" w:color="auto"/>
              <w:left w:val="single" w:sz="8" w:space="0" w:color="auto"/>
              <w:bottom w:val="nil"/>
              <w:right w:val="single" w:sz="4" w:space="0" w:color="auto"/>
            </w:tcBorders>
            <w:shd w:val="clear" w:color="auto" w:fill="auto"/>
            <w:noWrap/>
            <w:vAlign w:val="bottom"/>
            <w:hideMark/>
          </w:tcPr>
          <w:p w14:paraId="2EC9B98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4" w:space="0" w:color="auto"/>
            </w:tcBorders>
            <w:shd w:val="clear" w:color="auto" w:fill="auto"/>
            <w:noWrap/>
            <w:vAlign w:val="bottom"/>
            <w:hideMark/>
          </w:tcPr>
          <w:p w14:paraId="0BDF4CB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single" w:sz="4" w:space="0" w:color="auto"/>
              <w:left w:val="nil"/>
              <w:bottom w:val="nil"/>
              <w:right w:val="single" w:sz="4" w:space="0" w:color="auto"/>
            </w:tcBorders>
            <w:shd w:val="clear" w:color="auto" w:fill="auto"/>
            <w:noWrap/>
            <w:vAlign w:val="bottom"/>
            <w:hideMark/>
          </w:tcPr>
          <w:p w14:paraId="108F6FD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nil"/>
            </w:tcBorders>
            <w:shd w:val="clear" w:color="auto" w:fill="auto"/>
            <w:noWrap/>
            <w:vAlign w:val="bottom"/>
            <w:hideMark/>
          </w:tcPr>
          <w:p w14:paraId="69C3212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single" w:sz="8" w:space="0" w:color="auto"/>
              <w:bottom w:val="nil"/>
              <w:right w:val="single" w:sz="4" w:space="0" w:color="auto"/>
            </w:tcBorders>
            <w:shd w:val="clear" w:color="auto" w:fill="auto"/>
            <w:noWrap/>
            <w:vAlign w:val="bottom"/>
            <w:hideMark/>
          </w:tcPr>
          <w:p w14:paraId="7DDC24B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4" w:space="0" w:color="auto"/>
            </w:tcBorders>
            <w:shd w:val="clear" w:color="auto" w:fill="auto"/>
            <w:noWrap/>
            <w:vAlign w:val="bottom"/>
            <w:hideMark/>
          </w:tcPr>
          <w:p w14:paraId="0179863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4" w:space="0" w:color="auto"/>
            </w:tcBorders>
            <w:shd w:val="clear" w:color="auto" w:fill="auto"/>
            <w:noWrap/>
            <w:vAlign w:val="bottom"/>
            <w:hideMark/>
          </w:tcPr>
          <w:p w14:paraId="2E1F41C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single" w:sz="4" w:space="0" w:color="auto"/>
              <w:left w:val="nil"/>
              <w:bottom w:val="nil"/>
              <w:right w:val="single" w:sz="8" w:space="0" w:color="auto"/>
            </w:tcBorders>
            <w:shd w:val="clear" w:color="auto" w:fill="auto"/>
            <w:noWrap/>
            <w:vAlign w:val="bottom"/>
            <w:hideMark/>
          </w:tcPr>
          <w:p w14:paraId="002A451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4" w:space="0" w:color="auto"/>
            </w:tcBorders>
            <w:shd w:val="clear" w:color="auto" w:fill="auto"/>
            <w:noWrap/>
            <w:vAlign w:val="bottom"/>
            <w:hideMark/>
          </w:tcPr>
          <w:p w14:paraId="70A81B6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4" w:space="0" w:color="auto"/>
            </w:tcBorders>
            <w:shd w:val="clear" w:color="auto" w:fill="auto"/>
            <w:noWrap/>
            <w:vAlign w:val="bottom"/>
            <w:hideMark/>
          </w:tcPr>
          <w:p w14:paraId="7C30943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4" w:space="0" w:color="auto"/>
            </w:tcBorders>
            <w:shd w:val="clear" w:color="auto" w:fill="auto"/>
            <w:noWrap/>
            <w:vAlign w:val="bottom"/>
            <w:hideMark/>
          </w:tcPr>
          <w:p w14:paraId="6EB3561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8" w:space="0" w:color="auto"/>
            </w:tcBorders>
            <w:shd w:val="clear" w:color="auto" w:fill="auto"/>
            <w:noWrap/>
            <w:vAlign w:val="bottom"/>
            <w:hideMark/>
          </w:tcPr>
          <w:p w14:paraId="70FB05F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4" w:space="0" w:color="auto"/>
            </w:tcBorders>
            <w:shd w:val="clear" w:color="auto" w:fill="auto"/>
            <w:noWrap/>
            <w:vAlign w:val="bottom"/>
            <w:hideMark/>
          </w:tcPr>
          <w:p w14:paraId="69211C4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4" w:space="0" w:color="auto"/>
            </w:tcBorders>
            <w:shd w:val="clear" w:color="auto" w:fill="auto"/>
            <w:noWrap/>
            <w:vAlign w:val="bottom"/>
            <w:hideMark/>
          </w:tcPr>
          <w:p w14:paraId="36462B7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4" w:space="0" w:color="auto"/>
            </w:tcBorders>
            <w:shd w:val="clear" w:color="auto" w:fill="auto"/>
            <w:noWrap/>
            <w:vAlign w:val="bottom"/>
            <w:hideMark/>
          </w:tcPr>
          <w:p w14:paraId="3CFDD74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4" w:space="0" w:color="auto"/>
              <w:left w:val="nil"/>
              <w:bottom w:val="nil"/>
              <w:right w:val="single" w:sz="8" w:space="0" w:color="auto"/>
            </w:tcBorders>
            <w:shd w:val="clear" w:color="auto" w:fill="auto"/>
            <w:noWrap/>
            <w:vAlign w:val="bottom"/>
            <w:hideMark/>
          </w:tcPr>
          <w:p w14:paraId="7139C73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single" w:sz="4" w:space="0" w:color="auto"/>
              <w:left w:val="nil"/>
              <w:bottom w:val="nil"/>
              <w:right w:val="single" w:sz="8" w:space="0" w:color="auto"/>
            </w:tcBorders>
            <w:shd w:val="clear" w:color="auto" w:fill="auto"/>
            <w:noWrap/>
            <w:vAlign w:val="bottom"/>
            <w:hideMark/>
          </w:tcPr>
          <w:p w14:paraId="509B864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6" w:type="dxa"/>
            <w:vAlign w:val="center"/>
            <w:hideMark/>
          </w:tcPr>
          <w:p w14:paraId="797C4090" w14:textId="77777777" w:rsidR="00EB68B3" w:rsidRPr="00A239E6" w:rsidRDefault="00EB68B3" w:rsidP="00474BBE">
            <w:pPr>
              <w:rPr>
                <w:rFonts w:ascii="Bookman Old Style" w:hAnsi="Bookman Old Style" w:cs="Tahoma"/>
                <w:i/>
              </w:rPr>
            </w:pPr>
          </w:p>
        </w:tc>
      </w:tr>
      <w:tr w:rsidR="00000000" w:rsidRPr="00A239E6" w14:paraId="77EAE3D5" w14:textId="77777777" w:rsidTr="00F4128F">
        <w:trPr>
          <w:trHeight w:val="270"/>
        </w:trPr>
        <w:tc>
          <w:tcPr>
            <w:tcW w:w="2462" w:type="dxa"/>
            <w:gridSpan w:val="2"/>
            <w:tcBorders>
              <w:top w:val="single" w:sz="8" w:space="0" w:color="auto"/>
              <w:left w:val="nil"/>
              <w:bottom w:val="single" w:sz="8" w:space="0" w:color="auto"/>
              <w:right w:val="nil"/>
            </w:tcBorders>
            <w:shd w:val="clear" w:color="auto" w:fill="auto"/>
            <w:noWrap/>
            <w:vAlign w:val="bottom"/>
            <w:hideMark/>
          </w:tcPr>
          <w:p w14:paraId="7737351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0" w:type="dxa"/>
            <w:gridSpan w:val="2"/>
            <w:tcBorders>
              <w:top w:val="single" w:sz="8" w:space="0" w:color="auto"/>
              <w:left w:val="nil"/>
              <w:bottom w:val="single" w:sz="8" w:space="0" w:color="auto"/>
              <w:right w:val="nil"/>
            </w:tcBorders>
            <w:shd w:val="clear" w:color="auto" w:fill="auto"/>
            <w:noWrap/>
            <w:vAlign w:val="bottom"/>
            <w:hideMark/>
          </w:tcPr>
          <w:p w14:paraId="1BFD52E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21" w:type="dxa"/>
            <w:tcBorders>
              <w:top w:val="single" w:sz="8" w:space="0" w:color="auto"/>
              <w:left w:val="nil"/>
              <w:bottom w:val="single" w:sz="8" w:space="0" w:color="auto"/>
              <w:right w:val="nil"/>
            </w:tcBorders>
            <w:shd w:val="clear" w:color="auto" w:fill="auto"/>
            <w:noWrap/>
            <w:vAlign w:val="bottom"/>
            <w:hideMark/>
          </w:tcPr>
          <w:p w14:paraId="606353B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50" w:type="dxa"/>
            <w:gridSpan w:val="2"/>
            <w:tcBorders>
              <w:top w:val="single" w:sz="8" w:space="0" w:color="auto"/>
              <w:left w:val="nil"/>
              <w:bottom w:val="single" w:sz="8" w:space="0" w:color="auto"/>
              <w:right w:val="nil"/>
            </w:tcBorders>
            <w:shd w:val="clear" w:color="auto" w:fill="auto"/>
            <w:noWrap/>
            <w:vAlign w:val="bottom"/>
            <w:hideMark/>
          </w:tcPr>
          <w:p w14:paraId="5D8EA85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210" w:type="dxa"/>
            <w:gridSpan w:val="3"/>
            <w:tcBorders>
              <w:top w:val="single" w:sz="8" w:space="0" w:color="auto"/>
              <w:left w:val="nil"/>
              <w:bottom w:val="single" w:sz="8" w:space="0" w:color="auto"/>
              <w:right w:val="nil"/>
            </w:tcBorders>
            <w:shd w:val="clear" w:color="auto" w:fill="auto"/>
            <w:noWrap/>
            <w:vAlign w:val="bottom"/>
            <w:hideMark/>
          </w:tcPr>
          <w:p w14:paraId="44DCA87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71" w:type="dxa"/>
            <w:gridSpan w:val="2"/>
            <w:tcBorders>
              <w:top w:val="single" w:sz="8" w:space="0" w:color="auto"/>
              <w:left w:val="nil"/>
              <w:bottom w:val="single" w:sz="8" w:space="0" w:color="auto"/>
              <w:right w:val="nil"/>
            </w:tcBorders>
            <w:shd w:val="clear" w:color="auto" w:fill="auto"/>
            <w:noWrap/>
            <w:vAlign w:val="bottom"/>
            <w:hideMark/>
          </w:tcPr>
          <w:p w14:paraId="603779B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7" w:type="dxa"/>
            <w:tcBorders>
              <w:top w:val="single" w:sz="8" w:space="0" w:color="auto"/>
              <w:left w:val="nil"/>
              <w:bottom w:val="single" w:sz="8" w:space="0" w:color="auto"/>
              <w:right w:val="nil"/>
            </w:tcBorders>
            <w:shd w:val="clear" w:color="auto" w:fill="auto"/>
            <w:noWrap/>
            <w:vAlign w:val="bottom"/>
            <w:hideMark/>
          </w:tcPr>
          <w:p w14:paraId="4B44C92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28E4CF8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single" w:sz="8" w:space="0" w:color="auto"/>
              <w:left w:val="nil"/>
              <w:bottom w:val="single" w:sz="8" w:space="0" w:color="auto"/>
              <w:right w:val="nil"/>
            </w:tcBorders>
            <w:shd w:val="clear" w:color="auto" w:fill="auto"/>
            <w:noWrap/>
            <w:vAlign w:val="bottom"/>
            <w:hideMark/>
          </w:tcPr>
          <w:p w14:paraId="6CFB48E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7F27FF2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3C759C4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06F9CA9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37DD67B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single" w:sz="8" w:space="0" w:color="auto"/>
              <w:left w:val="nil"/>
              <w:bottom w:val="single" w:sz="8" w:space="0" w:color="auto"/>
              <w:right w:val="nil"/>
            </w:tcBorders>
            <w:shd w:val="clear" w:color="auto" w:fill="auto"/>
            <w:noWrap/>
            <w:vAlign w:val="bottom"/>
            <w:hideMark/>
          </w:tcPr>
          <w:p w14:paraId="43E1543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36688F4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644E8E8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34BFDB0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3F4204D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62C0848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0EA8C90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7C3585F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2C60F57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single" w:sz="8" w:space="0" w:color="auto"/>
              <w:left w:val="nil"/>
              <w:bottom w:val="single" w:sz="8" w:space="0" w:color="auto"/>
              <w:right w:val="nil"/>
            </w:tcBorders>
            <w:shd w:val="clear" w:color="auto" w:fill="auto"/>
            <w:noWrap/>
            <w:vAlign w:val="bottom"/>
            <w:hideMark/>
          </w:tcPr>
          <w:p w14:paraId="1EB60B5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6" w:type="dxa"/>
            <w:vAlign w:val="center"/>
            <w:hideMark/>
          </w:tcPr>
          <w:p w14:paraId="48DD96B1" w14:textId="77777777" w:rsidR="00EB68B3" w:rsidRPr="00A239E6" w:rsidRDefault="00EB68B3" w:rsidP="00474BBE">
            <w:pPr>
              <w:rPr>
                <w:rFonts w:ascii="Bookman Old Style" w:hAnsi="Bookman Old Style" w:cs="Tahoma"/>
                <w:i/>
              </w:rPr>
            </w:pPr>
          </w:p>
        </w:tc>
      </w:tr>
      <w:tr w:rsidR="00000000" w:rsidRPr="00A239E6" w14:paraId="7A428036" w14:textId="77777777" w:rsidTr="00F4128F">
        <w:trPr>
          <w:trHeight w:val="255"/>
        </w:trPr>
        <w:tc>
          <w:tcPr>
            <w:tcW w:w="2462" w:type="dxa"/>
            <w:gridSpan w:val="2"/>
            <w:tcBorders>
              <w:top w:val="nil"/>
              <w:left w:val="single" w:sz="8" w:space="0" w:color="auto"/>
              <w:bottom w:val="single" w:sz="4" w:space="0" w:color="auto"/>
              <w:right w:val="single" w:sz="4" w:space="0" w:color="auto"/>
            </w:tcBorders>
            <w:shd w:val="pct25" w:color="auto" w:fill="auto"/>
            <w:noWrap/>
            <w:vAlign w:val="bottom"/>
            <w:hideMark/>
          </w:tcPr>
          <w:p w14:paraId="093352ED"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Poste</w:t>
            </w:r>
          </w:p>
        </w:tc>
        <w:tc>
          <w:tcPr>
            <w:tcW w:w="2430" w:type="dxa"/>
            <w:gridSpan w:val="2"/>
            <w:tcBorders>
              <w:top w:val="nil"/>
              <w:left w:val="nil"/>
              <w:bottom w:val="single" w:sz="4" w:space="0" w:color="auto"/>
              <w:right w:val="single" w:sz="4" w:space="0" w:color="auto"/>
            </w:tcBorders>
            <w:shd w:val="pct25" w:color="auto" w:fill="auto"/>
            <w:noWrap/>
            <w:vAlign w:val="bottom"/>
            <w:hideMark/>
          </w:tcPr>
          <w:p w14:paraId="1100FAFC" w14:textId="77777777" w:rsidR="00EB68B3" w:rsidRPr="00A239E6" w:rsidRDefault="00EB68B3" w:rsidP="00474BBE">
            <w:pPr>
              <w:jc w:val="center"/>
              <w:rPr>
                <w:rFonts w:ascii="Bookman Old Style" w:hAnsi="Bookman Old Style" w:cs="Tahoma"/>
                <w:i/>
                <w:sz w:val="16"/>
                <w:szCs w:val="16"/>
              </w:rPr>
            </w:pPr>
            <w:r w:rsidRPr="00A239E6">
              <w:rPr>
                <w:rFonts w:ascii="Bookman Old Style" w:hAnsi="Bookman Old Style" w:cs="Tahoma"/>
                <w:i/>
                <w:sz w:val="16"/>
                <w:szCs w:val="16"/>
              </w:rPr>
              <w:t>Main d' œuvre(catégorie)</w:t>
            </w:r>
          </w:p>
        </w:tc>
        <w:tc>
          <w:tcPr>
            <w:tcW w:w="521" w:type="dxa"/>
            <w:tcBorders>
              <w:top w:val="nil"/>
              <w:left w:val="nil"/>
              <w:bottom w:val="single" w:sz="4" w:space="0" w:color="auto"/>
              <w:right w:val="single" w:sz="4" w:space="0" w:color="auto"/>
            </w:tcBorders>
            <w:shd w:val="pct25" w:color="auto" w:fill="auto"/>
            <w:noWrap/>
            <w:vAlign w:val="bottom"/>
            <w:hideMark/>
          </w:tcPr>
          <w:p w14:paraId="6DA94174"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QTE</w:t>
            </w:r>
          </w:p>
        </w:tc>
        <w:tc>
          <w:tcPr>
            <w:tcW w:w="950" w:type="dxa"/>
            <w:gridSpan w:val="2"/>
            <w:tcBorders>
              <w:top w:val="nil"/>
              <w:left w:val="nil"/>
              <w:bottom w:val="nil"/>
              <w:right w:val="nil"/>
            </w:tcBorders>
            <w:shd w:val="pct25" w:color="auto" w:fill="auto"/>
            <w:noWrap/>
            <w:vAlign w:val="bottom"/>
            <w:hideMark/>
          </w:tcPr>
          <w:p w14:paraId="1140E9EB" w14:textId="77777777" w:rsidR="00EB68B3" w:rsidRPr="00A239E6" w:rsidRDefault="00EB68B3" w:rsidP="00474BBE">
            <w:pPr>
              <w:jc w:val="center"/>
              <w:rPr>
                <w:rFonts w:ascii="Bookman Old Style" w:hAnsi="Bookman Old Style" w:cs="Tahoma"/>
                <w:i/>
                <w:sz w:val="16"/>
                <w:szCs w:val="16"/>
              </w:rPr>
            </w:pPr>
            <w:r w:rsidRPr="00A239E6">
              <w:rPr>
                <w:rFonts w:ascii="Bookman Old Style" w:hAnsi="Bookman Old Style" w:cs="Tahoma"/>
                <w:i/>
                <w:sz w:val="16"/>
                <w:szCs w:val="16"/>
              </w:rPr>
              <w:t>J/sem.</w:t>
            </w:r>
          </w:p>
        </w:tc>
        <w:tc>
          <w:tcPr>
            <w:tcW w:w="2210" w:type="dxa"/>
            <w:gridSpan w:val="3"/>
            <w:tcBorders>
              <w:top w:val="nil"/>
              <w:left w:val="single" w:sz="4" w:space="0" w:color="auto"/>
              <w:bottom w:val="nil"/>
              <w:right w:val="single" w:sz="4" w:space="0" w:color="auto"/>
            </w:tcBorders>
            <w:shd w:val="pct25" w:color="auto" w:fill="auto"/>
            <w:noWrap/>
            <w:vAlign w:val="bottom"/>
            <w:hideMark/>
          </w:tcPr>
          <w:p w14:paraId="025A89B5" w14:textId="77777777" w:rsidR="00EB68B3" w:rsidRPr="00A239E6" w:rsidRDefault="00EB68B3" w:rsidP="00474BBE">
            <w:pPr>
              <w:jc w:val="center"/>
              <w:rPr>
                <w:rFonts w:ascii="Bookman Old Style" w:hAnsi="Bookman Old Style" w:cs="Tahoma"/>
                <w:i/>
                <w:sz w:val="16"/>
                <w:szCs w:val="16"/>
              </w:rPr>
            </w:pPr>
            <w:r w:rsidRPr="00A239E6">
              <w:rPr>
                <w:rFonts w:ascii="Bookman Old Style" w:hAnsi="Bookman Old Style" w:cs="Tahoma"/>
                <w:i/>
                <w:sz w:val="16"/>
                <w:szCs w:val="16"/>
              </w:rPr>
              <w:t xml:space="preserve">                 total homme/jour</w:t>
            </w:r>
          </w:p>
        </w:tc>
        <w:tc>
          <w:tcPr>
            <w:tcW w:w="1071" w:type="dxa"/>
            <w:gridSpan w:val="2"/>
            <w:tcBorders>
              <w:top w:val="nil"/>
              <w:left w:val="nil"/>
              <w:bottom w:val="nil"/>
              <w:right w:val="nil"/>
            </w:tcBorders>
            <w:shd w:val="pct25" w:color="auto" w:fill="auto"/>
            <w:noWrap/>
            <w:vAlign w:val="bottom"/>
            <w:hideMark/>
          </w:tcPr>
          <w:p w14:paraId="6661941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7" w:type="dxa"/>
            <w:tcBorders>
              <w:top w:val="nil"/>
              <w:left w:val="single" w:sz="8" w:space="0" w:color="auto"/>
              <w:bottom w:val="single" w:sz="4" w:space="0" w:color="auto"/>
              <w:right w:val="single" w:sz="4" w:space="0" w:color="auto"/>
            </w:tcBorders>
            <w:shd w:val="pct25" w:color="auto" w:fill="auto"/>
            <w:noWrap/>
            <w:vAlign w:val="bottom"/>
            <w:hideMark/>
          </w:tcPr>
          <w:p w14:paraId="487BC83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4FBCF93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4" w:space="0" w:color="auto"/>
            </w:tcBorders>
            <w:shd w:val="pct25" w:color="auto" w:fill="auto"/>
            <w:noWrap/>
            <w:vAlign w:val="bottom"/>
            <w:hideMark/>
          </w:tcPr>
          <w:p w14:paraId="1FB189E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nil"/>
            </w:tcBorders>
            <w:shd w:val="pct25" w:color="auto" w:fill="auto"/>
            <w:noWrap/>
            <w:vAlign w:val="bottom"/>
            <w:hideMark/>
          </w:tcPr>
          <w:p w14:paraId="79040B0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shd w:val="pct25" w:color="auto" w:fill="auto"/>
            <w:noWrap/>
            <w:vAlign w:val="bottom"/>
            <w:hideMark/>
          </w:tcPr>
          <w:p w14:paraId="2B27060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131ED3F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20B5B47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8" w:space="0" w:color="auto"/>
            </w:tcBorders>
            <w:shd w:val="pct25" w:color="auto" w:fill="auto"/>
            <w:noWrap/>
            <w:vAlign w:val="bottom"/>
            <w:hideMark/>
          </w:tcPr>
          <w:p w14:paraId="75DA2DD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4E1DC32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66D3DF5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692D083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pct25" w:color="auto" w:fill="auto"/>
            <w:noWrap/>
            <w:vAlign w:val="bottom"/>
            <w:hideMark/>
          </w:tcPr>
          <w:p w14:paraId="7FA020F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3D1E2D9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49C74BE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pct25" w:color="auto" w:fill="auto"/>
            <w:noWrap/>
            <w:vAlign w:val="bottom"/>
            <w:hideMark/>
          </w:tcPr>
          <w:p w14:paraId="7DB88FA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pct25" w:color="auto" w:fill="auto"/>
            <w:noWrap/>
            <w:vAlign w:val="bottom"/>
            <w:hideMark/>
          </w:tcPr>
          <w:p w14:paraId="2C6CABC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nil"/>
              <w:left w:val="nil"/>
              <w:bottom w:val="single" w:sz="4" w:space="0" w:color="auto"/>
              <w:right w:val="single" w:sz="8" w:space="0" w:color="auto"/>
            </w:tcBorders>
            <w:shd w:val="pct25" w:color="auto" w:fill="auto"/>
            <w:noWrap/>
            <w:vAlign w:val="bottom"/>
            <w:hideMark/>
          </w:tcPr>
          <w:p w14:paraId="6005BEBD" w14:textId="77777777" w:rsidR="00EB68B3" w:rsidRPr="00A239E6" w:rsidRDefault="00EB68B3" w:rsidP="00474BBE">
            <w:pPr>
              <w:rPr>
                <w:rFonts w:ascii="Bookman Old Style" w:hAnsi="Bookman Old Style" w:cs="Tahoma"/>
                <w:i/>
                <w:iCs/>
              </w:rPr>
            </w:pPr>
            <w:r w:rsidRPr="00A239E6">
              <w:rPr>
                <w:rFonts w:ascii="Bookman Old Style" w:hAnsi="Bookman Old Style" w:cs="Tahoma"/>
                <w:i/>
                <w:iCs/>
              </w:rPr>
              <w:t>coût direct</w:t>
            </w:r>
          </w:p>
        </w:tc>
        <w:tc>
          <w:tcPr>
            <w:tcW w:w="146" w:type="dxa"/>
            <w:shd w:val="pct25" w:color="auto" w:fill="auto"/>
            <w:vAlign w:val="center"/>
            <w:hideMark/>
          </w:tcPr>
          <w:p w14:paraId="57733844" w14:textId="77777777" w:rsidR="00EB68B3" w:rsidRPr="00A239E6" w:rsidRDefault="00EB68B3" w:rsidP="00474BBE">
            <w:pPr>
              <w:rPr>
                <w:rFonts w:ascii="Bookman Old Style" w:hAnsi="Bookman Old Style" w:cs="Tahoma"/>
                <w:i/>
              </w:rPr>
            </w:pPr>
          </w:p>
        </w:tc>
      </w:tr>
      <w:tr w:rsidR="00000000" w:rsidRPr="00A239E6" w14:paraId="6B54D3DD" w14:textId="77777777" w:rsidTr="00F4128F">
        <w:trPr>
          <w:trHeight w:val="255"/>
        </w:trPr>
        <w:tc>
          <w:tcPr>
            <w:tcW w:w="2462" w:type="dxa"/>
            <w:gridSpan w:val="2"/>
            <w:tcBorders>
              <w:top w:val="nil"/>
              <w:left w:val="single" w:sz="8" w:space="0" w:color="auto"/>
              <w:bottom w:val="single" w:sz="4" w:space="0" w:color="auto"/>
              <w:right w:val="single" w:sz="4" w:space="0" w:color="auto"/>
            </w:tcBorders>
            <w:shd w:val="clear" w:color="auto" w:fill="auto"/>
            <w:noWrap/>
            <w:vAlign w:val="bottom"/>
            <w:hideMark/>
          </w:tcPr>
          <w:p w14:paraId="643D8CF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285557D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21" w:type="dxa"/>
            <w:tcBorders>
              <w:top w:val="nil"/>
              <w:left w:val="nil"/>
              <w:bottom w:val="single" w:sz="4" w:space="0" w:color="auto"/>
              <w:right w:val="nil"/>
            </w:tcBorders>
            <w:shd w:val="clear" w:color="auto" w:fill="auto"/>
            <w:noWrap/>
            <w:vAlign w:val="bottom"/>
            <w:hideMark/>
          </w:tcPr>
          <w:p w14:paraId="6D18905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50" w:type="dxa"/>
            <w:gridSpan w:val="2"/>
            <w:tcBorders>
              <w:top w:val="single" w:sz="4" w:space="0" w:color="auto"/>
              <w:left w:val="single" w:sz="4" w:space="0" w:color="auto"/>
              <w:bottom w:val="single" w:sz="4" w:space="0" w:color="auto"/>
              <w:right w:val="nil"/>
            </w:tcBorders>
            <w:shd w:val="clear" w:color="auto" w:fill="auto"/>
            <w:noWrap/>
            <w:vAlign w:val="bottom"/>
            <w:hideMark/>
          </w:tcPr>
          <w:p w14:paraId="6266A91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210" w:type="dxa"/>
            <w:gridSpan w:val="3"/>
            <w:tcBorders>
              <w:top w:val="single" w:sz="4" w:space="0" w:color="auto"/>
              <w:left w:val="single" w:sz="4" w:space="0" w:color="auto"/>
              <w:bottom w:val="single" w:sz="4" w:space="0" w:color="auto"/>
              <w:right w:val="nil"/>
            </w:tcBorders>
            <w:shd w:val="clear" w:color="auto" w:fill="auto"/>
            <w:noWrap/>
            <w:vAlign w:val="bottom"/>
            <w:hideMark/>
          </w:tcPr>
          <w:p w14:paraId="1771631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71" w:type="dxa"/>
            <w:gridSpan w:val="2"/>
            <w:tcBorders>
              <w:top w:val="single" w:sz="4" w:space="0" w:color="auto"/>
              <w:left w:val="nil"/>
              <w:bottom w:val="single" w:sz="4" w:space="0" w:color="auto"/>
              <w:right w:val="single" w:sz="4" w:space="0" w:color="auto"/>
            </w:tcBorders>
            <w:shd w:val="clear" w:color="auto" w:fill="auto"/>
            <w:noWrap/>
            <w:vAlign w:val="bottom"/>
            <w:hideMark/>
          </w:tcPr>
          <w:p w14:paraId="73F4639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7" w:type="dxa"/>
            <w:tcBorders>
              <w:top w:val="nil"/>
              <w:left w:val="nil"/>
              <w:bottom w:val="single" w:sz="4" w:space="0" w:color="auto"/>
              <w:right w:val="single" w:sz="4" w:space="0" w:color="auto"/>
            </w:tcBorders>
            <w:shd w:val="clear" w:color="auto" w:fill="auto"/>
            <w:noWrap/>
            <w:vAlign w:val="bottom"/>
            <w:hideMark/>
          </w:tcPr>
          <w:p w14:paraId="019D951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156C4E5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4" w:space="0" w:color="auto"/>
            </w:tcBorders>
            <w:shd w:val="clear" w:color="auto" w:fill="auto"/>
            <w:noWrap/>
            <w:vAlign w:val="bottom"/>
            <w:hideMark/>
          </w:tcPr>
          <w:p w14:paraId="770757E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nil"/>
            </w:tcBorders>
            <w:shd w:val="clear" w:color="auto" w:fill="auto"/>
            <w:noWrap/>
            <w:vAlign w:val="bottom"/>
            <w:hideMark/>
          </w:tcPr>
          <w:p w14:paraId="6FC3D92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shd w:val="clear" w:color="auto" w:fill="auto"/>
            <w:noWrap/>
            <w:vAlign w:val="bottom"/>
            <w:hideMark/>
          </w:tcPr>
          <w:p w14:paraId="476F61A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1701F01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4064E44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8" w:space="0" w:color="auto"/>
            </w:tcBorders>
            <w:shd w:val="clear" w:color="auto" w:fill="auto"/>
            <w:noWrap/>
            <w:vAlign w:val="bottom"/>
            <w:hideMark/>
          </w:tcPr>
          <w:p w14:paraId="7996083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0BC5844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336FE25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664C1CC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clear" w:color="auto" w:fill="auto"/>
            <w:noWrap/>
            <w:vAlign w:val="bottom"/>
            <w:hideMark/>
          </w:tcPr>
          <w:p w14:paraId="10F9802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4EB5001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10D0B87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32406AD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clear" w:color="auto" w:fill="auto"/>
            <w:noWrap/>
            <w:vAlign w:val="bottom"/>
            <w:hideMark/>
          </w:tcPr>
          <w:p w14:paraId="6C5099B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nil"/>
              <w:left w:val="nil"/>
              <w:bottom w:val="single" w:sz="4" w:space="0" w:color="auto"/>
              <w:right w:val="single" w:sz="8" w:space="0" w:color="auto"/>
            </w:tcBorders>
            <w:shd w:val="clear" w:color="auto" w:fill="auto"/>
            <w:noWrap/>
            <w:vAlign w:val="bottom"/>
            <w:hideMark/>
          </w:tcPr>
          <w:p w14:paraId="6B26F8B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6" w:type="dxa"/>
            <w:vAlign w:val="center"/>
            <w:hideMark/>
          </w:tcPr>
          <w:p w14:paraId="51209DDC" w14:textId="77777777" w:rsidR="00EB68B3" w:rsidRPr="00A239E6" w:rsidRDefault="00EB68B3" w:rsidP="00474BBE">
            <w:pPr>
              <w:rPr>
                <w:rFonts w:ascii="Bookman Old Style" w:hAnsi="Bookman Old Style" w:cs="Tahoma"/>
                <w:i/>
              </w:rPr>
            </w:pPr>
          </w:p>
        </w:tc>
      </w:tr>
      <w:tr w:rsidR="00000000" w:rsidRPr="00A239E6" w14:paraId="6421CE03" w14:textId="77777777" w:rsidTr="00F4128F">
        <w:trPr>
          <w:trHeight w:val="255"/>
        </w:trPr>
        <w:tc>
          <w:tcPr>
            <w:tcW w:w="2462" w:type="dxa"/>
            <w:gridSpan w:val="2"/>
            <w:tcBorders>
              <w:top w:val="nil"/>
              <w:left w:val="single" w:sz="8" w:space="0" w:color="auto"/>
              <w:bottom w:val="single" w:sz="4" w:space="0" w:color="auto"/>
              <w:right w:val="single" w:sz="4" w:space="0" w:color="auto"/>
            </w:tcBorders>
            <w:shd w:val="clear" w:color="auto" w:fill="auto"/>
            <w:noWrap/>
            <w:vAlign w:val="bottom"/>
            <w:hideMark/>
          </w:tcPr>
          <w:p w14:paraId="3050C86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2625393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21" w:type="dxa"/>
            <w:tcBorders>
              <w:top w:val="nil"/>
              <w:left w:val="nil"/>
              <w:bottom w:val="single" w:sz="4" w:space="0" w:color="auto"/>
              <w:right w:val="nil"/>
            </w:tcBorders>
            <w:shd w:val="clear" w:color="auto" w:fill="auto"/>
            <w:noWrap/>
            <w:vAlign w:val="bottom"/>
            <w:hideMark/>
          </w:tcPr>
          <w:p w14:paraId="7D0FC67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50" w:type="dxa"/>
            <w:gridSpan w:val="2"/>
            <w:tcBorders>
              <w:top w:val="nil"/>
              <w:left w:val="single" w:sz="4" w:space="0" w:color="auto"/>
              <w:bottom w:val="single" w:sz="4" w:space="0" w:color="auto"/>
              <w:right w:val="nil"/>
            </w:tcBorders>
            <w:shd w:val="clear" w:color="auto" w:fill="auto"/>
            <w:noWrap/>
            <w:vAlign w:val="bottom"/>
            <w:hideMark/>
          </w:tcPr>
          <w:p w14:paraId="613ECAB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210" w:type="dxa"/>
            <w:gridSpan w:val="3"/>
            <w:tcBorders>
              <w:top w:val="nil"/>
              <w:left w:val="single" w:sz="4" w:space="0" w:color="auto"/>
              <w:bottom w:val="single" w:sz="4" w:space="0" w:color="auto"/>
              <w:right w:val="nil"/>
            </w:tcBorders>
            <w:shd w:val="clear" w:color="auto" w:fill="auto"/>
            <w:noWrap/>
            <w:vAlign w:val="bottom"/>
            <w:hideMark/>
          </w:tcPr>
          <w:p w14:paraId="40F4449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71" w:type="dxa"/>
            <w:gridSpan w:val="2"/>
            <w:tcBorders>
              <w:top w:val="nil"/>
              <w:left w:val="nil"/>
              <w:bottom w:val="single" w:sz="4" w:space="0" w:color="auto"/>
              <w:right w:val="single" w:sz="4" w:space="0" w:color="auto"/>
            </w:tcBorders>
            <w:shd w:val="clear" w:color="auto" w:fill="auto"/>
            <w:noWrap/>
            <w:vAlign w:val="bottom"/>
            <w:hideMark/>
          </w:tcPr>
          <w:p w14:paraId="75F955A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7" w:type="dxa"/>
            <w:tcBorders>
              <w:top w:val="nil"/>
              <w:left w:val="nil"/>
              <w:bottom w:val="single" w:sz="4" w:space="0" w:color="auto"/>
              <w:right w:val="single" w:sz="4" w:space="0" w:color="auto"/>
            </w:tcBorders>
            <w:shd w:val="clear" w:color="auto" w:fill="auto"/>
            <w:noWrap/>
            <w:vAlign w:val="bottom"/>
            <w:hideMark/>
          </w:tcPr>
          <w:p w14:paraId="7959172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69DB1C3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4" w:space="0" w:color="auto"/>
            </w:tcBorders>
            <w:shd w:val="clear" w:color="auto" w:fill="auto"/>
            <w:noWrap/>
            <w:vAlign w:val="bottom"/>
            <w:hideMark/>
          </w:tcPr>
          <w:p w14:paraId="15D7835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nil"/>
            </w:tcBorders>
            <w:shd w:val="clear" w:color="auto" w:fill="auto"/>
            <w:noWrap/>
            <w:vAlign w:val="bottom"/>
            <w:hideMark/>
          </w:tcPr>
          <w:p w14:paraId="07D5798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shd w:val="clear" w:color="auto" w:fill="auto"/>
            <w:noWrap/>
            <w:vAlign w:val="bottom"/>
            <w:hideMark/>
          </w:tcPr>
          <w:p w14:paraId="23A3948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55867F4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23CE688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8" w:space="0" w:color="auto"/>
            </w:tcBorders>
            <w:shd w:val="clear" w:color="auto" w:fill="auto"/>
            <w:noWrap/>
            <w:vAlign w:val="bottom"/>
            <w:hideMark/>
          </w:tcPr>
          <w:p w14:paraId="408D5F7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0A94DA5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0B89CBC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405A2D7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clear" w:color="auto" w:fill="auto"/>
            <w:noWrap/>
            <w:vAlign w:val="bottom"/>
            <w:hideMark/>
          </w:tcPr>
          <w:p w14:paraId="5E8DED5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05D7F42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48BE878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506266E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clear" w:color="auto" w:fill="auto"/>
            <w:noWrap/>
            <w:vAlign w:val="bottom"/>
            <w:hideMark/>
          </w:tcPr>
          <w:p w14:paraId="6A12F82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nil"/>
              <w:left w:val="nil"/>
              <w:bottom w:val="single" w:sz="4" w:space="0" w:color="auto"/>
              <w:right w:val="single" w:sz="8" w:space="0" w:color="auto"/>
            </w:tcBorders>
            <w:shd w:val="clear" w:color="auto" w:fill="auto"/>
            <w:noWrap/>
            <w:vAlign w:val="bottom"/>
            <w:hideMark/>
          </w:tcPr>
          <w:p w14:paraId="74C78FA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6" w:type="dxa"/>
            <w:vAlign w:val="center"/>
            <w:hideMark/>
          </w:tcPr>
          <w:p w14:paraId="26DF6B3D" w14:textId="77777777" w:rsidR="00EB68B3" w:rsidRPr="00A239E6" w:rsidRDefault="00EB68B3" w:rsidP="00474BBE">
            <w:pPr>
              <w:rPr>
                <w:rFonts w:ascii="Bookman Old Style" w:hAnsi="Bookman Old Style" w:cs="Tahoma"/>
                <w:i/>
              </w:rPr>
            </w:pPr>
          </w:p>
        </w:tc>
      </w:tr>
      <w:tr w:rsidR="00000000" w:rsidRPr="00A239E6" w14:paraId="5E8B2D2F" w14:textId="77777777" w:rsidTr="00F4128F">
        <w:trPr>
          <w:trHeight w:val="270"/>
        </w:trPr>
        <w:tc>
          <w:tcPr>
            <w:tcW w:w="2462" w:type="dxa"/>
            <w:gridSpan w:val="2"/>
            <w:tcBorders>
              <w:top w:val="nil"/>
              <w:left w:val="single" w:sz="8" w:space="0" w:color="auto"/>
              <w:bottom w:val="nil"/>
              <w:right w:val="single" w:sz="4" w:space="0" w:color="auto"/>
            </w:tcBorders>
            <w:shd w:val="clear" w:color="auto" w:fill="auto"/>
            <w:noWrap/>
            <w:vAlign w:val="bottom"/>
            <w:hideMark/>
          </w:tcPr>
          <w:p w14:paraId="7FE9348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0" w:type="dxa"/>
            <w:gridSpan w:val="2"/>
            <w:tcBorders>
              <w:top w:val="nil"/>
              <w:left w:val="nil"/>
              <w:bottom w:val="nil"/>
              <w:right w:val="single" w:sz="4" w:space="0" w:color="auto"/>
            </w:tcBorders>
            <w:shd w:val="clear" w:color="auto" w:fill="auto"/>
            <w:noWrap/>
            <w:vAlign w:val="bottom"/>
            <w:hideMark/>
          </w:tcPr>
          <w:p w14:paraId="309157B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21" w:type="dxa"/>
            <w:tcBorders>
              <w:top w:val="nil"/>
              <w:left w:val="nil"/>
              <w:bottom w:val="nil"/>
              <w:right w:val="nil"/>
            </w:tcBorders>
            <w:shd w:val="clear" w:color="auto" w:fill="auto"/>
            <w:noWrap/>
            <w:vAlign w:val="bottom"/>
            <w:hideMark/>
          </w:tcPr>
          <w:p w14:paraId="52DFE41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50" w:type="dxa"/>
            <w:gridSpan w:val="2"/>
            <w:tcBorders>
              <w:top w:val="nil"/>
              <w:left w:val="single" w:sz="4" w:space="0" w:color="auto"/>
              <w:bottom w:val="nil"/>
              <w:right w:val="nil"/>
            </w:tcBorders>
            <w:shd w:val="clear" w:color="auto" w:fill="auto"/>
            <w:noWrap/>
            <w:vAlign w:val="bottom"/>
            <w:hideMark/>
          </w:tcPr>
          <w:p w14:paraId="723F59C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210" w:type="dxa"/>
            <w:gridSpan w:val="3"/>
            <w:tcBorders>
              <w:top w:val="nil"/>
              <w:left w:val="single" w:sz="4" w:space="0" w:color="auto"/>
              <w:bottom w:val="nil"/>
              <w:right w:val="nil"/>
            </w:tcBorders>
            <w:shd w:val="clear" w:color="auto" w:fill="auto"/>
            <w:noWrap/>
            <w:vAlign w:val="bottom"/>
            <w:hideMark/>
          </w:tcPr>
          <w:p w14:paraId="0363B29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71" w:type="dxa"/>
            <w:gridSpan w:val="2"/>
            <w:tcBorders>
              <w:top w:val="nil"/>
              <w:left w:val="nil"/>
              <w:bottom w:val="nil"/>
              <w:right w:val="single" w:sz="4" w:space="0" w:color="auto"/>
            </w:tcBorders>
            <w:shd w:val="clear" w:color="auto" w:fill="auto"/>
            <w:noWrap/>
            <w:vAlign w:val="bottom"/>
            <w:hideMark/>
          </w:tcPr>
          <w:p w14:paraId="22C7CEA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7" w:type="dxa"/>
            <w:tcBorders>
              <w:top w:val="nil"/>
              <w:left w:val="nil"/>
              <w:bottom w:val="nil"/>
              <w:right w:val="single" w:sz="4" w:space="0" w:color="auto"/>
            </w:tcBorders>
            <w:shd w:val="clear" w:color="auto" w:fill="auto"/>
            <w:noWrap/>
            <w:vAlign w:val="bottom"/>
            <w:hideMark/>
          </w:tcPr>
          <w:p w14:paraId="664EED0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4" w:space="0" w:color="auto"/>
            </w:tcBorders>
            <w:shd w:val="clear" w:color="auto" w:fill="auto"/>
            <w:noWrap/>
            <w:vAlign w:val="bottom"/>
            <w:hideMark/>
          </w:tcPr>
          <w:p w14:paraId="7CE7E6A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nil"/>
              <w:right w:val="single" w:sz="4" w:space="0" w:color="auto"/>
            </w:tcBorders>
            <w:shd w:val="clear" w:color="auto" w:fill="auto"/>
            <w:noWrap/>
            <w:vAlign w:val="bottom"/>
            <w:hideMark/>
          </w:tcPr>
          <w:p w14:paraId="67888EF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nil"/>
            </w:tcBorders>
            <w:shd w:val="clear" w:color="auto" w:fill="auto"/>
            <w:noWrap/>
            <w:vAlign w:val="bottom"/>
            <w:hideMark/>
          </w:tcPr>
          <w:p w14:paraId="7CE0EAE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single" w:sz="8" w:space="0" w:color="auto"/>
              <w:bottom w:val="nil"/>
              <w:right w:val="single" w:sz="4" w:space="0" w:color="auto"/>
            </w:tcBorders>
            <w:shd w:val="clear" w:color="auto" w:fill="auto"/>
            <w:noWrap/>
            <w:vAlign w:val="bottom"/>
            <w:hideMark/>
          </w:tcPr>
          <w:p w14:paraId="5BA0659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4" w:space="0" w:color="auto"/>
            </w:tcBorders>
            <w:shd w:val="clear" w:color="auto" w:fill="auto"/>
            <w:noWrap/>
            <w:vAlign w:val="bottom"/>
            <w:hideMark/>
          </w:tcPr>
          <w:p w14:paraId="33669C1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4" w:space="0" w:color="auto"/>
            </w:tcBorders>
            <w:shd w:val="clear" w:color="auto" w:fill="auto"/>
            <w:noWrap/>
            <w:vAlign w:val="bottom"/>
            <w:hideMark/>
          </w:tcPr>
          <w:p w14:paraId="027EDB5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nil"/>
              <w:right w:val="single" w:sz="8" w:space="0" w:color="auto"/>
            </w:tcBorders>
            <w:shd w:val="clear" w:color="auto" w:fill="auto"/>
            <w:noWrap/>
            <w:vAlign w:val="bottom"/>
            <w:hideMark/>
          </w:tcPr>
          <w:p w14:paraId="57B1B9A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4" w:space="0" w:color="auto"/>
            </w:tcBorders>
            <w:shd w:val="clear" w:color="auto" w:fill="auto"/>
            <w:noWrap/>
            <w:vAlign w:val="bottom"/>
            <w:hideMark/>
          </w:tcPr>
          <w:p w14:paraId="582B163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4" w:space="0" w:color="auto"/>
            </w:tcBorders>
            <w:shd w:val="clear" w:color="auto" w:fill="auto"/>
            <w:noWrap/>
            <w:vAlign w:val="bottom"/>
            <w:hideMark/>
          </w:tcPr>
          <w:p w14:paraId="08009D8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4" w:space="0" w:color="auto"/>
            </w:tcBorders>
            <w:shd w:val="clear" w:color="auto" w:fill="auto"/>
            <w:noWrap/>
            <w:vAlign w:val="bottom"/>
            <w:hideMark/>
          </w:tcPr>
          <w:p w14:paraId="1AA7A0C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8" w:space="0" w:color="auto"/>
            </w:tcBorders>
            <w:shd w:val="clear" w:color="auto" w:fill="auto"/>
            <w:noWrap/>
            <w:vAlign w:val="bottom"/>
            <w:hideMark/>
          </w:tcPr>
          <w:p w14:paraId="2BCED0C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4" w:space="0" w:color="auto"/>
            </w:tcBorders>
            <w:shd w:val="clear" w:color="auto" w:fill="auto"/>
            <w:noWrap/>
            <w:vAlign w:val="bottom"/>
            <w:hideMark/>
          </w:tcPr>
          <w:p w14:paraId="382B17E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4" w:space="0" w:color="auto"/>
            </w:tcBorders>
            <w:shd w:val="clear" w:color="auto" w:fill="auto"/>
            <w:noWrap/>
            <w:vAlign w:val="bottom"/>
            <w:hideMark/>
          </w:tcPr>
          <w:p w14:paraId="68412E6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4" w:space="0" w:color="auto"/>
            </w:tcBorders>
            <w:shd w:val="clear" w:color="auto" w:fill="auto"/>
            <w:noWrap/>
            <w:vAlign w:val="bottom"/>
            <w:hideMark/>
          </w:tcPr>
          <w:p w14:paraId="279DAFFC"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nil"/>
              <w:right w:val="single" w:sz="8" w:space="0" w:color="auto"/>
            </w:tcBorders>
            <w:shd w:val="clear" w:color="auto" w:fill="auto"/>
            <w:noWrap/>
            <w:vAlign w:val="bottom"/>
            <w:hideMark/>
          </w:tcPr>
          <w:p w14:paraId="6775217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nil"/>
              <w:left w:val="nil"/>
              <w:bottom w:val="nil"/>
              <w:right w:val="single" w:sz="8" w:space="0" w:color="auto"/>
            </w:tcBorders>
            <w:shd w:val="clear" w:color="auto" w:fill="auto"/>
            <w:noWrap/>
            <w:vAlign w:val="bottom"/>
            <w:hideMark/>
          </w:tcPr>
          <w:p w14:paraId="1392116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6" w:type="dxa"/>
            <w:vAlign w:val="center"/>
            <w:hideMark/>
          </w:tcPr>
          <w:p w14:paraId="65B1515C" w14:textId="77777777" w:rsidR="00EB68B3" w:rsidRPr="00A239E6" w:rsidRDefault="00EB68B3" w:rsidP="00474BBE">
            <w:pPr>
              <w:rPr>
                <w:rFonts w:ascii="Bookman Old Style" w:hAnsi="Bookman Old Style" w:cs="Tahoma"/>
                <w:i/>
              </w:rPr>
            </w:pPr>
          </w:p>
        </w:tc>
      </w:tr>
      <w:tr w:rsidR="00000000" w:rsidRPr="00A239E6" w14:paraId="64680668" w14:textId="77777777" w:rsidTr="00F4128F">
        <w:trPr>
          <w:trHeight w:val="270"/>
        </w:trPr>
        <w:tc>
          <w:tcPr>
            <w:tcW w:w="2462" w:type="dxa"/>
            <w:gridSpan w:val="2"/>
            <w:tcBorders>
              <w:top w:val="single" w:sz="8" w:space="0" w:color="auto"/>
              <w:left w:val="nil"/>
              <w:bottom w:val="single" w:sz="8" w:space="0" w:color="auto"/>
              <w:right w:val="nil"/>
            </w:tcBorders>
            <w:shd w:val="clear" w:color="auto" w:fill="auto"/>
            <w:noWrap/>
            <w:vAlign w:val="bottom"/>
            <w:hideMark/>
          </w:tcPr>
          <w:p w14:paraId="1C513A1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0" w:type="dxa"/>
            <w:gridSpan w:val="2"/>
            <w:tcBorders>
              <w:top w:val="single" w:sz="8" w:space="0" w:color="auto"/>
              <w:left w:val="nil"/>
              <w:bottom w:val="single" w:sz="8" w:space="0" w:color="auto"/>
              <w:right w:val="nil"/>
            </w:tcBorders>
            <w:shd w:val="clear" w:color="auto" w:fill="auto"/>
            <w:noWrap/>
            <w:vAlign w:val="bottom"/>
            <w:hideMark/>
          </w:tcPr>
          <w:p w14:paraId="732E724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21" w:type="dxa"/>
            <w:tcBorders>
              <w:top w:val="single" w:sz="8" w:space="0" w:color="auto"/>
              <w:left w:val="nil"/>
              <w:bottom w:val="single" w:sz="8" w:space="0" w:color="auto"/>
              <w:right w:val="nil"/>
            </w:tcBorders>
            <w:shd w:val="clear" w:color="auto" w:fill="auto"/>
            <w:noWrap/>
            <w:vAlign w:val="bottom"/>
            <w:hideMark/>
          </w:tcPr>
          <w:p w14:paraId="57E2D32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50" w:type="dxa"/>
            <w:gridSpan w:val="2"/>
            <w:tcBorders>
              <w:top w:val="single" w:sz="8" w:space="0" w:color="auto"/>
              <w:left w:val="nil"/>
              <w:bottom w:val="single" w:sz="8" w:space="0" w:color="auto"/>
              <w:right w:val="nil"/>
            </w:tcBorders>
            <w:shd w:val="clear" w:color="auto" w:fill="auto"/>
            <w:noWrap/>
            <w:vAlign w:val="bottom"/>
            <w:hideMark/>
          </w:tcPr>
          <w:p w14:paraId="33CC46F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210" w:type="dxa"/>
            <w:gridSpan w:val="3"/>
            <w:tcBorders>
              <w:top w:val="single" w:sz="8" w:space="0" w:color="auto"/>
              <w:left w:val="nil"/>
              <w:bottom w:val="single" w:sz="8" w:space="0" w:color="auto"/>
              <w:right w:val="nil"/>
            </w:tcBorders>
            <w:shd w:val="clear" w:color="auto" w:fill="auto"/>
            <w:noWrap/>
            <w:vAlign w:val="bottom"/>
            <w:hideMark/>
          </w:tcPr>
          <w:p w14:paraId="3ECBD8A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71" w:type="dxa"/>
            <w:gridSpan w:val="2"/>
            <w:tcBorders>
              <w:top w:val="single" w:sz="8" w:space="0" w:color="auto"/>
              <w:left w:val="nil"/>
              <w:bottom w:val="single" w:sz="8" w:space="0" w:color="auto"/>
              <w:right w:val="nil"/>
            </w:tcBorders>
            <w:shd w:val="clear" w:color="auto" w:fill="auto"/>
            <w:noWrap/>
            <w:vAlign w:val="bottom"/>
            <w:hideMark/>
          </w:tcPr>
          <w:p w14:paraId="2D439E3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7" w:type="dxa"/>
            <w:tcBorders>
              <w:top w:val="single" w:sz="8" w:space="0" w:color="auto"/>
              <w:left w:val="nil"/>
              <w:bottom w:val="single" w:sz="8" w:space="0" w:color="auto"/>
              <w:right w:val="nil"/>
            </w:tcBorders>
            <w:shd w:val="clear" w:color="auto" w:fill="auto"/>
            <w:noWrap/>
            <w:vAlign w:val="bottom"/>
            <w:hideMark/>
          </w:tcPr>
          <w:p w14:paraId="16188CA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46D7B34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single" w:sz="8" w:space="0" w:color="auto"/>
              <w:left w:val="nil"/>
              <w:bottom w:val="single" w:sz="8" w:space="0" w:color="auto"/>
              <w:right w:val="nil"/>
            </w:tcBorders>
            <w:shd w:val="clear" w:color="auto" w:fill="auto"/>
            <w:noWrap/>
            <w:vAlign w:val="bottom"/>
            <w:hideMark/>
          </w:tcPr>
          <w:p w14:paraId="5C04E2B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427A43F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678F6C5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043C5C9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1AB8C08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single" w:sz="8" w:space="0" w:color="auto"/>
              <w:left w:val="nil"/>
              <w:bottom w:val="single" w:sz="8" w:space="0" w:color="auto"/>
              <w:right w:val="nil"/>
            </w:tcBorders>
            <w:shd w:val="clear" w:color="auto" w:fill="auto"/>
            <w:noWrap/>
            <w:vAlign w:val="bottom"/>
            <w:hideMark/>
          </w:tcPr>
          <w:p w14:paraId="3CBFEE2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2A208E4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3DFF55D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078E0D3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6F9D386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7D8A210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3721362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1027235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single" w:sz="8" w:space="0" w:color="auto"/>
              <w:left w:val="nil"/>
              <w:bottom w:val="single" w:sz="8" w:space="0" w:color="auto"/>
              <w:right w:val="nil"/>
            </w:tcBorders>
            <w:shd w:val="clear" w:color="auto" w:fill="auto"/>
            <w:noWrap/>
            <w:vAlign w:val="bottom"/>
            <w:hideMark/>
          </w:tcPr>
          <w:p w14:paraId="4883FB7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single" w:sz="8" w:space="0" w:color="auto"/>
              <w:left w:val="nil"/>
              <w:bottom w:val="single" w:sz="8" w:space="0" w:color="auto"/>
              <w:right w:val="nil"/>
            </w:tcBorders>
            <w:shd w:val="clear" w:color="auto" w:fill="auto"/>
            <w:noWrap/>
            <w:vAlign w:val="bottom"/>
            <w:hideMark/>
          </w:tcPr>
          <w:p w14:paraId="0A53519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6" w:type="dxa"/>
            <w:vAlign w:val="center"/>
            <w:hideMark/>
          </w:tcPr>
          <w:p w14:paraId="396EA2CB" w14:textId="77777777" w:rsidR="00EB68B3" w:rsidRPr="00A239E6" w:rsidRDefault="00EB68B3" w:rsidP="00474BBE">
            <w:pPr>
              <w:rPr>
                <w:rFonts w:ascii="Bookman Old Style" w:hAnsi="Bookman Old Style" w:cs="Tahoma"/>
                <w:i/>
              </w:rPr>
            </w:pPr>
          </w:p>
        </w:tc>
      </w:tr>
      <w:tr w:rsidR="00000000" w:rsidRPr="00A239E6" w14:paraId="6E3588CF" w14:textId="77777777" w:rsidTr="00F4128F">
        <w:trPr>
          <w:trHeight w:val="270"/>
        </w:trPr>
        <w:tc>
          <w:tcPr>
            <w:tcW w:w="2462" w:type="dxa"/>
            <w:gridSpan w:val="2"/>
            <w:tcBorders>
              <w:top w:val="nil"/>
              <w:left w:val="single" w:sz="8" w:space="0" w:color="auto"/>
              <w:bottom w:val="single" w:sz="4" w:space="0" w:color="auto"/>
              <w:right w:val="single" w:sz="4" w:space="0" w:color="auto"/>
            </w:tcBorders>
            <w:shd w:val="pct25" w:color="auto" w:fill="auto"/>
            <w:noWrap/>
            <w:vAlign w:val="bottom"/>
            <w:hideMark/>
          </w:tcPr>
          <w:p w14:paraId="05CABA9F"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Poste</w:t>
            </w:r>
          </w:p>
        </w:tc>
        <w:tc>
          <w:tcPr>
            <w:tcW w:w="2430" w:type="dxa"/>
            <w:gridSpan w:val="2"/>
            <w:tcBorders>
              <w:top w:val="nil"/>
              <w:left w:val="nil"/>
              <w:bottom w:val="double" w:sz="6" w:space="0" w:color="auto"/>
              <w:right w:val="single" w:sz="4" w:space="0" w:color="auto"/>
            </w:tcBorders>
            <w:shd w:val="pct25" w:color="auto" w:fill="auto"/>
            <w:noWrap/>
            <w:vAlign w:val="bottom"/>
            <w:hideMark/>
          </w:tcPr>
          <w:p w14:paraId="4D661C62" w14:textId="77777777" w:rsidR="00EB68B3" w:rsidRPr="00A239E6" w:rsidRDefault="00EB68B3" w:rsidP="00474BBE">
            <w:pPr>
              <w:jc w:val="center"/>
              <w:rPr>
                <w:rFonts w:ascii="Bookman Old Style" w:hAnsi="Bookman Old Style" w:cs="Tahoma"/>
                <w:i/>
                <w:sz w:val="16"/>
                <w:szCs w:val="16"/>
              </w:rPr>
            </w:pPr>
            <w:r w:rsidRPr="00A239E6">
              <w:rPr>
                <w:rFonts w:ascii="Bookman Old Style" w:hAnsi="Bookman Old Style" w:cs="Tahoma"/>
                <w:i/>
                <w:sz w:val="16"/>
                <w:szCs w:val="16"/>
              </w:rPr>
              <w:t>Travaux  sous traités</w:t>
            </w:r>
          </w:p>
        </w:tc>
        <w:tc>
          <w:tcPr>
            <w:tcW w:w="521" w:type="dxa"/>
            <w:tcBorders>
              <w:top w:val="nil"/>
              <w:left w:val="nil"/>
              <w:bottom w:val="double" w:sz="6" w:space="0" w:color="auto"/>
              <w:right w:val="nil"/>
            </w:tcBorders>
            <w:shd w:val="pct25" w:color="auto" w:fill="auto"/>
            <w:noWrap/>
            <w:vAlign w:val="bottom"/>
            <w:hideMark/>
          </w:tcPr>
          <w:p w14:paraId="615BC566"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unité</w:t>
            </w:r>
          </w:p>
        </w:tc>
        <w:tc>
          <w:tcPr>
            <w:tcW w:w="950" w:type="dxa"/>
            <w:gridSpan w:val="2"/>
            <w:tcBorders>
              <w:top w:val="nil"/>
              <w:left w:val="single" w:sz="4" w:space="0" w:color="auto"/>
              <w:bottom w:val="double" w:sz="6" w:space="0" w:color="auto"/>
              <w:right w:val="single" w:sz="4" w:space="0" w:color="auto"/>
            </w:tcBorders>
            <w:shd w:val="pct25" w:color="auto" w:fill="auto"/>
            <w:noWrap/>
            <w:vAlign w:val="bottom"/>
            <w:hideMark/>
          </w:tcPr>
          <w:p w14:paraId="18B0C62E"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QTE</w:t>
            </w:r>
          </w:p>
        </w:tc>
        <w:tc>
          <w:tcPr>
            <w:tcW w:w="2210" w:type="dxa"/>
            <w:gridSpan w:val="3"/>
            <w:tcBorders>
              <w:top w:val="nil"/>
              <w:left w:val="nil"/>
              <w:bottom w:val="double" w:sz="6" w:space="0" w:color="auto"/>
              <w:right w:val="single" w:sz="4" w:space="0" w:color="auto"/>
            </w:tcBorders>
            <w:shd w:val="pct25" w:color="auto" w:fill="auto"/>
            <w:noWrap/>
            <w:vAlign w:val="bottom"/>
            <w:hideMark/>
          </w:tcPr>
          <w:p w14:paraId="50AF8A4F"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QTE/Sem</w:t>
            </w:r>
          </w:p>
        </w:tc>
        <w:tc>
          <w:tcPr>
            <w:tcW w:w="1071" w:type="dxa"/>
            <w:gridSpan w:val="2"/>
            <w:tcBorders>
              <w:top w:val="nil"/>
              <w:left w:val="nil"/>
              <w:bottom w:val="double" w:sz="6" w:space="0" w:color="auto"/>
              <w:right w:val="nil"/>
            </w:tcBorders>
            <w:shd w:val="pct25" w:color="auto" w:fill="auto"/>
            <w:noWrap/>
            <w:vAlign w:val="bottom"/>
            <w:hideMark/>
          </w:tcPr>
          <w:p w14:paraId="7959C9FE" w14:textId="77777777" w:rsidR="00EB68B3" w:rsidRPr="00A239E6" w:rsidRDefault="00C51D17" w:rsidP="00474BBE">
            <w:pPr>
              <w:jc w:val="center"/>
              <w:rPr>
                <w:rFonts w:ascii="Bookman Old Style" w:hAnsi="Bookman Old Style" w:cs="Tahoma"/>
                <w:i/>
                <w:sz w:val="16"/>
                <w:szCs w:val="16"/>
              </w:rPr>
            </w:pPr>
            <w:r w:rsidRPr="00A239E6">
              <w:rPr>
                <w:rFonts w:ascii="Bookman Old Style" w:hAnsi="Bookman Old Style" w:cs="Tahoma"/>
                <w:i/>
                <w:sz w:val="16"/>
                <w:szCs w:val="16"/>
              </w:rPr>
              <w:t>délai</w:t>
            </w:r>
          </w:p>
        </w:tc>
        <w:tc>
          <w:tcPr>
            <w:tcW w:w="207" w:type="dxa"/>
            <w:tcBorders>
              <w:top w:val="nil"/>
              <w:left w:val="single" w:sz="8" w:space="0" w:color="auto"/>
              <w:bottom w:val="double" w:sz="6" w:space="0" w:color="auto"/>
              <w:right w:val="single" w:sz="4" w:space="0" w:color="auto"/>
            </w:tcBorders>
            <w:shd w:val="pct25" w:color="auto" w:fill="auto"/>
            <w:noWrap/>
            <w:vAlign w:val="bottom"/>
            <w:hideMark/>
          </w:tcPr>
          <w:p w14:paraId="04A7188D"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202" w:type="dxa"/>
            <w:tcBorders>
              <w:top w:val="nil"/>
              <w:left w:val="nil"/>
              <w:bottom w:val="double" w:sz="6" w:space="0" w:color="auto"/>
              <w:right w:val="single" w:sz="4" w:space="0" w:color="auto"/>
            </w:tcBorders>
            <w:shd w:val="pct25" w:color="auto" w:fill="auto"/>
            <w:noWrap/>
            <w:vAlign w:val="bottom"/>
            <w:hideMark/>
          </w:tcPr>
          <w:p w14:paraId="196595B1"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202" w:type="dxa"/>
            <w:gridSpan w:val="2"/>
            <w:tcBorders>
              <w:top w:val="nil"/>
              <w:left w:val="nil"/>
              <w:bottom w:val="double" w:sz="6" w:space="0" w:color="auto"/>
              <w:right w:val="single" w:sz="4" w:space="0" w:color="auto"/>
            </w:tcBorders>
            <w:shd w:val="pct25" w:color="auto" w:fill="auto"/>
            <w:noWrap/>
            <w:vAlign w:val="bottom"/>
            <w:hideMark/>
          </w:tcPr>
          <w:p w14:paraId="692C712E"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202" w:type="dxa"/>
            <w:tcBorders>
              <w:top w:val="nil"/>
              <w:left w:val="nil"/>
              <w:bottom w:val="double" w:sz="6" w:space="0" w:color="auto"/>
              <w:right w:val="nil"/>
            </w:tcBorders>
            <w:shd w:val="pct25" w:color="auto" w:fill="auto"/>
            <w:noWrap/>
            <w:vAlign w:val="bottom"/>
            <w:hideMark/>
          </w:tcPr>
          <w:p w14:paraId="68FECF4B"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202" w:type="dxa"/>
            <w:tcBorders>
              <w:top w:val="nil"/>
              <w:left w:val="single" w:sz="8" w:space="0" w:color="auto"/>
              <w:bottom w:val="double" w:sz="6" w:space="0" w:color="auto"/>
              <w:right w:val="single" w:sz="4" w:space="0" w:color="auto"/>
            </w:tcBorders>
            <w:shd w:val="pct25" w:color="auto" w:fill="auto"/>
            <w:noWrap/>
            <w:vAlign w:val="bottom"/>
            <w:hideMark/>
          </w:tcPr>
          <w:p w14:paraId="12636B6E"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202" w:type="dxa"/>
            <w:tcBorders>
              <w:top w:val="nil"/>
              <w:left w:val="nil"/>
              <w:bottom w:val="double" w:sz="6" w:space="0" w:color="auto"/>
              <w:right w:val="single" w:sz="4" w:space="0" w:color="auto"/>
            </w:tcBorders>
            <w:shd w:val="pct25" w:color="auto" w:fill="auto"/>
            <w:noWrap/>
            <w:vAlign w:val="bottom"/>
            <w:hideMark/>
          </w:tcPr>
          <w:p w14:paraId="0B1D261E"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202" w:type="dxa"/>
            <w:tcBorders>
              <w:top w:val="nil"/>
              <w:left w:val="nil"/>
              <w:bottom w:val="double" w:sz="6" w:space="0" w:color="auto"/>
              <w:right w:val="single" w:sz="4" w:space="0" w:color="auto"/>
            </w:tcBorders>
            <w:shd w:val="pct25" w:color="auto" w:fill="auto"/>
            <w:noWrap/>
            <w:vAlign w:val="bottom"/>
            <w:hideMark/>
          </w:tcPr>
          <w:p w14:paraId="784C077D"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202" w:type="dxa"/>
            <w:gridSpan w:val="2"/>
            <w:tcBorders>
              <w:top w:val="nil"/>
              <w:left w:val="nil"/>
              <w:bottom w:val="double" w:sz="6" w:space="0" w:color="auto"/>
              <w:right w:val="single" w:sz="8" w:space="0" w:color="auto"/>
            </w:tcBorders>
            <w:shd w:val="pct25" w:color="auto" w:fill="auto"/>
            <w:noWrap/>
            <w:vAlign w:val="bottom"/>
            <w:hideMark/>
          </w:tcPr>
          <w:p w14:paraId="17C84843"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202" w:type="dxa"/>
            <w:tcBorders>
              <w:top w:val="nil"/>
              <w:left w:val="nil"/>
              <w:bottom w:val="double" w:sz="6" w:space="0" w:color="auto"/>
              <w:right w:val="single" w:sz="4" w:space="0" w:color="auto"/>
            </w:tcBorders>
            <w:shd w:val="pct25" w:color="auto" w:fill="auto"/>
            <w:noWrap/>
            <w:vAlign w:val="bottom"/>
            <w:hideMark/>
          </w:tcPr>
          <w:p w14:paraId="798903EF"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202" w:type="dxa"/>
            <w:tcBorders>
              <w:top w:val="nil"/>
              <w:left w:val="nil"/>
              <w:bottom w:val="double" w:sz="6" w:space="0" w:color="auto"/>
              <w:right w:val="single" w:sz="4" w:space="0" w:color="auto"/>
            </w:tcBorders>
            <w:shd w:val="pct25" w:color="auto" w:fill="auto"/>
            <w:noWrap/>
            <w:vAlign w:val="bottom"/>
            <w:hideMark/>
          </w:tcPr>
          <w:p w14:paraId="1868E09D"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202" w:type="dxa"/>
            <w:tcBorders>
              <w:top w:val="nil"/>
              <w:left w:val="nil"/>
              <w:bottom w:val="double" w:sz="6" w:space="0" w:color="auto"/>
              <w:right w:val="single" w:sz="4" w:space="0" w:color="auto"/>
            </w:tcBorders>
            <w:shd w:val="pct25" w:color="auto" w:fill="auto"/>
            <w:noWrap/>
            <w:vAlign w:val="bottom"/>
            <w:hideMark/>
          </w:tcPr>
          <w:p w14:paraId="0A7D9306"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202" w:type="dxa"/>
            <w:tcBorders>
              <w:top w:val="nil"/>
              <w:left w:val="nil"/>
              <w:bottom w:val="double" w:sz="6" w:space="0" w:color="auto"/>
              <w:right w:val="single" w:sz="8" w:space="0" w:color="auto"/>
            </w:tcBorders>
            <w:shd w:val="pct25" w:color="auto" w:fill="auto"/>
            <w:noWrap/>
            <w:vAlign w:val="bottom"/>
            <w:hideMark/>
          </w:tcPr>
          <w:p w14:paraId="0E7DF233"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202" w:type="dxa"/>
            <w:tcBorders>
              <w:top w:val="nil"/>
              <w:left w:val="nil"/>
              <w:bottom w:val="double" w:sz="6" w:space="0" w:color="auto"/>
              <w:right w:val="single" w:sz="4" w:space="0" w:color="auto"/>
            </w:tcBorders>
            <w:shd w:val="pct25" w:color="auto" w:fill="auto"/>
            <w:noWrap/>
            <w:vAlign w:val="bottom"/>
            <w:hideMark/>
          </w:tcPr>
          <w:p w14:paraId="10C137AB"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202" w:type="dxa"/>
            <w:tcBorders>
              <w:top w:val="nil"/>
              <w:left w:val="nil"/>
              <w:bottom w:val="double" w:sz="6" w:space="0" w:color="auto"/>
              <w:right w:val="single" w:sz="4" w:space="0" w:color="auto"/>
            </w:tcBorders>
            <w:shd w:val="pct25" w:color="auto" w:fill="auto"/>
            <w:noWrap/>
            <w:vAlign w:val="bottom"/>
            <w:hideMark/>
          </w:tcPr>
          <w:p w14:paraId="5F8143E1"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202" w:type="dxa"/>
            <w:tcBorders>
              <w:top w:val="nil"/>
              <w:left w:val="nil"/>
              <w:bottom w:val="double" w:sz="6" w:space="0" w:color="auto"/>
              <w:right w:val="single" w:sz="4" w:space="0" w:color="auto"/>
            </w:tcBorders>
            <w:shd w:val="pct25" w:color="auto" w:fill="auto"/>
            <w:noWrap/>
            <w:vAlign w:val="bottom"/>
            <w:hideMark/>
          </w:tcPr>
          <w:p w14:paraId="7D1607BE"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202" w:type="dxa"/>
            <w:tcBorders>
              <w:top w:val="nil"/>
              <w:left w:val="nil"/>
              <w:bottom w:val="double" w:sz="6" w:space="0" w:color="auto"/>
              <w:right w:val="single" w:sz="8" w:space="0" w:color="auto"/>
            </w:tcBorders>
            <w:shd w:val="pct25" w:color="auto" w:fill="auto"/>
            <w:noWrap/>
            <w:vAlign w:val="bottom"/>
            <w:hideMark/>
          </w:tcPr>
          <w:p w14:paraId="513411A3" w14:textId="77777777" w:rsidR="00EB68B3" w:rsidRPr="00A239E6" w:rsidRDefault="00EB68B3" w:rsidP="00474BBE">
            <w:pPr>
              <w:rPr>
                <w:rFonts w:ascii="Bookman Old Style" w:hAnsi="Bookman Old Style" w:cs="Tahoma"/>
                <w:i/>
                <w:sz w:val="16"/>
                <w:szCs w:val="16"/>
              </w:rPr>
            </w:pPr>
            <w:r w:rsidRPr="00A239E6">
              <w:rPr>
                <w:rFonts w:ascii="Bookman Old Style" w:hAnsi="Bookman Old Style" w:cs="Tahoma"/>
                <w:i/>
                <w:sz w:val="16"/>
                <w:szCs w:val="16"/>
              </w:rPr>
              <w:t> </w:t>
            </w:r>
          </w:p>
        </w:tc>
        <w:tc>
          <w:tcPr>
            <w:tcW w:w="1486" w:type="dxa"/>
            <w:gridSpan w:val="3"/>
            <w:tcBorders>
              <w:top w:val="nil"/>
              <w:left w:val="nil"/>
              <w:bottom w:val="double" w:sz="6" w:space="0" w:color="auto"/>
              <w:right w:val="single" w:sz="8" w:space="0" w:color="auto"/>
            </w:tcBorders>
            <w:shd w:val="pct25" w:color="auto" w:fill="auto"/>
            <w:noWrap/>
            <w:vAlign w:val="bottom"/>
            <w:hideMark/>
          </w:tcPr>
          <w:p w14:paraId="55957FBE" w14:textId="77777777" w:rsidR="00EB68B3" w:rsidRPr="00A239E6" w:rsidRDefault="00EB68B3" w:rsidP="00474BBE">
            <w:pPr>
              <w:jc w:val="center"/>
              <w:rPr>
                <w:rFonts w:ascii="Bookman Old Style" w:hAnsi="Bookman Old Style" w:cs="Tahoma"/>
                <w:i/>
                <w:sz w:val="16"/>
                <w:szCs w:val="16"/>
              </w:rPr>
            </w:pPr>
            <w:r w:rsidRPr="00A239E6">
              <w:rPr>
                <w:rFonts w:ascii="Bookman Old Style" w:hAnsi="Bookman Old Style" w:cs="Tahoma"/>
                <w:i/>
                <w:sz w:val="16"/>
                <w:szCs w:val="16"/>
              </w:rPr>
              <w:t>Montant</w:t>
            </w:r>
          </w:p>
        </w:tc>
        <w:tc>
          <w:tcPr>
            <w:tcW w:w="146" w:type="dxa"/>
            <w:shd w:val="pct25" w:color="auto" w:fill="auto"/>
            <w:vAlign w:val="center"/>
            <w:hideMark/>
          </w:tcPr>
          <w:p w14:paraId="63527A95" w14:textId="77777777" w:rsidR="00EB68B3" w:rsidRPr="00A239E6" w:rsidRDefault="00EB68B3" w:rsidP="00474BBE">
            <w:pPr>
              <w:rPr>
                <w:rFonts w:ascii="Bookman Old Style" w:hAnsi="Bookman Old Style" w:cs="Tahoma"/>
                <w:i/>
              </w:rPr>
            </w:pPr>
          </w:p>
        </w:tc>
      </w:tr>
      <w:tr w:rsidR="00000000" w:rsidRPr="00A239E6" w14:paraId="5E60A4A8" w14:textId="77777777" w:rsidTr="00F4128F">
        <w:trPr>
          <w:trHeight w:val="270"/>
        </w:trPr>
        <w:tc>
          <w:tcPr>
            <w:tcW w:w="2462" w:type="dxa"/>
            <w:gridSpan w:val="2"/>
            <w:tcBorders>
              <w:top w:val="nil"/>
              <w:left w:val="single" w:sz="8" w:space="0" w:color="auto"/>
              <w:bottom w:val="single" w:sz="4" w:space="0" w:color="auto"/>
              <w:right w:val="single" w:sz="4" w:space="0" w:color="auto"/>
            </w:tcBorders>
            <w:shd w:val="clear" w:color="auto" w:fill="auto"/>
            <w:noWrap/>
            <w:vAlign w:val="bottom"/>
            <w:hideMark/>
          </w:tcPr>
          <w:p w14:paraId="16CE4F8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03CCEDB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21" w:type="dxa"/>
            <w:tcBorders>
              <w:top w:val="nil"/>
              <w:left w:val="nil"/>
              <w:bottom w:val="single" w:sz="4" w:space="0" w:color="auto"/>
              <w:right w:val="nil"/>
            </w:tcBorders>
            <w:shd w:val="clear" w:color="auto" w:fill="auto"/>
            <w:noWrap/>
            <w:vAlign w:val="bottom"/>
            <w:hideMark/>
          </w:tcPr>
          <w:p w14:paraId="67C7735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50" w:type="dxa"/>
            <w:gridSpan w:val="2"/>
            <w:tcBorders>
              <w:top w:val="nil"/>
              <w:left w:val="single" w:sz="4" w:space="0" w:color="auto"/>
              <w:bottom w:val="single" w:sz="4" w:space="0" w:color="auto"/>
              <w:right w:val="single" w:sz="4" w:space="0" w:color="auto"/>
            </w:tcBorders>
            <w:shd w:val="clear" w:color="auto" w:fill="auto"/>
            <w:noWrap/>
            <w:vAlign w:val="bottom"/>
            <w:hideMark/>
          </w:tcPr>
          <w:p w14:paraId="69A1D5B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210" w:type="dxa"/>
            <w:gridSpan w:val="3"/>
            <w:tcBorders>
              <w:top w:val="nil"/>
              <w:left w:val="nil"/>
              <w:bottom w:val="single" w:sz="4" w:space="0" w:color="auto"/>
              <w:right w:val="single" w:sz="4" w:space="0" w:color="auto"/>
            </w:tcBorders>
            <w:shd w:val="clear" w:color="auto" w:fill="auto"/>
            <w:noWrap/>
            <w:vAlign w:val="bottom"/>
            <w:hideMark/>
          </w:tcPr>
          <w:p w14:paraId="0090649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71" w:type="dxa"/>
            <w:gridSpan w:val="2"/>
            <w:tcBorders>
              <w:top w:val="nil"/>
              <w:left w:val="nil"/>
              <w:bottom w:val="single" w:sz="4" w:space="0" w:color="auto"/>
              <w:right w:val="nil"/>
            </w:tcBorders>
            <w:shd w:val="clear" w:color="auto" w:fill="auto"/>
            <w:noWrap/>
            <w:vAlign w:val="bottom"/>
            <w:hideMark/>
          </w:tcPr>
          <w:p w14:paraId="3E6E99B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7" w:type="dxa"/>
            <w:tcBorders>
              <w:top w:val="nil"/>
              <w:left w:val="single" w:sz="8" w:space="0" w:color="auto"/>
              <w:bottom w:val="single" w:sz="4" w:space="0" w:color="auto"/>
              <w:right w:val="single" w:sz="4" w:space="0" w:color="auto"/>
            </w:tcBorders>
            <w:shd w:val="clear" w:color="auto" w:fill="auto"/>
            <w:noWrap/>
            <w:vAlign w:val="bottom"/>
            <w:hideMark/>
          </w:tcPr>
          <w:p w14:paraId="340AE9A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21B37701"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4" w:space="0" w:color="auto"/>
            </w:tcBorders>
            <w:shd w:val="clear" w:color="auto" w:fill="auto"/>
            <w:noWrap/>
            <w:vAlign w:val="bottom"/>
            <w:hideMark/>
          </w:tcPr>
          <w:p w14:paraId="7CE91D14"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nil"/>
            </w:tcBorders>
            <w:shd w:val="clear" w:color="auto" w:fill="auto"/>
            <w:noWrap/>
            <w:vAlign w:val="bottom"/>
            <w:hideMark/>
          </w:tcPr>
          <w:p w14:paraId="160D7F8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shd w:val="clear" w:color="auto" w:fill="auto"/>
            <w:noWrap/>
            <w:vAlign w:val="bottom"/>
            <w:hideMark/>
          </w:tcPr>
          <w:p w14:paraId="1EE324A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0B02121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697D5DD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8" w:space="0" w:color="auto"/>
            </w:tcBorders>
            <w:shd w:val="clear" w:color="auto" w:fill="auto"/>
            <w:noWrap/>
            <w:vAlign w:val="bottom"/>
            <w:hideMark/>
          </w:tcPr>
          <w:p w14:paraId="0984E3C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4A22523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21B9899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65E0056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clear" w:color="auto" w:fill="auto"/>
            <w:noWrap/>
            <w:vAlign w:val="bottom"/>
            <w:hideMark/>
          </w:tcPr>
          <w:p w14:paraId="5E3C05F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3FBD2AB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571BCC5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607A67F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clear" w:color="auto" w:fill="auto"/>
            <w:noWrap/>
            <w:vAlign w:val="bottom"/>
            <w:hideMark/>
          </w:tcPr>
          <w:p w14:paraId="52F24F9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nil"/>
              <w:left w:val="nil"/>
              <w:bottom w:val="single" w:sz="4" w:space="0" w:color="auto"/>
              <w:right w:val="single" w:sz="8" w:space="0" w:color="auto"/>
            </w:tcBorders>
            <w:shd w:val="clear" w:color="auto" w:fill="auto"/>
            <w:noWrap/>
            <w:vAlign w:val="bottom"/>
            <w:hideMark/>
          </w:tcPr>
          <w:p w14:paraId="34E3E87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6" w:type="dxa"/>
            <w:vAlign w:val="center"/>
            <w:hideMark/>
          </w:tcPr>
          <w:p w14:paraId="2659CED6" w14:textId="77777777" w:rsidR="00EB68B3" w:rsidRPr="00A239E6" w:rsidRDefault="00EB68B3" w:rsidP="00474BBE">
            <w:pPr>
              <w:rPr>
                <w:rFonts w:ascii="Bookman Old Style" w:hAnsi="Bookman Old Style" w:cs="Tahoma"/>
                <w:i/>
              </w:rPr>
            </w:pPr>
          </w:p>
        </w:tc>
      </w:tr>
      <w:tr w:rsidR="00000000" w:rsidRPr="00A239E6" w14:paraId="469F4FD5" w14:textId="77777777" w:rsidTr="00F4128F">
        <w:trPr>
          <w:trHeight w:val="255"/>
        </w:trPr>
        <w:tc>
          <w:tcPr>
            <w:tcW w:w="2462" w:type="dxa"/>
            <w:gridSpan w:val="2"/>
            <w:tcBorders>
              <w:top w:val="nil"/>
              <w:left w:val="single" w:sz="8" w:space="0" w:color="auto"/>
              <w:bottom w:val="single" w:sz="4" w:space="0" w:color="auto"/>
              <w:right w:val="single" w:sz="4" w:space="0" w:color="auto"/>
            </w:tcBorders>
            <w:shd w:val="clear" w:color="auto" w:fill="auto"/>
            <w:noWrap/>
            <w:vAlign w:val="bottom"/>
            <w:hideMark/>
          </w:tcPr>
          <w:p w14:paraId="3C99B4B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430" w:type="dxa"/>
            <w:gridSpan w:val="2"/>
            <w:tcBorders>
              <w:top w:val="nil"/>
              <w:left w:val="nil"/>
              <w:bottom w:val="single" w:sz="4" w:space="0" w:color="auto"/>
              <w:right w:val="single" w:sz="4" w:space="0" w:color="auto"/>
            </w:tcBorders>
            <w:shd w:val="clear" w:color="auto" w:fill="auto"/>
            <w:noWrap/>
            <w:vAlign w:val="bottom"/>
            <w:hideMark/>
          </w:tcPr>
          <w:p w14:paraId="6FB6E21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521" w:type="dxa"/>
            <w:tcBorders>
              <w:top w:val="nil"/>
              <w:left w:val="nil"/>
              <w:bottom w:val="single" w:sz="4" w:space="0" w:color="auto"/>
              <w:right w:val="nil"/>
            </w:tcBorders>
            <w:shd w:val="clear" w:color="auto" w:fill="auto"/>
            <w:noWrap/>
            <w:vAlign w:val="bottom"/>
            <w:hideMark/>
          </w:tcPr>
          <w:p w14:paraId="560B7D3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950" w:type="dxa"/>
            <w:gridSpan w:val="2"/>
            <w:tcBorders>
              <w:top w:val="nil"/>
              <w:left w:val="single" w:sz="4" w:space="0" w:color="auto"/>
              <w:bottom w:val="single" w:sz="4" w:space="0" w:color="auto"/>
              <w:right w:val="single" w:sz="4" w:space="0" w:color="auto"/>
            </w:tcBorders>
            <w:shd w:val="clear" w:color="auto" w:fill="auto"/>
            <w:noWrap/>
            <w:vAlign w:val="bottom"/>
            <w:hideMark/>
          </w:tcPr>
          <w:p w14:paraId="11D09010"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210" w:type="dxa"/>
            <w:gridSpan w:val="3"/>
            <w:tcBorders>
              <w:top w:val="nil"/>
              <w:left w:val="nil"/>
              <w:bottom w:val="single" w:sz="4" w:space="0" w:color="auto"/>
              <w:right w:val="single" w:sz="4" w:space="0" w:color="auto"/>
            </w:tcBorders>
            <w:shd w:val="clear" w:color="auto" w:fill="auto"/>
            <w:noWrap/>
            <w:vAlign w:val="bottom"/>
            <w:hideMark/>
          </w:tcPr>
          <w:p w14:paraId="093375C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71" w:type="dxa"/>
            <w:gridSpan w:val="2"/>
            <w:tcBorders>
              <w:top w:val="nil"/>
              <w:left w:val="nil"/>
              <w:bottom w:val="single" w:sz="4" w:space="0" w:color="auto"/>
              <w:right w:val="nil"/>
            </w:tcBorders>
            <w:shd w:val="clear" w:color="auto" w:fill="auto"/>
            <w:noWrap/>
            <w:vAlign w:val="bottom"/>
            <w:hideMark/>
          </w:tcPr>
          <w:p w14:paraId="163B17F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7" w:type="dxa"/>
            <w:tcBorders>
              <w:top w:val="nil"/>
              <w:left w:val="single" w:sz="8" w:space="0" w:color="auto"/>
              <w:bottom w:val="single" w:sz="4" w:space="0" w:color="auto"/>
              <w:right w:val="single" w:sz="4" w:space="0" w:color="auto"/>
            </w:tcBorders>
            <w:shd w:val="clear" w:color="auto" w:fill="auto"/>
            <w:noWrap/>
            <w:vAlign w:val="bottom"/>
            <w:hideMark/>
          </w:tcPr>
          <w:p w14:paraId="7412EDB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15366BE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4" w:space="0" w:color="auto"/>
            </w:tcBorders>
            <w:shd w:val="clear" w:color="auto" w:fill="auto"/>
            <w:noWrap/>
            <w:vAlign w:val="bottom"/>
            <w:hideMark/>
          </w:tcPr>
          <w:p w14:paraId="63D688C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nil"/>
            </w:tcBorders>
            <w:shd w:val="clear" w:color="auto" w:fill="auto"/>
            <w:noWrap/>
            <w:vAlign w:val="bottom"/>
            <w:hideMark/>
          </w:tcPr>
          <w:p w14:paraId="384B4BC2"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single" w:sz="8" w:space="0" w:color="auto"/>
              <w:bottom w:val="single" w:sz="4" w:space="0" w:color="auto"/>
              <w:right w:val="single" w:sz="4" w:space="0" w:color="auto"/>
            </w:tcBorders>
            <w:shd w:val="clear" w:color="auto" w:fill="auto"/>
            <w:noWrap/>
            <w:vAlign w:val="bottom"/>
            <w:hideMark/>
          </w:tcPr>
          <w:p w14:paraId="3BA6342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722BC4D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142B2B93"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gridSpan w:val="2"/>
            <w:tcBorders>
              <w:top w:val="nil"/>
              <w:left w:val="nil"/>
              <w:bottom w:val="single" w:sz="4" w:space="0" w:color="auto"/>
              <w:right w:val="single" w:sz="8" w:space="0" w:color="auto"/>
            </w:tcBorders>
            <w:shd w:val="clear" w:color="auto" w:fill="auto"/>
            <w:noWrap/>
            <w:vAlign w:val="bottom"/>
            <w:hideMark/>
          </w:tcPr>
          <w:p w14:paraId="5733542F"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6731683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6D78CBD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4E30F595"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clear" w:color="auto" w:fill="auto"/>
            <w:noWrap/>
            <w:vAlign w:val="bottom"/>
            <w:hideMark/>
          </w:tcPr>
          <w:p w14:paraId="474A465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0779896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5C99937A"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4" w:space="0" w:color="auto"/>
            </w:tcBorders>
            <w:shd w:val="clear" w:color="auto" w:fill="auto"/>
            <w:noWrap/>
            <w:vAlign w:val="bottom"/>
            <w:hideMark/>
          </w:tcPr>
          <w:p w14:paraId="0ABBA5B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02" w:type="dxa"/>
            <w:tcBorders>
              <w:top w:val="nil"/>
              <w:left w:val="nil"/>
              <w:bottom w:val="single" w:sz="4" w:space="0" w:color="auto"/>
              <w:right w:val="single" w:sz="8" w:space="0" w:color="auto"/>
            </w:tcBorders>
            <w:shd w:val="clear" w:color="auto" w:fill="auto"/>
            <w:noWrap/>
            <w:vAlign w:val="bottom"/>
            <w:hideMark/>
          </w:tcPr>
          <w:p w14:paraId="5BD0EA4B"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86" w:type="dxa"/>
            <w:gridSpan w:val="3"/>
            <w:tcBorders>
              <w:top w:val="nil"/>
              <w:left w:val="nil"/>
              <w:bottom w:val="single" w:sz="4" w:space="0" w:color="auto"/>
              <w:right w:val="single" w:sz="8" w:space="0" w:color="auto"/>
            </w:tcBorders>
            <w:shd w:val="clear" w:color="auto" w:fill="auto"/>
            <w:noWrap/>
            <w:vAlign w:val="bottom"/>
            <w:hideMark/>
          </w:tcPr>
          <w:p w14:paraId="78B91B68"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46" w:type="dxa"/>
            <w:vAlign w:val="center"/>
            <w:hideMark/>
          </w:tcPr>
          <w:p w14:paraId="705D4EA7" w14:textId="77777777" w:rsidR="00EB68B3" w:rsidRPr="00A239E6" w:rsidRDefault="00EB68B3" w:rsidP="00474BBE">
            <w:pPr>
              <w:rPr>
                <w:rFonts w:ascii="Bookman Old Style" w:hAnsi="Bookman Old Style" w:cs="Tahoma"/>
                <w:i/>
              </w:rPr>
            </w:pPr>
          </w:p>
        </w:tc>
      </w:tr>
      <w:tr w:rsidR="00000000" w:rsidRPr="00A239E6" w14:paraId="220D01DC" w14:textId="77777777" w:rsidTr="00F4128F">
        <w:trPr>
          <w:gridAfter w:val="2"/>
          <w:wAfter w:w="1259" w:type="dxa"/>
          <w:trHeight w:val="375"/>
        </w:trPr>
        <w:tc>
          <w:tcPr>
            <w:tcW w:w="13254" w:type="dxa"/>
            <w:gridSpan w:val="32"/>
            <w:tcBorders>
              <w:top w:val="nil"/>
              <w:left w:val="nil"/>
              <w:bottom w:val="nil"/>
              <w:right w:val="nil"/>
            </w:tcBorders>
            <w:shd w:val="clear" w:color="auto" w:fill="auto"/>
            <w:noWrap/>
            <w:vAlign w:val="bottom"/>
            <w:hideMark/>
          </w:tcPr>
          <w:p w14:paraId="68C67F42" w14:textId="77777777" w:rsidR="00EB68B3" w:rsidRPr="00A239E6" w:rsidRDefault="00EB68B3" w:rsidP="00474BBE">
            <w:pPr>
              <w:jc w:val="center"/>
              <w:rPr>
                <w:rFonts w:ascii="Bookman Old Style" w:hAnsi="Bookman Old Style" w:cs="Tahoma"/>
                <w:b/>
                <w:bCs/>
                <w:i/>
                <w:sz w:val="24"/>
                <w:szCs w:val="24"/>
              </w:rPr>
            </w:pPr>
            <w:r w:rsidRPr="00A239E6">
              <w:rPr>
                <w:rFonts w:ascii="Bookman Old Style" w:hAnsi="Bookman Old Style" w:cs="Tahoma"/>
                <w:b/>
                <w:i/>
                <w:sz w:val="24"/>
                <w:szCs w:val="24"/>
              </w:rPr>
              <w:br w:type="page"/>
            </w:r>
            <w:r w:rsidRPr="00A239E6">
              <w:rPr>
                <w:rFonts w:ascii="Bookman Old Style" w:hAnsi="Bookman Old Style" w:cs="Tahoma"/>
                <w:b/>
                <w:bCs/>
                <w:i/>
                <w:sz w:val="24"/>
                <w:szCs w:val="24"/>
              </w:rPr>
              <w:t xml:space="preserve">Pièces 9.8.2 &amp; 9.8.3: </w:t>
            </w:r>
            <w:r w:rsidRPr="00A239E6">
              <w:rPr>
                <w:rFonts w:ascii="Bookman Old Style" w:hAnsi="Bookman Old Style" w:cs="Tahoma"/>
                <w:b/>
                <w:bCs/>
                <w:i/>
                <w:sz w:val="22"/>
                <w:szCs w:val="24"/>
              </w:rPr>
              <w:t xml:space="preserve">Matériaux de chantier et marchés de sous-traitance envisagée et entreprises concernées </w:t>
            </w:r>
          </w:p>
        </w:tc>
      </w:tr>
      <w:tr w:rsidR="00000000" w:rsidRPr="00A239E6" w14:paraId="258B1C74" w14:textId="77777777" w:rsidTr="00F4128F">
        <w:trPr>
          <w:gridAfter w:val="2"/>
          <w:wAfter w:w="1259" w:type="dxa"/>
          <w:trHeight w:val="135"/>
        </w:trPr>
        <w:tc>
          <w:tcPr>
            <w:tcW w:w="364" w:type="dxa"/>
            <w:tcBorders>
              <w:top w:val="nil"/>
              <w:left w:val="nil"/>
              <w:bottom w:val="nil"/>
              <w:right w:val="nil"/>
            </w:tcBorders>
            <w:shd w:val="clear" w:color="auto" w:fill="auto"/>
            <w:noWrap/>
            <w:vAlign w:val="bottom"/>
            <w:hideMark/>
          </w:tcPr>
          <w:p w14:paraId="680D2A90" w14:textId="77777777" w:rsidR="00EB68B3" w:rsidRPr="00A239E6" w:rsidRDefault="00EB68B3" w:rsidP="00474BBE">
            <w:pPr>
              <w:rPr>
                <w:rFonts w:ascii="Bookman Old Style" w:hAnsi="Bookman Old Style" w:cs="Tahoma"/>
                <w:i/>
              </w:rPr>
            </w:pPr>
          </w:p>
        </w:tc>
        <w:tc>
          <w:tcPr>
            <w:tcW w:w="4450" w:type="dxa"/>
            <w:gridSpan w:val="2"/>
            <w:tcBorders>
              <w:top w:val="nil"/>
              <w:left w:val="nil"/>
              <w:bottom w:val="nil"/>
              <w:right w:val="nil"/>
            </w:tcBorders>
            <w:shd w:val="clear" w:color="auto" w:fill="auto"/>
            <w:noWrap/>
            <w:vAlign w:val="bottom"/>
            <w:hideMark/>
          </w:tcPr>
          <w:p w14:paraId="5C26C7C1" w14:textId="77777777" w:rsidR="00EB68B3" w:rsidRPr="00A239E6" w:rsidRDefault="00EB68B3" w:rsidP="00474BBE">
            <w:pPr>
              <w:rPr>
                <w:rFonts w:ascii="Bookman Old Style" w:hAnsi="Bookman Old Style" w:cs="Tahoma"/>
                <w:i/>
              </w:rPr>
            </w:pPr>
          </w:p>
        </w:tc>
        <w:tc>
          <w:tcPr>
            <w:tcW w:w="1298" w:type="dxa"/>
            <w:gridSpan w:val="3"/>
            <w:tcBorders>
              <w:top w:val="nil"/>
              <w:left w:val="nil"/>
              <w:bottom w:val="nil"/>
              <w:right w:val="nil"/>
            </w:tcBorders>
            <w:shd w:val="clear" w:color="auto" w:fill="auto"/>
            <w:noWrap/>
            <w:vAlign w:val="bottom"/>
            <w:hideMark/>
          </w:tcPr>
          <w:p w14:paraId="56CA111A" w14:textId="77777777" w:rsidR="00EB68B3" w:rsidRPr="00A239E6" w:rsidRDefault="00EB68B3" w:rsidP="00474BBE">
            <w:pPr>
              <w:rPr>
                <w:rFonts w:ascii="Bookman Old Style" w:hAnsi="Bookman Old Style" w:cs="Tahoma"/>
                <w:i/>
              </w:rPr>
            </w:pPr>
          </w:p>
        </w:tc>
        <w:tc>
          <w:tcPr>
            <w:tcW w:w="1099" w:type="dxa"/>
            <w:gridSpan w:val="3"/>
            <w:tcBorders>
              <w:top w:val="nil"/>
              <w:left w:val="nil"/>
              <w:bottom w:val="nil"/>
              <w:right w:val="nil"/>
            </w:tcBorders>
            <w:shd w:val="clear" w:color="auto" w:fill="auto"/>
            <w:noWrap/>
            <w:vAlign w:val="bottom"/>
            <w:hideMark/>
          </w:tcPr>
          <w:p w14:paraId="20FEF20E" w14:textId="77777777" w:rsidR="00EB68B3" w:rsidRPr="00A239E6" w:rsidRDefault="00EB68B3" w:rsidP="00474BBE">
            <w:pPr>
              <w:rPr>
                <w:rFonts w:ascii="Bookman Old Style" w:hAnsi="Bookman Old Style" w:cs="Tahoma"/>
                <w:i/>
              </w:rPr>
            </w:pPr>
          </w:p>
        </w:tc>
        <w:tc>
          <w:tcPr>
            <w:tcW w:w="1877" w:type="dxa"/>
            <w:gridSpan w:val="2"/>
            <w:tcBorders>
              <w:top w:val="nil"/>
              <w:left w:val="nil"/>
              <w:bottom w:val="nil"/>
              <w:right w:val="nil"/>
            </w:tcBorders>
            <w:shd w:val="clear" w:color="auto" w:fill="auto"/>
            <w:noWrap/>
            <w:vAlign w:val="bottom"/>
            <w:hideMark/>
          </w:tcPr>
          <w:p w14:paraId="6F98D43B" w14:textId="77777777" w:rsidR="00EB68B3" w:rsidRPr="00A239E6" w:rsidRDefault="00EB68B3" w:rsidP="00474BBE">
            <w:pPr>
              <w:rPr>
                <w:rFonts w:ascii="Bookman Old Style" w:hAnsi="Bookman Old Style" w:cs="Tahoma"/>
                <w:i/>
              </w:rPr>
            </w:pPr>
          </w:p>
        </w:tc>
        <w:tc>
          <w:tcPr>
            <w:tcW w:w="1985" w:type="dxa"/>
            <w:gridSpan w:val="10"/>
            <w:tcBorders>
              <w:top w:val="nil"/>
              <w:left w:val="nil"/>
              <w:bottom w:val="nil"/>
              <w:right w:val="nil"/>
            </w:tcBorders>
            <w:shd w:val="clear" w:color="auto" w:fill="auto"/>
            <w:noWrap/>
            <w:vAlign w:val="bottom"/>
            <w:hideMark/>
          </w:tcPr>
          <w:p w14:paraId="5512D0C5" w14:textId="77777777" w:rsidR="00EB68B3" w:rsidRPr="00A239E6" w:rsidRDefault="00EB68B3" w:rsidP="00474BBE">
            <w:pPr>
              <w:rPr>
                <w:rFonts w:ascii="Bookman Old Style" w:hAnsi="Bookman Old Style" w:cs="Tahoma"/>
                <w:i/>
              </w:rPr>
            </w:pPr>
          </w:p>
        </w:tc>
        <w:tc>
          <w:tcPr>
            <w:tcW w:w="2181" w:type="dxa"/>
            <w:gridSpan w:val="11"/>
            <w:tcBorders>
              <w:top w:val="nil"/>
              <w:left w:val="nil"/>
              <w:bottom w:val="nil"/>
              <w:right w:val="nil"/>
            </w:tcBorders>
            <w:shd w:val="clear" w:color="auto" w:fill="auto"/>
            <w:noWrap/>
            <w:vAlign w:val="bottom"/>
            <w:hideMark/>
          </w:tcPr>
          <w:p w14:paraId="4DE000CA" w14:textId="77777777" w:rsidR="00EB68B3" w:rsidRPr="00A239E6" w:rsidRDefault="00EB68B3" w:rsidP="00474BBE">
            <w:pPr>
              <w:rPr>
                <w:rFonts w:ascii="Bookman Old Style" w:hAnsi="Bookman Old Style" w:cs="Tahoma"/>
                <w:i/>
              </w:rPr>
            </w:pPr>
          </w:p>
        </w:tc>
      </w:tr>
      <w:tr w:rsidR="00000000" w:rsidRPr="00A239E6" w14:paraId="2FE6201F" w14:textId="77777777" w:rsidTr="00F4128F">
        <w:trPr>
          <w:gridAfter w:val="2"/>
          <w:wAfter w:w="1259" w:type="dxa"/>
          <w:trHeight w:val="300"/>
        </w:trPr>
        <w:tc>
          <w:tcPr>
            <w:tcW w:w="364" w:type="dxa"/>
            <w:tcBorders>
              <w:top w:val="nil"/>
              <w:left w:val="nil"/>
              <w:bottom w:val="nil"/>
              <w:right w:val="nil"/>
            </w:tcBorders>
            <w:shd w:val="clear" w:color="auto" w:fill="auto"/>
            <w:noWrap/>
            <w:vAlign w:val="bottom"/>
            <w:hideMark/>
          </w:tcPr>
          <w:p w14:paraId="64CF4429" w14:textId="77777777" w:rsidR="00EB68B3" w:rsidRPr="00A239E6" w:rsidRDefault="00EB68B3" w:rsidP="00474BBE">
            <w:pPr>
              <w:rPr>
                <w:rFonts w:ascii="Bookman Old Style" w:hAnsi="Bookman Old Style" w:cs="Tahoma"/>
                <w:i/>
              </w:rPr>
            </w:pPr>
          </w:p>
        </w:tc>
        <w:tc>
          <w:tcPr>
            <w:tcW w:w="4450" w:type="dxa"/>
            <w:gridSpan w:val="2"/>
            <w:tcBorders>
              <w:top w:val="nil"/>
              <w:left w:val="nil"/>
              <w:bottom w:val="nil"/>
              <w:right w:val="nil"/>
            </w:tcBorders>
            <w:shd w:val="clear" w:color="auto" w:fill="auto"/>
            <w:noWrap/>
            <w:vAlign w:val="bottom"/>
            <w:hideMark/>
          </w:tcPr>
          <w:p w14:paraId="7E76D7AB" w14:textId="77777777" w:rsidR="00EB68B3" w:rsidRPr="00A239E6" w:rsidRDefault="00EB68B3" w:rsidP="00474BBE">
            <w:pPr>
              <w:rPr>
                <w:rFonts w:ascii="Bookman Old Style" w:hAnsi="Bookman Old Style" w:cs="Tahoma"/>
                <w:b/>
                <w:bCs/>
                <w:i/>
                <w:sz w:val="24"/>
                <w:szCs w:val="24"/>
              </w:rPr>
            </w:pPr>
            <w:r w:rsidRPr="00A239E6">
              <w:rPr>
                <w:rFonts w:ascii="Bookman Old Style" w:hAnsi="Bookman Old Style" w:cs="Tahoma"/>
                <w:b/>
                <w:bCs/>
                <w:i/>
                <w:sz w:val="24"/>
                <w:szCs w:val="24"/>
              </w:rPr>
              <w:t>9.8.2. Matériaux de chantier</w:t>
            </w:r>
          </w:p>
        </w:tc>
        <w:tc>
          <w:tcPr>
            <w:tcW w:w="1298" w:type="dxa"/>
            <w:gridSpan w:val="3"/>
            <w:tcBorders>
              <w:top w:val="nil"/>
              <w:left w:val="nil"/>
              <w:bottom w:val="nil"/>
              <w:right w:val="nil"/>
            </w:tcBorders>
            <w:shd w:val="clear" w:color="auto" w:fill="auto"/>
            <w:noWrap/>
            <w:vAlign w:val="bottom"/>
            <w:hideMark/>
          </w:tcPr>
          <w:p w14:paraId="303CC836" w14:textId="77777777" w:rsidR="00EB68B3" w:rsidRPr="00A239E6" w:rsidRDefault="00EB68B3" w:rsidP="00474BBE">
            <w:pPr>
              <w:rPr>
                <w:rFonts w:ascii="Bookman Old Style" w:hAnsi="Bookman Old Style" w:cs="Tahoma"/>
                <w:i/>
              </w:rPr>
            </w:pPr>
          </w:p>
        </w:tc>
        <w:tc>
          <w:tcPr>
            <w:tcW w:w="1099" w:type="dxa"/>
            <w:gridSpan w:val="3"/>
            <w:tcBorders>
              <w:top w:val="nil"/>
              <w:left w:val="nil"/>
              <w:bottom w:val="nil"/>
              <w:right w:val="nil"/>
            </w:tcBorders>
            <w:shd w:val="clear" w:color="auto" w:fill="auto"/>
            <w:noWrap/>
            <w:vAlign w:val="bottom"/>
            <w:hideMark/>
          </w:tcPr>
          <w:p w14:paraId="26D99AA8" w14:textId="77777777" w:rsidR="00EB68B3" w:rsidRPr="00A239E6" w:rsidRDefault="00EB68B3" w:rsidP="00474BBE">
            <w:pPr>
              <w:rPr>
                <w:rFonts w:ascii="Bookman Old Style" w:hAnsi="Bookman Old Style" w:cs="Tahoma"/>
                <w:i/>
              </w:rPr>
            </w:pPr>
          </w:p>
        </w:tc>
        <w:tc>
          <w:tcPr>
            <w:tcW w:w="1877" w:type="dxa"/>
            <w:gridSpan w:val="2"/>
            <w:tcBorders>
              <w:top w:val="nil"/>
              <w:left w:val="nil"/>
              <w:bottom w:val="nil"/>
              <w:right w:val="nil"/>
            </w:tcBorders>
            <w:shd w:val="clear" w:color="auto" w:fill="auto"/>
            <w:noWrap/>
            <w:vAlign w:val="bottom"/>
            <w:hideMark/>
          </w:tcPr>
          <w:p w14:paraId="050EED1C" w14:textId="77777777" w:rsidR="00EB68B3" w:rsidRPr="00A239E6" w:rsidRDefault="00EB68B3" w:rsidP="00474BBE">
            <w:pPr>
              <w:rPr>
                <w:rFonts w:ascii="Bookman Old Style" w:hAnsi="Bookman Old Style" w:cs="Tahoma"/>
                <w:i/>
              </w:rPr>
            </w:pPr>
          </w:p>
        </w:tc>
        <w:tc>
          <w:tcPr>
            <w:tcW w:w="1985" w:type="dxa"/>
            <w:gridSpan w:val="10"/>
            <w:tcBorders>
              <w:top w:val="nil"/>
              <w:left w:val="nil"/>
              <w:bottom w:val="nil"/>
              <w:right w:val="nil"/>
            </w:tcBorders>
            <w:shd w:val="clear" w:color="auto" w:fill="auto"/>
            <w:noWrap/>
            <w:vAlign w:val="bottom"/>
            <w:hideMark/>
          </w:tcPr>
          <w:p w14:paraId="28AB08FD" w14:textId="77777777" w:rsidR="00EB68B3" w:rsidRPr="00A239E6" w:rsidRDefault="00EB68B3" w:rsidP="00474BBE">
            <w:pPr>
              <w:rPr>
                <w:rFonts w:ascii="Bookman Old Style" w:hAnsi="Bookman Old Style" w:cs="Tahoma"/>
                <w:i/>
              </w:rPr>
            </w:pPr>
          </w:p>
        </w:tc>
        <w:tc>
          <w:tcPr>
            <w:tcW w:w="2181" w:type="dxa"/>
            <w:gridSpan w:val="11"/>
            <w:tcBorders>
              <w:top w:val="nil"/>
              <w:left w:val="nil"/>
              <w:bottom w:val="nil"/>
              <w:right w:val="nil"/>
            </w:tcBorders>
            <w:shd w:val="clear" w:color="auto" w:fill="auto"/>
            <w:noWrap/>
            <w:vAlign w:val="bottom"/>
            <w:hideMark/>
          </w:tcPr>
          <w:p w14:paraId="4484A621" w14:textId="77777777" w:rsidR="00EB68B3" w:rsidRPr="00A239E6" w:rsidRDefault="00EB68B3" w:rsidP="00474BBE">
            <w:pPr>
              <w:rPr>
                <w:rFonts w:ascii="Bookman Old Style" w:hAnsi="Bookman Old Style" w:cs="Tahoma"/>
                <w:i/>
              </w:rPr>
            </w:pPr>
          </w:p>
        </w:tc>
      </w:tr>
      <w:tr w:rsidR="00000000" w:rsidRPr="00A239E6" w14:paraId="5A7315FB" w14:textId="77777777" w:rsidTr="00F4128F">
        <w:trPr>
          <w:gridAfter w:val="2"/>
          <w:wAfter w:w="1259" w:type="dxa"/>
          <w:trHeight w:val="499"/>
        </w:trPr>
        <w:tc>
          <w:tcPr>
            <w:tcW w:w="364"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2A6B20D3" w14:textId="77777777" w:rsidR="00EB68B3" w:rsidRPr="00A239E6" w:rsidRDefault="00EB68B3" w:rsidP="00474BBE">
            <w:pPr>
              <w:rPr>
                <w:rFonts w:ascii="Bookman Old Style" w:hAnsi="Bookman Old Style" w:cs="Tahoma"/>
                <w:b/>
                <w:bCs/>
                <w:i/>
                <w:sz w:val="24"/>
                <w:szCs w:val="24"/>
                <w:u w:val="single"/>
              </w:rPr>
            </w:pPr>
            <w:r w:rsidRPr="00A239E6">
              <w:rPr>
                <w:rFonts w:ascii="Bookman Old Style" w:hAnsi="Bookman Old Style" w:cs="Tahoma"/>
                <w:b/>
                <w:bCs/>
                <w:i/>
                <w:sz w:val="24"/>
                <w:szCs w:val="24"/>
                <w:u w:val="single"/>
              </w:rPr>
              <w:t> </w:t>
            </w:r>
          </w:p>
        </w:tc>
        <w:tc>
          <w:tcPr>
            <w:tcW w:w="4450" w:type="dxa"/>
            <w:gridSpan w:val="2"/>
            <w:tcBorders>
              <w:top w:val="single" w:sz="8" w:space="0" w:color="auto"/>
              <w:left w:val="nil"/>
              <w:bottom w:val="single" w:sz="8" w:space="0" w:color="auto"/>
              <w:right w:val="single" w:sz="8" w:space="0" w:color="auto"/>
            </w:tcBorders>
            <w:shd w:val="clear" w:color="auto" w:fill="auto"/>
            <w:noWrap/>
            <w:vAlign w:val="bottom"/>
            <w:hideMark/>
          </w:tcPr>
          <w:p w14:paraId="6AD71724" w14:textId="77777777" w:rsidR="00EB68B3" w:rsidRPr="00A239E6" w:rsidRDefault="00EB68B3" w:rsidP="00474BBE">
            <w:pPr>
              <w:jc w:val="center"/>
              <w:rPr>
                <w:rFonts w:ascii="Bookman Old Style" w:hAnsi="Bookman Old Style" w:cs="Tahoma"/>
                <w:b/>
                <w:bCs/>
                <w:i/>
                <w:sz w:val="24"/>
                <w:szCs w:val="24"/>
              </w:rPr>
            </w:pPr>
            <w:r w:rsidRPr="00A239E6">
              <w:rPr>
                <w:rFonts w:ascii="Bookman Old Style" w:hAnsi="Bookman Old Style" w:cs="Tahoma"/>
                <w:b/>
                <w:bCs/>
                <w:i/>
                <w:sz w:val="24"/>
                <w:szCs w:val="24"/>
              </w:rPr>
              <w:t>Désignation Matériaux</w:t>
            </w:r>
          </w:p>
        </w:tc>
        <w:tc>
          <w:tcPr>
            <w:tcW w:w="1298" w:type="dxa"/>
            <w:gridSpan w:val="3"/>
            <w:tcBorders>
              <w:top w:val="single" w:sz="8" w:space="0" w:color="auto"/>
              <w:left w:val="nil"/>
              <w:bottom w:val="single" w:sz="8" w:space="0" w:color="auto"/>
              <w:right w:val="single" w:sz="8" w:space="0" w:color="auto"/>
            </w:tcBorders>
            <w:shd w:val="clear" w:color="auto" w:fill="auto"/>
            <w:noWrap/>
            <w:vAlign w:val="bottom"/>
            <w:hideMark/>
          </w:tcPr>
          <w:p w14:paraId="589FADC6"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099" w:type="dxa"/>
            <w:gridSpan w:val="3"/>
            <w:tcBorders>
              <w:top w:val="single" w:sz="8" w:space="0" w:color="auto"/>
              <w:left w:val="nil"/>
              <w:bottom w:val="single" w:sz="8" w:space="0" w:color="auto"/>
              <w:right w:val="nil"/>
            </w:tcBorders>
            <w:shd w:val="clear" w:color="auto" w:fill="auto"/>
            <w:noWrap/>
            <w:vAlign w:val="bottom"/>
            <w:hideMark/>
          </w:tcPr>
          <w:p w14:paraId="00DA5BC7"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877"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53FF8269"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1985" w:type="dxa"/>
            <w:gridSpan w:val="10"/>
            <w:tcBorders>
              <w:top w:val="single" w:sz="8" w:space="0" w:color="auto"/>
              <w:left w:val="nil"/>
              <w:bottom w:val="single" w:sz="8" w:space="0" w:color="auto"/>
              <w:right w:val="single" w:sz="8" w:space="0" w:color="auto"/>
            </w:tcBorders>
            <w:shd w:val="clear" w:color="auto" w:fill="auto"/>
            <w:noWrap/>
            <w:vAlign w:val="bottom"/>
            <w:hideMark/>
          </w:tcPr>
          <w:p w14:paraId="0C3ADAEE"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c>
          <w:tcPr>
            <w:tcW w:w="2181" w:type="dxa"/>
            <w:gridSpan w:val="11"/>
            <w:tcBorders>
              <w:top w:val="single" w:sz="8" w:space="0" w:color="auto"/>
              <w:left w:val="nil"/>
              <w:bottom w:val="single" w:sz="8" w:space="0" w:color="auto"/>
              <w:right w:val="single" w:sz="8" w:space="0" w:color="auto"/>
            </w:tcBorders>
            <w:shd w:val="clear" w:color="auto" w:fill="auto"/>
            <w:noWrap/>
            <w:vAlign w:val="bottom"/>
            <w:hideMark/>
          </w:tcPr>
          <w:p w14:paraId="48ED80CD" w14:textId="77777777" w:rsidR="00EB68B3" w:rsidRPr="00A239E6" w:rsidRDefault="00EB68B3" w:rsidP="00474BBE">
            <w:pPr>
              <w:rPr>
                <w:rFonts w:ascii="Bookman Old Style" w:hAnsi="Bookman Old Style" w:cs="Tahoma"/>
                <w:i/>
              </w:rPr>
            </w:pPr>
            <w:r w:rsidRPr="00A239E6">
              <w:rPr>
                <w:rFonts w:ascii="Bookman Old Style" w:hAnsi="Bookman Old Style" w:cs="Tahoma"/>
                <w:i/>
              </w:rPr>
              <w:t> </w:t>
            </w:r>
          </w:p>
        </w:tc>
      </w:tr>
      <w:tr w:rsidR="00000000" w:rsidRPr="00A239E6" w14:paraId="0DBB2EB9" w14:textId="77777777" w:rsidTr="00F4128F">
        <w:trPr>
          <w:gridAfter w:val="2"/>
          <w:wAfter w:w="1259" w:type="dxa"/>
          <w:trHeight w:val="515"/>
        </w:trPr>
        <w:tc>
          <w:tcPr>
            <w:tcW w:w="364" w:type="dxa"/>
            <w:tcBorders>
              <w:top w:val="nil"/>
              <w:left w:val="single" w:sz="8" w:space="0" w:color="auto"/>
              <w:bottom w:val="single" w:sz="4" w:space="0" w:color="auto"/>
              <w:right w:val="single" w:sz="8" w:space="0" w:color="auto"/>
            </w:tcBorders>
            <w:shd w:val="clear" w:color="auto" w:fill="auto"/>
            <w:noWrap/>
            <w:vAlign w:val="bottom"/>
            <w:hideMark/>
          </w:tcPr>
          <w:p w14:paraId="0C1F3267" w14:textId="77777777" w:rsidR="00EB68B3" w:rsidRPr="00A239E6" w:rsidRDefault="00EB68B3" w:rsidP="00474BBE">
            <w:pPr>
              <w:jc w:val="right"/>
              <w:rPr>
                <w:rFonts w:ascii="Bookman Old Style" w:hAnsi="Bookman Old Style" w:cs="Tahoma"/>
                <w:i/>
                <w:sz w:val="18"/>
              </w:rPr>
            </w:pPr>
            <w:r w:rsidRPr="00A239E6">
              <w:rPr>
                <w:rFonts w:ascii="Bookman Old Style" w:hAnsi="Bookman Old Style" w:cs="Tahoma"/>
                <w:i/>
                <w:sz w:val="18"/>
              </w:rPr>
              <w:t>1</w:t>
            </w:r>
          </w:p>
        </w:tc>
        <w:tc>
          <w:tcPr>
            <w:tcW w:w="4450" w:type="dxa"/>
            <w:gridSpan w:val="2"/>
            <w:tcBorders>
              <w:top w:val="nil"/>
              <w:left w:val="nil"/>
              <w:bottom w:val="single" w:sz="4" w:space="0" w:color="auto"/>
              <w:right w:val="single" w:sz="8" w:space="0" w:color="auto"/>
            </w:tcBorders>
            <w:shd w:val="clear" w:color="auto" w:fill="auto"/>
            <w:vAlign w:val="bottom"/>
            <w:hideMark/>
          </w:tcPr>
          <w:p w14:paraId="23DD4255" w14:textId="77777777" w:rsidR="00EB68B3" w:rsidRPr="00A239E6" w:rsidRDefault="00EB68B3" w:rsidP="00474BBE">
            <w:pPr>
              <w:rPr>
                <w:rFonts w:ascii="Bookman Old Style" w:hAnsi="Bookman Old Style" w:cs="Tahoma"/>
                <w:b/>
                <w:bCs/>
                <w:i/>
                <w:sz w:val="18"/>
              </w:rPr>
            </w:pPr>
            <w:r w:rsidRPr="00A239E6">
              <w:rPr>
                <w:rFonts w:ascii="Bookman Old Style" w:hAnsi="Bookman Old Style" w:cs="Tahoma"/>
                <w:b/>
                <w:bCs/>
                <w:i/>
                <w:sz w:val="18"/>
              </w:rPr>
              <w:t>Poste/N° Prix Bordereaux des Prix</w:t>
            </w:r>
          </w:p>
        </w:tc>
        <w:tc>
          <w:tcPr>
            <w:tcW w:w="1298" w:type="dxa"/>
            <w:gridSpan w:val="3"/>
            <w:tcBorders>
              <w:top w:val="nil"/>
              <w:left w:val="nil"/>
              <w:bottom w:val="single" w:sz="4" w:space="0" w:color="auto"/>
              <w:right w:val="single" w:sz="8" w:space="0" w:color="auto"/>
            </w:tcBorders>
            <w:shd w:val="clear" w:color="auto" w:fill="auto"/>
            <w:noWrap/>
            <w:vAlign w:val="bottom"/>
            <w:hideMark/>
          </w:tcPr>
          <w:p w14:paraId="7A467118"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shd w:val="clear" w:color="auto" w:fill="auto"/>
            <w:noWrap/>
            <w:vAlign w:val="bottom"/>
            <w:hideMark/>
          </w:tcPr>
          <w:p w14:paraId="7B6DAB16"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shd w:val="clear" w:color="auto" w:fill="auto"/>
            <w:noWrap/>
            <w:vAlign w:val="bottom"/>
            <w:hideMark/>
          </w:tcPr>
          <w:p w14:paraId="3949777C"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shd w:val="clear" w:color="auto" w:fill="auto"/>
            <w:noWrap/>
            <w:vAlign w:val="bottom"/>
            <w:hideMark/>
          </w:tcPr>
          <w:p w14:paraId="527999B3"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shd w:val="clear" w:color="auto" w:fill="auto"/>
            <w:noWrap/>
            <w:vAlign w:val="bottom"/>
            <w:hideMark/>
          </w:tcPr>
          <w:p w14:paraId="1E0A5713"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r>
      <w:tr w:rsidR="00000000" w:rsidRPr="00A239E6" w14:paraId="3D4158C4" w14:textId="77777777" w:rsidTr="00F4128F">
        <w:trPr>
          <w:gridAfter w:val="2"/>
          <w:wAfter w:w="1259" w:type="dxa"/>
          <w:trHeight w:val="255"/>
        </w:trPr>
        <w:tc>
          <w:tcPr>
            <w:tcW w:w="364" w:type="dxa"/>
            <w:tcBorders>
              <w:top w:val="nil"/>
              <w:left w:val="single" w:sz="8" w:space="0" w:color="auto"/>
              <w:bottom w:val="single" w:sz="4" w:space="0" w:color="auto"/>
              <w:right w:val="single" w:sz="8" w:space="0" w:color="auto"/>
            </w:tcBorders>
            <w:shd w:val="clear" w:color="auto" w:fill="auto"/>
            <w:noWrap/>
            <w:vAlign w:val="bottom"/>
            <w:hideMark/>
          </w:tcPr>
          <w:p w14:paraId="60FC393C" w14:textId="77777777" w:rsidR="00EB68B3" w:rsidRPr="00A239E6" w:rsidRDefault="00EB68B3" w:rsidP="00474BBE">
            <w:pPr>
              <w:jc w:val="right"/>
              <w:rPr>
                <w:rFonts w:ascii="Bookman Old Style" w:hAnsi="Bookman Old Style" w:cs="Tahoma"/>
                <w:i/>
                <w:sz w:val="18"/>
              </w:rPr>
            </w:pPr>
            <w:r w:rsidRPr="00A239E6">
              <w:rPr>
                <w:rFonts w:ascii="Bookman Old Style" w:hAnsi="Bookman Old Style" w:cs="Tahoma"/>
                <w:i/>
                <w:sz w:val="18"/>
              </w:rPr>
              <w:t>2</w:t>
            </w:r>
          </w:p>
        </w:tc>
        <w:tc>
          <w:tcPr>
            <w:tcW w:w="4450" w:type="dxa"/>
            <w:gridSpan w:val="2"/>
            <w:tcBorders>
              <w:top w:val="nil"/>
              <w:left w:val="nil"/>
              <w:bottom w:val="single" w:sz="4" w:space="0" w:color="auto"/>
              <w:right w:val="single" w:sz="8" w:space="0" w:color="auto"/>
            </w:tcBorders>
            <w:shd w:val="clear" w:color="auto" w:fill="auto"/>
            <w:noWrap/>
            <w:vAlign w:val="bottom"/>
            <w:hideMark/>
          </w:tcPr>
          <w:p w14:paraId="472C9E52" w14:textId="77777777" w:rsidR="00EB68B3" w:rsidRPr="00A239E6" w:rsidRDefault="00EB68B3" w:rsidP="00474BBE">
            <w:pPr>
              <w:rPr>
                <w:rFonts w:ascii="Bookman Old Style" w:hAnsi="Bookman Old Style" w:cs="Tahoma"/>
                <w:b/>
                <w:bCs/>
                <w:i/>
                <w:sz w:val="18"/>
              </w:rPr>
            </w:pPr>
            <w:r w:rsidRPr="00A239E6">
              <w:rPr>
                <w:rFonts w:ascii="Bookman Old Style" w:hAnsi="Bookman Old Style" w:cs="Tahoma"/>
                <w:b/>
                <w:bCs/>
                <w:i/>
                <w:sz w:val="18"/>
              </w:rPr>
              <w:t>Unité</w:t>
            </w:r>
          </w:p>
        </w:tc>
        <w:tc>
          <w:tcPr>
            <w:tcW w:w="1298" w:type="dxa"/>
            <w:gridSpan w:val="3"/>
            <w:tcBorders>
              <w:top w:val="nil"/>
              <w:left w:val="nil"/>
              <w:bottom w:val="single" w:sz="4" w:space="0" w:color="auto"/>
              <w:right w:val="single" w:sz="8" w:space="0" w:color="auto"/>
            </w:tcBorders>
            <w:shd w:val="clear" w:color="auto" w:fill="auto"/>
            <w:noWrap/>
            <w:vAlign w:val="bottom"/>
            <w:hideMark/>
          </w:tcPr>
          <w:p w14:paraId="15C27C5E"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shd w:val="clear" w:color="auto" w:fill="auto"/>
            <w:noWrap/>
            <w:vAlign w:val="bottom"/>
            <w:hideMark/>
          </w:tcPr>
          <w:p w14:paraId="6129EE0D"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shd w:val="clear" w:color="auto" w:fill="auto"/>
            <w:noWrap/>
            <w:vAlign w:val="bottom"/>
            <w:hideMark/>
          </w:tcPr>
          <w:p w14:paraId="209E42A4"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shd w:val="clear" w:color="auto" w:fill="auto"/>
            <w:noWrap/>
            <w:vAlign w:val="bottom"/>
            <w:hideMark/>
          </w:tcPr>
          <w:p w14:paraId="726F3FDA"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shd w:val="clear" w:color="auto" w:fill="auto"/>
            <w:noWrap/>
            <w:vAlign w:val="bottom"/>
            <w:hideMark/>
          </w:tcPr>
          <w:p w14:paraId="30F189D4"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r>
      <w:tr w:rsidR="00000000" w:rsidRPr="00A239E6" w14:paraId="46D97F13" w14:textId="77777777" w:rsidTr="00F4128F">
        <w:trPr>
          <w:gridAfter w:val="2"/>
          <w:wAfter w:w="1259" w:type="dxa"/>
          <w:trHeight w:val="345"/>
        </w:trPr>
        <w:tc>
          <w:tcPr>
            <w:tcW w:w="364" w:type="dxa"/>
            <w:tcBorders>
              <w:top w:val="nil"/>
              <w:left w:val="single" w:sz="8" w:space="0" w:color="auto"/>
              <w:bottom w:val="single" w:sz="4" w:space="0" w:color="auto"/>
              <w:right w:val="single" w:sz="8" w:space="0" w:color="auto"/>
            </w:tcBorders>
            <w:shd w:val="clear" w:color="auto" w:fill="auto"/>
            <w:noWrap/>
            <w:vAlign w:val="bottom"/>
            <w:hideMark/>
          </w:tcPr>
          <w:p w14:paraId="0EF72D60" w14:textId="77777777" w:rsidR="00EB68B3" w:rsidRPr="00A239E6" w:rsidRDefault="00EB68B3" w:rsidP="00474BBE">
            <w:pPr>
              <w:jc w:val="right"/>
              <w:rPr>
                <w:rFonts w:ascii="Bookman Old Style" w:hAnsi="Bookman Old Style" w:cs="Tahoma"/>
                <w:i/>
                <w:sz w:val="18"/>
              </w:rPr>
            </w:pPr>
            <w:r w:rsidRPr="00A239E6">
              <w:rPr>
                <w:rFonts w:ascii="Bookman Old Style" w:hAnsi="Bookman Old Style" w:cs="Tahoma"/>
                <w:i/>
                <w:sz w:val="18"/>
              </w:rPr>
              <w:t>3</w:t>
            </w:r>
          </w:p>
        </w:tc>
        <w:tc>
          <w:tcPr>
            <w:tcW w:w="4450" w:type="dxa"/>
            <w:gridSpan w:val="2"/>
            <w:tcBorders>
              <w:top w:val="nil"/>
              <w:left w:val="nil"/>
              <w:bottom w:val="single" w:sz="4" w:space="0" w:color="auto"/>
              <w:right w:val="single" w:sz="8" w:space="0" w:color="auto"/>
            </w:tcBorders>
            <w:shd w:val="clear" w:color="auto" w:fill="auto"/>
            <w:noWrap/>
            <w:vAlign w:val="bottom"/>
            <w:hideMark/>
          </w:tcPr>
          <w:p w14:paraId="3B946B01" w14:textId="77777777" w:rsidR="00EB68B3" w:rsidRPr="00A239E6" w:rsidRDefault="00EB68B3" w:rsidP="00474BBE">
            <w:pPr>
              <w:rPr>
                <w:rFonts w:ascii="Bookman Old Style" w:hAnsi="Bookman Old Style" w:cs="Tahoma"/>
                <w:b/>
                <w:bCs/>
                <w:i/>
                <w:sz w:val="18"/>
              </w:rPr>
            </w:pPr>
            <w:r w:rsidRPr="00A239E6">
              <w:rPr>
                <w:rFonts w:ascii="Bookman Old Style" w:hAnsi="Bookman Old Style" w:cs="Tahoma"/>
                <w:b/>
                <w:bCs/>
                <w:i/>
                <w:sz w:val="18"/>
              </w:rPr>
              <w:t>Quantité</w:t>
            </w:r>
          </w:p>
        </w:tc>
        <w:tc>
          <w:tcPr>
            <w:tcW w:w="1298" w:type="dxa"/>
            <w:gridSpan w:val="3"/>
            <w:tcBorders>
              <w:top w:val="nil"/>
              <w:left w:val="nil"/>
              <w:bottom w:val="single" w:sz="4" w:space="0" w:color="auto"/>
              <w:right w:val="single" w:sz="8" w:space="0" w:color="auto"/>
            </w:tcBorders>
            <w:shd w:val="clear" w:color="auto" w:fill="auto"/>
            <w:noWrap/>
            <w:vAlign w:val="bottom"/>
            <w:hideMark/>
          </w:tcPr>
          <w:p w14:paraId="47D9E8DE"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shd w:val="clear" w:color="auto" w:fill="auto"/>
            <w:noWrap/>
            <w:vAlign w:val="bottom"/>
            <w:hideMark/>
          </w:tcPr>
          <w:p w14:paraId="0DC76EE2"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shd w:val="clear" w:color="auto" w:fill="auto"/>
            <w:noWrap/>
            <w:vAlign w:val="bottom"/>
            <w:hideMark/>
          </w:tcPr>
          <w:p w14:paraId="36F58C99"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shd w:val="clear" w:color="auto" w:fill="auto"/>
            <w:noWrap/>
            <w:vAlign w:val="bottom"/>
            <w:hideMark/>
          </w:tcPr>
          <w:p w14:paraId="051FA1C7"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shd w:val="clear" w:color="auto" w:fill="auto"/>
            <w:noWrap/>
            <w:vAlign w:val="bottom"/>
            <w:hideMark/>
          </w:tcPr>
          <w:p w14:paraId="298DFAC1"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r>
      <w:tr w:rsidR="00000000" w:rsidRPr="00A239E6" w14:paraId="5C732FFF" w14:textId="77777777" w:rsidTr="00F4128F">
        <w:trPr>
          <w:gridAfter w:val="2"/>
          <w:wAfter w:w="1259" w:type="dxa"/>
          <w:trHeight w:val="354"/>
        </w:trPr>
        <w:tc>
          <w:tcPr>
            <w:tcW w:w="364" w:type="dxa"/>
            <w:tcBorders>
              <w:top w:val="nil"/>
              <w:left w:val="single" w:sz="8" w:space="0" w:color="auto"/>
              <w:bottom w:val="single" w:sz="4" w:space="0" w:color="auto"/>
              <w:right w:val="single" w:sz="8" w:space="0" w:color="auto"/>
            </w:tcBorders>
            <w:shd w:val="clear" w:color="auto" w:fill="auto"/>
            <w:noWrap/>
            <w:vAlign w:val="bottom"/>
            <w:hideMark/>
          </w:tcPr>
          <w:p w14:paraId="20ECE840" w14:textId="77777777" w:rsidR="00EB68B3" w:rsidRPr="00A239E6" w:rsidRDefault="00EB68B3" w:rsidP="00474BBE">
            <w:pPr>
              <w:jc w:val="right"/>
              <w:rPr>
                <w:rFonts w:ascii="Bookman Old Style" w:hAnsi="Bookman Old Style" w:cs="Tahoma"/>
                <w:i/>
                <w:sz w:val="18"/>
              </w:rPr>
            </w:pPr>
            <w:r w:rsidRPr="00A239E6">
              <w:rPr>
                <w:rFonts w:ascii="Bookman Old Style" w:hAnsi="Bookman Old Style" w:cs="Tahoma"/>
                <w:i/>
                <w:sz w:val="18"/>
              </w:rPr>
              <w:t>4</w:t>
            </w:r>
          </w:p>
        </w:tc>
        <w:tc>
          <w:tcPr>
            <w:tcW w:w="4450" w:type="dxa"/>
            <w:gridSpan w:val="2"/>
            <w:tcBorders>
              <w:top w:val="nil"/>
              <w:left w:val="nil"/>
              <w:bottom w:val="single" w:sz="4" w:space="0" w:color="auto"/>
              <w:right w:val="single" w:sz="8" w:space="0" w:color="auto"/>
            </w:tcBorders>
            <w:shd w:val="clear" w:color="auto" w:fill="auto"/>
            <w:noWrap/>
            <w:vAlign w:val="bottom"/>
            <w:hideMark/>
          </w:tcPr>
          <w:p w14:paraId="3B96ABC1" w14:textId="77777777" w:rsidR="00EB68B3" w:rsidRPr="00A239E6" w:rsidRDefault="00EB68B3" w:rsidP="00474BBE">
            <w:pPr>
              <w:rPr>
                <w:rFonts w:ascii="Bookman Old Style" w:hAnsi="Bookman Old Style" w:cs="Tahoma"/>
                <w:b/>
                <w:bCs/>
                <w:i/>
                <w:sz w:val="18"/>
              </w:rPr>
            </w:pPr>
            <w:r w:rsidRPr="00A239E6">
              <w:rPr>
                <w:rFonts w:ascii="Bookman Old Style" w:hAnsi="Bookman Old Style" w:cs="Tahoma"/>
                <w:b/>
                <w:bCs/>
                <w:i/>
                <w:sz w:val="18"/>
              </w:rPr>
              <w:t>Prix unitaire FCFA</w:t>
            </w:r>
          </w:p>
        </w:tc>
        <w:tc>
          <w:tcPr>
            <w:tcW w:w="1298" w:type="dxa"/>
            <w:gridSpan w:val="3"/>
            <w:tcBorders>
              <w:top w:val="nil"/>
              <w:left w:val="nil"/>
              <w:bottom w:val="single" w:sz="4" w:space="0" w:color="auto"/>
              <w:right w:val="single" w:sz="8" w:space="0" w:color="auto"/>
            </w:tcBorders>
            <w:shd w:val="clear" w:color="auto" w:fill="auto"/>
            <w:noWrap/>
            <w:vAlign w:val="bottom"/>
            <w:hideMark/>
          </w:tcPr>
          <w:p w14:paraId="1E47D00D"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shd w:val="clear" w:color="auto" w:fill="auto"/>
            <w:noWrap/>
            <w:vAlign w:val="bottom"/>
            <w:hideMark/>
          </w:tcPr>
          <w:p w14:paraId="44053A65"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shd w:val="clear" w:color="auto" w:fill="auto"/>
            <w:noWrap/>
            <w:vAlign w:val="bottom"/>
            <w:hideMark/>
          </w:tcPr>
          <w:p w14:paraId="179E0CF6"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shd w:val="clear" w:color="auto" w:fill="auto"/>
            <w:noWrap/>
            <w:vAlign w:val="bottom"/>
            <w:hideMark/>
          </w:tcPr>
          <w:p w14:paraId="2563EBCC"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shd w:val="clear" w:color="auto" w:fill="auto"/>
            <w:noWrap/>
            <w:vAlign w:val="bottom"/>
            <w:hideMark/>
          </w:tcPr>
          <w:p w14:paraId="0559ADF4"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r>
      <w:tr w:rsidR="00000000" w:rsidRPr="00A239E6" w14:paraId="4C6E6D46" w14:textId="77777777" w:rsidTr="00F4128F">
        <w:trPr>
          <w:gridAfter w:val="2"/>
          <w:wAfter w:w="1259" w:type="dxa"/>
          <w:trHeight w:val="345"/>
        </w:trPr>
        <w:tc>
          <w:tcPr>
            <w:tcW w:w="364" w:type="dxa"/>
            <w:tcBorders>
              <w:top w:val="nil"/>
              <w:left w:val="single" w:sz="8" w:space="0" w:color="auto"/>
              <w:bottom w:val="single" w:sz="4" w:space="0" w:color="auto"/>
              <w:right w:val="single" w:sz="8" w:space="0" w:color="auto"/>
            </w:tcBorders>
            <w:shd w:val="clear" w:color="auto" w:fill="auto"/>
            <w:noWrap/>
            <w:vAlign w:val="bottom"/>
            <w:hideMark/>
          </w:tcPr>
          <w:p w14:paraId="4A0538FB" w14:textId="77777777" w:rsidR="00EB68B3" w:rsidRPr="00A239E6" w:rsidRDefault="00EB68B3" w:rsidP="00474BBE">
            <w:pPr>
              <w:jc w:val="right"/>
              <w:rPr>
                <w:rFonts w:ascii="Bookman Old Style" w:hAnsi="Bookman Old Style" w:cs="Tahoma"/>
                <w:i/>
                <w:sz w:val="18"/>
              </w:rPr>
            </w:pPr>
            <w:r w:rsidRPr="00A239E6">
              <w:rPr>
                <w:rFonts w:ascii="Bookman Old Style" w:hAnsi="Bookman Old Style" w:cs="Tahoma"/>
                <w:i/>
                <w:sz w:val="18"/>
              </w:rPr>
              <w:t>5</w:t>
            </w:r>
          </w:p>
        </w:tc>
        <w:tc>
          <w:tcPr>
            <w:tcW w:w="4450" w:type="dxa"/>
            <w:gridSpan w:val="2"/>
            <w:tcBorders>
              <w:top w:val="nil"/>
              <w:left w:val="nil"/>
              <w:bottom w:val="single" w:sz="4" w:space="0" w:color="auto"/>
              <w:right w:val="single" w:sz="8" w:space="0" w:color="auto"/>
            </w:tcBorders>
            <w:shd w:val="clear" w:color="000000" w:fill="FFFFFF"/>
            <w:noWrap/>
            <w:vAlign w:val="bottom"/>
            <w:hideMark/>
          </w:tcPr>
          <w:p w14:paraId="4567CBE0" w14:textId="77777777" w:rsidR="00EB68B3" w:rsidRPr="00A239E6" w:rsidRDefault="00EB68B3" w:rsidP="00474BBE">
            <w:pPr>
              <w:rPr>
                <w:rFonts w:ascii="Bookman Old Style" w:hAnsi="Bookman Old Style" w:cs="Tahoma"/>
                <w:b/>
                <w:bCs/>
                <w:i/>
                <w:sz w:val="18"/>
              </w:rPr>
            </w:pPr>
            <w:r w:rsidRPr="00A239E6">
              <w:rPr>
                <w:rFonts w:ascii="Bookman Old Style" w:hAnsi="Bookman Old Style" w:cs="Tahoma"/>
                <w:b/>
                <w:bCs/>
                <w:i/>
                <w:sz w:val="18"/>
              </w:rPr>
              <w:t>Montant FCFA</w:t>
            </w:r>
          </w:p>
        </w:tc>
        <w:tc>
          <w:tcPr>
            <w:tcW w:w="1298" w:type="dxa"/>
            <w:gridSpan w:val="3"/>
            <w:tcBorders>
              <w:top w:val="nil"/>
              <w:left w:val="nil"/>
              <w:bottom w:val="single" w:sz="4" w:space="0" w:color="auto"/>
              <w:right w:val="single" w:sz="8" w:space="0" w:color="auto"/>
            </w:tcBorders>
            <w:shd w:val="clear" w:color="000000" w:fill="FFFFFF"/>
            <w:noWrap/>
            <w:vAlign w:val="bottom"/>
            <w:hideMark/>
          </w:tcPr>
          <w:p w14:paraId="3A053049"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shd w:val="clear" w:color="000000" w:fill="FFFFFF"/>
            <w:noWrap/>
            <w:vAlign w:val="bottom"/>
            <w:hideMark/>
          </w:tcPr>
          <w:p w14:paraId="741A272D"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shd w:val="clear" w:color="000000" w:fill="FFFFFF"/>
            <w:noWrap/>
            <w:vAlign w:val="bottom"/>
            <w:hideMark/>
          </w:tcPr>
          <w:p w14:paraId="2A5DCE34"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shd w:val="clear" w:color="000000" w:fill="FFFFFF"/>
            <w:noWrap/>
            <w:vAlign w:val="bottom"/>
            <w:hideMark/>
          </w:tcPr>
          <w:p w14:paraId="6BBC673F"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shd w:val="clear" w:color="000000" w:fill="FFFFFF"/>
            <w:noWrap/>
            <w:vAlign w:val="bottom"/>
            <w:hideMark/>
          </w:tcPr>
          <w:p w14:paraId="35D1CB3B"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r>
      <w:tr w:rsidR="00000000" w:rsidRPr="00A239E6" w14:paraId="620F6867" w14:textId="77777777" w:rsidTr="00F4128F">
        <w:trPr>
          <w:gridAfter w:val="2"/>
          <w:wAfter w:w="1259" w:type="dxa"/>
          <w:trHeight w:val="354"/>
        </w:trPr>
        <w:tc>
          <w:tcPr>
            <w:tcW w:w="364" w:type="dxa"/>
            <w:tcBorders>
              <w:top w:val="nil"/>
              <w:left w:val="single" w:sz="8" w:space="0" w:color="auto"/>
              <w:bottom w:val="single" w:sz="4" w:space="0" w:color="auto"/>
              <w:right w:val="single" w:sz="8" w:space="0" w:color="auto"/>
            </w:tcBorders>
            <w:shd w:val="clear" w:color="auto" w:fill="auto"/>
            <w:noWrap/>
            <w:vAlign w:val="bottom"/>
            <w:hideMark/>
          </w:tcPr>
          <w:p w14:paraId="43630446" w14:textId="77777777" w:rsidR="00EB68B3" w:rsidRPr="00A239E6" w:rsidRDefault="00EB68B3" w:rsidP="00474BBE">
            <w:pPr>
              <w:jc w:val="right"/>
              <w:rPr>
                <w:rFonts w:ascii="Bookman Old Style" w:hAnsi="Bookman Old Style" w:cs="Tahoma"/>
                <w:i/>
                <w:sz w:val="18"/>
              </w:rPr>
            </w:pPr>
            <w:r w:rsidRPr="00A239E6">
              <w:rPr>
                <w:rFonts w:ascii="Bookman Old Style" w:hAnsi="Bookman Old Style" w:cs="Tahoma"/>
                <w:i/>
                <w:sz w:val="18"/>
              </w:rPr>
              <w:t>6</w:t>
            </w:r>
          </w:p>
        </w:tc>
        <w:tc>
          <w:tcPr>
            <w:tcW w:w="4450" w:type="dxa"/>
            <w:gridSpan w:val="2"/>
            <w:tcBorders>
              <w:top w:val="nil"/>
              <w:left w:val="nil"/>
              <w:bottom w:val="single" w:sz="4" w:space="0" w:color="auto"/>
              <w:right w:val="single" w:sz="8" w:space="0" w:color="auto"/>
            </w:tcBorders>
            <w:shd w:val="clear" w:color="auto" w:fill="auto"/>
            <w:noWrap/>
            <w:vAlign w:val="bottom"/>
            <w:hideMark/>
          </w:tcPr>
          <w:p w14:paraId="48A7D635" w14:textId="77777777" w:rsidR="00EB68B3" w:rsidRPr="00A239E6" w:rsidRDefault="00EB68B3" w:rsidP="00474BBE">
            <w:pPr>
              <w:rPr>
                <w:rFonts w:ascii="Bookman Old Style" w:hAnsi="Bookman Old Style" w:cs="Tahoma"/>
                <w:b/>
                <w:bCs/>
                <w:i/>
                <w:sz w:val="18"/>
              </w:rPr>
            </w:pPr>
            <w:r w:rsidRPr="00A239E6">
              <w:rPr>
                <w:rFonts w:ascii="Bookman Old Style" w:hAnsi="Bookman Old Style" w:cs="Tahoma"/>
                <w:b/>
                <w:bCs/>
                <w:i/>
                <w:sz w:val="18"/>
              </w:rPr>
              <w:t>Source approvision</w:t>
            </w:r>
          </w:p>
        </w:tc>
        <w:tc>
          <w:tcPr>
            <w:tcW w:w="1298" w:type="dxa"/>
            <w:gridSpan w:val="3"/>
            <w:tcBorders>
              <w:top w:val="nil"/>
              <w:left w:val="nil"/>
              <w:bottom w:val="single" w:sz="4" w:space="0" w:color="auto"/>
              <w:right w:val="single" w:sz="8" w:space="0" w:color="auto"/>
            </w:tcBorders>
            <w:shd w:val="clear" w:color="auto" w:fill="auto"/>
            <w:noWrap/>
            <w:vAlign w:val="bottom"/>
            <w:hideMark/>
          </w:tcPr>
          <w:p w14:paraId="69D194DB"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shd w:val="clear" w:color="auto" w:fill="auto"/>
            <w:noWrap/>
            <w:vAlign w:val="bottom"/>
            <w:hideMark/>
          </w:tcPr>
          <w:p w14:paraId="28487B17"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shd w:val="clear" w:color="auto" w:fill="auto"/>
            <w:noWrap/>
            <w:vAlign w:val="bottom"/>
            <w:hideMark/>
          </w:tcPr>
          <w:p w14:paraId="7FA6D98C"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shd w:val="clear" w:color="auto" w:fill="auto"/>
            <w:noWrap/>
            <w:vAlign w:val="bottom"/>
            <w:hideMark/>
          </w:tcPr>
          <w:p w14:paraId="3EF4D8E7"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shd w:val="clear" w:color="auto" w:fill="auto"/>
            <w:noWrap/>
            <w:vAlign w:val="bottom"/>
            <w:hideMark/>
          </w:tcPr>
          <w:p w14:paraId="5231F84C"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r>
      <w:tr w:rsidR="00000000" w:rsidRPr="00A239E6" w14:paraId="3F92A499" w14:textId="77777777" w:rsidTr="00F4128F">
        <w:trPr>
          <w:gridAfter w:val="2"/>
          <w:wAfter w:w="1259" w:type="dxa"/>
          <w:trHeight w:val="345"/>
        </w:trPr>
        <w:tc>
          <w:tcPr>
            <w:tcW w:w="364" w:type="dxa"/>
            <w:tcBorders>
              <w:top w:val="nil"/>
              <w:left w:val="single" w:sz="8" w:space="0" w:color="auto"/>
              <w:bottom w:val="single" w:sz="4" w:space="0" w:color="auto"/>
              <w:right w:val="single" w:sz="8" w:space="0" w:color="auto"/>
            </w:tcBorders>
            <w:shd w:val="clear" w:color="auto" w:fill="auto"/>
            <w:noWrap/>
            <w:vAlign w:val="bottom"/>
            <w:hideMark/>
          </w:tcPr>
          <w:p w14:paraId="04252DBC" w14:textId="77777777" w:rsidR="00EB68B3" w:rsidRPr="00A239E6" w:rsidRDefault="00EB68B3" w:rsidP="00474BBE">
            <w:pPr>
              <w:jc w:val="right"/>
              <w:rPr>
                <w:rFonts w:ascii="Bookman Old Style" w:hAnsi="Bookman Old Style" w:cs="Tahoma"/>
                <w:i/>
                <w:sz w:val="18"/>
              </w:rPr>
            </w:pPr>
            <w:r w:rsidRPr="00A239E6">
              <w:rPr>
                <w:rFonts w:ascii="Bookman Old Style" w:hAnsi="Bookman Old Style" w:cs="Tahoma"/>
                <w:i/>
                <w:sz w:val="18"/>
              </w:rPr>
              <w:t>7</w:t>
            </w:r>
          </w:p>
        </w:tc>
        <w:tc>
          <w:tcPr>
            <w:tcW w:w="4450" w:type="dxa"/>
            <w:gridSpan w:val="2"/>
            <w:tcBorders>
              <w:top w:val="nil"/>
              <w:left w:val="nil"/>
              <w:bottom w:val="single" w:sz="4" w:space="0" w:color="auto"/>
              <w:right w:val="single" w:sz="8" w:space="0" w:color="auto"/>
            </w:tcBorders>
            <w:shd w:val="clear" w:color="auto" w:fill="auto"/>
            <w:noWrap/>
            <w:vAlign w:val="bottom"/>
            <w:hideMark/>
          </w:tcPr>
          <w:p w14:paraId="21583182" w14:textId="77777777" w:rsidR="00EB68B3" w:rsidRPr="00A239E6" w:rsidRDefault="00EB68B3" w:rsidP="00474BBE">
            <w:pPr>
              <w:rPr>
                <w:rFonts w:ascii="Bookman Old Style" w:hAnsi="Bookman Old Style" w:cs="Tahoma"/>
                <w:b/>
                <w:bCs/>
                <w:i/>
                <w:sz w:val="18"/>
              </w:rPr>
            </w:pPr>
            <w:r w:rsidRPr="00A239E6">
              <w:rPr>
                <w:rFonts w:ascii="Bookman Old Style" w:hAnsi="Bookman Old Style" w:cs="Tahoma"/>
                <w:b/>
                <w:bCs/>
                <w:i/>
                <w:sz w:val="18"/>
              </w:rPr>
              <w:t>Délais de livraison</w:t>
            </w:r>
          </w:p>
        </w:tc>
        <w:tc>
          <w:tcPr>
            <w:tcW w:w="1298" w:type="dxa"/>
            <w:gridSpan w:val="3"/>
            <w:tcBorders>
              <w:top w:val="nil"/>
              <w:left w:val="nil"/>
              <w:bottom w:val="single" w:sz="4" w:space="0" w:color="auto"/>
              <w:right w:val="single" w:sz="8" w:space="0" w:color="auto"/>
            </w:tcBorders>
            <w:shd w:val="clear" w:color="auto" w:fill="auto"/>
            <w:noWrap/>
            <w:vAlign w:val="bottom"/>
            <w:hideMark/>
          </w:tcPr>
          <w:p w14:paraId="4F700225"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shd w:val="clear" w:color="auto" w:fill="auto"/>
            <w:noWrap/>
            <w:vAlign w:val="bottom"/>
            <w:hideMark/>
          </w:tcPr>
          <w:p w14:paraId="170F2EF1"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shd w:val="clear" w:color="auto" w:fill="auto"/>
            <w:noWrap/>
            <w:vAlign w:val="bottom"/>
            <w:hideMark/>
          </w:tcPr>
          <w:p w14:paraId="3C88A3CD"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shd w:val="clear" w:color="auto" w:fill="auto"/>
            <w:noWrap/>
            <w:vAlign w:val="bottom"/>
            <w:hideMark/>
          </w:tcPr>
          <w:p w14:paraId="6100B78D"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shd w:val="clear" w:color="auto" w:fill="auto"/>
            <w:noWrap/>
            <w:vAlign w:val="bottom"/>
            <w:hideMark/>
          </w:tcPr>
          <w:p w14:paraId="738E9262"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r>
      <w:tr w:rsidR="00000000" w:rsidRPr="00A239E6" w14:paraId="62CFEC01" w14:textId="77777777" w:rsidTr="00F4128F">
        <w:trPr>
          <w:gridAfter w:val="2"/>
          <w:wAfter w:w="1259" w:type="dxa"/>
          <w:trHeight w:val="354"/>
        </w:trPr>
        <w:tc>
          <w:tcPr>
            <w:tcW w:w="364" w:type="dxa"/>
            <w:tcBorders>
              <w:top w:val="nil"/>
              <w:left w:val="single" w:sz="8" w:space="0" w:color="auto"/>
              <w:bottom w:val="single" w:sz="4" w:space="0" w:color="auto"/>
              <w:right w:val="single" w:sz="8" w:space="0" w:color="auto"/>
            </w:tcBorders>
            <w:shd w:val="clear" w:color="auto" w:fill="auto"/>
            <w:noWrap/>
            <w:vAlign w:val="bottom"/>
            <w:hideMark/>
          </w:tcPr>
          <w:p w14:paraId="77C16A1B" w14:textId="77777777" w:rsidR="00EB68B3" w:rsidRPr="00A239E6" w:rsidRDefault="00EB68B3" w:rsidP="00474BBE">
            <w:pPr>
              <w:jc w:val="right"/>
              <w:rPr>
                <w:rFonts w:ascii="Bookman Old Style" w:hAnsi="Bookman Old Style" w:cs="Tahoma"/>
                <w:i/>
                <w:sz w:val="18"/>
              </w:rPr>
            </w:pPr>
            <w:r w:rsidRPr="00A239E6">
              <w:rPr>
                <w:rFonts w:ascii="Bookman Old Style" w:hAnsi="Bookman Old Style" w:cs="Tahoma"/>
                <w:i/>
                <w:sz w:val="18"/>
              </w:rPr>
              <w:t>8</w:t>
            </w:r>
          </w:p>
        </w:tc>
        <w:tc>
          <w:tcPr>
            <w:tcW w:w="4450" w:type="dxa"/>
            <w:gridSpan w:val="2"/>
            <w:tcBorders>
              <w:top w:val="nil"/>
              <w:left w:val="nil"/>
              <w:bottom w:val="single" w:sz="4" w:space="0" w:color="auto"/>
              <w:right w:val="single" w:sz="8" w:space="0" w:color="auto"/>
            </w:tcBorders>
            <w:shd w:val="clear" w:color="auto" w:fill="auto"/>
            <w:noWrap/>
            <w:vAlign w:val="bottom"/>
            <w:hideMark/>
          </w:tcPr>
          <w:p w14:paraId="5210768F" w14:textId="77777777" w:rsidR="00EB68B3" w:rsidRPr="00A239E6" w:rsidRDefault="00EB68B3" w:rsidP="00474BBE">
            <w:pPr>
              <w:rPr>
                <w:rFonts w:ascii="Bookman Old Style" w:hAnsi="Bookman Old Style" w:cs="Tahoma"/>
                <w:b/>
                <w:bCs/>
                <w:i/>
                <w:sz w:val="18"/>
              </w:rPr>
            </w:pPr>
            <w:r w:rsidRPr="00A239E6">
              <w:rPr>
                <w:rFonts w:ascii="Bookman Old Style" w:hAnsi="Bookman Old Style" w:cs="Tahoma"/>
                <w:b/>
                <w:bCs/>
                <w:i/>
                <w:sz w:val="18"/>
              </w:rPr>
              <w:t xml:space="preserve">Consommation par semaine </w:t>
            </w:r>
          </w:p>
        </w:tc>
        <w:tc>
          <w:tcPr>
            <w:tcW w:w="1298" w:type="dxa"/>
            <w:gridSpan w:val="3"/>
            <w:tcBorders>
              <w:top w:val="nil"/>
              <w:left w:val="nil"/>
              <w:bottom w:val="single" w:sz="4" w:space="0" w:color="auto"/>
              <w:right w:val="single" w:sz="8" w:space="0" w:color="auto"/>
            </w:tcBorders>
            <w:shd w:val="clear" w:color="auto" w:fill="auto"/>
            <w:noWrap/>
            <w:vAlign w:val="bottom"/>
            <w:hideMark/>
          </w:tcPr>
          <w:p w14:paraId="5CA12364"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shd w:val="clear" w:color="auto" w:fill="auto"/>
            <w:noWrap/>
            <w:vAlign w:val="bottom"/>
            <w:hideMark/>
          </w:tcPr>
          <w:p w14:paraId="2CD78C32"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shd w:val="clear" w:color="auto" w:fill="auto"/>
            <w:noWrap/>
            <w:vAlign w:val="bottom"/>
            <w:hideMark/>
          </w:tcPr>
          <w:p w14:paraId="642A1DF9"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shd w:val="clear" w:color="auto" w:fill="auto"/>
            <w:noWrap/>
            <w:vAlign w:val="bottom"/>
            <w:hideMark/>
          </w:tcPr>
          <w:p w14:paraId="3ECCC20F"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shd w:val="clear" w:color="auto" w:fill="auto"/>
            <w:noWrap/>
            <w:vAlign w:val="bottom"/>
            <w:hideMark/>
          </w:tcPr>
          <w:p w14:paraId="503D82CE"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r>
      <w:tr w:rsidR="00000000" w:rsidRPr="00A239E6" w14:paraId="606D774B" w14:textId="77777777" w:rsidTr="00F4128F">
        <w:trPr>
          <w:gridAfter w:val="2"/>
          <w:wAfter w:w="1259" w:type="dxa"/>
          <w:trHeight w:val="354"/>
        </w:trPr>
        <w:tc>
          <w:tcPr>
            <w:tcW w:w="364" w:type="dxa"/>
            <w:tcBorders>
              <w:top w:val="nil"/>
              <w:left w:val="single" w:sz="8" w:space="0" w:color="auto"/>
              <w:bottom w:val="single" w:sz="4" w:space="0" w:color="auto"/>
              <w:right w:val="single" w:sz="8" w:space="0" w:color="auto"/>
            </w:tcBorders>
            <w:shd w:val="clear" w:color="auto" w:fill="auto"/>
            <w:noWrap/>
            <w:vAlign w:val="bottom"/>
            <w:hideMark/>
          </w:tcPr>
          <w:p w14:paraId="5D9DD407" w14:textId="77777777" w:rsidR="00EB68B3" w:rsidRPr="00A239E6" w:rsidRDefault="00EB68B3" w:rsidP="00474BBE">
            <w:pPr>
              <w:jc w:val="right"/>
              <w:rPr>
                <w:rFonts w:ascii="Bookman Old Style" w:hAnsi="Bookman Old Style" w:cs="Tahoma"/>
                <w:i/>
                <w:sz w:val="18"/>
              </w:rPr>
            </w:pPr>
            <w:r w:rsidRPr="00A239E6">
              <w:rPr>
                <w:rFonts w:ascii="Bookman Old Style" w:hAnsi="Bookman Old Style" w:cs="Tahoma"/>
                <w:i/>
                <w:sz w:val="18"/>
              </w:rPr>
              <w:t>9</w:t>
            </w:r>
          </w:p>
        </w:tc>
        <w:tc>
          <w:tcPr>
            <w:tcW w:w="4450" w:type="dxa"/>
            <w:gridSpan w:val="2"/>
            <w:tcBorders>
              <w:top w:val="nil"/>
              <w:left w:val="nil"/>
              <w:bottom w:val="single" w:sz="4" w:space="0" w:color="auto"/>
              <w:right w:val="single" w:sz="8" w:space="0" w:color="auto"/>
            </w:tcBorders>
            <w:shd w:val="clear" w:color="auto" w:fill="auto"/>
            <w:noWrap/>
            <w:vAlign w:val="bottom"/>
            <w:hideMark/>
          </w:tcPr>
          <w:p w14:paraId="0ADBFF71" w14:textId="77777777" w:rsidR="00EB68B3" w:rsidRPr="00A239E6" w:rsidRDefault="00EB68B3" w:rsidP="00474BBE">
            <w:pPr>
              <w:rPr>
                <w:rFonts w:ascii="Bookman Old Style" w:hAnsi="Bookman Old Style" w:cs="Tahoma"/>
                <w:b/>
                <w:bCs/>
                <w:i/>
                <w:sz w:val="18"/>
              </w:rPr>
            </w:pPr>
            <w:r w:rsidRPr="00A239E6">
              <w:rPr>
                <w:rFonts w:ascii="Bookman Old Style" w:hAnsi="Bookman Old Style" w:cs="Tahoma"/>
                <w:b/>
                <w:bCs/>
                <w:i/>
                <w:sz w:val="18"/>
              </w:rPr>
              <w:t>Total poids de matériaux T</w:t>
            </w:r>
          </w:p>
        </w:tc>
        <w:tc>
          <w:tcPr>
            <w:tcW w:w="1298" w:type="dxa"/>
            <w:gridSpan w:val="3"/>
            <w:tcBorders>
              <w:top w:val="nil"/>
              <w:left w:val="nil"/>
              <w:bottom w:val="single" w:sz="4" w:space="0" w:color="auto"/>
              <w:right w:val="single" w:sz="8" w:space="0" w:color="auto"/>
            </w:tcBorders>
            <w:shd w:val="clear" w:color="auto" w:fill="auto"/>
            <w:noWrap/>
            <w:vAlign w:val="bottom"/>
            <w:hideMark/>
          </w:tcPr>
          <w:p w14:paraId="34E33EEF"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shd w:val="clear" w:color="auto" w:fill="auto"/>
            <w:noWrap/>
            <w:vAlign w:val="bottom"/>
            <w:hideMark/>
          </w:tcPr>
          <w:p w14:paraId="0CF22919"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shd w:val="clear" w:color="auto" w:fill="auto"/>
            <w:noWrap/>
            <w:vAlign w:val="bottom"/>
            <w:hideMark/>
          </w:tcPr>
          <w:p w14:paraId="411F687E"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shd w:val="clear" w:color="auto" w:fill="auto"/>
            <w:noWrap/>
            <w:vAlign w:val="bottom"/>
            <w:hideMark/>
          </w:tcPr>
          <w:p w14:paraId="6CF87D64"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shd w:val="clear" w:color="auto" w:fill="auto"/>
            <w:noWrap/>
            <w:vAlign w:val="bottom"/>
            <w:hideMark/>
          </w:tcPr>
          <w:p w14:paraId="13EF5A72"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r>
      <w:tr w:rsidR="00000000" w:rsidRPr="00A239E6" w14:paraId="366E5785" w14:textId="77777777" w:rsidTr="00F4128F">
        <w:trPr>
          <w:gridAfter w:val="2"/>
          <w:wAfter w:w="1259" w:type="dxa"/>
          <w:trHeight w:val="381"/>
        </w:trPr>
        <w:tc>
          <w:tcPr>
            <w:tcW w:w="364" w:type="dxa"/>
            <w:tcBorders>
              <w:top w:val="nil"/>
              <w:left w:val="single" w:sz="8" w:space="0" w:color="auto"/>
              <w:bottom w:val="single" w:sz="4" w:space="0" w:color="auto"/>
              <w:right w:val="single" w:sz="8" w:space="0" w:color="auto"/>
            </w:tcBorders>
            <w:shd w:val="clear" w:color="auto" w:fill="auto"/>
            <w:noWrap/>
            <w:vAlign w:val="bottom"/>
            <w:hideMark/>
          </w:tcPr>
          <w:p w14:paraId="628654B5" w14:textId="77777777" w:rsidR="00EB68B3" w:rsidRPr="00A239E6" w:rsidRDefault="00EB68B3" w:rsidP="00474BBE">
            <w:pPr>
              <w:jc w:val="right"/>
              <w:rPr>
                <w:rFonts w:ascii="Bookman Old Style" w:hAnsi="Bookman Old Style" w:cs="Tahoma"/>
                <w:i/>
                <w:sz w:val="18"/>
              </w:rPr>
            </w:pPr>
            <w:r w:rsidRPr="00A239E6">
              <w:rPr>
                <w:rFonts w:ascii="Bookman Old Style" w:hAnsi="Bookman Old Style" w:cs="Tahoma"/>
                <w:i/>
                <w:sz w:val="18"/>
              </w:rPr>
              <w:t>10</w:t>
            </w:r>
          </w:p>
        </w:tc>
        <w:tc>
          <w:tcPr>
            <w:tcW w:w="4450" w:type="dxa"/>
            <w:gridSpan w:val="2"/>
            <w:tcBorders>
              <w:top w:val="nil"/>
              <w:left w:val="nil"/>
              <w:bottom w:val="single" w:sz="4" w:space="0" w:color="auto"/>
              <w:right w:val="single" w:sz="8" w:space="0" w:color="auto"/>
            </w:tcBorders>
            <w:shd w:val="clear" w:color="auto" w:fill="auto"/>
            <w:vAlign w:val="bottom"/>
            <w:hideMark/>
          </w:tcPr>
          <w:p w14:paraId="566C8323" w14:textId="77777777" w:rsidR="00EB68B3" w:rsidRPr="00A239E6" w:rsidRDefault="00EB68B3" w:rsidP="00474BBE">
            <w:pPr>
              <w:rPr>
                <w:rFonts w:ascii="Bookman Old Style" w:hAnsi="Bookman Old Style" w:cs="Tahoma"/>
                <w:b/>
                <w:bCs/>
                <w:i/>
                <w:sz w:val="18"/>
              </w:rPr>
            </w:pPr>
            <w:r w:rsidRPr="00A239E6">
              <w:rPr>
                <w:rFonts w:ascii="Bookman Old Style" w:hAnsi="Bookman Old Style" w:cs="Tahoma"/>
                <w:b/>
                <w:bCs/>
                <w:i/>
                <w:sz w:val="18"/>
              </w:rPr>
              <w:t>Transport au chantier KM aller</w:t>
            </w:r>
          </w:p>
        </w:tc>
        <w:tc>
          <w:tcPr>
            <w:tcW w:w="1298" w:type="dxa"/>
            <w:gridSpan w:val="3"/>
            <w:tcBorders>
              <w:top w:val="nil"/>
              <w:left w:val="nil"/>
              <w:bottom w:val="single" w:sz="4" w:space="0" w:color="auto"/>
              <w:right w:val="single" w:sz="8" w:space="0" w:color="auto"/>
            </w:tcBorders>
            <w:shd w:val="clear" w:color="auto" w:fill="auto"/>
            <w:noWrap/>
            <w:vAlign w:val="bottom"/>
            <w:hideMark/>
          </w:tcPr>
          <w:p w14:paraId="1BEFB853"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shd w:val="clear" w:color="auto" w:fill="auto"/>
            <w:noWrap/>
            <w:vAlign w:val="bottom"/>
            <w:hideMark/>
          </w:tcPr>
          <w:p w14:paraId="567EFD20"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shd w:val="clear" w:color="auto" w:fill="auto"/>
            <w:noWrap/>
            <w:vAlign w:val="bottom"/>
            <w:hideMark/>
          </w:tcPr>
          <w:p w14:paraId="60C19E92"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shd w:val="clear" w:color="auto" w:fill="auto"/>
            <w:noWrap/>
            <w:vAlign w:val="bottom"/>
            <w:hideMark/>
          </w:tcPr>
          <w:p w14:paraId="7EED4118"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shd w:val="clear" w:color="auto" w:fill="auto"/>
            <w:noWrap/>
            <w:vAlign w:val="bottom"/>
            <w:hideMark/>
          </w:tcPr>
          <w:p w14:paraId="6EE731CC"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r>
      <w:tr w:rsidR="00000000" w:rsidRPr="00A239E6" w14:paraId="08A35F0F" w14:textId="77777777" w:rsidTr="00F4128F">
        <w:trPr>
          <w:gridAfter w:val="2"/>
          <w:wAfter w:w="1259" w:type="dxa"/>
          <w:trHeight w:val="354"/>
        </w:trPr>
        <w:tc>
          <w:tcPr>
            <w:tcW w:w="364" w:type="dxa"/>
            <w:tcBorders>
              <w:top w:val="nil"/>
              <w:left w:val="single" w:sz="8" w:space="0" w:color="auto"/>
              <w:bottom w:val="single" w:sz="4" w:space="0" w:color="auto"/>
              <w:right w:val="single" w:sz="8" w:space="0" w:color="auto"/>
            </w:tcBorders>
            <w:shd w:val="clear" w:color="auto" w:fill="auto"/>
            <w:noWrap/>
            <w:vAlign w:val="bottom"/>
            <w:hideMark/>
          </w:tcPr>
          <w:p w14:paraId="42205F42" w14:textId="77777777" w:rsidR="00EB68B3" w:rsidRPr="00A239E6" w:rsidRDefault="00EB68B3" w:rsidP="00474BBE">
            <w:pPr>
              <w:jc w:val="right"/>
              <w:rPr>
                <w:rFonts w:ascii="Bookman Old Style" w:hAnsi="Bookman Old Style" w:cs="Tahoma"/>
                <w:i/>
                <w:sz w:val="18"/>
              </w:rPr>
            </w:pPr>
            <w:r w:rsidRPr="00A239E6">
              <w:rPr>
                <w:rFonts w:ascii="Bookman Old Style" w:hAnsi="Bookman Old Style" w:cs="Tahoma"/>
                <w:i/>
                <w:sz w:val="18"/>
              </w:rPr>
              <w:t>11</w:t>
            </w:r>
          </w:p>
        </w:tc>
        <w:tc>
          <w:tcPr>
            <w:tcW w:w="4450" w:type="dxa"/>
            <w:gridSpan w:val="2"/>
            <w:tcBorders>
              <w:top w:val="nil"/>
              <w:left w:val="nil"/>
              <w:bottom w:val="single" w:sz="4" w:space="0" w:color="auto"/>
              <w:right w:val="single" w:sz="8" w:space="0" w:color="auto"/>
            </w:tcBorders>
            <w:shd w:val="clear" w:color="auto" w:fill="auto"/>
            <w:noWrap/>
            <w:vAlign w:val="bottom"/>
            <w:hideMark/>
          </w:tcPr>
          <w:p w14:paraId="6EF34DED" w14:textId="77777777" w:rsidR="00EB68B3" w:rsidRPr="00A239E6" w:rsidRDefault="00EB68B3" w:rsidP="00474BBE">
            <w:pPr>
              <w:rPr>
                <w:rFonts w:ascii="Bookman Old Style" w:hAnsi="Bookman Old Style" w:cs="Tahoma"/>
                <w:b/>
                <w:bCs/>
                <w:i/>
                <w:sz w:val="18"/>
              </w:rPr>
            </w:pPr>
            <w:r w:rsidRPr="00A239E6">
              <w:rPr>
                <w:rFonts w:ascii="Bookman Old Style" w:hAnsi="Bookman Old Style" w:cs="Tahoma"/>
                <w:b/>
                <w:bCs/>
                <w:i/>
                <w:sz w:val="18"/>
              </w:rPr>
              <w:t xml:space="preserve">Temps de transport </w:t>
            </w:r>
          </w:p>
        </w:tc>
        <w:tc>
          <w:tcPr>
            <w:tcW w:w="1298" w:type="dxa"/>
            <w:gridSpan w:val="3"/>
            <w:tcBorders>
              <w:top w:val="nil"/>
              <w:left w:val="nil"/>
              <w:bottom w:val="single" w:sz="4" w:space="0" w:color="auto"/>
              <w:right w:val="single" w:sz="8" w:space="0" w:color="auto"/>
            </w:tcBorders>
            <w:shd w:val="clear" w:color="auto" w:fill="auto"/>
            <w:noWrap/>
            <w:vAlign w:val="bottom"/>
            <w:hideMark/>
          </w:tcPr>
          <w:p w14:paraId="07016CF8"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099" w:type="dxa"/>
            <w:gridSpan w:val="3"/>
            <w:tcBorders>
              <w:top w:val="nil"/>
              <w:left w:val="nil"/>
              <w:bottom w:val="single" w:sz="4" w:space="0" w:color="auto"/>
              <w:right w:val="single" w:sz="8" w:space="0" w:color="auto"/>
            </w:tcBorders>
            <w:shd w:val="clear" w:color="auto" w:fill="auto"/>
            <w:noWrap/>
            <w:vAlign w:val="bottom"/>
            <w:hideMark/>
          </w:tcPr>
          <w:p w14:paraId="5CBE20E9"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877" w:type="dxa"/>
            <w:gridSpan w:val="2"/>
            <w:tcBorders>
              <w:top w:val="nil"/>
              <w:left w:val="nil"/>
              <w:bottom w:val="single" w:sz="4" w:space="0" w:color="auto"/>
              <w:right w:val="single" w:sz="8" w:space="0" w:color="auto"/>
            </w:tcBorders>
            <w:shd w:val="clear" w:color="auto" w:fill="auto"/>
            <w:noWrap/>
            <w:vAlign w:val="bottom"/>
            <w:hideMark/>
          </w:tcPr>
          <w:p w14:paraId="05017B0A"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985" w:type="dxa"/>
            <w:gridSpan w:val="10"/>
            <w:tcBorders>
              <w:top w:val="nil"/>
              <w:left w:val="nil"/>
              <w:bottom w:val="single" w:sz="4" w:space="0" w:color="auto"/>
              <w:right w:val="single" w:sz="8" w:space="0" w:color="auto"/>
            </w:tcBorders>
            <w:shd w:val="clear" w:color="auto" w:fill="auto"/>
            <w:noWrap/>
            <w:vAlign w:val="bottom"/>
            <w:hideMark/>
          </w:tcPr>
          <w:p w14:paraId="24D9F3CB"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181" w:type="dxa"/>
            <w:gridSpan w:val="11"/>
            <w:tcBorders>
              <w:top w:val="nil"/>
              <w:left w:val="nil"/>
              <w:bottom w:val="single" w:sz="4" w:space="0" w:color="auto"/>
              <w:right w:val="single" w:sz="8" w:space="0" w:color="auto"/>
            </w:tcBorders>
            <w:shd w:val="clear" w:color="auto" w:fill="auto"/>
            <w:noWrap/>
            <w:vAlign w:val="bottom"/>
            <w:hideMark/>
          </w:tcPr>
          <w:p w14:paraId="586A7F52"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r>
      <w:tr w:rsidR="00000000" w:rsidRPr="00A239E6" w14:paraId="029EC40D" w14:textId="77777777" w:rsidTr="00F4128F">
        <w:trPr>
          <w:gridAfter w:val="2"/>
          <w:wAfter w:w="1259" w:type="dxa"/>
          <w:trHeight w:val="318"/>
        </w:trPr>
        <w:tc>
          <w:tcPr>
            <w:tcW w:w="364" w:type="dxa"/>
            <w:tcBorders>
              <w:top w:val="nil"/>
              <w:left w:val="single" w:sz="8" w:space="0" w:color="auto"/>
              <w:bottom w:val="single" w:sz="4" w:space="0" w:color="auto"/>
              <w:right w:val="single" w:sz="8" w:space="0" w:color="auto"/>
            </w:tcBorders>
            <w:shd w:val="clear" w:color="auto" w:fill="auto"/>
            <w:noWrap/>
            <w:vAlign w:val="bottom"/>
            <w:hideMark/>
          </w:tcPr>
          <w:p w14:paraId="7E8275FF" w14:textId="77777777" w:rsidR="00EB68B3" w:rsidRPr="00A239E6" w:rsidRDefault="00EB68B3" w:rsidP="00474BBE">
            <w:pPr>
              <w:jc w:val="right"/>
              <w:rPr>
                <w:rFonts w:ascii="Bookman Old Style" w:hAnsi="Bookman Old Style" w:cs="Tahoma"/>
                <w:i/>
                <w:sz w:val="18"/>
              </w:rPr>
            </w:pPr>
            <w:r w:rsidRPr="00A239E6">
              <w:rPr>
                <w:rFonts w:ascii="Bookman Old Style" w:hAnsi="Bookman Old Style" w:cs="Tahoma"/>
                <w:i/>
                <w:sz w:val="18"/>
              </w:rPr>
              <w:t>12</w:t>
            </w:r>
          </w:p>
        </w:tc>
        <w:tc>
          <w:tcPr>
            <w:tcW w:w="4450" w:type="dxa"/>
            <w:gridSpan w:val="2"/>
            <w:tcBorders>
              <w:top w:val="nil"/>
              <w:left w:val="nil"/>
              <w:bottom w:val="nil"/>
              <w:right w:val="single" w:sz="8" w:space="0" w:color="auto"/>
            </w:tcBorders>
            <w:shd w:val="clear" w:color="000000" w:fill="FFFFFF"/>
            <w:noWrap/>
            <w:vAlign w:val="bottom"/>
            <w:hideMark/>
          </w:tcPr>
          <w:p w14:paraId="6DF5B6A3" w14:textId="77777777" w:rsidR="00EB68B3" w:rsidRPr="00A239E6" w:rsidRDefault="00EB68B3" w:rsidP="00474BBE">
            <w:pPr>
              <w:rPr>
                <w:rFonts w:ascii="Bookman Old Style" w:hAnsi="Bookman Old Style" w:cs="Tahoma"/>
                <w:b/>
                <w:bCs/>
                <w:i/>
                <w:sz w:val="18"/>
              </w:rPr>
            </w:pPr>
            <w:r w:rsidRPr="00A239E6">
              <w:rPr>
                <w:rFonts w:ascii="Bookman Old Style" w:hAnsi="Bookman Old Style" w:cs="Tahoma"/>
                <w:b/>
                <w:bCs/>
                <w:i/>
                <w:sz w:val="18"/>
              </w:rPr>
              <w:t>Coût de transport</w:t>
            </w:r>
          </w:p>
        </w:tc>
        <w:tc>
          <w:tcPr>
            <w:tcW w:w="1298" w:type="dxa"/>
            <w:gridSpan w:val="3"/>
            <w:tcBorders>
              <w:top w:val="nil"/>
              <w:left w:val="nil"/>
              <w:bottom w:val="single" w:sz="8" w:space="0" w:color="auto"/>
              <w:right w:val="single" w:sz="8" w:space="0" w:color="auto"/>
            </w:tcBorders>
            <w:shd w:val="clear" w:color="000000" w:fill="FFFFFF"/>
            <w:noWrap/>
            <w:vAlign w:val="bottom"/>
            <w:hideMark/>
          </w:tcPr>
          <w:p w14:paraId="066C86ED"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099" w:type="dxa"/>
            <w:gridSpan w:val="3"/>
            <w:tcBorders>
              <w:top w:val="nil"/>
              <w:left w:val="nil"/>
              <w:bottom w:val="single" w:sz="8" w:space="0" w:color="auto"/>
              <w:right w:val="single" w:sz="8" w:space="0" w:color="auto"/>
            </w:tcBorders>
            <w:shd w:val="clear" w:color="000000" w:fill="FFFFFF"/>
            <w:noWrap/>
            <w:vAlign w:val="bottom"/>
            <w:hideMark/>
          </w:tcPr>
          <w:p w14:paraId="0C80E162"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877" w:type="dxa"/>
            <w:gridSpan w:val="2"/>
            <w:tcBorders>
              <w:top w:val="nil"/>
              <w:left w:val="nil"/>
              <w:bottom w:val="single" w:sz="8" w:space="0" w:color="auto"/>
              <w:right w:val="single" w:sz="8" w:space="0" w:color="auto"/>
            </w:tcBorders>
            <w:shd w:val="clear" w:color="000000" w:fill="FFFFFF"/>
            <w:noWrap/>
            <w:vAlign w:val="bottom"/>
            <w:hideMark/>
          </w:tcPr>
          <w:p w14:paraId="47531151"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985" w:type="dxa"/>
            <w:gridSpan w:val="10"/>
            <w:tcBorders>
              <w:top w:val="nil"/>
              <w:left w:val="nil"/>
              <w:bottom w:val="single" w:sz="8" w:space="0" w:color="auto"/>
              <w:right w:val="single" w:sz="8" w:space="0" w:color="auto"/>
            </w:tcBorders>
            <w:shd w:val="clear" w:color="000000" w:fill="FFFFFF"/>
            <w:noWrap/>
            <w:vAlign w:val="bottom"/>
            <w:hideMark/>
          </w:tcPr>
          <w:p w14:paraId="58CC2A6A"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181" w:type="dxa"/>
            <w:gridSpan w:val="11"/>
            <w:tcBorders>
              <w:top w:val="nil"/>
              <w:left w:val="nil"/>
              <w:bottom w:val="single" w:sz="8" w:space="0" w:color="auto"/>
              <w:right w:val="single" w:sz="8" w:space="0" w:color="auto"/>
            </w:tcBorders>
            <w:shd w:val="clear" w:color="000000" w:fill="FFFFFF"/>
            <w:noWrap/>
            <w:vAlign w:val="bottom"/>
            <w:hideMark/>
          </w:tcPr>
          <w:p w14:paraId="2B84041E"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r>
      <w:tr w:rsidR="00000000" w:rsidRPr="00A239E6" w14:paraId="69E81B04" w14:textId="77777777" w:rsidTr="00F4128F">
        <w:trPr>
          <w:gridAfter w:val="2"/>
          <w:wAfter w:w="1259" w:type="dxa"/>
          <w:trHeight w:val="344"/>
        </w:trPr>
        <w:tc>
          <w:tcPr>
            <w:tcW w:w="364" w:type="dxa"/>
            <w:tcBorders>
              <w:top w:val="nil"/>
              <w:left w:val="single" w:sz="8" w:space="0" w:color="auto"/>
              <w:bottom w:val="single" w:sz="8" w:space="0" w:color="auto"/>
              <w:right w:val="single" w:sz="8" w:space="0" w:color="auto"/>
            </w:tcBorders>
            <w:shd w:val="clear" w:color="auto" w:fill="auto"/>
            <w:noWrap/>
            <w:vAlign w:val="bottom"/>
            <w:hideMark/>
          </w:tcPr>
          <w:p w14:paraId="1FD3CF56" w14:textId="77777777" w:rsidR="00EB68B3" w:rsidRPr="00A239E6" w:rsidRDefault="00EB68B3" w:rsidP="00474BBE">
            <w:pPr>
              <w:jc w:val="right"/>
              <w:rPr>
                <w:rFonts w:ascii="Bookman Old Style" w:hAnsi="Bookman Old Style" w:cs="Tahoma"/>
                <w:i/>
                <w:sz w:val="18"/>
              </w:rPr>
            </w:pPr>
            <w:r w:rsidRPr="00A239E6">
              <w:rPr>
                <w:rFonts w:ascii="Bookman Old Style" w:hAnsi="Bookman Old Style" w:cs="Tahoma"/>
                <w:i/>
                <w:sz w:val="18"/>
              </w:rPr>
              <w:t>13</w:t>
            </w:r>
          </w:p>
        </w:tc>
        <w:tc>
          <w:tcPr>
            <w:tcW w:w="4450" w:type="dxa"/>
            <w:gridSpan w:val="2"/>
            <w:tcBorders>
              <w:top w:val="single" w:sz="4" w:space="0" w:color="auto"/>
              <w:left w:val="nil"/>
              <w:bottom w:val="single" w:sz="8" w:space="0" w:color="auto"/>
              <w:right w:val="single" w:sz="8" w:space="0" w:color="auto"/>
            </w:tcBorders>
            <w:shd w:val="clear" w:color="000000" w:fill="FFFFFF"/>
            <w:noWrap/>
            <w:vAlign w:val="bottom"/>
            <w:hideMark/>
          </w:tcPr>
          <w:p w14:paraId="1BC5DAF5" w14:textId="77777777" w:rsidR="00EB68B3" w:rsidRPr="00A239E6" w:rsidRDefault="00EB68B3" w:rsidP="00474BBE">
            <w:pPr>
              <w:rPr>
                <w:rFonts w:ascii="Bookman Old Style" w:hAnsi="Bookman Old Style" w:cs="Tahoma"/>
                <w:b/>
                <w:bCs/>
                <w:i/>
                <w:sz w:val="18"/>
              </w:rPr>
            </w:pPr>
            <w:r w:rsidRPr="00A239E6">
              <w:rPr>
                <w:rFonts w:ascii="Bookman Old Style" w:hAnsi="Bookman Old Style" w:cs="Tahoma"/>
                <w:b/>
                <w:bCs/>
                <w:i/>
                <w:sz w:val="18"/>
              </w:rPr>
              <w:t>Somme 5 + 12 ( FCFA)</w:t>
            </w:r>
          </w:p>
        </w:tc>
        <w:tc>
          <w:tcPr>
            <w:tcW w:w="1298" w:type="dxa"/>
            <w:gridSpan w:val="3"/>
            <w:tcBorders>
              <w:top w:val="nil"/>
              <w:left w:val="nil"/>
              <w:bottom w:val="single" w:sz="8" w:space="0" w:color="auto"/>
              <w:right w:val="single" w:sz="8" w:space="0" w:color="auto"/>
            </w:tcBorders>
            <w:shd w:val="clear" w:color="000000" w:fill="FFFFFF"/>
            <w:noWrap/>
            <w:vAlign w:val="bottom"/>
            <w:hideMark/>
          </w:tcPr>
          <w:p w14:paraId="106DA2C7"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099" w:type="dxa"/>
            <w:gridSpan w:val="3"/>
            <w:tcBorders>
              <w:top w:val="nil"/>
              <w:left w:val="nil"/>
              <w:bottom w:val="single" w:sz="8" w:space="0" w:color="auto"/>
              <w:right w:val="single" w:sz="8" w:space="0" w:color="auto"/>
            </w:tcBorders>
            <w:shd w:val="clear" w:color="000000" w:fill="FFFFFF"/>
            <w:noWrap/>
            <w:vAlign w:val="bottom"/>
            <w:hideMark/>
          </w:tcPr>
          <w:p w14:paraId="590A617E"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877" w:type="dxa"/>
            <w:gridSpan w:val="2"/>
            <w:tcBorders>
              <w:top w:val="nil"/>
              <w:left w:val="nil"/>
              <w:bottom w:val="single" w:sz="8" w:space="0" w:color="auto"/>
              <w:right w:val="single" w:sz="8" w:space="0" w:color="auto"/>
            </w:tcBorders>
            <w:shd w:val="clear" w:color="000000" w:fill="FFFFFF"/>
            <w:noWrap/>
            <w:vAlign w:val="bottom"/>
            <w:hideMark/>
          </w:tcPr>
          <w:p w14:paraId="7E4AF743"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985" w:type="dxa"/>
            <w:gridSpan w:val="10"/>
            <w:tcBorders>
              <w:top w:val="nil"/>
              <w:left w:val="nil"/>
              <w:bottom w:val="single" w:sz="8" w:space="0" w:color="auto"/>
              <w:right w:val="single" w:sz="8" w:space="0" w:color="auto"/>
            </w:tcBorders>
            <w:shd w:val="clear" w:color="000000" w:fill="FFFFFF"/>
            <w:noWrap/>
            <w:vAlign w:val="bottom"/>
            <w:hideMark/>
          </w:tcPr>
          <w:p w14:paraId="1CFCB30A"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181" w:type="dxa"/>
            <w:gridSpan w:val="11"/>
            <w:tcBorders>
              <w:top w:val="nil"/>
              <w:left w:val="nil"/>
              <w:bottom w:val="single" w:sz="8" w:space="0" w:color="auto"/>
              <w:right w:val="single" w:sz="8" w:space="0" w:color="auto"/>
            </w:tcBorders>
            <w:shd w:val="clear" w:color="000000" w:fill="FFFFFF"/>
            <w:noWrap/>
            <w:vAlign w:val="bottom"/>
            <w:hideMark/>
          </w:tcPr>
          <w:p w14:paraId="256D371D"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r>
      <w:tr w:rsidR="00000000" w:rsidRPr="00A239E6" w14:paraId="04D06169" w14:textId="77777777" w:rsidTr="00F4128F">
        <w:trPr>
          <w:gridAfter w:val="2"/>
          <w:wAfter w:w="1259" w:type="dxa"/>
          <w:trHeight w:val="180"/>
        </w:trPr>
        <w:tc>
          <w:tcPr>
            <w:tcW w:w="364" w:type="dxa"/>
            <w:tcBorders>
              <w:top w:val="nil"/>
              <w:left w:val="nil"/>
              <w:bottom w:val="nil"/>
              <w:right w:val="nil"/>
            </w:tcBorders>
            <w:shd w:val="clear" w:color="auto" w:fill="auto"/>
            <w:noWrap/>
            <w:vAlign w:val="bottom"/>
            <w:hideMark/>
          </w:tcPr>
          <w:p w14:paraId="08614D3C" w14:textId="77777777" w:rsidR="00EB68B3" w:rsidRPr="00A239E6" w:rsidRDefault="00EB68B3" w:rsidP="00474BBE">
            <w:pPr>
              <w:rPr>
                <w:rFonts w:ascii="Bookman Old Style" w:hAnsi="Bookman Old Style" w:cs="Tahoma"/>
                <w:i/>
              </w:rPr>
            </w:pPr>
          </w:p>
        </w:tc>
        <w:tc>
          <w:tcPr>
            <w:tcW w:w="4450" w:type="dxa"/>
            <w:gridSpan w:val="2"/>
            <w:tcBorders>
              <w:top w:val="nil"/>
              <w:left w:val="nil"/>
              <w:bottom w:val="nil"/>
              <w:right w:val="nil"/>
            </w:tcBorders>
            <w:shd w:val="clear" w:color="auto" w:fill="auto"/>
            <w:noWrap/>
            <w:vAlign w:val="bottom"/>
            <w:hideMark/>
          </w:tcPr>
          <w:p w14:paraId="17DCB60A" w14:textId="77777777" w:rsidR="00EB68B3" w:rsidRPr="00A239E6" w:rsidRDefault="00EB68B3" w:rsidP="00474BBE">
            <w:pPr>
              <w:rPr>
                <w:rFonts w:ascii="Bookman Old Style" w:hAnsi="Bookman Old Style" w:cs="Tahoma"/>
                <w:i/>
              </w:rPr>
            </w:pPr>
          </w:p>
        </w:tc>
        <w:tc>
          <w:tcPr>
            <w:tcW w:w="1298" w:type="dxa"/>
            <w:gridSpan w:val="3"/>
            <w:tcBorders>
              <w:top w:val="nil"/>
              <w:left w:val="nil"/>
              <w:bottom w:val="nil"/>
              <w:right w:val="nil"/>
            </w:tcBorders>
            <w:shd w:val="clear" w:color="auto" w:fill="auto"/>
            <w:noWrap/>
            <w:vAlign w:val="bottom"/>
            <w:hideMark/>
          </w:tcPr>
          <w:p w14:paraId="09405CCD" w14:textId="77777777" w:rsidR="00EB68B3" w:rsidRPr="00A239E6" w:rsidRDefault="00EB68B3" w:rsidP="00474BBE">
            <w:pPr>
              <w:rPr>
                <w:rFonts w:ascii="Bookman Old Style" w:hAnsi="Bookman Old Style" w:cs="Tahoma"/>
                <w:i/>
              </w:rPr>
            </w:pPr>
          </w:p>
        </w:tc>
        <w:tc>
          <w:tcPr>
            <w:tcW w:w="1099" w:type="dxa"/>
            <w:gridSpan w:val="3"/>
            <w:tcBorders>
              <w:top w:val="nil"/>
              <w:left w:val="nil"/>
              <w:bottom w:val="nil"/>
              <w:right w:val="nil"/>
            </w:tcBorders>
            <w:shd w:val="clear" w:color="auto" w:fill="auto"/>
            <w:noWrap/>
            <w:vAlign w:val="bottom"/>
            <w:hideMark/>
          </w:tcPr>
          <w:p w14:paraId="0534DCAC" w14:textId="77777777" w:rsidR="00EB68B3" w:rsidRPr="00A239E6" w:rsidRDefault="00EB68B3" w:rsidP="00474BBE">
            <w:pPr>
              <w:rPr>
                <w:rFonts w:ascii="Bookman Old Style" w:hAnsi="Bookman Old Style" w:cs="Tahoma"/>
                <w:i/>
              </w:rPr>
            </w:pPr>
          </w:p>
        </w:tc>
        <w:tc>
          <w:tcPr>
            <w:tcW w:w="1877" w:type="dxa"/>
            <w:gridSpan w:val="2"/>
            <w:tcBorders>
              <w:top w:val="nil"/>
              <w:left w:val="nil"/>
              <w:bottom w:val="nil"/>
              <w:right w:val="nil"/>
            </w:tcBorders>
            <w:shd w:val="clear" w:color="auto" w:fill="auto"/>
            <w:noWrap/>
            <w:vAlign w:val="bottom"/>
            <w:hideMark/>
          </w:tcPr>
          <w:p w14:paraId="58026ECD" w14:textId="77777777" w:rsidR="00EB68B3" w:rsidRPr="00A239E6" w:rsidRDefault="00EB68B3" w:rsidP="00474BBE">
            <w:pPr>
              <w:rPr>
                <w:rFonts w:ascii="Bookman Old Style" w:hAnsi="Bookman Old Style" w:cs="Tahoma"/>
                <w:i/>
              </w:rPr>
            </w:pPr>
          </w:p>
        </w:tc>
        <w:tc>
          <w:tcPr>
            <w:tcW w:w="1985" w:type="dxa"/>
            <w:gridSpan w:val="10"/>
            <w:tcBorders>
              <w:top w:val="nil"/>
              <w:left w:val="nil"/>
              <w:bottom w:val="nil"/>
              <w:right w:val="nil"/>
            </w:tcBorders>
            <w:shd w:val="clear" w:color="auto" w:fill="auto"/>
            <w:noWrap/>
            <w:vAlign w:val="bottom"/>
            <w:hideMark/>
          </w:tcPr>
          <w:p w14:paraId="706190C7" w14:textId="77777777" w:rsidR="00EB68B3" w:rsidRPr="00A239E6" w:rsidRDefault="00EB68B3" w:rsidP="00474BBE">
            <w:pPr>
              <w:rPr>
                <w:rFonts w:ascii="Bookman Old Style" w:hAnsi="Bookman Old Style" w:cs="Tahoma"/>
                <w:i/>
              </w:rPr>
            </w:pPr>
          </w:p>
        </w:tc>
        <w:tc>
          <w:tcPr>
            <w:tcW w:w="2181" w:type="dxa"/>
            <w:gridSpan w:val="11"/>
            <w:tcBorders>
              <w:top w:val="nil"/>
              <w:left w:val="nil"/>
              <w:bottom w:val="nil"/>
              <w:right w:val="nil"/>
            </w:tcBorders>
            <w:shd w:val="clear" w:color="auto" w:fill="auto"/>
            <w:noWrap/>
            <w:vAlign w:val="bottom"/>
            <w:hideMark/>
          </w:tcPr>
          <w:p w14:paraId="69FC081E" w14:textId="77777777" w:rsidR="00EB68B3" w:rsidRPr="00A239E6" w:rsidRDefault="00EB68B3" w:rsidP="00474BBE">
            <w:pPr>
              <w:rPr>
                <w:rFonts w:ascii="Bookman Old Style" w:hAnsi="Bookman Old Style" w:cs="Tahoma"/>
                <w:i/>
              </w:rPr>
            </w:pPr>
          </w:p>
        </w:tc>
      </w:tr>
      <w:tr w:rsidR="00000000" w:rsidRPr="00A239E6" w14:paraId="507400E1" w14:textId="77777777" w:rsidTr="00F4128F">
        <w:trPr>
          <w:gridAfter w:val="2"/>
          <w:wAfter w:w="1259" w:type="dxa"/>
          <w:trHeight w:val="375"/>
        </w:trPr>
        <w:tc>
          <w:tcPr>
            <w:tcW w:w="364" w:type="dxa"/>
            <w:tcBorders>
              <w:top w:val="nil"/>
              <w:left w:val="nil"/>
              <w:bottom w:val="nil"/>
              <w:right w:val="nil"/>
            </w:tcBorders>
            <w:shd w:val="clear" w:color="auto" w:fill="auto"/>
            <w:noWrap/>
            <w:vAlign w:val="bottom"/>
            <w:hideMark/>
          </w:tcPr>
          <w:p w14:paraId="4935ABF2" w14:textId="77777777" w:rsidR="00EB68B3" w:rsidRPr="00A239E6" w:rsidRDefault="00EB68B3" w:rsidP="00474BBE">
            <w:pPr>
              <w:rPr>
                <w:rFonts w:ascii="Bookman Old Style" w:hAnsi="Bookman Old Style" w:cs="Tahoma"/>
                <w:b/>
                <w:bCs/>
                <w:i/>
                <w:sz w:val="24"/>
                <w:szCs w:val="24"/>
                <w:u w:val="single"/>
              </w:rPr>
            </w:pPr>
          </w:p>
        </w:tc>
        <w:tc>
          <w:tcPr>
            <w:tcW w:w="10709" w:type="dxa"/>
            <w:gridSpan w:val="20"/>
            <w:tcBorders>
              <w:top w:val="nil"/>
              <w:left w:val="nil"/>
              <w:bottom w:val="nil"/>
              <w:right w:val="nil"/>
            </w:tcBorders>
            <w:shd w:val="clear" w:color="auto" w:fill="auto"/>
            <w:noWrap/>
            <w:vAlign w:val="bottom"/>
            <w:hideMark/>
          </w:tcPr>
          <w:p w14:paraId="2B124299" w14:textId="77777777" w:rsidR="00EB68B3" w:rsidRPr="00A239E6" w:rsidRDefault="00EB68B3" w:rsidP="00474BBE">
            <w:pPr>
              <w:rPr>
                <w:rFonts w:ascii="Bookman Old Style" w:hAnsi="Bookman Old Style" w:cs="Tahoma"/>
                <w:b/>
                <w:bCs/>
                <w:i/>
                <w:sz w:val="24"/>
                <w:szCs w:val="24"/>
              </w:rPr>
            </w:pPr>
            <w:r w:rsidRPr="00A239E6">
              <w:rPr>
                <w:rFonts w:ascii="Bookman Old Style" w:hAnsi="Bookman Old Style" w:cs="Tahoma"/>
                <w:b/>
                <w:bCs/>
                <w:i/>
                <w:sz w:val="24"/>
                <w:szCs w:val="24"/>
              </w:rPr>
              <w:t>9.8.3 Marché de sous-traitance envisagé et entreprise concernées .</w:t>
            </w:r>
          </w:p>
        </w:tc>
        <w:tc>
          <w:tcPr>
            <w:tcW w:w="2181" w:type="dxa"/>
            <w:gridSpan w:val="11"/>
            <w:tcBorders>
              <w:top w:val="nil"/>
              <w:left w:val="nil"/>
              <w:bottom w:val="nil"/>
              <w:right w:val="nil"/>
            </w:tcBorders>
            <w:shd w:val="clear" w:color="auto" w:fill="auto"/>
            <w:noWrap/>
            <w:vAlign w:val="bottom"/>
            <w:hideMark/>
          </w:tcPr>
          <w:p w14:paraId="7691BFB2" w14:textId="77777777" w:rsidR="00EB68B3" w:rsidRPr="00A239E6" w:rsidRDefault="00EB68B3" w:rsidP="00474BBE">
            <w:pPr>
              <w:rPr>
                <w:rFonts w:ascii="Bookman Old Style" w:hAnsi="Bookman Old Style" w:cs="Tahoma"/>
                <w:i/>
              </w:rPr>
            </w:pPr>
          </w:p>
        </w:tc>
      </w:tr>
      <w:tr w:rsidR="00000000" w:rsidRPr="00A239E6" w14:paraId="1830A427" w14:textId="77777777" w:rsidTr="00F4128F">
        <w:trPr>
          <w:gridAfter w:val="2"/>
          <w:wAfter w:w="1259" w:type="dxa"/>
          <w:trHeight w:val="255"/>
        </w:trPr>
        <w:tc>
          <w:tcPr>
            <w:tcW w:w="364" w:type="dxa"/>
            <w:tcBorders>
              <w:top w:val="single" w:sz="8" w:space="0" w:color="auto"/>
              <w:left w:val="single" w:sz="8" w:space="0" w:color="auto"/>
              <w:bottom w:val="nil"/>
              <w:right w:val="single" w:sz="8" w:space="0" w:color="auto"/>
            </w:tcBorders>
            <w:shd w:val="clear" w:color="auto" w:fill="auto"/>
            <w:noWrap/>
            <w:vAlign w:val="bottom"/>
            <w:hideMark/>
          </w:tcPr>
          <w:p w14:paraId="0D52A344"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4450" w:type="dxa"/>
            <w:gridSpan w:val="2"/>
            <w:tcBorders>
              <w:top w:val="single" w:sz="8" w:space="0" w:color="auto"/>
              <w:left w:val="nil"/>
              <w:bottom w:val="nil"/>
              <w:right w:val="single" w:sz="8" w:space="0" w:color="auto"/>
            </w:tcBorders>
            <w:shd w:val="clear" w:color="auto" w:fill="auto"/>
            <w:noWrap/>
            <w:vAlign w:val="bottom"/>
            <w:hideMark/>
          </w:tcPr>
          <w:p w14:paraId="364E0DEB"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poste / cadre du devis estimatif</w:t>
            </w:r>
          </w:p>
        </w:tc>
        <w:tc>
          <w:tcPr>
            <w:tcW w:w="2201" w:type="dxa"/>
            <w:gridSpan w:val="5"/>
            <w:tcBorders>
              <w:top w:val="single" w:sz="8" w:space="0" w:color="auto"/>
              <w:left w:val="nil"/>
              <w:bottom w:val="nil"/>
              <w:right w:val="single" w:sz="8" w:space="0" w:color="auto"/>
            </w:tcBorders>
            <w:shd w:val="clear" w:color="auto" w:fill="auto"/>
            <w:noWrap/>
            <w:vAlign w:val="bottom"/>
            <w:hideMark/>
          </w:tcPr>
          <w:p w14:paraId="6B78BC45"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Valeur de marché</w:t>
            </w:r>
          </w:p>
        </w:tc>
        <w:tc>
          <w:tcPr>
            <w:tcW w:w="196" w:type="dxa"/>
            <w:tcBorders>
              <w:top w:val="single" w:sz="8" w:space="0" w:color="auto"/>
              <w:left w:val="nil"/>
              <w:bottom w:val="nil"/>
              <w:right w:val="nil"/>
            </w:tcBorders>
            <w:shd w:val="clear" w:color="auto" w:fill="auto"/>
            <w:noWrap/>
            <w:vAlign w:val="bottom"/>
            <w:hideMark/>
          </w:tcPr>
          <w:p w14:paraId="11DBA359"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3022" w:type="dxa"/>
            <w:gridSpan w:val="6"/>
            <w:tcBorders>
              <w:top w:val="single" w:sz="8" w:space="0" w:color="auto"/>
              <w:left w:val="nil"/>
              <w:bottom w:val="nil"/>
              <w:right w:val="nil"/>
            </w:tcBorders>
            <w:shd w:val="clear" w:color="auto" w:fill="auto"/>
            <w:noWrap/>
            <w:vAlign w:val="bottom"/>
            <w:hideMark/>
          </w:tcPr>
          <w:p w14:paraId="32163F9C"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xml:space="preserve">Entreprise sous-traitante </w:t>
            </w:r>
          </w:p>
        </w:tc>
        <w:tc>
          <w:tcPr>
            <w:tcW w:w="3021" w:type="dxa"/>
            <w:gridSpan w:val="17"/>
            <w:tcBorders>
              <w:top w:val="single" w:sz="8" w:space="0" w:color="auto"/>
              <w:left w:val="nil"/>
              <w:bottom w:val="nil"/>
              <w:right w:val="single" w:sz="8" w:space="0" w:color="000000"/>
            </w:tcBorders>
            <w:shd w:val="clear" w:color="auto" w:fill="auto"/>
            <w:noWrap/>
            <w:vAlign w:val="bottom"/>
            <w:hideMark/>
          </w:tcPr>
          <w:p w14:paraId="1A9318F1" w14:textId="77777777" w:rsidR="00EB68B3" w:rsidRPr="00A239E6" w:rsidRDefault="00C51D17" w:rsidP="00474BBE">
            <w:pPr>
              <w:rPr>
                <w:rFonts w:ascii="Bookman Old Style" w:hAnsi="Bookman Old Style" w:cs="Tahoma"/>
                <w:i/>
                <w:sz w:val="18"/>
              </w:rPr>
            </w:pPr>
            <w:r w:rsidRPr="00A239E6">
              <w:rPr>
                <w:rFonts w:ascii="Bookman Old Style" w:hAnsi="Bookman Old Style" w:cs="Tahoma"/>
                <w:i/>
                <w:sz w:val="18"/>
              </w:rPr>
              <w:t>Expérience</w:t>
            </w:r>
            <w:r w:rsidR="00EB68B3" w:rsidRPr="00A239E6">
              <w:rPr>
                <w:rFonts w:ascii="Bookman Old Style" w:hAnsi="Bookman Old Style" w:cs="Tahoma"/>
                <w:i/>
                <w:sz w:val="18"/>
              </w:rPr>
              <w:t xml:space="preserve"> en matière de travaux </w:t>
            </w:r>
          </w:p>
        </w:tc>
      </w:tr>
      <w:tr w:rsidR="00000000" w:rsidRPr="00A239E6" w14:paraId="153C7B62" w14:textId="77777777" w:rsidTr="00F4128F">
        <w:trPr>
          <w:gridAfter w:val="2"/>
          <w:wAfter w:w="1259" w:type="dxa"/>
          <w:trHeight w:val="255"/>
        </w:trPr>
        <w:tc>
          <w:tcPr>
            <w:tcW w:w="364" w:type="dxa"/>
            <w:tcBorders>
              <w:top w:val="nil"/>
              <w:left w:val="single" w:sz="8" w:space="0" w:color="auto"/>
              <w:bottom w:val="nil"/>
              <w:right w:val="single" w:sz="8" w:space="0" w:color="auto"/>
            </w:tcBorders>
            <w:shd w:val="clear" w:color="auto" w:fill="auto"/>
            <w:noWrap/>
            <w:vAlign w:val="bottom"/>
            <w:hideMark/>
          </w:tcPr>
          <w:p w14:paraId="1D163467"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4450" w:type="dxa"/>
            <w:gridSpan w:val="2"/>
            <w:tcBorders>
              <w:top w:val="nil"/>
              <w:left w:val="nil"/>
              <w:bottom w:val="single" w:sz="8" w:space="0" w:color="auto"/>
              <w:right w:val="single" w:sz="8" w:space="0" w:color="auto"/>
            </w:tcBorders>
            <w:shd w:val="clear" w:color="auto" w:fill="auto"/>
            <w:noWrap/>
            <w:vAlign w:val="bottom"/>
            <w:hideMark/>
          </w:tcPr>
          <w:p w14:paraId="77E50AC9"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sections des travaux</w:t>
            </w:r>
          </w:p>
        </w:tc>
        <w:tc>
          <w:tcPr>
            <w:tcW w:w="2201" w:type="dxa"/>
            <w:gridSpan w:val="5"/>
            <w:tcBorders>
              <w:top w:val="nil"/>
              <w:left w:val="nil"/>
              <w:bottom w:val="single" w:sz="8" w:space="0" w:color="auto"/>
              <w:right w:val="single" w:sz="8" w:space="0" w:color="auto"/>
            </w:tcBorders>
            <w:shd w:val="clear" w:color="auto" w:fill="auto"/>
            <w:noWrap/>
            <w:vAlign w:val="bottom"/>
            <w:hideMark/>
          </w:tcPr>
          <w:p w14:paraId="28DBCA24"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de sous-traitance</w:t>
            </w:r>
          </w:p>
        </w:tc>
        <w:tc>
          <w:tcPr>
            <w:tcW w:w="196" w:type="dxa"/>
            <w:tcBorders>
              <w:top w:val="nil"/>
              <w:left w:val="nil"/>
              <w:bottom w:val="single" w:sz="8" w:space="0" w:color="auto"/>
              <w:right w:val="nil"/>
            </w:tcBorders>
            <w:shd w:val="clear" w:color="auto" w:fill="auto"/>
            <w:noWrap/>
            <w:vAlign w:val="bottom"/>
            <w:hideMark/>
          </w:tcPr>
          <w:p w14:paraId="12E68A24"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3022" w:type="dxa"/>
            <w:gridSpan w:val="6"/>
            <w:tcBorders>
              <w:top w:val="nil"/>
              <w:left w:val="nil"/>
              <w:bottom w:val="single" w:sz="8" w:space="0" w:color="auto"/>
              <w:right w:val="nil"/>
            </w:tcBorders>
            <w:shd w:val="clear" w:color="auto" w:fill="auto"/>
            <w:noWrap/>
            <w:vAlign w:val="bottom"/>
            <w:hideMark/>
          </w:tcPr>
          <w:p w14:paraId="314E505C"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nom et adresse</w:t>
            </w:r>
          </w:p>
        </w:tc>
        <w:tc>
          <w:tcPr>
            <w:tcW w:w="2770" w:type="dxa"/>
            <w:gridSpan w:val="16"/>
            <w:tcBorders>
              <w:top w:val="nil"/>
              <w:left w:val="nil"/>
              <w:bottom w:val="single" w:sz="8" w:space="0" w:color="auto"/>
              <w:right w:val="nil"/>
            </w:tcBorders>
            <w:shd w:val="clear" w:color="auto" w:fill="auto"/>
            <w:noWrap/>
            <w:vAlign w:val="bottom"/>
            <w:hideMark/>
          </w:tcPr>
          <w:p w14:paraId="246DA5A0"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analogues</w:t>
            </w:r>
          </w:p>
        </w:tc>
        <w:tc>
          <w:tcPr>
            <w:tcW w:w="251" w:type="dxa"/>
            <w:tcBorders>
              <w:top w:val="nil"/>
              <w:left w:val="nil"/>
              <w:bottom w:val="single" w:sz="8" w:space="0" w:color="auto"/>
              <w:right w:val="single" w:sz="8" w:space="0" w:color="auto"/>
            </w:tcBorders>
            <w:shd w:val="clear" w:color="auto" w:fill="auto"/>
            <w:noWrap/>
            <w:vAlign w:val="bottom"/>
            <w:hideMark/>
          </w:tcPr>
          <w:p w14:paraId="1D77BA8D"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r>
      <w:tr w:rsidR="00000000" w:rsidRPr="00A239E6" w14:paraId="65112333" w14:textId="77777777" w:rsidTr="00F4128F">
        <w:trPr>
          <w:gridAfter w:val="2"/>
          <w:wAfter w:w="1259" w:type="dxa"/>
          <w:trHeight w:val="308"/>
        </w:trPr>
        <w:tc>
          <w:tcPr>
            <w:tcW w:w="364"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4C560F01" w14:textId="77777777" w:rsidR="00EB68B3" w:rsidRPr="00A239E6" w:rsidRDefault="00EB68B3" w:rsidP="00474BBE">
            <w:pPr>
              <w:jc w:val="right"/>
              <w:rPr>
                <w:rFonts w:ascii="Bookman Old Style" w:hAnsi="Bookman Old Style" w:cs="Tahoma"/>
                <w:i/>
                <w:sz w:val="18"/>
              </w:rPr>
            </w:pPr>
            <w:r w:rsidRPr="00A239E6">
              <w:rPr>
                <w:rFonts w:ascii="Bookman Old Style" w:hAnsi="Bookman Old Style" w:cs="Tahoma"/>
                <w:i/>
                <w:sz w:val="18"/>
              </w:rPr>
              <w:t>1</w:t>
            </w:r>
          </w:p>
        </w:tc>
        <w:tc>
          <w:tcPr>
            <w:tcW w:w="4450" w:type="dxa"/>
            <w:gridSpan w:val="2"/>
            <w:tcBorders>
              <w:top w:val="nil"/>
              <w:left w:val="nil"/>
              <w:bottom w:val="single" w:sz="8" w:space="0" w:color="auto"/>
              <w:right w:val="single" w:sz="8" w:space="0" w:color="auto"/>
            </w:tcBorders>
            <w:shd w:val="clear" w:color="auto" w:fill="auto"/>
            <w:noWrap/>
            <w:vAlign w:val="bottom"/>
            <w:hideMark/>
          </w:tcPr>
          <w:p w14:paraId="1C8A803E"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201" w:type="dxa"/>
            <w:gridSpan w:val="5"/>
            <w:tcBorders>
              <w:top w:val="nil"/>
              <w:left w:val="nil"/>
              <w:bottom w:val="single" w:sz="8" w:space="0" w:color="auto"/>
              <w:right w:val="single" w:sz="8" w:space="0" w:color="auto"/>
            </w:tcBorders>
            <w:shd w:val="clear" w:color="auto" w:fill="auto"/>
            <w:noWrap/>
            <w:vAlign w:val="bottom"/>
            <w:hideMark/>
          </w:tcPr>
          <w:p w14:paraId="08668D10"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96" w:type="dxa"/>
            <w:tcBorders>
              <w:top w:val="nil"/>
              <w:left w:val="nil"/>
              <w:bottom w:val="single" w:sz="8" w:space="0" w:color="auto"/>
              <w:right w:val="nil"/>
            </w:tcBorders>
            <w:shd w:val="clear" w:color="auto" w:fill="auto"/>
            <w:noWrap/>
            <w:vAlign w:val="bottom"/>
            <w:hideMark/>
          </w:tcPr>
          <w:p w14:paraId="613E5DAD"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3022" w:type="dxa"/>
            <w:gridSpan w:val="6"/>
            <w:tcBorders>
              <w:top w:val="nil"/>
              <w:left w:val="nil"/>
              <w:bottom w:val="single" w:sz="8" w:space="0" w:color="auto"/>
              <w:right w:val="nil"/>
            </w:tcBorders>
            <w:shd w:val="clear" w:color="auto" w:fill="auto"/>
            <w:noWrap/>
            <w:vAlign w:val="bottom"/>
            <w:hideMark/>
          </w:tcPr>
          <w:p w14:paraId="309C9EE6"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770" w:type="dxa"/>
            <w:gridSpan w:val="16"/>
            <w:tcBorders>
              <w:top w:val="nil"/>
              <w:left w:val="nil"/>
              <w:bottom w:val="single" w:sz="8" w:space="0" w:color="auto"/>
              <w:right w:val="nil"/>
            </w:tcBorders>
            <w:shd w:val="clear" w:color="auto" w:fill="auto"/>
            <w:noWrap/>
            <w:vAlign w:val="bottom"/>
            <w:hideMark/>
          </w:tcPr>
          <w:p w14:paraId="0388AA5C"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51" w:type="dxa"/>
            <w:tcBorders>
              <w:top w:val="nil"/>
              <w:left w:val="nil"/>
              <w:bottom w:val="single" w:sz="8" w:space="0" w:color="auto"/>
              <w:right w:val="single" w:sz="8" w:space="0" w:color="auto"/>
            </w:tcBorders>
            <w:shd w:val="clear" w:color="auto" w:fill="auto"/>
            <w:noWrap/>
            <w:vAlign w:val="bottom"/>
            <w:hideMark/>
          </w:tcPr>
          <w:p w14:paraId="2CFC45DE"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r>
      <w:tr w:rsidR="00000000" w:rsidRPr="00A239E6" w14:paraId="07DCE333" w14:textId="77777777" w:rsidTr="00F4128F">
        <w:trPr>
          <w:gridAfter w:val="2"/>
          <w:wAfter w:w="1259" w:type="dxa"/>
          <w:trHeight w:val="254"/>
        </w:trPr>
        <w:tc>
          <w:tcPr>
            <w:tcW w:w="364" w:type="dxa"/>
            <w:tcBorders>
              <w:top w:val="nil"/>
              <w:left w:val="single" w:sz="8" w:space="0" w:color="auto"/>
              <w:bottom w:val="single" w:sz="4" w:space="0" w:color="auto"/>
              <w:right w:val="single" w:sz="8" w:space="0" w:color="auto"/>
            </w:tcBorders>
            <w:shd w:val="clear" w:color="auto" w:fill="auto"/>
            <w:noWrap/>
            <w:vAlign w:val="bottom"/>
            <w:hideMark/>
          </w:tcPr>
          <w:p w14:paraId="5D80354A" w14:textId="77777777" w:rsidR="00EB68B3" w:rsidRPr="00A239E6" w:rsidRDefault="00EB68B3" w:rsidP="00474BBE">
            <w:pPr>
              <w:jc w:val="right"/>
              <w:rPr>
                <w:rFonts w:ascii="Bookman Old Style" w:hAnsi="Bookman Old Style" w:cs="Tahoma"/>
                <w:i/>
                <w:sz w:val="18"/>
              </w:rPr>
            </w:pPr>
            <w:r w:rsidRPr="00A239E6">
              <w:rPr>
                <w:rFonts w:ascii="Bookman Old Style" w:hAnsi="Bookman Old Style" w:cs="Tahoma"/>
                <w:i/>
                <w:sz w:val="18"/>
              </w:rPr>
              <w:t>2</w:t>
            </w:r>
          </w:p>
        </w:tc>
        <w:tc>
          <w:tcPr>
            <w:tcW w:w="4450" w:type="dxa"/>
            <w:gridSpan w:val="2"/>
            <w:tcBorders>
              <w:top w:val="nil"/>
              <w:left w:val="nil"/>
              <w:bottom w:val="single" w:sz="8" w:space="0" w:color="auto"/>
              <w:right w:val="single" w:sz="8" w:space="0" w:color="auto"/>
            </w:tcBorders>
            <w:shd w:val="clear" w:color="auto" w:fill="auto"/>
            <w:noWrap/>
            <w:vAlign w:val="bottom"/>
            <w:hideMark/>
          </w:tcPr>
          <w:p w14:paraId="1A8948F4"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201" w:type="dxa"/>
            <w:gridSpan w:val="5"/>
            <w:tcBorders>
              <w:top w:val="nil"/>
              <w:left w:val="nil"/>
              <w:bottom w:val="single" w:sz="8" w:space="0" w:color="auto"/>
              <w:right w:val="single" w:sz="8" w:space="0" w:color="auto"/>
            </w:tcBorders>
            <w:shd w:val="clear" w:color="auto" w:fill="auto"/>
            <w:noWrap/>
            <w:vAlign w:val="bottom"/>
            <w:hideMark/>
          </w:tcPr>
          <w:p w14:paraId="1FC06FCA"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96" w:type="dxa"/>
            <w:tcBorders>
              <w:top w:val="nil"/>
              <w:left w:val="nil"/>
              <w:bottom w:val="single" w:sz="8" w:space="0" w:color="auto"/>
              <w:right w:val="nil"/>
            </w:tcBorders>
            <w:shd w:val="clear" w:color="auto" w:fill="auto"/>
            <w:noWrap/>
            <w:vAlign w:val="bottom"/>
            <w:hideMark/>
          </w:tcPr>
          <w:p w14:paraId="348D663C"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3022" w:type="dxa"/>
            <w:gridSpan w:val="6"/>
            <w:tcBorders>
              <w:top w:val="nil"/>
              <w:left w:val="nil"/>
              <w:bottom w:val="single" w:sz="8" w:space="0" w:color="auto"/>
              <w:right w:val="nil"/>
            </w:tcBorders>
            <w:shd w:val="clear" w:color="auto" w:fill="auto"/>
            <w:noWrap/>
            <w:vAlign w:val="bottom"/>
            <w:hideMark/>
          </w:tcPr>
          <w:p w14:paraId="2F97DB13"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770" w:type="dxa"/>
            <w:gridSpan w:val="16"/>
            <w:tcBorders>
              <w:top w:val="nil"/>
              <w:left w:val="nil"/>
              <w:bottom w:val="single" w:sz="8" w:space="0" w:color="auto"/>
              <w:right w:val="nil"/>
            </w:tcBorders>
            <w:shd w:val="clear" w:color="auto" w:fill="auto"/>
            <w:noWrap/>
            <w:vAlign w:val="bottom"/>
            <w:hideMark/>
          </w:tcPr>
          <w:p w14:paraId="6FBC221E"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51" w:type="dxa"/>
            <w:tcBorders>
              <w:top w:val="nil"/>
              <w:left w:val="nil"/>
              <w:bottom w:val="single" w:sz="8" w:space="0" w:color="auto"/>
              <w:right w:val="single" w:sz="8" w:space="0" w:color="auto"/>
            </w:tcBorders>
            <w:shd w:val="clear" w:color="auto" w:fill="auto"/>
            <w:noWrap/>
            <w:vAlign w:val="bottom"/>
            <w:hideMark/>
          </w:tcPr>
          <w:p w14:paraId="1F75DE46"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r>
      <w:tr w:rsidR="00EB68B3" w:rsidRPr="00A239E6" w14:paraId="1F6CE32D" w14:textId="77777777" w:rsidTr="00F4128F">
        <w:trPr>
          <w:gridAfter w:val="2"/>
          <w:wAfter w:w="1259" w:type="dxa"/>
          <w:trHeight w:val="417"/>
        </w:trPr>
        <w:tc>
          <w:tcPr>
            <w:tcW w:w="364" w:type="dxa"/>
            <w:tcBorders>
              <w:top w:val="nil"/>
              <w:left w:val="single" w:sz="8" w:space="0" w:color="auto"/>
              <w:bottom w:val="single" w:sz="8" w:space="0" w:color="auto"/>
              <w:right w:val="single" w:sz="8" w:space="0" w:color="auto"/>
            </w:tcBorders>
            <w:shd w:val="clear" w:color="auto" w:fill="auto"/>
            <w:noWrap/>
            <w:vAlign w:val="bottom"/>
            <w:hideMark/>
          </w:tcPr>
          <w:p w14:paraId="4004BEBE" w14:textId="77777777" w:rsidR="00EB68B3" w:rsidRPr="00A239E6" w:rsidRDefault="00EB68B3" w:rsidP="00474BBE">
            <w:pPr>
              <w:jc w:val="right"/>
              <w:rPr>
                <w:rFonts w:ascii="Bookman Old Style" w:hAnsi="Bookman Old Style" w:cs="Tahoma"/>
                <w:i/>
                <w:sz w:val="18"/>
              </w:rPr>
            </w:pPr>
            <w:r w:rsidRPr="00A239E6">
              <w:rPr>
                <w:rFonts w:ascii="Bookman Old Style" w:hAnsi="Bookman Old Style" w:cs="Tahoma"/>
                <w:i/>
                <w:sz w:val="18"/>
              </w:rPr>
              <w:t>3</w:t>
            </w:r>
          </w:p>
        </w:tc>
        <w:tc>
          <w:tcPr>
            <w:tcW w:w="4450" w:type="dxa"/>
            <w:gridSpan w:val="2"/>
            <w:tcBorders>
              <w:top w:val="nil"/>
              <w:left w:val="nil"/>
              <w:bottom w:val="single" w:sz="8" w:space="0" w:color="auto"/>
              <w:right w:val="single" w:sz="8" w:space="0" w:color="auto"/>
            </w:tcBorders>
            <w:shd w:val="clear" w:color="auto" w:fill="auto"/>
            <w:noWrap/>
            <w:vAlign w:val="bottom"/>
            <w:hideMark/>
          </w:tcPr>
          <w:p w14:paraId="1116671A"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201" w:type="dxa"/>
            <w:gridSpan w:val="5"/>
            <w:tcBorders>
              <w:top w:val="nil"/>
              <w:left w:val="nil"/>
              <w:bottom w:val="single" w:sz="8" w:space="0" w:color="auto"/>
              <w:right w:val="single" w:sz="8" w:space="0" w:color="auto"/>
            </w:tcBorders>
            <w:shd w:val="clear" w:color="auto" w:fill="auto"/>
            <w:noWrap/>
            <w:vAlign w:val="bottom"/>
            <w:hideMark/>
          </w:tcPr>
          <w:p w14:paraId="237E0F63"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196" w:type="dxa"/>
            <w:tcBorders>
              <w:top w:val="nil"/>
              <w:left w:val="nil"/>
              <w:bottom w:val="single" w:sz="8" w:space="0" w:color="auto"/>
              <w:right w:val="nil"/>
            </w:tcBorders>
            <w:shd w:val="clear" w:color="auto" w:fill="auto"/>
            <w:noWrap/>
            <w:vAlign w:val="bottom"/>
            <w:hideMark/>
          </w:tcPr>
          <w:p w14:paraId="3621129F"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3022" w:type="dxa"/>
            <w:gridSpan w:val="6"/>
            <w:tcBorders>
              <w:top w:val="nil"/>
              <w:left w:val="nil"/>
              <w:bottom w:val="single" w:sz="8" w:space="0" w:color="auto"/>
              <w:right w:val="nil"/>
            </w:tcBorders>
            <w:shd w:val="clear" w:color="auto" w:fill="auto"/>
            <w:noWrap/>
            <w:vAlign w:val="bottom"/>
            <w:hideMark/>
          </w:tcPr>
          <w:p w14:paraId="2DD42672"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770" w:type="dxa"/>
            <w:gridSpan w:val="16"/>
            <w:tcBorders>
              <w:top w:val="nil"/>
              <w:left w:val="nil"/>
              <w:bottom w:val="single" w:sz="8" w:space="0" w:color="auto"/>
              <w:right w:val="nil"/>
            </w:tcBorders>
            <w:shd w:val="clear" w:color="auto" w:fill="auto"/>
            <w:noWrap/>
            <w:vAlign w:val="bottom"/>
            <w:hideMark/>
          </w:tcPr>
          <w:p w14:paraId="3ED39E3C"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c>
          <w:tcPr>
            <w:tcW w:w="251" w:type="dxa"/>
            <w:tcBorders>
              <w:top w:val="nil"/>
              <w:left w:val="nil"/>
              <w:bottom w:val="single" w:sz="8" w:space="0" w:color="auto"/>
              <w:right w:val="single" w:sz="8" w:space="0" w:color="auto"/>
            </w:tcBorders>
            <w:shd w:val="clear" w:color="auto" w:fill="auto"/>
            <w:noWrap/>
            <w:vAlign w:val="bottom"/>
            <w:hideMark/>
          </w:tcPr>
          <w:p w14:paraId="576A2DD3" w14:textId="77777777" w:rsidR="00EB68B3" w:rsidRPr="00A239E6" w:rsidRDefault="00EB68B3" w:rsidP="00474BBE">
            <w:pPr>
              <w:rPr>
                <w:rFonts w:ascii="Bookman Old Style" w:hAnsi="Bookman Old Style" w:cs="Tahoma"/>
                <w:i/>
                <w:sz w:val="18"/>
              </w:rPr>
            </w:pPr>
            <w:r w:rsidRPr="00A239E6">
              <w:rPr>
                <w:rFonts w:ascii="Bookman Old Style" w:hAnsi="Bookman Old Style" w:cs="Tahoma"/>
                <w:i/>
                <w:sz w:val="18"/>
              </w:rPr>
              <w:t> </w:t>
            </w:r>
          </w:p>
        </w:tc>
      </w:tr>
    </w:tbl>
    <w:p w14:paraId="2F5401ED" w14:textId="77777777" w:rsidR="00EB68B3" w:rsidRPr="00A239E6" w:rsidRDefault="00EB68B3" w:rsidP="00EB68B3">
      <w:pPr>
        <w:pStyle w:val="Corpsdetexte"/>
        <w:numPr>
          <w:ilvl w:val="12"/>
          <w:numId w:val="0"/>
        </w:numPr>
        <w:shd w:val="clear" w:color="auto" w:fill="FFFFFF"/>
        <w:ind w:firstLine="708"/>
        <w:jc w:val="both"/>
        <w:rPr>
          <w:rFonts w:ascii="Bookman Old Style" w:hAnsi="Bookman Old Style" w:cs="Tahoma"/>
          <w:b w:val="0"/>
          <w:i/>
          <w:sz w:val="24"/>
          <w:szCs w:val="24"/>
        </w:rPr>
      </w:pPr>
    </w:p>
    <w:p w14:paraId="44DAAD00" w14:textId="77777777" w:rsidR="00EB68B3" w:rsidRPr="00A239E6" w:rsidRDefault="00EB68B3" w:rsidP="00EB68B3">
      <w:pPr>
        <w:pStyle w:val="Corpsdetexte"/>
        <w:numPr>
          <w:ilvl w:val="12"/>
          <w:numId w:val="0"/>
        </w:numPr>
        <w:shd w:val="clear" w:color="auto" w:fill="FFFFFF"/>
        <w:ind w:firstLine="708"/>
        <w:jc w:val="both"/>
        <w:rPr>
          <w:rFonts w:ascii="Bookman Old Style" w:hAnsi="Bookman Old Style" w:cs="Tahoma"/>
          <w:b w:val="0"/>
          <w:i/>
          <w:sz w:val="24"/>
          <w:szCs w:val="24"/>
        </w:rPr>
        <w:sectPr w:rsidR="00EB68B3" w:rsidRPr="00A239E6" w:rsidSect="001E75F9">
          <w:pgSz w:w="16838" w:h="11906" w:orient="landscape"/>
          <w:pgMar w:top="1418" w:right="1418" w:bottom="1418" w:left="992" w:header="720" w:footer="851" w:gutter="0"/>
          <w:cols w:space="720"/>
          <w:titlePg/>
          <w:docGrid w:linePitch="272"/>
        </w:sectPr>
      </w:pPr>
    </w:p>
    <w:p w14:paraId="142BB2EB" w14:textId="77777777" w:rsidR="00EB68B3" w:rsidRPr="00A239E6" w:rsidRDefault="00EB68B3" w:rsidP="00EB68B3">
      <w:pPr>
        <w:pStyle w:val="Titre2"/>
        <w:numPr>
          <w:ilvl w:val="0"/>
          <w:numId w:val="0"/>
        </w:numPr>
        <w:ind w:left="2356"/>
        <w:rPr>
          <w:rFonts w:ascii="Bookman Old Style" w:hAnsi="Bookman Old Style" w:cs="Tahoma"/>
          <w:iCs w:val="0"/>
          <w:sz w:val="24"/>
          <w:szCs w:val="24"/>
        </w:rPr>
      </w:pPr>
      <w:bookmarkStart w:id="747" w:name="_Toc442708861"/>
      <w:r w:rsidRPr="00A239E6">
        <w:rPr>
          <w:rFonts w:ascii="Bookman Old Style" w:hAnsi="Bookman Old Style" w:cs="Tahoma"/>
          <w:iCs w:val="0"/>
          <w:sz w:val="24"/>
          <w:szCs w:val="24"/>
        </w:rPr>
        <w:t>Pièce 9.9 : Modèle de Sous Détail des Prix</w:t>
      </w:r>
      <w:bookmarkEnd w:id="747"/>
    </w:p>
    <w:tbl>
      <w:tblPr>
        <w:tblW w:w="98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9"/>
        <w:gridCol w:w="3135"/>
        <w:gridCol w:w="1796"/>
        <w:gridCol w:w="1875"/>
        <w:gridCol w:w="2052"/>
      </w:tblGrid>
      <w:tr w:rsidR="00000000" w:rsidRPr="00A239E6" w14:paraId="7EDC1C92" w14:textId="77777777" w:rsidTr="00474BBE">
        <w:trPr>
          <w:jc w:val="center"/>
        </w:trPr>
        <w:tc>
          <w:tcPr>
            <w:tcW w:w="9857" w:type="dxa"/>
            <w:gridSpan w:val="5"/>
          </w:tcPr>
          <w:p w14:paraId="6B7B93A5" w14:textId="77777777" w:rsidR="00EB68B3" w:rsidRPr="00A239E6" w:rsidRDefault="00EB68B3" w:rsidP="00474BBE">
            <w:pPr>
              <w:jc w:val="center"/>
              <w:rPr>
                <w:rFonts w:ascii="Bookman Old Style" w:hAnsi="Bookman Old Style" w:cs="Tahoma"/>
                <w:b/>
                <w:i/>
                <w:sz w:val="23"/>
                <w:szCs w:val="23"/>
              </w:rPr>
            </w:pPr>
            <w:r w:rsidRPr="00A239E6">
              <w:rPr>
                <w:rFonts w:ascii="Bookman Old Style" w:hAnsi="Bookman Old Style" w:cs="Tahoma"/>
                <w:b/>
                <w:i/>
                <w:sz w:val="23"/>
                <w:szCs w:val="23"/>
              </w:rPr>
              <w:t>SOUS-DETAIL DE PRIX</w:t>
            </w:r>
          </w:p>
        </w:tc>
      </w:tr>
      <w:tr w:rsidR="00000000" w:rsidRPr="00A239E6" w14:paraId="6B3E609B" w14:textId="77777777" w:rsidTr="00474BBE">
        <w:trPr>
          <w:jc w:val="center"/>
        </w:trPr>
        <w:tc>
          <w:tcPr>
            <w:tcW w:w="999" w:type="dxa"/>
          </w:tcPr>
          <w:p w14:paraId="5D410227" w14:textId="77777777" w:rsidR="00EB68B3" w:rsidRPr="00A239E6" w:rsidRDefault="00EB68B3" w:rsidP="00474BBE">
            <w:pPr>
              <w:rPr>
                <w:rFonts w:ascii="Bookman Old Style" w:hAnsi="Bookman Old Style" w:cs="Tahoma"/>
                <w:i/>
                <w:sz w:val="23"/>
                <w:szCs w:val="23"/>
              </w:rPr>
            </w:pPr>
          </w:p>
        </w:tc>
        <w:tc>
          <w:tcPr>
            <w:tcW w:w="8858" w:type="dxa"/>
            <w:gridSpan w:val="4"/>
          </w:tcPr>
          <w:p w14:paraId="21FC686A" w14:textId="77777777" w:rsidR="00EB68B3" w:rsidRPr="00A239E6" w:rsidRDefault="00EB68B3" w:rsidP="00474BBE">
            <w:pPr>
              <w:rPr>
                <w:rFonts w:ascii="Bookman Old Style" w:hAnsi="Bookman Old Style" w:cs="Tahoma"/>
                <w:i/>
                <w:sz w:val="23"/>
                <w:szCs w:val="23"/>
              </w:rPr>
            </w:pPr>
            <w:r w:rsidRPr="00A239E6">
              <w:rPr>
                <w:rFonts w:ascii="Bookman Old Style" w:hAnsi="Bookman Old Style" w:cs="Tahoma"/>
                <w:b/>
                <w:i/>
                <w:sz w:val="23"/>
                <w:szCs w:val="23"/>
              </w:rPr>
              <w:t>DESIGNATION :</w:t>
            </w:r>
          </w:p>
        </w:tc>
      </w:tr>
      <w:tr w:rsidR="00000000" w:rsidRPr="00A239E6" w14:paraId="4FAA12C7" w14:textId="77777777" w:rsidTr="00474BBE">
        <w:trPr>
          <w:jc w:val="center"/>
        </w:trPr>
        <w:tc>
          <w:tcPr>
            <w:tcW w:w="999" w:type="dxa"/>
          </w:tcPr>
          <w:p w14:paraId="530CF9B1" w14:textId="77777777" w:rsidR="00EB68B3" w:rsidRPr="00A239E6" w:rsidRDefault="00EB68B3" w:rsidP="00474BBE">
            <w:pPr>
              <w:rPr>
                <w:rFonts w:ascii="Bookman Old Style" w:hAnsi="Bookman Old Style" w:cs="Tahoma"/>
                <w:i/>
                <w:sz w:val="23"/>
                <w:szCs w:val="23"/>
              </w:rPr>
            </w:pPr>
            <w:r w:rsidRPr="00A239E6">
              <w:rPr>
                <w:rFonts w:ascii="Bookman Old Style" w:hAnsi="Bookman Old Style" w:cs="Tahoma"/>
                <w:b/>
                <w:i/>
                <w:sz w:val="23"/>
                <w:szCs w:val="23"/>
              </w:rPr>
              <w:t>N° PRIX</w:t>
            </w:r>
          </w:p>
        </w:tc>
        <w:tc>
          <w:tcPr>
            <w:tcW w:w="3135" w:type="dxa"/>
          </w:tcPr>
          <w:p w14:paraId="33D3DDFB" w14:textId="77777777" w:rsidR="00EB68B3" w:rsidRPr="00A239E6" w:rsidRDefault="00EB68B3" w:rsidP="00474BBE">
            <w:pPr>
              <w:rPr>
                <w:rFonts w:ascii="Bookman Old Style" w:hAnsi="Bookman Old Style" w:cs="Tahoma"/>
                <w:i/>
                <w:sz w:val="23"/>
                <w:szCs w:val="23"/>
              </w:rPr>
            </w:pPr>
            <w:r w:rsidRPr="00A239E6">
              <w:rPr>
                <w:rFonts w:ascii="Bookman Old Style" w:hAnsi="Bookman Old Style" w:cs="Tahoma"/>
                <w:b/>
                <w:i/>
                <w:sz w:val="23"/>
                <w:szCs w:val="23"/>
              </w:rPr>
              <w:t>Rendement journalier</w:t>
            </w:r>
          </w:p>
        </w:tc>
        <w:tc>
          <w:tcPr>
            <w:tcW w:w="1796" w:type="dxa"/>
          </w:tcPr>
          <w:p w14:paraId="61F7C87D" w14:textId="77777777" w:rsidR="00EB68B3" w:rsidRPr="00A239E6" w:rsidRDefault="00EB68B3" w:rsidP="00474BBE">
            <w:pPr>
              <w:rPr>
                <w:rFonts w:ascii="Bookman Old Style" w:hAnsi="Bookman Old Style" w:cs="Tahoma"/>
                <w:i/>
                <w:sz w:val="23"/>
                <w:szCs w:val="23"/>
              </w:rPr>
            </w:pPr>
            <w:r w:rsidRPr="00A239E6">
              <w:rPr>
                <w:rFonts w:ascii="Bookman Old Style" w:hAnsi="Bookman Old Style" w:cs="Tahoma"/>
                <w:b/>
                <w:i/>
                <w:sz w:val="23"/>
                <w:szCs w:val="23"/>
              </w:rPr>
              <w:t>Quantité totale</w:t>
            </w:r>
          </w:p>
        </w:tc>
        <w:tc>
          <w:tcPr>
            <w:tcW w:w="1875" w:type="dxa"/>
          </w:tcPr>
          <w:p w14:paraId="79D3493C" w14:textId="77777777" w:rsidR="00EB68B3" w:rsidRPr="00A239E6" w:rsidRDefault="00EB68B3" w:rsidP="00474BBE">
            <w:pPr>
              <w:rPr>
                <w:rFonts w:ascii="Bookman Old Style" w:hAnsi="Bookman Old Style" w:cs="Tahoma"/>
                <w:i/>
                <w:sz w:val="23"/>
                <w:szCs w:val="23"/>
              </w:rPr>
            </w:pPr>
            <w:r w:rsidRPr="00A239E6">
              <w:rPr>
                <w:rFonts w:ascii="Bookman Old Style" w:hAnsi="Bookman Old Style" w:cs="Tahoma"/>
                <w:b/>
                <w:i/>
                <w:sz w:val="23"/>
                <w:szCs w:val="23"/>
              </w:rPr>
              <w:t>Unité</w:t>
            </w:r>
          </w:p>
        </w:tc>
        <w:tc>
          <w:tcPr>
            <w:tcW w:w="2052" w:type="dxa"/>
          </w:tcPr>
          <w:p w14:paraId="39AD7D3B" w14:textId="77777777" w:rsidR="00EB68B3" w:rsidRPr="00A239E6" w:rsidRDefault="00EB68B3" w:rsidP="00474BBE">
            <w:pPr>
              <w:rPr>
                <w:rFonts w:ascii="Bookman Old Style" w:hAnsi="Bookman Old Style" w:cs="Tahoma"/>
                <w:i/>
                <w:sz w:val="23"/>
                <w:szCs w:val="23"/>
              </w:rPr>
            </w:pPr>
            <w:r w:rsidRPr="00A239E6">
              <w:rPr>
                <w:rFonts w:ascii="Bookman Old Style" w:hAnsi="Bookman Old Style" w:cs="Tahoma"/>
                <w:b/>
                <w:i/>
                <w:sz w:val="23"/>
                <w:szCs w:val="23"/>
              </w:rPr>
              <w:t>Durée activité</w:t>
            </w:r>
          </w:p>
        </w:tc>
      </w:tr>
      <w:tr w:rsidR="00000000" w:rsidRPr="00A239E6" w14:paraId="030E4996" w14:textId="77777777" w:rsidTr="00474BBE">
        <w:trPr>
          <w:jc w:val="center"/>
        </w:trPr>
        <w:tc>
          <w:tcPr>
            <w:tcW w:w="999" w:type="dxa"/>
          </w:tcPr>
          <w:p w14:paraId="4A9F4E09" w14:textId="77777777" w:rsidR="00EB68B3" w:rsidRPr="00A239E6" w:rsidRDefault="00EB68B3" w:rsidP="00474BBE">
            <w:pPr>
              <w:rPr>
                <w:rFonts w:ascii="Bookman Old Style" w:hAnsi="Bookman Old Style" w:cs="Tahoma"/>
                <w:i/>
                <w:sz w:val="23"/>
                <w:szCs w:val="23"/>
              </w:rPr>
            </w:pPr>
          </w:p>
        </w:tc>
        <w:tc>
          <w:tcPr>
            <w:tcW w:w="3135" w:type="dxa"/>
          </w:tcPr>
          <w:p w14:paraId="5C817EC4" w14:textId="77777777" w:rsidR="00EB68B3" w:rsidRPr="00A239E6" w:rsidRDefault="00EB68B3" w:rsidP="00474BBE">
            <w:pPr>
              <w:rPr>
                <w:rFonts w:ascii="Bookman Old Style" w:hAnsi="Bookman Old Style" w:cs="Tahoma"/>
                <w:i/>
                <w:sz w:val="23"/>
                <w:szCs w:val="23"/>
              </w:rPr>
            </w:pPr>
          </w:p>
        </w:tc>
        <w:tc>
          <w:tcPr>
            <w:tcW w:w="1796" w:type="dxa"/>
          </w:tcPr>
          <w:p w14:paraId="6EE91AB0" w14:textId="77777777" w:rsidR="00EB68B3" w:rsidRPr="00A239E6" w:rsidRDefault="00EB68B3" w:rsidP="00474BBE">
            <w:pPr>
              <w:rPr>
                <w:rFonts w:ascii="Bookman Old Style" w:hAnsi="Bookman Old Style" w:cs="Tahoma"/>
                <w:i/>
                <w:sz w:val="23"/>
                <w:szCs w:val="23"/>
              </w:rPr>
            </w:pPr>
          </w:p>
        </w:tc>
        <w:tc>
          <w:tcPr>
            <w:tcW w:w="1875" w:type="dxa"/>
          </w:tcPr>
          <w:p w14:paraId="7FB1CAF1" w14:textId="77777777" w:rsidR="00EB68B3" w:rsidRPr="00A239E6" w:rsidRDefault="00EB68B3" w:rsidP="00474BBE">
            <w:pPr>
              <w:rPr>
                <w:rFonts w:ascii="Bookman Old Style" w:hAnsi="Bookman Old Style" w:cs="Tahoma"/>
                <w:i/>
                <w:sz w:val="23"/>
                <w:szCs w:val="23"/>
              </w:rPr>
            </w:pPr>
          </w:p>
        </w:tc>
        <w:tc>
          <w:tcPr>
            <w:tcW w:w="2052" w:type="dxa"/>
          </w:tcPr>
          <w:p w14:paraId="62C38D3D" w14:textId="77777777" w:rsidR="00EB68B3" w:rsidRPr="00A239E6" w:rsidRDefault="00EB68B3" w:rsidP="00474BBE">
            <w:pPr>
              <w:rPr>
                <w:rFonts w:ascii="Bookman Old Style" w:hAnsi="Bookman Old Style" w:cs="Tahoma"/>
                <w:i/>
                <w:sz w:val="23"/>
                <w:szCs w:val="23"/>
              </w:rPr>
            </w:pPr>
          </w:p>
        </w:tc>
      </w:tr>
      <w:tr w:rsidR="00000000" w:rsidRPr="00A239E6" w14:paraId="4884BBCD" w14:textId="77777777" w:rsidTr="00474BBE">
        <w:trPr>
          <w:jc w:val="center"/>
        </w:trPr>
        <w:tc>
          <w:tcPr>
            <w:tcW w:w="999" w:type="dxa"/>
          </w:tcPr>
          <w:p w14:paraId="5629AC99" w14:textId="77777777" w:rsidR="00EB68B3" w:rsidRPr="00A239E6" w:rsidRDefault="00EB68B3" w:rsidP="00474BBE">
            <w:pPr>
              <w:rPr>
                <w:rFonts w:ascii="Bookman Old Style" w:hAnsi="Bookman Old Style" w:cs="Tahoma"/>
                <w:i/>
                <w:sz w:val="23"/>
                <w:szCs w:val="23"/>
              </w:rPr>
            </w:pPr>
          </w:p>
        </w:tc>
        <w:tc>
          <w:tcPr>
            <w:tcW w:w="3135" w:type="dxa"/>
          </w:tcPr>
          <w:p w14:paraId="17CF50C3" w14:textId="77777777" w:rsidR="00EB68B3" w:rsidRPr="00A239E6" w:rsidRDefault="00EB68B3" w:rsidP="00474BBE">
            <w:pPr>
              <w:rPr>
                <w:rFonts w:ascii="Bookman Old Style" w:hAnsi="Bookman Old Style" w:cs="Tahoma"/>
                <w:i/>
                <w:sz w:val="23"/>
                <w:szCs w:val="23"/>
              </w:rPr>
            </w:pPr>
            <w:r w:rsidRPr="00A239E6">
              <w:rPr>
                <w:rFonts w:ascii="Bookman Old Style" w:hAnsi="Bookman Old Style" w:cs="Tahoma"/>
                <w:i/>
                <w:sz w:val="23"/>
                <w:szCs w:val="23"/>
              </w:rPr>
              <w:t>CATEGORIE</w:t>
            </w:r>
          </w:p>
        </w:tc>
        <w:tc>
          <w:tcPr>
            <w:tcW w:w="1796" w:type="dxa"/>
          </w:tcPr>
          <w:p w14:paraId="075A17E5" w14:textId="77777777" w:rsidR="00EB68B3" w:rsidRPr="00A239E6" w:rsidRDefault="00EB68B3" w:rsidP="00474BBE">
            <w:pPr>
              <w:rPr>
                <w:rFonts w:ascii="Bookman Old Style" w:hAnsi="Bookman Old Style" w:cs="Tahoma"/>
                <w:i/>
                <w:sz w:val="23"/>
                <w:szCs w:val="23"/>
              </w:rPr>
            </w:pPr>
            <w:r w:rsidRPr="00A239E6">
              <w:rPr>
                <w:rFonts w:ascii="Bookman Old Style" w:hAnsi="Bookman Old Style" w:cs="Tahoma"/>
                <w:i/>
                <w:sz w:val="23"/>
                <w:szCs w:val="23"/>
              </w:rPr>
              <w:t>Salaire Journalier</w:t>
            </w:r>
          </w:p>
        </w:tc>
        <w:tc>
          <w:tcPr>
            <w:tcW w:w="1875" w:type="dxa"/>
          </w:tcPr>
          <w:p w14:paraId="26535182" w14:textId="77777777" w:rsidR="00EB68B3" w:rsidRPr="00A239E6" w:rsidRDefault="00EB68B3" w:rsidP="00474BBE">
            <w:pPr>
              <w:rPr>
                <w:rFonts w:ascii="Bookman Old Style" w:hAnsi="Bookman Old Style" w:cs="Tahoma"/>
                <w:i/>
                <w:sz w:val="23"/>
                <w:szCs w:val="23"/>
              </w:rPr>
            </w:pPr>
            <w:r w:rsidRPr="00A239E6">
              <w:rPr>
                <w:rFonts w:ascii="Bookman Old Style" w:hAnsi="Bookman Old Style" w:cs="Tahoma"/>
                <w:i/>
                <w:sz w:val="23"/>
                <w:szCs w:val="23"/>
              </w:rPr>
              <w:t>Jours facturés</w:t>
            </w:r>
          </w:p>
        </w:tc>
        <w:tc>
          <w:tcPr>
            <w:tcW w:w="2052" w:type="dxa"/>
          </w:tcPr>
          <w:p w14:paraId="656AAD3C" w14:textId="77777777" w:rsidR="00EB68B3" w:rsidRPr="00A239E6" w:rsidRDefault="00EB68B3" w:rsidP="00474BBE">
            <w:pPr>
              <w:rPr>
                <w:rFonts w:ascii="Bookman Old Style" w:hAnsi="Bookman Old Style" w:cs="Tahoma"/>
                <w:i/>
                <w:sz w:val="23"/>
                <w:szCs w:val="23"/>
              </w:rPr>
            </w:pPr>
            <w:r w:rsidRPr="00A239E6">
              <w:rPr>
                <w:rFonts w:ascii="Bookman Old Style" w:hAnsi="Bookman Old Style" w:cs="Tahoma"/>
                <w:i/>
                <w:sz w:val="23"/>
                <w:szCs w:val="23"/>
              </w:rPr>
              <w:t>Montant</w:t>
            </w:r>
          </w:p>
        </w:tc>
      </w:tr>
      <w:tr w:rsidR="00000000" w:rsidRPr="00A239E6" w14:paraId="5C0F8F2D" w14:textId="77777777" w:rsidTr="00474BBE">
        <w:trPr>
          <w:jc w:val="center"/>
        </w:trPr>
        <w:tc>
          <w:tcPr>
            <w:tcW w:w="999" w:type="dxa"/>
            <w:vMerge w:val="restart"/>
            <w:textDirection w:val="btLr"/>
            <w:vAlign w:val="center"/>
          </w:tcPr>
          <w:p w14:paraId="27257B9E" w14:textId="77777777" w:rsidR="00EB68B3" w:rsidRPr="00A239E6" w:rsidRDefault="00EB68B3" w:rsidP="00474BBE">
            <w:pPr>
              <w:ind w:left="113" w:right="113"/>
              <w:jc w:val="center"/>
              <w:rPr>
                <w:rFonts w:ascii="Bookman Old Style" w:hAnsi="Bookman Old Style" w:cs="Tahoma"/>
                <w:b/>
                <w:i/>
                <w:sz w:val="23"/>
                <w:szCs w:val="23"/>
              </w:rPr>
            </w:pPr>
            <w:r w:rsidRPr="00A239E6">
              <w:rPr>
                <w:rFonts w:ascii="Bookman Old Style" w:hAnsi="Bookman Old Style" w:cs="Tahoma"/>
                <w:b/>
                <w:i/>
                <w:sz w:val="23"/>
                <w:szCs w:val="23"/>
              </w:rPr>
              <w:t>MAIN D’ŒUVRE</w:t>
            </w:r>
          </w:p>
        </w:tc>
        <w:tc>
          <w:tcPr>
            <w:tcW w:w="3135" w:type="dxa"/>
          </w:tcPr>
          <w:p w14:paraId="64043590" w14:textId="77777777" w:rsidR="00EB68B3" w:rsidRPr="00A239E6" w:rsidRDefault="00EB68B3" w:rsidP="00474BBE">
            <w:pPr>
              <w:rPr>
                <w:rFonts w:ascii="Bookman Old Style" w:hAnsi="Bookman Old Style" w:cs="Tahoma"/>
                <w:i/>
                <w:sz w:val="23"/>
                <w:szCs w:val="23"/>
              </w:rPr>
            </w:pPr>
          </w:p>
        </w:tc>
        <w:tc>
          <w:tcPr>
            <w:tcW w:w="1796" w:type="dxa"/>
          </w:tcPr>
          <w:p w14:paraId="1087B500" w14:textId="77777777" w:rsidR="00EB68B3" w:rsidRPr="00A239E6" w:rsidRDefault="00EB68B3" w:rsidP="00474BBE">
            <w:pPr>
              <w:rPr>
                <w:rFonts w:ascii="Bookman Old Style" w:hAnsi="Bookman Old Style" w:cs="Tahoma"/>
                <w:i/>
                <w:sz w:val="23"/>
                <w:szCs w:val="23"/>
              </w:rPr>
            </w:pPr>
          </w:p>
        </w:tc>
        <w:tc>
          <w:tcPr>
            <w:tcW w:w="1875" w:type="dxa"/>
          </w:tcPr>
          <w:p w14:paraId="413772C1" w14:textId="77777777" w:rsidR="00EB68B3" w:rsidRPr="00A239E6" w:rsidRDefault="00EB68B3" w:rsidP="00474BBE">
            <w:pPr>
              <w:rPr>
                <w:rFonts w:ascii="Bookman Old Style" w:hAnsi="Bookman Old Style" w:cs="Tahoma"/>
                <w:i/>
                <w:sz w:val="23"/>
                <w:szCs w:val="23"/>
              </w:rPr>
            </w:pPr>
          </w:p>
        </w:tc>
        <w:tc>
          <w:tcPr>
            <w:tcW w:w="2052" w:type="dxa"/>
          </w:tcPr>
          <w:p w14:paraId="073A20F8" w14:textId="77777777" w:rsidR="00EB68B3" w:rsidRPr="00A239E6" w:rsidRDefault="00EB68B3" w:rsidP="00474BBE">
            <w:pPr>
              <w:rPr>
                <w:rFonts w:ascii="Bookman Old Style" w:hAnsi="Bookman Old Style" w:cs="Tahoma"/>
                <w:i/>
                <w:sz w:val="23"/>
                <w:szCs w:val="23"/>
              </w:rPr>
            </w:pPr>
          </w:p>
        </w:tc>
      </w:tr>
      <w:tr w:rsidR="00000000" w:rsidRPr="00A239E6" w14:paraId="50434FCD" w14:textId="77777777" w:rsidTr="00474BBE">
        <w:trPr>
          <w:jc w:val="center"/>
        </w:trPr>
        <w:tc>
          <w:tcPr>
            <w:tcW w:w="999" w:type="dxa"/>
            <w:vMerge/>
          </w:tcPr>
          <w:p w14:paraId="5BF49D51" w14:textId="77777777" w:rsidR="00EB68B3" w:rsidRPr="00A239E6" w:rsidRDefault="00EB68B3" w:rsidP="00474BBE">
            <w:pPr>
              <w:rPr>
                <w:rFonts w:ascii="Bookman Old Style" w:hAnsi="Bookman Old Style" w:cs="Tahoma"/>
                <w:i/>
                <w:sz w:val="23"/>
                <w:szCs w:val="23"/>
              </w:rPr>
            </w:pPr>
          </w:p>
        </w:tc>
        <w:tc>
          <w:tcPr>
            <w:tcW w:w="3135" w:type="dxa"/>
          </w:tcPr>
          <w:p w14:paraId="524422D0" w14:textId="77777777" w:rsidR="00EB68B3" w:rsidRPr="00A239E6" w:rsidRDefault="00EB68B3" w:rsidP="00474BBE">
            <w:pPr>
              <w:rPr>
                <w:rFonts w:ascii="Bookman Old Style" w:hAnsi="Bookman Old Style" w:cs="Tahoma"/>
                <w:i/>
                <w:sz w:val="23"/>
                <w:szCs w:val="23"/>
              </w:rPr>
            </w:pPr>
          </w:p>
        </w:tc>
        <w:tc>
          <w:tcPr>
            <w:tcW w:w="1796" w:type="dxa"/>
          </w:tcPr>
          <w:p w14:paraId="1AF85F1B" w14:textId="77777777" w:rsidR="00EB68B3" w:rsidRPr="00A239E6" w:rsidRDefault="00EB68B3" w:rsidP="00474BBE">
            <w:pPr>
              <w:rPr>
                <w:rFonts w:ascii="Bookman Old Style" w:hAnsi="Bookman Old Style" w:cs="Tahoma"/>
                <w:i/>
                <w:sz w:val="23"/>
                <w:szCs w:val="23"/>
              </w:rPr>
            </w:pPr>
          </w:p>
        </w:tc>
        <w:tc>
          <w:tcPr>
            <w:tcW w:w="1875" w:type="dxa"/>
          </w:tcPr>
          <w:p w14:paraId="4565449B" w14:textId="77777777" w:rsidR="00EB68B3" w:rsidRPr="00A239E6" w:rsidRDefault="00EB68B3" w:rsidP="00474BBE">
            <w:pPr>
              <w:rPr>
                <w:rFonts w:ascii="Bookman Old Style" w:hAnsi="Bookman Old Style" w:cs="Tahoma"/>
                <w:i/>
                <w:sz w:val="23"/>
                <w:szCs w:val="23"/>
              </w:rPr>
            </w:pPr>
          </w:p>
        </w:tc>
        <w:tc>
          <w:tcPr>
            <w:tcW w:w="2052" w:type="dxa"/>
          </w:tcPr>
          <w:p w14:paraId="5905D82E" w14:textId="77777777" w:rsidR="00EB68B3" w:rsidRPr="00A239E6" w:rsidRDefault="00EB68B3" w:rsidP="00474BBE">
            <w:pPr>
              <w:rPr>
                <w:rFonts w:ascii="Bookman Old Style" w:hAnsi="Bookman Old Style" w:cs="Tahoma"/>
                <w:i/>
                <w:sz w:val="23"/>
                <w:szCs w:val="23"/>
              </w:rPr>
            </w:pPr>
          </w:p>
        </w:tc>
      </w:tr>
      <w:tr w:rsidR="00000000" w:rsidRPr="00A239E6" w14:paraId="5847E011" w14:textId="77777777" w:rsidTr="00474BBE">
        <w:trPr>
          <w:jc w:val="center"/>
        </w:trPr>
        <w:tc>
          <w:tcPr>
            <w:tcW w:w="999" w:type="dxa"/>
            <w:vMerge/>
          </w:tcPr>
          <w:p w14:paraId="41594550" w14:textId="77777777" w:rsidR="00EB68B3" w:rsidRPr="00A239E6" w:rsidRDefault="00EB68B3" w:rsidP="00474BBE">
            <w:pPr>
              <w:rPr>
                <w:rFonts w:ascii="Bookman Old Style" w:hAnsi="Bookman Old Style" w:cs="Tahoma"/>
                <w:i/>
                <w:sz w:val="23"/>
                <w:szCs w:val="23"/>
              </w:rPr>
            </w:pPr>
          </w:p>
        </w:tc>
        <w:tc>
          <w:tcPr>
            <w:tcW w:w="3135" w:type="dxa"/>
          </w:tcPr>
          <w:p w14:paraId="18C4DFBD" w14:textId="77777777" w:rsidR="00EB68B3" w:rsidRPr="00A239E6" w:rsidRDefault="00EB68B3" w:rsidP="00474BBE">
            <w:pPr>
              <w:rPr>
                <w:rFonts w:ascii="Bookman Old Style" w:hAnsi="Bookman Old Style" w:cs="Tahoma"/>
                <w:i/>
                <w:sz w:val="23"/>
                <w:szCs w:val="23"/>
              </w:rPr>
            </w:pPr>
          </w:p>
        </w:tc>
        <w:tc>
          <w:tcPr>
            <w:tcW w:w="1796" w:type="dxa"/>
          </w:tcPr>
          <w:p w14:paraId="53C808AF" w14:textId="77777777" w:rsidR="00EB68B3" w:rsidRPr="00A239E6" w:rsidRDefault="00EB68B3" w:rsidP="00474BBE">
            <w:pPr>
              <w:rPr>
                <w:rFonts w:ascii="Bookman Old Style" w:hAnsi="Bookman Old Style" w:cs="Tahoma"/>
                <w:i/>
                <w:sz w:val="23"/>
                <w:szCs w:val="23"/>
              </w:rPr>
            </w:pPr>
          </w:p>
        </w:tc>
        <w:tc>
          <w:tcPr>
            <w:tcW w:w="1875" w:type="dxa"/>
          </w:tcPr>
          <w:p w14:paraId="3C02162A" w14:textId="77777777" w:rsidR="00EB68B3" w:rsidRPr="00A239E6" w:rsidRDefault="00EB68B3" w:rsidP="00474BBE">
            <w:pPr>
              <w:rPr>
                <w:rFonts w:ascii="Bookman Old Style" w:hAnsi="Bookman Old Style" w:cs="Tahoma"/>
                <w:i/>
                <w:sz w:val="23"/>
                <w:szCs w:val="23"/>
              </w:rPr>
            </w:pPr>
          </w:p>
        </w:tc>
        <w:tc>
          <w:tcPr>
            <w:tcW w:w="2052" w:type="dxa"/>
          </w:tcPr>
          <w:p w14:paraId="37191503" w14:textId="77777777" w:rsidR="00EB68B3" w:rsidRPr="00A239E6" w:rsidRDefault="00EB68B3" w:rsidP="00474BBE">
            <w:pPr>
              <w:rPr>
                <w:rFonts w:ascii="Bookman Old Style" w:hAnsi="Bookman Old Style" w:cs="Tahoma"/>
                <w:i/>
                <w:sz w:val="23"/>
                <w:szCs w:val="23"/>
              </w:rPr>
            </w:pPr>
          </w:p>
        </w:tc>
      </w:tr>
      <w:tr w:rsidR="00000000" w:rsidRPr="00A239E6" w14:paraId="0ED1C7EB" w14:textId="77777777" w:rsidTr="00474BBE">
        <w:trPr>
          <w:jc w:val="center"/>
        </w:trPr>
        <w:tc>
          <w:tcPr>
            <w:tcW w:w="999" w:type="dxa"/>
            <w:vMerge/>
          </w:tcPr>
          <w:p w14:paraId="586BCD0F" w14:textId="77777777" w:rsidR="00EB68B3" w:rsidRPr="00A239E6" w:rsidRDefault="00EB68B3" w:rsidP="00474BBE">
            <w:pPr>
              <w:rPr>
                <w:rFonts w:ascii="Bookman Old Style" w:hAnsi="Bookman Old Style" w:cs="Tahoma"/>
                <w:i/>
                <w:sz w:val="23"/>
                <w:szCs w:val="23"/>
              </w:rPr>
            </w:pPr>
          </w:p>
        </w:tc>
        <w:tc>
          <w:tcPr>
            <w:tcW w:w="3135" w:type="dxa"/>
          </w:tcPr>
          <w:p w14:paraId="3AA68CF8" w14:textId="77777777" w:rsidR="00EB68B3" w:rsidRPr="00A239E6" w:rsidRDefault="00EB68B3" w:rsidP="00474BBE">
            <w:pPr>
              <w:rPr>
                <w:rFonts w:ascii="Bookman Old Style" w:hAnsi="Bookman Old Style" w:cs="Tahoma"/>
                <w:i/>
                <w:sz w:val="23"/>
                <w:szCs w:val="23"/>
              </w:rPr>
            </w:pPr>
          </w:p>
        </w:tc>
        <w:tc>
          <w:tcPr>
            <w:tcW w:w="1796" w:type="dxa"/>
          </w:tcPr>
          <w:p w14:paraId="227ADBBD" w14:textId="77777777" w:rsidR="00EB68B3" w:rsidRPr="00A239E6" w:rsidRDefault="00EB68B3" w:rsidP="00474BBE">
            <w:pPr>
              <w:rPr>
                <w:rFonts w:ascii="Bookman Old Style" w:hAnsi="Bookman Old Style" w:cs="Tahoma"/>
                <w:i/>
                <w:sz w:val="23"/>
                <w:szCs w:val="23"/>
              </w:rPr>
            </w:pPr>
          </w:p>
        </w:tc>
        <w:tc>
          <w:tcPr>
            <w:tcW w:w="1875" w:type="dxa"/>
          </w:tcPr>
          <w:p w14:paraId="5E4CACBD" w14:textId="77777777" w:rsidR="00EB68B3" w:rsidRPr="00A239E6" w:rsidRDefault="00EB68B3" w:rsidP="00474BBE">
            <w:pPr>
              <w:rPr>
                <w:rFonts w:ascii="Bookman Old Style" w:hAnsi="Bookman Old Style" w:cs="Tahoma"/>
                <w:i/>
                <w:sz w:val="23"/>
                <w:szCs w:val="23"/>
              </w:rPr>
            </w:pPr>
          </w:p>
        </w:tc>
        <w:tc>
          <w:tcPr>
            <w:tcW w:w="2052" w:type="dxa"/>
          </w:tcPr>
          <w:p w14:paraId="3E8BA8A6" w14:textId="77777777" w:rsidR="00EB68B3" w:rsidRPr="00A239E6" w:rsidRDefault="00EB68B3" w:rsidP="00474BBE">
            <w:pPr>
              <w:rPr>
                <w:rFonts w:ascii="Bookman Old Style" w:hAnsi="Bookman Old Style" w:cs="Tahoma"/>
                <w:i/>
                <w:sz w:val="23"/>
                <w:szCs w:val="23"/>
              </w:rPr>
            </w:pPr>
          </w:p>
        </w:tc>
      </w:tr>
      <w:tr w:rsidR="00000000" w:rsidRPr="00A239E6" w14:paraId="6A83D9D3" w14:textId="77777777" w:rsidTr="00474BBE">
        <w:trPr>
          <w:jc w:val="center"/>
        </w:trPr>
        <w:tc>
          <w:tcPr>
            <w:tcW w:w="999" w:type="dxa"/>
            <w:vMerge/>
          </w:tcPr>
          <w:p w14:paraId="20EF2D28" w14:textId="77777777" w:rsidR="00EB68B3" w:rsidRPr="00A239E6" w:rsidRDefault="00EB68B3" w:rsidP="00474BBE">
            <w:pPr>
              <w:rPr>
                <w:rFonts w:ascii="Bookman Old Style" w:hAnsi="Bookman Old Style" w:cs="Tahoma"/>
                <w:i/>
                <w:sz w:val="23"/>
                <w:szCs w:val="23"/>
              </w:rPr>
            </w:pPr>
          </w:p>
        </w:tc>
        <w:tc>
          <w:tcPr>
            <w:tcW w:w="3135" w:type="dxa"/>
          </w:tcPr>
          <w:p w14:paraId="12A42682" w14:textId="77777777" w:rsidR="00EB68B3" w:rsidRPr="00A239E6" w:rsidRDefault="00EB68B3" w:rsidP="00474BBE">
            <w:pPr>
              <w:rPr>
                <w:rFonts w:ascii="Bookman Old Style" w:hAnsi="Bookman Old Style" w:cs="Tahoma"/>
                <w:i/>
                <w:sz w:val="23"/>
                <w:szCs w:val="23"/>
              </w:rPr>
            </w:pPr>
          </w:p>
        </w:tc>
        <w:tc>
          <w:tcPr>
            <w:tcW w:w="1796" w:type="dxa"/>
          </w:tcPr>
          <w:p w14:paraId="3E660DF0" w14:textId="77777777" w:rsidR="00EB68B3" w:rsidRPr="00A239E6" w:rsidRDefault="00EB68B3" w:rsidP="00474BBE">
            <w:pPr>
              <w:rPr>
                <w:rFonts w:ascii="Bookman Old Style" w:hAnsi="Bookman Old Style" w:cs="Tahoma"/>
                <w:i/>
                <w:sz w:val="23"/>
                <w:szCs w:val="23"/>
              </w:rPr>
            </w:pPr>
          </w:p>
        </w:tc>
        <w:tc>
          <w:tcPr>
            <w:tcW w:w="1875" w:type="dxa"/>
          </w:tcPr>
          <w:p w14:paraId="6C317951" w14:textId="77777777" w:rsidR="00EB68B3" w:rsidRPr="00A239E6" w:rsidRDefault="00EB68B3" w:rsidP="00474BBE">
            <w:pPr>
              <w:rPr>
                <w:rFonts w:ascii="Bookman Old Style" w:hAnsi="Bookman Old Style" w:cs="Tahoma"/>
                <w:i/>
                <w:sz w:val="23"/>
                <w:szCs w:val="23"/>
              </w:rPr>
            </w:pPr>
          </w:p>
        </w:tc>
        <w:tc>
          <w:tcPr>
            <w:tcW w:w="2052" w:type="dxa"/>
          </w:tcPr>
          <w:p w14:paraId="4107FD0E" w14:textId="77777777" w:rsidR="00EB68B3" w:rsidRPr="00A239E6" w:rsidRDefault="00EB68B3" w:rsidP="00474BBE">
            <w:pPr>
              <w:rPr>
                <w:rFonts w:ascii="Bookman Old Style" w:hAnsi="Bookman Old Style" w:cs="Tahoma"/>
                <w:i/>
                <w:sz w:val="23"/>
                <w:szCs w:val="23"/>
              </w:rPr>
            </w:pPr>
          </w:p>
        </w:tc>
      </w:tr>
      <w:tr w:rsidR="00000000" w:rsidRPr="00A239E6" w14:paraId="5D42EDEF" w14:textId="77777777" w:rsidTr="00474BBE">
        <w:trPr>
          <w:jc w:val="center"/>
        </w:trPr>
        <w:tc>
          <w:tcPr>
            <w:tcW w:w="999" w:type="dxa"/>
            <w:vMerge/>
          </w:tcPr>
          <w:p w14:paraId="5F486864" w14:textId="77777777" w:rsidR="00EB68B3" w:rsidRPr="00A239E6" w:rsidRDefault="00EB68B3" w:rsidP="00474BBE">
            <w:pPr>
              <w:rPr>
                <w:rFonts w:ascii="Bookman Old Style" w:hAnsi="Bookman Old Style" w:cs="Tahoma"/>
                <w:i/>
                <w:sz w:val="23"/>
                <w:szCs w:val="23"/>
              </w:rPr>
            </w:pPr>
          </w:p>
        </w:tc>
        <w:tc>
          <w:tcPr>
            <w:tcW w:w="3135" w:type="dxa"/>
          </w:tcPr>
          <w:p w14:paraId="77D99E04" w14:textId="77777777" w:rsidR="00EB68B3" w:rsidRPr="00A239E6" w:rsidRDefault="00EB68B3" w:rsidP="00474BBE">
            <w:pPr>
              <w:rPr>
                <w:rFonts w:ascii="Bookman Old Style" w:hAnsi="Bookman Old Style" w:cs="Tahoma"/>
                <w:i/>
                <w:sz w:val="23"/>
                <w:szCs w:val="23"/>
              </w:rPr>
            </w:pPr>
          </w:p>
        </w:tc>
        <w:tc>
          <w:tcPr>
            <w:tcW w:w="1796" w:type="dxa"/>
          </w:tcPr>
          <w:p w14:paraId="728FE98C" w14:textId="77777777" w:rsidR="00EB68B3" w:rsidRPr="00A239E6" w:rsidRDefault="00EB68B3" w:rsidP="00474BBE">
            <w:pPr>
              <w:rPr>
                <w:rFonts w:ascii="Bookman Old Style" w:hAnsi="Bookman Old Style" w:cs="Tahoma"/>
                <w:i/>
                <w:sz w:val="23"/>
                <w:szCs w:val="23"/>
              </w:rPr>
            </w:pPr>
          </w:p>
        </w:tc>
        <w:tc>
          <w:tcPr>
            <w:tcW w:w="1875" w:type="dxa"/>
          </w:tcPr>
          <w:p w14:paraId="15FFA7DB" w14:textId="77777777" w:rsidR="00EB68B3" w:rsidRPr="00A239E6" w:rsidRDefault="00EB68B3" w:rsidP="00474BBE">
            <w:pPr>
              <w:rPr>
                <w:rFonts w:ascii="Bookman Old Style" w:hAnsi="Bookman Old Style" w:cs="Tahoma"/>
                <w:i/>
                <w:sz w:val="23"/>
                <w:szCs w:val="23"/>
              </w:rPr>
            </w:pPr>
          </w:p>
        </w:tc>
        <w:tc>
          <w:tcPr>
            <w:tcW w:w="2052" w:type="dxa"/>
          </w:tcPr>
          <w:p w14:paraId="0BD74A1D" w14:textId="77777777" w:rsidR="00EB68B3" w:rsidRPr="00A239E6" w:rsidRDefault="00EB68B3" w:rsidP="00474BBE">
            <w:pPr>
              <w:rPr>
                <w:rFonts w:ascii="Bookman Old Style" w:hAnsi="Bookman Old Style" w:cs="Tahoma"/>
                <w:i/>
                <w:sz w:val="23"/>
                <w:szCs w:val="23"/>
              </w:rPr>
            </w:pPr>
          </w:p>
        </w:tc>
      </w:tr>
      <w:tr w:rsidR="00000000" w:rsidRPr="00A239E6" w14:paraId="3938F663" w14:textId="77777777" w:rsidTr="00474BBE">
        <w:trPr>
          <w:jc w:val="center"/>
        </w:trPr>
        <w:tc>
          <w:tcPr>
            <w:tcW w:w="999" w:type="dxa"/>
            <w:vMerge/>
          </w:tcPr>
          <w:p w14:paraId="6BAEDAE3" w14:textId="77777777" w:rsidR="00EB68B3" w:rsidRPr="00A239E6" w:rsidRDefault="00EB68B3" w:rsidP="00474BBE">
            <w:pPr>
              <w:rPr>
                <w:rFonts w:ascii="Bookman Old Style" w:hAnsi="Bookman Old Style" w:cs="Tahoma"/>
                <w:i/>
                <w:sz w:val="23"/>
                <w:szCs w:val="23"/>
              </w:rPr>
            </w:pPr>
          </w:p>
        </w:tc>
        <w:tc>
          <w:tcPr>
            <w:tcW w:w="3135" w:type="dxa"/>
          </w:tcPr>
          <w:p w14:paraId="2E103A57" w14:textId="77777777" w:rsidR="00EB68B3" w:rsidRPr="00A239E6" w:rsidRDefault="00EB68B3" w:rsidP="00474BBE">
            <w:pPr>
              <w:rPr>
                <w:rFonts w:ascii="Bookman Old Style" w:hAnsi="Bookman Old Style" w:cs="Tahoma"/>
                <w:i/>
                <w:sz w:val="23"/>
                <w:szCs w:val="23"/>
              </w:rPr>
            </w:pPr>
          </w:p>
        </w:tc>
        <w:tc>
          <w:tcPr>
            <w:tcW w:w="1796" w:type="dxa"/>
          </w:tcPr>
          <w:p w14:paraId="3F9AE975" w14:textId="77777777" w:rsidR="00EB68B3" w:rsidRPr="00A239E6" w:rsidRDefault="00EB68B3" w:rsidP="00474BBE">
            <w:pPr>
              <w:rPr>
                <w:rFonts w:ascii="Bookman Old Style" w:hAnsi="Bookman Old Style" w:cs="Tahoma"/>
                <w:i/>
                <w:sz w:val="23"/>
                <w:szCs w:val="23"/>
              </w:rPr>
            </w:pPr>
          </w:p>
        </w:tc>
        <w:tc>
          <w:tcPr>
            <w:tcW w:w="1875" w:type="dxa"/>
          </w:tcPr>
          <w:p w14:paraId="34FAFCC7" w14:textId="77777777" w:rsidR="00EB68B3" w:rsidRPr="00A239E6" w:rsidRDefault="00EB68B3" w:rsidP="00474BBE">
            <w:pPr>
              <w:rPr>
                <w:rFonts w:ascii="Bookman Old Style" w:hAnsi="Bookman Old Style" w:cs="Tahoma"/>
                <w:i/>
                <w:sz w:val="23"/>
                <w:szCs w:val="23"/>
              </w:rPr>
            </w:pPr>
          </w:p>
        </w:tc>
        <w:tc>
          <w:tcPr>
            <w:tcW w:w="2052" w:type="dxa"/>
          </w:tcPr>
          <w:p w14:paraId="1BC03EE1" w14:textId="77777777" w:rsidR="00EB68B3" w:rsidRPr="00A239E6" w:rsidRDefault="00EB68B3" w:rsidP="00474BBE">
            <w:pPr>
              <w:rPr>
                <w:rFonts w:ascii="Bookman Old Style" w:hAnsi="Bookman Old Style" w:cs="Tahoma"/>
                <w:i/>
                <w:sz w:val="23"/>
                <w:szCs w:val="23"/>
              </w:rPr>
            </w:pPr>
          </w:p>
        </w:tc>
      </w:tr>
      <w:tr w:rsidR="00000000" w:rsidRPr="00A239E6" w14:paraId="588A1159" w14:textId="77777777" w:rsidTr="00474BBE">
        <w:trPr>
          <w:jc w:val="center"/>
        </w:trPr>
        <w:tc>
          <w:tcPr>
            <w:tcW w:w="999" w:type="dxa"/>
            <w:vMerge/>
          </w:tcPr>
          <w:p w14:paraId="5950F3BA" w14:textId="77777777" w:rsidR="00EB68B3" w:rsidRPr="00A239E6" w:rsidRDefault="00EB68B3" w:rsidP="00474BBE">
            <w:pPr>
              <w:rPr>
                <w:rFonts w:ascii="Bookman Old Style" w:hAnsi="Bookman Old Style" w:cs="Tahoma"/>
                <w:i/>
                <w:sz w:val="23"/>
                <w:szCs w:val="23"/>
              </w:rPr>
            </w:pPr>
          </w:p>
        </w:tc>
        <w:tc>
          <w:tcPr>
            <w:tcW w:w="3135" w:type="dxa"/>
          </w:tcPr>
          <w:p w14:paraId="11A31684" w14:textId="77777777" w:rsidR="00EB68B3" w:rsidRPr="00A239E6" w:rsidRDefault="00EB68B3" w:rsidP="00474BBE">
            <w:pPr>
              <w:rPr>
                <w:rFonts w:ascii="Bookman Old Style" w:hAnsi="Bookman Old Style" w:cs="Tahoma"/>
                <w:i/>
                <w:sz w:val="23"/>
                <w:szCs w:val="23"/>
              </w:rPr>
            </w:pPr>
          </w:p>
        </w:tc>
        <w:tc>
          <w:tcPr>
            <w:tcW w:w="1796" w:type="dxa"/>
          </w:tcPr>
          <w:p w14:paraId="38A387AA" w14:textId="77777777" w:rsidR="00EB68B3" w:rsidRPr="00A239E6" w:rsidRDefault="00EB68B3" w:rsidP="00474BBE">
            <w:pPr>
              <w:rPr>
                <w:rFonts w:ascii="Bookman Old Style" w:hAnsi="Bookman Old Style" w:cs="Tahoma"/>
                <w:i/>
                <w:sz w:val="23"/>
                <w:szCs w:val="23"/>
              </w:rPr>
            </w:pPr>
          </w:p>
        </w:tc>
        <w:tc>
          <w:tcPr>
            <w:tcW w:w="1875" w:type="dxa"/>
          </w:tcPr>
          <w:p w14:paraId="74986A0F" w14:textId="77777777" w:rsidR="00EB68B3" w:rsidRPr="00A239E6" w:rsidRDefault="00EB68B3" w:rsidP="00474BBE">
            <w:pPr>
              <w:rPr>
                <w:rFonts w:ascii="Bookman Old Style" w:hAnsi="Bookman Old Style" w:cs="Tahoma"/>
                <w:i/>
                <w:sz w:val="23"/>
                <w:szCs w:val="23"/>
              </w:rPr>
            </w:pPr>
          </w:p>
        </w:tc>
        <w:tc>
          <w:tcPr>
            <w:tcW w:w="2052" w:type="dxa"/>
          </w:tcPr>
          <w:p w14:paraId="1629B178" w14:textId="77777777" w:rsidR="00EB68B3" w:rsidRPr="00A239E6" w:rsidRDefault="00EB68B3" w:rsidP="00474BBE">
            <w:pPr>
              <w:rPr>
                <w:rFonts w:ascii="Bookman Old Style" w:hAnsi="Bookman Old Style" w:cs="Tahoma"/>
                <w:i/>
                <w:sz w:val="23"/>
                <w:szCs w:val="23"/>
              </w:rPr>
            </w:pPr>
          </w:p>
        </w:tc>
      </w:tr>
      <w:tr w:rsidR="00000000" w:rsidRPr="00A239E6" w14:paraId="467A71DF" w14:textId="77777777" w:rsidTr="00474BBE">
        <w:trPr>
          <w:jc w:val="center"/>
        </w:trPr>
        <w:tc>
          <w:tcPr>
            <w:tcW w:w="999" w:type="dxa"/>
            <w:vMerge/>
          </w:tcPr>
          <w:p w14:paraId="43C86B7C" w14:textId="77777777" w:rsidR="00EB68B3" w:rsidRPr="00A239E6" w:rsidRDefault="00EB68B3" w:rsidP="00474BBE">
            <w:pPr>
              <w:rPr>
                <w:rFonts w:ascii="Bookman Old Style" w:hAnsi="Bookman Old Style" w:cs="Tahoma"/>
                <w:i/>
                <w:sz w:val="23"/>
                <w:szCs w:val="23"/>
              </w:rPr>
            </w:pPr>
          </w:p>
        </w:tc>
        <w:tc>
          <w:tcPr>
            <w:tcW w:w="3135" w:type="dxa"/>
          </w:tcPr>
          <w:p w14:paraId="7AD039F4" w14:textId="77777777" w:rsidR="00EB68B3" w:rsidRPr="00A239E6" w:rsidRDefault="00EB68B3" w:rsidP="00474BBE">
            <w:pPr>
              <w:rPr>
                <w:rFonts w:ascii="Bookman Old Style" w:hAnsi="Bookman Old Style" w:cs="Tahoma"/>
                <w:i/>
                <w:sz w:val="23"/>
                <w:szCs w:val="23"/>
              </w:rPr>
            </w:pPr>
          </w:p>
        </w:tc>
        <w:tc>
          <w:tcPr>
            <w:tcW w:w="1796" w:type="dxa"/>
          </w:tcPr>
          <w:p w14:paraId="214C318A" w14:textId="77777777" w:rsidR="00EB68B3" w:rsidRPr="00A239E6" w:rsidRDefault="00EB68B3" w:rsidP="00474BBE">
            <w:pPr>
              <w:rPr>
                <w:rFonts w:ascii="Bookman Old Style" w:hAnsi="Bookman Old Style" w:cs="Tahoma"/>
                <w:i/>
                <w:sz w:val="23"/>
                <w:szCs w:val="23"/>
              </w:rPr>
            </w:pPr>
          </w:p>
        </w:tc>
        <w:tc>
          <w:tcPr>
            <w:tcW w:w="1875" w:type="dxa"/>
          </w:tcPr>
          <w:p w14:paraId="03154431" w14:textId="77777777" w:rsidR="00EB68B3" w:rsidRPr="00A239E6" w:rsidRDefault="00EB68B3" w:rsidP="00474BBE">
            <w:pPr>
              <w:rPr>
                <w:rFonts w:ascii="Bookman Old Style" w:hAnsi="Bookman Old Style" w:cs="Tahoma"/>
                <w:i/>
                <w:sz w:val="23"/>
                <w:szCs w:val="23"/>
              </w:rPr>
            </w:pPr>
          </w:p>
        </w:tc>
        <w:tc>
          <w:tcPr>
            <w:tcW w:w="2052" w:type="dxa"/>
          </w:tcPr>
          <w:p w14:paraId="61E5C319" w14:textId="77777777" w:rsidR="00EB68B3" w:rsidRPr="00A239E6" w:rsidRDefault="00EB68B3" w:rsidP="00474BBE">
            <w:pPr>
              <w:rPr>
                <w:rFonts w:ascii="Bookman Old Style" w:hAnsi="Bookman Old Style" w:cs="Tahoma"/>
                <w:i/>
                <w:sz w:val="23"/>
                <w:szCs w:val="23"/>
              </w:rPr>
            </w:pPr>
          </w:p>
        </w:tc>
      </w:tr>
      <w:tr w:rsidR="00000000" w:rsidRPr="00A239E6" w14:paraId="11117697" w14:textId="77777777" w:rsidTr="00474BBE">
        <w:trPr>
          <w:jc w:val="center"/>
        </w:trPr>
        <w:tc>
          <w:tcPr>
            <w:tcW w:w="999" w:type="dxa"/>
            <w:vMerge/>
          </w:tcPr>
          <w:p w14:paraId="626F560C" w14:textId="77777777" w:rsidR="00EB68B3" w:rsidRPr="00A239E6" w:rsidRDefault="00EB68B3" w:rsidP="00474BBE">
            <w:pPr>
              <w:rPr>
                <w:rFonts w:ascii="Bookman Old Style" w:hAnsi="Bookman Old Style" w:cs="Tahoma"/>
                <w:i/>
                <w:sz w:val="23"/>
                <w:szCs w:val="23"/>
              </w:rPr>
            </w:pPr>
          </w:p>
        </w:tc>
        <w:tc>
          <w:tcPr>
            <w:tcW w:w="3135" w:type="dxa"/>
          </w:tcPr>
          <w:p w14:paraId="6444E29F" w14:textId="77777777" w:rsidR="00EB68B3" w:rsidRPr="00A239E6" w:rsidRDefault="00EB68B3" w:rsidP="00474BBE">
            <w:pPr>
              <w:rPr>
                <w:rFonts w:ascii="Bookman Old Style" w:hAnsi="Bookman Old Style" w:cs="Tahoma"/>
                <w:i/>
                <w:sz w:val="23"/>
                <w:szCs w:val="23"/>
              </w:rPr>
            </w:pPr>
          </w:p>
        </w:tc>
        <w:tc>
          <w:tcPr>
            <w:tcW w:w="1796" w:type="dxa"/>
          </w:tcPr>
          <w:p w14:paraId="41B6ECEA" w14:textId="77777777" w:rsidR="00EB68B3" w:rsidRPr="00A239E6" w:rsidRDefault="00EB68B3" w:rsidP="00474BBE">
            <w:pPr>
              <w:rPr>
                <w:rFonts w:ascii="Bookman Old Style" w:hAnsi="Bookman Old Style" w:cs="Tahoma"/>
                <w:i/>
                <w:sz w:val="23"/>
                <w:szCs w:val="23"/>
              </w:rPr>
            </w:pPr>
          </w:p>
        </w:tc>
        <w:tc>
          <w:tcPr>
            <w:tcW w:w="1875" w:type="dxa"/>
          </w:tcPr>
          <w:p w14:paraId="21ABB037" w14:textId="77777777" w:rsidR="00EB68B3" w:rsidRPr="00A239E6" w:rsidRDefault="00EB68B3" w:rsidP="00474BBE">
            <w:pPr>
              <w:rPr>
                <w:rFonts w:ascii="Bookman Old Style" w:hAnsi="Bookman Old Style" w:cs="Tahoma"/>
                <w:i/>
                <w:sz w:val="23"/>
                <w:szCs w:val="23"/>
              </w:rPr>
            </w:pPr>
          </w:p>
        </w:tc>
        <w:tc>
          <w:tcPr>
            <w:tcW w:w="2052" w:type="dxa"/>
          </w:tcPr>
          <w:p w14:paraId="5293F456" w14:textId="77777777" w:rsidR="00EB68B3" w:rsidRPr="00A239E6" w:rsidRDefault="00EB68B3" w:rsidP="00474BBE">
            <w:pPr>
              <w:rPr>
                <w:rFonts w:ascii="Bookman Old Style" w:hAnsi="Bookman Old Style" w:cs="Tahoma"/>
                <w:i/>
                <w:sz w:val="23"/>
                <w:szCs w:val="23"/>
              </w:rPr>
            </w:pPr>
          </w:p>
        </w:tc>
      </w:tr>
      <w:tr w:rsidR="00000000" w:rsidRPr="00A239E6" w14:paraId="1D98BF5F" w14:textId="77777777" w:rsidTr="00474BBE">
        <w:trPr>
          <w:jc w:val="center"/>
        </w:trPr>
        <w:tc>
          <w:tcPr>
            <w:tcW w:w="999" w:type="dxa"/>
            <w:vMerge/>
          </w:tcPr>
          <w:p w14:paraId="65FF2F2F" w14:textId="77777777" w:rsidR="00EB68B3" w:rsidRPr="00A239E6" w:rsidRDefault="00EB68B3" w:rsidP="00474BBE">
            <w:pPr>
              <w:rPr>
                <w:rFonts w:ascii="Bookman Old Style" w:hAnsi="Bookman Old Style" w:cs="Tahoma"/>
                <w:i/>
                <w:sz w:val="23"/>
                <w:szCs w:val="23"/>
              </w:rPr>
            </w:pPr>
          </w:p>
        </w:tc>
        <w:tc>
          <w:tcPr>
            <w:tcW w:w="3135" w:type="dxa"/>
          </w:tcPr>
          <w:p w14:paraId="09C1FDFC" w14:textId="77777777" w:rsidR="00EB68B3" w:rsidRPr="00A239E6" w:rsidRDefault="00EB68B3" w:rsidP="00474BBE">
            <w:pPr>
              <w:rPr>
                <w:rFonts w:ascii="Bookman Old Style" w:hAnsi="Bookman Old Style" w:cs="Tahoma"/>
                <w:i/>
                <w:sz w:val="23"/>
                <w:szCs w:val="23"/>
              </w:rPr>
            </w:pPr>
          </w:p>
        </w:tc>
        <w:tc>
          <w:tcPr>
            <w:tcW w:w="1796" w:type="dxa"/>
          </w:tcPr>
          <w:p w14:paraId="72397334" w14:textId="77777777" w:rsidR="00EB68B3" w:rsidRPr="00A239E6" w:rsidRDefault="00EB68B3" w:rsidP="00474BBE">
            <w:pPr>
              <w:rPr>
                <w:rFonts w:ascii="Bookman Old Style" w:hAnsi="Bookman Old Style" w:cs="Tahoma"/>
                <w:i/>
                <w:sz w:val="23"/>
                <w:szCs w:val="23"/>
              </w:rPr>
            </w:pPr>
          </w:p>
        </w:tc>
        <w:tc>
          <w:tcPr>
            <w:tcW w:w="1875" w:type="dxa"/>
          </w:tcPr>
          <w:p w14:paraId="210576BF" w14:textId="77777777" w:rsidR="00EB68B3" w:rsidRPr="00A239E6" w:rsidRDefault="00EB68B3" w:rsidP="00474BBE">
            <w:pPr>
              <w:rPr>
                <w:rFonts w:ascii="Bookman Old Style" w:hAnsi="Bookman Old Style" w:cs="Tahoma"/>
                <w:i/>
                <w:sz w:val="23"/>
                <w:szCs w:val="23"/>
              </w:rPr>
            </w:pPr>
          </w:p>
        </w:tc>
        <w:tc>
          <w:tcPr>
            <w:tcW w:w="2052" w:type="dxa"/>
          </w:tcPr>
          <w:p w14:paraId="69A943BE" w14:textId="77777777" w:rsidR="00EB68B3" w:rsidRPr="00A239E6" w:rsidRDefault="00EB68B3" w:rsidP="00474BBE">
            <w:pPr>
              <w:rPr>
                <w:rFonts w:ascii="Bookman Old Style" w:hAnsi="Bookman Old Style" w:cs="Tahoma"/>
                <w:i/>
                <w:sz w:val="23"/>
                <w:szCs w:val="23"/>
              </w:rPr>
            </w:pPr>
          </w:p>
        </w:tc>
      </w:tr>
      <w:tr w:rsidR="00000000" w:rsidRPr="00A239E6" w14:paraId="06C05A1B" w14:textId="77777777" w:rsidTr="00474BBE">
        <w:trPr>
          <w:jc w:val="center"/>
        </w:trPr>
        <w:tc>
          <w:tcPr>
            <w:tcW w:w="999" w:type="dxa"/>
            <w:vMerge/>
          </w:tcPr>
          <w:p w14:paraId="07F24FD8" w14:textId="77777777" w:rsidR="00EB68B3" w:rsidRPr="00A239E6" w:rsidRDefault="00EB68B3" w:rsidP="00474BBE">
            <w:pPr>
              <w:rPr>
                <w:rFonts w:ascii="Bookman Old Style" w:hAnsi="Bookman Old Style" w:cs="Tahoma"/>
                <w:i/>
                <w:sz w:val="23"/>
                <w:szCs w:val="23"/>
              </w:rPr>
            </w:pPr>
          </w:p>
        </w:tc>
        <w:tc>
          <w:tcPr>
            <w:tcW w:w="6806" w:type="dxa"/>
            <w:gridSpan w:val="3"/>
          </w:tcPr>
          <w:p w14:paraId="75EDCB03" w14:textId="77777777" w:rsidR="00EB68B3" w:rsidRPr="00A239E6" w:rsidRDefault="00EB68B3" w:rsidP="00474BBE">
            <w:pPr>
              <w:jc w:val="right"/>
              <w:rPr>
                <w:rFonts w:ascii="Bookman Old Style" w:hAnsi="Bookman Old Style" w:cs="Tahoma"/>
                <w:b/>
                <w:i/>
                <w:sz w:val="23"/>
                <w:szCs w:val="23"/>
              </w:rPr>
            </w:pPr>
            <w:r w:rsidRPr="00A239E6">
              <w:rPr>
                <w:rFonts w:ascii="Bookman Old Style" w:hAnsi="Bookman Old Style" w:cs="Tahoma"/>
                <w:b/>
                <w:i/>
                <w:sz w:val="23"/>
                <w:szCs w:val="23"/>
              </w:rPr>
              <w:t>TOTAL A</w:t>
            </w:r>
          </w:p>
        </w:tc>
        <w:tc>
          <w:tcPr>
            <w:tcW w:w="2052" w:type="dxa"/>
          </w:tcPr>
          <w:p w14:paraId="3E921F1C" w14:textId="77777777" w:rsidR="00EB68B3" w:rsidRPr="00A239E6" w:rsidRDefault="00EB68B3" w:rsidP="00474BBE">
            <w:pPr>
              <w:rPr>
                <w:rFonts w:ascii="Bookman Old Style" w:hAnsi="Bookman Old Style" w:cs="Tahoma"/>
                <w:i/>
                <w:sz w:val="23"/>
                <w:szCs w:val="23"/>
              </w:rPr>
            </w:pPr>
          </w:p>
        </w:tc>
      </w:tr>
      <w:tr w:rsidR="00000000" w:rsidRPr="00A239E6" w14:paraId="2D5B4667" w14:textId="77777777" w:rsidTr="00474BBE">
        <w:trPr>
          <w:jc w:val="center"/>
        </w:trPr>
        <w:tc>
          <w:tcPr>
            <w:tcW w:w="999" w:type="dxa"/>
            <w:vMerge w:val="restart"/>
            <w:textDirection w:val="btLr"/>
            <w:vAlign w:val="center"/>
          </w:tcPr>
          <w:p w14:paraId="1C4D64A0" w14:textId="77777777" w:rsidR="00EB68B3" w:rsidRPr="00A239E6" w:rsidRDefault="00EB68B3" w:rsidP="00474BBE">
            <w:pPr>
              <w:ind w:left="113" w:right="113"/>
              <w:jc w:val="center"/>
              <w:rPr>
                <w:rFonts w:ascii="Bookman Old Style" w:hAnsi="Bookman Old Style" w:cs="Tahoma"/>
                <w:b/>
                <w:i/>
                <w:sz w:val="23"/>
                <w:szCs w:val="23"/>
              </w:rPr>
            </w:pPr>
            <w:r w:rsidRPr="00A239E6">
              <w:rPr>
                <w:rFonts w:ascii="Bookman Old Style" w:hAnsi="Bookman Old Style" w:cs="Tahoma"/>
                <w:b/>
                <w:i/>
                <w:sz w:val="23"/>
                <w:szCs w:val="23"/>
              </w:rPr>
              <w:t>MATERIEL ET ENGINS</w:t>
            </w:r>
          </w:p>
        </w:tc>
        <w:tc>
          <w:tcPr>
            <w:tcW w:w="3135" w:type="dxa"/>
          </w:tcPr>
          <w:p w14:paraId="601A050C" w14:textId="77777777" w:rsidR="00EB68B3" w:rsidRPr="00A239E6" w:rsidRDefault="00EB68B3" w:rsidP="00474BBE">
            <w:pPr>
              <w:rPr>
                <w:rFonts w:ascii="Bookman Old Style" w:hAnsi="Bookman Old Style" w:cs="Tahoma"/>
                <w:i/>
                <w:sz w:val="23"/>
                <w:szCs w:val="23"/>
              </w:rPr>
            </w:pPr>
            <w:r w:rsidRPr="00A239E6">
              <w:rPr>
                <w:rFonts w:ascii="Bookman Old Style" w:hAnsi="Bookman Old Style" w:cs="Tahoma"/>
                <w:i/>
                <w:sz w:val="23"/>
                <w:szCs w:val="23"/>
              </w:rPr>
              <w:t>TYPE</w:t>
            </w:r>
          </w:p>
        </w:tc>
        <w:tc>
          <w:tcPr>
            <w:tcW w:w="1796" w:type="dxa"/>
          </w:tcPr>
          <w:p w14:paraId="61407CAB" w14:textId="77777777" w:rsidR="00EB68B3" w:rsidRPr="00A239E6" w:rsidRDefault="00EB68B3" w:rsidP="00474BBE">
            <w:pPr>
              <w:rPr>
                <w:rFonts w:ascii="Bookman Old Style" w:hAnsi="Bookman Old Style" w:cs="Tahoma"/>
                <w:i/>
                <w:sz w:val="23"/>
                <w:szCs w:val="23"/>
              </w:rPr>
            </w:pPr>
            <w:r w:rsidRPr="00A239E6">
              <w:rPr>
                <w:rFonts w:ascii="Bookman Old Style" w:hAnsi="Bookman Old Style" w:cs="Tahoma"/>
                <w:i/>
                <w:sz w:val="23"/>
                <w:szCs w:val="23"/>
              </w:rPr>
              <w:t>Taux Journalier</w:t>
            </w:r>
          </w:p>
        </w:tc>
        <w:tc>
          <w:tcPr>
            <w:tcW w:w="1875" w:type="dxa"/>
          </w:tcPr>
          <w:p w14:paraId="01FB87C3" w14:textId="77777777" w:rsidR="00EB68B3" w:rsidRPr="00A239E6" w:rsidRDefault="00EB68B3" w:rsidP="00474BBE">
            <w:pPr>
              <w:rPr>
                <w:rFonts w:ascii="Bookman Old Style" w:hAnsi="Bookman Old Style" w:cs="Tahoma"/>
                <w:i/>
                <w:sz w:val="23"/>
                <w:szCs w:val="23"/>
              </w:rPr>
            </w:pPr>
            <w:r w:rsidRPr="00A239E6">
              <w:rPr>
                <w:rFonts w:ascii="Bookman Old Style" w:hAnsi="Bookman Old Style" w:cs="Tahoma"/>
                <w:i/>
                <w:sz w:val="23"/>
                <w:szCs w:val="23"/>
              </w:rPr>
              <w:t>Jours facturés</w:t>
            </w:r>
          </w:p>
        </w:tc>
        <w:tc>
          <w:tcPr>
            <w:tcW w:w="2052" w:type="dxa"/>
          </w:tcPr>
          <w:p w14:paraId="2993FCF0" w14:textId="77777777" w:rsidR="00EB68B3" w:rsidRPr="00A239E6" w:rsidRDefault="00EB68B3" w:rsidP="00474BBE">
            <w:pPr>
              <w:rPr>
                <w:rFonts w:ascii="Bookman Old Style" w:hAnsi="Bookman Old Style" w:cs="Tahoma"/>
                <w:i/>
                <w:sz w:val="23"/>
                <w:szCs w:val="23"/>
              </w:rPr>
            </w:pPr>
            <w:r w:rsidRPr="00A239E6">
              <w:rPr>
                <w:rFonts w:ascii="Bookman Old Style" w:hAnsi="Bookman Old Style" w:cs="Tahoma"/>
                <w:i/>
                <w:sz w:val="23"/>
                <w:szCs w:val="23"/>
              </w:rPr>
              <w:t>Montant</w:t>
            </w:r>
          </w:p>
        </w:tc>
      </w:tr>
      <w:tr w:rsidR="00000000" w:rsidRPr="00A239E6" w14:paraId="5E1F5B8F" w14:textId="77777777" w:rsidTr="00474BBE">
        <w:trPr>
          <w:jc w:val="center"/>
        </w:trPr>
        <w:tc>
          <w:tcPr>
            <w:tcW w:w="999" w:type="dxa"/>
            <w:vMerge/>
          </w:tcPr>
          <w:p w14:paraId="21A8A547" w14:textId="77777777" w:rsidR="00EB68B3" w:rsidRPr="00A239E6" w:rsidRDefault="00EB68B3" w:rsidP="00474BBE">
            <w:pPr>
              <w:rPr>
                <w:rFonts w:ascii="Bookman Old Style" w:hAnsi="Bookman Old Style" w:cs="Tahoma"/>
                <w:i/>
                <w:sz w:val="23"/>
                <w:szCs w:val="23"/>
              </w:rPr>
            </w:pPr>
          </w:p>
        </w:tc>
        <w:tc>
          <w:tcPr>
            <w:tcW w:w="3135" w:type="dxa"/>
          </w:tcPr>
          <w:p w14:paraId="5DD94FAF" w14:textId="77777777" w:rsidR="00EB68B3" w:rsidRPr="00A239E6" w:rsidRDefault="00EB68B3" w:rsidP="00474BBE">
            <w:pPr>
              <w:rPr>
                <w:rFonts w:ascii="Bookman Old Style" w:hAnsi="Bookman Old Style" w:cs="Tahoma"/>
                <w:i/>
                <w:sz w:val="23"/>
                <w:szCs w:val="23"/>
              </w:rPr>
            </w:pPr>
          </w:p>
        </w:tc>
        <w:tc>
          <w:tcPr>
            <w:tcW w:w="1796" w:type="dxa"/>
          </w:tcPr>
          <w:p w14:paraId="74D2E3EF" w14:textId="77777777" w:rsidR="00EB68B3" w:rsidRPr="00A239E6" w:rsidRDefault="00EB68B3" w:rsidP="00474BBE">
            <w:pPr>
              <w:rPr>
                <w:rFonts w:ascii="Bookman Old Style" w:hAnsi="Bookman Old Style" w:cs="Tahoma"/>
                <w:i/>
                <w:sz w:val="23"/>
                <w:szCs w:val="23"/>
              </w:rPr>
            </w:pPr>
          </w:p>
        </w:tc>
        <w:tc>
          <w:tcPr>
            <w:tcW w:w="1875" w:type="dxa"/>
          </w:tcPr>
          <w:p w14:paraId="597F2F39" w14:textId="77777777" w:rsidR="00EB68B3" w:rsidRPr="00A239E6" w:rsidRDefault="00EB68B3" w:rsidP="00474BBE">
            <w:pPr>
              <w:rPr>
                <w:rFonts w:ascii="Bookman Old Style" w:hAnsi="Bookman Old Style" w:cs="Tahoma"/>
                <w:i/>
                <w:sz w:val="23"/>
                <w:szCs w:val="23"/>
              </w:rPr>
            </w:pPr>
          </w:p>
        </w:tc>
        <w:tc>
          <w:tcPr>
            <w:tcW w:w="2052" w:type="dxa"/>
          </w:tcPr>
          <w:p w14:paraId="7F439105" w14:textId="77777777" w:rsidR="00EB68B3" w:rsidRPr="00A239E6" w:rsidRDefault="00EB68B3" w:rsidP="00474BBE">
            <w:pPr>
              <w:rPr>
                <w:rFonts w:ascii="Bookman Old Style" w:hAnsi="Bookman Old Style" w:cs="Tahoma"/>
                <w:i/>
                <w:sz w:val="23"/>
                <w:szCs w:val="23"/>
              </w:rPr>
            </w:pPr>
          </w:p>
        </w:tc>
      </w:tr>
      <w:tr w:rsidR="00000000" w:rsidRPr="00A239E6" w14:paraId="184D3C27" w14:textId="77777777" w:rsidTr="00474BBE">
        <w:trPr>
          <w:jc w:val="center"/>
        </w:trPr>
        <w:tc>
          <w:tcPr>
            <w:tcW w:w="999" w:type="dxa"/>
            <w:vMerge/>
          </w:tcPr>
          <w:p w14:paraId="740868C5" w14:textId="77777777" w:rsidR="00EB68B3" w:rsidRPr="00A239E6" w:rsidRDefault="00EB68B3" w:rsidP="00474BBE">
            <w:pPr>
              <w:rPr>
                <w:rFonts w:ascii="Bookman Old Style" w:hAnsi="Bookman Old Style" w:cs="Tahoma"/>
                <w:i/>
                <w:sz w:val="23"/>
                <w:szCs w:val="23"/>
              </w:rPr>
            </w:pPr>
          </w:p>
        </w:tc>
        <w:tc>
          <w:tcPr>
            <w:tcW w:w="3135" w:type="dxa"/>
          </w:tcPr>
          <w:p w14:paraId="01A83605" w14:textId="77777777" w:rsidR="00EB68B3" w:rsidRPr="00A239E6" w:rsidRDefault="00EB68B3" w:rsidP="00474BBE">
            <w:pPr>
              <w:rPr>
                <w:rFonts w:ascii="Bookman Old Style" w:hAnsi="Bookman Old Style" w:cs="Tahoma"/>
                <w:i/>
                <w:sz w:val="23"/>
                <w:szCs w:val="23"/>
              </w:rPr>
            </w:pPr>
          </w:p>
        </w:tc>
        <w:tc>
          <w:tcPr>
            <w:tcW w:w="1796" w:type="dxa"/>
          </w:tcPr>
          <w:p w14:paraId="2D2D1963" w14:textId="77777777" w:rsidR="00EB68B3" w:rsidRPr="00A239E6" w:rsidRDefault="00EB68B3" w:rsidP="00474BBE">
            <w:pPr>
              <w:rPr>
                <w:rFonts w:ascii="Bookman Old Style" w:hAnsi="Bookman Old Style" w:cs="Tahoma"/>
                <w:i/>
                <w:sz w:val="23"/>
                <w:szCs w:val="23"/>
              </w:rPr>
            </w:pPr>
          </w:p>
        </w:tc>
        <w:tc>
          <w:tcPr>
            <w:tcW w:w="1875" w:type="dxa"/>
          </w:tcPr>
          <w:p w14:paraId="3633ADF4" w14:textId="77777777" w:rsidR="00EB68B3" w:rsidRPr="00A239E6" w:rsidRDefault="00EB68B3" w:rsidP="00474BBE">
            <w:pPr>
              <w:rPr>
                <w:rFonts w:ascii="Bookman Old Style" w:hAnsi="Bookman Old Style" w:cs="Tahoma"/>
                <w:i/>
                <w:sz w:val="23"/>
                <w:szCs w:val="23"/>
              </w:rPr>
            </w:pPr>
          </w:p>
        </w:tc>
        <w:tc>
          <w:tcPr>
            <w:tcW w:w="2052" w:type="dxa"/>
          </w:tcPr>
          <w:p w14:paraId="77A53773" w14:textId="77777777" w:rsidR="00EB68B3" w:rsidRPr="00A239E6" w:rsidRDefault="00EB68B3" w:rsidP="00474BBE">
            <w:pPr>
              <w:rPr>
                <w:rFonts w:ascii="Bookman Old Style" w:hAnsi="Bookman Old Style" w:cs="Tahoma"/>
                <w:i/>
                <w:sz w:val="23"/>
                <w:szCs w:val="23"/>
              </w:rPr>
            </w:pPr>
          </w:p>
        </w:tc>
      </w:tr>
      <w:tr w:rsidR="00000000" w:rsidRPr="00A239E6" w14:paraId="0908216B" w14:textId="77777777" w:rsidTr="00474BBE">
        <w:trPr>
          <w:jc w:val="center"/>
        </w:trPr>
        <w:tc>
          <w:tcPr>
            <w:tcW w:w="999" w:type="dxa"/>
            <w:vMerge/>
          </w:tcPr>
          <w:p w14:paraId="660963EE" w14:textId="77777777" w:rsidR="00EB68B3" w:rsidRPr="00A239E6" w:rsidRDefault="00EB68B3" w:rsidP="00474BBE">
            <w:pPr>
              <w:rPr>
                <w:rFonts w:ascii="Bookman Old Style" w:hAnsi="Bookman Old Style" w:cs="Tahoma"/>
                <w:i/>
                <w:sz w:val="23"/>
                <w:szCs w:val="23"/>
              </w:rPr>
            </w:pPr>
          </w:p>
        </w:tc>
        <w:tc>
          <w:tcPr>
            <w:tcW w:w="3135" w:type="dxa"/>
          </w:tcPr>
          <w:p w14:paraId="114B9168" w14:textId="77777777" w:rsidR="00EB68B3" w:rsidRPr="00A239E6" w:rsidRDefault="00EB68B3" w:rsidP="00474BBE">
            <w:pPr>
              <w:rPr>
                <w:rFonts w:ascii="Bookman Old Style" w:hAnsi="Bookman Old Style" w:cs="Tahoma"/>
                <w:i/>
                <w:sz w:val="23"/>
                <w:szCs w:val="23"/>
              </w:rPr>
            </w:pPr>
          </w:p>
        </w:tc>
        <w:tc>
          <w:tcPr>
            <w:tcW w:w="1796" w:type="dxa"/>
          </w:tcPr>
          <w:p w14:paraId="1B16047F" w14:textId="77777777" w:rsidR="00EB68B3" w:rsidRPr="00A239E6" w:rsidRDefault="00EB68B3" w:rsidP="00474BBE">
            <w:pPr>
              <w:rPr>
                <w:rFonts w:ascii="Bookman Old Style" w:hAnsi="Bookman Old Style" w:cs="Tahoma"/>
                <w:i/>
                <w:sz w:val="23"/>
                <w:szCs w:val="23"/>
              </w:rPr>
            </w:pPr>
          </w:p>
        </w:tc>
        <w:tc>
          <w:tcPr>
            <w:tcW w:w="1875" w:type="dxa"/>
          </w:tcPr>
          <w:p w14:paraId="36B73B14" w14:textId="77777777" w:rsidR="00EB68B3" w:rsidRPr="00A239E6" w:rsidRDefault="00EB68B3" w:rsidP="00474BBE">
            <w:pPr>
              <w:rPr>
                <w:rFonts w:ascii="Bookman Old Style" w:hAnsi="Bookman Old Style" w:cs="Tahoma"/>
                <w:i/>
                <w:sz w:val="23"/>
                <w:szCs w:val="23"/>
              </w:rPr>
            </w:pPr>
          </w:p>
        </w:tc>
        <w:tc>
          <w:tcPr>
            <w:tcW w:w="2052" w:type="dxa"/>
          </w:tcPr>
          <w:p w14:paraId="2E6237EC" w14:textId="77777777" w:rsidR="00EB68B3" w:rsidRPr="00A239E6" w:rsidRDefault="00EB68B3" w:rsidP="00474BBE">
            <w:pPr>
              <w:rPr>
                <w:rFonts w:ascii="Bookman Old Style" w:hAnsi="Bookman Old Style" w:cs="Tahoma"/>
                <w:i/>
                <w:sz w:val="23"/>
                <w:szCs w:val="23"/>
              </w:rPr>
            </w:pPr>
          </w:p>
        </w:tc>
      </w:tr>
      <w:tr w:rsidR="00000000" w:rsidRPr="00A239E6" w14:paraId="75CCEF1E" w14:textId="77777777" w:rsidTr="00474BBE">
        <w:trPr>
          <w:jc w:val="center"/>
        </w:trPr>
        <w:tc>
          <w:tcPr>
            <w:tcW w:w="999" w:type="dxa"/>
            <w:vMerge/>
          </w:tcPr>
          <w:p w14:paraId="17F6C0B1" w14:textId="77777777" w:rsidR="00EB68B3" w:rsidRPr="00A239E6" w:rsidRDefault="00EB68B3" w:rsidP="00474BBE">
            <w:pPr>
              <w:rPr>
                <w:rFonts w:ascii="Bookman Old Style" w:hAnsi="Bookman Old Style" w:cs="Tahoma"/>
                <w:i/>
                <w:sz w:val="23"/>
                <w:szCs w:val="23"/>
              </w:rPr>
            </w:pPr>
          </w:p>
        </w:tc>
        <w:tc>
          <w:tcPr>
            <w:tcW w:w="3135" w:type="dxa"/>
          </w:tcPr>
          <w:p w14:paraId="704B1054" w14:textId="77777777" w:rsidR="00EB68B3" w:rsidRPr="00A239E6" w:rsidRDefault="00EB68B3" w:rsidP="00474BBE">
            <w:pPr>
              <w:rPr>
                <w:rFonts w:ascii="Bookman Old Style" w:hAnsi="Bookman Old Style" w:cs="Tahoma"/>
                <w:i/>
                <w:sz w:val="23"/>
                <w:szCs w:val="23"/>
              </w:rPr>
            </w:pPr>
          </w:p>
        </w:tc>
        <w:tc>
          <w:tcPr>
            <w:tcW w:w="1796" w:type="dxa"/>
          </w:tcPr>
          <w:p w14:paraId="0ABE520B" w14:textId="77777777" w:rsidR="00EB68B3" w:rsidRPr="00A239E6" w:rsidRDefault="00EB68B3" w:rsidP="00474BBE">
            <w:pPr>
              <w:rPr>
                <w:rFonts w:ascii="Bookman Old Style" w:hAnsi="Bookman Old Style" w:cs="Tahoma"/>
                <w:i/>
                <w:sz w:val="23"/>
                <w:szCs w:val="23"/>
              </w:rPr>
            </w:pPr>
          </w:p>
        </w:tc>
        <w:tc>
          <w:tcPr>
            <w:tcW w:w="1875" w:type="dxa"/>
          </w:tcPr>
          <w:p w14:paraId="425E1649" w14:textId="77777777" w:rsidR="00EB68B3" w:rsidRPr="00A239E6" w:rsidRDefault="00EB68B3" w:rsidP="00474BBE">
            <w:pPr>
              <w:rPr>
                <w:rFonts w:ascii="Bookman Old Style" w:hAnsi="Bookman Old Style" w:cs="Tahoma"/>
                <w:i/>
                <w:sz w:val="23"/>
                <w:szCs w:val="23"/>
              </w:rPr>
            </w:pPr>
          </w:p>
        </w:tc>
        <w:tc>
          <w:tcPr>
            <w:tcW w:w="2052" w:type="dxa"/>
          </w:tcPr>
          <w:p w14:paraId="2E89C164" w14:textId="77777777" w:rsidR="00EB68B3" w:rsidRPr="00A239E6" w:rsidRDefault="00EB68B3" w:rsidP="00474BBE">
            <w:pPr>
              <w:rPr>
                <w:rFonts w:ascii="Bookman Old Style" w:hAnsi="Bookman Old Style" w:cs="Tahoma"/>
                <w:i/>
                <w:sz w:val="23"/>
                <w:szCs w:val="23"/>
              </w:rPr>
            </w:pPr>
          </w:p>
        </w:tc>
      </w:tr>
      <w:tr w:rsidR="00000000" w:rsidRPr="00A239E6" w14:paraId="55630EF9" w14:textId="77777777" w:rsidTr="00474BBE">
        <w:trPr>
          <w:jc w:val="center"/>
        </w:trPr>
        <w:tc>
          <w:tcPr>
            <w:tcW w:w="999" w:type="dxa"/>
            <w:vMerge/>
          </w:tcPr>
          <w:p w14:paraId="51FE5147" w14:textId="77777777" w:rsidR="00EB68B3" w:rsidRPr="00A239E6" w:rsidRDefault="00EB68B3" w:rsidP="00474BBE">
            <w:pPr>
              <w:rPr>
                <w:rFonts w:ascii="Bookman Old Style" w:hAnsi="Bookman Old Style" w:cs="Tahoma"/>
                <w:i/>
                <w:sz w:val="23"/>
                <w:szCs w:val="23"/>
              </w:rPr>
            </w:pPr>
          </w:p>
        </w:tc>
        <w:tc>
          <w:tcPr>
            <w:tcW w:w="3135" w:type="dxa"/>
          </w:tcPr>
          <w:p w14:paraId="2480E28B" w14:textId="77777777" w:rsidR="00EB68B3" w:rsidRPr="00A239E6" w:rsidRDefault="00EB68B3" w:rsidP="00474BBE">
            <w:pPr>
              <w:rPr>
                <w:rFonts w:ascii="Bookman Old Style" w:hAnsi="Bookman Old Style" w:cs="Tahoma"/>
                <w:i/>
                <w:sz w:val="23"/>
                <w:szCs w:val="23"/>
              </w:rPr>
            </w:pPr>
          </w:p>
        </w:tc>
        <w:tc>
          <w:tcPr>
            <w:tcW w:w="1796" w:type="dxa"/>
          </w:tcPr>
          <w:p w14:paraId="7F7FA87D" w14:textId="77777777" w:rsidR="00EB68B3" w:rsidRPr="00A239E6" w:rsidRDefault="00EB68B3" w:rsidP="00474BBE">
            <w:pPr>
              <w:rPr>
                <w:rFonts w:ascii="Bookman Old Style" w:hAnsi="Bookman Old Style" w:cs="Tahoma"/>
                <w:i/>
                <w:sz w:val="23"/>
                <w:szCs w:val="23"/>
              </w:rPr>
            </w:pPr>
          </w:p>
        </w:tc>
        <w:tc>
          <w:tcPr>
            <w:tcW w:w="1875" w:type="dxa"/>
          </w:tcPr>
          <w:p w14:paraId="5F6FB3E0" w14:textId="77777777" w:rsidR="00EB68B3" w:rsidRPr="00A239E6" w:rsidRDefault="00EB68B3" w:rsidP="00474BBE">
            <w:pPr>
              <w:rPr>
                <w:rFonts w:ascii="Bookman Old Style" w:hAnsi="Bookman Old Style" w:cs="Tahoma"/>
                <w:i/>
                <w:sz w:val="23"/>
                <w:szCs w:val="23"/>
              </w:rPr>
            </w:pPr>
          </w:p>
        </w:tc>
        <w:tc>
          <w:tcPr>
            <w:tcW w:w="2052" w:type="dxa"/>
          </w:tcPr>
          <w:p w14:paraId="5B548AF0" w14:textId="77777777" w:rsidR="00EB68B3" w:rsidRPr="00A239E6" w:rsidRDefault="00EB68B3" w:rsidP="00474BBE">
            <w:pPr>
              <w:rPr>
                <w:rFonts w:ascii="Bookman Old Style" w:hAnsi="Bookman Old Style" w:cs="Tahoma"/>
                <w:i/>
                <w:sz w:val="23"/>
                <w:szCs w:val="23"/>
              </w:rPr>
            </w:pPr>
          </w:p>
        </w:tc>
      </w:tr>
      <w:tr w:rsidR="00000000" w:rsidRPr="00A239E6" w14:paraId="13D16D8B" w14:textId="77777777" w:rsidTr="00474BBE">
        <w:trPr>
          <w:jc w:val="center"/>
        </w:trPr>
        <w:tc>
          <w:tcPr>
            <w:tcW w:w="999" w:type="dxa"/>
            <w:vMerge/>
          </w:tcPr>
          <w:p w14:paraId="544254FA" w14:textId="77777777" w:rsidR="00EB68B3" w:rsidRPr="00A239E6" w:rsidRDefault="00EB68B3" w:rsidP="00474BBE">
            <w:pPr>
              <w:rPr>
                <w:rFonts w:ascii="Bookman Old Style" w:hAnsi="Bookman Old Style" w:cs="Tahoma"/>
                <w:i/>
                <w:sz w:val="23"/>
                <w:szCs w:val="23"/>
              </w:rPr>
            </w:pPr>
          </w:p>
        </w:tc>
        <w:tc>
          <w:tcPr>
            <w:tcW w:w="3135" w:type="dxa"/>
          </w:tcPr>
          <w:p w14:paraId="0FC2D197" w14:textId="77777777" w:rsidR="00EB68B3" w:rsidRPr="00A239E6" w:rsidRDefault="00EB68B3" w:rsidP="00474BBE">
            <w:pPr>
              <w:rPr>
                <w:rFonts w:ascii="Bookman Old Style" w:hAnsi="Bookman Old Style" w:cs="Tahoma"/>
                <w:i/>
                <w:sz w:val="23"/>
                <w:szCs w:val="23"/>
              </w:rPr>
            </w:pPr>
          </w:p>
        </w:tc>
        <w:tc>
          <w:tcPr>
            <w:tcW w:w="1796" w:type="dxa"/>
          </w:tcPr>
          <w:p w14:paraId="3FEF4E5E" w14:textId="77777777" w:rsidR="00EB68B3" w:rsidRPr="00A239E6" w:rsidRDefault="00EB68B3" w:rsidP="00474BBE">
            <w:pPr>
              <w:rPr>
                <w:rFonts w:ascii="Bookman Old Style" w:hAnsi="Bookman Old Style" w:cs="Tahoma"/>
                <w:i/>
                <w:sz w:val="23"/>
                <w:szCs w:val="23"/>
              </w:rPr>
            </w:pPr>
          </w:p>
        </w:tc>
        <w:tc>
          <w:tcPr>
            <w:tcW w:w="1875" w:type="dxa"/>
          </w:tcPr>
          <w:p w14:paraId="5A9E550C" w14:textId="77777777" w:rsidR="00EB68B3" w:rsidRPr="00A239E6" w:rsidRDefault="00EB68B3" w:rsidP="00474BBE">
            <w:pPr>
              <w:rPr>
                <w:rFonts w:ascii="Bookman Old Style" w:hAnsi="Bookman Old Style" w:cs="Tahoma"/>
                <w:i/>
                <w:sz w:val="23"/>
                <w:szCs w:val="23"/>
              </w:rPr>
            </w:pPr>
          </w:p>
        </w:tc>
        <w:tc>
          <w:tcPr>
            <w:tcW w:w="2052" w:type="dxa"/>
          </w:tcPr>
          <w:p w14:paraId="07319297" w14:textId="77777777" w:rsidR="00EB68B3" w:rsidRPr="00A239E6" w:rsidRDefault="00EB68B3" w:rsidP="00474BBE">
            <w:pPr>
              <w:rPr>
                <w:rFonts w:ascii="Bookman Old Style" w:hAnsi="Bookman Old Style" w:cs="Tahoma"/>
                <w:i/>
                <w:sz w:val="23"/>
                <w:szCs w:val="23"/>
              </w:rPr>
            </w:pPr>
          </w:p>
        </w:tc>
      </w:tr>
      <w:tr w:rsidR="00000000" w:rsidRPr="00A239E6" w14:paraId="7DCE17CA" w14:textId="77777777" w:rsidTr="00474BBE">
        <w:trPr>
          <w:jc w:val="center"/>
        </w:trPr>
        <w:tc>
          <w:tcPr>
            <w:tcW w:w="999" w:type="dxa"/>
            <w:vMerge/>
          </w:tcPr>
          <w:p w14:paraId="64643A4C" w14:textId="77777777" w:rsidR="00EB68B3" w:rsidRPr="00A239E6" w:rsidRDefault="00EB68B3" w:rsidP="00474BBE">
            <w:pPr>
              <w:rPr>
                <w:rFonts w:ascii="Bookman Old Style" w:hAnsi="Bookman Old Style" w:cs="Tahoma"/>
                <w:i/>
                <w:sz w:val="23"/>
                <w:szCs w:val="23"/>
              </w:rPr>
            </w:pPr>
          </w:p>
        </w:tc>
        <w:tc>
          <w:tcPr>
            <w:tcW w:w="3135" w:type="dxa"/>
          </w:tcPr>
          <w:p w14:paraId="741D566A" w14:textId="77777777" w:rsidR="00EB68B3" w:rsidRPr="00A239E6" w:rsidRDefault="00EB68B3" w:rsidP="00474BBE">
            <w:pPr>
              <w:rPr>
                <w:rFonts w:ascii="Bookman Old Style" w:hAnsi="Bookman Old Style" w:cs="Tahoma"/>
                <w:i/>
                <w:sz w:val="23"/>
                <w:szCs w:val="23"/>
              </w:rPr>
            </w:pPr>
          </w:p>
        </w:tc>
        <w:tc>
          <w:tcPr>
            <w:tcW w:w="1796" w:type="dxa"/>
          </w:tcPr>
          <w:p w14:paraId="2489146D" w14:textId="77777777" w:rsidR="00EB68B3" w:rsidRPr="00A239E6" w:rsidRDefault="00EB68B3" w:rsidP="00474BBE">
            <w:pPr>
              <w:rPr>
                <w:rFonts w:ascii="Bookman Old Style" w:hAnsi="Bookman Old Style" w:cs="Tahoma"/>
                <w:i/>
                <w:sz w:val="23"/>
                <w:szCs w:val="23"/>
              </w:rPr>
            </w:pPr>
          </w:p>
        </w:tc>
        <w:tc>
          <w:tcPr>
            <w:tcW w:w="1875" w:type="dxa"/>
          </w:tcPr>
          <w:p w14:paraId="39E14D13" w14:textId="77777777" w:rsidR="00EB68B3" w:rsidRPr="00A239E6" w:rsidRDefault="00EB68B3" w:rsidP="00474BBE">
            <w:pPr>
              <w:rPr>
                <w:rFonts w:ascii="Bookman Old Style" w:hAnsi="Bookman Old Style" w:cs="Tahoma"/>
                <w:i/>
                <w:sz w:val="23"/>
                <w:szCs w:val="23"/>
              </w:rPr>
            </w:pPr>
          </w:p>
        </w:tc>
        <w:tc>
          <w:tcPr>
            <w:tcW w:w="2052" w:type="dxa"/>
          </w:tcPr>
          <w:p w14:paraId="1356A394" w14:textId="77777777" w:rsidR="00EB68B3" w:rsidRPr="00A239E6" w:rsidRDefault="00EB68B3" w:rsidP="00474BBE">
            <w:pPr>
              <w:rPr>
                <w:rFonts w:ascii="Bookman Old Style" w:hAnsi="Bookman Old Style" w:cs="Tahoma"/>
                <w:i/>
                <w:sz w:val="23"/>
                <w:szCs w:val="23"/>
              </w:rPr>
            </w:pPr>
          </w:p>
        </w:tc>
      </w:tr>
      <w:tr w:rsidR="00000000" w:rsidRPr="00A239E6" w14:paraId="62EC1927" w14:textId="77777777" w:rsidTr="00474BBE">
        <w:trPr>
          <w:jc w:val="center"/>
        </w:trPr>
        <w:tc>
          <w:tcPr>
            <w:tcW w:w="999" w:type="dxa"/>
            <w:vMerge/>
          </w:tcPr>
          <w:p w14:paraId="667394F8" w14:textId="77777777" w:rsidR="00EB68B3" w:rsidRPr="00A239E6" w:rsidRDefault="00EB68B3" w:rsidP="00474BBE">
            <w:pPr>
              <w:rPr>
                <w:rFonts w:ascii="Bookman Old Style" w:hAnsi="Bookman Old Style" w:cs="Tahoma"/>
                <w:i/>
                <w:sz w:val="23"/>
                <w:szCs w:val="23"/>
              </w:rPr>
            </w:pPr>
          </w:p>
        </w:tc>
        <w:tc>
          <w:tcPr>
            <w:tcW w:w="3135" w:type="dxa"/>
          </w:tcPr>
          <w:p w14:paraId="7B26E035" w14:textId="77777777" w:rsidR="00EB68B3" w:rsidRPr="00A239E6" w:rsidRDefault="00EB68B3" w:rsidP="00474BBE">
            <w:pPr>
              <w:rPr>
                <w:rFonts w:ascii="Bookman Old Style" w:hAnsi="Bookman Old Style" w:cs="Tahoma"/>
                <w:i/>
                <w:sz w:val="23"/>
                <w:szCs w:val="23"/>
              </w:rPr>
            </w:pPr>
          </w:p>
        </w:tc>
        <w:tc>
          <w:tcPr>
            <w:tcW w:w="1796" w:type="dxa"/>
          </w:tcPr>
          <w:p w14:paraId="1D744399" w14:textId="77777777" w:rsidR="00EB68B3" w:rsidRPr="00A239E6" w:rsidRDefault="00EB68B3" w:rsidP="00474BBE">
            <w:pPr>
              <w:rPr>
                <w:rFonts w:ascii="Bookman Old Style" w:hAnsi="Bookman Old Style" w:cs="Tahoma"/>
                <w:i/>
                <w:sz w:val="23"/>
                <w:szCs w:val="23"/>
              </w:rPr>
            </w:pPr>
          </w:p>
        </w:tc>
        <w:tc>
          <w:tcPr>
            <w:tcW w:w="1875" w:type="dxa"/>
          </w:tcPr>
          <w:p w14:paraId="1051FF41" w14:textId="77777777" w:rsidR="00EB68B3" w:rsidRPr="00A239E6" w:rsidRDefault="00EB68B3" w:rsidP="00474BBE">
            <w:pPr>
              <w:rPr>
                <w:rFonts w:ascii="Bookman Old Style" w:hAnsi="Bookman Old Style" w:cs="Tahoma"/>
                <w:i/>
                <w:sz w:val="23"/>
                <w:szCs w:val="23"/>
              </w:rPr>
            </w:pPr>
          </w:p>
        </w:tc>
        <w:tc>
          <w:tcPr>
            <w:tcW w:w="2052" w:type="dxa"/>
          </w:tcPr>
          <w:p w14:paraId="34BA1CB5" w14:textId="77777777" w:rsidR="00EB68B3" w:rsidRPr="00A239E6" w:rsidRDefault="00EB68B3" w:rsidP="00474BBE">
            <w:pPr>
              <w:rPr>
                <w:rFonts w:ascii="Bookman Old Style" w:hAnsi="Bookman Old Style" w:cs="Tahoma"/>
                <w:i/>
                <w:sz w:val="23"/>
                <w:szCs w:val="23"/>
              </w:rPr>
            </w:pPr>
          </w:p>
        </w:tc>
      </w:tr>
      <w:tr w:rsidR="00000000" w:rsidRPr="00A239E6" w14:paraId="0BF19A74" w14:textId="77777777" w:rsidTr="00474BBE">
        <w:trPr>
          <w:jc w:val="center"/>
        </w:trPr>
        <w:tc>
          <w:tcPr>
            <w:tcW w:w="999" w:type="dxa"/>
            <w:vMerge/>
          </w:tcPr>
          <w:p w14:paraId="168DDF5D" w14:textId="77777777" w:rsidR="00EB68B3" w:rsidRPr="00A239E6" w:rsidRDefault="00EB68B3" w:rsidP="00474BBE">
            <w:pPr>
              <w:rPr>
                <w:rFonts w:ascii="Bookman Old Style" w:hAnsi="Bookman Old Style" w:cs="Tahoma"/>
                <w:i/>
                <w:sz w:val="23"/>
                <w:szCs w:val="23"/>
              </w:rPr>
            </w:pPr>
          </w:p>
        </w:tc>
        <w:tc>
          <w:tcPr>
            <w:tcW w:w="3135" w:type="dxa"/>
          </w:tcPr>
          <w:p w14:paraId="5BBE9F5E" w14:textId="77777777" w:rsidR="00EB68B3" w:rsidRPr="00A239E6" w:rsidRDefault="00EB68B3" w:rsidP="00474BBE">
            <w:pPr>
              <w:rPr>
                <w:rFonts w:ascii="Bookman Old Style" w:hAnsi="Bookman Old Style" w:cs="Tahoma"/>
                <w:i/>
                <w:sz w:val="23"/>
                <w:szCs w:val="23"/>
              </w:rPr>
            </w:pPr>
          </w:p>
        </w:tc>
        <w:tc>
          <w:tcPr>
            <w:tcW w:w="1796" w:type="dxa"/>
          </w:tcPr>
          <w:p w14:paraId="3AF4B5E9" w14:textId="77777777" w:rsidR="00EB68B3" w:rsidRPr="00A239E6" w:rsidRDefault="00EB68B3" w:rsidP="00474BBE">
            <w:pPr>
              <w:rPr>
                <w:rFonts w:ascii="Bookman Old Style" w:hAnsi="Bookman Old Style" w:cs="Tahoma"/>
                <w:i/>
                <w:sz w:val="23"/>
                <w:szCs w:val="23"/>
              </w:rPr>
            </w:pPr>
          </w:p>
        </w:tc>
        <w:tc>
          <w:tcPr>
            <w:tcW w:w="1875" w:type="dxa"/>
          </w:tcPr>
          <w:p w14:paraId="58F38089" w14:textId="77777777" w:rsidR="00EB68B3" w:rsidRPr="00A239E6" w:rsidRDefault="00EB68B3" w:rsidP="00474BBE">
            <w:pPr>
              <w:rPr>
                <w:rFonts w:ascii="Bookman Old Style" w:hAnsi="Bookman Old Style" w:cs="Tahoma"/>
                <w:i/>
                <w:sz w:val="23"/>
                <w:szCs w:val="23"/>
              </w:rPr>
            </w:pPr>
          </w:p>
        </w:tc>
        <w:tc>
          <w:tcPr>
            <w:tcW w:w="2052" w:type="dxa"/>
          </w:tcPr>
          <w:p w14:paraId="10970042" w14:textId="77777777" w:rsidR="00EB68B3" w:rsidRPr="00A239E6" w:rsidRDefault="00EB68B3" w:rsidP="00474BBE">
            <w:pPr>
              <w:rPr>
                <w:rFonts w:ascii="Bookman Old Style" w:hAnsi="Bookman Old Style" w:cs="Tahoma"/>
                <w:i/>
                <w:sz w:val="23"/>
                <w:szCs w:val="23"/>
              </w:rPr>
            </w:pPr>
          </w:p>
        </w:tc>
      </w:tr>
      <w:tr w:rsidR="00000000" w:rsidRPr="00A239E6" w14:paraId="2622472A" w14:textId="77777777" w:rsidTr="00474BBE">
        <w:trPr>
          <w:jc w:val="center"/>
        </w:trPr>
        <w:tc>
          <w:tcPr>
            <w:tcW w:w="999" w:type="dxa"/>
            <w:vMerge/>
          </w:tcPr>
          <w:p w14:paraId="4EBF09A4" w14:textId="77777777" w:rsidR="00EB68B3" w:rsidRPr="00A239E6" w:rsidRDefault="00EB68B3" w:rsidP="00474BBE">
            <w:pPr>
              <w:rPr>
                <w:rFonts w:ascii="Bookman Old Style" w:hAnsi="Bookman Old Style" w:cs="Tahoma"/>
                <w:i/>
                <w:sz w:val="23"/>
                <w:szCs w:val="23"/>
              </w:rPr>
            </w:pPr>
          </w:p>
        </w:tc>
        <w:tc>
          <w:tcPr>
            <w:tcW w:w="6806" w:type="dxa"/>
            <w:gridSpan w:val="3"/>
          </w:tcPr>
          <w:p w14:paraId="11E1A695" w14:textId="77777777" w:rsidR="00EB68B3" w:rsidRPr="00A239E6" w:rsidRDefault="00EB68B3" w:rsidP="00474BBE">
            <w:pPr>
              <w:jc w:val="right"/>
              <w:rPr>
                <w:rFonts w:ascii="Bookman Old Style" w:hAnsi="Bookman Old Style" w:cs="Tahoma"/>
                <w:b/>
                <w:i/>
                <w:sz w:val="23"/>
                <w:szCs w:val="23"/>
              </w:rPr>
            </w:pPr>
            <w:r w:rsidRPr="00A239E6">
              <w:rPr>
                <w:rFonts w:ascii="Bookman Old Style" w:hAnsi="Bookman Old Style" w:cs="Tahoma"/>
                <w:b/>
                <w:i/>
                <w:sz w:val="23"/>
                <w:szCs w:val="23"/>
              </w:rPr>
              <w:t>TOTAL B</w:t>
            </w:r>
          </w:p>
        </w:tc>
        <w:tc>
          <w:tcPr>
            <w:tcW w:w="2052" w:type="dxa"/>
          </w:tcPr>
          <w:p w14:paraId="18C058FB" w14:textId="77777777" w:rsidR="00EB68B3" w:rsidRPr="00A239E6" w:rsidRDefault="00EB68B3" w:rsidP="00474BBE">
            <w:pPr>
              <w:rPr>
                <w:rFonts w:ascii="Bookman Old Style" w:hAnsi="Bookman Old Style" w:cs="Tahoma"/>
                <w:i/>
                <w:sz w:val="23"/>
                <w:szCs w:val="23"/>
              </w:rPr>
            </w:pPr>
          </w:p>
        </w:tc>
      </w:tr>
      <w:tr w:rsidR="00000000" w:rsidRPr="00A239E6" w14:paraId="0E664D89" w14:textId="77777777" w:rsidTr="00474BBE">
        <w:trPr>
          <w:jc w:val="center"/>
        </w:trPr>
        <w:tc>
          <w:tcPr>
            <w:tcW w:w="999" w:type="dxa"/>
            <w:vMerge w:val="restart"/>
            <w:textDirection w:val="btLr"/>
            <w:vAlign w:val="center"/>
          </w:tcPr>
          <w:p w14:paraId="0C10CFA8" w14:textId="77777777" w:rsidR="00EB68B3" w:rsidRPr="00A239E6" w:rsidRDefault="00EB68B3" w:rsidP="00474BBE">
            <w:pPr>
              <w:ind w:left="113" w:right="113"/>
              <w:rPr>
                <w:rFonts w:ascii="Bookman Old Style" w:hAnsi="Bookman Old Style" w:cs="Tahoma"/>
                <w:b/>
                <w:i/>
                <w:sz w:val="23"/>
                <w:szCs w:val="23"/>
              </w:rPr>
            </w:pPr>
            <w:r w:rsidRPr="00A239E6">
              <w:rPr>
                <w:rFonts w:ascii="Bookman Old Style" w:hAnsi="Bookman Old Style" w:cs="Tahoma"/>
                <w:b/>
                <w:i/>
                <w:sz w:val="23"/>
                <w:szCs w:val="23"/>
              </w:rPr>
              <w:t>MATERIAUX  ET DIVERS</w:t>
            </w:r>
          </w:p>
        </w:tc>
        <w:tc>
          <w:tcPr>
            <w:tcW w:w="3135" w:type="dxa"/>
          </w:tcPr>
          <w:p w14:paraId="7BFB18C0" w14:textId="77777777" w:rsidR="00EB68B3" w:rsidRPr="00A239E6" w:rsidRDefault="00EB68B3" w:rsidP="00474BBE">
            <w:pPr>
              <w:rPr>
                <w:rFonts w:ascii="Bookman Old Style" w:hAnsi="Bookman Old Style" w:cs="Tahoma"/>
                <w:i/>
                <w:sz w:val="23"/>
                <w:szCs w:val="23"/>
              </w:rPr>
            </w:pPr>
          </w:p>
        </w:tc>
        <w:tc>
          <w:tcPr>
            <w:tcW w:w="1796" w:type="dxa"/>
          </w:tcPr>
          <w:p w14:paraId="6AF16AD8" w14:textId="77777777" w:rsidR="00EB68B3" w:rsidRPr="00A239E6" w:rsidRDefault="00EB68B3" w:rsidP="00474BBE">
            <w:pPr>
              <w:rPr>
                <w:rFonts w:ascii="Bookman Old Style" w:hAnsi="Bookman Old Style" w:cs="Tahoma"/>
                <w:i/>
                <w:sz w:val="23"/>
                <w:szCs w:val="23"/>
              </w:rPr>
            </w:pPr>
          </w:p>
        </w:tc>
        <w:tc>
          <w:tcPr>
            <w:tcW w:w="1875" w:type="dxa"/>
          </w:tcPr>
          <w:p w14:paraId="4A9CCC4A" w14:textId="77777777" w:rsidR="00EB68B3" w:rsidRPr="00A239E6" w:rsidRDefault="00EB68B3" w:rsidP="00474BBE">
            <w:pPr>
              <w:rPr>
                <w:rFonts w:ascii="Bookman Old Style" w:hAnsi="Bookman Old Style" w:cs="Tahoma"/>
                <w:i/>
                <w:sz w:val="23"/>
                <w:szCs w:val="23"/>
              </w:rPr>
            </w:pPr>
          </w:p>
        </w:tc>
        <w:tc>
          <w:tcPr>
            <w:tcW w:w="2052" w:type="dxa"/>
          </w:tcPr>
          <w:p w14:paraId="7C561B68" w14:textId="77777777" w:rsidR="00EB68B3" w:rsidRPr="00A239E6" w:rsidRDefault="00EB68B3" w:rsidP="00474BBE">
            <w:pPr>
              <w:rPr>
                <w:rFonts w:ascii="Bookman Old Style" w:hAnsi="Bookman Old Style" w:cs="Tahoma"/>
                <w:i/>
                <w:sz w:val="23"/>
                <w:szCs w:val="23"/>
              </w:rPr>
            </w:pPr>
          </w:p>
        </w:tc>
      </w:tr>
      <w:tr w:rsidR="00000000" w:rsidRPr="00A239E6" w14:paraId="21393A53" w14:textId="77777777" w:rsidTr="00474BBE">
        <w:trPr>
          <w:jc w:val="center"/>
        </w:trPr>
        <w:tc>
          <w:tcPr>
            <w:tcW w:w="999" w:type="dxa"/>
            <w:vMerge/>
          </w:tcPr>
          <w:p w14:paraId="05B931DA" w14:textId="77777777" w:rsidR="00EB68B3" w:rsidRPr="00A239E6" w:rsidRDefault="00EB68B3" w:rsidP="00474BBE">
            <w:pPr>
              <w:rPr>
                <w:rFonts w:ascii="Bookman Old Style" w:hAnsi="Bookman Old Style" w:cs="Tahoma"/>
                <w:i/>
                <w:sz w:val="23"/>
                <w:szCs w:val="23"/>
              </w:rPr>
            </w:pPr>
          </w:p>
        </w:tc>
        <w:tc>
          <w:tcPr>
            <w:tcW w:w="3135" w:type="dxa"/>
          </w:tcPr>
          <w:p w14:paraId="2CBA2AB3" w14:textId="77777777" w:rsidR="00EB68B3" w:rsidRPr="00A239E6" w:rsidRDefault="00EB68B3" w:rsidP="00474BBE">
            <w:pPr>
              <w:rPr>
                <w:rFonts w:ascii="Bookman Old Style" w:hAnsi="Bookman Old Style" w:cs="Tahoma"/>
                <w:i/>
                <w:sz w:val="23"/>
                <w:szCs w:val="23"/>
              </w:rPr>
            </w:pPr>
          </w:p>
        </w:tc>
        <w:tc>
          <w:tcPr>
            <w:tcW w:w="1796" w:type="dxa"/>
          </w:tcPr>
          <w:p w14:paraId="7D04D8D6" w14:textId="77777777" w:rsidR="00EB68B3" w:rsidRPr="00A239E6" w:rsidRDefault="00EB68B3" w:rsidP="00474BBE">
            <w:pPr>
              <w:rPr>
                <w:rFonts w:ascii="Bookman Old Style" w:hAnsi="Bookman Old Style" w:cs="Tahoma"/>
                <w:i/>
                <w:sz w:val="23"/>
                <w:szCs w:val="23"/>
              </w:rPr>
            </w:pPr>
          </w:p>
        </w:tc>
        <w:tc>
          <w:tcPr>
            <w:tcW w:w="1875" w:type="dxa"/>
          </w:tcPr>
          <w:p w14:paraId="3DFF7258" w14:textId="77777777" w:rsidR="00EB68B3" w:rsidRPr="00A239E6" w:rsidRDefault="00EB68B3" w:rsidP="00474BBE">
            <w:pPr>
              <w:rPr>
                <w:rFonts w:ascii="Bookman Old Style" w:hAnsi="Bookman Old Style" w:cs="Tahoma"/>
                <w:i/>
                <w:sz w:val="23"/>
                <w:szCs w:val="23"/>
              </w:rPr>
            </w:pPr>
          </w:p>
        </w:tc>
        <w:tc>
          <w:tcPr>
            <w:tcW w:w="2052" w:type="dxa"/>
          </w:tcPr>
          <w:p w14:paraId="0BD26354" w14:textId="77777777" w:rsidR="00EB68B3" w:rsidRPr="00A239E6" w:rsidRDefault="00EB68B3" w:rsidP="00474BBE">
            <w:pPr>
              <w:rPr>
                <w:rFonts w:ascii="Bookman Old Style" w:hAnsi="Bookman Old Style" w:cs="Tahoma"/>
                <w:i/>
                <w:sz w:val="23"/>
                <w:szCs w:val="23"/>
              </w:rPr>
            </w:pPr>
          </w:p>
        </w:tc>
      </w:tr>
      <w:tr w:rsidR="00000000" w:rsidRPr="00A239E6" w14:paraId="50F7F34E" w14:textId="77777777" w:rsidTr="00474BBE">
        <w:trPr>
          <w:jc w:val="center"/>
        </w:trPr>
        <w:tc>
          <w:tcPr>
            <w:tcW w:w="999" w:type="dxa"/>
            <w:vMerge/>
          </w:tcPr>
          <w:p w14:paraId="2B7F4D75" w14:textId="77777777" w:rsidR="00EB68B3" w:rsidRPr="00A239E6" w:rsidRDefault="00EB68B3" w:rsidP="00474BBE">
            <w:pPr>
              <w:rPr>
                <w:rFonts w:ascii="Bookman Old Style" w:hAnsi="Bookman Old Style" w:cs="Tahoma"/>
                <w:i/>
                <w:sz w:val="23"/>
                <w:szCs w:val="23"/>
              </w:rPr>
            </w:pPr>
          </w:p>
        </w:tc>
        <w:tc>
          <w:tcPr>
            <w:tcW w:w="3135" w:type="dxa"/>
          </w:tcPr>
          <w:p w14:paraId="4DCB4A09" w14:textId="77777777" w:rsidR="00EB68B3" w:rsidRPr="00A239E6" w:rsidRDefault="00EB68B3" w:rsidP="00474BBE">
            <w:pPr>
              <w:rPr>
                <w:rFonts w:ascii="Bookman Old Style" w:hAnsi="Bookman Old Style" w:cs="Tahoma"/>
                <w:i/>
                <w:sz w:val="23"/>
                <w:szCs w:val="23"/>
              </w:rPr>
            </w:pPr>
          </w:p>
        </w:tc>
        <w:tc>
          <w:tcPr>
            <w:tcW w:w="1796" w:type="dxa"/>
          </w:tcPr>
          <w:p w14:paraId="0AE40E85" w14:textId="77777777" w:rsidR="00EB68B3" w:rsidRPr="00A239E6" w:rsidRDefault="00EB68B3" w:rsidP="00474BBE">
            <w:pPr>
              <w:rPr>
                <w:rFonts w:ascii="Bookman Old Style" w:hAnsi="Bookman Old Style" w:cs="Tahoma"/>
                <w:i/>
                <w:sz w:val="23"/>
                <w:szCs w:val="23"/>
              </w:rPr>
            </w:pPr>
          </w:p>
        </w:tc>
        <w:tc>
          <w:tcPr>
            <w:tcW w:w="1875" w:type="dxa"/>
          </w:tcPr>
          <w:p w14:paraId="6A0DB039" w14:textId="77777777" w:rsidR="00EB68B3" w:rsidRPr="00A239E6" w:rsidRDefault="00EB68B3" w:rsidP="00474BBE">
            <w:pPr>
              <w:rPr>
                <w:rFonts w:ascii="Bookman Old Style" w:hAnsi="Bookman Old Style" w:cs="Tahoma"/>
                <w:i/>
                <w:sz w:val="23"/>
                <w:szCs w:val="23"/>
              </w:rPr>
            </w:pPr>
          </w:p>
        </w:tc>
        <w:tc>
          <w:tcPr>
            <w:tcW w:w="2052" w:type="dxa"/>
          </w:tcPr>
          <w:p w14:paraId="2A2E657B" w14:textId="77777777" w:rsidR="00EB68B3" w:rsidRPr="00A239E6" w:rsidRDefault="00EB68B3" w:rsidP="00474BBE">
            <w:pPr>
              <w:rPr>
                <w:rFonts w:ascii="Bookman Old Style" w:hAnsi="Bookman Old Style" w:cs="Tahoma"/>
                <w:i/>
                <w:sz w:val="23"/>
                <w:szCs w:val="23"/>
              </w:rPr>
            </w:pPr>
          </w:p>
        </w:tc>
      </w:tr>
      <w:tr w:rsidR="00000000" w:rsidRPr="00A239E6" w14:paraId="11AAF984" w14:textId="77777777" w:rsidTr="00474BBE">
        <w:trPr>
          <w:jc w:val="center"/>
        </w:trPr>
        <w:tc>
          <w:tcPr>
            <w:tcW w:w="999" w:type="dxa"/>
            <w:vMerge/>
          </w:tcPr>
          <w:p w14:paraId="533DC616" w14:textId="77777777" w:rsidR="00EB68B3" w:rsidRPr="00A239E6" w:rsidRDefault="00EB68B3" w:rsidP="00474BBE">
            <w:pPr>
              <w:rPr>
                <w:rFonts w:ascii="Bookman Old Style" w:hAnsi="Bookman Old Style" w:cs="Tahoma"/>
                <w:i/>
                <w:sz w:val="23"/>
                <w:szCs w:val="23"/>
              </w:rPr>
            </w:pPr>
          </w:p>
        </w:tc>
        <w:tc>
          <w:tcPr>
            <w:tcW w:w="3135" w:type="dxa"/>
          </w:tcPr>
          <w:p w14:paraId="03E5102A" w14:textId="77777777" w:rsidR="00EB68B3" w:rsidRPr="00A239E6" w:rsidRDefault="00EB68B3" w:rsidP="00474BBE">
            <w:pPr>
              <w:rPr>
                <w:rFonts w:ascii="Bookman Old Style" w:hAnsi="Bookman Old Style" w:cs="Tahoma"/>
                <w:i/>
                <w:sz w:val="23"/>
                <w:szCs w:val="23"/>
              </w:rPr>
            </w:pPr>
          </w:p>
        </w:tc>
        <w:tc>
          <w:tcPr>
            <w:tcW w:w="1796" w:type="dxa"/>
          </w:tcPr>
          <w:p w14:paraId="05A9CA64" w14:textId="77777777" w:rsidR="00EB68B3" w:rsidRPr="00A239E6" w:rsidRDefault="00EB68B3" w:rsidP="00474BBE">
            <w:pPr>
              <w:rPr>
                <w:rFonts w:ascii="Bookman Old Style" w:hAnsi="Bookman Old Style" w:cs="Tahoma"/>
                <w:i/>
                <w:sz w:val="23"/>
                <w:szCs w:val="23"/>
              </w:rPr>
            </w:pPr>
          </w:p>
        </w:tc>
        <w:tc>
          <w:tcPr>
            <w:tcW w:w="1875" w:type="dxa"/>
          </w:tcPr>
          <w:p w14:paraId="5DC61B78" w14:textId="77777777" w:rsidR="00EB68B3" w:rsidRPr="00A239E6" w:rsidRDefault="00EB68B3" w:rsidP="00474BBE">
            <w:pPr>
              <w:rPr>
                <w:rFonts w:ascii="Bookman Old Style" w:hAnsi="Bookman Old Style" w:cs="Tahoma"/>
                <w:i/>
                <w:sz w:val="23"/>
                <w:szCs w:val="23"/>
              </w:rPr>
            </w:pPr>
          </w:p>
        </w:tc>
        <w:tc>
          <w:tcPr>
            <w:tcW w:w="2052" w:type="dxa"/>
          </w:tcPr>
          <w:p w14:paraId="1418ACD4" w14:textId="77777777" w:rsidR="00EB68B3" w:rsidRPr="00A239E6" w:rsidRDefault="00EB68B3" w:rsidP="00474BBE">
            <w:pPr>
              <w:rPr>
                <w:rFonts w:ascii="Bookman Old Style" w:hAnsi="Bookman Old Style" w:cs="Tahoma"/>
                <w:i/>
                <w:sz w:val="23"/>
                <w:szCs w:val="23"/>
              </w:rPr>
            </w:pPr>
          </w:p>
        </w:tc>
      </w:tr>
      <w:tr w:rsidR="00000000" w:rsidRPr="00A239E6" w14:paraId="700F92E5" w14:textId="77777777" w:rsidTr="00474BBE">
        <w:trPr>
          <w:jc w:val="center"/>
        </w:trPr>
        <w:tc>
          <w:tcPr>
            <w:tcW w:w="999" w:type="dxa"/>
            <w:vMerge/>
          </w:tcPr>
          <w:p w14:paraId="6732EEC7" w14:textId="77777777" w:rsidR="00EB68B3" w:rsidRPr="00A239E6" w:rsidRDefault="00EB68B3" w:rsidP="00474BBE">
            <w:pPr>
              <w:rPr>
                <w:rFonts w:ascii="Bookman Old Style" w:hAnsi="Bookman Old Style" w:cs="Tahoma"/>
                <w:i/>
                <w:sz w:val="23"/>
                <w:szCs w:val="23"/>
              </w:rPr>
            </w:pPr>
          </w:p>
        </w:tc>
        <w:tc>
          <w:tcPr>
            <w:tcW w:w="3135" w:type="dxa"/>
          </w:tcPr>
          <w:p w14:paraId="27FF407B" w14:textId="77777777" w:rsidR="00EB68B3" w:rsidRPr="00A239E6" w:rsidRDefault="00EB68B3" w:rsidP="00474BBE">
            <w:pPr>
              <w:rPr>
                <w:rFonts w:ascii="Bookman Old Style" w:hAnsi="Bookman Old Style" w:cs="Tahoma"/>
                <w:i/>
                <w:sz w:val="23"/>
                <w:szCs w:val="23"/>
              </w:rPr>
            </w:pPr>
          </w:p>
        </w:tc>
        <w:tc>
          <w:tcPr>
            <w:tcW w:w="1796" w:type="dxa"/>
          </w:tcPr>
          <w:p w14:paraId="06596FA6" w14:textId="77777777" w:rsidR="00EB68B3" w:rsidRPr="00A239E6" w:rsidRDefault="00EB68B3" w:rsidP="00474BBE">
            <w:pPr>
              <w:rPr>
                <w:rFonts w:ascii="Bookman Old Style" w:hAnsi="Bookman Old Style" w:cs="Tahoma"/>
                <w:i/>
                <w:sz w:val="23"/>
                <w:szCs w:val="23"/>
              </w:rPr>
            </w:pPr>
          </w:p>
        </w:tc>
        <w:tc>
          <w:tcPr>
            <w:tcW w:w="1875" w:type="dxa"/>
          </w:tcPr>
          <w:p w14:paraId="301CF94A" w14:textId="77777777" w:rsidR="00EB68B3" w:rsidRPr="00A239E6" w:rsidRDefault="00EB68B3" w:rsidP="00474BBE">
            <w:pPr>
              <w:rPr>
                <w:rFonts w:ascii="Bookman Old Style" w:hAnsi="Bookman Old Style" w:cs="Tahoma"/>
                <w:i/>
                <w:sz w:val="23"/>
                <w:szCs w:val="23"/>
              </w:rPr>
            </w:pPr>
          </w:p>
        </w:tc>
        <w:tc>
          <w:tcPr>
            <w:tcW w:w="2052" w:type="dxa"/>
          </w:tcPr>
          <w:p w14:paraId="62945862" w14:textId="77777777" w:rsidR="00EB68B3" w:rsidRPr="00A239E6" w:rsidRDefault="00EB68B3" w:rsidP="00474BBE">
            <w:pPr>
              <w:rPr>
                <w:rFonts w:ascii="Bookman Old Style" w:hAnsi="Bookman Old Style" w:cs="Tahoma"/>
                <w:i/>
                <w:sz w:val="23"/>
                <w:szCs w:val="23"/>
              </w:rPr>
            </w:pPr>
          </w:p>
        </w:tc>
      </w:tr>
      <w:tr w:rsidR="00000000" w:rsidRPr="00A239E6" w14:paraId="6B480B6B" w14:textId="77777777" w:rsidTr="00474BBE">
        <w:trPr>
          <w:jc w:val="center"/>
        </w:trPr>
        <w:tc>
          <w:tcPr>
            <w:tcW w:w="999" w:type="dxa"/>
            <w:vMerge/>
          </w:tcPr>
          <w:p w14:paraId="20835F98" w14:textId="77777777" w:rsidR="00EB68B3" w:rsidRPr="00A239E6" w:rsidRDefault="00EB68B3" w:rsidP="00474BBE">
            <w:pPr>
              <w:rPr>
                <w:rFonts w:ascii="Bookman Old Style" w:hAnsi="Bookman Old Style" w:cs="Tahoma"/>
                <w:i/>
                <w:sz w:val="23"/>
                <w:szCs w:val="23"/>
              </w:rPr>
            </w:pPr>
          </w:p>
        </w:tc>
        <w:tc>
          <w:tcPr>
            <w:tcW w:w="3135" w:type="dxa"/>
          </w:tcPr>
          <w:p w14:paraId="6AF6FC32" w14:textId="77777777" w:rsidR="00EB68B3" w:rsidRPr="00A239E6" w:rsidRDefault="00EB68B3" w:rsidP="00474BBE">
            <w:pPr>
              <w:rPr>
                <w:rFonts w:ascii="Bookman Old Style" w:hAnsi="Bookman Old Style" w:cs="Tahoma"/>
                <w:i/>
                <w:sz w:val="23"/>
                <w:szCs w:val="23"/>
              </w:rPr>
            </w:pPr>
          </w:p>
        </w:tc>
        <w:tc>
          <w:tcPr>
            <w:tcW w:w="1796" w:type="dxa"/>
          </w:tcPr>
          <w:p w14:paraId="2035E9ED" w14:textId="77777777" w:rsidR="00EB68B3" w:rsidRPr="00A239E6" w:rsidRDefault="00EB68B3" w:rsidP="00474BBE">
            <w:pPr>
              <w:rPr>
                <w:rFonts w:ascii="Bookman Old Style" w:hAnsi="Bookman Old Style" w:cs="Tahoma"/>
                <w:i/>
                <w:sz w:val="23"/>
                <w:szCs w:val="23"/>
              </w:rPr>
            </w:pPr>
          </w:p>
        </w:tc>
        <w:tc>
          <w:tcPr>
            <w:tcW w:w="1875" w:type="dxa"/>
          </w:tcPr>
          <w:p w14:paraId="4F5BE1F8" w14:textId="77777777" w:rsidR="00EB68B3" w:rsidRPr="00A239E6" w:rsidRDefault="00EB68B3" w:rsidP="00474BBE">
            <w:pPr>
              <w:rPr>
                <w:rFonts w:ascii="Bookman Old Style" w:hAnsi="Bookman Old Style" w:cs="Tahoma"/>
                <w:i/>
                <w:sz w:val="23"/>
                <w:szCs w:val="23"/>
              </w:rPr>
            </w:pPr>
          </w:p>
        </w:tc>
        <w:tc>
          <w:tcPr>
            <w:tcW w:w="2052" w:type="dxa"/>
          </w:tcPr>
          <w:p w14:paraId="12F8BBC4" w14:textId="77777777" w:rsidR="00EB68B3" w:rsidRPr="00A239E6" w:rsidRDefault="00EB68B3" w:rsidP="00474BBE">
            <w:pPr>
              <w:rPr>
                <w:rFonts w:ascii="Bookman Old Style" w:hAnsi="Bookman Old Style" w:cs="Tahoma"/>
                <w:i/>
                <w:sz w:val="23"/>
                <w:szCs w:val="23"/>
              </w:rPr>
            </w:pPr>
          </w:p>
        </w:tc>
      </w:tr>
      <w:tr w:rsidR="00000000" w:rsidRPr="00A239E6" w14:paraId="2F282652" w14:textId="77777777" w:rsidTr="00474BBE">
        <w:trPr>
          <w:jc w:val="center"/>
        </w:trPr>
        <w:tc>
          <w:tcPr>
            <w:tcW w:w="999" w:type="dxa"/>
            <w:vMerge/>
          </w:tcPr>
          <w:p w14:paraId="45EAF112" w14:textId="77777777" w:rsidR="00EB68B3" w:rsidRPr="00A239E6" w:rsidRDefault="00EB68B3" w:rsidP="00474BBE">
            <w:pPr>
              <w:rPr>
                <w:rFonts w:ascii="Bookman Old Style" w:hAnsi="Bookman Old Style" w:cs="Tahoma"/>
                <w:i/>
                <w:sz w:val="23"/>
                <w:szCs w:val="23"/>
              </w:rPr>
            </w:pPr>
          </w:p>
        </w:tc>
        <w:tc>
          <w:tcPr>
            <w:tcW w:w="3135" w:type="dxa"/>
          </w:tcPr>
          <w:p w14:paraId="612F1A47" w14:textId="77777777" w:rsidR="00EB68B3" w:rsidRPr="00A239E6" w:rsidRDefault="00EB68B3" w:rsidP="00474BBE">
            <w:pPr>
              <w:rPr>
                <w:rFonts w:ascii="Bookman Old Style" w:hAnsi="Bookman Old Style" w:cs="Tahoma"/>
                <w:i/>
                <w:sz w:val="23"/>
                <w:szCs w:val="23"/>
              </w:rPr>
            </w:pPr>
          </w:p>
        </w:tc>
        <w:tc>
          <w:tcPr>
            <w:tcW w:w="1796" w:type="dxa"/>
          </w:tcPr>
          <w:p w14:paraId="670FEE5B" w14:textId="77777777" w:rsidR="00EB68B3" w:rsidRPr="00A239E6" w:rsidRDefault="00EB68B3" w:rsidP="00474BBE">
            <w:pPr>
              <w:rPr>
                <w:rFonts w:ascii="Bookman Old Style" w:hAnsi="Bookman Old Style" w:cs="Tahoma"/>
                <w:i/>
                <w:sz w:val="23"/>
                <w:szCs w:val="23"/>
              </w:rPr>
            </w:pPr>
          </w:p>
        </w:tc>
        <w:tc>
          <w:tcPr>
            <w:tcW w:w="1875" w:type="dxa"/>
          </w:tcPr>
          <w:p w14:paraId="69380DB8" w14:textId="77777777" w:rsidR="00EB68B3" w:rsidRPr="00A239E6" w:rsidRDefault="00EB68B3" w:rsidP="00474BBE">
            <w:pPr>
              <w:rPr>
                <w:rFonts w:ascii="Bookman Old Style" w:hAnsi="Bookman Old Style" w:cs="Tahoma"/>
                <w:i/>
                <w:sz w:val="23"/>
                <w:szCs w:val="23"/>
              </w:rPr>
            </w:pPr>
          </w:p>
        </w:tc>
        <w:tc>
          <w:tcPr>
            <w:tcW w:w="2052" w:type="dxa"/>
          </w:tcPr>
          <w:p w14:paraId="267344EE" w14:textId="77777777" w:rsidR="00EB68B3" w:rsidRPr="00A239E6" w:rsidRDefault="00EB68B3" w:rsidP="00474BBE">
            <w:pPr>
              <w:rPr>
                <w:rFonts w:ascii="Bookman Old Style" w:hAnsi="Bookman Old Style" w:cs="Tahoma"/>
                <w:i/>
                <w:sz w:val="23"/>
                <w:szCs w:val="23"/>
              </w:rPr>
            </w:pPr>
          </w:p>
        </w:tc>
      </w:tr>
      <w:tr w:rsidR="00000000" w:rsidRPr="00A239E6" w14:paraId="2D0BF2B3" w14:textId="77777777" w:rsidTr="00474BBE">
        <w:trPr>
          <w:jc w:val="center"/>
        </w:trPr>
        <w:tc>
          <w:tcPr>
            <w:tcW w:w="999" w:type="dxa"/>
            <w:vMerge/>
          </w:tcPr>
          <w:p w14:paraId="3252D2AF" w14:textId="77777777" w:rsidR="00EB68B3" w:rsidRPr="00A239E6" w:rsidRDefault="00EB68B3" w:rsidP="00474BBE">
            <w:pPr>
              <w:rPr>
                <w:rFonts w:ascii="Bookman Old Style" w:hAnsi="Bookman Old Style" w:cs="Tahoma"/>
                <w:i/>
                <w:sz w:val="23"/>
                <w:szCs w:val="23"/>
              </w:rPr>
            </w:pPr>
          </w:p>
        </w:tc>
        <w:tc>
          <w:tcPr>
            <w:tcW w:w="3135" w:type="dxa"/>
          </w:tcPr>
          <w:p w14:paraId="2E695493" w14:textId="77777777" w:rsidR="00EB68B3" w:rsidRPr="00A239E6" w:rsidRDefault="00EB68B3" w:rsidP="00474BBE">
            <w:pPr>
              <w:rPr>
                <w:rFonts w:ascii="Bookman Old Style" w:hAnsi="Bookman Old Style" w:cs="Tahoma"/>
                <w:i/>
                <w:sz w:val="23"/>
                <w:szCs w:val="23"/>
              </w:rPr>
            </w:pPr>
          </w:p>
        </w:tc>
        <w:tc>
          <w:tcPr>
            <w:tcW w:w="1796" w:type="dxa"/>
          </w:tcPr>
          <w:p w14:paraId="19DE4C71" w14:textId="77777777" w:rsidR="00EB68B3" w:rsidRPr="00A239E6" w:rsidRDefault="00EB68B3" w:rsidP="00474BBE">
            <w:pPr>
              <w:rPr>
                <w:rFonts w:ascii="Bookman Old Style" w:hAnsi="Bookman Old Style" w:cs="Tahoma"/>
                <w:i/>
                <w:sz w:val="23"/>
                <w:szCs w:val="23"/>
              </w:rPr>
            </w:pPr>
          </w:p>
        </w:tc>
        <w:tc>
          <w:tcPr>
            <w:tcW w:w="1875" w:type="dxa"/>
          </w:tcPr>
          <w:p w14:paraId="00275802" w14:textId="77777777" w:rsidR="00EB68B3" w:rsidRPr="00A239E6" w:rsidRDefault="00EB68B3" w:rsidP="00474BBE">
            <w:pPr>
              <w:rPr>
                <w:rFonts w:ascii="Bookman Old Style" w:hAnsi="Bookman Old Style" w:cs="Tahoma"/>
                <w:i/>
                <w:sz w:val="23"/>
                <w:szCs w:val="23"/>
              </w:rPr>
            </w:pPr>
          </w:p>
        </w:tc>
        <w:tc>
          <w:tcPr>
            <w:tcW w:w="2052" w:type="dxa"/>
          </w:tcPr>
          <w:p w14:paraId="0067E6C0" w14:textId="77777777" w:rsidR="00EB68B3" w:rsidRPr="00A239E6" w:rsidRDefault="00EB68B3" w:rsidP="00474BBE">
            <w:pPr>
              <w:rPr>
                <w:rFonts w:ascii="Bookman Old Style" w:hAnsi="Bookman Old Style" w:cs="Tahoma"/>
                <w:i/>
                <w:sz w:val="23"/>
                <w:szCs w:val="23"/>
              </w:rPr>
            </w:pPr>
          </w:p>
        </w:tc>
      </w:tr>
      <w:tr w:rsidR="00000000" w:rsidRPr="00A239E6" w14:paraId="665B7D63" w14:textId="77777777" w:rsidTr="00474BBE">
        <w:trPr>
          <w:jc w:val="center"/>
        </w:trPr>
        <w:tc>
          <w:tcPr>
            <w:tcW w:w="999" w:type="dxa"/>
            <w:vMerge/>
          </w:tcPr>
          <w:p w14:paraId="3E6A7F8D" w14:textId="77777777" w:rsidR="00EB68B3" w:rsidRPr="00A239E6" w:rsidRDefault="00EB68B3" w:rsidP="00474BBE">
            <w:pPr>
              <w:rPr>
                <w:rFonts w:ascii="Bookman Old Style" w:hAnsi="Bookman Old Style" w:cs="Tahoma"/>
                <w:i/>
                <w:sz w:val="23"/>
                <w:szCs w:val="23"/>
              </w:rPr>
            </w:pPr>
          </w:p>
        </w:tc>
        <w:tc>
          <w:tcPr>
            <w:tcW w:w="3135" w:type="dxa"/>
          </w:tcPr>
          <w:p w14:paraId="16AC23CC" w14:textId="77777777" w:rsidR="00EB68B3" w:rsidRPr="00A239E6" w:rsidRDefault="00EB68B3" w:rsidP="00474BBE">
            <w:pPr>
              <w:rPr>
                <w:rFonts w:ascii="Bookman Old Style" w:hAnsi="Bookman Old Style" w:cs="Tahoma"/>
                <w:i/>
                <w:sz w:val="23"/>
                <w:szCs w:val="23"/>
              </w:rPr>
            </w:pPr>
          </w:p>
        </w:tc>
        <w:tc>
          <w:tcPr>
            <w:tcW w:w="1796" w:type="dxa"/>
          </w:tcPr>
          <w:p w14:paraId="64E6038D" w14:textId="77777777" w:rsidR="00EB68B3" w:rsidRPr="00A239E6" w:rsidRDefault="00EB68B3" w:rsidP="00474BBE">
            <w:pPr>
              <w:rPr>
                <w:rFonts w:ascii="Bookman Old Style" w:hAnsi="Bookman Old Style" w:cs="Tahoma"/>
                <w:i/>
                <w:sz w:val="23"/>
                <w:szCs w:val="23"/>
              </w:rPr>
            </w:pPr>
          </w:p>
        </w:tc>
        <w:tc>
          <w:tcPr>
            <w:tcW w:w="1875" w:type="dxa"/>
          </w:tcPr>
          <w:p w14:paraId="67232C22" w14:textId="77777777" w:rsidR="00EB68B3" w:rsidRPr="00A239E6" w:rsidRDefault="00EB68B3" w:rsidP="00474BBE">
            <w:pPr>
              <w:rPr>
                <w:rFonts w:ascii="Bookman Old Style" w:hAnsi="Bookman Old Style" w:cs="Tahoma"/>
                <w:i/>
                <w:sz w:val="23"/>
                <w:szCs w:val="23"/>
              </w:rPr>
            </w:pPr>
          </w:p>
        </w:tc>
        <w:tc>
          <w:tcPr>
            <w:tcW w:w="2052" w:type="dxa"/>
          </w:tcPr>
          <w:p w14:paraId="4B61147B" w14:textId="77777777" w:rsidR="00EB68B3" w:rsidRPr="00A239E6" w:rsidRDefault="00EB68B3" w:rsidP="00474BBE">
            <w:pPr>
              <w:rPr>
                <w:rFonts w:ascii="Bookman Old Style" w:hAnsi="Bookman Old Style" w:cs="Tahoma"/>
                <w:i/>
                <w:sz w:val="23"/>
                <w:szCs w:val="23"/>
              </w:rPr>
            </w:pPr>
          </w:p>
        </w:tc>
      </w:tr>
      <w:tr w:rsidR="00000000" w:rsidRPr="00A239E6" w14:paraId="2F72018F" w14:textId="77777777" w:rsidTr="00474BBE">
        <w:trPr>
          <w:jc w:val="center"/>
        </w:trPr>
        <w:tc>
          <w:tcPr>
            <w:tcW w:w="999" w:type="dxa"/>
            <w:vMerge/>
          </w:tcPr>
          <w:p w14:paraId="5EE61C79" w14:textId="77777777" w:rsidR="00EB68B3" w:rsidRPr="00A239E6" w:rsidRDefault="00EB68B3" w:rsidP="00474BBE">
            <w:pPr>
              <w:rPr>
                <w:rFonts w:ascii="Bookman Old Style" w:hAnsi="Bookman Old Style" w:cs="Tahoma"/>
                <w:i/>
                <w:sz w:val="23"/>
                <w:szCs w:val="23"/>
              </w:rPr>
            </w:pPr>
          </w:p>
        </w:tc>
        <w:tc>
          <w:tcPr>
            <w:tcW w:w="6806" w:type="dxa"/>
            <w:gridSpan w:val="3"/>
          </w:tcPr>
          <w:p w14:paraId="3CDF422C" w14:textId="77777777" w:rsidR="00EB68B3" w:rsidRPr="00A239E6" w:rsidRDefault="00EB68B3" w:rsidP="00474BBE">
            <w:pPr>
              <w:jc w:val="right"/>
              <w:rPr>
                <w:rFonts w:ascii="Bookman Old Style" w:hAnsi="Bookman Old Style" w:cs="Tahoma"/>
                <w:b/>
                <w:i/>
                <w:sz w:val="23"/>
                <w:szCs w:val="23"/>
              </w:rPr>
            </w:pPr>
            <w:r w:rsidRPr="00A239E6">
              <w:rPr>
                <w:rFonts w:ascii="Bookman Old Style" w:hAnsi="Bookman Old Style" w:cs="Tahoma"/>
                <w:b/>
                <w:i/>
                <w:sz w:val="23"/>
                <w:szCs w:val="23"/>
              </w:rPr>
              <w:t>TOTAL C</w:t>
            </w:r>
          </w:p>
        </w:tc>
        <w:tc>
          <w:tcPr>
            <w:tcW w:w="2052" w:type="dxa"/>
          </w:tcPr>
          <w:p w14:paraId="5BFA6142" w14:textId="77777777" w:rsidR="00EB68B3" w:rsidRPr="00A239E6" w:rsidRDefault="00EB68B3" w:rsidP="00474BBE">
            <w:pPr>
              <w:rPr>
                <w:rFonts w:ascii="Bookman Old Style" w:hAnsi="Bookman Old Style" w:cs="Tahoma"/>
                <w:i/>
                <w:sz w:val="23"/>
                <w:szCs w:val="23"/>
              </w:rPr>
            </w:pPr>
          </w:p>
        </w:tc>
      </w:tr>
      <w:tr w:rsidR="00000000" w:rsidRPr="00A239E6" w14:paraId="6777E189" w14:textId="77777777" w:rsidTr="00474BBE">
        <w:trPr>
          <w:jc w:val="center"/>
        </w:trPr>
        <w:tc>
          <w:tcPr>
            <w:tcW w:w="999" w:type="dxa"/>
          </w:tcPr>
          <w:p w14:paraId="43B2A9F5" w14:textId="77777777" w:rsidR="00EB68B3" w:rsidRPr="00A239E6" w:rsidRDefault="00EB68B3" w:rsidP="00474BBE">
            <w:pPr>
              <w:rPr>
                <w:rFonts w:ascii="Bookman Old Style" w:hAnsi="Bookman Old Style" w:cs="Tahoma"/>
                <w:b/>
                <w:i/>
                <w:sz w:val="19"/>
                <w:szCs w:val="19"/>
              </w:rPr>
            </w:pPr>
            <w:r w:rsidRPr="00A239E6">
              <w:rPr>
                <w:rFonts w:ascii="Bookman Old Style" w:hAnsi="Bookman Old Style" w:cs="Tahoma"/>
                <w:b/>
                <w:i/>
                <w:sz w:val="19"/>
                <w:szCs w:val="19"/>
              </w:rPr>
              <w:t>D</w:t>
            </w:r>
          </w:p>
        </w:tc>
        <w:tc>
          <w:tcPr>
            <w:tcW w:w="6806" w:type="dxa"/>
            <w:gridSpan w:val="3"/>
          </w:tcPr>
          <w:p w14:paraId="382F0222" w14:textId="77777777" w:rsidR="00EB68B3" w:rsidRPr="00A239E6" w:rsidRDefault="00EB68B3" w:rsidP="00474BBE">
            <w:pPr>
              <w:rPr>
                <w:rFonts w:ascii="Bookman Old Style" w:hAnsi="Bookman Old Style" w:cs="Tahoma"/>
                <w:b/>
                <w:i/>
                <w:sz w:val="19"/>
                <w:szCs w:val="19"/>
                <w:lang w:val="en-GB"/>
              </w:rPr>
            </w:pPr>
            <w:r w:rsidRPr="00A239E6">
              <w:rPr>
                <w:rFonts w:ascii="Bookman Old Style" w:hAnsi="Bookman Old Style" w:cs="Tahoma"/>
                <w:b/>
                <w:i/>
                <w:sz w:val="19"/>
                <w:szCs w:val="19"/>
                <w:lang w:val="en-GB"/>
              </w:rPr>
              <w:t>TOTAL COUTS DIRECTS A+B+C</w:t>
            </w:r>
          </w:p>
        </w:tc>
        <w:tc>
          <w:tcPr>
            <w:tcW w:w="2052" w:type="dxa"/>
          </w:tcPr>
          <w:p w14:paraId="7E719BED" w14:textId="77777777" w:rsidR="00EB68B3" w:rsidRPr="00A239E6" w:rsidRDefault="00EB68B3" w:rsidP="00474BBE">
            <w:pPr>
              <w:rPr>
                <w:rFonts w:ascii="Bookman Old Style" w:hAnsi="Bookman Old Style" w:cs="Tahoma"/>
                <w:b/>
                <w:i/>
                <w:sz w:val="19"/>
                <w:szCs w:val="19"/>
                <w:lang w:val="en-GB"/>
              </w:rPr>
            </w:pPr>
          </w:p>
        </w:tc>
      </w:tr>
      <w:tr w:rsidR="00000000" w:rsidRPr="00A239E6" w14:paraId="67031B04" w14:textId="77777777" w:rsidTr="00474BBE">
        <w:trPr>
          <w:jc w:val="center"/>
        </w:trPr>
        <w:tc>
          <w:tcPr>
            <w:tcW w:w="999" w:type="dxa"/>
          </w:tcPr>
          <w:p w14:paraId="7D142A25" w14:textId="77777777" w:rsidR="00EB68B3" w:rsidRPr="00A239E6" w:rsidRDefault="00EB68B3" w:rsidP="00474BBE">
            <w:pPr>
              <w:rPr>
                <w:rFonts w:ascii="Bookman Old Style" w:hAnsi="Bookman Old Style" w:cs="Tahoma"/>
                <w:b/>
                <w:i/>
                <w:sz w:val="19"/>
                <w:szCs w:val="19"/>
                <w:lang w:val="en-GB"/>
              </w:rPr>
            </w:pPr>
            <w:r w:rsidRPr="00A239E6">
              <w:rPr>
                <w:rFonts w:ascii="Bookman Old Style" w:hAnsi="Bookman Old Style" w:cs="Tahoma"/>
                <w:b/>
                <w:i/>
                <w:sz w:val="19"/>
                <w:szCs w:val="19"/>
                <w:lang w:val="en-GB"/>
              </w:rPr>
              <w:t>E</w:t>
            </w:r>
          </w:p>
        </w:tc>
        <w:tc>
          <w:tcPr>
            <w:tcW w:w="3135" w:type="dxa"/>
          </w:tcPr>
          <w:p w14:paraId="09A1C46E" w14:textId="77777777" w:rsidR="00EB68B3" w:rsidRPr="00A239E6" w:rsidRDefault="00EB68B3" w:rsidP="00474BBE">
            <w:pPr>
              <w:rPr>
                <w:rFonts w:ascii="Bookman Old Style" w:hAnsi="Bookman Old Style" w:cs="Tahoma"/>
                <w:b/>
                <w:i/>
                <w:sz w:val="19"/>
                <w:szCs w:val="19"/>
                <w:lang w:val="en-GB"/>
              </w:rPr>
            </w:pPr>
            <w:r w:rsidRPr="00A239E6">
              <w:rPr>
                <w:rFonts w:ascii="Bookman Old Style" w:hAnsi="Bookman Old Style" w:cs="Tahoma"/>
                <w:b/>
                <w:i/>
                <w:sz w:val="19"/>
                <w:szCs w:val="19"/>
                <w:lang w:val="en-GB"/>
              </w:rPr>
              <w:t xml:space="preserve">Frais généraux de chantier </w:t>
            </w:r>
          </w:p>
        </w:tc>
        <w:tc>
          <w:tcPr>
            <w:tcW w:w="1796" w:type="dxa"/>
          </w:tcPr>
          <w:p w14:paraId="1DF97486" w14:textId="77777777" w:rsidR="00EB68B3" w:rsidRPr="00A239E6" w:rsidRDefault="00EB68B3" w:rsidP="00474BBE">
            <w:pPr>
              <w:rPr>
                <w:rFonts w:ascii="Bookman Old Style" w:hAnsi="Bookman Old Style" w:cs="Tahoma"/>
                <w:b/>
                <w:i/>
                <w:sz w:val="19"/>
                <w:szCs w:val="19"/>
                <w:lang w:val="en-GB"/>
              </w:rPr>
            </w:pPr>
            <w:r w:rsidRPr="00A239E6">
              <w:rPr>
                <w:rFonts w:ascii="Bookman Old Style" w:hAnsi="Bookman Old Style" w:cs="Tahoma"/>
                <w:b/>
                <w:i/>
                <w:sz w:val="19"/>
                <w:szCs w:val="19"/>
                <w:lang w:val="en-GB"/>
              </w:rPr>
              <w:t>%</w:t>
            </w:r>
          </w:p>
        </w:tc>
        <w:tc>
          <w:tcPr>
            <w:tcW w:w="1875" w:type="dxa"/>
          </w:tcPr>
          <w:p w14:paraId="05F7F3E0" w14:textId="77777777" w:rsidR="00EB68B3" w:rsidRPr="00A239E6" w:rsidRDefault="00EB68B3" w:rsidP="00474BBE">
            <w:pPr>
              <w:jc w:val="center"/>
              <w:rPr>
                <w:rFonts w:ascii="Bookman Old Style" w:hAnsi="Bookman Old Style" w:cs="Tahoma"/>
                <w:b/>
                <w:i/>
                <w:sz w:val="19"/>
                <w:szCs w:val="19"/>
                <w:lang w:val="en-GB"/>
              </w:rPr>
            </w:pPr>
            <w:r w:rsidRPr="00A239E6">
              <w:rPr>
                <w:rFonts w:ascii="Bookman Old Style" w:hAnsi="Bookman Old Style" w:cs="Tahoma"/>
                <w:b/>
                <w:i/>
                <w:sz w:val="19"/>
                <w:szCs w:val="19"/>
                <w:lang w:val="en-GB"/>
              </w:rPr>
              <w:t>= Dx%</w:t>
            </w:r>
          </w:p>
        </w:tc>
        <w:tc>
          <w:tcPr>
            <w:tcW w:w="2052" w:type="dxa"/>
          </w:tcPr>
          <w:p w14:paraId="14539EE3" w14:textId="77777777" w:rsidR="00EB68B3" w:rsidRPr="00A239E6" w:rsidRDefault="00EB68B3" w:rsidP="00474BBE">
            <w:pPr>
              <w:rPr>
                <w:rFonts w:ascii="Bookman Old Style" w:hAnsi="Bookman Old Style" w:cs="Tahoma"/>
                <w:b/>
                <w:i/>
                <w:sz w:val="19"/>
                <w:szCs w:val="19"/>
                <w:lang w:val="en-GB"/>
              </w:rPr>
            </w:pPr>
          </w:p>
        </w:tc>
      </w:tr>
      <w:tr w:rsidR="00000000" w:rsidRPr="00A239E6" w14:paraId="24191F2A" w14:textId="77777777" w:rsidTr="00474BBE">
        <w:trPr>
          <w:jc w:val="center"/>
        </w:trPr>
        <w:tc>
          <w:tcPr>
            <w:tcW w:w="999" w:type="dxa"/>
          </w:tcPr>
          <w:p w14:paraId="7D305D43" w14:textId="77777777" w:rsidR="00EB68B3" w:rsidRPr="00A239E6" w:rsidRDefault="00EB68B3" w:rsidP="00474BBE">
            <w:pPr>
              <w:rPr>
                <w:rFonts w:ascii="Bookman Old Style" w:hAnsi="Bookman Old Style" w:cs="Tahoma"/>
                <w:b/>
                <w:i/>
                <w:sz w:val="19"/>
                <w:szCs w:val="19"/>
                <w:lang w:val="en-GB"/>
              </w:rPr>
            </w:pPr>
            <w:r w:rsidRPr="00A239E6">
              <w:rPr>
                <w:rFonts w:ascii="Bookman Old Style" w:hAnsi="Bookman Old Style" w:cs="Tahoma"/>
                <w:b/>
                <w:i/>
                <w:sz w:val="19"/>
                <w:szCs w:val="19"/>
                <w:lang w:val="en-GB"/>
              </w:rPr>
              <w:t>F</w:t>
            </w:r>
          </w:p>
        </w:tc>
        <w:tc>
          <w:tcPr>
            <w:tcW w:w="3135" w:type="dxa"/>
          </w:tcPr>
          <w:p w14:paraId="4376DA5C" w14:textId="77777777" w:rsidR="00EB68B3" w:rsidRPr="00A239E6" w:rsidRDefault="00EB68B3" w:rsidP="00474BBE">
            <w:pPr>
              <w:rPr>
                <w:rFonts w:ascii="Bookman Old Style" w:hAnsi="Bookman Old Style" w:cs="Tahoma"/>
                <w:b/>
                <w:i/>
                <w:sz w:val="19"/>
                <w:szCs w:val="19"/>
                <w:lang w:val="en-GB"/>
              </w:rPr>
            </w:pPr>
            <w:r w:rsidRPr="00A239E6">
              <w:rPr>
                <w:rFonts w:ascii="Bookman Old Style" w:hAnsi="Bookman Old Style" w:cs="Tahoma"/>
                <w:b/>
                <w:i/>
                <w:sz w:val="19"/>
                <w:szCs w:val="19"/>
                <w:lang w:val="en-GB"/>
              </w:rPr>
              <w:t xml:space="preserve">Frais généraux de siège </w:t>
            </w:r>
          </w:p>
        </w:tc>
        <w:tc>
          <w:tcPr>
            <w:tcW w:w="1796" w:type="dxa"/>
          </w:tcPr>
          <w:p w14:paraId="41A3E18D" w14:textId="77777777" w:rsidR="00EB68B3" w:rsidRPr="00A239E6" w:rsidRDefault="00EB68B3" w:rsidP="00474BBE">
            <w:pPr>
              <w:rPr>
                <w:rFonts w:ascii="Bookman Old Style" w:hAnsi="Bookman Old Style" w:cs="Tahoma"/>
                <w:b/>
                <w:i/>
                <w:sz w:val="19"/>
                <w:szCs w:val="19"/>
                <w:lang w:val="en-GB"/>
              </w:rPr>
            </w:pPr>
            <w:r w:rsidRPr="00A239E6">
              <w:rPr>
                <w:rFonts w:ascii="Bookman Old Style" w:hAnsi="Bookman Old Style" w:cs="Tahoma"/>
                <w:b/>
                <w:i/>
                <w:sz w:val="19"/>
                <w:szCs w:val="19"/>
                <w:lang w:val="en-GB"/>
              </w:rPr>
              <w:t>%</w:t>
            </w:r>
          </w:p>
        </w:tc>
        <w:tc>
          <w:tcPr>
            <w:tcW w:w="1875" w:type="dxa"/>
          </w:tcPr>
          <w:p w14:paraId="4710A7CD" w14:textId="77777777" w:rsidR="00EB68B3" w:rsidRPr="00A239E6" w:rsidRDefault="00EB68B3" w:rsidP="00474BBE">
            <w:pPr>
              <w:jc w:val="center"/>
              <w:rPr>
                <w:rFonts w:ascii="Bookman Old Style" w:hAnsi="Bookman Old Style" w:cs="Tahoma"/>
                <w:b/>
                <w:i/>
                <w:sz w:val="19"/>
                <w:szCs w:val="19"/>
                <w:lang w:val="en-GB"/>
              </w:rPr>
            </w:pPr>
            <w:r w:rsidRPr="00A239E6">
              <w:rPr>
                <w:rFonts w:ascii="Bookman Old Style" w:hAnsi="Bookman Old Style" w:cs="Tahoma"/>
                <w:b/>
                <w:i/>
                <w:sz w:val="19"/>
                <w:szCs w:val="19"/>
                <w:lang w:val="en-GB"/>
              </w:rPr>
              <w:t>= Dx%</w:t>
            </w:r>
          </w:p>
        </w:tc>
        <w:tc>
          <w:tcPr>
            <w:tcW w:w="2052" w:type="dxa"/>
          </w:tcPr>
          <w:p w14:paraId="65024B8C" w14:textId="77777777" w:rsidR="00EB68B3" w:rsidRPr="00A239E6" w:rsidRDefault="00EB68B3" w:rsidP="00474BBE">
            <w:pPr>
              <w:rPr>
                <w:rFonts w:ascii="Bookman Old Style" w:hAnsi="Bookman Old Style" w:cs="Tahoma"/>
                <w:b/>
                <w:i/>
                <w:sz w:val="19"/>
                <w:szCs w:val="19"/>
                <w:lang w:val="en-GB"/>
              </w:rPr>
            </w:pPr>
          </w:p>
        </w:tc>
      </w:tr>
      <w:tr w:rsidR="00000000" w:rsidRPr="00A239E6" w14:paraId="0845DCC4" w14:textId="77777777" w:rsidTr="00474BBE">
        <w:trPr>
          <w:jc w:val="center"/>
        </w:trPr>
        <w:tc>
          <w:tcPr>
            <w:tcW w:w="999" w:type="dxa"/>
          </w:tcPr>
          <w:p w14:paraId="72CD57E9" w14:textId="77777777" w:rsidR="00EB68B3" w:rsidRPr="00A239E6" w:rsidRDefault="00EB68B3" w:rsidP="00474BBE">
            <w:pPr>
              <w:rPr>
                <w:rFonts w:ascii="Bookman Old Style" w:hAnsi="Bookman Old Style" w:cs="Tahoma"/>
                <w:b/>
                <w:i/>
                <w:sz w:val="19"/>
                <w:szCs w:val="19"/>
                <w:lang w:val="en-GB"/>
              </w:rPr>
            </w:pPr>
            <w:r w:rsidRPr="00A239E6">
              <w:rPr>
                <w:rFonts w:ascii="Bookman Old Style" w:hAnsi="Bookman Old Style" w:cs="Tahoma"/>
                <w:b/>
                <w:i/>
                <w:sz w:val="19"/>
                <w:szCs w:val="19"/>
                <w:lang w:val="en-GB"/>
              </w:rPr>
              <w:t>G</w:t>
            </w:r>
          </w:p>
        </w:tc>
        <w:tc>
          <w:tcPr>
            <w:tcW w:w="3135" w:type="dxa"/>
          </w:tcPr>
          <w:p w14:paraId="4AB274B0" w14:textId="77777777" w:rsidR="00EB68B3" w:rsidRPr="00A239E6" w:rsidRDefault="00EB68B3" w:rsidP="00474BBE">
            <w:pPr>
              <w:rPr>
                <w:rFonts w:ascii="Bookman Old Style" w:hAnsi="Bookman Old Style" w:cs="Tahoma"/>
                <w:b/>
                <w:i/>
                <w:sz w:val="19"/>
                <w:szCs w:val="19"/>
                <w:lang w:val="en-GB"/>
              </w:rPr>
            </w:pPr>
            <w:r w:rsidRPr="00A239E6">
              <w:rPr>
                <w:rFonts w:ascii="Bookman Old Style" w:hAnsi="Bookman Old Style" w:cs="Tahoma"/>
                <w:b/>
                <w:i/>
                <w:sz w:val="19"/>
                <w:szCs w:val="19"/>
                <w:lang w:val="en-GB"/>
              </w:rPr>
              <w:t>COUT DE REVIENT</w:t>
            </w:r>
          </w:p>
        </w:tc>
        <w:tc>
          <w:tcPr>
            <w:tcW w:w="1796" w:type="dxa"/>
          </w:tcPr>
          <w:p w14:paraId="3B336545" w14:textId="77777777" w:rsidR="00EB68B3" w:rsidRPr="00A239E6" w:rsidRDefault="00EB68B3" w:rsidP="00474BBE">
            <w:pPr>
              <w:rPr>
                <w:rFonts w:ascii="Bookman Old Style" w:hAnsi="Bookman Old Style" w:cs="Tahoma"/>
                <w:b/>
                <w:i/>
                <w:sz w:val="19"/>
                <w:szCs w:val="19"/>
                <w:lang w:val="en-GB"/>
              </w:rPr>
            </w:pPr>
            <w:r w:rsidRPr="00A239E6">
              <w:rPr>
                <w:rFonts w:ascii="Bookman Old Style" w:hAnsi="Bookman Old Style" w:cs="Tahoma"/>
                <w:b/>
                <w:i/>
                <w:sz w:val="19"/>
                <w:szCs w:val="19"/>
                <w:lang w:val="en-GB"/>
              </w:rPr>
              <w:t>-</w:t>
            </w:r>
          </w:p>
        </w:tc>
        <w:tc>
          <w:tcPr>
            <w:tcW w:w="1875" w:type="dxa"/>
          </w:tcPr>
          <w:p w14:paraId="3DC0E008" w14:textId="77777777" w:rsidR="00EB68B3" w:rsidRPr="00A239E6" w:rsidRDefault="00EB68B3" w:rsidP="00474BBE">
            <w:pPr>
              <w:jc w:val="center"/>
              <w:rPr>
                <w:rFonts w:ascii="Bookman Old Style" w:hAnsi="Bookman Old Style" w:cs="Tahoma"/>
                <w:b/>
                <w:i/>
                <w:sz w:val="19"/>
                <w:szCs w:val="19"/>
                <w:lang w:val="en-GB"/>
              </w:rPr>
            </w:pPr>
            <w:r w:rsidRPr="00A239E6">
              <w:rPr>
                <w:rFonts w:ascii="Bookman Old Style" w:hAnsi="Bookman Old Style" w:cs="Tahoma"/>
                <w:b/>
                <w:i/>
                <w:sz w:val="19"/>
                <w:szCs w:val="19"/>
                <w:lang w:val="en-GB"/>
              </w:rPr>
              <w:t>= D+E+F</w:t>
            </w:r>
          </w:p>
        </w:tc>
        <w:tc>
          <w:tcPr>
            <w:tcW w:w="2052" w:type="dxa"/>
          </w:tcPr>
          <w:p w14:paraId="2B5F7630" w14:textId="77777777" w:rsidR="00EB68B3" w:rsidRPr="00A239E6" w:rsidRDefault="00EB68B3" w:rsidP="00474BBE">
            <w:pPr>
              <w:rPr>
                <w:rFonts w:ascii="Bookman Old Style" w:hAnsi="Bookman Old Style" w:cs="Tahoma"/>
                <w:b/>
                <w:i/>
                <w:sz w:val="19"/>
                <w:szCs w:val="19"/>
                <w:lang w:val="en-GB"/>
              </w:rPr>
            </w:pPr>
          </w:p>
        </w:tc>
      </w:tr>
      <w:tr w:rsidR="00000000" w:rsidRPr="00A239E6" w14:paraId="386930AF" w14:textId="77777777" w:rsidTr="00474BBE">
        <w:trPr>
          <w:jc w:val="center"/>
        </w:trPr>
        <w:tc>
          <w:tcPr>
            <w:tcW w:w="999" w:type="dxa"/>
          </w:tcPr>
          <w:p w14:paraId="7B33100F" w14:textId="77777777" w:rsidR="00EB68B3" w:rsidRPr="00A239E6" w:rsidRDefault="00EB68B3" w:rsidP="00474BBE">
            <w:pPr>
              <w:rPr>
                <w:rFonts w:ascii="Bookman Old Style" w:hAnsi="Bookman Old Style" w:cs="Tahoma"/>
                <w:b/>
                <w:i/>
                <w:sz w:val="19"/>
                <w:szCs w:val="19"/>
                <w:lang w:val="en-GB"/>
              </w:rPr>
            </w:pPr>
            <w:r w:rsidRPr="00A239E6">
              <w:rPr>
                <w:rFonts w:ascii="Bookman Old Style" w:hAnsi="Bookman Old Style" w:cs="Tahoma"/>
                <w:b/>
                <w:i/>
                <w:sz w:val="19"/>
                <w:szCs w:val="19"/>
                <w:lang w:val="en-GB"/>
              </w:rPr>
              <w:t>H</w:t>
            </w:r>
          </w:p>
        </w:tc>
        <w:tc>
          <w:tcPr>
            <w:tcW w:w="3135" w:type="dxa"/>
          </w:tcPr>
          <w:p w14:paraId="70FC0CE0" w14:textId="77777777" w:rsidR="00EB68B3" w:rsidRPr="00A239E6" w:rsidRDefault="00EB68B3" w:rsidP="00474BBE">
            <w:pPr>
              <w:rPr>
                <w:rFonts w:ascii="Bookman Old Style" w:hAnsi="Bookman Old Style" w:cs="Tahoma"/>
                <w:b/>
                <w:i/>
                <w:sz w:val="19"/>
                <w:szCs w:val="19"/>
                <w:lang w:val="en-GB"/>
              </w:rPr>
            </w:pPr>
            <w:r w:rsidRPr="00A239E6">
              <w:rPr>
                <w:rFonts w:ascii="Bookman Old Style" w:hAnsi="Bookman Old Style" w:cs="Tahoma"/>
                <w:b/>
                <w:i/>
                <w:sz w:val="19"/>
                <w:szCs w:val="19"/>
                <w:lang w:val="en-GB"/>
              </w:rPr>
              <w:t>Risques et Bénéfices</w:t>
            </w:r>
          </w:p>
        </w:tc>
        <w:tc>
          <w:tcPr>
            <w:tcW w:w="1796" w:type="dxa"/>
          </w:tcPr>
          <w:p w14:paraId="1086F047" w14:textId="77777777" w:rsidR="00EB68B3" w:rsidRPr="00A239E6" w:rsidRDefault="00EB68B3" w:rsidP="00474BBE">
            <w:pPr>
              <w:rPr>
                <w:rFonts w:ascii="Bookman Old Style" w:hAnsi="Bookman Old Style" w:cs="Tahoma"/>
                <w:b/>
                <w:i/>
                <w:sz w:val="19"/>
                <w:szCs w:val="19"/>
                <w:lang w:val="en-GB"/>
              </w:rPr>
            </w:pPr>
            <w:r w:rsidRPr="00A239E6">
              <w:rPr>
                <w:rFonts w:ascii="Bookman Old Style" w:hAnsi="Bookman Old Style" w:cs="Tahoma"/>
                <w:b/>
                <w:i/>
                <w:sz w:val="19"/>
                <w:szCs w:val="19"/>
                <w:lang w:val="en-GB"/>
              </w:rPr>
              <w:t>%</w:t>
            </w:r>
          </w:p>
        </w:tc>
        <w:tc>
          <w:tcPr>
            <w:tcW w:w="1875" w:type="dxa"/>
          </w:tcPr>
          <w:p w14:paraId="23BC93DC" w14:textId="77777777" w:rsidR="00EB68B3" w:rsidRPr="00A239E6" w:rsidRDefault="00EB68B3" w:rsidP="00474BBE">
            <w:pPr>
              <w:jc w:val="center"/>
              <w:rPr>
                <w:rFonts w:ascii="Bookman Old Style" w:hAnsi="Bookman Old Style" w:cs="Tahoma"/>
                <w:b/>
                <w:i/>
                <w:sz w:val="19"/>
                <w:szCs w:val="19"/>
                <w:lang w:val="en-GB"/>
              </w:rPr>
            </w:pPr>
            <w:r w:rsidRPr="00A239E6">
              <w:rPr>
                <w:rFonts w:ascii="Bookman Old Style" w:hAnsi="Bookman Old Style" w:cs="Tahoma"/>
                <w:b/>
                <w:i/>
                <w:sz w:val="19"/>
                <w:szCs w:val="19"/>
                <w:lang w:val="en-GB"/>
              </w:rPr>
              <w:t>GX%</w:t>
            </w:r>
          </w:p>
        </w:tc>
        <w:tc>
          <w:tcPr>
            <w:tcW w:w="2052" w:type="dxa"/>
          </w:tcPr>
          <w:p w14:paraId="14811E04" w14:textId="77777777" w:rsidR="00EB68B3" w:rsidRPr="00A239E6" w:rsidRDefault="00EB68B3" w:rsidP="00474BBE">
            <w:pPr>
              <w:rPr>
                <w:rFonts w:ascii="Bookman Old Style" w:hAnsi="Bookman Old Style" w:cs="Tahoma"/>
                <w:b/>
                <w:i/>
                <w:sz w:val="19"/>
                <w:szCs w:val="19"/>
                <w:lang w:val="en-GB"/>
              </w:rPr>
            </w:pPr>
          </w:p>
        </w:tc>
      </w:tr>
      <w:tr w:rsidR="00000000" w:rsidRPr="00A239E6" w14:paraId="58B1DCDA" w14:textId="77777777" w:rsidTr="00474BBE">
        <w:trPr>
          <w:jc w:val="center"/>
        </w:trPr>
        <w:tc>
          <w:tcPr>
            <w:tcW w:w="999" w:type="dxa"/>
          </w:tcPr>
          <w:p w14:paraId="367D6A03" w14:textId="77777777" w:rsidR="00EB68B3" w:rsidRPr="00A239E6" w:rsidRDefault="00EB68B3" w:rsidP="00474BBE">
            <w:pPr>
              <w:rPr>
                <w:rFonts w:ascii="Bookman Old Style" w:hAnsi="Bookman Old Style" w:cs="Tahoma"/>
                <w:b/>
                <w:i/>
                <w:sz w:val="19"/>
                <w:szCs w:val="19"/>
                <w:lang w:val="en-GB"/>
              </w:rPr>
            </w:pPr>
            <w:r w:rsidRPr="00A239E6">
              <w:rPr>
                <w:rFonts w:ascii="Bookman Old Style" w:hAnsi="Bookman Old Style" w:cs="Tahoma"/>
                <w:b/>
                <w:i/>
                <w:sz w:val="19"/>
                <w:szCs w:val="19"/>
                <w:lang w:val="en-GB"/>
              </w:rPr>
              <w:t>P</w:t>
            </w:r>
          </w:p>
        </w:tc>
        <w:tc>
          <w:tcPr>
            <w:tcW w:w="3135" w:type="dxa"/>
          </w:tcPr>
          <w:p w14:paraId="0458D706" w14:textId="77777777" w:rsidR="00EB68B3" w:rsidRPr="00A239E6" w:rsidRDefault="00EB68B3" w:rsidP="00474BBE">
            <w:pPr>
              <w:rPr>
                <w:rFonts w:ascii="Bookman Old Style" w:hAnsi="Bookman Old Style" w:cs="Tahoma"/>
                <w:b/>
                <w:i/>
                <w:sz w:val="19"/>
                <w:szCs w:val="19"/>
              </w:rPr>
            </w:pPr>
            <w:r w:rsidRPr="00A239E6">
              <w:rPr>
                <w:rFonts w:ascii="Bookman Old Style" w:hAnsi="Bookman Old Style" w:cs="Tahoma"/>
                <w:b/>
                <w:i/>
                <w:sz w:val="19"/>
                <w:szCs w:val="19"/>
              </w:rPr>
              <w:t>PRIX DE VENTE HORS TAXES</w:t>
            </w:r>
          </w:p>
        </w:tc>
        <w:tc>
          <w:tcPr>
            <w:tcW w:w="1796" w:type="dxa"/>
          </w:tcPr>
          <w:p w14:paraId="5F3DC42A" w14:textId="77777777" w:rsidR="00EB68B3" w:rsidRPr="00A239E6" w:rsidRDefault="00EB68B3" w:rsidP="00474BBE">
            <w:pPr>
              <w:rPr>
                <w:rFonts w:ascii="Bookman Old Style" w:hAnsi="Bookman Old Style" w:cs="Tahoma"/>
                <w:b/>
                <w:i/>
                <w:sz w:val="19"/>
                <w:szCs w:val="19"/>
              </w:rPr>
            </w:pPr>
          </w:p>
        </w:tc>
        <w:tc>
          <w:tcPr>
            <w:tcW w:w="1875" w:type="dxa"/>
          </w:tcPr>
          <w:p w14:paraId="5F9B67EE" w14:textId="77777777" w:rsidR="00EB68B3" w:rsidRPr="00A239E6" w:rsidRDefault="00EB68B3" w:rsidP="00474BBE">
            <w:pPr>
              <w:jc w:val="center"/>
              <w:rPr>
                <w:rFonts w:ascii="Bookman Old Style" w:hAnsi="Bookman Old Style" w:cs="Tahoma"/>
                <w:b/>
                <w:i/>
                <w:sz w:val="19"/>
                <w:szCs w:val="19"/>
              </w:rPr>
            </w:pPr>
            <w:r w:rsidRPr="00A239E6">
              <w:rPr>
                <w:rFonts w:ascii="Bookman Old Style" w:hAnsi="Bookman Old Style" w:cs="Tahoma"/>
                <w:b/>
                <w:i/>
                <w:sz w:val="19"/>
                <w:szCs w:val="19"/>
              </w:rPr>
              <w:t>= G+H</w:t>
            </w:r>
          </w:p>
        </w:tc>
        <w:tc>
          <w:tcPr>
            <w:tcW w:w="2052" w:type="dxa"/>
          </w:tcPr>
          <w:p w14:paraId="67EF0C25" w14:textId="77777777" w:rsidR="00EB68B3" w:rsidRPr="00A239E6" w:rsidRDefault="00EB68B3" w:rsidP="00474BBE">
            <w:pPr>
              <w:rPr>
                <w:rFonts w:ascii="Bookman Old Style" w:hAnsi="Bookman Old Style" w:cs="Tahoma"/>
                <w:b/>
                <w:i/>
                <w:sz w:val="19"/>
                <w:szCs w:val="19"/>
              </w:rPr>
            </w:pPr>
          </w:p>
        </w:tc>
      </w:tr>
      <w:tr w:rsidR="00000000" w:rsidRPr="00A239E6" w14:paraId="7A75A11D" w14:textId="77777777" w:rsidTr="00474BBE">
        <w:trPr>
          <w:jc w:val="center"/>
        </w:trPr>
        <w:tc>
          <w:tcPr>
            <w:tcW w:w="999" w:type="dxa"/>
          </w:tcPr>
          <w:p w14:paraId="3A72893D" w14:textId="77777777" w:rsidR="00EB68B3" w:rsidRPr="00A239E6" w:rsidRDefault="00EB68B3" w:rsidP="00474BBE">
            <w:pPr>
              <w:rPr>
                <w:rFonts w:ascii="Bookman Old Style" w:hAnsi="Bookman Old Style" w:cs="Tahoma"/>
                <w:b/>
                <w:i/>
                <w:sz w:val="19"/>
                <w:szCs w:val="19"/>
              </w:rPr>
            </w:pPr>
            <w:r w:rsidRPr="00A239E6">
              <w:rPr>
                <w:rFonts w:ascii="Bookman Old Style" w:hAnsi="Bookman Old Style" w:cs="Tahoma"/>
                <w:b/>
                <w:i/>
                <w:sz w:val="19"/>
                <w:szCs w:val="19"/>
              </w:rPr>
              <w:t>V</w:t>
            </w:r>
          </w:p>
        </w:tc>
        <w:tc>
          <w:tcPr>
            <w:tcW w:w="3135" w:type="dxa"/>
          </w:tcPr>
          <w:p w14:paraId="5707AE2B" w14:textId="77777777" w:rsidR="00EB68B3" w:rsidRPr="00A239E6" w:rsidRDefault="00EB68B3" w:rsidP="00474BBE">
            <w:pPr>
              <w:rPr>
                <w:rFonts w:ascii="Bookman Old Style" w:hAnsi="Bookman Old Style" w:cs="Tahoma"/>
                <w:b/>
                <w:i/>
                <w:sz w:val="19"/>
                <w:szCs w:val="19"/>
              </w:rPr>
            </w:pPr>
            <w:r w:rsidRPr="00A239E6">
              <w:rPr>
                <w:rFonts w:ascii="Bookman Old Style" w:hAnsi="Bookman Old Style" w:cs="Tahoma"/>
                <w:b/>
                <w:i/>
                <w:sz w:val="19"/>
                <w:szCs w:val="19"/>
              </w:rPr>
              <w:t>PRIX VENTE UNITAIRE HORS TAXES</w:t>
            </w:r>
          </w:p>
        </w:tc>
        <w:tc>
          <w:tcPr>
            <w:tcW w:w="1796" w:type="dxa"/>
          </w:tcPr>
          <w:p w14:paraId="5CB18C9F" w14:textId="77777777" w:rsidR="00EB68B3" w:rsidRPr="00A239E6" w:rsidRDefault="00EB68B3" w:rsidP="00474BBE">
            <w:pPr>
              <w:rPr>
                <w:rFonts w:ascii="Bookman Old Style" w:hAnsi="Bookman Old Style" w:cs="Tahoma"/>
                <w:b/>
                <w:i/>
                <w:sz w:val="19"/>
                <w:szCs w:val="19"/>
              </w:rPr>
            </w:pPr>
          </w:p>
        </w:tc>
        <w:tc>
          <w:tcPr>
            <w:tcW w:w="1875" w:type="dxa"/>
          </w:tcPr>
          <w:p w14:paraId="226CAA46" w14:textId="77777777" w:rsidR="00EB68B3" w:rsidRPr="00A239E6" w:rsidRDefault="00EB68B3" w:rsidP="00474BBE">
            <w:pPr>
              <w:jc w:val="center"/>
              <w:rPr>
                <w:rFonts w:ascii="Bookman Old Style" w:hAnsi="Bookman Old Style" w:cs="Tahoma"/>
                <w:b/>
                <w:i/>
                <w:sz w:val="19"/>
                <w:szCs w:val="19"/>
              </w:rPr>
            </w:pPr>
            <w:r w:rsidRPr="00A239E6">
              <w:rPr>
                <w:rFonts w:ascii="Bookman Old Style" w:hAnsi="Bookman Old Style" w:cs="Tahoma"/>
                <w:b/>
                <w:i/>
                <w:sz w:val="19"/>
                <w:szCs w:val="19"/>
              </w:rPr>
              <w:t>= P/Quantité</w:t>
            </w:r>
          </w:p>
        </w:tc>
        <w:tc>
          <w:tcPr>
            <w:tcW w:w="2052" w:type="dxa"/>
          </w:tcPr>
          <w:p w14:paraId="3DCCF23B" w14:textId="77777777" w:rsidR="00EB68B3" w:rsidRPr="00A239E6" w:rsidRDefault="00EB68B3" w:rsidP="00474BBE">
            <w:pPr>
              <w:rPr>
                <w:rFonts w:ascii="Bookman Old Style" w:hAnsi="Bookman Old Style" w:cs="Tahoma"/>
                <w:b/>
                <w:i/>
                <w:sz w:val="19"/>
                <w:szCs w:val="19"/>
              </w:rPr>
            </w:pPr>
          </w:p>
        </w:tc>
      </w:tr>
    </w:tbl>
    <w:p w14:paraId="0DB2D404" w14:textId="77777777" w:rsidR="00EB68B3" w:rsidRPr="00A239E6" w:rsidRDefault="00EB68B3" w:rsidP="00EB68B3">
      <w:pPr>
        <w:rPr>
          <w:rFonts w:ascii="Bookman Old Style" w:hAnsi="Bookman Old Style" w:cs="Tahoma"/>
          <w:i/>
        </w:rPr>
      </w:pPr>
      <w:r w:rsidRPr="00A239E6">
        <w:rPr>
          <w:rFonts w:ascii="Bookman Old Style" w:hAnsi="Bookman Old Style"/>
          <w:i/>
        </w:rPr>
        <w:br w:type="page"/>
      </w:r>
      <w:bookmarkStart w:id="748" w:name="_Toc335422319"/>
    </w:p>
    <w:p w14:paraId="207C684F" w14:textId="77777777" w:rsidR="00EB68B3" w:rsidRPr="00A239E6" w:rsidRDefault="00EB68B3" w:rsidP="00EB68B3">
      <w:pPr>
        <w:jc w:val="center"/>
        <w:rPr>
          <w:rFonts w:ascii="Bookman Old Style" w:hAnsi="Bookman Old Style" w:cs="Tahoma"/>
          <w:b/>
          <w:i/>
        </w:rPr>
      </w:pPr>
      <w:r w:rsidRPr="00A239E6">
        <w:rPr>
          <w:rFonts w:ascii="Bookman Old Style" w:hAnsi="Bookman Old Style" w:cs="Tahoma"/>
          <w:b/>
          <w:i/>
        </w:rPr>
        <w:t>Pièce 9.10</w:t>
      </w:r>
    </w:p>
    <w:p w14:paraId="5FBA63C8" w14:textId="77777777" w:rsidR="00EB68B3" w:rsidRPr="00A239E6" w:rsidRDefault="00EB68B3" w:rsidP="00EB68B3">
      <w:pPr>
        <w:jc w:val="center"/>
        <w:rPr>
          <w:rFonts w:ascii="Bookman Old Style" w:hAnsi="Bookman Old Style" w:cs="Tahoma"/>
          <w:b/>
          <w:i/>
        </w:rPr>
      </w:pPr>
    </w:p>
    <w:p w14:paraId="0C92DBA2" w14:textId="77777777" w:rsidR="00EB68B3" w:rsidRPr="00A239E6" w:rsidRDefault="00EB68B3" w:rsidP="00EB68B3">
      <w:pPr>
        <w:jc w:val="center"/>
        <w:rPr>
          <w:rFonts w:ascii="Bookman Old Style" w:hAnsi="Bookman Old Style" w:cs="Tahoma"/>
          <w:b/>
          <w:i/>
        </w:rPr>
      </w:pPr>
      <w:r w:rsidRPr="00A239E6">
        <w:rPr>
          <w:rFonts w:ascii="Bookman Old Style" w:hAnsi="Bookman Old Style" w:cs="Tahoma"/>
          <w:b/>
          <w:i/>
        </w:rPr>
        <w:t>Modèle de Pouvoirs (en cas de Groupement d’entreprises solidaires)</w:t>
      </w:r>
    </w:p>
    <w:p w14:paraId="79007F82" w14:textId="77777777" w:rsidR="00EB68B3" w:rsidRPr="00A239E6" w:rsidRDefault="00EB68B3" w:rsidP="00EB68B3">
      <w:pPr>
        <w:rPr>
          <w:rFonts w:ascii="Bookman Old Style" w:hAnsi="Bookman Old Style" w:cs="Tahoma"/>
          <w:i/>
        </w:rPr>
      </w:pPr>
    </w:p>
    <w:p w14:paraId="23289E22" w14:textId="77777777" w:rsidR="00EB68B3" w:rsidRPr="00A239E6" w:rsidRDefault="00EB68B3" w:rsidP="00EB68B3">
      <w:pPr>
        <w:spacing w:line="360" w:lineRule="auto"/>
        <w:jc w:val="center"/>
        <w:rPr>
          <w:rFonts w:ascii="Bookman Old Style" w:hAnsi="Bookman Old Style"/>
          <w:b/>
          <w:i/>
          <w:lang w:val="fr-CA"/>
        </w:rPr>
      </w:pPr>
    </w:p>
    <w:p w14:paraId="68473439" w14:textId="77777777" w:rsidR="00EB68B3" w:rsidRPr="00A239E6" w:rsidRDefault="00EB68B3" w:rsidP="00EB68B3">
      <w:pPr>
        <w:spacing w:line="360" w:lineRule="auto"/>
        <w:rPr>
          <w:rFonts w:ascii="Bookman Old Style" w:hAnsi="Bookman Old Style"/>
          <w:i/>
          <w:lang w:val="fr-CA"/>
        </w:rPr>
      </w:pPr>
    </w:p>
    <w:p w14:paraId="0EAB5F8D" w14:textId="77777777" w:rsidR="00EB68B3" w:rsidRPr="00A239E6" w:rsidRDefault="00EB68B3" w:rsidP="00EB68B3">
      <w:pPr>
        <w:spacing w:line="360" w:lineRule="auto"/>
        <w:rPr>
          <w:rFonts w:ascii="Bookman Old Style" w:hAnsi="Bookman Old Style" w:cs="Tahoma"/>
          <w:i/>
          <w:lang w:val="fr-CA"/>
        </w:rPr>
      </w:pPr>
      <w:r w:rsidRPr="00A239E6">
        <w:rPr>
          <w:rFonts w:ascii="Bookman Old Style" w:hAnsi="Bookman Old Style" w:cs="Tahoma"/>
          <w:i/>
          <w:lang w:val="fr-CA"/>
        </w:rPr>
        <w:t>Je soussigné Mme/M. ____________________________________________________</w:t>
      </w:r>
    </w:p>
    <w:p w14:paraId="5F7D6CD4" w14:textId="77777777" w:rsidR="00EB68B3" w:rsidRPr="00A239E6" w:rsidRDefault="00EB68B3" w:rsidP="00EB68B3">
      <w:pPr>
        <w:spacing w:line="360" w:lineRule="auto"/>
        <w:rPr>
          <w:rFonts w:ascii="Bookman Old Style" w:hAnsi="Bookman Old Style" w:cs="Tahoma"/>
          <w:i/>
          <w:lang w:val="fr-CA"/>
        </w:rPr>
      </w:pPr>
      <w:r w:rsidRPr="00A239E6">
        <w:rPr>
          <w:rFonts w:ascii="Bookman Old Style" w:hAnsi="Bookman Old Style" w:cs="Tahoma"/>
          <w:i/>
          <w:lang w:val="fr-CA"/>
        </w:rPr>
        <w:t>Directeur Général de (</w:t>
      </w:r>
      <w:r w:rsidRPr="00A239E6">
        <w:rPr>
          <w:rFonts w:ascii="Bookman Old Style" w:hAnsi="Bookman Old Style" w:cs="Tahoma"/>
          <w:i/>
          <w:iCs/>
          <w:lang w:val="fr-CA"/>
        </w:rPr>
        <w:t>Entreprise mandante</w:t>
      </w:r>
      <w:r w:rsidRPr="00A239E6">
        <w:rPr>
          <w:rFonts w:ascii="Bookman Old Style" w:hAnsi="Bookman Old Style" w:cs="Tahoma"/>
          <w:i/>
          <w:lang w:val="fr-CA"/>
        </w:rPr>
        <w:t>) ______________________________________</w:t>
      </w:r>
    </w:p>
    <w:p w14:paraId="69C4DB3A" w14:textId="77777777" w:rsidR="00EB68B3" w:rsidRPr="00A239E6" w:rsidRDefault="00EB68B3" w:rsidP="00EB68B3">
      <w:pPr>
        <w:spacing w:line="360" w:lineRule="auto"/>
        <w:rPr>
          <w:rFonts w:ascii="Bookman Old Style" w:hAnsi="Bookman Old Style" w:cs="Tahoma"/>
          <w:i/>
          <w:lang w:val="fr-CA"/>
        </w:rPr>
      </w:pPr>
      <w:r w:rsidRPr="00A239E6">
        <w:rPr>
          <w:rFonts w:ascii="Bookman Old Style" w:hAnsi="Bookman Old Style" w:cs="Tahoma"/>
          <w:i/>
          <w:lang w:val="fr-CA"/>
        </w:rPr>
        <w:t>Demeurant à _________________BP ________________ tél. ________________</w:t>
      </w:r>
    </w:p>
    <w:p w14:paraId="401B3496" w14:textId="77777777" w:rsidR="00EB68B3" w:rsidRPr="00A239E6" w:rsidRDefault="00EB68B3" w:rsidP="00EB68B3">
      <w:pPr>
        <w:spacing w:line="360" w:lineRule="auto"/>
        <w:rPr>
          <w:rFonts w:ascii="Bookman Old Style" w:hAnsi="Bookman Old Style" w:cs="Tahoma"/>
          <w:i/>
          <w:lang w:val="fr-CA"/>
        </w:rPr>
      </w:pPr>
      <w:r w:rsidRPr="00A239E6">
        <w:rPr>
          <w:rFonts w:ascii="Bookman Old Style" w:hAnsi="Bookman Old Style" w:cs="Tahoma"/>
          <w:i/>
          <w:lang w:val="fr-CA"/>
        </w:rPr>
        <w:t xml:space="preserve">Donne par la présente, pouvoir à Mme / M_______________________________________ </w:t>
      </w:r>
    </w:p>
    <w:p w14:paraId="6EBD2346" w14:textId="77777777" w:rsidR="00EB68B3" w:rsidRPr="00A239E6" w:rsidRDefault="00EB68B3" w:rsidP="00EB68B3">
      <w:pPr>
        <w:spacing w:line="360" w:lineRule="auto"/>
        <w:rPr>
          <w:rFonts w:ascii="Bookman Old Style" w:hAnsi="Bookman Old Style" w:cs="Tahoma"/>
          <w:i/>
          <w:lang w:val="fr-CA"/>
        </w:rPr>
      </w:pPr>
      <w:r w:rsidRPr="00A239E6">
        <w:rPr>
          <w:rFonts w:ascii="Bookman Old Style" w:hAnsi="Bookman Old Style" w:cs="Tahoma"/>
          <w:i/>
          <w:lang w:val="fr-CA"/>
        </w:rPr>
        <w:t>Directeur général de (</w:t>
      </w:r>
      <w:r w:rsidRPr="00A239E6">
        <w:rPr>
          <w:rFonts w:ascii="Bookman Old Style" w:hAnsi="Bookman Old Style" w:cs="Tahoma"/>
          <w:i/>
          <w:iCs/>
          <w:lang w:val="fr-CA"/>
        </w:rPr>
        <w:t>Entreprise mandataire</w:t>
      </w:r>
      <w:r w:rsidRPr="00A239E6">
        <w:rPr>
          <w:rFonts w:ascii="Bookman Old Style" w:hAnsi="Bookman Old Style" w:cs="Tahoma"/>
          <w:i/>
          <w:lang w:val="fr-CA"/>
        </w:rPr>
        <w:t>) ____________________</w:t>
      </w:r>
    </w:p>
    <w:p w14:paraId="68FF2AE4" w14:textId="77777777" w:rsidR="00EB68B3" w:rsidRPr="00A239E6" w:rsidRDefault="00EB68B3" w:rsidP="00EB68B3">
      <w:pPr>
        <w:spacing w:line="360" w:lineRule="auto"/>
        <w:rPr>
          <w:rFonts w:ascii="Bookman Old Style" w:hAnsi="Bookman Old Style" w:cs="Tahoma"/>
          <w:i/>
          <w:lang w:val="fr-CA"/>
        </w:rPr>
      </w:pPr>
      <w:r w:rsidRPr="00A239E6">
        <w:rPr>
          <w:rFonts w:ascii="Bookman Old Style" w:hAnsi="Bookman Old Style" w:cs="Tahoma"/>
          <w:i/>
          <w:lang w:val="fr-CA"/>
        </w:rPr>
        <w:t>Demeurant à _________________BP ________________ tél. ________________</w:t>
      </w:r>
    </w:p>
    <w:p w14:paraId="201D4D6A" w14:textId="77777777" w:rsidR="00EB68B3" w:rsidRPr="00A239E6" w:rsidRDefault="00EB68B3" w:rsidP="00EB68B3">
      <w:pPr>
        <w:spacing w:line="360" w:lineRule="auto"/>
        <w:rPr>
          <w:rFonts w:ascii="Bookman Old Style" w:hAnsi="Bookman Old Style" w:cs="Tahoma"/>
          <w:i/>
          <w:lang w:val="fr-CA"/>
        </w:rPr>
      </w:pPr>
    </w:p>
    <w:p w14:paraId="1F2F9428" w14:textId="77777777" w:rsidR="00EB68B3" w:rsidRPr="00A239E6" w:rsidRDefault="00EB68B3" w:rsidP="00EB68B3">
      <w:pPr>
        <w:spacing w:line="360" w:lineRule="auto"/>
        <w:rPr>
          <w:rFonts w:ascii="Bookman Old Style" w:hAnsi="Bookman Old Style" w:cs="Tahoma"/>
          <w:i/>
          <w:lang w:val="fr-CA"/>
        </w:rPr>
      </w:pPr>
      <w:r w:rsidRPr="00A239E6">
        <w:rPr>
          <w:rFonts w:ascii="Bookman Old Style" w:hAnsi="Bookman Old Style" w:cs="Tahoma"/>
          <w:i/>
          <w:lang w:val="fr-CA"/>
        </w:rPr>
        <w:t xml:space="preserve">Pour être mandataire du Groupement solidaire constitué par les entreprises (préciser les raisons sociales des deux sociétés) _______________________________________________, dans le cadre de </w:t>
      </w:r>
      <w:r w:rsidR="00C51D17" w:rsidRPr="00A239E6">
        <w:rPr>
          <w:rFonts w:ascii="Bookman Old Style" w:hAnsi="Bookman Old Style" w:cs="Tahoma"/>
          <w:i/>
          <w:lang w:val="fr-CA"/>
        </w:rPr>
        <w:t>l’Appel</w:t>
      </w:r>
      <w:r w:rsidRPr="00A239E6">
        <w:rPr>
          <w:rFonts w:ascii="Bookman Old Style" w:hAnsi="Bookman Old Style" w:cs="Tahoma"/>
          <w:i/>
          <w:lang w:val="fr-CA"/>
        </w:rPr>
        <w:t xml:space="preserve"> d’offres N° _____________________, Pour l’exécution des travaux de__________________________________________</w:t>
      </w:r>
    </w:p>
    <w:p w14:paraId="7F53824B" w14:textId="77777777" w:rsidR="00EB68B3" w:rsidRPr="00A239E6" w:rsidRDefault="00EB68B3" w:rsidP="00EB68B3">
      <w:pPr>
        <w:rPr>
          <w:rFonts w:ascii="Bookman Old Style" w:hAnsi="Bookman Old Style" w:cs="Tahoma"/>
          <w:i/>
          <w:lang w:val="fr-CA"/>
        </w:rPr>
      </w:pPr>
    </w:p>
    <w:p w14:paraId="41BA6730" w14:textId="77777777" w:rsidR="00EB68B3" w:rsidRPr="00A239E6" w:rsidRDefault="00EB68B3" w:rsidP="00EB68B3">
      <w:pPr>
        <w:spacing w:line="360" w:lineRule="auto"/>
        <w:rPr>
          <w:rFonts w:ascii="Bookman Old Style" w:hAnsi="Bookman Old Style" w:cs="Tahoma"/>
          <w:i/>
          <w:lang w:val="fr-CA"/>
        </w:rPr>
      </w:pPr>
      <w:r w:rsidRPr="00A239E6">
        <w:rPr>
          <w:rFonts w:ascii="Bookman Old Style" w:hAnsi="Bookman Old Style" w:cs="Tahoma"/>
          <w:i/>
          <w:lang w:val="fr-CA"/>
        </w:rPr>
        <w:t xml:space="preserve">En conséquence, assister à toutes réunions, prendre part à toutes délibérations, procèdera à tous votes, signer tous procès verbaux, tous contrats et toutes pièces, se substituer et généralement, faire le nécessaire dans le cadre du présent appel d’offres et du marché éventuel subséquent </w:t>
      </w:r>
    </w:p>
    <w:p w14:paraId="271584AA" w14:textId="77777777" w:rsidR="00EB68B3" w:rsidRPr="00A239E6" w:rsidRDefault="00EB68B3" w:rsidP="00EB68B3">
      <w:pPr>
        <w:rPr>
          <w:rFonts w:ascii="Bookman Old Style" w:hAnsi="Bookman Old Style" w:cs="Tahoma"/>
          <w:i/>
          <w:lang w:val="fr-CA"/>
        </w:rPr>
      </w:pPr>
    </w:p>
    <w:p w14:paraId="7F8F3AA1" w14:textId="77777777" w:rsidR="00EB68B3" w:rsidRPr="00A239E6" w:rsidRDefault="00EB68B3" w:rsidP="00EB68B3">
      <w:pPr>
        <w:rPr>
          <w:rFonts w:ascii="Bookman Old Style" w:hAnsi="Bookman Old Style" w:cs="Tahoma"/>
          <w:i/>
          <w:lang w:val="fr-CA"/>
        </w:rPr>
      </w:pPr>
      <w:r w:rsidRPr="00A239E6">
        <w:rPr>
          <w:rFonts w:ascii="Bookman Old Style" w:hAnsi="Bookman Old Style" w:cs="Tahoma"/>
          <w:i/>
          <w:lang w:val="fr-CA"/>
        </w:rPr>
        <w:t>En foi de quoi le présent acte de pouvoir est établi pour servir et valoir ce de droit</w:t>
      </w:r>
    </w:p>
    <w:p w14:paraId="34C940A1" w14:textId="77777777" w:rsidR="00EB68B3" w:rsidRPr="00A239E6" w:rsidRDefault="00EB68B3" w:rsidP="00EB68B3">
      <w:pPr>
        <w:rPr>
          <w:rFonts w:ascii="Bookman Old Style" w:hAnsi="Bookman Old Style" w:cs="Tahoma"/>
          <w:i/>
          <w:lang w:val="fr-CA"/>
        </w:rPr>
      </w:pPr>
    </w:p>
    <w:p w14:paraId="27C129FF" w14:textId="77777777" w:rsidR="00EB68B3" w:rsidRPr="00A239E6" w:rsidRDefault="00EB68B3" w:rsidP="00EB68B3">
      <w:pPr>
        <w:rPr>
          <w:rFonts w:ascii="Bookman Old Style" w:hAnsi="Bookman Old Style" w:cs="Tahoma"/>
          <w:i/>
          <w:lang w:val="fr-CA"/>
        </w:rPr>
      </w:pPr>
    </w:p>
    <w:p w14:paraId="3874D662" w14:textId="77777777" w:rsidR="00EB68B3" w:rsidRPr="00A239E6" w:rsidRDefault="00EB68B3" w:rsidP="00EB68B3">
      <w:pPr>
        <w:rPr>
          <w:rFonts w:ascii="Bookman Old Style" w:hAnsi="Bookman Old Style" w:cs="Tahoma"/>
          <w:i/>
          <w:lang w:val="fr-CA"/>
        </w:rPr>
      </w:pPr>
    </w:p>
    <w:p w14:paraId="755130A9" w14:textId="77777777" w:rsidR="00EB68B3" w:rsidRPr="00A239E6" w:rsidRDefault="00EB68B3" w:rsidP="00EB68B3">
      <w:pPr>
        <w:rPr>
          <w:rFonts w:ascii="Bookman Old Style" w:hAnsi="Bookman Old Style" w:cs="Tahoma"/>
          <w:i/>
          <w:lang w:val="fr-CA"/>
        </w:rPr>
      </w:pPr>
    </w:p>
    <w:p w14:paraId="46C4B30A" w14:textId="77777777" w:rsidR="00EB68B3" w:rsidRPr="00A239E6" w:rsidRDefault="00EB68B3" w:rsidP="00EB68B3">
      <w:pPr>
        <w:jc w:val="right"/>
        <w:rPr>
          <w:rFonts w:ascii="Bookman Old Style" w:hAnsi="Bookman Old Style" w:cs="Tahoma"/>
          <w:i/>
          <w:lang w:val="fr-CA"/>
        </w:rPr>
      </w:pPr>
      <w:r w:rsidRPr="00A239E6">
        <w:rPr>
          <w:rFonts w:ascii="Bookman Old Style" w:hAnsi="Bookman Old Style" w:cs="Tahoma"/>
          <w:i/>
          <w:lang w:val="fr-CA"/>
        </w:rPr>
        <w:t>Fait à ____________________ le,_________________</w:t>
      </w:r>
    </w:p>
    <w:p w14:paraId="031552FD" w14:textId="77777777" w:rsidR="00EB68B3" w:rsidRPr="00A239E6" w:rsidRDefault="00EB68B3" w:rsidP="00EB68B3">
      <w:pPr>
        <w:jc w:val="center"/>
        <w:rPr>
          <w:rFonts w:ascii="Bookman Old Style" w:hAnsi="Bookman Old Style" w:cs="Tahoma"/>
          <w:i/>
          <w:lang w:val="fr-CA"/>
        </w:rPr>
      </w:pPr>
      <w:r w:rsidRPr="00A239E6">
        <w:rPr>
          <w:rFonts w:ascii="Bookman Old Style" w:hAnsi="Bookman Old Style" w:cs="Tahoma"/>
          <w:i/>
          <w:lang w:val="fr-CA"/>
        </w:rPr>
        <w:t>Le Mandant,</w:t>
      </w:r>
    </w:p>
    <w:p w14:paraId="641D6AE8" w14:textId="77777777" w:rsidR="00EB68B3" w:rsidRPr="00A239E6" w:rsidRDefault="00EB68B3" w:rsidP="00EB68B3">
      <w:pPr>
        <w:jc w:val="right"/>
        <w:rPr>
          <w:rFonts w:ascii="Bookman Old Style" w:hAnsi="Bookman Old Style" w:cs="Tahoma"/>
          <w:i/>
          <w:lang w:val="fr-CA"/>
        </w:rPr>
      </w:pPr>
      <w:r w:rsidRPr="00A239E6">
        <w:rPr>
          <w:rFonts w:ascii="Bookman Old Style" w:hAnsi="Bookman Old Style" w:cs="Tahoma"/>
          <w:i/>
          <w:lang w:val="fr-CA"/>
        </w:rPr>
        <w:t xml:space="preserve">(Nom, </w:t>
      </w:r>
      <w:r w:rsidR="00C51D17" w:rsidRPr="00A239E6">
        <w:rPr>
          <w:rFonts w:ascii="Bookman Old Style" w:hAnsi="Bookman Old Style" w:cs="Tahoma"/>
          <w:i/>
          <w:lang w:val="fr-CA"/>
        </w:rPr>
        <w:t>Prénom, signature</w:t>
      </w:r>
      <w:r w:rsidRPr="00A239E6">
        <w:rPr>
          <w:rFonts w:ascii="Bookman Old Style" w:hAnsi="Bookman Old Style" w:cs="Tahoma"/>
          <w:i/>
          <w:lang w:val="fr-CA"/>
        </w:rPr>
        <w:t xml:space="preserve"> et cachet précédé de la mention manuscrite « Bon pour pouvoirs »</w:t>
      </w:r>
    </w:p>
    <w:p w14:paraId="579B2C8F" w14:textId="77777777" w:rsidR="00EB68B3" w:rsidRPr="00A239E6" w:rsidRDefault="00EB68B3" w:rsidP="00EB68B3">
      <w:pPr>
        <w:jc w:val="right"/>
        <w:rPr>
          <w:rFonts w:ascii="Bookman Old Style" w:hAnsi="Bookman Old Style" w:cs="Tahoma"/>
          <w:i/>
          <w:lang w:val="fr-CA"/>
        </w:rPr>
      </w:pPr>
    </w:p>
    <w:p w14:paraId="77095877" w14:textId="77777777" w:rsidR="00EB68B3" w:rsidRPr="00A239E6" w:rsidRDefault="00EB68B3" w:rsidP="00EB68B3">
      <w:pPr>
        <w:jc w:val="right"/>
        <w:rPr>
          <w:rFonts w:ascii="Bookman Old Style" w:hAnsi="Bookman Old Style" w:cs="Tahoma"/>
          <w:i/>
          <w:lang w:val="fr-CA"/>
        </w:rPr>
      </w:pPr>
    </w:p>
    <w:p w14:paraId="3C93CA5C" w14:textId="77777777" w:rsidR="00EB68B3" w:rsidRPr="00A239E6" w:rsidRDefault="00EB68B3" w:rsidP="00EB68B3">
      <w:pPr>
        <w:jc w:val="right"/>
        <w:rPr>
          <w:rFonts w:ascii="Bookman Old Style" w:hAnsi="Bookman Old Style" w:cs="Tahoma"/>
          <w:i/>
          <w:lang w:val="fr-CA"/>
        </w:rPr>
      </w:pPr>
    </w:p>
    <w:p w14:paraId="0CC71274" w14:textId="77777777" w:rsidR="00EB68B3" w:rsidRPr="00A239E6" w:rsidRDefault="00EB68B3" w:rsidP="00EB68B3">
      <w:pPr>
        <w:jc w:val="right"/>
        <w:rPr>
          <w:rFonts w:ascii="Bookman Old Style" w:hAnsi="Bookman Old Style" w:cs="Tahoma"/>
          <w:i/>
          <w:lang w:val="fr-CA"/>
        </w:rPr>
      </w:pPr>
    </w:p>
    <w:p w14:paraId="4C1B9640" w14:textId="77777777" w:rsidR="00EB68B3" w:rsidRPr="00A239E6" w:rsidRDefault="00EB68B3" w:rsidP="00EB68B3">
      <w:pPr>
        <w:jc w:val="right"/>
        <w:rPr>
          <w:rFonts w:ascii="Bookman Old Style" w:hAnsi="Bookman Old Style" w:cs="Tahoma"/>
          <w:i/>
          <w:lang w:val="fr-CA"/>
        </w:rPr>
      </w:pPr>
    </w:p>
    <w:p w14:paraId="595FF23C" w14:textId="77777777" w:rsidR="00EB68B3" w:rsidRPr="00A239E6" w:rsidRDefault="00EB68B3" w:rsidP="00EB68B3">
      <w:pPr>
        <w:rPr>
          <w:rFonts w:ascii="Bookman Old Style" w:hAnsi="Bookman Old Style" w:cs="Tahoma"/>
          <w:b/>
          <w:bCs/>
          <w:i/>
          <w:u w:val="single"/>
          <w:lang w:val="fr-CA"/>
        </w:rPr>
      </w:pPr>
    </w:p>
    <w:p w14:paraId="50DCD198" w14:textId="77777777" w:rsidR="00EB68B3" w:rsidRPr="00A239E6" w:rsidRDefault="00EB68B3" w:rsidP="00EB68B3">
      <w:pPr>
        <w:jc w:val="center"/>
        <w:rPr>
          <w:rFonts w:ascii="Bookman Old Style" w:hAnsi="Bookman Old Style" w:cs="Tahoma"/>
          <w:i/>
          <w:sz w:val="28"/>
          <w:szCs w:val="28"/>
        </w:rPr>
      </w:pPr>
      <w:r w:rsidRPr="00A239E6">
        <w:rPr>
          <w:rFonts w:ascii="Bookman Old Style" w:hAnsi="Bookman Old Style" w:cs="Tahoma"/>
          <w:i/>
          <w:sz w:val="28"/>
          <w:szCs w:val="28"/>
        </w:rPr>
        <w:br w:type="page"/>
      </w:r>
    </w:p>
    <w:p w14:paraId="4261A057" w14:textId="77777777" w:rsidR="00EB68B3" w:rsidRPr="00A239E6" w:rsidRDefault="00EB68B3" w:rsidP="00EB68B3">
      <w:pPr>
        <w:jc w:val="center"/>
        <w:rPr>
          <w:rFonts w:ascii="Bookman Old Style" w:hAnsi="Bookman Old Style" w:cs="Tahoma"/>
          <w:b/>
          <w:i/>
        </w:rPr>
      </w:pPr>
      <w:r w:rsidRPr="00A239E6">
        <w:rPr>
          <w:rFonts w:ascii="Bookman Old Style" w:hAnsi="Bookman Old Style" w:cs="Tahoma"/>
          <w:b/>
          <w:i/>
        </w:rPr>
        <w:t>Pièce 9.11</w:t>
      </w:r>
    </w:p>
    <w:p w14:paraId="36510791" w14:textId="77777777" w:rsidR="00EB68B3" w:rsidRPr="00A239E6" w:rsidRDefault="00EB68B3" w:rsidP="00EB68B3">
      <w:pPr>
        <w:pStyle w:val="Corpsdetexte"/>
        <w:rPr>
          <w:rFonts w:ascii="Bookman Old Style" w:hAnsi="Bookman Old Style" w:cs="Tahoma"/>
          <w:b w:val="0"/>
          <w:bCs/>
          <w:i/>
        </w:rPr>
      </w:pPr>
    </w:p>
    <w:p w14:paraId="5D9C16F9" w14:textId="77777777" w:rsidR="00EB68B3" w:rsidRPr="00A239E6" w:rsidRDefault="00EB68B3" w:rsidP="00EB68B3">
      <w:pPr>
        <w:pStyle w:val="Corpsdetexte"/>
        <w:rPr>
          <w:rFonts w:ascii="Bookman Old Style" w:hAnsi="Bookman Old Style" w:cs="Tahoma"/>
          <w:b w:val="0"/>
          <w:bCs/>
          <w:i/>
          <w:sz w:val="20"/>
        </w:rPr>
      </w:pPr>
      <w:r w:rsidRPr="00A239E6">
        <w:rPr>
          <w:rFonts w:ascii="Bookman Old Style" w:hAnsi="Bookman Old Style" w:cs="Tahoma"/>
          <w:bCs/>
          <w:i/>
          <w:sz w:val="20"/>
        </w:rPr>
        <w:t>Modèle de Cadre D’accord De Groupement</w:t>
      </w:r>
    </w:p>
    <w:p w14:paraId="482A2B5E" w14:textId="77777777" w:rsidR="00EB68B3" w:rsidRPr="00A239E6" w:rsidRDefault="00EB68B3" w:rsidP="00EB68B3">
      <w:pPr>
        <w:widowControl w:val="0"/>
        <w:tabs>
          <w:tab w:val="left" w:pos="4080"/>
        </w:tabs>
        <w:jc w:val="both"/>
        <w:rPr>
          <w:rFonts w:ascii="Bookman Old Style" w:hAnsi="Bookman Old Style" w:cs="Tahoma"/>
          <w:i/>
        </w:rPr>
      </w:pPr>
      <w:r w:rsidRPr="00A239E6">
        <w:rPr>
          <w:rFonts w:ascii="Bookman Old Style" w:hAnsi="Bookman Old Style" w:cs="Tahoma"/>
          <w:i/>
        </w:rPr>
        <w:tab/>
      </w:r>
    </w:p>
    <w:p w14:paraId="14CE97FB" w14:textId="77777777" w:rsidR="00EB68B3" w:rsidRPr="00A239E6" w:rsidRDefault="00EB68B3" w:rsidP="00EB68B3">
      <w:pPr>
        <w:widowControl w:val="0"/>
        <w:tabs>
          <w:tab w:val="left" w:pos="204"/>
        </w:tabs>
        <w:jc w:val="both"/>
        <w:rPr>
          <w:rFonts w:ascii="Bookman Old Style" w:hAnsi="Bookman Old Style" w:cs="Tahoma"/>
          <w:i/>
        </w:rPr>
      </w:pPr>
    </w:p>
    <w:p w14:paraId="54A94210" w14:textId="77777777" w:rsidR="00EB68B3" w:rsidRPr="00A239E6" w:rsidRDefault="00EB68B3" w:rsidP="00EB68B3">
      <w:pPr>
        <w:widowControl w:val="0"/>
        <w:tabs>
          <w:tab w:val="left" w:pos="204"/>
        </w:tabs>
        <w:jc w:val="both"/>
        <w:rPr>
          <w:rFonts w:ascii="Bookman Old Style" w:hAnsi="Bookman Old Style" w:cs="Tahoma"/>
          <w:i/>
        </w:rPr>
      </w:pPr>
    </w:p>
    <w:p w14:paraId="7C583D65" w14:textId="77777777" w:rsidR="00EB68B3" w:rsidRPr="00A239E6" w:rsidRDefault="00EB68B3" w:rsidP="00EB68B3">
      <w:pPr>
        <w:widowControl w:val="0"/>
        <w:tabs>
          <w:tab w:val="left" w:pos="204"/>
        </w:tabs>
        <w:jc w:val="both"/>
        <w:rPr>
          <w:rFonts w:ascii="Bookman Old Style" w:hAnsi="Bookman Old Style" w:cs="Tahoma"/>
          <w:i/>
        </w:rPr>
      </w:pPr>
    </w:p>
    <w:p w14:paraId="603846DF" w14:textId="77777777" w:rsidR="00EB68B3" w:rsidRPr="00A239E6" w:rsidRDefault="00EB68B3" w:rsidP="00585847">
      <w:pPr>
        <w:widowControl w:val="0"/>
        <w:numPr>
          <w:ilvl w:val="0"/>
          <w:numId w:val="17"/>
        </w:numPr>
        <w:autoSpaceDE w:val="0"/>
        <w:autoSpaceDN w:val="0"/>
        <w:ind w:left="851" w:hanging="491"/>
        <w:jc w:val="both"/>
        <w:rPr>
          <w:rFonts w:ascii="Bookman Old Style" w:hAnsi="Bookman Old Style" w:cs="Tahoma"/>
          <w:b/>
          <w:i/>
        </w:rPr>
      </w:pPr>
      <w:r w:rsidRPr="00A239E6">
        <w:rPr>
          <w:rFonts w:ascii="Bookman Old Style" w:hAnsi="Bookman Old Style" w:cs="Tahoma"/>
          <w:b/>
          <w:i/>
        </w:rPr>
        <w:t>Noms et adresses des partenaires du Groupement :</w:t>
      </w:r>
    </w:p>
    <w:p w14:paraId="6A03CA87" w14:textId="77777777" w:rsidR="00EB68B3" w:rsidRPr="00A239E6" w:rsidRDefault="00EB68B3" w:rsidP="00EB68B3">
      <w:pPr>
        <w:widowControl w:val="0"/>
        <w:tabs>
          <w:tab w:val="left" w:pos="204"/>
          <w:tab w:val="left" w:pos="5103"/>
        </w:tabs>
        <w:ind w:left="851"/>
        <w:jc w:val="both"/>
        <w:rPr>
          <w:rFonts w:ascii="Bookman Old Style" w:hAnsi="Bookman Old Style" w:cs="Tahoma"/>
          <w:i/>
        </w:rPr>
      </w:pPr>
    </w:p>
    <w:p w14:paraId="2E7D7E00" w14:textId="77777777" w:rsidR="00EB68B3" w:rsidRPr="00A239E6" w:rsidRDefault="00EB68B3" w:rsidP="00EB68B3">
      <w:pPr>
        <w:widowControl w:val="0"/>
        <w:tabs>
          <w:tab w:val="left" w:pos="204"/>
          <w:tab w:val="left" w:pos="4536"/>
        </w:tabs>
        <w:ind w:left="360"/>
        <w:jc w:val="both"/>
        <w:rPr>
          <w:rFonts w:ascii="Bookman Old Style" w:hAnsi="Bookman Old Style" w:cs="Tahoma"/>
          <w:i/>
        </w:rPr>
      </w:pPr>
    </w:p>
    <w:p w14:paraId="1F57A17D" w14:textId="77777777" w:rsidR="00EB68B3" w:rsidRPr="00A239E6" w:rsidRDefault="00EB68B3" w:rsidP="00EB68B3">
      <w:pPr>
        <w:widowControl w:val="0"/>
        <w:tabs>
          <w:tab w:val="left" w:pos="204"/>
          <w:tab w:val="left" w:pos="4536"/>
        </w:tabs>
        <w:ind w:left="360"/>
        <w:jc w:val="both"/>
        <w:rPr>
          <w:rFonts w:ascii="Bookman Old Style" w:hAnsi="Bookman Old Style" w:cs="Tahoma"/>
          <w:i/>
        </w:rPr>
      </w:pPr>
    </w:p>
    <w:p w14:paraId="7FDB09EE" w14:textId="77777777" w:rsidR="00EB68B3" w:rsidRPr="00A239E6" w:rsidRDefault="00EB68B3" w:rsidP="00EB68B3">
      <w:pPr>
        <w:widowControl w:val="0"/>
        <w:tabs>
          <w:tab w:val="left" w:pos="204"/>
        </w:tabs>
        <w:jc w:val="both"/>
        <w:rPr>
          <w:rFonts w:ascii="Bookman Old Style" w:hAnsi="Bookman Old Style" w:cs="Tahoma"/>
          <w:i/>
        </w:rPr>
      </w:pPr>
    </w:p>
    <w:p w14:paraId="1118E148" w14:textId="77777777" w:rsidR="00EB68B3" w:rsidRPr="00A239E6" w:rsidRDefault="00EB68B3" w:rsidP="00585847">
      <w:pPr>
        <w:widowControl w:val="0"/>
        <w:numPr>
          <w:ilvl w:val="0"/>
          <w:numId w:val="17"/>
        </w:numPr>
        <w:autoSpaceDE w:val="0"/>
        <w:autoSpaceDN w:val="0"/>
        <w:ind w:left="851" w:hanging="491"/>
        <w:jc w:val="both"/>
        <w:rPr>
          <w:rFonts w:ascii="Bookman Old Style" w:hAnsi="Bookman Old Style" w:cs="Tahoma"/>
          <w:b/>
          <w:i/>
        </w:rPr>
      </w:pPr>
      <w:r w:rsidRPr="00A239E6">
        <w:rPr>
          <w:rFonts w:ascii="Bookman Old Style" w:hAnsi="Bookman Old Style" w:cs="Tahoma"/>
          <w:b/>
          <w:i/>
        </w:rPr>
        <w:t>Noms et adresses des institutions bancaires du Groupement :</w:t>
      </w:r>
    </w:p>
    <w:p w14:paraId="02873757" w14:textId="77777777" w:rsidR="00EB68B3" w:rsidRPr="00A239E6" w:rsidRDefault="00EB68B3" w:rsidP="00EB68B3">
      <w:pPr>
        <w:widowControl w:val="0"/>
        <w:ind w:left="851"/>
        <w:jc w:val="both"/>
        <w:rPr>
          <w:rFonts w:ascii="Bookman Old Style" w:hAnsi="Bookman Old Style" w:cs="Tahoma"/>
          <w:i/>
        </w:rPr>
      </w:pPr>
    </w:p>
    <w:p w14:paraId="1862B037" w14:textId="77777777" w:rsidR="00EB68B3" w:rsidRPr="00A239E6" w:rsidRDefault="00EB68B3" w:rsidP="00EB68B3">
      <w:pPr>
        <w:widowControl w:val="0"/>
        <w:tabs>
          <w:tab w:val="left" w:pos="204"/>
        </w:tabs>
        <w:ind w:left="360"/>
        <w:jc w:val="both"/>
        <w:rPr>
          <w:rFonts w:ascii="Bookman Old Style" w:hAnsi="Bookman Old Style" w:cs="Tahoma"/>
          <w:i/>
        </w:rPr>
      </w:pPr>
    </w:p>
    <w:p w14:paraId="1D0EFCE2" w14:textId="77777777" w:rsidR="00EB68B3" w:rsidRPr="00A239E6" w:rsidRDefault="00EB68B3" w:rsidP="00EB68B3">
      <w:pPr>
        <w:widowControl w:val="0"/>
        <w:tabs>
          <w:tab w:val="left" w:pos="204"/>
        </w:tabs>
        <w:ind w:left="360"/>
        <w:jc w:val="both"/>
        <w:rPr>
          <w:rFonts w:ascii="Bookman Old Style" w:hAnsi="Bookman Old Style" w:cs="Tahoma"/>
          <w:i/>
        </w:rPr>
      </w:pPr>
    </w:p>
    <w:p w14:paraId="63083ED8" w14:textId="77777777" w:rsidR="00EB68B3" w:rsidRPr="00A239E6" w:rsidRDefault="00EB68B3" w:rsidP="00EB68B3">
      <w:pPr>
        <w:widowControl w:val="0"/>
        <w:tabs>
          <w:tab w:val="left" w:pos="204"/>
        </w:tabs>
        <w:ind w:left="360"/>
        <w:jc w:val="both"/>
        <w:rPr>
          <w:rFonts w:ascii="Bookman Old Style" w:hAnsi="Bookman Old Style" w:cs="Tahoma"/>
          <w:b/>
          <w:i/>
        </w:rPr>
      </w:pPr>
    </w:p>
    <w:p w14:paraId="4E5FCF04" w14:textId="77777777" w:rsidR="00EB68B3" w:rsidRPr="00A239E6" w:rsidRDefault="00EB68B3" w:rsidP="00585847">
      <w:pPr>
        <w:widowControl w:val="0"/>
        <w:numPr>
          <w:ilvl w:val="0"/>
          <w:numId w:val="17"/>
        </w:numPr>
        <w:autoSpaceDE w:val="0"/>
        <w:autoSpaceDN w:val="0"/>
        <w:ind w:left="851" w:hanging="491"/>
        <w:jc w:val="both"/>
        <w:rPr>
          <w:rFonts w:ascii="Bookman Old Style" w:hAnsi="Bookman Old Style" w:cs="Tahoma"/>
          <w:b/>
          <w:i/>
        </w:rPr>
      </w:pPr>
      <w:r w:rsidRPr="00A239E6">
        <w:rPr>
          <w:rFonts w:ascii="Bookman Old Style" w:hAnsi="Bookman Old Style" w:cs="Tahoma"/>
          <w:b/>
          <w:i/>
        </w:rPr>
        <w:t>Rôle de chaque associé :</w:t>
      </w:r>
    </w:p>
    <w:p w14:paraId="4C95B188" w14:textId="77777777" w:rsidR="00EB68B3" w:rsidRPr="00A239E6" w:rsidRDefault="00EB68B3" w:rsidP="00EB68B3">
      <w:pPr>
        <w:widowControl w:val="0"/>
        <w:ind w:left="851"/>
        <w:jc w:val="both"/>
        <w:rPr>
          <w:rFonts w:ascii="Bookman Old Style" w:hAnsi="Bookman Old Style" w:cs="Tahoma"/>
          <w:i/>
        </w:rPr>
      </w:pPr>
    </w:p>
    <w:p w14:paraId="25C88985" w14:textId="77777777" w:rsidR="00EB68B3" w:rsidRPr="00A239E6" w:rsidRDefault="00EB68B3" w:rsidP="00EB68B3">
      <w:pPr>
        <w:widowControl w:val="0"/>
        <w:ind w:left="851"/>
        <w:jc w:val="both"/>
        <w:rPr>
          <w:rFonts w:ascii="Bookman Old Style" w:hAnsi="Bookman Old Style" w:cs="Tahoma"/>
          <w:i/>
          <w:iCs/>
        </w:rPr>
      </w:pPr>
      <w:r w:rsidRPr="00A239E6">
        <w:rPr>
          <w:rFonts w:ascii="Bookman Old Style" w:hAnsi="Bookman Old Style" w:cs="Tahoma"/>
          <w:i/>
          <w:iCs/>
        </w:rPr>
        <w:t>PRE</w:t>
      </w:r>
      <w:r w:rsidR="009E6590" w:rsidRPr="00A239E6">
        <w:rPr>
          <w:rFonts w:ascii="Bookman Old Style" w:hAnsi="Bookman Old Style" w:cs="Tahoma"/>
          <w:i/>
          <w:iCs/>
        </w:rPr>
        <w:t>CISER LA NATURE DES PRESTATIONS</w:t>
      </w:r>
      <w:r w:rsidRPr="00A239E6">
        <w:rPr>
          <w:rFonts w:ascii="Bookman Old Style" w:hAnsi="Bookman Old Style" w:cs="Tahoma"/>
          <w:i/>
          <w:iCs/>
        </w:rPr>
        <w:t xml:space="preserve"> DE CHAQUE MEMBRE DU GROUPEMENT</w:t>
      </w:r>
    </w:p>
    <w:p w14:paraId="1950885D" w14:textId="77777777" w:rsidR="00EB68B3" w:rsidRPr="00A239E6" w:rsidRDefault="00EB68B3" w:rsidP="00EB68B3">
      <w:pPr>
        <w:widowControl w:val="0"/>
        <w:tabs>
          <w:tab w:val="left" w:pos="204"/>
          <w:tab w:val="left" w:pos="567"/>
          <w:tab w:val="left" w:pos="4536"/>
        </w:tabs>
        <w:ind w:left="360"/>
        <w:jc w:val="both"/>
        <w:rPr>
          <w:rFonts w:ascii="Bookman Old Style" w:hAnsi="Bookman Old Style" w:cs="Tahoma"/>
          <w:i/>
        </w:rPr>
      </w:pPr>
    </w:p>
    <w:p w14:paraId="418C117B" w14:textId="77777777" w:rsidR="00EB68B3" w:rsidRPr="00A239E6" w:rsidRDefault="00EB68B3" w:rsidP="00EB68B3">
      <w:pPr>
        <w:widowControl w:val="0"/>
        <w:tabs>
          <w:tab w:val="left" w:pos="204"/>
          <w:tab w:val="left" w:pos="567"/>
          <w:tab w:val="left" w:pos="4536"/>
        </w:tabs>
        <w:ind w:left="360"/>
        <w:jc w:val="both"/>
        <w:rPr>
          <w:rFonts w:ascii="Bookman Old Style" w:hAnsi="Bookman Old Style" w:cs="Tahoma"/>
          <w:i/>
        </w:rPr>
      </w:pPr>
    </w:p>
    <w:p w14:paraId="35877047" w14:textId="77777777" w:rsidR="00EB68B3" w:rsidRPr="00A239E6" w:rsidRDefault="00EB68B3" w:rsidP="00585847">
      <w:pPr>
        <w:widowControl w:val="0"/>
        <w:numPr>
          <w:ilvl w:val="0"/>
          <w:numId w:val="17"/>
        </w:numPr>
        <w:autoSpaceDE w:val="0"/>
        <w:autoSpaceDN w:val="0"/>
        <w:ind w:left="851" w:hanging="491"/>
        <w:jc w:val="both"/>
        <w:rPr>
          <w:rFonts w:ascii="Bookman Old Style" w:hAnsi="Bookman Old Style" w:cs="Tahoma"/>
          <w:b/>
          <w:i/>
        </w:rPr>
      </w:pPr>
      <w:r w:rsidRPr="00A239E6">
        <w:rPr>
          <w:rFonts w:ascii="Bookman Old Style" w:hAnsi="Bookman Old Style" w:cs="Tahoma"/>
          <w:b/>
          <w:i/>
        </w:rPr>
        <w:t>Nature du Groupement :</w:t>
      </w:r>
    </w:p>
    <w:p w14:paraId="27EB3068" w14:textId="77777777" w:rsidR="00EB68B3" w:rsidRPr="00A239E6" w:rsidRDefault="00EB68B3" w:rsidP="00EB68B3">
      <w:pPr>
        <w:widowControl w:val="0"/>
        <w:ind w:left="851"/>
        <w:jc w:val="both"/>
        <w:rPr>
          <w:rFonts w:ascii="Bookman Old Style" w:hAnsi="Bookman Old Style" w:cs="Tahoma"/>
          <w:i/>
        </w:rPr>
      </w:pPr>
    </w:p>
    <w:p w14:paraId="04ACCCBE" w14:textId="77777777" w:rsidR="00EB68B3" w:rsidRPr="00A239E6" w:rsidRDefault="00EB68B3" w:rsidP="00EB68B3">
      <w:pPr>
        <w:widowControl w:val="0"/>
        <w:ind w:left="851"/>
        <w:jc w:val="both"/>
        <w:rPr>
          <w:rFonts w:ascii="Bookman Old Style" w:hAnsi="Bookman Old Style" w:cs="Tahoma"/>
          <w:i/>
          <w:iCs/>
        </w:rPr>
      </w:pPr>
      <w:r w:rsidRPr="00A239E6">
        <w:rPr>
          <w:rFonts w:ascii="Bookman Old Style" w:hAnsi="Bookman Old Style" w:cs="Tahoma"/>
          <w:i/>
        </w:rPr>
        <w:t xml:space="preserve">Groupement solidaire pour la réalisation de </w:t>
      </w:r>
      <w:r w:rsidRPr="00A239E6">
        <w:rPr>
          <w:rFonts w:ascii="Bookman Old Style" w:hAnsi="Bookman Old Style" w:cs="Tahoma"/>
          <w:i/>
          <w:iCs/>
        </w:rPr>
        <w:t>PRECISER N° APPEL D’OFFRES, LOT ET NATURE DES PRESTATIONS</w:t>
      </w:r>
    </w:p>
    <w:p w14:paraId="74374905" w14:textId="77777777" w:rsidR="00EB68B3" w:rsidRPr="00A239E6" w:rsidRDefault="00EB68B3" w:rsidP="00EB68B3">
      <w:pPr>
        <w:widowControl w:val="0"/>
        <w:tabs>
          <w:tab w:val="left" w:pos="204"/>
        </w:tabs>
        <w:jc w:val="both"/>
        <w:rPr>
          <w:rFonts w:ascii="Bookman Old Style" w:hAnsi="Bookman Old Style" w:cs="Tahoma"/>
          <w:i/>
        </w:rPr>
      </w:pPr>
    </w:p>
    <w:p w14:paraId="07F94745" w14:textId="77777777" w:rsidR="00EB68B3" w:rsidRPr="00A239E6" w:rsidRDefault="00EB68B3" w:rsidP="00EB68B3">
      <w:pPr>
        <w:widowControl w:val="0"/>
        <w:tabs>
          <w:tab w:val="left" w:pos="204"/>
          <w:tab w:val="left" w:pos="567"/>
          <w:tab w:val="left" w:pos="4536"/>
        </w:tabs>
        <w:ind w:left="360"/>
        <w:jc w:val="both"/>
        <w:rPr>
          <w:rFonts w:ascii="Bookman Old Style" w:hAnsi="Bookman Old Style" w:cs="Tahoma"/>
          <w:i/>
        </w:rPr>
      </w:pPr>
    </w:p>
    <w:p w14:paraId="012FDEB0" w14:textId="77777777" w:rsidR="00EB68B3" w:rsidRPr="00A239E6" w:rsidRDefault="00EB68B3" w:rsidP="00585847">
      <w:pPr>
        <w:widowControl w:val="0"/>
        <w:numPr>
          <w:ilvl w:val="0"/>
          <w:numId w:val="17"/>
        </w:numPr>
        <w:autoSpaceDE w:val="0"/>
        <w:autoSpaceDN w:val="0"/>
        <w:ind w:left="851" w:hanging="491"/>
        <w:jc w:val="both"/>
        <w:rPr>
          <w:rFonts w:ascii="Bookman Old Style" w:hAnsi="Bookman Old Style" w:cs="Tahoma"/>
          <w:b/>
          <w:i/>
        </w:rPr>
      </w:pPr>
      <w:r w:rsidRPr="00A239E6">
        <w:rPr>
          <w:rFonts w:ascii="Bookman Old Style" w:hAnsi="Bookman Old Style" w:cs="Tahoma"/>
          <w:b/>
          <w:i/>
        </w:rPr>
        <w:t>Mandataire :</w:t>
      </w:r>
    </w:p>
    <w:p w14:paraId="247EB764" w14:textId="77777777" w:rsidR="00EB68B3" w:rsidRPr="00A239E6" w:rsidRDefault="00EB68B3" w:rsidP="00EB68B3">
      <w:pPr>
        <w:widowControl w:val="0"/>
        <w:ind w:left="851"/>
        <w:jc w:val="both"/>
        <w:rPr>
          <w:rFonts w:ascii="Bookman Old Style" w:hAnsi="Bookman Old Style" w:cs="Tahoma"/>
          <w:i/>
        </w:rPr>
      </w:pPr>
    </w:p>
    <w:p w14:paraId="2C4E4CAD" w14:textId="77777777" w:rsidR="00EB68B3" w:rsidRPr="00A239E6" w:rsidRDefault="00EB68B3" w:rsidP="00EB68B3">
      <w:pPr>
        <w:widowControl w:val="0"/>
        <w:ind w:left="851"/>
        <w:jc w:val="both"/>
        <w:rPr>
          <w:rFonts w:ascii="Bookman Old Style" w:hAnsi="Bookman Old Style" w:cs="Tahoma"/>
          <w:i/>
          <w:iCs/>
        </w:rPr>
      </w:pPr>
      <w:r w:rsidRPr="00A239E6">
        <w:rPr>
          <w:rFonts w:ascii="Bookman Old Style" w:hAnsi="Bookman Old Style" w:cs="Tahoma"/>
          <w:i/>
          <w:iCs/>
        </w:rPr>
        <w:t>NOM ET ADRESSE DU MANDATAIRE</w:t>
      </w:r>
    </w:p>
    <w:p w14:paraId="52E0438E" w14:textId="77777777" w:rsidR="00EB68B3" w:rsidRPr="00A239E6" w:rsidRDefault="00EB68B3" w:rsidP="00EB68B3">
      <w:pPr>
        <w:widowControl w:val="0"/>
        <w:tabs>
          <w:tab w:val="left" w:pos="204"/>
        </w:tabs>
        <w:jc w:val="both"/>
        <w:rPr>
          <w:rFonts w:ascii="Bookman Old Style" w:hAnsi="Bookman Old Style" w:cs="Tahoma"/>
          <w:i/>
        </w:rPr>
      </w:pPr>
    </w:p>
    <w:p w14:paraId="008C7159" w14:textId="77777777" w:rsidR="00EB68B3" w:rsidRPr="00A239E6" w:rsidRDefault="00EB68B3" w:rsidP="00EB68B3">
      <w:pPr>
        <w:widowControl w:val="0"/>
        <w:tabs>
          <w:tab w:val="left" w:pos="204"/>
        </w:tabs>
        <w:jc w:val="both"/>
        <w:rPr>
          <w:rFonts w:ascii="Bookman Old Style" w:hAnsi="Bookman Old Style" w:cs="Tahoma"/>
          <w:i/>
        </w:rPr>
      </w:pPr>
    </w:p>
    <w:p w14:paraId="26E51B88" w14:textId="77777777" w:rsidR="00EB68B3" w:rsidRPr="00A239E6" w:rsidRDefault="00EB68B3" w:rsidP="00585847">
      <w:pPr>
        <w:widowControl w:val="0"/>
        <w:numPr>
          <w:ilvl w:val="0"/>
          <w:numId w:val="17"/>
        </w:numPr>
        <w:autoSpaceDE w:val="0"/>
        <w:autoSpaceDN w:val="0"/>
        <w:ind w:left="851" w:hanging="491"/>
        <w:jc w:val="both"/>
        <w:rPr>
          <w:rFonts w:ascii="Bookman Old Style" w:hAnsi="Bookman Old Style" w:cs="Tahoma"/>
          <w:b/>
          <w:i/>
        </w:rPr>
      </w:pPr>
      <w:r w:rsidRPr="00A239E6">
        <w:rPr>
          <w:rFonts w:ascii="Bookman Old Style" w:hAnsi="Bookman Old Style" w:cs="Tahoma"/>
          <w:b/>
          <w:i/>
        </w:rPr>
        <w:t>Signature</w:t>
      </w:r>
    </w:p>
    <w:p w14:paraId="3E5DECBA" w14:textId="77777777" w:rsidR="00EB68B3" w:rsidRPr="00A239E6" w:rsidRDefault="00EB68B3" w:rsidP="00EB68B3">
      <w:pPr>
        <w:pStyle w:val="Corpsdetexte"/>
        <w:rPr>
          <w:rFonts w:ascii="Bookman Old Style" w:hAnsi="Bookman Old Style" w:cs="Tahoma"/>
          <w:i/>
        </w:rPr>
      </w:pPr>
    </w:p>
    <w:p w14:paraId="344F6304" w14:textId="77777777" w:rsidR="00EB68B3" w:rsidRPr="00A239E6" w:rsidRDefault="00EB68B3" w:rsidP="00EB68B3">
      <w:pPr>
        <w:widowControl w:val="0"/>
        <w:ind w:left="851"/>
        <w:jc w:val="both"/>
        <w:rPr>
          <w:rFonts w:ascii="Bookman Old Style" w:hAnsi="Bookman Old Style" w:cs="Tahoma"/>
          <w:i/>
          <w:iCs/>
        </w:rPr>
      </w:pPr>
      <w:r w:rsidRPr="00A239E6">
        <w:rPr>
          <w:rFonts w:ascii="Bookman Old Style" w:hAnsi="Bookman Old Style" w:cs="Tahoma"/>
          <w:i/>
          <w:iCs/>
        </w:rPr>
        <w:t>SIGNATURE DE TOUS LES MEMBRES DU GROUPEMENT</w:t>
      </w:r>
    </w:p>
    <w:p w14:paraId="64965E87" w14:textId="77777777" w:rsidR="000F5A9F" w:rsidRPr="00A239E6" w:rsidRDefault="000F5A9F" w:rsidP="00EB68B3">
      <w:pPr>
        <w:widowControl w:val="0"/>
        <w:ind w:left="851"/>
        <w:jc w:val="both"/>
        <w:rPr>
          <w:rFonts w:ascii="Bookman Old Style" w:hAnsi="Bookman Old Style" w:cs="Tahoma"/>
          <w:i/>
          <w:iCs/>
        </w:rPr>
      </w:pPr>
    </w:p>
    <w:p w14:paraId="77B54538" w14:textId="77777777" w:rsidR="000F5A9F" w:rsidRPr="00A239E6" w:rsidRDefault="000F5A9F" w:rsidP="00EB68B3">
      <w:pPr>
        <w:widowControl w:val="0"/>
        <w:ind w:left="851"/>
        <w:jc w:val="both"/>
        <w:rPr>
          <w:rFonts w:ascii="Bookman Old Style" w:hAnsi="Bookman Old Style" w:cs="Tahoma"/>
          <w:i/>
          <w:iCs/>
        </w:rPr>
      </w:pPr>
    </w:p>
    <w:p w14:paraId="002D6FEE" w14:textId="77777777" w:rsidR="000F5A9F" w:rsidRPr="00A239E6" w:rsidRDefault="000F5A9F" w:rsidP="00EB68B3">
      <w:pPr>
        <w:widowControl w:val="0"/>
        <w:ind w:left="851"/>
        <w:jc w:val="both"/>
        <w:rPr>
          <w:rFonts w:ascii="Bookman Old Style" w:hAnsi="Bookman Old Style" w:cs="Tahoma"/>
          <w:i/>
          <w:iCs/>
        </w:rPr>
      </w:pPr>
    </w:p>
    <w:p w14:paraId="6A2BB73A" w14:textId="77777777" w:rsidR="000F5A9F" w:rsidRPr="00A239E6" w:rsidRDefault="000F5A9F" w:rsidP="000F5A9F">
      <w:pPr>
        <w:widowControl w:val="0"/>
        <w:ind w:left="851"/>
        <w:jc w:val="center"/>
        <w:rPr>
          <w:rFonts w:ascii="Bookman Old Style" w:hAnsi="Bookman Old Style" w:cs="Tahoma"/>
          <w:i/>
          <w:iCs/>
        </w:rPr>
      </w:pPr>
      <w:r w:rsidRPr="00A239E6">
        <w:rPr>
          <w:rFonts w:ascii="Bookman Old Style" w:hAnsi="Bookman Old Style" w:cs="Tahoma"/>
          <w:b/>
          <w:bCs/>
          <w:i/>
          <w:u w:val="single"/>
          <w:lang w:val="fr-CA"/>
        </w:rPr>
        <w:t>Légalisation par le Notaire</w:t>
      </w:r>
    </w:p>
    <w:p w14:paraId="2A212E00" w14:textId="77777777" w:rsidR="00EB68B3" w:rsidRPr="00A239E6" w:rsidRDefault="00EB68B3" w:rsidP="00EB68B3">
      <w:pPr>
        <w:tabs>
          <w:tab w:val="left" w:pos="1875"/>
        </w:tabs>
        <w:rPr>
          <w:rFonts w:ascii="Bookman Old Style" w:hAnsi="Bookman Old Style" w:cs="Tahoma"/>
          <w:i/>
        </w:rPr>
      </w:pPr>
    </w:p>
    <w:p w14:paraId="55EE7683" w14:textId="77777777" w:rsidR="00EB68B3" w:rsidRPr="00A239E6" w:rsidRDefault="00EB68B3" w:rsidP="00EB68B3">
      <w:pPr>
        <w:rPr>
          <w:rFonts w:ascii="Bookman Old Style" w:hAnsi="Bookman Old Style"/>
          <w:i/>
        </w:rPr>
      </w:pPr>
    </w:p>
    <w:p w14:paraId="3845687E" w14:textId="77777777" w:rsidR="00EB68B3" w:rsidRPr="00A239E6" w:rsidRDefault="00EB68B3" w:rsidP="00EB68B3">
      <w:pPr>
        <w:pStyle w:val="Titre2"/>
        <w:numPr>
          <w:ilvl w:val="0"/>
          <w:numId w:val="0"/>
        </w:numPr>
        <w:ind w:left="360"/>
        <w:jc w:val="center"/>
        <w:rPr>
          <w:rFonts w:ascii="Bookman Old Style" w:hAnsi="Bookman Old Style" w:cs="Tahoma"/>
          <w:bCs w:val="0"/>
          <w:iCs w:val="0"/>
          <w:sz w:val="20"/>
          <w:szCs w:val="20"/>
        </w:rPr>
      </w:pPr>
      <w:r w:rsidRPr="00A239E6">
        <w:rPr>
          <w:rFonts w:ascii="Bookman Old Style" w:hAnsi="Bookman Old Style" w:cs="Tahoma"/>
        </w:rPr>
        <w:br w:type="page"/>
      </w:r>
      <w:bookmarkStart w:id="749" w:name="_Toc442708862"/>
      <w:r w:rsidRPr="00A239E6">
        <w:rPr>
          <w:rFonts w:ascii="Bookman Old Style" w:hAnsi="Bookman Old Style" w:cs="Tahoma"/>
          <w:bCs w:val="0"/>
          <w:iCs w:val="0"/>
          <w:sz w:val="20"/>
          <w:szCs w:val="20"/>
        </w:rPr>
        <w:t>Pièce 9.12</w:t>
      </w:r>
      <w:bookmarkEnd w:id="749"/>
    </w:p>
    <w:p w14:paraId="59C668A3" w14:textId="77777777" w:rsidR="00EB68B3" w:rsidRPr="00A239E6" w:rsidRDefault="00EB68B3" w:rsidP="00EB68B3">
      <w:pPr>
        <w:pStyle w:val="Titre2"/>
        <w:numPr>
          <w:ilvl w:val="0"/>
          <w:numId w:val="0"/>
        </w:numPr>
        <w:ind w:left="360"/>
        <w:jc w:val="center"/>
        <w:rPr>
          <w:rFonts w:ascii="Bookman Old Style" w:hAnsi="Bookman Old Style" w:cs="Tahoma"/>
          <w:bCs w:val="0"/>
          <w:iCs w:val="0"/>
          <w:sz w:val="20"/>
          <w:szCs w:val="20"/>
        </w:rPr>
      </w:pPr>
      <w:bookmarkStart w:id="750" w:name="_Toc442708863"/>
      <w:r w:rsidRPr="00A239E6">
        <w:rPr>
          <w:rFonts w:ascii="Bookman Old Style" w:hAnsi="Bookman Old Style" w:cs="Tahoma"/>
          <w:bCs w:val="0"/>
          <w:iCs w:val="0"/>
          <w:sz w:val="20"/>
          <w:szCs w:val="20"/>
        </w:rPr>
        <w:t>Modèle de caution de retenue de garantie</w:t>
      </w:r>
      <w:bookmarkEnd w:id="748"/>
      <w:bookmarkEnd w:id="750"/>
    </w:p>
    <w:p w14:paraId="2BA91E44" w14:textId="77777777" w:rsidR="00EB68B3" w:rsidRPr="00A239E6" w:rsidRDefault="00EB68B3" w:rsidP="00EB68B3">
      <w:pPr>
        <w:tabs>
          <w:tab w:val="left" w:pos="3780"/>
          <w:tab w:val="left" w:pos="4058"/>
        </w:tabs>
        <w:spacing w:line="360" w:lineRule="auto"/>
        <w:jc w:val="center"/>
        <w:rPr>
          <w:rFonts w:ascii="Bookman Old Style" w:hAnsi="Bookman Old Style" w:cs="Tahoma"/>
          <w:i/>
        </w:rPr>
      </w:pPr>
    </w:p>
    <w:p w14:paraId="11FAE382" w14:textId="77777777" w:rsidR="00EB68B3" w:rsidRPr="00A239E6" w:rsidRDefault="00EB68B3" w:rsidP="00EB68B3">
      <w:pPr>
        <w:tabs>
          <w:tab w:val="left" w:pos="3780"/>
        </w:tabs>
        <w:jc w:val="both"/>
        <w:rPr>
          <w:rFonts w:ascii="Bookman Old Style" w:hAnsi="Bookman Old Style" w:cs="Tahoma"/>
          <w:i/>
        </w:rPr>
      </w:pPr>
      <w:r w:rsidRPr="00A239E6">
        <w:rPr>
          <w:rFonts w:ascii="Bookman Old Style" w:hAnsi="Bookman Old Style" w:cs="Tahoma"/>
          <w:i/>
        </w:rPr>
        <w:t>Banque :………………………………………………………….</w:t>
      </w:r>
    </w:p>
    <w:p w14:paraId="60F6ACAB" w14:textId="77777777" w:rsidR="00EB68B3" w:rsidRPr="00A239E6" w:rsidRDefault="00EB68B3" w:rsidP="00EB68B3">
      <w:pPr>
        <w:tabs>
          <w:tab w:val="left" w:pos="3780"/>
        </w:tabs>
        <w:jc w:val="both"/>
        <w:rPr>
          <w:rFonts w:ascii="Bookman Old Style" w:hAnsi="Bookman Old Style" w:cs="Tahoma"/>
          <w:i/>
        </w:rPr>
      </w:pPr>
      <w:r w:rsidRPr="00A239E6">
        <w:rPr>
          <w:rFonts w:ascii="Bookman Old Style" w:hAnsi="Bookman Old Style" w:cs="Tahoma"/>
          <w:i/>
        </w:rPr>
        <w:t>Référence de la caution n° ________________________________</w:t>
      </w:r>
    </w:p>
    <w:p w14:paraId="724B1008" w14:textId="77777777" w:rsidR="00EB68B3" w:rsidRPr="00A239E6" w:rsidRDefault="00EB68B3" w:rsidP="00EB68B3">
      <w:pPr>
        <w:tabs>
          <w:tab w:val="left" w:pos="3780"/>
        </w:tabs>
        <w:jc w:val="both"/>
        <w:rPr>
          <w:rFonts w:ascii="Bookman Old Style" w:hAnsi="Bookman Old Style" w:cs="Tahoma"/>
          <w:i/>
        </w:rPr>
      </w:pPr>
      <w:r w:rsidRPr="00A239E6">
        <w:rPr>
          <w:rFonts w:ascii="Bookman Old Style" w:hAnsi="Bookman Old Style" w:cs="Tahoma"/>
          <w:i/>
        </w:rPr>
        <w:t xml:space="preserve">Adressée à Monsieur le </w:t>
      </w:r>
      <w:r w:rsidR="00AC6ACC" w:rsidRPr="00A239E6">
        <w:rPr>
          <w:rFonts w:ascii="Bookman Old Style" w:hAnsi="Bookman Old Style" w:cs="Tahoma"/>
          <w:i/>
        </w:rPr>
        <w:t>Président du Conseil Régional de l’Extrême-Nord</w:t>
      </w:r>
      <w:r w:rsidRPr="00A239E6">
        <w:rPr>
          <w:rFonts w:ascii="Bookman Old Style" w:hAnsi="Bookman Old Style" w:cs="Tahoma"/>
          <w:i/>
        </w:rPr>
        <w:t xml:space="preserve"> </w:t>
      </w:r>
    </w:p>
    <w:p w14:paraId="44B30309" w14:textId="77777777" w:rsidR="00EB68B3" w:rsidRPr="00A239E6" w:rsidRDefault="00EB68B3" w:rsidP="00EB68B3">
      <w:pPr>
        <w:tabs>
          <w:tab w:val="left" w:pos="3780"/>
          <w:tab w:val="left" w:pos="5361"/>
        </w:tabs>
        <w:jc w:val="both"/>
        <w:rPr>
          <w:rFonts w:ascii="Bookman Old Style" w:hAnsi="Bookman Old Style" w:cs="Tahoma"/>
          <w:i/>
        </w:rPr>
      </w:pPr>
      <w:r w:rsidRPr="00A239E6">
        <w:rPr>
          <w:rFonts w:ascii="Bookman Old Style" w:hAnsi="Bookman Old Style" w:cs="Tahoma"/>
          <w:i/>
        </w:rPr>
        <w:t xml:space="preserve">Ci-dessous désigné « Maître d’Ouvrage » </w:t>
      </w:r>
      <w:r w:rsidRPr="00A239E6">
        <w:rPr>
          <w:rFonts w:ascii="Bookman Old Style" w:hAnsi="Bookman Old Style" w:cs="Tahoma"/>
          <w:i/>
        </w:rPr>
        <w:tab/>
      </w:r>
      <w:r w:rsidRPr="00A239E6">
        <w:rPr>
          <w:rFonts w:ascii="Bookman Old Style" w:hAnsi="Bookman Old Style" w:cs="Tahoma"/>
          <w:i/>
        </w:rPr>
        <w:tab/>
      </w:r>
    </w:p>
    <w:p w14:paraId="22883B20" w14:textId="77777777" w:rsidR="00EB68B3" w:rsidRPr="00A239E6" w:rsidRDefault="00EB68B3" w:rsidP="00EB68B3">
      <w:pPr>
        <w:tabs>
          <w:tab w:val="left" w:pos="3780"/>
        </w:tabs>
        <w:jc w:val="both"/>
        <w:rPr>
          <w:rFonts w:ascii="Bookman Old Style" w:hAnsi="Bookman Old Style" w:cs="Tahoma"/>
          <w:i/>
        </w:rPr>
      </w:pPr>
      <w:r w:rsidRPr="00A239E6">
        <w:rPr>
          <w:rFonts w:ascii="Bookman Old Style" w:hAnsi="Bookman Old Style" w:cs="Tahoma"/>
          <w:i/>
        </w:rPr>
        <w:t xml:space="preserve">            Attendu que _______________________ [nom et adresse de l’Entreprise], ci- dessous désigné « l’Entrepreneur », s’est engagé, en exécution du marché, à réaliser les travaux de [indiquer l’objet des travaux], </w:t>
      </w:r>
    </w:p>
    <w:p w14:paraId="5F50FFB5" w14:textId="77777777" w:rsidR="00EB68B3" w:rsidRPr="00A239E6" w:rsidRDefault="00EB68B3" w:rsidP="00EB68B3">
      <w:pPr>
        <w:tabs>
          <w:tab w:val="left" w:pos="3780"/>
        </w:tabs>
        <w:jc w:val="both"/>
        <w:rPr>
          <w:rFonts w:ascii="Bookman Old Style" w:hAnsi="Bookman Old Style" w:cs="Tahoma"/>
          <w:i/>
        </w:rPr>
      </w:pPr>
      <w:r w:rsidRPr="00A239E6">
        <w:rPr>
          <w:rFonts w:ascii="Bookman Old Style" w:hAnsi="Bookman Old Style" w:cs="Tahoma"/>
          <w:i/>
        </w:rPr>
        <w:t xml:space="preserve">             Attendu qu’il est stipulé dans le marché que la retenue de garantie fixée à 10% du montant du marché </w:t>
      </w:r>
      <w:r w:rsidR="00C51D17" w:rsidRPr="00A239E6">
        <w:rPr>
          <w:rFonts w:ascii="Bookman Old Style" w:hAnsi="Bookman Old Style" w:cs="Tahoma"/>
          <w:i/>
        </w:rPr>
        <w:t>peut être</w:t>
      </w:r>
      <w:r w:rsidRPr="00A239E6">
        <w:rPr>
          <w:rFonts w:ascii="Bookman Old Style" w:hAnsi="Bookman Old Style" w:cs="Tahoma"/>
          <w:i/>
        </w:rPr>
        <w:t xml:space="preserve"> remplacée par une caution solidaire, </w:t>
      </w:r>
    </w:p>
    <w:p w14:paraId="416EAEBA" w14:textId="77777777" w:rsidR="00EB68B3" w:rsidRPr="00A239E6" w:rsidRDefault="00EB68B3" w:rsidP="00EB68B3">
      <w:pPr>
        <w:tabs>
          <w:tab w:val="left" w:pos="1080"/>
        </w:tabs>
        <w:jc w:val="both"/>
        <w:rPr>
          <w:rFonts w:ascii="Bookman Old Style" w:hAnsi="Bookman Old Style" w:cs="Tahoma"/>
          <w:i/>
        </w:rPr>
      </w:pPr>
      <w:r w:rsidRPr="00A239E6">
        <w:rPr>
          <w:rFonts w:ascii="Bookman Old Style" w:hAnsi="Bookman Old Style" w:cs="Tahoma"/>
          <w:i/>
        </w:rPr>
        <w:tab/>
        <w:t xml:space="preserve">Attendu que nous avons convenu de donner à l’entrepreneur cette caution, </w:t>
      </w:r>
    </w:p>
    <w:p w14:paraId="4E31E598" w14:textId="77777777" w:rsidR="00EB68B3" w:rsidRPr="00A239E6" w:rsidRDefault="00EB68B3" w:rsidP="00EB68B3">
      <w:pPr>
        <w:tabs>
          <w:tab w:val="left" w:pos="1080"/>
        </w:tabs>
        <w:jc w:val="both"/>
        <w:rPr>
          <w:rFonts w:ascii="Bookman Old Style" w:hAnsi="Bookman Old Style" w:cs="Tahoma"/>
          <w:i/>
        </w:rPr>
      </w:pPr>
      <w:r w:rsidRPr="00A239E6">
        <w:rPr>
          <w:rFonts w:ascii="Bookman Old Style" w:hAnsi="Bookman Old Style" w:cs="Tahoma"/>
          <w:i/>
        </w:rPr>
        <w:tab/>
        <w:t>Nous ………………………………………………………… [Nom et adresse de Banque] ;</w:t>
      </w:r>
    </w:p>
    <w:p w14:paraId="6B41D1C1" w14:textId="77777777" w:rsidR="00EB68B3" w:rsidRPr="00A239E6" w:rsidRDefault="00EB68B3" w:rsidP="00EB68B3">
      <w:pPr>
        <w:tabs>
          <w:tab w:val="left" w:pos="1080"/>
        </w:tabs>
        <w:jc w:val="both"/>
        <w:rPr>
          <w:rFonts w:ascii="Bookman Old Style" w:hAnsi="Bookman Old Style" w:cs="Tahoma"/>
          <w:i/>
        </w:rPr>
      </w:pPr>
      <w:r w:rsidRPr="00A239E6">
        <w:rPr>
          <w:rFonts w:ascii="Bookman Old Style" w:hAnsi="Bookman Old Style" w:cs="Tahoma"/>
          <w:i/>
        </w:rPr>
        <w:t xml:space="preserve">Représentée par…………………………………………………………………. [Noms des Signataires], </w:t>
      </w:r>
    </w:p>
    <w:p w14:paraId="5718DBA3" w14:textId="77777777" w:rsidR="00EB68B3" w:rsidRPr="00A239E6" w:rsidRDefault="00EB68B3" w:rsidP="00EB68B3">
      <w:pPr>
        <w:tabs>
          <w:tab w:val="left" w:pos="1080"/>
        </w:tabs>
        <w:jc w:val="both"/>
        <w:rPr>
          <w:rFonts w:ascii="Bookman Old Style" w:hAnsi="Bookman Old Style" w:cs="Tahoma"/>
          <w:i/>
        </w:rPr>
      </w:pPr>
      <w:r w:rsidRPr="00A239E6">
        <w:rPr>
          <w:rFonts w:ascii="Bookman Old Style" w:hAnsi="Bookman Old Style" w:cs="Tahoma"/>
          <w:i/>
        </w:rPr>
        <w:t>Ci-dessous désignée « </w:t>
      </w:r>
      <w:r w:rsidRPr="00A239E6">
        <w:rPr>
          <w:rFonts w:ascii="Bookman Old Style" w:hAnsi="Bookman Old Style" w:cs="Tahoma"/>
          <w:b/>
          <w:bCs/>
          <w:i/>
        </w:rPr>
        <w:t>la banque</w:t>
      </w:r>
      <w:r w:rsidRPr="00A239E6">
        <w:rPr>
          <w:rFonts w:ascii="Bookman Old Style" w:hAnsi="Bookman Old Style" w:cs="Tahoma"/>
          <w:i/>
        </w:rPr>
        <w:t xml:space="preserve"> » </w:t>
      </w:r>
    </w:p>
    <w:p w14:paraId="6FAEE63C" w14:textId="77777777" w:rsidR="00EB68B3" w:rsidRPr="00A239E6" w:rsidRDefault="00EB68B3" w:rsidP="00EB68B3">
      <w:pPr>
        <w:tabs>
          <w:tab w:val="left" w:pos="1080"/>
        </w:tabs>
        <w:jc w:val="both"/>
        <w:rPr>
          <w:rFonts w:ascii="Bookman Old Style" w:hAnsi="Bookman Old Style" w:cs="Tahoma"/>
          <w:i/>
          <w:vertAlign w:val="superscript"/>
        </w:rPr>
      </w:pPr>
      <w:r w:rsidRPr="00A239E6">
        <w:rPr>
          <w:rFonts w:ascii="Bookman Old Style" w:hAnsi="Bookman Old Style" w:cs="Tahoma"/>
          <w:i/>
        </w:rPr>
        <w:t xml:space="preserve">Dès lors, nous affirmons par les présentes que nous nous portons garants et responsables à l’égard du Maître d’Ouvrage, au nom de l ‘Entrepreneur, pour un montant maximum de…………………………………… [En chiffre et en lettres], correspondant à [Pourcentage inférieur à 10% à préciser] du montant du marché </w:t>
      </w:r>
      <w:r w:rsidRPr="00A239E6">
        <w:rPr>
          <w:rFonts w:ascii="Bookman Old Style" w:hAnsi="Bookman Old Style" w:cs="Tahoma"/>
          <w:i/>
          <w:vertAlign w:val="superscript"/>
        </w:rPr>
        <w:t xml:space="preserve">(10) </w:t>
      </w:r>
    </w:p>
    <w:p w14:paraId="23C38CD3" w14:textId="77777777" w:rsidR="00EB68B3" w:rsidRPr="00A239E6" w:rsidRDefault="00EB68B3" w:rsidP="00EB68B3">
      <w:pPr>
        <w:tabs>
          <w:tab w:val="left" w:pos="1080"/>
        </w:tabs>
        <w:jc w:val="both"/>
        <w:rPr>
          <w:rFonts w:ascii="Bookman Old Style" w:hAnsi="Bookman Old Style" w:cs="Tahoma"/>
          <w:i/>
        </w:rPr>
      </w:pPr>
      <w:r w:rsidRPr="00A239E6">
        <w:rPr>
          <w:rFonts w:ascii="Bookman Old Style" w:hAnsi="Bookman Old Style" w:cs="Tahoma"/>
          <w:i/>
        </w:rPr>
        <w:t xml:space="preserve">Et nous nous engageons à payer au Maître d’Ouvrage, dans un délai maximum de huit (08) semaines, sur simple demande écrite de celui-ci déclarant que l’Entrepreneur n’a pas satisfait à ses engagements contractuels ou il se trouve débiteur du Maître d’Ouvrage  au titre du marché modifier le cas échéant par ses avenants, sans pouvoir différer le paiement ni soulever de contestation pour quelque motif que ce soit, toute (s) somme (s) dans les limites du montant égal à [pourcentage inférieur à 10% à préciser] du montant cumulé des travaux figurant dans le décompte définitif, sans que le Maître d’Ouvrage ait à prouver ou à donner les raisons ni le motif de sa demande du montant de la somme indiquée ci-dessus.  </w:t>
      </w:r>
    </w:p>
    <w:p w14:paraId="1FFE4C67" w14:textId="77777777" w:rsidR="00EB68B3" w:rsidRPr="00A239E6" w:rsidRDefault="00EB68B3" w:rsidP="00EB68B3">
      <w:pPr>
        <w:tabs>
          <w:tab w:val="left" w:pos="1080"/>
        </w:tabs>
        <w:jc w:val="both"/>
        <w:rPr>
          <w:rFonts w:ascii="Bookman Old Style" w:hAnsi="Bookman Old Style" w:cs="Tahoma"/>
          <w:i/>
        </w:rPr>
      </w:pPr>
    </w:p>
    <w:p w14:paraId="79C5C569" w14:textId="77777777" w:rsidR="00EB68B3" w:rsidRPr="00A239E6" w:rsidRDefault="00EB68B3" w:rsidP="00EB68B3">
      <w:pPr>
        <w:tabs>
          <w:tab w:val="left" w:pos="1080"/>
        </w:tabs>
        <w:jc w:val="both"/>
        <w:rPr>
          <w:rFonts w:ascii="Bookman Old Style" w:hAnsi="Bookman Old Style" w:cs="Tahoma"/>
          <w:i/>
        </w:rPr>
      </w:pPr>
      <w:r w:rsidRPr="00A239E6">
        <w:rPr>
          <w:rFonts w:ascii="Bookman Old Style" w:hAnsi="Bookman Old Style" w:cs="Tahoma"/>
          <w:i/>
        </w:rPr>
        <w:tab/>
        <w:t>Nous convenons qu’aucun changement ou additif ou aucune autre modification au marché ne nous libérera d’une obligation quelconque nous incombant en vertu de la présente garantie et nous dérogeons par la présente à la notification de toute modification, additif ou changement.</w:t>
      </w:r>
    </w:p>
    <w:p w14:paraId="33333D9D" w14:textId="77777777" w:rsidR="00EB68B3" w:rsidRPr="00A239E6" w:rsidRDefault="00EB68B3" w:rsidP="00EB68B3">
      <w:pPr>
        <w:tabs>
          <w:tab w:val="left" w:pos="1080"/>
        </w:tabs>
        <w:jc w:val="both"/>
        <w:rPr>
          <w:rFonts w:ascii="Bookman Old Style" w:hAnsi="Bookman Old Style" w:cs="Tahoma"/>
          <w:i/>
        </w:rPr>
      </w:pPr>
      <w:r w:rsidRPr="00A239E6">
        <w:rPr>
          <w:rFonts w:ascii="Bookman Old Style" w:hAnsi="Bookman Old Style" w:cs="Tahoma"/>
          <w:i/>
        </w:rPr>
        <w:tab/>
        <w:t>La présente garantie entre en vigueur dès sa signature. Elle sera libérée dans un délai de trente (30) jours à compter de la date de réception définitive des travaux, et sur main levée délivrée par le Maître d’Ouvrage.</w:t>
      </w:r>
    </w:p>
    <w:p w14:paraId="4FCF7C3D" w14:textId="77777777" w:rsidR="00EB68B3" w:rsidRPr="00A239E6" w:rsidRDefault="00EB68B3" w:rsidP="00EB68B3">
      <w:pPr>
        <w:tabs>
          <w:tab w:val="left" w:pos="1080"/>
        </w:tabs>
        <w:jc w:val="both"/>
        <w:rPr>
          <w:rFonts w:ascii="Bookman Old Style" w:hAnsi="Bookman Old Style" w:cs="Tahoma"/>
          <w:i/>
        </w:rPr>
      </w:pPr>
      <w:r w:rsidRPr="00A239E6">
        <w:rPr>
          <w:rFonts w:ascii="Bookman Old Style" w:hAnsi="Bookman Old Style" w:cs="Tahoma"/>
          <w:i/>
        </w:rPr>
        <w:tab/>
        <w:t>Toute demande de paiement formulée par le Maître d’Ouvrage au titre de la présente garantie devra être faite par lettre recommandée avec accusé de réception, parvenue à la banque pendant la période de validité du présent engagement.</w:t>
      </w:r>
    </w:p>
    <w:p w14:paraId="65DDFF95" w14:textId="77777777" w:rsidR="00EB68B3" w:rsidRPr="00A239E6" w:rsidRDefault="00EB68B3" w:rsidP="00EB68B3">
      <w:pPr>
        <w:tabs>
          <w:tab w:val="left" w:pos="1080"/>
        </w:tabs>
        <w:jc w:val="both"/>
        <w:rPr>
          <w:rFonts w:ascii="Bookman Old Style" w:hAnsi="Bookman Old Style" w:cs="Tahoma"/>
          <w:i/>
        </w:rPr>
      </w:pPr>
      <w:r w:rsidRPr="00A239E6">
        <w:rPr>
          <w:rFonts w:ascii="Bookman Old Style" w:hAnsi="Bookman Old Style" w:cs="Tahoma"/>
          <w:i/>
        </w:rPr>
        <w:tab/>
        <w:t>La présente caution est soumise pour son interprétation et son exécution au droit Camerounais. Les tribunaux camerounais seront seuls compétents pour statuer sur tout ce qui concerne le présent engagement et ses suites.</w:t>
      </w:r>
    </w:p>
    <w:p w14:paraId="10A2E5A7" w14:textId="77777777" w:rsidR="00EB68B3" w:rsidRPr="00A239E6" w:rsidRDefault="00EB68B3" w:rsidP="00EB68B3">
      <w:pPr>
        <w:tabs>
          <w:tab w:val="left" w:pos="1080"/>
        </w:tabs>
        <w:jc w:val="both"/>
        <w:rPr>
          <w:rFonts w:ascii="Bookman Old Style" w:hAnsi="Bookman Old Style" w:cs="Tahoma"/>
          <w:i/>
        </w:rPr>
      </w:pPr>
    </w:p>
    <w:p w14:paraId="5450E812" w14:textId="77777777" w:rsidR="00EB68B3" w:rsidRPr="00A239E6" w:rsidRDefault="00EB68B3" w:rsidP="00EB68B3">
      <w:pPr>
        <w:tabs>
          <w:tab w:val="left" w:pos="1080"/>
        </w:tabs>
        <w:ind w:left="5529"/>
        <w:jc w:val="both"/>
        <w:rPr>
          <w:rFonts w:ascii="Bookman Old Style" w:hAnsi="Bookman Old Style" w:cs="Tahoma"/>
          <w:i/>
        </w:rPr>
      </w:pPr>
      <w:r w:rsidRPr="00A239E6">
        <w:rPr>
          <w:rFonts w:ascii="Bookman Old Style" w:hAnsi="Bookman Old Style" w:cs="Tahoma"/>
          <w:i/>
        </w:rPr>
        <w:t>Signé et authentifier par la banque</w:t>
      </w:r>
    </w:p>
    <w:p w14:paraId="3EE3E16A" w14:textId="77777777" w:rsidR="00EB68B3" w:rsidRPr="00A239E6" w:rsidRDefault="00EB68B3" w:rsidP="00EB68B3">
      <w:pPr>
        <w:tabs>
          <w:tab w:val="left" w:pos="1080"/>
        </w:tabs>
        <w:jc w:val="both"/>
        <w:rPr>
          <w:rFonts w:ascii="Bookman Old Style" w:hAnsi="Bookman Old Style" w:cs="Tahoma"/>
          <w:i/>
        </w:rPr>
      </w:pPr>
      <w:r w:rsidRPr="00A239E6">
        <w:rPr>
          <w:rFonts w:ascii="Bookman Old Style" w:hAnsi="Bookman Old Style" w:cs="Tahoma"/>
          <w:i/>
        </w:rPr>
        <w:t xml:space="preserve">                                                                     A …... le…………………………</w:t>
      </w:r>
    </w:p>
    <w:p w14:paraId="474B8868" w14:textId="77777777" w:rsidR="00EB68B3" w:rsidRPr="00A239E6" w:rsidRDefault="00EB68B3" w:rsidP="00EB68B3">
      <w:pPr>
        <w:tabs>
          <w:tab w:val="left" w:pos="1080"/>
        </w:tabs>
        <w:jc w:val="both"/>
        <w:rPr>
          <w:rFonts w:ascii="Bookman Old Style" w:hAnsi="Bookman Old Style" w:cs="Tahoma"/>
          <w:i/>
        </w:rPr>
      </w:pPr>
    </w:p>
    <w:p w14:paraId="37BCE303" w14:textId="77777777" w:rsidR="00EB68B3" w:rsidRPr="00A239E6" w:rsidRDefault="00EB68B3" w:rsidP="00EB68B3">
      <w:pPr>
        <w:tabs>
          <w:tab w:val="left" w:pos="1080"/>
        </w:tabs>
        <w:jc w:val="both"/>
        <w:rPr>
          <w:rFonts w:ascii="Bookman Old Style" w:hAnsi="Bookman Old Style" w:cs="Tahoma"/>
          <w:i/>
        </w:rPr>
      </w:pPr>
      <w:r w:rsidRPr="00A239E6">
        <w:rPr>
          <w:rFonts w:ascii="Bookman Old Style" w:hAnsi="Bookman Old Style" w:cs="Tahoma"/>
          <w:i/>
        </w:rPr>
        <w:t>(10) Cas ou la caution est établie une fois au démarrage des travaux et couvre la totalité de la garantie, soit 10% du marché.</w:t>
      </w:r>
    </w:p>
    <w:p w14:paraId="645DACC6" w14:textId="77777777" w:rsidR="00EB68B3" w:rsidRPr="00A239E6" w:rsidRDefault="00EB68B3" w:rsidP="00EB68B3">
      <w:pPr>
        <w:pStyle w:val="Liste5"/>
        <w:ind w:left="3150" w:hanging="2157"/>
        <w:jc w:val="center"/>
        <w:rPr>
          <w:rFonts w:ascii="Bookman Old Style" w:hAnsi="Bookman Old Style" w:cs="Tahoma"/>
          <w:b/>
          <w:i/>
          <w:szCs w:val="26"/>
        </w:rPr>
      </w:pPr>
      <w:r w:rsidRPr="00A239E6">
        <w:rPr>
          <w:rFonts w:ascii="Bookman Old Style" w:hAnsi="Bookman Old Style" w:cs="Tahoma"/>
          <w:i/>
          <w:sz w:val="23"/>
          <w:szCs w:val="23"/>
        </w:rPr>
        <w:br w:type="page"/>
      </w:r>
      <w:r w:rsidRPr="00A239E6">
        <w:rPr>
          <w:rFonts w:ascii="Bookman Old Style" w:hAnsi="Bookman Old Style" w:cs="Tahoma"/>
          <w:b/>
          <w:i/>
        </w:rPr>
        <w:t xml:space="preserve">PIECE N° </w:t>
      </w:r>
      <w:r w:rsidRPr="00A239E6">
        <w:rPr>
          <w:rFonts w:ascii="Bookman Old Style" w:hAnsi="Bookman Old Style" w:cs="Tahoma"/>
          <w:b/>
          <w:i/>
          <w:szCs w:val="26"/>
        </w:rPr>
        <w:t>9.13 :</w:t>
      </w:r>
    </w:p>
    <w:p w14:paraId="78BA1B17" w14:textId="77777777" w:rsidR="00EB68B3" w:rsidRPr="00A239E6" w:rsidRDefault="00EB68B3" w:rsidP="00EB68B3">
      <w:pPr>
        <w:pStyle w:val="Liste5"/>
        <w:ind w:left="3150" w:hanging="2157"/>
        <w:jc w:val="center"/>
        <w:rPr>
          <w:rFonts w:ascii="Bookman Old Style" w:hAnsi="Bookman Old Style" w:cs="Tahoma"/>
          <w:b/>
          <w:i/>
          <w:szCs w:val="26"/>
        </w:rPr>
      </w:pPr>
    </w:p>
    <w:p w14:paraId="16AE4887" w14:textId="77777777" w:rsidR="00EB68B3" w:rsidRPr="00A239E6" w:rsidRDefault="00EB68B3" w:rsidP="00EB68B3">
      <w:pPr>
        <w:pStyle w:val="Liste5"/>
        <w:ind w:left="990" w:firstLine="3"/>
        <w:jc w:val="center"/>
        <w:rPr>
          <w:rFonts w:ascii="Bookman Old Style" w:hAnsi="Bookman Old Style" w:cs="Tahoma"/>
          <w:b/>
          <w:i/>
          <w:szCs w:val="26"/>
        </w:rPr>
      </w:pPr>
      <w:r w:rsidRPr="00A239E6">
        <w:rPr>
          <w:rFonts w:ascii="Bookman Old Style" w:hAnsi="Bookman Old Style" w:cs="Tahoma"/>
          <w:b/>
          <w:i/>
          <w:szCs w:val="26"/>
        </w:rPr>
        <w:t>MODELE D’ELECTION DE DOMICILE SIGNE DU MAIRE TERRITORIALEMENT COMPETENT</w:t>
      </w:r>
    </w:p>
    <w:p w14:paraId="37213098" w14:textId="77777777" w:rsidR="00EB68B3" w:rsidRPr="00A239E6" w:rsidRDefault="00EB68B3" w:rsidP="00EB68B3">
      <w:pPr>
        <w:rPr>
          <w:rFonts w:ascii="Bookman Old Style" w:hAnsi="Bookman Old Style" w:cs="Tahoma"/>
          <w:i/>
        </w:rPr>
      </w:pPr>
    </w:p>
    <w:tbl>
      <w:tblPr>
        <w:tblW w:w="0" w:type="auto"/>
        <w:tblLook w:val="04A0" w:firstRow="1" w:lastRow="0" w:firstColumn="1" w:lastColumn="0" w:noHBand="0" w:noVBand="1"/>
      </w:tblPr>
      <w:tblGrid>
        <w:gridCol w:w="3762"/>
        <w:gridCol w:w="1686"/>
        <w:gridCol w:w="3622"/>
      </w:tblGrid>
      <w:tr w:rsidR="00000000" w:rsidRPr="00A239E6" w14:paraId="14876EE3" w14:textId="77777777" w:rsidTr="00474BBE">
        <w:tc>
          <w:tcPr>
            <w:tcW w:w="3798" w:type="dxa"/>
            <w:shd w:val="clear" w:color="auto" w:fill="auto"/>
          </w:tcPr>
          <w:p w14:paraId="0F5210FC" w14:textId="77777777" w:rsidR="00EB68B3" w:rsidRPr="00A239E6" w:rsidRDefault="00EB68B3" w:rsidP="00474BBE">
            <w:pPr>
              <w:jc w:val="center"/>
              <w:rPr>
                <w:rFonts w:ascii="Bookman Old Style" w:hAnsi="Bookman Old Style" w:cs="Tahoma"/>
                <w:i/>
              </w:rPr>
            </w:pPr>
            <w:r w:rsidRPr="00A239E6">
              <w:rPr>
                <w:rFonts w:ascii="Bookman Old Style" w:hAnsi="Bookman Old Style" w:cs="Tahoma"/>
                <w:i/>
              </w:rPr>
              <w:t>REPUBLIQUE DU CAMEROUN</w:t>
            </w:r>
          </w:p>
          <w:p w14:paraId="5A625E40" w14:textId="77777777" w:rsidR="00EB68B3" w:rsidRPr="00A239E6" w:rsidRDefault="00C51D17" w:rsidP="00474BBE">
            <w:pPr>
              <w:jc w:val="center"/>
              <w:rPr>
                <w:rFonts w:ascii="Bookman Old Style" w:hAnsi="Bookman Old Style" w:cs="Tahoma"/>
                <w:i/>
              </w:rPr>
            </w:pPr>
            <w:r w:rsidRPr="00A239E6">
              <w:rPr>
                <w:rFonts w:ascii="Bookman Old Style" w:hAnsi="Bookman Old Style" w:cs="Tahoma"/>
                <w:i/>
              </w:rPr>
              <w:t>Paix -</w:t>
            </w:r>
            <w:r w:rsidR="00EB68B3" w:rsidRPr="00A239E6">
              <w:rPr>
                <w:rFonts w:ascii="Bookman Old Style" w:hAnsi="Bookman Old Style" w:cs="Tahoma"/>
                <w:i/>
              </w:rPr>
              <w:t xml:space="preserve"> Travail – Patrie</w:t>
            </w:r>
          </w:p>
          <w:p w14:paraId="0AC69AC4" w14:textId="77777777" w:rsidR="00EB68B3" w:rsidRPr="00A239E6" w:rsidRDefault="00EB68B3" w:rsidP="00474BBE">
            <w:pPr>
              <w:jc w:val="center"/>
              <w:rPr>
                <w:rFonts w:ascii="Bookman Old Style" w:hAnsi="Bookman Old Style" w:cs="Tahoma"/>
                <w:i/>
              </w:rPr>
            </w:pPr>
            <w:r w:rsidRPr="00A239E6">
              <w:rPr>
                <w:rFonts w:ascii="Bookman Old Style" w:hAnsi="Bookman Old Style" w:cs="Tahoma"/>
                <w:i/>
              </w:rPr>
              <w:t>-----------</w:t>
            </w:r>
          </w:p>
        </w:tc>
        <w:tc>
          <w:tcPr>
            <w:tcW w:w="1710" w:type="dxa"/>
            <w:shd w:val="clear" w:color="auto" w:fill="auto"/>
          </w:tcPr>
          <w:p w14:paraId="002BF8B2" w14:textId="77777777" w:rsidR="00EB68B3" w:rsidRPr="00A239E6" w:rsidRDefault="00EB68B3" w:rsidP="00474BBE">
            <w:pPr>
              <w:rPr>
                <w:rFonts w:ascii="Bookman Old Style" w:hAnsi="Bookman Old Style" w:cs="Tahoma"/>
                <w:i/>
              </w:rPr>
            </w:pPr>
          </w:p>
        </w:tc>
        <w:tc>
          <w:tcPr>
            <w:tcW w:w="3658" w:type="dxa"/>
            <w:shd w:val="clear" w:color="auto" w:fill="auto"/>
          </w:tcPr>
          <w:p w14:paraId="31F06D93" w14:textId="77777777" w:rsidR="00EB68B3" w:rsidRPr="00A239E6" w:rsidRDefault="00EB68B3" w:rsidP="00474BBE">
            <w:pPr>
              <w:jc w:val="center"/>
              <w:rPr>
                <w:rFonts w:ascii="Bookman Old Style" w:hAnsi="Bookman Old Style" w:cs="Tahoma"/>
                <w:i/>
                <w:lang w:val="en-US"/>
              </w:rPr>
            </w:pPr>
            <w:r w:rsidRPr="00A239E6">
              <w:rPr>
                <w:rFonts w:ascii="Bookman Old Style" w:hAnsi="Bookman Old Style" w:cs="Tahoma"/>
                <w:i/>
                <w:lang w:val="en-US"/>
              </w:rPr>
              <w:t>REPUBLIC OF CAMEROON</w:t>
            </w:r>
          </w:p>
          <w:p w14:paraId="6FA880FC" w14:textId="77777777" w:rsidR="00EB68B3" w:rsidRPr="00A239E6" w:rsidRDefault="00EB68B3" w:rsidP="00474BBE">
            <w:pPr>
              <w:jc w:val="center"/>
              <w:rPr>
                <w:rFonts w:ascii="Bookman Old Style" w:hAnsi="Bookman Old Style" w:cs="Tahoma"/>
                <w:i/>
                <w:lang w:val="en-US"/>
              </w:rPr>
            </w:pPr>
            <w:r w:rsidRPr="00A239E6">
              <w:rPr>
                <w:rFonts w:ascii="Bookman Old Style" w:hAnsi="Bookman Old Style" w:cs="Tahoma"/>
                <w:i/>
                <w:lang w:val="en-US"/>
              </w:rPr>
              <w:t>Peace – Work – Fatherland</w:t>
            </w:r>
          </w:p>
          <w:p w14:paraId="2E6930F2" w14:textId="77777777" w:rsidR="00EB68B3" w:rsidRPr="00A239E6" w:rsidRDefault="00EB68B3" w:rsidP="00474BBE">
            <w:pPr>
              <w:jc w:val="center"/>
              <w:rPr>
                <w:rFonts w:ascii="Bookman Old Style" w:hAnsi="Bookman Old Style" w:cs="Tahoma"/>
                <w:i/>
                <w:lang w:val="en-US"/>
              </w:rPr>
            </w:pPr>
            <w:r w:rsidRPr="00A239E6">
              <w:rPr>
                <w:rFonts w:ascii="Bookman Old Style" w:hAnsi="Bookman Old Style" w:cs="Tahoma"/>
                <w:i/>
                <w:lang w:val="en-US"/>
              </w:rPr>
              <w:t>---------------</w:t>
            </w:r>
          </w:p>
        </w:tc>
      </w:tr>
    </w:tbl>
    <w:p w14:paraId="2AB5AC12" w14:textId="77777777" w:rsidR="00EB68B3" w:rsidRPr="00A239E6" w:rsidRDefault="00EB68B3" w:rsidP="00EB68B3">
      <w:pPr>
        <w:spacing w:line="300" w:lineRule="auto"/>
        <w:rPr>
          <w:rFonts w:ascii="Bookman Old Style" w:hAnsi="Bookman Old Style" w:cs="Tahoma"/>
          <w:i/>
        </w:rPr>
      </w:pPr>
      <w:r w:rsidRPr="00A239E6">
        <w:rPr>
          <w:rFonts w:ascii="Bookman Old Style" w:hAnsi="Bookman Old Style" w:cs="Tahoma"/>
          <w:i/>
        </w:rPr>
        <w:t>REGION…………………………………………..</w:t>
      </w:r>
    </w:p>
    <w:p w14:paraId="1696EB75" w14:textId="77777777" w:rsidR="00EB68B3" w:rsidRPr="00A239E6" w:rsidRDefault="00EB68B3" w:rsidP="00EB68B3">
      <w:pPr>
        <w:spacing w:line="300" w:lineRule="auto"/>
        <w:rPr>
          <w:rFonts w:ascii="Bookman Old Style" w:hAnsi="Bookman Old Style" w:cs="Tahoma"/>
          <w:i/>
        </w:rPr>
      </w:pPr>
      <w:r w:rsidRPr="00A239E6">
        <w:rPr>
          <w:rFonts w:ascii="Bookman Old Style" w:hAnsi="Bookman Old Style" w:cs="Tahoma"/>
          <w:i/>
        </w:rPr>
        <w:t>DEPARTEMENT ……………………………….</w:t>
      </w:r>
    </w:p>
    <w:p w14:paraId="36D3B4D5" w14:textId="77777777" w:rsidR="00EB68B3" w:rsidRPr="00A239E6" w:rsidRDefault="00EB68B3" w:rsidP="00EB68B3">
      <w:pPr>
        <w:spacing w:line="300" w:lineRule="auto"/>
        <w:rPr>
          <w:rFonts w:ascii="Bookman Old Style" w:hAnsi="Bookman Old Style" w:cs="Tahoma"/>
          <w:i/>
        </w:rPr>
      </w:pPr>
      <w:r w:rsidRPr="00A239E6">
        <w:rPr>
          <w:rFonts w:ascii="Bookman Old Style" w:hAnsi="Bookman Old Style" w:cs="Tahoma"/>
          <w:i/>
        </w:rPr>
        <w:t>COMMUNE ……………………………………..</w:t>
      </w:r>
    </w:p>
    <w:p w14:paraId="72CD143C" w14:textId="77777777" w:rsidR="00EB68B3" w:rsidRPr="00A239E6" w:rsidRDefault="00EB68B3" w:rsidP="00EB68B3">
      <w:pPr>
        <w:rPr>
          <w:rFonts w:ascii="Bookman Old Style" w:hAnsi="Bookman Old Style" w:cs="Tahoma"/>
          <w:i/>
        </w:rPr>
      </w:pPr>
    </w:p>
    <w:p w14:paraId="408E3F3A" w14:textId="77777777" w:rsidR="00EB68B3" w:rsidRPr="00A239E6" w:rsidRDefault="00EB68B3" w:rsidP="00EB68B3">
      <w:pPr>
        <w:jc w:val="center"/>
        <w:rPr>
          <w:rFonts w:ascii="Bookman Old Style" w:hAnsi="Bookman Old Style" w:cs="Tahoma"/>
          <w:i/>
          <w:sz w:val="36"/>
          <w:u w:val="single"/>
        </w:rPr>
      </w:pPr>
      <w:r w:rsidRPr="00A239E6">
        <w:rPr>
          <w:rFonts w:ascii="Bookman Old Style" w:hAnsi="Bookman Old Style" w:cs="Tahoma"/>
          <w:i/>
          <w:sz w:val="36"/>
          <w:u w:val="single"/>
        </w:rPr>
        <w:t>CERTIFICAT D’ELECTION DE DOMICILE</w:t>
      </w:r>
    </w:p>
    <w:p w14:paraId="2C1C709C" w14:textId="77777777" w:rsidR="00EB68B3" w:rsidRPr="00A239E6" w:rsidRDefault="00EB68B3" w:rsidP="00EB68B3">
      <w:pPr>
        <w:jc w:val="center"/>
        <w:rPr>
          <w:rFonts w:ascii="Bookman Old Style" w:hAnsi="Bookman Old Style" w:cs="Tahoma"/>
          <w:i/>
        </w:rPr>
      </w:pPr>
      <w:r w:rsidRPr="00A239E6">
        <w:rPr>
          <w:rFonts w:ascii="Bookman Old Style" w:hAnsi="Bookman Old Style" w:cs="Tahoma"/>
          <w:i/>
        </w:rPr>
        <w:t>N°__________________</w:t>
      </w:r>
    </w:p>
    <w:p w14:paraId="5A18D0A9" w14:textId="77777777" w:rsidR="00EB68B3" w:rsidRPr="00A239E6" w:rsidRDefault="00EB68B3" w:rsidP="00EB68B3">
      <w:pPr>
        <w:jc w:val="center"/>
        <w:rPr>
          <w:rFonts w:ascii="Bookman Old Style" w:hAnsi="Bookman Old Style" w:cs="Tahoma"/>
          <w:i/>
          <w:sz w:val="24"/>
        </w:rPr>
      </w:pPr>
    </w:p>
    <w:p w14:paraId="0509C1E2" w14:textId="77777777" w:rsidR="00EB68B3" w:rsidRPr="00A239E6" w:rsidRDefault="00EB68B3" w:rsidP="00EB68B3">
      <w:pPr>
        <w:spacing w:after="200" w:line="276" w:lineRule="auto"/>
        <w:rPr>
          <w:rFonts w:ascii="Bookman Old Style" w:hAnsi="Bookman Old Style" w:cs="Tahoma"/>
          <w:i/>
          <w:sz w:val="24"/>
        </w:rPr>
      </w:pPr>
      <w:r w:rsidRPr="00A239E6">
        <w:rPr>
          <w:rFonts w:ascii="Bookman Old Style" w:hAnsi="Bookman Old Style" w:cs="Tahoma"/>
          <w:i/>
          <w:sz w:val="24"/>
        </w:rPr>
        <w:t>Je soussigné, _________________________________________________________</w:t>
      </w:r>
    </w:p>
    <w:p w14:paraId="625FB073" w14:textId="77777777" w:rsidR="00EB68B3" w:rsidRPr="00A239E6" w:rsidRDefault="00EB68B3" w:rsidP="00EB68B3">
      <w:pPr>
        <w:spacing w:after="200" w:line="276" w:lineRule="auto"/>
        <w:rPr>
          <w:rFonts w:ascii="Bookman Old Style" w:hAnsi="Bookman Old Style" w:cs="Tahoma"/>
          <w:i/>
          <w:sz w:val="24"/>
        </w:rPr>
      </w:pPr>
      <w:r w:rsidRPr="00A239E6">
        <w:rPr>
          <w:rFonts w:ascii="Bookman Old Style" w:hAnsi="Bookman Old Style" w:cs="Tahoma"/>
          <w:i/>
          <w:sz w:val="24"/>
        </w:rPr>
        <w:t>Maire de la Commune de :_______________________________________________</w:t>
      </w:r>
    </w:p>
    <w:p w14:paraId="0C011235" w14:textId="77777777" w:rsidR="00EB68B3" w:rsidRPr="00A239E6" w:rsidRDefault="00EB68B3" w:rsidP="00EB68B3">
      <w:pPr>
        <w:spacing w:after="200" w:line="276" w:lineRule="auto"/>
        <w:rPr>
          <w:rFonts w:ascii="Bookman Old Style" w:hAnsi="Bookman Old Style" w:cs="Tahoma"/>
          <w:i/>
          <w:sz w:val="24"/>
        </w:rPr>
      </w:pPr>
      <w:r w:rsidRPr="00A239E6">
        <w:rPr>
          <w:rFonts w:ascii="Bookman Old Style" w:hAnsi="Bookman Old Style" w:cs="Tahoma"/>
          <w:i/>
          <w:sz w:val="24"/>
        </w:rPr>
        <w:t>Certifie que l’entreprise : ________________________________________________</w:t>
      </w:r>
    </w:p>
    <w:p w14:paraId="20243A59" w14:textId="77777777" w:rsidR="00EB68B3" w:rsidRPr="00A239E6" w:rsidRDefault="00EB68B3" w:rsidP="00EB68B3">
      <w:pPr>
        <w:spacing w:after="200" w:line="276" w:lineRule="auto"/>
        <w:rPr>
          <w:rFonts w:ascii="Bookman Old Style" w:hAnsi="Bookman Old Style" w:cs="Tahoma"/>
          <w:i/>
          <w:sz w:val="24"/>
        </w:rPr>
      </w:pPr>
      <w:r w:rsidRPr="00A239E6">
        <w:rPr>
          <w:rFonts w:ascii="Bookman Old Style" w:hAnsi="Bookman Old Style" w:cs="Tahoma"/>
          <w:i/>
          <w:sz w:val="24"/>
        </w:rPr>
        <w:t>BP : ___________________Tel : ___________________Fax :__________________</w:t>
      </w:r>
    </w:p>
    <w:p w14:paraId="28DF1990" w14:textId="77777777" w:rsidR="00EB68B3" w:rsidRPr="00A239E6" w:rsidRDefault="00EB68B3" w:rsidP="00EB68B3">
      <w:pPr>
        <w:spacing w:after="200" w:line="276" w:lineRule="auto"/>
        <w:rPr>
          <w:rFonts w:ascii="Bookman Old Style" w:hAnsi="Bookman Old Style" w:cs="Tahoma"/>
          <w:i/>
          <w:sz w:val="24"/>
        </w:rPr>
      </w:pPr>
      <w:r w:rsidRPr="00A239E6">
        <w:rPr>
          <w:rFonts w:ascii="Bookman Old Style" w:hAnsi="Bookman Old Style" w:cs="Tahoma"/>
          <w:i/>
          <w:sz w:val="24"/>
        </w:rPr>
        <w:t>Représentée par :______________________________________________________</w:t>
      </w:r>
    </w:p>
    <w:p w14:paraId="11E469C1" w14:textId="77777777" w:rsidR="00EB68B3" w:rsidRPr="00A239E6" w:rsidRDefault="00EB68B3" w:rsidP="00EB68B3">
      <w:pPr>
        <w:spacing w:after="200" w:line="276" w:lineRule="auto"/>
        <w:rPr>
          <w:rFonts w:ascii="Bookman Old Style" w:hAnsi="Bookman Old Style" w:cs="Tahoma"/>
          <w:i/>
          <w:sz w:val="24"/>
        </w:rPr>
      </w:pPr>
      <w:r w:rsidRPr="00A239E6">
        <w:rPr>
          <w:rFonts w:ascii="Bookman Old Style" w:hAnsi="Bookman Old Style" w:cs="Tahoma"/>
          <w:i/>
          <w:sz w:val="24"/>
        </w:rPr>
        <w:t>Agissant en qualité de : _________________________________________________</w:t>
      </w:r>
    </w:p>
    <w:p w14:paraId="02B9CCAF" w14:textId="77777777" w:rsidR="00EB68B3" w:rsidRPr="00A239E6" w:rsidRDefault="00EB68B3" w:rsidP="00EB68B3">
      <w:pPr>
        <w:spacing w:after="200" w:line="276" w:lineRule="auto"/>
        <w:rPr>
          <w:rFonts w:ascii="Bookman Old Style" w:hAnsi="Bookman Old Style" w:cs="Tahoma"/>
          <w:i/>
          <w:sz w:val="24"/>
        </w:rPr>
      </w:pPr>
      <w:r w:rsidRPr="00A239E6">
        <w:rPr>
          <w:rFonts w:ascii="Bookman Old Style" w:hAnsi="Bookman Old Style" w:cs="Tahoma"/>
          <w:i/>
          <w:sz w:val="24"/>
        </w:rPr>
        <w:t>A fait élection de domicile dans le ressort de ma commune.</w:t>
      </w:r>
    </w:p>
    <w:p w14:paraId="2CEE1890" w14:textId="77777777" w:rsidR="00EB68B3" w:rsidRPr="00A239E6" w:rsidRDefault="00EB68B3" w:rsidP="00EB68B3">
      <w:pPr>
        <w:spacing w:after="200" w:line="276" w:lineRule="auto"/>
        <w:rPr>
          <w:rFonts w:ascii="Bookman Old Style" w:hAnsi="Bookman Old Style" w:cs="Tahoma"/>
          <w:i/>
          <w:sz w:val="24"/>
        </w:rPr>
      </w:pPr>
      <w:r w:rsidRPr="00A239E6">
        <w:rPr>
          <w:rFonts w:ascii="Bookman Old Style" w:hAnsi="Bookman Old Style" w:cs="Tahoma"/>
          <w:i/>
          <w:sz w:val="24"/>
        </w:rPr>
        <w:t>Quartier / village :____________________ lieu dit : __________________________</w:t>
      </w:r>
    </w:p>
    <w:p w14:paraId="45310EA0" w14:textId="77777777" w:rsidR="00EB68B3" w:rsidRPr="00A239E6" w:rsidRDefault="00EB68B3" w:rsidP="00EB68B3">
      <w:pPr>
        <w:spacing w:after="200" w:line="276" w:lineRule="auto"/>
        <w:rPr>
          <w:rFonts w:ascii="Bookman Old Style" w:hAnsi="Bookman Old Style" w:cs="Tahoma"/>
          <w:i/>
          <w:sz w:val="24"/>
        </w:rPr>
      </w:pPr>
      <w:r w:rsidRPr="00A239E6">
        <w:rPr>
          <w:rFonts w:ascii="Bookman Old Style" w:hAnsi="Bookman Old Style" w:cs="Tahoma"/>
          <w:i/>
          <w:sz w:val="24"/>
        </w:rPr>
        <w:t>Depuis le :____________________________________________________________</w:t>
      </w:r>
    </w:p>
    <w:p w14:paraId="060AF774" w14:textId="77777777" w:rsidR="00EB68B3" w:rsidRPr="00A239E6" w:rsidRDefault="00EB68B3" w:rsidP="00EB68B3">
      <w:pPr>
        <w:spacing w:after="200" w:line="276" w:lineRule="auto"/>
        <w:rPr>
          <w:rFonts w:ascii="Bookman Old Style" w:hAnsi="Bookman Old Style" w:cs="Tahoma"/>
          <w:i/>
          <w:sz w:val="24"/>
        </w:rPr>
      </w:pPr>
      <w:r w:rsidRPr="00A239E6">
        <w:rPr>
          <w:rFonts w:ascii="Bookman Old Style" w:hAnsi="Bookman Old Style" w:cs="Tahoma"/>
          <w:i/>
          <w:sz w:val="24"/>
        </w:rPr>
        <w:t>Dans le cadre du marché N°: ____________________________________________</w:t>
      </w:r>
    </w:p>
    <w:p w14:paraId="6DC3E31F" w14:textId="77777777" w:rsidR="00EB68B3" w:rsidRPr="00A239E6" w:rsidRDefault="00EB68B3" w:rsidP="00EB68B3">
      <w:pPr>
        <w:spacing w:after="200" w:line="276" w:lineRule="auto"/>
        <w:rPr>
          <w:rFonts w:ascii="Bookman Old Style" w:hAnsi="Bookman Old Style" w:cs="Tahoma"/>
          <w:i/>
          <w:sz w:val="24"/>
        </w:rPr>
      </w:pPr>
      <w:r w:rsidRPr="00A239E6">
        <w:rPr>
          <w:rFonts w:ascii="Bookman Old Style" w:hAnsi="Bookman Old Style" w:cs="Tahoma"/>
          <w:i/>
          <w:sz w:val="24"/>
        </w:rPr>
        <w:t>Pour l’exécution des travaux de : _________________________________________</w:t>
      </w:r>
    </w:p>
    <w:p w14:paraId="0EED0F21" w14:textId="77777777" w:rsidR="00EB68B3" w:rsidRPr="00A239E6" w:rsidRDefault="00EB68B3" w:rsidP="00EB68B3">
      <w:pPr>
        <w:spacing w:after="200" w:line="276" w:lineRule="auto"/>
        <w:rPr>
          <w:rFonts w:ascii="Bookman Old Style" w:hAnsi="Bookman Old Style" w:cs="Tahoma"/>
          <w:i/>
          <w:sz w:val="24"/>
        </w:rPr>
      </w:pPr>
      <w:r w:rsidRPr="00A239E6">
        <w:rPr>
          <w:rFonts w:ascii="Bookman Old Style" w:hAnsi="Bookman Old Style" w:cs="Tahoma"/>
          <w:i/>
          <w:sz w:val="24"/>
        </w:rPr>
        <w:t>____________________________________________________________________</w:t>
      </w:r>
    </w:p>
    <w:p w14:paraId="376A2A00" w14:textId="77777777" w:rsidR="00EB68B3" w:rsidRPr="00A239E6" w:rsidRDefault="00EB68B3" w:rsidP="00EB68B3">
      <w:pPr>
        <w:jc w:val="both"/>
        <w:rPr>
          <w:rFonts w:ascii="Bookman Old Style" w:hAnsi="Bookman Old Style" w:cs="Tahoma"/>
          <w:i/>
          <w:sz w:val="24"/>
        </w:rPr>
      </w:pPr>
      <w:r w:rsidRPr="00A239E6">
        <w:rPr>
          <w:rFonts w:ascii="Bookman Old Style" w:hAnsi="Bookman Old Style" w:cs="Tahoma"/>
          <w:b/>
          <w:i/>
          <w:sz w:val="22"/>
        </w:rPr>
        <w:t xml:space="preserve">Conformément aux dispositions du marché et du CCAG (Article 6.1), toutes </w:t>
      </w:r>
      <w:r w:rsidRPr="00A239E6">
        <w:rPr>
          <w:rFonts w:ascii="Bookman Old Style" w:hAnsi="Bookman Old Style" w:cs="Tahoma"/>
          <w:b/>
          <w:i/>
          <w:sz w:val="22"/>
          <w:szCs w:val="22"/>
        </w:rPr>
        <w:t xml:space="preserve">les notifications se rapportant au marché seront valablement faites à </w:t>
      </w:r>
      <w:r w:rsidRPr="00A239E6">
        <w:rPr>
          <w:rFonts w:ascii="Bookman Old Style" w:hAnsi="Bookman Old Style" w:cs="Tahoma"/>
          <w:b/>
          <w:i/>
          <w:sz w:val="22"/>
        </w:rPr>
        <w:t>l’</w:t>
      </w:r>
      <w:r w:rsidRPr="00A239E6">
        <w:rPr>
          <w:rFonts w:ascii="Bookman Old Style" w:hAnsi="Bookman Old Style" w:cs="Tahoma"/>
          <w:b/>
          <w:i/>
          <w:sz w:val="22"/>
          <w:szCs w:val="22"/>
        </w:rPr>
        <w:t xml:space="preserve">entreprise, le cas échéant, par </w:t>
      </w:r>
      <w:r w:rsidRPr="00A239E6">
        <w:rPr>
          <w:rFonts w:ascii="Bookman Old Style" w:hAnsi="Bookman Old Style" w:cs="Tahoma"/>
          <w:b/>
          <w:i/>
          <w:sz w:val="22"/>
        </w:rPr>
        <w:t>cette</w:t>
      </w:r>
      <w:r w:rsidRPr="00A239E6">
        <w:rPr>
          <w:rFonts w:ascii="Bookman Old Style" w:hAnsi="Bookman Old Style" w:cs="Tahoma"/>
          <w:b/>
          <w:i/>
          <w:sz w:val="22"/>
          <w:szCs w:val="22"/>
        </w:rPr>
        <w:t xml:space="preserve"> Mairie </w:t>
      </w:r>
      <w:r w:rsidRPr="00A239E6">
        <w:rPr>
          <w:rFonts w:ascii="Bookman Old Style" w:hAnsi="Bookman Old Style" w:cs="Tahoma"/>
          <w:b/>
          <w:i/>
          <w:sz w:val="22"/>
        </w:rPr>
        <w:t>jusqu’à la réception provisoire des travaux.</w:t>
      </w:r>
    </w:p>
    <w:p w14:paraId="7EDA00A3" w14:textId="77777777" w:rsidR="00EB68B3" w:rsidRPr="00A239E6" w:rsidRDefault="00EB68B3" w:rsidP="00EB68B3">
      <w:pPr>
        <w:jc w:val="both"/>
        <w:rPr>
          <w:rFonts w:ascii="Bookman Old Style" w:hAnsi="Bookman Old Style" w:cs="Tahoma"/>
          <w:i/>
          <w:sz w:val="24"/>
        </w:rPr>
      </w:pPr>
    </w:p>
    <w:p w14:paraId="0C5767BA" w14:textId="77777777" w:rsidR="00EB68B3" w:rsidRPr="00A239E6" w:rsidRDefault="00EB68B3" w:rsidP="00EB68B3">
      <w:pPr>
        <w:jc w:val="both"/>
        <w:rPr>
          <w:rFonts w:ascii="Bookman Old Style" w:hAnsi="Bookman Old Style" w:cs="Tahoma"/>
          <w:i/>
          <w:sz w:val="24"/>
        </w:rPr>
      </w:pPr>
      <w:r w:rsidRPr="00A239E6">
        <w:rPr>
          <w:rFonts w:ascii="Bookman Old Style" w:hAnsi="Bookman Old Style" w:cs="Tahoma"/>
          <w:i/>
          <w:sz w:val="24"/>
        </w:rPr>
        <w:t xml:space="preserve">En foi de quoi le présent certificat est établi et délivré pour servir et valoir ce que de </w:t>
      </w:r>
      <w:r w:rsidR="00C51D17" w:rsidRPr="00A239E6">
        <w:rPr>
          <w:rFonts w:ascii="Bookman Old Style" w:hAnsi="Bookman Old Style" w:cs="Tahoma"/>
          <w:i/>
          <w:sz w:val="24"/>
        </w:rPr>
        <w:t>droit. /</w:t>
      </w:r>
      <w:r w:rsidRPr="00A239E6">
        <w:rPr>
          <w:rFonts w:ascii="Bookman Old Style" w:hAnsi="Bookman Old Style" w:cs="Tahoma"/>
          <w:i/>
          <w:sz w:val="24"/>
        </w:rPr>
        <w:t>-</w:t>
      </w:r>
    </w:p>
    <w:p w14:paraId="1032FD73" w14:textId="77777777" w:rsidR="00EB68B3" w:rsidRPr="00A239E6" w:rsidRDefault="00EB68B3" w:rsidP="00EB68B3">
      <w:pPr>
        <w:ind w:left="720" w:hanging="720"/>
        <w:jc w:val="both"/>
        <w:rPr>
          <w:rFonts w:ascii="Bookman Old Style" w:hAnsi="Bookman Old Style" w:cs="Tahoma"/>
          <w:i/>
          <w:sz w:val="10"/>
        </w:rPr>
      </w:pPr>
    </w:p>
    <w:p w14:paraId="0F31E512" w14:textId="77777777" w:rsidR="00EB68B3" w:rsidRPr="00A239E6" w:rsidRDefault="00EB68B3" w:rsidP="00EB68B3">
      <w:pPr>
        <w:ind w:left="720" w:firstLine="3060"/>
        <w:jc w:val="both"/>
        <w:rPr>
          <w:rFonts w:ascii="Bookman Old Style" w:hAnsi="Bookman Old Style" w:cs="Tahoma"/>
          <w:i/>
        </w:rPr>
      </w:pPr>
    </w:p>
    <w:p w14:paraId="082D912D" w14:textId="77777777" w:rsidR="004D096D" w:rsidRPr="00A239E6" w:rsidRDefault="00EB68B3" w:rsidP="00EB68B3">
      <w:pPr>
        <w:ind w:left="720" w:firstLine="3060"/>
        <w:jc w:val="both"/>
        <w:rPr>
          <w:rFonts w:ascii="Bookman Old Style" w:hAnsi="Bookman Old Style" w:cs="Tahoma"/>
          <w:i/>
          <w:sz w:val="22"/>
        </w:rPr>
      </w:pPr>
      <w:r w:rsidRPr="00A239E6">
        <w:rPr>
          <w:rFonts w:ascii="Bookman Old Style" w:hAnsi="Bookman Old Style" w:cs="Tahoma"/>
          <w:i/>
        </w:rPr>
        <w:t>Fait à ____________________, le ______________</w:t>
      </w:r>
    </w:p>
    <w:p w14:paraId="57271036" w14:textId="77777777" w:rsidR="005E2580" w:rsidRPr="00A239E6" w:rsidRDefault="005E2580" w:rsidP="005E2580">
      <w:pPr>
        <w:tabs>
          <w:tab w:val="left" w:pos="1875"/>
        </w:tabs>
        <w:rPr>
          <w:rFonts w:ascii="Bookman Old Style" w:hAnsi="Bookman Old Style" w:cs="Tahoma"/>
          <w:i/>
          <w:sz w:val="23"/>
          <w:szCs w:val="23"/>
        </w:rPr>
      </w:pPr>
    </w:p>
    <w:p w14:paraId="10A5CF8C" w14:textId="77777777" w:rsidR="005E2580" w:rsidRPr="00A239E6" w:rsidRDefault="005E2580" w:rsidP="005E2580">
      <w:pPr>
        <w:pStyle w:val="Titre1"/>
        <w:rPr>
          <w:rFonts w:ascii="Bookman Old Style" w:hAnsi="Bookman Old Style" w:cs="Tahoma"/>
          <w:i/>
        </w:rPr>
      </w:pPr>
    </w:p>
    <w:p w14:paraId="4417DEDD" w14:textId="77777777" w:rsidR="00D6604C" w:rsidRPr="00A239E6" w:rsidRDefault="00D6604C" w:rsidP="00D6604C">
      <w:pPr>
        <w:rPr>
          <w:rFonts w:ascii="Bookman Old Style" w:hAnsi="Bookman Old Style"/>
          <w:i/>
        </w:rPr>
        <w:sectPr w:rsidR="00D6604C" w:rsidRPr="00A239E6" w:rsidSect="001E75F9">
          <w:footerReference w:type="first" r:id="rId26"/>
          <w:pgSz w:w="11906" w:h="16838"/>
          <w:pgMar w:top="813" w:right="1418" w:bottom="992" w:left="1418" w:header="568" w:footer="850" w:gutter="0"/>
          <w:cols w:space="720"/>
          <w:titlePg/>
        </w:sectPr>
      </w:pPr>
    </w:p>
    <w:p w14:paraId="62CD962E" w14:textId="77777777" w:rsidR="005E2580" w:rsidRPr="00A239E6" w:rsidRDefault="00184163" w:rsidP="00184163">
      <w:pPr>
        <w:pStyle w:val="Adressedest"/>
        <w:pageBreakBefore/>
        <w:ind w:left="1985" w:hanging="1985"/>
        <w:jc w:val="left"/>
        <w:rPr>
          <w:rFonts w:ascii="Bookman Old Style" w:hAnsi="Bookman Old Style" w:cs="Tahoma"/>
          <w:i/>
          <w:sz w:val="40"/>
          <w:szCs w:val="40"/>
        </w:rPr>
      </w:pPr>
      <w:r w:rsidRPr="00A239E6">
        <w:rPr>
          <w:rFonts w:ascii="Bookman Old Style" w:hAnsi="Bookman Old Style" w:cs="Tahoma"/>
          <w:i/>
          <w:sz w:val="40"/>
          <w:szCs w:val="40"/>
        </w:rPr>
        <w:t>PIECE 10 : DOSSIER DES PLANS (PLANS TYPES NON CONTRACTUELS)</w:t>
      </w:r>
    </w:p>
    <w:p w14:paraId="04075102" w14:textId="77777777" w:rsidR="00184163" w:rsidRPr="00A239E6" w:rsidRDefault="00184163" w:rsidP="0011710D">
      <w:pPr>
        <w:pStyle w:val="Corpsdetexte"/>
        <w:numPr>
          <w:ilvl w:val="12"/>
          <w:numId w:val="0"/>
        </w:numPr>
        <w:shd w:val="clear" w:color="auto" w:fill="FFFFFF"/>
        <w:ind w:firstLine="708"/>
        <w:jc w:val="both"/>
        <w:rPr>
          <w:rFonts w:ascii="Bookman Old Style" w:hAnsi="Bookman Old Style" w:cs="Tahoma"/>
          <w:b w:val="0"/>
          <w:i/>
          <w:sz w:val="24"/>
          <w:szCs w:val="24"/>
        </w:rPr>
      </w:pPr>
    </w:p>
    <w:p w14:paraId="27BB7B97" w14:textId="77777777" w:rsidR="005E2580" w:rsidRPr="00A239E6" w:rsidRDefault="005E2580" w:rsidP="0011710D">
      <w:pPr>
        <w:pStyle w:val="Corpsdetexte"/>
        <w:numPr>
          <w:ilvl w:val="12"/>
          <w:numId w:val="0"/>
        </w:numPr>
        <w:shd w:val="clear" w:color="auto" w:fill="FFFFFF"/>
        <w:ind w:firstLine="708"/>
        <w:jc w:val="both"/>
        <w:rPr>
          <w:rFonts w:ascii="Bookman Old Style" w:hAnsi="Bookman Old Style" w:cs="Tahoma"/>
          <w:b w:val="0"/>
          <w:i/>
          <w:sz w:val="24"/>
          <w:szCs w:val="24"/>
        </w:rPr>
        <w:sectPr w:rsidR="005E2580" w:rsidRPr="00A239E6" w:rsidSect="001E75F9">
          <w:pgSz w:w="11906" w:h="16838"/>
          <w:pgMar w:top="1418" w:right="1418" w:bottom="992" w:left="1418" w:header="720" w:footer="851" w:gutter="0"/>
          <w:cols w:space="720"/>
          <w:vAlign w:val="center"/>
          <w:titlePg/>
        </w:sectPr>
      </w:pPr>
    </w:p>
    <w:p w14:paraId="5E811CBB" w14:textId="77777777" w:rsidR="002A38E4" w:rsidRPr="00A239E6" w:rsidRDefault="00411AE9" w:rsidP="002A38E4">
      <w:pPr>
        <w:rPr>
          <w:rFonts w:ascii="Bookman Old Style" w:hAnsi="Bookman Old Style" w:cs="Tahoma"/>
          <w:i/>
        </w:rPr>
      </w:pPr>
      <w:r w:rsidRPr="00A239E6">
        <w:rPr>
          <w:rFonts w:ascii="Bookman Old Style" w:hAnsi="Bookman Old Style" w:cs="Tahoma"/>
          <w:i/>
          <w:noProof/>
        </w:rPr>
        <w:drawing>
          <wp:inline distT="0" distB="0" distL="0" distR="0" wp14:anchorId="5EF985F9" wp14:editId="25958C62">
            <wp:extent cx="5765165" cy="7922895"/>
            <wp:effectExtent l="0" t="0" r="0" b="0"/>
            <wp:docPr id="10" name="Image 1" descr="4ffcf4ae_6388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descr="4ffcf4ae_638870"/>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1A3819B6"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cs="Tahoma"/>
          <w:i/>
          <w:noProof/>
        </w:rPr>
        <w:drawing>
          <wp:inline distT="0" distB="0" distL="0" distR="0" wp14:anchorId="753746CB" wp14:editId="64A3C69D">
            <wp:extent cx="5765165" cy="7922895"/>
            <wp:effectExtent l="0" t="0" r="0" b="0"/>
            <wp:docPr id="7" name="Image 2" descr="5d6945ae_347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descr="5d6945ae_347577"/>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r w:rsidRPr="00A239E6">
        <w:rPr>
          <w:rFonts w:ascii="Bookman Old Style" w:hAnsi="Bookman Old Style" w:cs="Tahoma"/>
          <w:i/>
        </w:rPr>
        <w:br/>
      </w:r>
    </w:p>
    <w:p w14:paraId="753F248B"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cs="Tahoma"/>
          <w:i/>
          <w:noProof/>
        </w:rPr>
        <w:drawing>
          <wp:inline distT="0" distB="0" distL="0" distR="0" wp14:anchorId="7A077263" wp14:editId="0ABC3BC0">
            <wp:extent cx="5765165" cy="7922895"/>
            <wp:effectExtent l="0" t="0" r="0" b="0"/>
            <wp:docPr id="6" name="Image 3" descr="6cb23f55_688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descr="6cb23f55_688227"/>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1269E900"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cs="Tahoma"/>
          <w:i/>
          <w:noProof/>
        </w:rPr>
        <w:drawing>
          <wp:inline distT="0" distB="0" distL="0" distR="0" wp14:anchorId="724CEAEC" wp14:editId="0BDD4617">
            <wp:extent cx="5765165" cy="7922895"/>
            <wp:effectExtent l="0" t="0" r="0" b="0"/>
            <wp:docPr id="4" name="Image 4" descr="8f72a9a0_3398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descr="8f72a9a0_339842"/>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041C6C43"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cs="Tahoma"/>
          <w:i/>
          <w:noProof/>
        </w:rPr>
        <w:drawing>
          <wp:inline distT="0" distB="0" distL="0" distR="0" wp14:anchorId="42D698A0" wp14:editId="3DAA1BC6">
            <wp:extent cx="5767070" cy="7920355"/>
            <wp:effectExtent l="0" t="0" r="0" b="0"/>
            <wp:docPr id="5" name="Image 5" descr="09baf2a6_332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 descr="09baf2a6_332501"/>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7070" cy="7920355"/>
                    </a:xfrm>
                    <a:prstGeom prst="rect">
                      <a:avLst/>
                    </a:prstGeom>
                    <a:noFill/>
                    <a:ln>
                      <a:noFill/>
                    </a:ln>
                  </pic:spPr>
                </pic:pic>
              </a:graphicData>
            </a:graphic>
          </wp:inline>
        </w:drawing>
      </w:r>
    </w:p>
    <w:p w14:paraId="5171EFD9"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i/>
          <w:noProof/>
        </w:rPr>
        <w:drawing>
          <wp:anchor distT="0" distB="0" distL="114300" distR="114300" simplePos="0" relativeHeight="251654144" behindDoc="0" locked="0" layoutInCell="1" allowOverlap="1" wp14:anchorId="41F8591D" wp14:editId="7FE936C2">
            <wp:simplePos x="0" y="0"/>
            <wp:positionH relativeFrom="character">
              <wp:posOffset>0</wp:posOffset>
            </wp:positionH>
            <wp:positionV relativeFrom="line">
              <wp:posOffset>0</wp:posOffset>
            </wp:positionV>
            <wp:extent cx="5753100" cy="7924800"/>
            <wp:effectExtent l="0" t="0" r="0" b="0"/>
            <wp:wrapNone/>
            <wp:docPr id="34" name="Image 2" descr="12d2bf4c_4390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descr="12d2bf4c_439071"/>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3100" cy="792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1AE9" w:rsidRPr="00A239E6">
        <w:rPr>
          <w:rFonts w:ascii="Bookman Old Style" w:hAnsi="Bookman Old Style" w:cs="Tahoma"/>
          <w:i/>
          <w:noProof/>
        </w:rPr>
        <mc:AlternateContent>
          <mc:Choice Requires="wps">
            <w:drawing>
              <wp:inline distT="0" distB="0" distL="0" distR="0" wp14:anchorId="0C538A36" wp14:editId="7BE9F748">
                <wp:extent cx="5730240" cy="7920355"/>
                <wp:effectExtent l="0" t="0" r="0" b="0"/>
                <wp:docPr id="3" nam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30240" cy="792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BBD0DC" id=" 6" o:spid="_x0000_s1026" style="width:451.2pt;height:6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" filled="f" stroked="f">
                <v:path arrowok="t"/>
                <w10:anchorlock/>
              </v:rect>
            </w:pict>
          </mc:Fallback>
        </mc:AlternateContent>
      </w:r>
    </w:p>
    <w:p w14:paraId="1B0B49CD"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i/>
          <w:noProof/>
        </w:rPr>
        <w:drawing>
          <wp:anchor distT="0" distB="0" distL="114300" distR="114300" simplePos="0" relativeHeight="251655168" behindDoc="0" locked="0" layoutInCell="1" allowOverlap="1" wp14:anchorId="59C071CD" wp14:editId="3D339BB5">
            <wp:simplePos x="0" y="0"/>
            <wp:positionH relativeFrom="character">
              <wp:posOffset>0</wp:posOffset>
            </wp:positionH>
            <wp:positionV relativeFrom="line">
              <wp:posOffset>0</wp:posOffset>
            </wp:positionV>
            <wp:extent cx="5753100" cy="7924800"/>
            <wp:effectExtent l="0" t="0" r="0" b="0"/>
            <wp:wrapNone/>
            <wp:docPr id="33" name="Image 3" descr="37fce053_375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descr="37fce053_375536"/>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3100" cy="792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1AE9" w:rsidRPr="00A239E6">
        <w:rPr>
          <w:rFonts w:ascii="Bookman Old Style" w:hAnsi="Bookman Old Style" w:cs="Tahoma"/>
          <w:i/>
          <w:noProof/>
        </w:rPr>
        <mc:AlternateContent>
          <mc:Choice Requires="wps">
            <w:drawing>
              <wp:inline distT="0" distB="0" distL="0" distR="0" wp14:anchorId="4E51F863" wp14:editId="39B2C542">
                <wp:extent cx="5730240" cy="7920355"/>
                <wp:effectExtent l="0" t="0" r="0" b="0"/>
                <wp:docPr id="2" nam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30240" cy="792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CFB23C" id=" 7" o:spid="_x0000_s1026" style="width:451.2pt;height:6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" filled="f" stroked="f">
                <v:path arrowok="t"/>
                <w10:anchorlock/>
              </v:rect>
            </w:pict>
          </mc:Fallback>
        </mc:AlternateContent>
      </w:r>
    </w:p>
    <w:p w14:paraId="1B1AFB84"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cs="Tahoma"/>
          <w:i/>
          <w:noProof/>
        </w:rPr>
        <w:drawing>
          <wp:inline distT="0" distB="0" distL="0" distR="0" wp14:anchorId="1A463FE8" wp14:editId="140E7356">
            <wp:extent cx="5765165" cy="7922895"/>
            <wp:effectExtent l="0" t="0" r="0" b="0"/>
            <wp:docPr id="8" name="Image 8" descr="159d1809_340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 descr="159d1809_340318"/>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752FB9B6"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cs="Tahoma"/>
          <w:i/>
          <w:noProof/>
        </w:rPr>
        <w:drawing>
          <wp:inline distT="0" distB="0" distL="0" distR="0" wp14:anchorId="096B6BBC" wp14:editId="7910B554">
            <wp:extent cx="5765165" cy="7922895"/>
            <wp:effectExtent l="0" t="0" r="0" b="0"/>
            <wp:docPr id="9" name="Image 9" descr="917d0bc7_399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 descr="917d0bc7_399184"/>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42F47540"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i/>
          <w:noProof/>
        </w:rPr>
        <w:drawing>
          <wp:anchor distT="0" distB="0" distL="114300" distR="114300" simplePos="0" relativeHeight="251656192" behindDoc="0" locked="0" layoutInCell="1" allowOverlap="1" wp14:anchorId="110953E6" wp14:editId="4A6FC70A">
            <wp:simplePos x="0" y="0"/>
            <wp:positionH relativeFrom="character">
              <wp:posOffset>0</wp:posOffset>
            </wp:positionH>
            <wp:positionV relativeFrom="line">
              <wp:posOffset>0</wp:posOffset>
            </wp:positionV>
            <wp:extent cx="5753100" cy="7924800"/>
            <wp:effectExtent l="0" t="0" r="0" b="0"/>
            <wp:wrapNone/>
            <wp:docPr id="32" name="Image 4" descr="b4b442e7_7347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descr="b4b442e7_734733"/>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3100" cy="792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1AE9" w:rsidRPr="00A239E6">
        <w:rPr>
          <w:rFonts w:ascii="Bookman Old Style" w:hAnsi="Bookman Old Style" w:cs="Tahoma"/>
          <w:i/>
          <w:noProof/>
        </w:rPr>
        <mc:AlternateContent>
          <mc:Choice Requires="wps">
            <w:drawing>
              <wp:inline distT="0" distB="0" distL="0" distR="0" wp14:anchorId="2E2E2BEC" wp14:editId="3C57B7DA">
                <wp:extent cx="5730240" cy="7920355"/>
                <wp:effectExtent l="0" t="0" r="0" b="0"/>
                <wp:docPr id="1" nam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30240" cy="792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3557EE" id=" 10" o:spid="_x0000_s1026" style="width:451.2pt;height:6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" filled="f" stroked="f">
                <v:path arrowok="t"/>
                <w10:anchorlock/>
              </v:rect>
            </w:pict>
          </mc:Fallback>
        </mc:AlternateContent>
      </w:r>
    </w:p>
    <w:p w14:paraId="3742F516"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cs="Tahoma"/>
          <w:i/>
          <w:noProof/>
        </w:rPr>
        <w:drawing>
          <wp:inline distT="0" distB="0" distL="0" distR="0" wp14:anchorId="0C350C1A" wp14:editId="6A1DF61E">
            <wp:extent cx="5765165" cy="7922895"/>
            <wp:effectExtent l="0" t="0" r="0" b="0"/>
            <wp:docPr id="11" name="Image 11" descr="f6b1c9b9_370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 descr="f6b1c9b9_370348"/>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1EC128DB"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cs="Tahoma"/>
          <w:i/>
          <w:noProof/>
        </w:rPr>
        <w:drawing>
          <wp:inline distT="0" distB="0" distL="0" distR="0" wp14:anchorId="1A77D157" wp14:editId="01A6B46D">
            <wp:extent cx="5765165" cy="7922895"/>
            <wp:effectExtent l="0" t="0" r="0" b="0"/>
            <wp:docPr id="12" name="Image 12" descr="0ab0142e_6988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 descr="0ab0142e_698873"/>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7349278E"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cs="Tahoma"/>
          <w:i/>
          <w:noProof/>
        </w:rPr>
        <w:drawing>
          <wp:inline distT="0" distB="0" distL="0" distR="0" wp14:anchorId="73646773" wp14:editId="6DE1AD46">
            <wp:extent cx="5765165" cy="7922895"/>
            <wp:effectExtent l="0" t="0" r="0" b="0"/>
            <wp:docPr id="13" name="Image 13" descr="2e923f70_477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 descr="2e923f70_477140"/>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587F7629"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cs="Tahoma"/>
          <w:i/>
          <w:noProof/>
        </w:rPr>
        <w:drawing>
          <wp:inline distT="0" distB="0" distL="0" distR="0" wp14:anchorId="05C13D9C" wp14:editId="616541CB">
            <wp:extent cx="5765165" cy="7922895"/>
            <wp:effectExtent l="0" t="0" r="0" b="0"/>
            <wp:docPr id="14" name="Image 14" descr="3eb6f5d8_524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 descr="3eb6f5d8_524477"/>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2CE4DB3D"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cs="Tahoma"/>
          <w:i/>
          <w:noProof/>
        </w:rPr>
        <w:drawing>
          <wp:inline distT="0" distB="0" distL="0" distR="0" wp14:anchorId="0499E476" wp14:editId="1EDE42EF">
            <wp:extent cx="5765165" cy="7922895"/>
            <wp:effectExtent l="0" t="0" r="0" b="0"/>
            <wp:docPr id="15" name="Image 15" descr="216a6e9e_498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 descr="216a6e9e_498622"/>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62BB6C8E"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cs="Tahoma"/>
          <w:i/>
          <w:noProof/>
        </w:rPr>
        <w:drawing>
          <wp:inline distT="0" distB="0" distL="0" distR="0" wp14:anchorId="4FBA89EA" wp14:editId="4249AD99">
            <wp:extent cx="5765165" cy="7922895"/>
            <wp:effectExtent l="0" t="0" r="0" b="0"/>
            <wp:docPr id="16" name="Image 16" descr="0270d940_5048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 descr="0270d940_504857"/>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4B4062AB"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cs="Tahoma"/>
          <w:i/>
          <w:noProof/>
        </w:rPr>
        <w:drawing>
          <wp:inline distT="0" distB="0" distL="0" distR="0" wp14:anchorId="1F95AD63" wp14:editId="4C296A88">
            <wp:extent cx="5765165" cy="7922895"/>
            <wp:effectExtent l="0" t="0" r="0" b="0"/>
            <wp:docPr id="17" name="Image 17" descr="997b3321_3466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7" descr="997b3321_346609"/>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00162739"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cs="Tahoma"/>
          <w:i/>
          <w:noProof/>
        </w:rPr>
        <w:drawing>
          <wp:inline distT="0" distB="0" distL="0" distR="0" wp14:anchorId="6BE8CCC1" wp14:editId="5D03F0C9">
            <wp:extent cx="5765165" cy="7922895"/>
            <wp:effectExtent l="0" t="0" r="0" b="0"/>
            <wp:docPr id="18" name="Image 18" descr="3732dad7_7037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8" descr="3732dad7_703767"/>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6CEB54CD"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cs="Tahoma"/>
          <w:i/>
          <w:noProof/>
        </w:rPr>
        <w:drawing>
          <wp:inline distT="0" distB="0" distL="0" distR="0" wp14:anchorId="7B3945C7" wp14:editId="5F36DFAC">
            <wp:extent cx="5765165" cy="7922895"/>
            <wp:effectExtent l="0" t="0" r="0" b="0"/>
            <wp:docPr id="19" name="Image 19" descr="b00a21d6_721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 descr="b00a21d6_721490"/>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1B2124ED"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cs="Tahoma"/>
          <w:i/>
          <w:noProof/>
        </w:rPr>
        <w:drawing>
          <wp:inline distT="0" distB="0" distL="0" distR="0" wp14:anchorId="572FB767" wp14:editId="5C9BD62A">
            <wp:extent cx="5765165" cy="7922895"/>
            <wp:effectExtent l="0" t="0" r="0" b="0"/>
            <wp:docPr id="20" name="Image 20" descr="da29f751_6048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 descr="da29f751_604859"/>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6192614D"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cs="Tahoma"/>
          <w:i/>
          <w:noProof/>
        </w:rPr>
        <w:drawing>
          <wp:inline distT="0" distB="0" distL="0" distR="0" wp14:anchorId="6173EABD" wp14:editId="37013A90">
            <wp:extent cx="5765165" cy="7922895"/>
            <wp:effectExtent l="0" t="0" r="0" b="0"/>
            <wp:docPr id="21" name="Image 21" descr="da793719_10087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 descr="da793719_1008712"/>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47ABB292" w14:textId="77777777" w:rsidR="002A38E4" w:rsidRPr="00A239E6" w:rsidRDefault="002A38E4" w:rsidP="002A38E4">
      <w:pPr>
        <w:rPr>
          <w:rFonts w:ascii="Bookman Old Style" w:hAnsi="Bookman Old Style" w:cs="Tahoma"/>
          <w:i/>
        </w:rPr>
      </w:pPr>
      <w:r w:rsidRPr="00A239E6">
        <w:rPr>
          <w:rFonts w:ascii="Bookman Old Style" w:hAnsi="Bookman Old Style" w:cs="Tahoma"/>
          <w:i/>
        </w:rPr>
        <w:br w:type="page"/>
      </w:r>
      <w:r w:rsidR="00411AE9" w:rsidRPr="00A239E6">
        <w:rPr>
          <w:rFonts w:ascii="Bookman Old Style" w:hAnsi="Bookman Old Style" w:cs="Tahoma"/>
          <w:i/>
          <w:noProof/>
        </w:rPr>
        <w:drawing>
          <wp:inline distT="0" distB="0" distL="0" distR="0" wp14:anchorId="4530815A" wp14:editId="70DF27C5">
            <wp:extent cx="5765165" cy="7922895"/>
            <wp:effectExtent l="0" t="0" r="0" b="0"/>
            <wp:docPr id="22" name="Image 22" descr="dd3c21b5_5919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 descr="dd3c21b5_591957"/>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5165" cy="7922895"/>
                    </a:xfrm>
                    <a:prstGeom prst="rect">
                      <a:avLst/>
                    </a:prstGeom>
                    <a:noFill/>
                    <a:ln>
                      <a:noFill/>
                    </a:ln>
                  </pic:spPr>
                </pic:pic>
              </a:graphicData>
            </a:graphic>
          </wp:inline>
        </w:drawing>
      </w:r>
    </w:p>
    <w:p w14:paraId="20EE5E96" w14:textId="77777777" w:rsidR="00075669" w:rsidRPr="00A239E6" w:rsidRDefault="00075669" w:rsidP="00075669">
      <w:pPr>
        <w:rPr>
          <w:rFonts w:ascii="Bookman Old Style" w:hAnsi="Bookman Old Style" w:cs="Tahoma"/>
          <w:i/>
        </w:rPr>
      </w:pPr>
    </w:p>
    <w:p w14:paraId="73AF6845" w14:textId="77777777" w:rsidR="002A38E4" w:rsidRPr="00A239E6" w:rsidRDefault="002A38E4" w:rsidP="00075669">
      <w:pPr>
        <w:rPr>
          <w:rFonts w:ascii="Bookman Old Style" w:hAnsi="Bookman Old Style" w:cs="Tahoma"/>
          <w:b/>
          <w:i/>
          <w:sz w:val="24"/>
          <w:szCs w:val="24"/>
        </w:rPr>
      </w:pPr>
    </w:p>
    <w:p w14:paraId="2B401FB8" w14:textId="77777777" w:rsidR="00BF02A1" w:rsidRPr="00A239E6" w:rsidRDefault="00BF02A1" w:rsidP="00075669">
      <w:pPr>
        <w:rPr>
          <w:rFonts w:ascii="Bookman Old Style" w:hAnsi="Bookman Old Style" w:cs="Tahoma"/>
          <w:b/>
          <w:i/>
          <w:sz w:val="24"/>
          <w:szCs w:val="24"/>
        </w:rPr>
      </w:pPr>
    </w:p>
    <w:p w14:paraId="560DAB09" w14:textId="77777777" w:rsidR="00BF02A1" w:rsidRPr="00A239E6" w:rsidRDefault="00BF02A1" w:rsidP="00075669">
      <w:pPr>
        <w:rPr>
          <w:rFonts w:ascii="Bookman Old Style" w:hAnsi="Bookman Old Style" w:cs="Tahoma"/>
          <w:b/>
          <w:i/>
          <w:sz w:val="24"/>
          <w:szCs w:val="24"/>
        </w:rPr>
      </w:pPr>
    </w:p>
    <w:p w14:paraId="65676643" w14:textId="77777777" w:rsidR="00BF02A1" w:rsidRPr="00A239E6" w:rsidRDefault="00BF02A1" w:rsidP="00075669">
      <w:pPr>
        <w:rPr>
          <w:rFonts w:ascii="Bookman Old Style" w:hAnsi="Bookman Old Style" w:cs="Tahoma"/>
          <w:b/>
          <w:i/>
          <w:sz w:val="24"/>
          <w:szCs w:val="24"/>
        </w:rPr>
      </w:pPr>
    </w:p>
    <w:p w14:paraId="4ACB0B0E" w14:textId="77777777" w:rsidR="00BF02A1" w:rsidRPr="00A239E6" w:rsidRDefault="00BF02A1" w:rsidP="00075669">
      <w:pPr>
        <w:rPr>
          <w:rFonts w:ascii="Bookman Old Style" w:hAnsi="Bookman Old Style" w:cs="Tahoma"/>
          <w:b/>
          <w:i/>
          <w:sz w:val="24"/>
          <w:szCs w:val="24"/>
        </w:rPr>
      </w:pPr>
    </w:p>
    <w:p w14:paraId="6A73F572" w14:textId="77777777" w:rsidR="00BF02A1" w:rsidRPr="00A239E6" w:rsidRDefault="00411AE9" w:rsidP="00075669">
      <w:pPr>
        <w:rPr>
          <w:noProof/>
        </w:rPr>
      </w:pPr>
      <w:r w:rsidRPr="00A239E6">
        <w:rPr>
          <w:noProof/>
        </w:rPr>
        <w:drawing>
          <wp:inline distT="0" distB="0" distL="0" distR="0" wp14:anchorId="3C0594BF" wp14:editId="3D2837AE">
            <wp:extent cx="5756275" cy="4282440"/>
            <wp:effectExtent l="0" t="0" r="0" b="0"/>
            <wp:docPr id="2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6275" cy="4282440"/>
                    </a:xfrm>
                    <a:prstGeom prst="rect">
                      <a:avLst/>
                    </a:prstGeom>
                    <a:noFill/>
                    <a:ln>
                      <a:noFill/>
                    </a:ln>
                  </pic:spPr>
                </pic:pic>
              </a:graphicData>
            </a:graphic>
          </wp:inline>
        </w:drawing>
      </w:r>
    </w:p>
    <w:p w14:paraId="7D9BFCB0" w14:textId="77777777" w:rsidR="00BF02A1" w:rsidRPr="00A239E6" w:rsidRDefault="00BF02A1" w:rsidP="00BF02A1">
      <w:pPr>
        <w:rPr>
          <w:rFonts w:ascii="Bookman Old Style" w:hAnsi="Bookman Old Style" w:cs="Tahoma"/>
          <w:sz w:val="24"/>
          <w:szCs w:val="24"/>
        </w:rPr>
      </w:pPr>
    </w:p>
    <w:p w14:paraId="6439E9D1" w14:textId="77777777" w:rsidR="00BF02A1" w:rsidRPr="00A239E6" w:rsidRDefault="00BF02A1" w:rsidP="00BF02A1">
      <w:pPr>
        <w:rPr>
          <w:rFonts w:ascii="Bookman Old Style" w:hAnsi="Bookman Old Style" w:cs="Tahoma"/>
          <w:sz w:val="24"/>
          <w:szCs w:val="24"/>
        </w:rPr>
      </w:pPr>
    </w:p>
    <w:p w14:paraId="1CCBD6C3" w14:textId="77777777" w:rsidR="00BF02A1" w:rsidRPr="00A239E6" w:rsidRDefault="00BF02A1" w:rsidP="00BF02A1">
      <w:pPr>
        <w:rPr>
          <w:noProof/>
        </w:rPr>
      </w:pPr>
    </w:p>
    <w:p w14:paraId="52FAB687" w14:textId="77777777" w:rsidR="00BF02A1" w:rsidRPr="00A239E6" w:rsidRDefault="00BF02A1" w:rsidP="00BF02A1">
      <w:pPr>
        <w:rPr>
          <w:noProof/>
        </w:rPr>
      </w:pPr>
    </w:p>
    <w:p w14:paraId="77394204" w14:textId="77777777" w:rsidR="00BF02A1" w:rsidRPr="00A239E6" w:rsidRDefault="00411AE9" w:rsidP="009E6590">
      <w:pPr>
        <w:ind w:firstLine="284"/>
        <w:rPr>
          <w:noProof/>
        </w:rPr>
      </w:pPr>
      <w:r w:rsidRPr="00A239E6">
        <w:rPr>
          <w:noProof/>
        </w:rPr>
        <w:drawing>
          <wp:inline distT="0" distB="0" distL="0" distR="0" wp14:anchorId="4AECF550" wp14:editId="7F8BD580">
            <wp:extent cx="5762625" cy="4441190"/>
            <wp:effectExtent l="0" t="0" r="0" b="0"/>
            <wp:docPr id="2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2625" cy="4441190"/>
                    </a:xfrm>
                    <a:prstGeom prst="rect">
                      <a:avLst/>
                    </a:prstGeom>
                    <a:noFill/>
                    <a:ln>
                      <a:noFill/>
                    </a:ln>
                  </pic:spPr>
                </pic:pic>
              </a:graphicData>
            </a:graphic>
          </wp:inline>
        </w:drawing>
      </w:r>
    </w:p>
    <w:p w14:paraId="6AA67FA6" w14:textId="77777777" w:rsidR="00BF02A1" w:rsidRPr="00A239E6" w:rsidRDefault="00BF02A1" w:rsidP="00BF02A1">
      <w:pPr>
        <w:rPr>
          <w:noProof/>
        </w:rPr>
      </w:pPr>
    </w:p>
    <w:p w14:paraId="107BE83C" w14:textId="77777777" w:rsidR="00BF02A1" w:rsidRPr="00A239E6" w:rsidRDefault="00BF02A1" w:rsidP="00BF02A1">
      <w:pPr>
        <w:rPr>
          <w:rFonts w:ascii="Bookman Old Style" w:hAnsi="Bookman Old Style" w:cs="Tahoma"/>
          <w:sz w:val="24"/>
          <w:szCs w:val="24"/>
        </w:rPr>
      </w:pPr>
    </w:p>
    <w:p w14:paraId="7C8912F8" w14:textId="77777777" w:rsidR="00BF02A1" w:rsidRPr="00A239E6" w:rsidRDefault="00BF02A1" w:rsidP="00BF02A1">
      <w:pPr>
        <w:rPr>
          <w:rFonts w:ascii="Bookman Old Style" w:hAnsi="Bookman Old Style" w:cs="Tahoma"/>
          <w:sz w:val="24"/>
          <w:szCs w:val="24"/>
        </w:rPr>
      </w:pPr>
    </w:p>
    <w:p w14:paraId="31A9B7BE" w14:textId="77777777" w:rsidR="00BF02A1" w:rsidRPr="00A239E6" w:rsidRDefault="00411AE9" w:rsidP="009E6590">
      <w:pPr>
        <w:ind w:firstLine="142"/>
        <w:rPr>
          <w:rFonts w:ascii="Bookman Old Style" w:hAnsi="Bookman Old Style" w:cs="Tahoma"/>
          <w:sz w:val="24"/>
          <w:szCs w:val="24"/>
        </w:rPr>
      </w:pPr>
      <w:r w:rsidRPr="00A239E6">
        <w:rPr>
          <w:noProof/>
        </w:rPr>
        <w:drawing>
          <wp:inline distT="0" distB="0" distL="0" distR="0" wp14:anchorId="328A8EBB" wp14:editId="08925FE6">
            <wp:extent cx="5762625" cy="4989830"/>
            <wp:effectExtent l="0" t="0" r="0" b="0"/>
            <wp:docPr id="2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2625" cy="4989830"/>
                    </a:xfrm>
                    <a:prstGeom prst="rect">
                      <a:avLst/>
                    </a:prstGeom>
                    <a:noFill/>
                    <a:ln>
                      <a:noFill/>
                    </a:ln>
                  </pic:spPr>
                </pic:pic>
              </a:graphicData>
            </a:graphic>
          </wp:inline>
        </w:drawing>
      </w:r>
    </w:p>
    <w:p w14:paraId="56FAD368" w14:textId="77777777" w:rsidR="00BF02A1" w:rsidRPr="00A239E6" w:rsidRDefault="00BF02A1" w:rsidP="00BF02A1">
      <w:pPr>
        <w:rPr>
          <w:rFonts w:ascii="Bookman Old Style" w:hAnsi="Bookman Old Style" w:cs="Tahoma"/>
          <w:sz w:val="24"/>
          <w:szCs w:val="24"/>
        </w:rPr>
      </w:pPr>
    </w:p>
    <w:p w14:paraId="6F8D1F62" w14:textId="77777777" w:rsidR="00BF02A1" w:rsidRPr="00A239E6" w:rsidRDefault="00BF02A1" w:rsidP="00BF02A1">
      <w:pPr>
        <w:rPr>
          <w:rFonts w:ascii="Bookman Old Style" w:hAnsi="Bookman Old Style" w:cs="Tahoma"/>
          <w:sz w:val="24"/>
          <w:szCs w:val="24"/>
        </w:rPr>
      </w:pPr>
    </w:p>
    <w:p w14:paraId="13F9F44E" w14:textId="77777777" w:rsidR="0040462E" w:rsidRPr="00A239E6" w:rsidRDefault="0040462E" w:rsidP="00BF02A1">
      <w:pPr>
        <w:rPr>
          <w:rFonts w:ascii="Bookman Old Style" w:hAnsi="Bookman Old Style" w:cs="Tahoma"/>
          <w:sz w:val="24"/>
          <w:szCs w:val="24"/>
        </w:rPr>
      </w:pPr>
    </w:p>
    <w:p w14:paraId="771E17FE" w14:textId="77777777" w:rsidR="0040462E" w:rsidRPr="00A239E6" w:rsidRDefault="0040462E" w:rsidP="00BF02A1">
      <w:pPr>
        <w:rPr>
          <w:rFonts w:ascii="Bookman Old Style" w:hAnsi="Bookman Old Style" w:cs="Tahoma"/>
          <w:sz w:val="24"/>
          <w:szCs w:val="24"/>
        </w:rPr>
      </w:pPr>
    </w:p>
    <w:p w14:paraId="588B6C4C" w14:textId="77777777" w:rsidR="0040462E" w:rsidRPr="00A239E6" w:rsidRDefault="0040462E" w:rsidP="00BF02A1">
      <w:pPr>
        <w:rPr>
          <w:rFonts w:ascii="Bookman Old Style" w:hAnsi="Bookman Old Style" w:cs="Tahoma"/>
          <w:sz w:val="24"/>
          <w:szCs w:val="24"/>
        </w:rPr>
      </w:pPr>
    </w:p>
    <w:p w14:paraId="77C697B7" w14:textId="77777777" w:rsidR="0040462E" w:rsidRPr="00A239E6" w:rsidRDefault="0040462E" w:rsidP="00BF02A1">
      <w:pPr>
        <w:rPr>
          <w:rFonts w:ascii="Bookman Old Style" w:hAnsi="Bookman Old Style" w:cs="Tahoma"/>
          <w:sz w:val="24"/>
          <w:szCs w:val="24"/>
        </w:rPr>
      </w:pPr>
    </w:p>
    <w:p w14:paraId="18B74E34" w14:textId="77777777" w:rsidR="0040462E" w:rsidRPr="00A239E6" w:rsidRDefault="0040462E" w:rsidP="00BF02A1">
      <w:pPr>
        <w:rPr>
          <w:rFonts w:ascii="Bookman Old Style" w:hAnsi="Bookman Old Style" w:cs="Tahoma"/>
          <w:sz w:val="24"/>
          <w:szCs w:val="24"/>
        </w:rPr>
      </w:pPr>
    </w:p>
    <w:p w14:paraId="4B3FEB25" w14:textId="77777777" w:rsidR="0040462E" w:rsidRPr="00A239E6" w:rsidRDefault="0040462E" w:rsidP="00BF02A1">
      <w:pPr>
        <w:rPr>
          <w:rFonts w:ascii="Bookman Old Style" w:hAnsi="Bookman Old Style" w:cs="Tahoma"/>
          <w:sz w:val="24"/>
          <w:szCs w:val="24"/>
        </w:rPr>
      </w:pPr>
    </w:p>
    <w:p w14:paraId="6E2CC481" w14:textId="77777777" w:rsidR="0040462E" w:rsidRPr="00A239E6" w:rsidRDefault="0040462E" w:rsidP="00BF02A1">
      <w:pPr>
        <w:rPr>
          <w:rFonts w:ascii="Bookman Old Style" w:hAnsi="Bookman Old Style" w:cs="Tahoma"/>
          <w:sz w:val="24"/>
          <w:szCs w:val="24"/>
        </w:rPr>
      </w:pPr>
    </w:p>
    <w:p w14:paraId="467B6F71" w14:textId="77777777" w:rsidR="0040462E" w:rsidRPr="00A239E6" w:rsidRDefault="0040462E" w:rsidP="00BF02A1">
      <w:pPr>
        <w:rPr>
          <w:rFonts w:ascii="Bookman Old Style" w:hAnsi="Bookman Old Style" w:cs="Tahoma"/>
          <w:sz w:val="24"/>
          <w:szCs w:val="24"/>
        </w:rPr>
      </w:pPr>
    </w:p>
    <w:p w14:paraId="086F0F28" w14:textId="77777777" w:rsidR="0040462E" w:rsidRPr="00A239E6" w:rsidRDefault="0040462E" w:rsidP="0040462E">
      <w:pPr>
        <w:tabs>
          <w:tab w:val="left" w:pos="996"/>
        </w:tabs>
        <w:rPr>
          <w:rFonts w:ascii="Bookman Old Style" w:hAnsi="Bookman Old Style" w:cs="Tahoma"/>
          <w:i/>
          <w:sz w:val="40"/>
          <w:szCs w:val="40"/>
        </w:rPr>
      </w:pPr>
    </w:p>
    <w:p w14:paraId="27A5217D" w14:textId="77777777" w:rsidR="0040462E" w:rsidRPr="00A239E6" w:rsidRDefault="0040462E" w:rsidP="0040462E"/>
    <w:p w14:paraId="0502757B" w14:textId="77777777" w:rsidR="002A38E4" w:rsidRPr="00A239E6" w:rsidRDefault="002A38E4" w:rsidP="000870DA">
      <w:pPr>
        <w:pStyle w:val="Adressedest"/>
        <w:pageBreakBefore/>
        <w:jc w:val="left"/>
        <w:rPr>
          <w:rFonts w:ascii="Bookman Old Style" w:hAnsi="Bookman Old Style" w:cs="Tahoma"/>
          <w:i/>
          <w:sz w:val="40"/>
          <w:szCs w:val="40"/>
        </w:rPr>
      </w:pPr>
      <w:r w:rsidRPr="00A239E6">
        <w:rPr>
          <w:rFonts w:ascii="Bookman Old Style" w:hAnsi="Bookman Old Style" w:cs="Tahoma"/>
          <w:i/>
          <w:sz w:val="40"/>
          <w:szCs w:val="40"/>
        </w:rPr>
        <w:t xml:space="preserve">PIECE 11 : GRILLE </w:t>
      </w:r>
      <w:r w:rsidR="00EB68B3" w:rsidRPr="00A239E6">
        <w:rPr>
          <w:rFonts w:ascii="Bookman Old Style" w:hAnsi="Bookman Old Style" w:cs="Tahoma"/>
          <w:i/>
          <w:sz w:val="40"/>
          <w:szCs w:val="40"/>
        </w:rPr>
        <w:t>DE NOTATION DES OFFRES</w:t>
      </w:r>
    </w:p>
    <w:p w14:paraId="4A61A495" w14:textId="77777777" w:rsidR="00A31A7A" w:rsidRPr="00A239E6" w:rsidRDefault="00662CCB" w:rsidP="00662CCB">
      <w:pPr>
        <w:pStyle w:val="Adressedest"/>
        <w:pageBreakBefore/>
        <w:jc w:val="center"/>
        <w:rPr>
          <w:rFonts w:ascii="Bookman Old Style" w:hAnsi="Bookman Old Style" w:cs="Tahoma"/>
          <w:i/>
          <w:sz w:val="40"/>
          <w:szCs w:val="40"/>
        </w:rPr>
      </w:pPr>
      <w:r w:rsidRPr="00A239E6">
        <w:rPr>
          <w:b/>
          <w:sz w:val="28"/>
          <w:szCs w:val="28"/>
        </w:rPr>
        <w:t xml:space="preserve">TRAITEMENT DES POINTS </w:t>
      </w:r>
      <w:r w:rsidR="005A0012" w:rsidRPr="00A239E6">
        <w:rPr>
          <w:b/>
          <w:sz w:val="28"/>
          <w:szCs w:val="28"/>
        </w:rPr>
        <w:t>CRITIQUES IDENTIFIES SUR LA ROUTE MAROUA-DARGALA-KORRE-MOULVOUDAYE</w:t>
      </w:r>
      <w:r w:rsidRPr="00A239E6">
        <w:rPr>
          <w:b/>
          <w:sz w:val="28"/>
          <w:szCs w:val="28"/>
        </w:rPr>
        <w:t>-YAGOUA.</w:t>
      </w:r>
    </w:p>
    <w:tbl>
      <w:tblPr>
        <w:tblpPr w:leftFromText="141" w:rightFromText="141" w:vertAnchor="text" w:tblpY="1"/>
        <w:tblOverlap w:val="never"/>
        <w:tblW w:w="9954" w:type="dxa"/>
        <w:tblLayout w:type="fixed"/>
        <w:tblCellMar>
          <w:left w:w="70" w:type="dxa"/>
          <w:right w:w="70" w:type="dxa"/>
        </w:tblCellMar>
        <w:tblLook w:val="04A0" w:firstRow="1" w:lastRow="0" w:firstColumn="1" w:lastColumn="0" w:noHBand="0" w:noVBand="1"/>
      </w:tblPr>
      <w:tblGrid>
        <w:gridCol w:w="5457"/>
        <w:gridCol w:w="1822"/>
        <w:gridCol w:w="1439"/>
        <w:gridCol w:w="1236"/>
      </w:tblGrid>
      <w:tr w:rsidR="00000000" w:rsidRPr="00A239E6" w14:paraId="723FFE2E" w14:textId="77777777" w:rsidTr="00662CCB">
        <w:trPr>
          <w:trHeight w:val="400"/>
        </w:trPr>
        <w:tc>
          <w:tcPr>
            <w:tcW w:w="54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3CB1D" w14:textId="77777777" w:rsidR="00A31A7A" w:rsidRPr="00A239E6" w:rsidRDefault="00662CCB" w:rsidP="00A70F5B">
            <w:pPr>
              <w:rPr>
                <w:rFonts w:ascii="Bookman Old Style" w:hAnsi="Bookman Old Style" w:cs="Tahoma"/>
                <w:b/>
                <w:bCs/>
                <w:i/>
              </w:rPr>
            </w:pPr>
            <w:r w:rsidRPr="00A239E6">
              <w:rPr>
                <w:rFonts w:ascii="Bookman Old Style" w:hAnsi="Bookman Old Style" w:cs="Tahoma"/>
                <w:b/>
                <w:bCs/>
                <w:i/>
              </w:rPr>
              <w:t>ENTREPRISE :</w:t>
            </w:r>
          </w:p>
        </w:tc>
        <w:tc>
          <w:tcPr>
            <w:tcW w:w="1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3C8FE" w14:textId="77777777" w:rsidR="00A31A7A" w:rsidRPr="00A239E6" w:rsidRDefault="00A31A7A" w:rsidP="00A70F5B">
            <w:pPr>
              <w:rPr>
                <w:rFonts w:ascii="Bookman Old Style" w:hAnsi="Bookman Old Style" w:cs="Tahoma"/>
                <w:b/>
                <w:bCs/>
                <w:i/>
              </w:rPr>
            </w:pPr>
            <w:r w:rsidRPr="00A239E6">
              <w:rPr>
                <w:rFonts w:ascii="Bookman Old Style" w:hAnsi="Bookman Old Style" w:cs="Tahoma"/>
                <w:b/>
                <w:bCs/>
                <w:i/>
              </w:rPr>
              <w:t>B.P :</w:t>
            </w:r>
          </w:p>
        </w:tc>
        <w:tc>
          <w:tcPr>
            <w:tcW w:w="267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026741" w14:textId="77777777" w:rsidR="00A31A7A" w:rsidRPr="00A239E6" w:rsidRDefault="00A31A7A" w:rsidP="00A70F5B">
            <w:pPr>
              <w:rPr>
                <w:rFonts w:ascii="Bookman Old Style" w:hAnsi="Bookman Old Style" w:cs="Tahoma"/>
                <w:b/>
                <w:bCs/>
                <w:i/>
              </w:rPr>
            </w:pPr>
            <w:r w:rsidRPr="00A239E6">
              <w:rPr>
                <w:rFonts w:ascii="Bookman Old Style" w:hAnsi="Bookman Old Style" w:cs="Tahoma"/>
                <w:b/>
                <w:bCs/>
                <w:i/>
              </w:rPr>
              <w:t>Tél. :</w:t>
            </w:r>
          </w:p>
        </w:tc>
      </w:tr>
      <w:tr w:rsidR="00000000" w:rsidRPr="00A239E6" w14:paraId="2C073495" w14:textId="77777777" w:rsidTr="00662CCB">
        <w:trPr>
          <w:trHeight w:val="400"/>
        </w:trPr>
        <w:tc>
          <w:tcPr>
            <w:tcW w:w="9954"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071530" w14:textId="77777777" w:rsidR="00A31A7A" w:rsidRPr="00A239E6" w:rsidRDefault="00A31A7A" w:rsidP="00A70F5B">
            <w:pPr>
              <w:rPr>
                <w:rFonts w:ascii="Bookman Old Style" w:hAnsi="Bookman Old Style" w:cs="Tahoma"/>
                <w:b/>
                <w:bCs/>
                <w:i/>
                <w:u w:val="single"/>
              </w:rPr>
            </w:pPr>
          </w:p>
          <w:p w14:paraId="56C48A42" w14:textId="77777777" w:rsidR="00A31A7A" w:rsidRPr="00A239E6" w:rsidRDefault="00A31A7A" w:rsidP="00A70F5B">
            <w:pPr>
              <w:rPr>
                <w:rFonts w:ascii="Bookman Old Style" w:hAnsi="Bookman Old Style" w:cs="Tahoma"/>
                <w:b/>
                <w:i/>
                <w:u w:val="single"/>
              </w:rPr>
            </w:pPr>
            <w:r w:rsidRPr="00A239E6">
              <w:rPr>
                <w:rFonts w:ascii="Bookman Old Style" w:hAnsi="Bookman Old Style" w:cs="Tahoma"/>
                <w:b/>
                <w:i/>
                <w:u w:val="single"/>
              </w:rPr>
              <w:t>CRITERES ELIMINATOIRES</w:t>
            </w:r>
          </w:p>
          <w:p w14:paraId="4CF8EC2E" w14:textId="77777777" w:rsidR="00A31A7A" w:rsidRPr="00A239E6" w:rsidRDefault="00A31A7A" w:rsidP="00585847">
            <w:pPr>
              <w:numPr>
                <w:ilvl w:val="0"/>
                <w:numId w:val="165"/>
              </w:numPr>
              <w:jc w:val="both"/>
              <w:rPr>
                <w:rFonts w:ascii="Bookman Old Style" w:hAnsi="Bookman Old Style" w:cs="Tahoma"/>
                <w:b/>
                <w:i/>
                <w:sz w:val="22"/>
                <w:szCs w:val="22"/>
              </w:rPr>
            </w:pPr>
            <w:r w:rsidRPr="00A239E6">
              <w:rPr>
                <w:rFonts w:ascii="Bookman Old Style" w:hAnsi="Bookman Old Style" w:cs="Tahoma"/>
                <w:b/>
                <w:i/>
                <w:sz w:val="22"/>
                <w:szCs w:val="22"/>
              </w:rPr>
              <w:t>Absence de l’original du cautionnement provisoire à l’ouverture ;</w:t>
            </w:r>
          </w:p>
          <w:p w14:paraId="04897143" w14:textId="77777777" w:rsidR="00A31A7A" w:rsidRPr="00A239E6" w:rsidRDefault="00A31A7A" w:rsidP="00585847">
            <w:pPr>
              <w:numPr>
                <w:ilvl w:val="0"/>
                <w:numId w:val="165"/>
              </w:numPr>
              <w:jc w:val="both"/>
              <w:rPr>
                <w:rFonts w:ascii="Bookman Old Style" w:hAnsi="Bookman Old Style" w:cs="Tahoma"/>
                <w:b/>
                <w:i/>
                <w:sz w:val="22"/>
                <w:szCs w:val="22"/>
              </w:rPr>
            </w:pPr>
            <w:r w:rsidRPr="00A239E6">
              <w:rPr>
                <w:rFonts w:ascii="Bookman Old Style" w:hAnsi="Bookman Old Style" w:cs="Tahoma"/>
                <w:b/>
                <w:i/>
                <w:sz w:val="22"/>
                <w:szCs w:val="22"/>
              </w:rPr>
              <w:t xml:space="preserve">Absence après le délai de 48 heures après l’ouverture des offres,                       d’au moins une des pièces du dossier administratif à </w:t>
            </w:r>
            <w:r w:rsidR="00662CCB" w:rsidRPr="00A239E6">
              <w:rPr>
                <w:rFonts w:ascii="Bookman Old Style" w:hAnsi="Bookman Old Style" w:cs="Tahoma"/>
                <w:b/>
                <w:i/>
                <w:sz w:val="22"/>
                <w:szCs w:val="22"/>
              </w:rPr>
              <w:t>l’exception du</w:t>
            </w:r>
            <w:r w:rsidRPr="00A239E6">
              <w:rPr>
                <w:rFonts w:ascii="Bookman Old Style" w:hAnsi="Bookman Old Style" w:cs="Tahoma"/>
                <w:b/>
                <w:i/>
                <w:sz w:val="22"/>
                <w:szCs w:val="22"/>
              </w:rPr>
              <w:t xml:space="preserve"> cautionnement provisoire ;</w:t>
            </w:r>
          </w:p>
          <w:p w14:paraId="27CAD4EF" w14:textId="77777777" w:rsidR="00A31A7A" w:rsidRPr="00A239E6" w:rsidRDefault="00A31A7A" w:rsidP="00585847">
            <w:pPr>
              <w:numPr>
                <w:ilvl w:val="0"/>
                <w:numId w:val="165"/>
              </w:numPr>
              <w:jc w:val="both"/>
              <w:rPr>
                <w:rFonts w:ascii="Bookman Old Style" w:hAnsi="Bookman Old Style" w:cs="Tahoma"/>
                <w:b/>
                <w:i/>
                <w:sz w:val="22"/>
                <w:szCs w:val="22"/>
              </w:rPr>
            </w:pPr>
            <w:r w:rsidRPr="00A239E6">
              <w:rPr>
                <w:rFonts w:ascii="Bookman Old Style" w:hAnsi="Bookman Old Style" w:cs="Tahoma"/>
                <w:b/>
                <w:i/>
                <w:sz w:val="22"/>
                <w:szCs w:val="22"/>
              </w:rPr>
              <w:t>Fausse déclaration ou pièce falsifiée ou pièce non authentique ;</w:t>
            </w:r>
          </w:p>
          <w:p w14:paraId="2B579424" w14:textId="77777777" w:rsidR="00A31A7A" w:rsidRPr="00A239E6" w:rsidRDefault="00A31A7A" w:rsidP="00585847">
            <w:pPr>
              <w:numPr>
                <w:ilvl w:val="0"/>
                <w:numId w:val="165"/>
              </w:numPr>
              <w:jc w:val="both"/>
              <w:rPr>
                <w:rFonts w:ascii="Bookman Old Style" w:hAnsi="Bookman Old Style" w:cs="Tahoma"/>
                <w:i/>
                <w:sz w:val="22"/>
                <w:szCs w:val="22"/>
              </w:rPr>
            </w:pPr>
            <w:r w:rsidRPr="00A239E6">
              <w:rPr>
                <w:rFonts w:ascii="Bookman Old Style" w:hAnsi="Bookman Old Style" w:cs="Tahoma"/>
                <w:b/>
                <w:i/>
                <w:sz w:val="22"/>
                <w:szCs w:val="22"/>
              </w:rPr>
              <w:t>Dossier financier incomplet pour absence ou non-conformité de l’une des pièces suivantes</w:t>
            </w:r>
            <w:r w:rsidRPr="00A239E6">
              <w:rPr>
                <w:rFonts w:ascii="Bookman Old Style" w:hAnsi="Bookman Old Style" w:cs="Tahoma"/>
                <w:i/>
                <w:sz w:val="22"/>
                <w:szCs w:val="22"/>
              </w:rPr>
              <w:t> :</w:t>
            </w:r>
          </w:p>
          <w:p w14:paraId="59DAEF36" w14:textId="77777777" w:rsidR="00A31A7A" w:rsidRPr="00A239E6" w:rsidRDefault="00A31A7A" w:rsidP="00585847">
            <w:pPr>
              <w:numPr>
                <w:ilvl w:val="0"/>
                <w:numId w:val="165"/>
              </w:numPr>
              <w:contextualSpacing/>
              <w:jc w:val="both"/>
              <w:rPr>
                <w:rFonts w:ascii="Bookman Old Style" w:hAnsi="Bookman Old Style" w:cs="Tahoma"/>
                <w:i/>
                <w:noProof/>
                <w:sz w:val="24"/>
                <w:szCs w:val="24"/>
              </w:rPr>
            </w:pPr>
            <w:r w:rsidRPr="00A239E6">
              <w:rPr>
                <w:rFonts w:ascii="Bookman Old Style" w:hAnsi="Bookman Old Style" w:cs="Tahoma"/>
                <w:i/>
                <w:noProof/>
                <w:sz w:val="24"/>
                <w:szCs w:val="24"/>
              </w:rPr>
              <w:t>Une soumission timbrée, signée, datée et cachetée ;</w:t>
            </w:r>
          </w:p>
          <w:p w14:paraId="3F17C50E" w14:textId="77777777" w:rsidR="00A31A7A" w:rsidRPr="00A239E6" w:rsidRDefault="00A31A7A" w:rsidP="00585847">
            <w:pPr>
              <w:numPr>
                <w:ilvl w:val="0"/>
                <w:numId w:val="165"/>
              </w:numPr>
              <w:contextualSpacing/>
              <w:jc w:val="both"/>
              <w:rPr>
                <w:rFonts w:ascii="Bookman Old Style" w:hAnsi="Bookman Old Style" w:cs="Tahoma"/>
                <w:i/>
                <w:noProof/>
                <w:sz w:val="24"/>
                <w:szCs w:val="24"/>
              </w:rPr>
            </w:pPr>
            <w:r w:rsidRPr="00A239E6">
              <w:rPr>
                <w:rFonts w:ascii="Bookman Old Style" w:hAnsi="Bookman Old Style" w:cs="Tahoma"/>
                <w:i/>
                <w:noProof/>
                <w:sz w:val="24"/>
                <w:szCs w:val="24"/>
              </w:rPr>
              <w:t>Le bordereau des prix unitaires (BPU) (pièce 6) suivant le modèle avec indication des prix hors TVA en chiffres et en lettres, rempli de manière lisible, paraphé à chaque page et signé, daté et cacheté à la dernière page ;</w:t>
            </w:r>
          </w:p>
          <w:p w14:paraId="0DEF8D25" w14:textId="77777777" w:rsidR="00A31A7A" w:rsidRPr="00A239E6" w:rsidRDefault="00A31A7A" w:rsidP="00585847">
            <w:pPr>
              <w:numPr>
                <w:ilvl w:val="0"/>
                <w:numId w:val="165"/>
              </w:numPr>
              <w:contextualSpacing/>
              <w:jc w:val="both"/>
              <w:rPr>
                <w:rFonts w:ascii="Bookman Old Style" w:hAnsi="Bookman Old Style" w:cs="Tahoma"/>
                <w:i/>
                <w:noProof/>
                <w:sz w:val="24"/>
                <w:szCs w:val="24"/>
              </w:rPr>
            </w:pPr>
            <w:r w:rsidRPr="00A239E6">
              <w:rPr>
                <w:rFonts w:ascii="Bookman Old Style" w:hAnsi="Bookman Old Style" w:cs="Tahoma"/>
                <w:i/>
                <w:noProof/>
                <w:sz w:val="24"/>
                <w:szCs w:val="24"/>
              </w:rPr>
              <w:t>Le devis Quantitatif et Estimatif (DQE) paraphé à chaque page, signé, daté et cacheté à la dernière page;</w:t>
            </w:r>
          </w:p>
          <w:p w14:paraId="3A067CDD" w14:textId="77777777" w:rsidR="00A31A7A" w:rsidRPr="00A239E6" w:rsidRDefault="00A31A7A" w:rsidP="00585847">
            <w:pPr>
              <w:numPr>
                <w:ilvl w:val="0"/>
                <w:numId w:val="165"/>
              </w:numPr>
              <w:contextualSpacing/>
              <w:jc w:val="both"/>
              <w:rPr>
                <w:rFonts w:ascii="Bookman Old Style" w:hAnsi="Bookman Old Style" w:cs="Tahoma"/>
                <w:i/>
                <w:noProof/>
                <w:sz w:val="24"/>
                <w:szCs w:val="24"/>
              </w:rPr>
            </w:pPr>
            <w:r w:rsidRPr="00A239E6">
              <w:rPr>
                <w:rFonts w:ascii="Bookman Old Style" w:hAnsi="Bookman Old Style" w:cs="Tahoma"/>
                <w:i/>
                <w:noProof/>
                <w:sz w:val="24"/>
                <w:szCs w:val="24"/>
              </w:rPr>
              <w:t>Le sous – détail des prix unitaires paraphé et cacheté à chaque page.</w:t>
            </w:r>
          </w:p>
          <w:p w14:paraId="25F0FB82" w14:textId="77777777" w:rsidR="00A31A7A" w:rsidRPr="00A239E6" w:rsidRDefault="00A31A7A" w:rsidP="00585847">
            <w:pPr>
              <w:numPr>
                <w:ilvl w:val="0"/>
                <w:numId w:val="165"/>
              </w:numPr>
              <w:jc w:val="both"/>
              <w:rPr>
                <w:rFonts w:ascii="Bookman Old Style" w:hAnsi="Bookman Old Style" w:cs="Tahoma"/>
                <w:i/>
                <w:sz w:val="22"/>
                <w:szCs w:val="22"/>
              </w:rPr>
            </w:pPr>
            <w:r w:rsidRPr="00A239E6">
              <w:rPr>
                <w:rFonts w:ascii="Bookman Old Style" w:hAnsi="Bookman Old Style" w:cs="Tahoma"/>
                <w:b/>
                <w:i/>
                <w:sz w:val="22"/>
                <w:szCs w:val="22"/>
              </w:rPr>
              <w:t xml:space="preserve">Omission d’un prix unitaire quantifié dans le BPU, le DQE et le Sous – détail </w:t>
            </w:r>
            <w:r w:rsidRPr="00A239E6">
              <w:rPr>
                <w:rFonts w:ascii="Bookman Old Style" w:hAnsi="Bookman Old Style" w:cs="Tahoma"/>
                <w:b/>
                <w:bCs/>
                <w:i/>
                <w:sz w:val="22"/>
                <w:szCs w:val="22"/>
              </w:rPr>
              <w:t xml:space="preserve">des prix unitaires </w:t>
            </w:r>
            <w:r w:rsidRPr="00A239E6">
              <w:rPr>
                <w:rFonts w:ascii="Bookman Old Style" w:hAnsi="Bookman Old Style" w:cs="Tahoma"/>
                <w:b/>
                <w:i/>
                <w:sz w:val="22"/>
                <w:szCs w:val="22"/>
              </w:rPr>
              <w:t>;</w:t>
            </w:r>
          </w:p>
          <w:p w14:paraId="28ED802C" w14:textId="77777777" w:rsidR="00C737A2" w:rsidRPr="00A239E6" w:rsidRDefault="00C737A2" w:rsidP="00585847">
            <w:pPr>
              <w:numPr>
                <w:ilvl w:val="0"/>
                <w:numId w:val="165"/>
              </w:numPr>
              <w:jc w:val="both"/>
              <w:rPr>
                <w:rFonts w:ascii="Bookman Old Style" w:hAnsi="Bookman Old Style" w:cs="Tahoma"/>
                <w:i/>
                <w:sz w:val="22"/>
                <w:szCs w:val="22"/>
              </w:rPr>
            </w:pPr>
            <w:r w:rsidRPr="00A239E6">
              <w:rPr>
                <w:rFonts w:ascii="Bookman Old Style" w:hAnsi="Bookman Old Style" w:cs="Tahoma"/>
                <w:b/>
                <w:i/>
                <w:sz w:val="22"/>
                <w:szCs w:val="22"/>
              </w:rPr>
              <w:t>N’avoir pas obtenu au moins un total de trente deux (32) critères sur l’ensemble des qurante-cinq (45) critères essentiels ;</w:t>
            </w:r>
          </w:p>
          <w:p w14:paraId="3A5AD893" w14:textId="77777777" w:rsidR="00A31A7A" w:rsidRPr="00A239E6" w:rsidRDefault="00A31A7A" w:rsidP="00585847">
            <w:pPr>
              <w:numPr>
                <w:ilvl w:val="0"/>
                <w:numId w:val="165"/>
              </w:numPr>
              <w:jc w:val="both"/>
              <w:rPr>
                <w:rFonts w:ascii="Bookman Old Style" w:hAnsi="Bookman Old Style" w:cs="Tahoma"/>
                <w:i/>
                <w:sz w:val="22"/>
                <w:szCs w:val="22"/>
              </w:rPr>
            </w:pPr>
            <w:r w:rsidRPr="00A239E6">
              <w:rPr>
                <w:rFonts w:ascii="Bookman Old Style" w:hAnsi="Bookman Old Style" w:cs="Tahoma"/>
                <w:b/>
                <w:i/>
                <w:sz w:val="22"/>
                <w:szCs w:val="22"/>
              </w:rPr>
              <w:t>Inscription sur la liste suspensive de l’autorité Chargé des Marchés Publics.</w:t>
            </w:r>
          </w:p>
          <w:p w14:paraId="4A3348E8" w14:textId="77777777" w:rsidR="00A31A7A" w:rsidRPr="00A239E6" w:rsidRDefault="00A31A7A" w:rsidP="00A70F5B">
            <w:pPr>
              <w:jc w:val="both"/>
              <w:rPr>
                <w:rFonts w:ascii="Bookman Old Style" w:hAnsi="Bookman Old Style" w:cs="Tahoma"/>
                <w:b/>
                <w:i/>
                <w:sz w:val="22"/>
                <w:szCs w:val="22"/>
              </w:rPr>
            </w:pPr>
          </w:p>
          <w:p w14:paraId="2C80CD64" w14:textId="77777777" w:rsidR="00A31A7A" w:rsidRPr="00A239E6" w:rsidRDefault="00A31A7A" w:rsidP="00A70F5B">
            <w:pPr>
              <w:jc w:val="both"/>
              <w:rPr>
                <w:rFonts w:ascii="Bookman Old Style" w:hAnsi="Bookman Old Style" w:cs="Tahoma"/>
                <w:b/>
                <w:i/>
                <w:sz w:val="10"/>
                <w:szCs w:val="22"/>
              </w:rPr>
            </w:pPr>
          </w:p>
          <w:p w14:paraId="64543863" w14:textId="77777777" w:rsidR="00A31A7A" w:rsidRPr="00A239E6" w:rsidRDefault="00A31A7A" w:rsidP="00A70F5B">
            <w:pPr>
              <w:rPr>
                <w:rFonts w:ascii="Bookman Old Style" w:hAnsi="Bookman Old Style" w:cs="Tahoma"/>
                <w:b/>
                <w:i/>
                <w:sz w:val="24"/>
                <w:szCs w:val="24"/>
                <w:u w:val="single"/>
              </w:rPr>
            </w:pPr>
            <w:r w:rsidRPr="00A239E6">
              <w:rPr>
                <w:rFonts w:ascii="Bookman Old Style" w:hAnsi="Bookman Old Style" w:cs="Tahoma"/>
                <w:b/>
                <w:i/>
                <w:sz w:val="24"/>
                <w:szCs w:val="24"/>
                <w:u w:val="single"/>
              </w:rPr>
              <w:t>Critères essentiels</w:t>
            </w:r>
          </w:p>
          <w:p w14:paraId="0E041D9D" w14:textId="77777777" w:rsidR="00A31A7A" w:rsidRPr="00A239E6" w:rsidRDefault="00A31A7A" w:rsidP="00A70F5B">
            <w:pPr>
              <w:rPr>
                <w:rFonts w:ascii="Bookman Old Style" w:hAnsi="Bookman Old Style" w:cs="Tahoma"/>
                <w:i/>
                <w:sz w:val="10"/>
                <w:szCs w:val="22"/>
              </w:rPr>
            </w:pPr>
          </w:p>
          <w:p w14:paraId="4EF0B5E0" w14:textId="77777777" w:rsidR="00A31A7A" w:rsidRPr="00A239E6" w:rsidRDefault="00A31A7A" w:rsidP="00A70F5B">
            <w:pPr>
              <w:rPr>
                <w:rFonts w:ascii="Bookman Old Style" w:hAnsi="Bookman Old Style" w:cs="Tahoma"/>
                <w:i/>
                <w:sz w:val="22"/>
                <w:szCs w:val="22"/>
              </w:rPr>
            </w:pPr>
            <w:r w:rsidRPr="00A239E6">
              <w:rPr>
                <w:rFonts w:ascii="Bookman Old Style" w:hAnsi="Bookman Old Style" w:cs="Tahoma"/>
                <w:i/>
                <w:sz w:val="22"/>
                <w:szCs w:val="22"/>
              </w:rPr>
              <w:t xml:space="preserve">L’évaluation des offres techniques sera faite </w:t>
            </w:r>
            <w:r w:rsidR="00A70F5B" w:rsidRPr="00A239E6">
              <w:rPr>
                <w:rFonts w:ascii="Bookman Old Style" w:hAnsi="Bookman Old Style" w:cs="Tahoma"/>
                <w:i/>
                <w:sz w:val="22"/>
                <w:szCs w:val="22"/>
              </w:rPr>
              <w:t xml:space="preserve">sur quarante </w:t>
            </w:r>
            <w:r w:rsidR="00A70F5B" w:rsidRPr="00A239E6">
              <w:rPr>
                <w:rFonts w:ascii="Bookman Old Style" w:hAnsi="Bookman Old Style" w:cs="Tahoma"/>
                <w:b/>
                <w:i/>
                <w:sz w:val="22"/>
                <w:szCs w:val="22"/>
              </w:rPr>
              <w:t>cinq</w:t>
            </w:r>
            <w:r w:rsidRPr="00A239E6">
              <w:rPr>
                <w:rFonts w:ascii="Bookman Old Style" w:hAnsi="Bookman Old Style" w:cs="Tahoma"/>
                <w:b/>
                <w:i/>
                <w:sz w:val="22"/>
                <w:szCs w:val="22"/>
              </w:rPr>
              <w:t xml:space="preserve"> </w:t>
            </w:r>
            <w:r w:rsidR="00A70F5B" w:rsidRPr="00A239E6">
              <w:rPr>
                <w:rFonts w:ascii="Bookman Old Style" w:hAnsi="Bookman Old Style" w:cs="Tahoma"/>
                <w:b/>
                <w:i/>
                <w:sz w:val="22"/>
                <w:szCs w:val="22"/>
              </w:rPr>
              <w:t>(45</w:t>
            </w:r>
            <w:r w:rsidRPr="00A239E6">
              <w:rPr>
                <w:rFonts w:ascii="Bookman Old Style" w:hAnsi="Bookman Old Style" w:cs="Tahoma"/>
                <w:b/>
                <w:i/>
                <w:sz w:val="22"/>
                <w:szCs w:val="22"/>
              </w:rPr>
              <w:t>) critères</w:t>
            </w:r>
            <w:r w:rsidRPr="00A239E6">
              <w:rPr>
                <w:rFonts w:ascii="Bookman Old Style" w:hAnsi="Bookman Old Style" w:cs="Tahoma"/>
                <w:i/>
                <w:sz w:val="22"/>
                <w:szCs w:val="22"/>
              </w:rPr>
              <w:t xml:space="preserve"> sur la base des critères essentiels ci-dessous :</w:t>
            </w:r>
          </w:p>
          <w:p w14:paraId="037E21CE" w14:textId="77777777" w:rsidR="00A31A7A" w:rsidRPr="00A239E6" w:rsidRDefault="00A31A7A" w:rsidP="00585847">
            <w:pPr>
              <w:pStyle w:val="Paragraphedeliste"/>
              <w:numPr>
                <w:ilvl w:val="0"/>
                <w:numId w:val="165"/>
              </w:numPr>
              <w:ind w:right="113"/>
              <w:jc w:val="both"/>
              <w:rPr>
                <w:rFonts w:ascii="Bookman Old Style" w:hAnsi="Bookman Old Style" w:cs="Tahoma"/>
                <w:i/>
                <w:sz w:val="22"/>
                <w:szCs w:val="22"/>
                <w:lang w:val="fr-FR"/>
              </w:rPr>
            </w:pPr>
            <w:r w:rsidRPr="00A239E6">
              <w:rPr>
                <w:rFonts w:ascii="Bookman Old Style" w:hAnsi="Bookman Old Style" w:cs="Tahoma"/>
                <w:i/>
                <w:sz w:val="22"/>
                <w:szCs w:val="22"/>
                <w:lang w:val="fr-FR"/>
              </w:rPr>
              <w:t xml:space="preserve">Le personnel d’encadrement proposé (pièce 9.5) sur </w:t>
            </w:r>
            <w:r w:rsidR="00A70F5B" w:rsidRPr="00A239E6">
              <w:rPr>
                <w:rFonts w:ascii="Bookman Old Style" w:hAnsi="Bookman Old Style" w:cs="Tahoma"/>
                <w:b/>
                <w:i/>
                <w:sz w:val="22"/>
                <w:szCs w:val="22"/>
                <w:lang w:val="fr-FR"/>
              </w:rPr>
              <w:t>14</w:t>
            </w:r>
            <w:r w:rsidRPr="00A239E6">
              <w:rPr>
                <w:rFonts w:ascii="Bookman Old Style" w:hAnsi="Bookman Old Style" w:cs="Tahoma"/>
                <w:b/>
                <w:i/>
                <w:sz w:val="22"/>
                <w:szCs w:val="22"/>
                <w:lang w:val="fr-FR"/>
              </w:rPr>
              <w:t xml:space="preserve"> critères</w:t>
            </w:r>
            <w:r w:rsidRPr="00A239E6">
              <w:rPr>
                <w:rFonts w:ascii="Bookman Old Style" w:hAnsi="Bookman Old Style" w:cs="Tahoma"/>
                <w:i/>
                <w:sz w:val="22"/>
                <w:szCs w:val="22"/>
                <w:lang w:val="fr-FR"/>
              </w:rPr>
              <w:t> ;</w:t>
            </w:r>
          </w:p>
          <w:p w14:paraId="18E37DA2" w14:textId="77777777" w:rsidR="00A31A7A" w:rsidRPr="00A239E6" w:rsidRDefault="00A31A7A" w:rsidP="00585847">
            <w:pPr>
              <w:pStyle w:val="Paragraphedeliste"/>
              <w:numPr>
                <w:ilvl w:val="0"/>
                <w:numId w:val="165"/>
              </w:numPr>
              <w:ind w:right="113"/>
              <w:jc w:val="both"/>
              <w:rPr>
                <w:rFonts w:ascii="Bookman Old Style" w:hAnsi="Bookman Old Style" w:cs="Tahoma"/>
                <w:i/>
                <w:sz w:val="22"/>
                <w:szCs w:val="22"/>
                <w:lang w:val="fr-FR"/>
              </w:rPr>
            </w:pPr>
            <w:r w:rsidRPr="00A239E6">
              <w:rPr>
                <w:rFonts w:ascii="Bookman Old Style" w:hAnsi="Bookman Old Style" w:cs="Tahoma"/>
                <w:i/>
                <w:sz w:val="22"/>
                <w:szCs w:val="22"/>
                <w:lang w:val="fr-FR"/>
              </w:rPr>
              <w:t xml:space="preserve">Le matériel à mobiliser sur </w:t>
            </w:r>
            <w:r w:rsidRPr="00A239E6">
              <w:rPr>
                <w:rFonts w:ascii="Bookman Old Style" w:hAnsi="Bookman Old Style" w:cs="Tahoma"/>
                <w:b/>
                <w:i/>
                <w:sz w:val="22"/>
                <w:szCs w:val="22"/>
                <w:lang w:val="fr-FR"/>
              </w:rPr>
              <w:t>16 critères</w:t>
            </w:r>
            <w:r w:rsidRPr="00A239E6">
              <w:rPr>
                <w:rFonts w:ascii="Bookman Old Style" w:hAnsi="Bookman Old Style" w:cs="Tahoma"/>
                <w:i/>
                <w:sz w:val="22"/>
                <w:szCs w:val="22"/>
                <w:lang w:val="fr-FR"/>
              </w:rPr>
              <w:t> ;</w:t>
            </w:r>
          </w:p>
          <w:p w14:paraId="6A576041" w14:textId="77777777" w:rsidR="00A31A7A" w:rsidRPr="00A239E6" w:rsidRDefault="00A31A7A" w:rsidP="00585847">
            <w:pPr>
              <w:pStyle w:val="Paragraphedeliste"/>
              <w:numPr>
                <w:ilvl w:val="0"/>
                <w:numId w:val="165"/>
              </w:numPr>
              <w:ind w:right="113"/>
              <w:jc w:val="both"/>
              <w:rPr>
                <w:rFonts w:ascii="Bookman Old Style" w:hAnsi="Bookman Old Style" w:cs="Tahoma"/>
                <w:i/>
                <w:sz w:val="22"/>
                <w:szCs w:val="22"/>
                <w:lang w:val="fr-FR"/>
              </w:rPr>
            </w:pPr>
            <w:r w:rsidRPr="00A239E6">
              <w:rPr>
                <w:rFonts w:ascii="Bookman Old Style" w:hAnsi="Bookman Old Style" w:cs="Tahoma"/>
                <w:i/>
                <w:sz w:val="22"/>
                <w:szCs w:val="22"/>
                <w:lang w:val="fr-FR"/>
              </w:rPr>
              <w:t xml:space="preserve">Les références du cocontractant au cours des cinq dernières années </w:t>
            </w:r>
            <w:r w:rsidRPr="00A239E6">
              <w:rPr>
                <w:rFonts w:ascii="Bookman Old Style" w:hAnsi="Bookman Old Style" w:cs="Tahoma"/>
                <w:b/>
                <w:bCs/>
                <w:i/>
                <w:sz w:val="22"/>
                <w:szCs w:val="22"/>
                <w:lang w:val="fr-FR"/>
              </w:rPr>
              <w:t>sur 5 critères</w:t>
            </w:r>
            <w:r w:rsidRPr="00A239E6">
              <w:rPr>
                <w:rFonts w:ascii="Bookman Old Style" w:hAnsi="Bookman Old Style" w:cs="Tahoma"/>
                <w:i/>
                <w:sz w:val="22"/>
                <w:szCs w:val="22"/>
                <w:lang w:val="fr-FR"/>
              </w:rPr>
              <w:t>;</w:t>
            </w:r>
          </w:p>
          <w:p w14:paraId="3514847E" w14:textId="77777777" w:rsidR="00A31A7A" w:rsidRPr="00A239E6" w:rsidRDefault="00A31A7A" w:rsidP="00585847">
            <w:pPr>
              <w:pStyle w:val="Paragraphedeliste"/>
              <w:numPr>
                <w:ilvl w:val="0"/>
                <w:numId w:val="165"/>
              </w:numPr>
              <w:ind w:right="113"/>
              <w:jc w:val="both"/>
              <w:rPr>
                <w:rFonts w:ascii="Bookman Old Style" w:hAnsi="Bookman Old Style" w:cs="Tahoma"/>
                <w:i/>
                <w:sz w:val="22"/>
                <w:szCs w:val="22"/>
                <w:lang w:val="fr-FR"/>
              </w:rPr>
            </w:pPr>
            <w:r w:rsidRPr="00A239E6">
              <w:rPr>
                <w:rFonts w:ascii="Bookman Old Style" w:hAnsi="Bookman Old Style" w:cs="Tahoma"/>
                <w:i/>
                <w:sz w:val="22"/>
                <w:szCs w:val="22"/>
                <w:lang w:val="fr-FR"/>
              </w:rPr>
              <w:t xml:space="preserve">L’organisation et la méthodologie </w:t>
            </w:r>
            <w:r w:rsidRPr="00A239E6">
              <w:rPr>
                <w:rFonts w:ascii="Bookman Old Style" w:hAnsi="Bookman Old Style" w:cs="Tahoma"/>
                <w:b/>
                <w:bCs/>
                <w:i/>
                <w:sz w:val="22"/>
                <w:szCs w:val="22"/>
                <w:lang w:val="fr-FR"/>
              </w:rPr>
              <w:t>sur 5 critères;</w:t>
            </w:r>
          </w:p>
          <w:p w14:paraId="6F2B984F" w14:textId="77777777" w:rsidR="00A31A7A" w:rsidRPr="00A239E6" w:rsidRDefault="00A31A7A" w:rsidP="00585847">
            <w:pPr>
              <w:pStyle w:val="Paragraphedeliste"/>
              <w:numPr>
                <w:ilvl w:val="0"/>
                <w:numId w:val="165"/>
              </w:numPr>
              <w:ind w:right="113"/>
              <w:jc w:val="both"/>
              <w:rPr>
                <w:rFonts w:ascii="Bookman Old Style" w:hAnsi="Bookman Old Style" w:cs="Tahoma"/>
                <w:i/>
                <w:sz w:val="22"/>
                <w:szCs w:val="22"/>
                <w:lang w:val="fr-FR"/>
              </w:rPr>
            </w:pPr>
            <w:r w:rsidRPr="00A239E6">
              <w:rPr>
                <w:rFonts w:ascii="Bookman Old Style" w:hAnsi="Bookman Old Style" w:cs="Tahoma"/>
                <w:i/>
                <w:sz w:val="22"/>
                <w:szCs w:val="22"/>
                <w:lang w:val="fr-FR"/>
              </w:rPr>
              <w:t xml:space="preserve">Capacité de financement d’au </w:t>
            </w:r>
            <w:r w:rsidR="00A70F5B" w:rsidRPr="00A239E6">
              <w:rPr>
                <w:rFonts w:ascii="Bookman Old Style" w:hAnsi="Bookman Old Style" w:cs="Tahoma"/>
                <w:i/>
                <w:sz w:val="22"/>
                <w:szCs w:val="22"/>
                <w:lang w:val="fr-FR"/>
              </w:rPr>
              <w:t>deux cent vingt million</w:t>
            </w:r>
            <w:r w:rsidRPr="00A239E6">
              <w:rPr>
                <w:rFonts w:ascii="Bookman Old Style" w:hAnsi="Bookman Old Style" w:cs="Tahoma"/>
                <w:i/>
                <w:sz w:val="22"/>
                <w:szCs w:val="22"/>
                <w:lang w:val="fr-FR"/>
              </w:rPr>
              <w:t xml:space="preserve"> (</w:t>
            </w:r>
            <w:r w:rsidR="00A70F5B" w:rsidRPr="00A239E6">
              <w:rPr>
                <w:rFonts w:ascii="Bookman Old Style" w:hAnsi="Bookman Old Style" w:cs="Tahoma"/>
                <w:i/>
                <w:sz w:val="22"/>
                <w:szCs w:val="22"/>
                <w:lang w:val="fr-FR"/>
              </w:rPr>
              <w:t>220</w:t>
            </w:r>
            <w:r w:rsidRPr="00A239E6">
              <w:rPr>
                <w:rFonts w:ascii="Bookman Old Style" w:hAnsi="Bookman Old Style" w:cs="Tahoma"/>
                <w:i/>
                <w:sz w:val="22"/>
                <w:szCs w:val="22"/>
                <w:lang w:val="fr-FR"/>
              </w:rPr>
              <w:t xml:space="preserve"> 000 000) de francs cfa </w:t>
            </w:r>
            <w:r w:rsidRPr="00A239E6">
              <w:rPr>
                <w:rFonts w:ascii="Bookman Old Style" w:hAnsi="Bookman Old Style" w:cs="Tahoma"/>
                <w:b/>
                <w:bCs/>
                <w:i/>
                <w:sz w:val="22"/>
                <w:szCs w:val="22"/>
                <w:lang w:val="fr-FR"/>
              </w:rPr>
              <w:t>sur 1 critère;</w:t>
            </w:r>
          </w:p>
          <w:p w14:paraId="767EF3ED" w14:textId="77777777" w:rsidR="00A31A7A" w:rsidRPr="00A239E6" w:rsidRDefault="00A31A7A" w:rsidP="00585847">
            <w:pPr>
              <w:pStyle w:val="Paragraphedeliste"/>
              <w:numPr>
                <w:ilvl w:val="0"/>
                <w:numId w:val="165"/>
              </w:numPr>
              <w:ind w:right="113"/>
              <w:jc w:val="both"/>
              <w:rPr>
                <w:rFonts w:ascii="Bookman Old Style" w:hAnsi="Bookman Old Style" w:cs="Tahoma"/>
                <w:i/>
                <w:sz w:val="22"/>
                <w:szCs w:val="22"/>
                <w:lang w:val="fr-FR"/>
              </w:rPr>
            </w:pPr>
            <w:r w:rsidRPr="00A239E6">
              <w:rPr>
                <w:rFonts w:ascii="Bookman Old Style" w:eastAsia="Calisto MT" w:hAnsi="Bookman Old Style" w:cs="Calisto MT"/>
                <w:i/>
                <w:iCs/>
                <w:lang w:val="fr-FR"/>
              </w:rPr>
              <w:t xml:space="preserve">Le montant du chiffre d’affaires doit être d’au moins </w:t>
            </w:r>
            <w:r w:rsidR="00A70F5B" w:rsidRPr="00A239E6">
              <w:rPr>
                <w:rFonts w:ascii="Bookman Old Style" w:eastAsia="Calisto MT" w:hAnsi="Bookman Old Style" w:cs="Calisto MT"/>
                <w:i/>
                <w:iCs/>
                <w:lang w:val="fr-FR"/>
              </w:rPr>
              <w:t>deux cent cinquante million (25</w:t>
            </w:r>
            <w:r w:rsidRPr="00A239E6">
              <w:rPr>
                <w:rFonts w:ascii="Bookman Old Style" w:eastAsia="Calisto MT" w:hAnsi="Bookman Old Style" w:cs="Calisto MT"/>
                <w:i/>
                <w:iCs/>
                <w:lang w:val="fr-FR"/>
              </w:rPr>
              <w:t xml:space="preserve">0 000 000) francs cfa sur les trois dernières années </w:t>
            </w:r>
            <w:r w:rsidRPr="00A239E6">
              <w:rPr>
                <w:rFonts w:ascii="Bookman Old Style" w:hAnsi="Bookman Old Style" w:cs="Tahoma"/>
                <w:b/>
                <w:bCs/>
                <w:i/>
                <w:sz w:val="22"/>
                <w:szCs w:val="22"/>
                <w:lang w:val="fr-FR"/>
              </w:rPr>
              <w:t>sur 3 critères</w:t>
            </w:r>
            <w:r w:rsidRPr="00A239E6">
              <w:rPr>
                <w:rFonts w:ascii="Bookman Old Style" w:hAnsi="Bookman Old Style" w:cs="Tahoma"/>
                <w:b/>
                <w:bCs/>
                <w:i/>
                <w:lang w:val="fr-FR"/>
              </w:rPr>
              <w:t>:</w:t>
            </w:r>
          </w:p>
          <w:p w14:paraId="7F60B438" w14:textId="77777777" w:rsidR="00A31A7A" w:rsidRPr="00A239E6" w:rsidRDefault="00A31A7A" w:rsidP="00585847">
            <w:pPr>
              <w:pStyle w:val="Paragraphedeliste"/>
              <w:numPr>
                <w:ilvl w:val="0"/>
                <w:numId w:val="165"/>
              </w:numPr>
              <w:ind w:right="113"/>
              <w:jc w:val="both"/>
              <w:rPr>
                <w:rFonts w:ascii="Bookman Old Style" w:hAnsi="Bookman Old Style" w:cs="Tahoma"/>
                <w:i/>
                <w:sz w:val="22"/>
                <w:szCs w:val="22"/>
                <w:lang w:val="fr-FR"/>
              </w:rPr>
            </w:pPr>
            <w:r w:rsidRPr="00A239E6">
              <w:rPr>
                <w:rFonts w:ascii="Bookman Old Style" w:eastAsia="Calisto MT" w:hAnsi="Bookman Old Style" w:cs="Calisto MT"/>
                <w:i/>
                <w:iCs/>
                <w:lang w:val="fr-FR"/>
              </w:rPr>
              <w:t xml:space="preserve">Une photocoppie certifiée conforme de l’attestation de catégorisation délivrée par le MINMAP (ceux qui sont sur la liste de catégorisation) </w:t>
            </w:r>
            <w:r w:rsidRPr="00A239E6">
              <w:rPr>
                <w:rFonts w:ascii="Bookman Old Style" w:eastAsia="Calisto MT" w:hAnsi="Bookman Old Style" w:cs="Calisto MT"/>
                <w:b/>
                <w:bCs/>
                <w:i/>
                <w:iCs/>
                <w:lang w:val="fr-FR"/>
              </w:rPr>
              <w:t>sur 1 critère.</w:t>
            </w:r>
          </w:p>
          <w:p w14:paraId="3BEEC28D" w14:textId="77777777" w:rsidR="00A31A7A" w:rsidRPr="00A239E6" w:rsidRDefault="00A31A7A" w:rsidP="00A70F5B">
            <w:pPr>
              <w:ind w:right="113"/>
              <w:jc w:val="both"/>
              <w:rPr>
                <w:rFonts w:ascii="Bookman Old Style" w:hAnsi="Bookman Old Style" w:cs="Tahoma"/>
                <w:i/>
                <w:sz w:val="10"/>
                <w:szCs w:val="22"/>
              </w:rPr>
            </w:pPr>
          </w:p>
          <w:p w14:paraId="51AA7EF4" w14:textId="77777777" w:rsidR="00A31A7A" w:rsidRPr="00A239E6" w:rsidRDefault="00A31A7A" w:rsidP="00A70F5B">
            <w:pPr>
              <w:spacing w:after="120"/>
              <w:ind w:right="113"/>
              <w:jc w:val="both"/>
              <w:rPr>
                <w:rFonts w:ascii="Bookman Old Style" w:hAnsi="Bookman Old Style" w:cs="Arial"/>
                <w:b/>
                <w:bCs/>
                <w:i/>
                <w:sz w:val="22"/>
              </w:rPr>
            </w:pPr>
            <w:r w:rsidRPr="00A239E6">
              <w:rPr>
                <w:rFonts w:ascii="Bookman Old Style" w:hAnsi="Bookman Old Style" w:cs="Arial"/>
                <w:b/>
                <w:bCs/>
                <w:i/>
                <w:sz w:val="22"/>
              </w:rPr>
              <w:t>NB 01 : Tout agent public listé parmi le personnel et qui n’a pas présenté tous les documents susceptibles de justifier sa mise en disponibilité, révocation, etc…de la Fonction Publique sera considéré comme non valable.</w:t>
            </w:r>
          </w:p>
          <w:p w14:paraId="14D5276B" w14:textId="77777777" w:rsidR="00A31A7A" w:rsidRPr="00A239E6" w:rsidRDefault="00A31A7A" w:rsidP="00A70F5B">
            <w:pPr>
              <w:ind w:right="113"/>
              <w:jc w:val="both"/>
              <w:rPr>
                <w:rFonts w:ascii="Bookman Old Style" w:hAnsi="Bookman Old Style" w:cs="Arial"/>
                <w:b/>
                <w:bCs/>
                <w:i/>
                <w:sz w:val="22"/>
              </w:rPr>
            </w:pPr>
            <w:r w:rsidRPr="00A239E6">
              <w:rPr>
                <w:rFonts w:ascii="Bookman Old Style" w:hAnsi="Bookman Old Style" w:cs="Arial"/>
                <w:b/>
                <w:bCs/>
                <w:i/>
                <w:sz w:val="22"/>
              </w:rPr>
              <w:t>NB 02 </w:t>
            </w:r>
            <w:r w:rsidRPr="00A239E6">
              <w:rPr>
                <w:rFonts w:ascii="Bookman Old Style" w:hAnsi="Bookman Old Style" w:cs="Arial"/>
                <w:bCs/>
                <w:i/>
                <w:sz w:val="22"/>
              </w:rPr>
              <w:t xml:space="preserve">: </w:t>
            </w:r>
            <w:r w:rsidRPr="00A239E6">
              <w:rPr>
                <w:rFonts w:ascii="Bookman Old Style" w:hAnsi="Bookman Old Style" w:cs="Arial"/>
                <w:b/>
                <w:bCs/>
                <w:i/>
                <w:sz w:val="22"/>
              </w:rPr>
              <w:t xml:space="preserve">La présence d’une photocopie certifiée conforme de l’attestation de Catégorisation delivrée par le MINMAP ou son représentant dûment mandaté dispense le soumissionnaire de la production dans son offre technique les pièces suivantes : </w:t>
            </w:r>
          </w:p>
          <w:p w14:paraId="5055E001" w14:textId="77777777" w:rsidR="00A31A7A" w:rsidRPr="00A239E6" w:rsidRDefault="00A31A7A" w:rsidP="00585847">
            <w:pPr>
              <w:pStyle w:val="B1"/>
              <w:numPr>
                <w:ilvl w:val="0"/>
                <w:numId w:val="165"/>
              </w:numPr>
              <w:spacing w:before="0" w:after="0"/>
              <w:rPr>
                <w:rFonts w:ascii="Bookman Old Style" w:hAnsi="Bookman Old Style"/>
                <w:bCs/>
                <w:i/>
                <w:caps w:val="0"/>
                <w:kern w:val="0"/>
                <w:sz w:val="22"/>
                <w:szCs w:val="20"/>
                <w:lang w:eastAsia="fr-FR"/>
              </w:rPr>
            </w:pPr>
            <w:r w:rsidRPr="00A239E6">
              <w:rPr>
                <w:rFonts w:ascii="Bookman Old Style" w:hAnsi="Bookman Old Style"/>
                <w:bCs/>
                <w:i/>
                <w:caps w:val="0"/>
                <w:kern w:val="0"/>
                <w:sz w:val="22"/>
                <w:szCs w:val="20"/>
                <w:lang w:eastAsia="fr-FR"/>
              </w:rPr>
              <w:t>Les pièces justificatives de son chiffre d’affaires ;</w:t>
            </w:r>
          </w:p>
          <w:p w14:paraId="097F5FAE" w14:textId="77777777" w:rsidR="00A31A7A" w:rsidRPr="00A239E6" w:rsidRDefault="00A31A7A" w:rsidP="00585847">
            <w:pPr>
              <w:pStyle w:val="B1"/>
              <w:numPr>
                <w:ilvl w:val="0"/>
                <w:numId w:val="165"/>
              </w:numPr>
              <w:spacing w:before="0" w:after="0"/>
              <w:rPr>
                <w:rFonts w:ascii="Bookman Old Style" w:hAnsi="Bookman Old Style"/>
                <w:bCs/>
                <w:i/>
                <w:caps w:val="0"/>
                <w:kern w:val="0"/>
                <w:sz w:val="22"/>
                <w:szCs w:val="20"/>
                <w:lang w:eastAsia="fr-FR"/>
              </w:rPr>
            </w:pPr>
            <w:r w:rsidRPr="00A239E6">
              <w:rPr>
                <w:rFonts w:ascii="Bookman Old Style" w:hAnsi="Bookman Old Style"/>
                <w:bCs/>
                <w:i/>
                <w:caps w:val="0"/>
                <w:kern w:val="0"/>
                <w:sz w:val="22"/>
                <w:szCs w:val="20"/>
                <w:lang w:eastAsia="fr-FR"/>
              </w:rPr>
              <w:t>Les pièces justificatives de ses références ;</w:t>
            </w:r>
          </w:p>
          <w:p w14:paraId="76865D77" w14:textId="77777777" w:rsidR="00A31A7A" w:rsidRPr="00A239E6" w:rsidRDefault="00A31A7A" w:rsidP="00585847">
            <w:pPr>
              <w:pStyle w:val="B1"/>
              <w:numPr>
                <w:ilvl w:val="0"/>
                <w:numId w:val="165"/>
              </w:numPr>
              <w:spacing w:before="0" w:after="0"/>
              <w:rPr>
                <w:rFonts w:ascii="Bookman Old Style" w:hAnsi="Bookman Old Style"/>
                <w:bCs/>
                <w:i/>
                <w:caps w:val="0"/>
                <w:kern w:val="0"/>
                <w:sz w:val="22"/>
                <w:szCs w:val="20"/>
                <w:lang w:eastAsia="fr-FR"/>
              </w:rPr>
            </w:pPr>
            <w:r w:rsidRPr="00A239E6">
              <w:rPr>
                <w:rFonts w:ascii="Bookman Old Style" w:hAnsi="Bookman Old Style"/>
                <w:bCs/>
                <w:i/>
                <w:caps w:val="0"/>
                <w:kern w:val="0"/>
                <w:sz w:val="22"/>
                <w:szCs w:val="20"/>
                <w:lang w:eastAsia="fr-FR"/>
              </w:rPr>
              <w:t>Les pièces justificatives de ses moyens techniques et logistiques ;</w:t>
            </w:r>
          </w:p>
          <w:p w14:paraId="1BBC9478" w14:textId="77777777" w:rsidR="00A31A7A" w:rsidRPr="00A239E6" w:rsidRDefault="00A31A7A" w:rsidP="00585847">
            <w:pPr>
              <w:pStyle w:val="B1"/>
              <w:numPr>
                <w:ilvl w:val="0"/>
                <w:numId w:val="165"/>
              </w:numPr>
              <w:spacing w:before="0" w:after="0"/>
              <w:rPr>
                <w:rFonts w:ascii="Bookman Old Style" w:hAnsi="Bookman Old Style"/>
                <w:bCs/>
                <w:i/>
                <w:caps w:val="0"/>
                <w:kern w:val="0"/>
                <w:sz w:val="22"/>
                <w:szCs w:val="20"/>
                <w:lang w:eastAsia="fr-FR"/>
              </w:rPr>
            </w:pPr>
            <w:r w:rsidRPr="00A239E6">
              <w:rPr>
                <w:rFonts w:ascii="Bookman Old Style" w:hAnsi="Bookman Old Style"/>
                <w:bCs/>
                <w:i/>
                <w:caps w:val="0"/>
                <w:kern w:val="0"/>
                <w:sz w:val="22"/>
                <w:szCs w:val="20"/>
                <w:lang w:eastAsia="fr-FR"/>
              </w:rPr>
              <w:t>Les pièces justificatives de son personnel permanent ;</w:t>
            </w:r>
          </w:p>
          <w:p w14:paraId="2C988B59" w14:textId="77777777" w:rsidR="00A31A7A" w:rsidRPr="00A239E6" w:rsidRDefault="00A31A7A" w:rsidP="00585847">
            <w:pPr>
              <w:pStyle w:val="B1"/>
              <w:numPr>
                <w:ilvl w:val="0"/>
                <w:numId w:val="165"/>
              </w:numPr>
              <w:spacing w:before="0" w:after="0"/>
              <w:rPr>
                <w:rFonts w:ascii="Bookman Old Style" w:hAnsi="Bookman Old Style"/>
                <w:bCs/>
                <w:i/>
                <w:caps w:val="0"/>
                <w:kern w:val="0"/>
                <w:sz w:val="22"/>
                <w:szCs w:val="20"/>
                <w:lang w:eastAsia="fr-FR"/>
              </w:rPr>
            </w:pPr>
            <w:r w:rsidRPr="00A239E6">
              <w:rPr>
                <w:rFonts w:ascii="Bookman Old Style" w:hAnsi="Bookman Old Style"/>
                <w:bCs/>
                <w:i/>
                <w:caps w:val="0"/>
                <w:kern w:val="0"/>
                <w:sz w:val="22"/>
                <w:szCs w:val="20"/>
                <w:lang w:eastAsia="fr-FR"/>
              </w:rPr>
              <w:t>Les pièces justificatives de la location de son siège.</w:t>
            </w:r>
          </w:p>
          <w:p w14:paraId="7326A14E" w14:textId="77777777" w:rsidR="00A31A7A" w:rsidRPr="00A239E6" w:rsidRDefault="00A31A7A" w:rsidP="00A70F5B">
            <w:pPr>
              <w:spacing w:after="120"/>
              <w:ind w:right="113"/>
              <w:jc w:val="both"/>
              <w:rPr>
                <w:rFonts w:ascii="Bookman Old Style" w:hAnsi="Bookman Old Style" w:cs="Tahoma"/>
                <w:i/>
              </w:rPr>
            </w:pPr>
          </w:p>
        </w:tc>
      </w:tr>
      <w:tr w:rsidR="00000000" w:rsidRPr="00A239E6" w14:paraId="5DE9F1D1" w14:textId="77777777" w:rsidTr="00662CCB">
        <w:trPr>
          <w:trHeight w:val="243"/>
        </w:trPr>
        <w:tc>
          <w:tcPr>
            <w:tcW w:w="9954"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790CB9" w14:textId="77777777" w:rsidR="00A31A7A" w:rsidRPr="00A239E6" w:rsidRDefault="00A70F5B" w:rsidP="00A70F5B">
            <w:pPr>
              <w:rPr>
                <w:rFonts w:ascii="Bookman Old Style" w:hAnsi="Bookman Old Style" w:cs="Tahoma"/>
                <w:b/>
                <w:bCs/>
                <w:i/>
              </w:rPr>
            </w:pPr>
            <w:r w:rsidRPr="00A239E6">
              <w:rPr>
                <w:rFonts w:ascii="Bookman Old Style" w:hAnsi="Bookman Old Style" w:cs="Tahoma"/>
                <w:b/>
                <w:bCs/>
                <w:i/>
              </w:rPr>
              <w:t>A - PERSONNEL D'ENCADREMENT (14</w:t>
            </w:r>
            <w:r w:rsidR="00A31A7A" w:rsidRPr="00A239E6">
              <w:rPr>
                <w:rFonts w:ascii="Bookman Old Style" w:hAnsi="Bookman Old Style" w:cs="Tahoma"/>
                <w:b/>
                <w:bCs/>
                <w:i/>
              </w:rPr>
              <w:t xml:space="preserve"> critères) </w:t>
            </w:r>
          </w:p>
        </w:tc>
      </w:tr>
      <w:tr w:rsidR="00000000" w:rsidRPr="00A239E6" w14:paraId="68432BE3"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2EECC3E" w14:textId="77777777" w:rsidR="00A31A7A" w:rsidRPr="00A239E6" w:rsidRDefault="00A31A7A" w:rsidP="00A70F5B">
            <w:pPr>
              <w:rPr>
                <w:rFonts w:ascii="Bookman Old Style" w:hAnsi="Bookman Old Style" w:cs="Tahoma"/>
                <w:b/>
                <w:bCs/>
                <w:i/>
                <w:iCs/>
                <w:u w:val="single"/>
              </w:rPr>
            </w:pPr>
            <w:r w:rsidRPr="00A239E6">
              <w:rPr>
                <w:rFonts w:ascii="Bookman Old Style" w:hAnsi="Bookman Old Style" w:cs="Tahoma"/>
                <w:b/>
                <w:bCs/>
                <w:i/>
                <w:iCs/>
                <w:u w:val="single"/>
              </w:rPr>
              <w:t xml:space="preserve">A 1 – Conducteur des travaux N° (3 critères)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4E1E6740" w14:textId="77777777" w:rsidR="00A31A7A" w:rsidRPr="00A239E6" w:rsidRDefault="00A31A7A" w:rsidP="00A70F5B">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7F6BDE7C" w14:textId="77777777" w:rsidR="00A31A7A" w:rsidRPr="00A239E6" w:rsidRDefault="00A31A7A" w:rsidP="00A70F5B">
            <w:pPr>
              <w:jc w:val="center"/>
              <w:rPr>
                <w:rFonts w:ascii="Bookman Old Style" w:hAnsi="Bookman Old Style" w:cs="Tahoma"/>
                <w:i/>
              </w:rPr>
            </w:pPr>
          </w:p>
        </w:tc>
      </w:tr>
      <w:tr w:rsidR="00000000" w:rsidRPr="00A239E6" w14:paraId="0BE05787"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3F79295" w14:textId="77777777" w:rsidR="00A31A7A" w:rsidRPr="00A239E6" w:rsidRDefault="00A31A7A" w:rsidP="00A70F5B">
            <w:pPr>
              <w:rPr>
                <w:rFonts w:ascii="Bookman Old Style" w:hAnsi="Bookman Old Style" w:cs="Tahoma"/>
                <w:i/>
              </w:rPr>
            </w:pPr>
            <w:r w:rsidRPr="00A239E6">
              <w:rPr>
                <w:rFonts w:ascii="Bookman Old Style" w:hAnsi="Bookman Old Style" w:cs="Tahoma"/>
                <w:b/>
                <w:bCs/>
                <w:i/>
              </w:rPr>
              <w:t xml:space="preserve">A 1-1 Qualification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bottom"/>
          </w:tcPr>
          <w:p w14:paraId="7BBF4647" w14:textId="77777777" w:rsidR="00A31A7A" w:rsidRPr="00A239E6" w:rsidRDefault="00A31A7A" w:rsidP="00A70F5B">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bottom"/>
          </w:tcPr>
          <w:p w14:paraId="73F7FE36" w14:textId="77777777" w:rsidR="00A31A7A" w:rsidRPr="00A239E6" w:rsidRDefault="00A31A7A" w:rsidP="00A70F5B">
            <w:pPr>
              <w:jc w:val="center"/>
              <w:rPr>
                <w:rFonts w:ascii="Bookman Old Style" w:hAnsi="Bookman Old Style" w:cs="Tahoma"/>
                <w:i/>
              </w:rPr>
            </w:pPr>
          </w:p>
        </w:tc>
      </w:tr>
      <w:tr w:rsidR="00000000" w:rsidRPr="00A239E6" w14:paraId="42060A5A"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88A9DE6" w14:textId="77777777" w:rsidR="00A31A7A" w:rsidRPr="00A239E6" w:rsidRDefault="00A31A7A" w:rsidP="00A70F5B">
            <w:pPr>
              <w:jc w:val="both"/>
              <w:rPr>
                <w:rFonts w:ascii="Bookman Old Style" w:hAnsi="Bookman Old Style" w:cs="Tahoma"/>
                <w:i/>
              </w:rPr>
            </w:pPr>
            <w:r w:rsidRPr="00A239E6">
              <w:rPr>
                <w:rFonts w:ascii="Bookman Old Style" w:hAnsi="Bookman Old Style" w:cs="Tahoma"/>
                <w:i/>
              </w:rPr>
              <w:t>Ingénieur des travaux de génie Civil (Bac + 3 ou plus)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38D861D0"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OUI</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602D398F"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NON</w:t>
            </w:r>
          </w:p>
        </w:tc>
      </w:tr>
      <w:tr w:rsidR="00000000" w:rsidRPr="00A239E6" w14:paraId="55091413"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C7EBA5" w14:textId="77777777" w:rsidR="00A31A7A" w:rsidRPr="00A239E6" w:rsidRDefault="00A31A7A" w:rsidP="00A70F5B">
            <w:pPr>
              <w:jc w:val="both"/>
              <w:rPr>
                <w:rFonts w:ascii="Bookman Old Style" w:hAnsi="Bookman Old Style" w:cs="Tahoma"/>
                <w:i/>
              </w:rPr>
            </w:pPr>
            <w:r w:rsidRPr="00A239E6">
              <w:rPr>
                <w:rFonts w:ascii="Bookman Old Style" w:hAnsi="Bookman Old Style" w:cs="Tahoma"/>
                <w:i/>
              </w:rPr>
              <w:t>Ingénieur des travaux de génie Civil (Bac + 3 ou plus) au moins huit (08) années d'expérience générale en Bâtiment et Travaux Publics, et ayant effectué au moins deux (02) projets à ce poste dans le domaine de la construction, de la réhabilitation,  de l’ouverture, de l’aménagement ou de l’entretien des routes ou des travaux routiers similaires (joindre curriculum vitae signé par le candidat, une copie certifiée conforme du diplôme, une attestation de présentation de l’original du diplôme signées par l’Autorité Administrative (Gouverneur, Préfet ou Sous-Préfet), une attestation de disponibilité signé du candidat et une attestation d’inscription à l’Ordre National des Ingénieurs du Génie Civil (ONIGC)</w:t>
            </w:r>
            <w:r w:rsidR="00662CCB" w:rsidRPr="00A239E6">
              <w:rPr>
                <w:rFonts w:ascii="Bookman Old Style" w:hAnsi="Bookman Old Style" w:cs="Tahoma"/>
                <w:i/>
              </w:rPr>
              <w:t>.</w:t>
            </w:r>
          </w:p>
          <w:p w14:paraId="1CA807B0" w14:textId="77777777" w:rsidR="00662CCB" w:rsidRPr="00A239E6" w:rsidRDefault="00662CCB" w:rsidP="00A70F5B">
            <w:pPr>
              <w:jc w:val="both"/>
              <w:rPr>
                <w:rFonts w:ascii="Bookman Old Style" w:hAnsi="Bookman Old Style" w:cs="Tahoma"/>
                <w:i/>
              </w:rPr>
            </w:pPr>
          </w:p>
          <w:p w14:paraId="753BB065" w14:textId="77777777" w:rsidR="00A31A7A" w:rsidRPr="00A239E6" w:rsidRDefault="00A31A7A" w:rsidP="00A70F5B">
            <w:pPr>
              <w:rPr>
                <w:rFonts w:ascii="Bookman Old Style" w:hAnsi="Bookman Old Style" w:cs="Tahoma"/>
                <w:i/>
              </w:rPr>
            </w:pPr>
            <w:r w:rsidRPr="00A239E6">
              <w:rPr>
                <w:rFonts w:ascii="Bookman Old Style" w:hAnsi="Bookman Old Style" w:cs="Tahoma"/>
                <w:b/>
                <w:i/>
              </w:rPr>
              <w:t>NB :</w:t>
            </w:r>
            <w:r w:rsidRPr="00A239E6">
              <w:rPr>
                <w:rFonts w:ascii="Bookman Old Style" w:hAnsi="Bookman Old Style" w:cs="Tahoma"/>
                <w:i/>
              </w:rPr>
              <w:t xml:space="preserve"> Il faut présenter toutes les pièces listées entre parenthèse pour mériter le « OUI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0DEAFB25"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 </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0AB17603"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 </w:t>
            </w:r>
          </w:p>
        </w:tc>
      </w:tr>
      <w:tr w:rsidR="00000000" w:rsidRPr="00A239E6" w14:paraId="2C4DC4E1"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540593" w14:textId="77777777" w:rsidR="00A31A7A" w:rsidRPr="00A239E6" w:rsidRDefault="00A31A7A" w:rsidP="00A70F5B">
            <w:pPr>
              <w:rPr>
                <w:rFonts w:ascii="Bookman Old Style" w:hAnsi="Bookman Old Style" w:cs="Tahoma"/>
                <w:b/>
                <w:bCs/>
                <w:i/>
              </w:rPr>
            </w:pPr>
            <w:r w:rsidRPr="00A239E6">
              <w:rPr>
                <w:rFonts w:ascii="Bookman Old Style" w:hAnsi="Bookman Old Style" w:cs="Tahoma"/>
                <w:b/>
                <w:bCs/>
                <w:i/>
              </w:rPr>
              <w:t>A 1-2 Expérience professionnelle</w:t>
            </w:r>
          </w:p>
          <w:p w14:paraId="2A66CF17" w14:textId="77777777" w:rsidR="00A31A7A" w:rsidRPr="00A239E6" w:rsidRDefault="00A31A7A" w:rsidP="00A70F5B">
            <w:pPr>
              <w:rPr>
                <w:rFonts w:ascii="Bookman Old Style" w:hAnsi="Bookman Old Style" w:cs="Tahoma"/>
                <w:i/>
              </w:rPr>
            </w:pPr>
            <w:r w:rsidRPr="00A239E6">
              <w:rPr>
                <w:rFonts w:ascii="Bookman Old Style" w:hAnsi="Bookman Old Style" w:cs="Tahoma"/>
                <w:b/>
                <w:bCs/>
                <w:i/>
                <w:sz w:val="18"/>
              </w:rPr>
              <w:t>NB : l'expérience n'est évaluée que si le cv est produit et signé par l’intéressé</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45237468"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OUI</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7C358575"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NON</w:t>
            </w:r>
          </w:p>
        </w:tc>
      </w:tr>
      <w:tr w:rsidR="00000000" w:rsidRPr="00A239E6" w14:paraId="783D4E16"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E86AA74" w14:textId="77777777" w:rsidR="00A31A7A" w:rsidRPr="00A239E6" w:rsidRDefault="00A31A7A" w:rsidP="00A70F5B">
            <w:pPr>
              <w:rPr>
                <w:rFonts w:ascii="Bookman Old Style" w:hAnsi="Bookman Old Style" w:cs="Tahoma"/>
                <w:i/>
              </w:rPr>
            </w:pPr>
            <w:r w:rsidRPr="00A239E6">
              <w:rPr>
                <w:rFonts w:ascii="Bookman Old Style" w:hAnsi="Bookman Old Style" w:cs="Tahoma"/>
                <w:i/>
              </w:rPr>
              <w:t>Expérience générale dans le domaine des Travaux Publics ≥ 8 ans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4F45FF41"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 </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4B5E35A8"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 </w:t>
            </w:r>
          </w:p>
        </w:tc>
      </w:tr>
      <w:tr w:rsidR="00000000" w:rsidRPr="00A239E6" w14:paraId="5A12F246"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2E99CF3" w14:textId="77777777" w:rsidR="00A31A7A" w:rsidRPr="00A239E6" w:rsidRDefault="00A31A7A" w:rsidP="00A70F5B">
            <w:pPr>
              <w:jc w:val="both"/>
              <w:rPr>
                <w:rFonts w:ascii="Bookman Old Style" w:hAnsi="Bookman Old Style" w:cs="Tahoma"/>
                <w:i/>
              </w:rPr>
            </w:pPr>
            <w:r w:rsidRPr="00A239E6">
              <w:rPr>
                <w:rFonts w:ascii="Bookman Old Style" w:hAnsi="Bookman Old Style" w:cs="Tahoma"/>
                <w:i/>
              </w:rPr>
              <w:t>Expérience au poste de conduceteur des travaux dans le domaine de la construction, de la réhabilitation, de l’ouverture, de l’aménagement ou de l’entretien des routes ou des travaux routiers similaires ≥ 01 projet</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3736F2F7"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 </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5213BBA8"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 </w:t>
            </w:r>
          </w:p>
        </w:tc>
      </w:tr>
      <w:tr w:rsidR="00000000" w:rsidRPr="00A239E6" w14:paraId="1FF3610C"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3E543E5" w14:textId="77777777" w:rsidR="00A31A7A" w:rsidRPr="00A239E6" w:rsidRDefault="00A31A7A" w:rsidP="00A70F5B">
            <w:pPr>
              <w:rPr>
                <w:rFonts w:ascii="Bookman Old Style" w:hAnsi="Bookman Old Style" w:cs="Tahoma"/>
                <w:b/>
                <w:bCs/>
                <w:i/>
                <w:iCs/>
                <w:u w:val="single"/>
              </w:rPr>
            </w:pPr>
            <w:r w:rsidRPr="00A239E6">
              <w:rPr>
                <w:rFonts w:ascii="Bookman Old Style" w:hAnsi="Bookman Old Style" w:cs="Tahoma"/>
                <w:b/>
                <w:bCs/>
                <w:i/>
                <w:iCs/>
                <w:u w:val="single"/>
              </w:rPr>
              <w:t xml:space="preserve">A 2 – Chef de chantier N° 1 (3 critères)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2D6A6137" w14:textId="77777777" w:rsidR="00A31A7A" w:rsidRPr="00A239E6" w:rsidRDefault="00A31A7A" w:rsidP="00A70F5B">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65203739" w14:textId="77777777" w:rsidR="00A31A7A" w:rsidRPr="00A239E6" w:rsidRDefault="00A31A7A" w:rsidP="00A70F5B">
            <w:pPr>
              <w:jc w:val="center"/>
              <w:rPr>
                <w:rFonts w:ascii="Bookman Old Style" w:hAnsi="Bookman Old Style" w:cs="Tahoma"/>
                <w:i/>
              </w:rPr>
            </w:pPr>
          </w:p>
        </w:tc>
      </w:tr>
      <w:tr w:rsidR="00000000" w:rsidRPr="00A239E6" w14:paraId="7D87775F"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6DECCF2" w14:textId="77777777" w:rsidR="00A31A7A" w:rsidRPr="00A239E6" w:rsidRDefault="00A31A7A" w:rsidP="00A70F5B">
            <w:pPr>
              <w:rPr>
                <w:rFonts w:ascii="Bookman Old Style" w:hAnsi="Bookman Old Style" w:cs="Tahoma"/>
                <w:i/>
              </w:rPr>
            </w:pPr>
            <w:r w:rsidRPr="00A239E6">
              <w:rPr>
                <w:rFonts w:ascii="Bookman Old Style" w:hAnsi="Bookman Old Style" w:cs="Tahoma"/>
                <w:b/>
                <w:bCs/>
                <w:i/>
              </w:rPr>
              <w:t xml:space="preserve">A 2-1 Qualification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bottom"/>
          </w:tcPr>
          <w:p w14:paraId="3C69339C" w14:textId="77777777" w:rsidR="00A31A7A" w:rsidRPr="00A239E6" w:rsidRDefault="00A31A7A" w:rsidP="00A70F5B">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bottom"/>
          </w:tcPr>
          <w:p w14:paraId="2AEDBD64" w14:textId="77777777" w:rsidR="00A31A7A" w:rsidRPr="00A239E6" w:rsidRDefault="00A31A7A" w:rsidP="00A70F5B">
            <w:pPr>
              <w:jc w:val="center"/>
              <w:rPr>
                <w:rFonts w:ascii="Bookman Old Style" w:hAnsi="Bookman Old Style" w:cs="Tahoma"/>
                <w:i/>
              </w:rPr>
            </w:pPr>
          </w:p>
        </w:tc>
      </w:tr>
      <w:tr w:rsidR="00000000" w:rsidRPr="00A239E6" w14:paraId="4E32C335"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0FB73BE" w14:textId="77777777" w:rsidR="00A31A7A" w:rsidRPr="00A239E6" w:rsidRDefault="00A31A7A" w:rsidP="00A70F5B">
            <w:pPr>
              <w:jc w:val="both"/>
              <w:rPr>
                <w:rFonts w:ascii="Bookman Old Style" w:hAnsi="Bookman Old Style" w:cs="Tahoma"/>
                <w:i/>
              </w:rPr>
            </w:pPr>
            <w:r w:rsidRPr="00A239E6">
              <w:rPr>
                <w:rFonts w:ascii="Bookman Old Style" w:hAnsi="Bookman Old Style" w:cs="Tahoma"/>
                <w:i/>
              </w:rPr>
              <w:t xml:space="preserve">Technicien Supérieur de Génie Civil (BAC +2) ou plus,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59942028"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OUI</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22A27A19"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NON</w:t>
            </w:r>
          </w:p>
        </w:tc>
      </w:tr>
      <w:tr w:rsidR="00000000" w:rsidRPr="00A239E6" w14:paraId="5BB63D13"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77B5F4" w14:textId="77777777" w:rsidR="00A31A7A" w:rsidRPr="00A239E6" w:rsidRDefault="00A31A7A" w:rsidP="00A70F5B">
            <w:pPr>
              <w:pStyle w:val="Normalcentr1"/>
              <w:tabs>
                <w:tab w:val="clear" w:pos="1620"/>
                <w:tab w:val="left" w:pos="1080"/>
              </w:tabs>
              <w:spacing w:line="276" w:lineRule="auto"/>
              <w:ind w:left="0" w:right="133" w:firstLine="0"/>
              <w:rPr>
                <w:rFonts w:ascii="Bookman Old Style" w:hAnsi="Bookman Old Style" w:cs="Arial"/>
                <w:i/>
                <w:sz w:val="22"/>
                <w:szCs w:val="22"/>
              </w:rPr>
            </w:pPr>
            <w:r w:rsidRPr="00A239E6">
              <w:rPr>
                <w:rFonts w:ascii="Bookman Old Style" w:hAnsi="Bookman Old Style" w:cs="Arial"/>
                <w:i/>
                <w:sz w:val="22"/>
                <w:szCs w:val="22"/>
              </w:rPr>
              <w:t>Technicien Supérieur (BAC + 2 ou plus) ou équivalent de génie civil, ayant au moins cinq (05) ans d’expérience générale en Bâtiment et Travaux Publics et ayant effectué au moins un (01) projet au poste de chef chantier dans le domaine de la construction, de la réhabilitation, de l’ouverture, de l’aménagement ou de l’entretien des routes ou des travaux routiers similaires (joindre curriculum vitae signé par les candidats, une copie certifiée conforme du diplôme, une attestation de présentation de l’original du diplôme signées par l’Autorité Administrative (Gouverneur, Préfet ou Sous-Préfet), ainsi qu’une attestation de disponibilité signée du candidat) ;</w:t>
            </w:r>
          </w:p>
          <w:p w14:paraId="678C021E" w14:textId="77777777" w:rsidR="00A31A7A" w:rsidRPr="00A239E6" w:rsidRDefault="00A31A7A" w:rsidP="00A70F5B">
            <w:pPr>
              <w:rPr>
                <w:rFonts w:ascii="Bookman Old Style" w:hAnsi="Bookman Old Style" w:cs="Tahoma"/>
                <w:i/>
              </w:rPr>
            </w:pPr>
            <w:r w:rsidRPr="00A239E6">
              <w:rPr>
                <w:rFonts w:ascii="Bookman Old Style" w:hAnsi="Bookman Old Style" w:cs="Tahoma"/>
                <w:b/>
                <w:i/>
              </w:rPr>
              <w:t>NB :</w:t>
            </w:r>
            <w:r w:rsidRPr="00A239E6">
              <w:rPr>
                <w:rFonts w:ascii="Bookman Old Style" w:hAnsi="Bookman Old Style" w:cs="Tahoma"/>
                <w:i/>
              </w:rPr>
              <w:t xml:space="preserve"> Il faut présenter toutes les pièces listées entre parenthèse pour mériter le « OUI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013A26BF"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 </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2EED2BCE"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 </w:t>
            </w:r>
          </w:p>
        </w:tc>
      </w:tr>
      <w:tr w:rsidR="00000000" w:rsidRPr="00A239E6" w14:paraId="63F98367"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51F2EE" w14:textId="77777777" w:rsidR="00A31A7A" w:rsidRPr="00A239E6" w:rsidRDefault="00A31A7A" w:rsidP="00A70F5B">
            <w:pPr>
              <w:rPr>
                <w:rFonts w:ascii="Bookman Old Style" w:hAnsi="Bookman Old Style" w:cs="Tahoma"/>
                <w:b/>
                <w:bCs/>
                <w:i/>
              </w:rPr>
            </w:pPr>
            <w:r w:rsidRPr="00A239E6">
              <w:rPr>
                <w:rFonts w:ascii="Bookman Old Style" w:hAnsi="Bookman Old Style" w:cs="Tahoma"/>
                <w:b/>
                <w:bCs/>
                <w:i/>
              </w:rPr>
              <w:t>A 2-2 Expérience professionnelle</w:t>
            </w:r>
          </w:p>
          <w:p w14:paraId="57E181B5" w14:textId="77777777" w:rsidR="00A31A7A" w:rsidRPr="00A239E6" w:rsidRDefault="00A31A7A" w:rsidP="00A70F5B">
            <w:pPr>
              <w:rPr>
                <w:rFonts w:ascii="Bookman Old Style" w:hAnsi="Bookman Old Style" w:cs="Tahoma"/>
                <w:i/>
              </w:rPr>
            </w:pPr>
            <w:r w:rsidRPr="00A239E6">
              <w:rPr>
                <w:rFonts w:ascii="Bookman Old Style" w:hAnsi="Bookman Old Style" w:cs="Tahoma"/>
                <w:b/>
                <w:bCs/>
                <w:i/>
                <w:sz w:val="18"/>
              </w:rPr>
              <w:t>NB : l'expérience n'est évaluée que si le cv est produit et signé par l’intéressé</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0139D04E"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OUI</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21F8E1C2"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NON</w:t>
            </w:r>
          </w:p>
        </w:tc>
      </w:tr>
      <w:tr w:rsidR="00000000" w:rsidRPr="00A239E6" w14:paraId="0622120A"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32E709" w14:textId="77777777" w:rsidR="00A31A7A" w:rsidRPr="00A239E6" w:rsidRDefault="00A31A7A" w:rsidP="00A70F5B">
            <w:pPr>
              <w:rPr>
                <w:rFonts w:ascii="Bookman Old Style" w:hAnsi="Bookman Old Style" w:cs="Tahoma"/>
                <w:i/>
              </w:rPr>
            </w:pPr>
            <w:r w:rsidRPr="00A239E6">
              <w:rPr>
                <w:rFonts w:ascii="Bookman Old Style" w:hAnsi="Bookman Old Style" w:cs="Tahoma"/>
                <w:i/>
              </w:rPr>
              <w:t>Expérience générale dans le domaine des Travaux Publics ≥ 5 ans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19D639E9"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 </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4A785A03"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 </w:t>
            </w:r>
          </w:p>
        </w:tc>
      </w:tr>
      <w:tr w:rsidR="00000000" w:rsidRPr="00A239E6" w14:paraId="0E9DB82D"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41AC127" w14:textId="77777777" w:rsidR="00A31A7A" w:rsidRPr="00A239E6" w:rsidRDefault="00A31A7A" w:rsidP="00A70F5B">
            <w:pPr>
              <w:jc w:val="both"/>
              <w:rPr>
                <w:rFonts w:ascii="Bookman Old Style" w:hAnsi="Bookman Old Style" w:cs="Tahoma"/>
                <w:i/>
              </w:rPr>
            </w:pPr>
            <w:r w:rsidRPr="00A239E6">
              <w:rPr>
                <w:rFonts w:ascii="Bookman Old Style" w:hAnsi="Bookman Old Style" w:cs="Tahoma"/>
                <w:i/>
              </w:rPr>
              <w:t xml:space="preserve">Expérience au poste de </w:t>
            </w:r>
            <w:r w:rsidRPr="00A239E6">
              <w:t>Chef</w:t>
            </w:r>
            <w:r w:rsidRPr="00A239E6">
              <w:rPr>
                <w:rFonts w:ascii="Bookman Old Style" w:hAnsi="Bookman Old Style" w:cs="Tahoma"/>
                <w:i/>
              </w:rPr>
              <w:t xml:space="preserve"> de Chantier dans le domaine de la construction, de la réhabilitation, de l’ouverture, de l’aménagement ou de l’entretien des routes ou des travaux routiers similaires ≥ 01 projet</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7170E5DC"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 </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132F09F5"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 </w:t>
            </w:r>
          </w:p>
        </w:tc>
      </w:tr>
      <w:tr w:rsidR="00000000" w:rsidRPr="00A239E6" w14:paraId="366CA5EC"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3AF445A" w14:textId="77777777" w:rsidR="00A31A7A" w:rsidRPr="00A239E6" w:rsidRDefault="009C1D5C" w:rsidP="00A70F5B">
            <w:pPr>
              <w:rPr>
                <w:rFonts w:ascii="Bookman Old Style" w:hAnsi="Bookman Old Style" w:cs="Tahoma"/>
                <w:b/>
                <w:bCs/>
                <w:i/>
                <w:iCs/>
                <w:u w:val="single"/>
              </w:rPr>
            </w:pPr>
            <w:r w:rsidRPr="00A239E6">
              <w:rPr>
                <w:rFonts w:ascii="Bookman Old Style" w:hAnsi="Bookman Old Style" w:cs="Tahoma"/>
                <w:b/>
                <w:bCs/>
                <w:i/>
                <w:iCs/>
                <w:u w:val="single"/>
              </w:rPr>
              <w:t>A 3</w:t>
            </w:r>
            <w:r w:rsidR="00A31A7A" w:rsidRPr="00A239E6">
              <w:rPr>
                <w:rFonts w:ascii="Bookman Old Style" w:hAnsi="Bookman Old Style" w:cs="Tahoma"/>
                <w:b/>
                <w:bCs/>
                <w:i/>
                <w:iCs/>
                <w:u w:val="single"/>
              </w:rPr>
              <w:t xml:space="preserve"> –  Responsable du laboratoire géotechnique (3 critères)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05DE1EC5" w14:textId="77777777" w:rsidR="00A31A7A" w:rsidRPr="00A239E6" w:rsidRDefault="00A31A7A" w:rsidP="00A70F5B">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354F1886" w14:textId="77777777" w:rsidR="00A31A7A" w:rsidRPr="00A239E6" w:rsidRDefault="00A31A7A" w:rsidP="00A70F5B">
            <w:pPr>
              <w:jc w:val="center"/>
              <w:rPr>
                <w:rFonts w:ascii="Bookman Old Style" w:hAnsi="Bookman Old Style" w:cs="Tahoma"/>
                <w:i/>
              </w:rPr>
            </w:pPr>
          </w:p>
        </w:tc>
      </w:tr>
      <w:tr w:rsidR="00000000" w:rsidRPr="00A239E6" w14:paraId="1C2114D5"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1260F07" w14:textId="77777777" w:rsidR="00A31A7A" w:rsidRPr="00A239E6" w:rsidRDefault="009C1D5C" w:rsidP="00A70F5B">
            <w:pPr>
              <w:rPr>
                <w:rFonts w:ascii="Bookman Old Style" w:hAnsi="Bookman Old Style" w:cs="Tahoma"/>
                <w:i/>
              </w:rPr>
            </w:pPr>
            <w:r w:rsidRPr="00A239E6">
              <w:rPr>
                <w:rFonts w:ascii="Bookman Old Style" w:hAnsi="Bookman Old Style" w:cs="Tahoma"/>
                <w:b/>
                <w:bCs/>
                <w:i/>
              </w:rPr>
              <w:t>A 3</w:t>
            </w:r>
            <w:r w:rsidR="00A31A7A" w:rsidRPr="00A239E6">
              <w:rPr>
                <w:rFonts w:ascii="Bookman Old Style" w:hAnsi="Bookman Old Style" w:cs="Tahoma"/>
                <w:b/>
                <w:bCs/>
                <w:i/>
              </w:rPr>
              <w:t xml:space="preserve">-1 Qualification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bottom"/>
          </w:tcPr>
          <w:p w14:paraId="2C1B2D2D" w14:textId="77777777" w:rsidR="00A31A7A" w:rsidRPr="00A239E6" w:rsidRDefault="00A31A7A" w:rsidP="00A70F5B">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bottom"/>
          </w:tcPr>
          <w:p w14:paraId="29A0E294" w14:textId="77777777" w:rsidR="00A31A7A" w:rsidRPr="00A239E6" w:rsidRDefault="00A31A7A" w:rsidP="00A70F5B">
            <w:pPr>
              <w:jc w:val="center"/>
              <w:rPr>
                <w:rFonts w:ascii="Bookman Old Style" w:hAnsi="Bookman Old Style" w:cs="Tahoma"/>
                <w:i/>
              </w:rPr>
            </w:pPr>
          </w:p>
        </w:tc>
      </w:tr>
      <w:tr w:rsidR="00000000" w:rsidRPr="00A239E6" w14:paraId="0AA81AC4"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C28EF08" w14:textId="77777777" w:rsidR="00A31A7A" w:rsidRPr="00A239E6" w:rsidRDefault="00A31A7A" w:rsidP="00A70F5B">
            <w:pPr>
              <w:jc w:val="both"/>
              <w:rPr>
                <w:rFonts w:ascii="Bookman Old Style" w:hAnsi="Bookman Old Style" w:cs="Tahoma"/>
                <w:i/>
              </w:rPr>
            </w:pPr>
            <w:r w:rsidRPr="00A239E6">
              <w:rPr>
                <w:rFonts w:ascii="Bookman Old Style" w:hAnsi="Bookman Old Style" w:cs="Arial"/>
                <w:i/>
                <w:sz w:val="22"/>
                <w:szCs w:val="22"/>
              </w:rPr>
              <w:t>Technicien en Génie Civil (BAC F4 )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0966D838"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OUI</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49819118"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NON</w:t>
            </w:r>
          </w:p>
        </w:tc>
      </w:tr>
      <w:tr w:rsidR="00000000" w:rsidRPr="00A239E6" w14:paraId="4915E045"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E178AE5" w14:textId="77777777" w:rsidR="00A31A7A" w:rsidRPr="00A239E6" w:rsidRDefault="00A31A7A" w:rsidP="00A70F5B">
            <w:pPr>
              <w:pStyle w:val="Normalcentr1"/>
              <w:tabs>
                <w:tab w:val="clear" w:pos="1620"/>
                <w:tab w:val="left" w:pos="1080"/>
              </w:tabs>
              <w:ind w:left="0" w:right="133" w:firstLine="0"/>
              <w:rPr>
                <w:rFonts w:ascii="Bookman Old Style" w:hAnsi="Bookman Old Style" w:cs="Arial"/>
                <w:i/>
                <w:sz w:val="22"/>
                <w:szCs w:val="22"/>
              </w:rPr>
            </w:pPr>
            <w:r w:rsidRPr="00A239E6">
              <w:rPr>
                <w:rFonts w:ascii="Bookman Old Style" w:hAnsi="Bookman Old Style" w:cs="Arial"/>
                <w:i/>
                <w:sz w:val="22"/>
                <w:szCs w:val="22"/>
              </w:rPr>
              <w:t>Technicien en Génie Civil (BAC F4 ) ou plus ayant au moins cinq (05) ans d’expérience générale dans le domaine de laboratoire géotechnique et ayant effectué au moins un (01) projet à ce poste dans le domaine de la construction, de la réhabilitation, de l’ouverture, de l’aménagement ou de l’entretien des routes ou des travaux routiers similaires (joindre curriculum vitae signé par le candidat, une copie certifiée conforme du diplôme, une attestation de présentation de l’original du diplôme signées par l’Autorité Administrative (Gouverneur, Préfet ou Sous-Préfet), et une attestation de disponibilité signée du candidat) .</w:t>
            </w:r>
          </w:p>
          <w:p w14:paraId="18386E27" w14:textId="77777777" w:rsidR="00A31A7A" w:rsidRPr="00A239E6" w:rsidRDefault="00A31A7A" w:rsidP="00A70F5B">
            <w:pPr>
              <w:rPr>
                <w:rFonts w:ascii="Bookman Old Style" w:hAnsi="Bookman Old Style" w:cs="Tahoma"/>
                <w:i/>
              </w:rPr>
            </w:pPr>
            <w:r w:rsidRPr="00A239E6">
              <w:rPr>
                <w:rFonts w:ascii="Bookman Old Style" w:hAnsi="Bookman Old Style" w:cs="Tahoma"/>
                <w:b/>
                <w:i/>
              </w:rPr>
              <w:t>NB :</w:t>
            </w:r>
            <w:r w:rsidRPr="00A239E6">
              <w:rPr>
                <w:rFonts w:ascii="Bookman Old Style" w:hAnsi="Bookman Old Style" w:cs="Tahoma"/>
                <w:i/>
              </w:rPr>
              <w:t xml:space="preserve"> Il faut présenter toutes les pièces listées entre parenthèse pour mériter le « OUI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bottom"/>
          </w:tcPr>
          <w:p w14:paraId="47E6847E" w14:textId="77777777" w:rsidR="00A31A7A" w:rsidRPr="00A239E6" w:rsidRDefault="00A31A7A" w:rsidP="00A70F5B">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bottom"/>
          </w:tcPr>
          <w:p w14:paraId="7175A3B2" w14:textId="77777777" w:rsidR="00A31A7A" w:rsidRPr="00A239E6" w:rsidRDefault="00A31A7A" w:rsidP="00A70F5B">
            <w:pPr>
              <w:jc w:val="center"/>
              <w:rPr>
                <w:rFonts w:ascii="Bookman Old Style" w:hAnsi="Bookman Old Style" w:cs="Tahoma"/>
                <w:i/>
              </w:rPr>
            </w:pPr>
          </w:p>
        </w:tc>
      </w:tr>
      <w:tr w:rsidR="00000000" w:rsidRPr="00A239E6" w14:paraId="4C4F3D63"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49939A" w14:textId="77777777" w:rsidR="00A31A7A" w:rsidRPr="00A239E6" w:rsidRDefault="009C1D5C" w:rsidP="00A70F5B">
            <w:pPr>
              <w:rPr>
                <w:rFonts w:ascii="Bookman Old Style" w:hAnsi="Bookman Old Style" w:cs="Tahoma"/>
                <w:b/>
                <w:bCs/>
                <w:i/>
              </w:rPr>
            </w:pPr>
            <w:r w:rsidRPr="00A239E6">
              <w:rPr>
                <w:rFonts w:ascii="Bookman Old Style" w:hAnsi="Bookman Old Style" w:cs="Tahoma"/>
                <w:b/>
                <w:bCs/>
                <w:i/>
              </w:rPr>
              <w:t>A 3</w:t>
            </w:r>
            <w:r w:rsidR="00A31A7A" w:rsidRPr="00A239E6">
              <w:rPr>
                <w:rFonts w:ascii="Bookman Old Style" w:hAnsi="Bookman Old Style" w:cs="Tahoma"/>
                <w:b/>
                <w:bCs/>
                <w:i/>
              </w:rPr>
              <w:t>-2 Expérience professionnelle</w:t>
            </w:r>
          </w:p>
          <w:p w14:paraId="0CB0614D" w14:textId="77777777" w:rsidR="00A31A7A" w:rsidRPr="00A239E6" w:rsidRDefault="00A31A7A" w:rsidP="00A70F5B">
            <w:pPr>
              <w:rPr>
                <w:rFonts w:ascii="Bookman Old Style" w:hAnsi="Bookman Old Style" w:cs="Tahoma"/>
                <w:i/>
              </w:rPr>
            </w:pPr>
            <w:r w:rsidRPr="00A239E6">
              <w:rPr>
                <w:rFonts w:ascii="Bookman Old Style" w:hAnsi="Bookman Old Style" w:cs="Tahoma"/>
                <w:b/>
                <w:bCs/>
                <w:i/>
                <w:sz w:val="18"/>
              </w:rPr>
              <w:t>NB : l'expérience n'est évaluée que si le cv est produit et signé par l’intéressé</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65917F18"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OUI</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19C5976F"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NON</w:t>
            </w:r>
          </w:p>
        </w:tc>
      </w:tr>
      <w:tr w:rsidR="00000000" w:rsidRPr="00A239E6" w14:paraId="5B4AF70D"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F2E46C" w14:textId="77777777" w:rsidR="00A31A7A" w:rsidRPr="00A239E6" w:rsidRDefault="00A31A7A" w:rsidP="00A70F5B">
            <w:pPr>
              <w:rPr>
                <w:rFonts w:ascii="Bookman Old Style" w:hAnsi="Bookman Old Style" w:cs="Tahoma"/>
                <w:i/>
              </w:rPr>
            </w:pPr>
            <w:r w:rsidRPr="00A239E6">
              <w:rPr>
                <w:rFonts w:ascii="Bookman Old Style" w:hAnsi="Bookman Old Style" w:cs="Tahoma"/>
                <w:i/>
              </w:rPr>
              <w:t>Expérience générale dans le domaine des Travaux Publics ≥ 5 ans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7F31B475" w14:textId="77777777" w:rsidR="00A31A7A" w:rsidRPr="00A239E6" w:rsidRDefault="00A31A7A" w:rsidP="00A70F5B">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30E4F9AC" w14:textId="77777777" w:rsidR="00A31A7A" w:rsidRPr="00A239E6" w:rsidRDefault="00A31A7A" w:rsidP="00A70F5B">
            <w:pPr>
              <w:jc w:val="center"/>
              <w:rPr>
                <w:rFonts w:ascii="Bookman Old Style" w:hAnsi="Bookman Old Style" w:cs="Tahoma"/>
                <w:i/>
              </w:rPr>
            </w:pPr>
          </w:p>
        </w:tc>
      </w:tr>
      <w:tr w:rsidR="00000000" w:rsidRPr="00A239E6" w14:paraId="04413B64"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5F49712" w14:textId="77777777" w:rsidR="00A31A7A" w:rsidRPr="00A239E6" w:rsidRDefault="00A31A7A" w:rsidP="00A70F5B">
            <w:pPr>
              <w:jc w:val="both"/>
              <w:rPr>
                <w:rFonts w:ascii="Bookman Old Style" w:hAnsi="Bookman Old Style" w:cs="Tahoma"/>
                <w:i/>
              </w:rPr>
            </w:pPr>
            <w:r w:rsidRPr="00A239E6">
              <w:rPr>
                <w:rFonts w:ascii="Bookman Old Style" w:hAnsi="Bookman Old Style" w:cs="Tahoma"/>
                <w:i/>
              </w:rPr>
              <w:t xml:space="preserve">Expérience générale </w:t>
            </w:r>
            <w:r w:rsidRPr="00A239E6">
              <w:rPr>
                <w:rFonts w:ascii="Bookman Old Style" w:hAnsi="Bookman Old Style" w:cs="Arial"/>
                <w:i/>
                <w:sz w:val="22"/>
                <w:szCs w:val="22"/>
              </w:rPr>
              <w:t xml:space="preserve">dans le domaine de laboratoire géotechnique au poste de respoansable laboratoire dans le domaine de la construction, de la réhabilitation, de l’ouverture, de l’aménagement ou de l’entretien des routes ou des travaux routiers similaires </w:t>
            </w:r>
            <w:r w:rsidRPr="00A239E6">
              <w:rPr>
                <w:rFonts w:ascii="Bookman Old Style" w:hAnsi="Bookman Old Style" w:cs="Tahoma"/>
                <w:i/>
              </w:rPr>
              <w:t>≥ 01 projet</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73547636" w14:textId="77777777" w:rsidR="00A31A7A" w:rsidRPr="00A239E6" w:rsidRDefault="00A31A7A" w:rsidP="00A70F5B">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0A47EC4F" w14:textId="77777777" w:rsidR="00A31A7A" w:rsidRPr="00A239E6" w:rsidRDefault="00A31A7A" w:rsidP="00A70F5B">
            <w:pPr>
              <w:jc w:val="center"/>
              <w:rPr>
                <w:rFonts w:ascii="Bookman Old Style" w:hAnsi="Bookman Old Style" w:cs="Tahoma"/>
                <w:i/>
              </w:rPr>
            </w:pPr>
          </w:p>
        </w:tc>
      </w:tr>
      <w:tr w:rsidR="00000000" w:rsidRPr="00A239E6" w14:paraId="36818F4D"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59010A4" w14:textId="77777777" w:rsidR="00A31A7A" w:rsidRPr="00A239E6" w:rsidRDefault="009C1D5C" w:rsidP="00A70F5B">
            <w:pPr>
              <w:rPr>
                <w:rFonts w:ascii="Bookman Old Style" w:hAnsi="Bookman Old Style" w:cs="Tahoma"/>
                <w:b/>
                <w:bCs/>
                <w:i/>
                <w:iCs/>
                <w:u w:val="single"/>
              </w:rPr>
            </w:pPr>
            <w:r w:rsidRPr="00A239E6">
              <w:rPr>
                <w:rFonts w:ascii="Bookman Old Style" w:hAnsi="Bookman Old Style" w:cs="Tahoma"/>
                <w:b/>
                <w:bCs/>
                <w:i/>
                <w:iCs/>
                <w:u w:val="single"/>
              </w:rPr>
              <w:t>A 4</w:t>
            </w:r>
            <w:r w:rsidR="00A31A7A" w:rsidRPr="00A239E6">
              <w:rPr>
                <w:rFonts w:ascii="Bookman Old Style" w:hAnsi="Bookman Old Style" w:cs="Tahoma"/>
                <w:b/>
                <w:bCs/>
                <w:i/>
                <w:iCs/>
                <w:u w:val="single"/>
              </w:rPr>
              <w:t xml:space="preserve"> – Responsable du laboratoire géotechnique (3 critères)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12DB4EF4" w14:textId="77777777" w:rsidR="00A31A7A" w:rsidRPr="00A239E6" w:rsidRDefault="00A31A7A" w:rsidP="00A70F5B">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0270A549" w14:textId="77777777" w:rsidR="00A31A7A" w:rsidRPr="00A239E6" w:rsidRDefault="00A31A7A" w:rsidP="00A70F5B">
            <w:pPr>
              <w:jc w:val="center"/>
              <w:rPr>
                <w:rFonts w:ascii="Bookman Old Style" w:hAnsi="Bookman Old Style" w:cs="Tahoma"/>
                <w:i/>
              </w:rPr>
            </w:pPr>
          </w:p>
        </w:tc>
      </w:tr>
      <w:tr w:rsidR="00000000" w:rsidRPr="00A239E6" w14:paraId="11229846"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3635624" w14:textId="77777777" w:rsidR="00A31A7A" w:rsidRPr="00A239E6" w:rsidRDefault="009C1D5C" w:rsidP="00A70F5B">
            <w:pPr>
              <w:rPr>
                <w:rFonts w:ascii="Bookman Old Style" w:hAnsi="Bookman Old Style" w:cs="Tahoma"/>
                <w:i/>
              </w:rPr>
            </w:pPr>
            <w:r w:rsidRPr="00A239E6">
              <w:rPr>
                <w:rFonts w:ascii="Bookman Old Style" w:hAnsi="Bookman Old Style" w:cs="Tahoma"/>
                <w:b/>
                <w:bCs/>
                <w:i/>
              </w:rPr>
              <w:t>A 4</w:t>
            </w:r>
            <w:r w:rsidR="00A31A7A" w:rsidRPr="00A239E6">
              <w:rPr>
                <w:rFonts w:ascii="Bookman Old Style" w:hAnsi="Bookman Old Style" w:cs="Tahoma"/>
                <w:b/>
                <w:bCs/>
                <w:i/>
              </w:rPr>
              <w:t xml:space="preserve">-1 Qualification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34EC7367" w14:textId="77777777" w:rsidR="00A31A7A" w:rsidRPr="00A239E6" w:rsidRDefault="00A31A7A" w:rsidP="00A70F5B">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6E140577" w14:textId="77777777" w:rsidR="00A31A7A" w:rsidRPr="00A239E6" w:rsidRDefault="00A31A7A" w:rsidP="00A70F5B">
            <w:pPr>
              <w:jc w:val="center"/>
              <w:rPr>
                <w:rFonts w:ascii="Bookman Old Style" w:hAnsi="Bookman Old Style" w:cs="Tahoma"/>
                <w:i/>
              </w:rPr>
            </w:pPr>
          </w:p>
        </w:tc>
      </w:tr>
      <w:tr w:rsidR="00000000" w:rsidRPr="00A239E6" w14:paraId="1DD437BA"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7387A96" w14:textId="77777777" w:rsidR="00A31A7A" w:rsidRPr="00A239E6" w:rsidRDefault="00A31A7A" w:rsidP="00A70F5B">
            <w:pPr>
              <w:jc w:val="both"/>
              <w:rPr>
                <w:rFonts w:ascii="Bookman Old Style" w:hAnsi="Bookman Old Style" w:cs="Tahoma"/>
                <w:i/>
              </w:rPr>
            </w:pPr>
            <w:r w:rsidRPr="00A239E6">
              <w:rPr>
                <w:rFonts w:ascii="Bookman Old Style" w:hAnsi="Bookman Old Style" w:cs="Arial"/>
                <w:i/>
                <w:sz w:val="22"/>
                <w:szCs w:val="22"/>
              </w:rPr>
              <w:t>Technicien en Génie Civil (BAC F4)</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4CC3BF6F"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OUI</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0C93D161"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NON</w:t>
            </w:r>
          </w:p>
        </w:tc>
      </w:tr>
      <w:tr w:rsidR="00000000" w:rsidRPr="00A239E6" w14:paraId="7D7DD6EC"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16AAAF7" w14:textId="77777777" w:rsidR="00A31A7A" w:rsidRPr="00A239E6" w:rsidRDefault="00A31A7A" w:rsidP="00A70F5B">
            <w:pPr>
              <w:pStyle w:val="Normalcentr1"/>
              <w:tabs>
                <w:tab w:val="clear" w:pos="1620"/>
                <w:tab w:val="left" w:pos="1080"/>
              </w:tabs>
              <w:ind w:left="0" w:right="133" w:firstLine="0"/>
              <w:rPr>
                <w:rFonts w:ascii="Bookman Old Style" w:hAnsi="Bookman Old Style" w:cs="Arial"/>
                <w:i/>
                <w:sz w:val="22"/>
                <w:szCs w:val="22"/>
              </w:rPr>
            </w:pPr>
            <w:r w:rsidRPr="00A239E6">
              <w:rPr>
                <w:rFonts w:ascii="Bookman Old Style" w:hAnsi="Bookman Old Style" w:cs="Arial"/>
                <w:i/>
                <w:sz w:val="22"/>
                <w:szCs w:val="22"/>
              </w:rPr>
              <w:t>Technicien en Génie Civil (BAC F4 ) ou plus ayant au moins cinq (05) ans d’expérience générale dans le domaine de laboratoire géotechnique et ayant effectué au moins un (01) projet à ce poste dans le domaine de la construction, de la réhabilitation, de l’ouverture, de l’aménagement ou de l’entretien des routes ou des travaux routiers similaires (joindre curriculum vitae signé par le candidat, une copie certifiée conforme du diplôme, une attestation de présentation de l’original du diplôme signées par l’Autorité Administrative (Gouverneur, Préfet ou Sous-Préfet), et une attestation de disponibilité signée du candidat) .</w:t>
            </w:r>
          </w:p>
          <w:p w14:paraId="242DC21D" w14:textId="77777777" w:rsidR="00A31A7A" w:rsidRPr="00A239E6" w:rsidRDefault="00A31A7A" w:rsidP="00A70F5B">
            <w:pPr>
              <w:rPr>
                <w:rFonts w:ascii="Bookman Old Style" w:hAnsi="Bookman Old Style" w:cs="Tahoma"/>
                <w:i/>
              </w:rPr>
            </w:pPr>
            <w:r w:rsidRPr="00A239E6">
              <w:rPr>
                <w:rFonts w:ascii="Bookman Old Style" w:hAnsi="Bookman Old Style" w:cs="Tahoma"/>
                <w:b/>
                <w:i/>
              </w:rPr>
              <w:t>NB :</w:t>
            </w:r>
            <w:r w:rsidRPr="00A239E6">
              <w:rPr>
                <w:rFonts w:ascii="Bookman Old Style" w:hAnsi="Bookman Old Style" w:cs="Tahoma"/>
                <w:i/>
              </w:rPr>
              <w:t xml:space="preserve"> Il faut présenter toutes les pièces listées entre parenthèse pour mériter le « OUI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bottom"/>
          </w:tcPr>
          <w:p w14:paraId="0A7C9A18" w14:textId="77777777" w:rsidR="00A31A7A" w:rsidRPr="00A239E6" w:rsidRDefault="00A31A7A" w:rsidP="00A70F5B">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bottom"/>
          </w:tcPr>
          <w:p w14:paraId="6930501A" w14:textId="77777777" w:rsidR="00A31A7A" w:rsidRPr="00A239E6" w:rsidRDefault="00A31A7A" w:rsidP="00A70F5B">
            <w:pPr>
              <w:jc w:val="center"/>
              <w:rPr>
                <w:rFonts w:ascii="Bookman Old Style" w:hAnsi="Bookman Old Style" w:cs="Tahoma"/>
                <w:i/>
              </w:rPr>
            </w:pPr>
          </w:p>
        </w:tc>
      </w:tr>
      <w:tr w:rsidR="00000000" w:rsidRPr="00A239E6" w14:paraId="346B200B"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AB2800" w14:textId="77777777" w:rsidR="00A31A7A" w:rsidRPr="00A239E6" w:rsidRDefault="009C1D5C" w:rsidP="00A70F5B">
            <w:pPr>
              <w:rPr>
                <w:rFonts w:ascii="Bookman Old Style" w:hAnsi="Bookman Old Style" w:cs="Tahoma"/>
                <w:b/>
                <w:bCs/>
                <w:i/>
              </w:rPr>
            </w:pPr>
            <w:r w:rsidRPr="00A239E6">
              <w:rPr>
                <w:rFonts w:ascii="Bookman Old Style" w:hAnsi="Bookman Old Style" w:cs="Tahoma"/>
                <w:b/>
                <w:bCs/>
                <w:i/>
              </w:rPr>
              <w:t>A 4</w:t>
            </w:r>
            <w:r w:rsidR="00A31A7A" w:rsidRPr="00A239E6">
              <w:rPr>
                <w:rFonts w:ascii="Bookman Old Style" w:hAnsi="Bookman Old Style" w:cs="Tahoma"/>
                <w:b/>
                <w:bCs/>
                <w:i/>
              </w:rPr>
              <w:t>-2 Expérience professionnelle</w:t>
            </w:r>
          </w:p>
          <w:p w14:paraId="442A630A" w14:textId="77777777" w:rsidR="00A31A7A" w:rsidRPr="00A239E6" w:rsidRDefault="00A31A7A" w:rsidP="00A70F5B">
            <w:pPr>
              <w:rPr>
                <w:rFonts w:ascii="Bookman Old Style" w:hAnsi="Bookman Old Style" w:cs="Tahoma"/>
                <w:i/>
              </w:rPr>
            </w:pPr>
            <w:r w:rsidRPr="00A239E6">
              <w:rPr>
                <w:rFonts w:ascii="Bookman Old Style" w:hAnsi="Bookman Old Style" w:cs="Tahoma"/>
                <w:b/>
                <w:bCs/>
                <w:i/>
                <w:sz w:val="18"/>
              </w:rPr>
              <w:t>NB : l'expérience n'est évaluée que si le cv est produit et signé par l’intéressé</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292644B6" w14:textId="77777777" w:rsidR="00A31A7A" w:rsidRPr="00A239E6" w:rsidRDefault="00A31A7A" w:rsidP="00A70F5B">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3C26B7EF" w14:textId="77777777" w:rsidR="00A31A7A" w:rsidRPr="00A239E6" w:rsidRDefault="00A31A7A" w:rsidP="00A70F5B">
            <w:pPr>
              <w:jc w:val="center"/>
              <w:rPr>
                <w:rFonts w:ascii="Bookman Old Style" w:hAnsi="Bookman Old Style" w:cs="Tahoma"/>
                <w:i/>
              </w:rPr>
            </w:pPr>
          </w:p>
        </w:tc>
      </w:tr>
      <w:tr w:rsidR="00000000" w:rsidRPr="00A239E6" w14:paraId="11165BD1"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B92622" w14:textId="77777777" w:rsidR="00A31A7A" w:rsidRPr="00A239E6" w:rsidRDefault="00A31A7A" w:rsidP="00A70F5B">
            <w:pPr>
              <w:rPr>
                <w:rFonts w:ascii="Bookman Old Style" w:hAnsi="Bookman Old Style" w:cs="Tahoma"/>
                <w:i/>
              </w:rPr>
            </w:pPr>
            <w:r w:rsidRPr="00A239E6">
              <w:rPr>
                <w:rFonts w:ascii="Bookman Old Style" w:hAnsi="Bookman Old Style" w:cs="Tahoma"/>
                <w:i/>
              </w:rPr>
              <w:t>Expérience générale dans le domaine des Travaux Publics ≥ 5 ans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35F89B8D" w14:textId="77777777" w:rsidR="00A31A7A" w:rsidRPr="00A239E6" w:rsidRDefault="00A31A7A" w:rsidP="00A70F5B">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1D7448B7" w14:textId="77777777" w:rsidR="00A31A7A" w:rsidRPr="00A239E6" w:rsidRDefault="00A31A7A" w:rsidP="00A70F5B">
            <w:pPr>
              <w:jc w:val="center"/>
              <w:rPr>
                <w:rFonts w:ascii="Bookman Old Style" w:hAnsi="Bookman Old Style" w:cs="Tahoma"/>
                <w:i/>
              </w:rPr>
            </w:pPr>
          </w:p>
        </w:tc>
      </w:tr>
      <w:tr w:rsidR="00000000" w:rsidRPr="00A239E6" w14:paraId="58179180" w14:textId="77777777" w:rsidTr="00662CCB">
        <w:trPr>
          <w:trHeight w:val="104"/>
        </w:trPr>
        <w:tc>
          <w:tcPr>
            <w:tcW w:w="72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1CD1168" w14:textId="77777777" w:rsidR="00A31A7A" w:rsidRPr="00A239E6" w:rsidRDefault="00A31A7A" w:rsidP="00A70F5B">
            <w:pPr>
              <w:jc w:val="both"/>
              <w:rPr>
                <w:rFonts w:ascii="Bookman Old Style" w:hAnsi="Bookman Old Style" w:cs="Tahoma"/>
                <w:i/>
              </w:rPr>
            </w:pPr>
            <w:r w:rsidRPr="00A239E6">
              <w:rPr>
                <w:rFonts w:ascii="Bookman Old Style" w:hAnsi="Bookman Old Style" w:cs="Tahoma"/>
                <w:i/>
              </w:rPr>
              <w:t xml:space="preserve">Expérience générale </w:t>
            </w:r>
            <w:r w:rsidRPr="00A239E6">
              <w:rPr>
                <w:rFonts w:ascii="Bookman Old Style" w:hAnsi="Bookman Old Style" w:cs="Arial"/>
                <w:i/>
                <w:sz w:val="22"/>
                <w:szCs w:val="22"/>
              </w:rPr>
              <w:t xml:space="preserve">dans le domaine de laboratoire géotechnique au poste de respoansable laboratoire dans le domaine de la construction, de la réhabilitation, de l’ouverture, de l’aménagement ou de l’entretien des routes ou des travaux routiers similaires </w:t>
            </w:r>
            <w:r w:rsidRPr="00A239E6">
              <w:rPr>
                <w:rFonts w:ascii="Bookman Old Style" w:hAnsi="Bookman Old Style" w:cs="Tahoma"/>
                <w:i/>
              </w:rPr>
              <w:t>≥ 01 projet</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53218A43" w14:textId="77777777" w:rsidR="00A31A7A" w:rsidRPr="00A239E6" w:rsidRDefault="00A31A7A" w:rsidP="00A70F5B">
            <w:pPr>
              <w:jc w:val="center"/>
              <w:rPr>
                <w:rFonts w:ascii="Bookman Old Style" w:hAnsi="Bookman Old Style" w:cs="Tahoma"/>
                <w:i/>
              </w:rPr>
            </w:pP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14:paraId="48C2111E" w14:textId="77777777" w:rsidR="00A31A7A" w:rsidRPr="00A239E6" w:rsidRDefault="00A31A7A" w:rsidP="00A70F5B">
            <w:pPr>
              <w:jc w:val="center"/>
              <w:rPr>
                <w:rFonts w:ascii="Bookman Old Style" w:hAnsi="Bookman Old Style" w:cs="Tahoma"/>
                <w:i/>
              </w:rPr>
            </w:pPr>
          </w:p>
        </w:tc>
      </w:tr>
      <w:tr w:rsidR="00000000" w:rsidRPr="00A239E6" w14:paraId="611B9E01" w14:textId="77777777" w:rsidTr="00662CCB">
        <w:trPr>
          <w:trHeight w:val="406"/>
        </w:trPr>
        <w:tc>
          <w:tcPr>
            <w:tcW w:w="7279" w:type="dxa"/>
            <w:gridSpan w:val="2"/>
            <w:tcBorders>
              <w:left w:val="single" w:sz="4" w:space="0" w:color="auto"/>
              <w:bottom w:val="single" w:sz="4" w:space="0" w:color="auto"/>
              <w:right w:val="nil"/>
            </w:tcBorders>
            <w:shd w:val="clear" w:color="auto" w:fill="auto"/>
            <w:vAlign w:val="center"/>
          </w:tcPr>
          <w:p w14:paraId="1B35C108" w14:textId="77777777" w:rsidR="00A31A7A" w:rsidRPr="00A239E6" w:rsidRDefault="009C1D5C" w:rsidP="00A70F5B">
            <w:pPr>
              <w:rPr>
                <w:rFonts w:ascii="Bookman Old Style" w:hAnsi="Bookman Old Style" w:cs="Tahoma"/>
                <w:i/>
              </w:rPr>
            </w:pPr>
            <w:r w:rsidRPr="00A239E6">
              <w:rPr>
                <w:rFonts w:ascii="Bookman Old Style" w:hAnsi="Bookman Old Style" w:cs="Tahoma"/>
                <w:b/>
                <w:bCs/>
                <w:i/>
                <w:iCs/>
              </w:rPr>
              <w:t>A 5</w:t>
            </w:r>
            <w:r w:rsidR="00A31A7A" w:rsidRPr="00A239E6">
              <w:rPr>
                <w:rFonts w:ascii="Bookman Old Style" w:hAnsi="Bookman Old Style" w:cs="Tahoma"/>
                <w:b/>
                <w:bCs/>
                <w:i/>
                <w:iCs/>
              </w:rPr>
              <w:t xml:space="preserve"> - Responsable Administratif et Financier (2 critères)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783B0819" w14:textId="77777777" w:rsidR="00A31A7A" w:rsidRPr="00A239E6" w:rsidRDefault="00A31A7A" w:rsidP="00A70F5B">
            <w:pPr>
              <w:jc w:val="cente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0BB2B021" w14:textId="77777777" w:rsidR="00A31A7A" w:rsidRPr="00A239E6" w:rsidRDefault="00A31A7A" w:rsidP="00A70F5B">
            <w:pPr>
              <w:jc w:val="center"/>
              <w:rPr>
                <w:rFonts w:ascii="Bookman Old Style" w:hAnsi="Bookman Old Style" w:cs="Tahoma"/>
                <w:i/>
              </w:rPr>
            </w:pPr>
          </w:p>
        </w:tc>
      </w:tr>
      <w:tr w:rsidR="00000000" w:rsidRPr="00A239E6" w14:paraId="06FEFDCA" w14:textId="77777777" w:rsidTr="00662CCB">
        <w:trPr>
          <w:trHeight w:val="406"/>
        </w:trPr>
        <w:tc>
          <w:tcPr>
            <w:tcW w:w="7279" w:type="dxa"/>
            <w:gridSpan w:val="2"/>
            <w:tcBorders>
              <w:left w:val="single" w:sz="4" w:space="0" w:color="auto"/>
              <w:bottom w:val="single" w:sz="4" w:space="0" w:color="auto"/>
              <w:right w:val="nil"/>
            </w:tcBorders>
            <w:shd w:val="clear" w:color="auto" w:fill="auto"/>
            <w:vAlign w:val="center"/>
          </w:tcPr>
          <w:p w14:paraId="7B897928" w14:textId="77777777" w:rsidR="00A31A7A" w:rsidRPr="00A239E6" w:rsidRDefault="009C1D5C" w:rsidP="00A70F5B">
            <w:pPr>
              <w:rPr>
                <w:rFonts w:ascii="Bookman Old Style" w:hAnsi="Bookman Old Style" w:cs="Tahoma"/>
                <w:b/>
                <w:bCs/>
                <w:i/>
                <w:iCs/>
              </w:rPr>
            </w:pPr>
            <w:r w:rsidRPr="00A239E6">
              <w:rPr>
                <w:rFonts w:ascii="Bookman Old Style" w:hAnsi="Bookman Old Style" w:cs="Tahoma"/>
                <w:b/>
                <w:bCs/>
                <w:i/>
                <w:iCs/>
              </w:rPr>
              <w:t>A 5</w:t>
            </w:r>
            <w:r w:rsidR="00A31A7A" w:rsidRPr="00A239E6">
              <w:rPr>
                <w:rFonts w:ascii="Bookman Old Style" w:hAnsi="Bookman Old Style" w:cs="Tahoma"/>
                <w:b/>
                <w:bCs/>
                <w:i/>
                <w:iCs/>
              </w:rPr>
              <w:t>-1 QUALIFICATION</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63F9E9D7"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OUI</w:t>
            </w:r>
          </w:p>
        </w:tc>
        <w:tc>
          <w:tcPr>
            <w:tcW w:w="1236" w:type="dxa"/>
            <w:tcBorders>
              <w:top w:val="single" w:sz="4" w:space="0" w:color="auto"/>
              <w:left w:val="nil"/>
              <w:bottom w:val="single" w:sz="4" w:space="0" w:color="auto"/>
              <w:right w:val="single" w:sz="4" w:space="0" w:color="auto"/>
            </w:tcBorders>
            <w:shd w:val="clear" w:color="auto" w:fill="auto"/>
            <w:vAlign w:val="center"/>
          </w:tcPr>
          <w:p w14:paraId="058CD61E"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NON</w:t>
            </w:r>
          </w:p>
        </w:tc>
      </w:tr>
      <w:tr w:rsidR="00000000" w:rsidRPr="00A239E6" w14:paraId="70A7C621" w14:textId="77777777" w:rsidTr="00662CCB">
        <w:trPr>
          <w:trHeight w:val="406"/>
        </w:trPr>
        <w:tc>
          <w:tcPr>
            <w:tcW w:w="7279" w:type="dxa"/>
            <w:gridSpan w:val="2"/>
            <w:tcBorders>
              <w:left w:val="single" w:sz="4" w:space="0" w:color="auto"/>
              <w:bottom w:val="single" w:sz="4" w:space="0" w:color="auto"/>
              <w:right w:val="nil"/>
            </w:tcBorders>
            <w:shd w:val="clear" w:color="auto" w:fill="auto"/>
            <w:vAlign w:val="center"/>
          </w:tcPr>
          <w:p w14:paraId="7F5AED65" w14:textId="77777777" w:rsidR="00A31A7A" w:rsidRPr="00A239E6" w:rsidRDefault="00A31A7A" w:rsidP="00A70F5B">
            <w:pPr>
              <w:jc w:val="both"/>
              <w:rPr>
                <w:rFonts w:ascii="Bookman Old Style" w:hAnsi="Bookman Old Style" w:cs="Tahoma"/>
                <w:i/>
              </w:rPr>
            </w:pPr>
            <w:r w:rsidRPr="00A239E6">
              <w:rPr>
                <w:rFonts w:ascii="Bookman Old Style" w:hAnsi="Bookman Old Style" w:cs="Tahoma"/>
                <w:i/>
              </w:rPr>
              <w:t>Baccalauréat ou équivalent ou plus (Copie certifiée du diplôme, cv signé et daté, attestation de présentation de l’original du diplôme signé par l’Autorité Administrative, attestation de disponibilité signé du candidat)</w:t>
            </w:r>
          </w:p>
          <w:p w14:paraId="5E5232AD" w14:textId="77777777" w:rsidR="00A31A7A" w:rsidRPr="00A239E6" w:rsidRDefault="00A31A7A" w:rsidP="00A70F5B">
            <w:pPr>
              <w:rPr>
                <w:rFonts w:ascii="Bookman Old Style" w:hAnsi="Bookman Old Style" w:cs="Tahoma"/>
                <w:b/>
                <w:bCs/>
                <w:i/>
                <w:iCs/>
              </w:rPr>
            </w:pPr>
            <w:r w:rsidRPr="00A239E6">
              <w:rPr>
                <w:rFonts w:ascii="Bookman Old Style" w:hAnsi="Bookman Old Style" w:cs="Tahoma"/>
                <w:b/>
                <w:i/>
              </w:rPr>
              <w:t>NB :</w:t>
            </w:r>
            <w:r w:rsidRPr="00A239E6">
              <w:rPr>
                <w:rFonts w:ascii="Bookman Old Style" w:hAnsi="Bookman Old Style" w:cs="Tahoma"/>
                <w:i/>
              </w:rPr>
              <w:t xml:space="preserve"> Il faut présenter toutes les pièces listées entre parenthèse pour mériter le « OUI ».</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126F01C6" w14:textId="77777777" w:rsidR="00A31A7A" w:rsidRPr="00A239E6" w:rsidRDefault="00A31A7A" w:rsidP="00A70F5B">
            <w:pPr>
              <w:jc w:val="cente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47A3C41F" w14:textId="77777777" w:rsidR="00A31A7A" w:rsidRPr="00A239E6" w:rsidRDefault="00A31A7A" w:rsidP="00A70F5B">
            <w:pPr>
              <w:jc w:val="center"/>
              <w:rPr>
                <w:rFonts w:ascii="Bookman Old Style" w:hAnsi="Bookman Old Style" w:cs="Tahoma"/>
                <w:i/>
              </w:rPr>
            </w:pPr>
          </w:p>
        </w:tc>
      </w:tr>
      <w:tr w:rsidR="00000000" w:rsidRPr="00A239E6" w14:paraId="06258C86" w14:textId="77777777" w:rsidTr="00662CCB">
        <w:trPr>
          <w:trHeight w:val="406"/>
        </w:trPr>
        <w:tc>
          <w:tcPr>
            <w:tcW w:w="7279" w:type="dxa"/>
            <w:gridSpan w:val="2"/>
            <w:tcBorders>
              <w:left w:val="single" w:sz="4" w:space="0" w:color="auto"/>
              <w:bottom w:val="single" w:sz="4" w:space="0" w:color="auto"/>
              <w:right w:val="nil"/>
            </w:tcBorders>
            <w:shd w:val="clear" w:color="auto" w:fill="auto"/>
            <w:vAlign w:val="center"/>
          </w:tcPr>
          <w:p w14:paraId="6F68DD44" w14:textId="77777777" w:rsidR="00A31A7A" w:rsidRPr="00A239E6" w:rsidRDefault="00A31A7A" w:rsidP="00A70F5B">
            <w:pPr>
              <w:jc w:val="both"/>
              <w:rPr>
                <w:rFonts w:ascii="Bookman Old Style" w:hAnsi="Bookman Old Style" w:cs="Tahoma"/>
                <w:i/>
              </w:rPr>
            </w:pPr>
            <w:r w:rsidRPr="00A239E6">
              <w:rPr>
                <w:rFonts w:ascii="Bookman Old Style" w:hAnsi="Bookman Old Style" w:cs="Tahoma"/>
                <w:i/>
              </w:rPr>
              <w:t>Expérience générale dans la gestion des projets BTP ≥ 2 ans</w:t>
            </w:r>
          </w:p>
        </w:tc>
        <w:tc>
          <w:tcPr>
            <w:tcW w:w="1439" w:type="dxa"/>
            <w:tcBorders>
              <w:top w:val="single" w:sz="4" w:space="0" w:color="auto"/>
              <w:left w:val="single" w:sz="4" w:space="0" w:color="auto"/>
              <w:bottom w:val="single" w:sz="4" w:space="0" w:color="auto"/>
              <w:right w:val="single" w:sz="4" w:space="0" w:color="auto"/>
            </w:tcBorders>
            <w:shd w:val="clear" w:color="auto" w:fill="auto"/>
            <w:vAlign w:val="center"/>
          </w:tcPr>
          <w:p w14:paraId="24FD6E85" w14:textId="77777777" w:rsidR="00A31A7A" w:rsidRPr="00A239E6" w:rsidRDefault="00A31A7A" w:rsidP="00A70F5B">
            <w:pPr>
              <w:jc w:val="cente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29859EB0" w14:textId="77777777" w:rsidR="00A31A7A" w:rsidRPr="00A239E6" w:rsidRDefault="00A31A7A" w:rsidP="00A70F5B">
            <w:pPr>
              <w:jc w:val="center"/>
              <w:rPr>
                <w:rFonts w:ascii="Bookman Old Style" w:hAnsi="Bookman Old Style" w:cs="Tahoma"/>
                <w:i/>
              </w:rPr>
            </w:pPr>
          </w:p>
        </w:tc>
      </w:tr>
      <w:tr w:rsidR="00000000" w:rsidRPr="00A239E6" w14:paraId="541D9D38" w14:textId="77777777" w:rsidTr="00662CCB">
        <w:trPr>
          <w:trHeight w:val="370"/>
        </w:trPr>
        <w:tc>
          <w:tcPr>
            <w:tcW w:w="995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8CA833" w14:textId="77777777" w:rsidR="00A31A7A" w:rsidRPr="00A239E6" w:rsidRDefault="00A31A7A" w:rsidP="00A70F5B">
            <w:pPr>
              <w:rPr>
                <w:rFonts w:ascii="Bookman Old Style" w:hAnsi="Bookman Old Style" w:cs="Tahoma"/>
                <w:b/>
                <w:bCs/>
                <w:i/>
              </w:rPr>
            </w:pPr>
            <w:r w:rsidRPr="00A239E6">
              <w:rPr>
                <w:rFonts w:ascii="Bookman Old Style" w:hAnsi="Bookman Old Style" w:cs="Tahoma"/>
                <w:b/>
                <w:bCs/>
                <w:i/>
              </w:rPr>
              <w:t>B - MATERIELS (16 critères)</w:t>
            </w:r>
          </w:p>
        </w:tc>
      </w:tr>
      <w:tr w:rsidR="00000000" w:rsidRPr="00A239E6" w14:paraId="253C9B55" w14:textId="77777777" w:rsidTr="00662CCB">
        <w:trPr>
          <w:trHeight w:val="980"/>
        </w:trPr>
        <w:tc>
          <w:tcPr>
            <w:tcW w:w="995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254E61" w14:textId="77777777" w:rsidR="00A31A7A" w:rsidRPr="00A239E6" w:rsidRDefault="00A31A7A" w:rsidP="00A70F5B">
            <w:pPr>
              <w:rPr>
                <w:rFonts w:ascii="Bookman Old Style" w:hAnsi="Bookman Old Style" w:cs="Tahoma"/>
                <w:i/>
              </w:rPr>
            </w:pPr>
            <w:r w:rsidRPr="00A239E6">
              <w:rPr>
                <w:rFonts w:ascii="Bookman Old Style" w:hAnsi="Bookman Old Style" w:cs="Tahoma"/>
                <w:b/>
                <w:i/>
                <w:iCs/>
              </w:rPr>
              <w:t xml:space="preserve">NB : </w:t>
            </w:r>
            <w:r w:rsidRPr="00A239E6">
              <w:rPr>
                <w:rFonts w:ascii="Bookman Old Style" w:hAnsi="Bookman Old Style" w:cs="Tahoma"/>
                <w:i/>
                <w:iCs/>
              </w:rPr>
              <w:t xml:space="preserve">Le candidat doit justifier la possession </w:t>
            </w:r>
            <w:r w:rsidRPr="00A239E6">
              <w:rPr>
                <w:rFonts w:ascii="Bookman Old Style" w:hAnsi="Bookman Old Style" w:cs="Tahoma"/>
                <w:b/>
                <w:i/>
                <w:iCs/>
              </w:rPr>
              <w:t>en propre ou en location</w:t>
            </w:r>
            <w:r w:rsidRPr="00A239E6">
              <w:rPr>
                <w:rFonts w:ascii="Bookman Old Style" w:hAnsi="Bookman Old Style" w:cs="Tahoma"/>
                <w:i/>
                <w:iCs/>
              </w:rPr>
              <w:t xml:space="preserve"> du matériel secondaire pour mériter le « OUI ».</w:t>
            </w:r>
          </w:p>
        </w:tc>
      </w:tr>
      <w:tr w:rsidR="00000000" w:rsidRPr="00A239E6" w14:paraId="3A707689" w14:textId="77777777" w:rsidTr="00662CCB">
        <w:trPr>
          <w:trHeight w:val="443"/>
        </w:trPr>
        <w:tc>
          <w:tcPr>
            <w:tcW w:w="7279" w:type="dxa"/>
            <w:gridSpan w:val="2"/>
            <w:tcBorders>
              <w:top w:val="single" w:sz="4" w:space="0" w:color="auto"/>
              <w:left w:val="single" w:sz="4" w:space="0" w:color="auto"/>
              <w:bottom w:val="single" w:sz="4" w:space="0" w:color="auto"/>
              <w:right w:val="nil"/>
            </w:tcBorders>
            <w:shd w:val="clear" w:color="auto" w:fill="auto"/>
            <w:noWrap/>
            <w:vAlign w:val="center"/>
            <w:hideMark/>
          </w:tcPr>
          <w:p w14:paraId="211FD948" w14:textId="77777777" w:rsidR="00A31A7A" w:rsidRPr="00A239E6" w:rsidRDefault="00A31A7A" w:rsidP="00A70F5B">
            <w:pPr>
              <w:rPr>
                <w:rFonts w:ascii="Bookman Old Style" w:hAnsi="Bookman Old Style" w:cs="Tahoma"/>
                <w:b/>
                <w:bCs/>
                <w:i/>
              </w:rPr>
            </w:pPr>
            <w:r w:rsidRPr="00A239E6">
              <w:rPr>
                <w:rFonts w:ascii="Bookman Old Style" w:hAnsi="Bookman Old Style" w:cs="Tahoma"/>
                <w:b/>
                <w:bCs/>
                <w:i/>
              </w:rPr>
              <w:t>TYPE DE MATERIEL</w:t>
            </w:r>
            <w:r w:rsidRPr="00A239E6">
              <w:rPr>
                <w:rFonts w:ascii="Bookman Old Style" w:hAnsi="Bookman Old Style" w:cs="Tahoma"/>
                <w:i/>
              </w:rPr>
              <w:t>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DF6AFB"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OUI</w:t>
            </w:r>
          </w:p>
        </w:tc>
        <w:tc>
          <w:tcPr>
            <w:tcW w:w="1236" w:type="dxa"/>
            <w:tcBorders>
              <w:top w:val="single" w:sz="4" w:space="0" w:color="auto"/>
              <w:left w:val="nil"/>
              <w:bottom w:val="single" w:sz="4" w:space="0" w:color="auto"/>
              <w:right w:val="single" w:sz="4" w:space="0" w:color="auto"/>
            </w:tcBorders>
            <w:shd w:val="clear" w:color="auto" w:fill="auto"/>
            <w:noWrap/>
            <w:vAlign w:val="center"/>
            <w:hideMark/>
          </w:tcPr>
          <w:p w14:paraId="5F18187E" w14:textId="77777777" w:rsidR="00A31A7A" w:rsidRPr="00A239E6" w:rsidRDefault="00A31A7A" w:rsidP="00A70F5B">
            <w:pPr>
              <w:jc w:val="center"/>
              <w:rPr>
                <w:rFonts w:ascii="Bookman Old Style" w:hAnsi="Bookman Old Style" w:cs="Tahoma"/>
                <w:i/>
              </w:rPr>
            </w:pPr>
            <w:r w:rsidRPr="00A239E6">
              <w:rPr>
                <w:rFonts w:ascii="Bookman Old Style" w:hAnsi="Bookman Old Style" w:cs="Tahoma"/>
                <w:i/>
              </w:rPr>
              <w:t>NON</w:t>
            </w:r>
          </w:p>
        </w:tc>
      </w:tr>
      <w:tr w:rsidR="00000000" w:rsidRPr="00A239E6" w14:paraId="1147AC45" w14:textId="77777777" w:rsidTr="00662CCB">
        <w:trPr>
          <w:trHeight w:val="247"/>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07803AAB" w14:textId="77777777" w:rsidR="00A31A7A" w:rsidRPr="00A239E6" w:rsidRDefault="00A31A7A" w:rsidP="00A70F5B">
            <w:pPr>
              <w:widowControl w:val="0"/>
              <w:suppressAutoHyphens/>
              <w:autoSpaceDE w:val="0"/>
              <w:autoSpaceDN w:val="0"/>
              <w:textAlignment w:val="baseline"/>
              <w:rPr>
                <w:rFonts w:ascii="Bookman Old Style" w:eastAsia="Calibri" w:hAnsi="Bookman Old Style" w:cs="Arial"/>
                <w:i/>
              </w:rPr>
            </w:pPr>
            <w:r w:rsidRPr="00A239E6">
              <w:rPr>
                <w:rFonts w:ascii="Bookman Old Style" w:eastAsia="Calibri" w:hAnsi="Bookman Old Style" w:cs="Arial"/>
                <w:i/>
                <w:sz w:val="22"/>
                <w:szCs w:val="22"/>
              </w:rPr>
              <w:t>Une niveleuse supplémentaire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575DE1"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7BB95D92" w14:textId="77777777" w:rsidR="00A31A7A" w:rsidRPr="00A239E6" w:rsidRDefault="00A31A7A" w:rsidP="00A70F5B">
            <w:pPr>
              <w:rPr>
                <w:rFonts w:ascii="Bookman Old Style" w:hAnsi="Bookman Old Style" w:cs="Tahoma"/>
                <w:i/>
              </w:rPr>
            </w:pPr>
          </w:p>
        </w:tc>
      </w:tr>
      <w:tr w:rsidR="00000000" w:rsidRPr="00A239E6" w14:paraId="01A494B0" w14:textId="77777777" w:rsidTr="00662CCB">
        <w:trPr>
          <w:trHeight w:val="87"/>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05A87ADB" w14:textId="77777777" w:rsidR="00A31A7A" w:rsidRPr="00A239E6" w:rsidRDefault="00A31A7A" w:rsidP="00A70F5B">
            <w:pPr>
              <w:widowControl w:val="0"/>
              <w:suppressAutoHyphens/>
              <w:autoSpaceDE w:val="0"/>
              <w:autoSpaceDN w:val="0"/>
              <w:textAlignment w:val="baseline"/>
              <w:rPr>
                <w:rFonts w:ascii="Bookman Old Style" w:eastAsia="Calibri" w:hAnsi="Bookman Old Style" w:cs="Arial"/>
                <w:i/>
              </w:rPr>
            </w:pPr>
            <w:r w:rsidRPr="00A239E6">
              <w:rPr>
                <w:rFonts w:ascii="Bookman Old Style" w:eastAsia="Calibri" w:hAnsi="Bookman Old Style" w:cs="Arial"/>
                <w:i/>
                <w:sz w:val="22"/>
                <w:szCs w:val="22"/>
              </w:rPr>
              <w:t xml:space="preserve">Un camion benne supplémentaire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7DE858"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18474812" w14:textId="77777777" w:rsidR="00A31A7A" w:rsidRPr="00A239E6" w:rsidRDefault="00A31A7A" w:rsidP="00A70F5B">
            <w:pPr>
              <w:rPr>
                <w:rFonts w:ascii="Bookman Old Style" w:hAnsi="Bookman Old Style" w:cs="Tahoma"/>
                <w:i/>
              </w:rPr>
            </w:pPr>
          </w:p>
        </w:tc>
      </w:tr>
      <w:tr w:rsidR="00000000" w:rsidRPr="00A239E6" w14:paraId="1EF3F811" w14:textId="77777777" w:rsidTr="00662CCB">
        <w:trPr>
          <w:trHeight w:val="141"/>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21E8D59E" w14:textId="77777777" w:rsidR="00A31A7A" w:rsidRPr="00A239E6" w:rsidRDefault="00A31A7A" w:rsidP="00A70F5B">
            <w:pPr>
              <w:widowControl w:val="0"/>
              <w:suppressAutoHyphens/>
              <w:autoSpaceDE w:val="0"/>
              <w:autoSpaceDN w:val="0"/>
              <w:textAlignment w:val="baseline"/>
              <w:rPr>
                <w:rFonts w:ascii="Bookman Old Style" w:eastAsia="Calibri" w:hAnsi="Bookman Old Style" w:cs="Arial"/>
                <w:i/>
              </w:rPr>
            </w:pPr>
            <w:r w:rsidRPr="00A239E6">
              <w:rPr>
                <w:rFonts w:ascii="Bookman Old Style" w:eastAsia="Calibri" w:hAnsi="Bookman Old Style" w:cs="Arial"/>
                <w:i/>
                <w:sz w:val="22"/>
                <w:szCs w:val="22"/>
              </w:rPr>
              <w:t xml:space="preserve">Une Pelle chargeuse supplémentaire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57D248"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502B0F3A" w14:textId="77777777" w:rsidR="00A31A7A" w:rsidRPr="00A239E6" w:rsidRDefault="00A31A7A" w:rsidP="00A70F5B">
            <w:pPr>
              <w:rPr>
                <w:rFonts w:ascii="Bookman Old Style" w:hAnsi="Bookman Old Style" w:cs="Tahoma"/>
                <w:i/>
              </w:rPr>
            </w:pPr>
          </w:p>
        </w:tc>
      </w:tr>
      <w:tr w:rsidR="00000000" w:rsidRPr="00A239E6" w14:paraId="154DBA24" w14:textId="77777777" w:rsidTr="00662CCB">
        <w:trPr>
          <w:trHeight w:val="251"/>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10806F68" w14:textId="77777777" w:rsidR="00A31A7A" w:rsidRPr="00A239E6" w:rsidRDefault="00A31A7A" w:rsidP="00A70F5B">
            <w:pPr>
              <w:widowControl w:val="0"/>
              <w:suppressAutoHyphens/>
              <w:autoSpaceDE w:val="0"/>
              <w:autoSpaceDN w:val="0"/>
              <w:textAlignment w:val="baseline"/>
              <w:rPr>
                <w:rFonts w:ascii="Bookman Old Style" w:eastAsia="Calibri" w:hAnsi="Bookman Old Style" w:cs="Arial"/>
                <w:i/>
              </w:rPr>
            </w:pPr>
            <w:r w:rsidRPr="00A239E6">
              <w:rPr>
                <w:rFonts w:ascii="Bookman Old Style" w:hAnsi="Bookman Old Style" w:cs="Arial"/>
                <w:i/>
                <w:sz w:val="22"/>
                <w:szCs w:val="22"/>
              </w:rPr>
              <w:t xml:space="preserve">Un compacteur à rouleau vibrant ou à pneus </w:t>
            </w:r>
            <w:r w:rsidRPr="00A239E6">
              <w:rPr>
                <w:rFonts w:ascii="Bookman Old Style" w:eastAsia="Calibri" w:hAnsi="Bookman Old Style" w:cs="Arial"/>
                <w:i/>
                <w:sz w:val="22"/>
                <w:szCs w:val="22"/>
              </w:rPr>
              <w:t xml:space="preserve">supplémentaire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3EAA58"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4119C956" w14:textId="77777777" w:rsidR="00A31A7A" w:rsidRPr="00A239E6" w:rsidRDefault="00A31A7A" w:rsidP="00A70F5B">
            <w:pPr>
              <w:rPr>
                <w:rFonts w:ascii="Bookman Old Style" w:hAnsi="Bookman Old Style" w:cs="Tahoma"/>
                <w:i/>
              </w:rPr>
            </w:pPr>
          </w:p>
        </w:tc>
      </w:tr>
      <w:tr w:rsidR="00000000" w:rsidRPr="00A239E6" w14:paraId="546D07BA" w14:textId="77777777" w:rsidTr="00662CCB">
        <w:trPr>
          <w:trHeight w:val="87"/>
        </w:trPr>
        <w:tc>
          <w:tcPr>
            <w:tcW w:w="7279" w:type="dxa"/>
            <w:gridSpan w:val="2"/>
            <w:tcBorders>
              <w:top w:val="single" w:sz="4" w:space="0" w:color="auto"/>
              <w:left w:val="single" w:sz="4" w:space="0" w:color="auto"/>
              <w:bottom w:val="single" w:sz="4" w:space="0" w:color="auto"/>
              <w:right w:val="nil"/>
            </w:tcBorders>
            <w:shd w:val="clear" w:color="auto" w:fill="auto"/>
            <w:noWrap/>
          </w:tcPr>
          <w:p w14:paraId="61EABF02" w14:textId="77777777" w:rsidR="00A31A7A" w:rsidRPr="00A239E6" w:rsidRDefault="00A31A7A" w:rsidP="00A70F5B">
            <w:pPr>
              <w:widowControl w:val="0"/>
              <w:suppressAutoHyphens/>
              <w:autoSpaceDE w:val="0"/>
              <w:autoSpaceDN w:val="0"/>
              <w:jc w:val="both"/>
              <w:textAlignment w:val="baseline"/>
              <w:rPr>
                <w:rFonts w:ascii="Bookman Old Style" w:eastAsia="Calibri" w:hAnsi="Bookman Old Style" w:cs="Arial"/>
                <w:i/>
              </w:rPr>
            </w:pPr>
            <w:r w:rsidRPr="00A239E6">
              <w:rPr>
                <w:rFonts w:ascii="Bookman Old Style" w:eastAsia="Calibri" w:hAnsi="Bookman Old Style" w:cs="Arial"/>
                <w:i/>
                <w:sz w:val="22"/>
                <w:szCs w:val="22"/>
              </w:rPr>
              <w:t>Un camion-citerne à eau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AE97F5"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16083885" w14:textId="77777777" w:rsidR="00A31A7A" w:rsidRPr="00A239E6" w:rsidRDefault="00A31A7A" w:rsidP="00A70F5B">
            <w:pPr>
              <w:rPr>
                <w:rFonts w:ascii="Bookman Old Style" w:hAnsi="Bookman Old Style" w:cs="Tahoma"/>
                <w:i/>
              </w:rPr>
            </w:pPr>
          </w:p>
        </w:tc>
      </w:tr>
      <w:tr w:rsidR="00000000" w:rsidRPr="00A239E6" w14:paraId="5D8C44EE" w14:textId="77777777" w:rsidTr="00662CCB">
        <w:trPr>
          <w:trHeight w:val="87"/>
        </w:trPr>
        <w:tc>
          <w:tcPr>
            <w:tcW w:w="7279" w:type="dxa"/>
            <w:gridSpan w:val="2"/>
            <w:tcBorders>
              <w:top w:val="single" w:sz="4" w:space="0" w:color="auto"/>
              <w:left w:val="single" w:sz="4" w:space="0" w:color="auto"/>
              <w:bottom w:val="single" w:sz="4" w:space="0" w:color="auto"/>
              <w:right w:val="nil"/>
            </w:tcBorders>
            <w:shd w:val="clear" w:color="auto" w:fill="auto"/>
            <w:noWrap/>
          </w:tcPr>
          <w:p w14:paraId="75CE5A5C" w14:textId="77777777" w:rsidR="00A31A7A" w:rsidRPr="00A239E6" w:rsidRDefault="00A31A7A" w:rsidP="00A70F5B">
            <w:pPr>
              <w:widowControl w:val="0"/>
              <w:suppressAutoHyphens/>
              <w:autoSpaceDE w:val="0"/>
              <w:autoSpaceDN w:val="0"/>
              <w:jc w:val="both"/>
              <w:textAlignment w:val="baseline"/>
              <w:rPr>
                <w:rFonts w:ascii="Bookman Old Style" w:eastAsia="Calibri" w:hAnsi="Bookman Old Style" w:cs="Arial"/>
                <w:i/>
              </w:rPr>
            </w:pPr>
            <w:r w:rsidRPr="00A239E6">
              <w:rPr>
                <w:rFonts w:ascii="Bookman Old Style" w:eastAsia="Calibri" w:hAnsi="Bookman Old Style" w:cs="Arial"/>
                <w:i/>
                <w:sz w:val="22"/>
                <w:szCs w:val="22"/>
              </w:rPr>
              <w:t>Un bulldozer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6D7BED"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6B37FA5A" w14:textId="77777777" w:rsidR="00A31A7A" w:rsidRPr="00A239E6" w:rsidRDefault="00A31A7A" w:rsidP="00A70F5B">
            <w:pPr>
              <w:rPr>
                <w:rFonts w:ascii="Bookman Old Style" w:hAnsi="Bookman Old Style" w:cs="Tahoma"/>
                <w:i/>
              </w:rPr>
            </w:pPr>
          </w:p>
        </w:tc>
      </w:tr>
      <w:tr w:rsidR="00000000" w:rsidRPr="00A239E6" w14:paraId="6867FEE0" w14:textId="77777777" w:rsidTr="00662CCB">
        <w:trPr>
          <w:trHeight w:val="246"/>
        </w:trPr>
        <w:tc>
          <w:tcPr>
            <w:tcW w:w="7279" w:type="dxa"/>
            <w:gridSpan w:val="2"/>
            <w:tcBorders>
              <w:top w:val="single" w:sz="4" w:space="0" w:color="auto"/>
              <w:left w:val="single" w:sz="4" w:space="0" w:color="auto"/>
              <w:bottom w:val="single" w:sz="4" w:space="0" w:color="auto"/>
              <w:right w:val="nil"/>
            </w:tcBorders>
            <w:shd w:val="clear" w:color="auto" w:fill="auto"/>
            <w:noWrap/>
          </w:tcPr>
          <w:p w14:paraId="693D5093" w14:textId="77777777" w:rsidR="00A31A7A" w:rsidRPr="00A239E6" w:rsidRDefault="00A31A7A" w:rsidP="00A70F5B">
            <w:pPr>
              <w:widowControl w:val="0"/>
              <w:suppressAutoHyphens/>
              <w:autoSpaceDE w:val="0"/>
              <w:autoSpaceDN w:val="0"/>
              <w:jc w:val="both"/>
              <w:textAlignment w:val="baseline"/>
              <w:rPr>
                <w:rFonts w:ascii="Bookman Old Style" w:eastAsia="Calibri" w:hAnsi="Bookman Old Style" w:cs="Arial"/>
                <w:i/>
              </w:rPr>
            </w:pPr>
            <w:r w:rsidRPr="00A239E6">
              <w:rPr>
                <w:rFonts w:ascii="Bookman Old Style" w:hAnsi="Bookman Old Style" w:cs="Arial"/>
                <w:i/>
                <w:sz w:val="22"/>
                <w:szCs w:val="22"/>
              </w:rPr>
              <w:t>Une Pelle excavatrice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4909BE"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3D079EE8" w14:textId="77777777" w:rsidR="00A31A7A" w:rsidRPr="00A239E6" w:rsidRDefault="00A31A7A" w:rsidP="00A70F5B">
            <w:pPr>
              <w:rPr>
                <w:rFonts w:ascii="Bookman Old Style" w:hAnsi="Bookman Old Style" w:cs="Tahoma"/>
                <w:i/>
              </w:rPr>
            </w:pPr>
          </w:p>
        </w:tc>
      </w:tr>
      <w:tr w:rsidR="00000000" w:rsidRPr="00A239E6" w14:paraId="6250210C" w14:textId="77777777" w:rsidTr="00662CCB">
        <w:trPr>
          <w:trHeight w:val="136"/>
        </w:trPr>
        <w:tc>
          <w:tcPr>
            <w:tcW w:w="7279" w:type="dxa"/>
            <w:gridSpan w:val="2"/>
            <w:tcBorders>
              <w:top w:val="single" w:sz="4" w:space="0" w:color="auto"/>
              <w:left w:val="single" w:sz="4" w:space="0" w:color="auto"/>
              <w:bottom w:val="single" w:sz="4" w:space="0" w:color="auto"/>
              <w:right w:val="nil"/>
            </w:tcBorders>
            <w:shd w:val="clear" w:color="auto" w:fill="auto"/>
            <w:noWrap/>
          </w:tcPr>
          <w:p w14:paraId="78A9B3FC" w14:textId="77777777" w:rsidR="00A31A7A" w:rsidRPr="00A239E6" w:rsidRDefault="00A31A7A" w:rsidP="00A70F5B">
            <w:pPr>
              <w:widowControl w:val="0"/>
              <w:suppressAutoHyphens/>
              <w:autoSpaceDE w:val="0"/>
              <w:autoSpaceDN w:val="0"/>
              <w:jc w:val="both"/>
              <w:textAlignment w:val="baseline"/>
              <w:rPr>
                <w:rFonts w:ascii="Bookman Old Style" w:eastAsia="Calibri" w:hAnsi="Bookman Old Style" w:cs="Arial"/>
                <w:i/>
              </w:rPr>
            </w:pPr>
            <w:r w:rsidRPr="00A239E6">
              <w:rPr>
                <w:rFonts w:ascii="Bookman Old Style" w:eastAsia="Calibri" w:hAnsi="Bookman Old Style" w:cs="Arial"/>
                <w:i/>
                <w:sz w:val="22"/>
                <w:szCs w:val="22"/>
              </w:rPr>
              <w:t>Une Tractopelle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6AB7DF"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161C9A17" w14:textId="77777777" w:rsidR="00A31A7A" w:rsidRPr="00A239E6" w:rsidRDefault="00A31A7A" w:rsidP="00A70F5B">
            <w:pPr>
              <w:rPr>
                <w:rFonts w:ascii="Bookman Old Style" w:hAnsi="Bookman Old Style" w:cs="Tahoma"/>
                <w:i/>
              </w:rPr>
            </w:pPr>
          </w:p>
        </w:tc>
      </w:tr>
      <w:tr w:rsidR="00000000" w:rsidRPr="00A239E6" w14:paraId="29B5F0FB" w14:textId="77777777" w:rsidTr="00662CCB">
        <w:trPr>
          <w:trHeight w:val="295"/>
        </w:trPr>
        <w:tc>
          <w:tcPr>
            <w:tcW w:w="7279" w:type="dxa"/>
            <w:gridSpan w:val="2"/>
            <w:tcBorders>
              <w:top w:val="single" w:sz="4" w:space="0" w:color="auto"/>
              <w:left w:val="single" w:sz="4" w:space="0" w:color="auto"/>
              <w:bottom w:val="single" w:sz="4" w:space="0" w:color="auto"/>
              <w:right w:val="nil"/>
            </w:tcBorders>
            <w:shd w:val="clear" w:color="auto" w:fill="auto"/>
            <w:noWrap/>
          </w:tcPr>
          <w:p w14:paraId="3710A825" w14:textId="77777777" w:rsidR="00A31A7A" w:rsidRPr="00A239E6" w:rsidRDefault="00A31A7A" w:rsidP="00A70F5B">
            <w:pPr>
              <w:widowControl w:val="0"/>
              <w:suppressAutoHyphens/>
              <w:autoSpaceDE w:val="0"/>
              <w:autoSpaceDN w:val="0"/>
              <w:jc w:val="both"/>
              <w:textAlignment w:val="baseline"/>
              <w:rPr>
                <w:rFonts w:ascii="Bookman Old Style" w:eastAsia="Calibri" w:hAnsi="Bookman Old Style" w:cs="Arial"/>
                <w:i/>
              </w:rPr>
            </w:pPr>
            <w:r w:rsidRPr="00A239E6">
              <w:rPr>
                <w:rFonts w:ascii="Bookman Old Style" w:eastAsia="Calibri" w:hAnsi="Bookman Old Style" w:cs="Arial"/>
                <w:i/>
                <w:sz w:val="22"/>
                <w:szCs w:val="22"/>
              </w:rPr>
              <w:t>Deux véhicules de liaison pick-up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0F64AB"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0A95A3B4" w14:textId="77777777" w:rsidR="00A31A7A" w:rsidRPr="00A239E6" w:rsidRDefault="00A31A7A" w:rsidP="00A70F5B">
            <w:pPr>
              <w:rPr>
                <w:rFonts w:ascii="Bookman Old Style" w:hAnsi="Bookman Old Style" w:cs="Tahoma"/>
                <w:i/>
              </w:rPr>
            </w:pPr>
          </w:p>
        </w:tc>
      </w:tr>
      <w:tr w:rsidR="00000000" w:rsidRPr="00A239E6" w14:paraId="1F34E284" w14:textId="77777777" w:rsidTr="00662CCB">
        <w:trPr>
          <w:trHeight w:val="130"/>
        </w:trPr>
        <w:tc>
          <w:tcPr>
            <w:tcW w:w="7279" w:type="dxa"/>
            <w:gridSpan w:val="2"/>
            <w:tcBorders>
              <w:top w:val="single" w:sz="4" w:space="0" w:color="auto"/>
              <w:left w:val="single" w:sz="4" w:space="0" w:color="auto"/>
              <w:bottom w:val="single" w:sz="4" w:space="0" w:color="auto"/>
              <w:right w:val="nil"/>
            </w:tcBorders>
            <w:shd w:val="clear" w:color="auto" w:fill="auto"/>
            <w:noWrap/>
          </w:tcPr>
          <w:p w14:paraId="43EA96B0" w14:textId="77777777" w:rsidR="00A31A7A" w:rsidRPr="00A239E6" w:rsidRDefault="00A31A7A" w:rsidP="00A70F5B">
            <w:pPr>
              <w:widowControl w:val="0"/>
              <w:suppressAutoHyphens/>
              <w:autoSpaceDE w:val="0"/>
              <w:autoSpaceDN w:val="0"/>
              <w:jc w:val="both"/>
              <w:textAlignment w:val="baseline"/>
              <w:rPr>
                <w:rFonts w:ascii="Bookman Old Style" w:eastAsia="Calibri" w:hAnsi="Bookman Old Style" w:cs="Arial"/>
                <w:i/>
              </w:rPr>
            </w:pPr>
            <w:r w:rsidRPr="00A239E6">
              <w:rPr>
                <w:rFonts w:ascii="Bookman Old Style" w:hAnsi="Bookman Old Style" w:cs="Arial"/>
                <w:i/>
                <w:sz w:val="22"/>
                <w:szCs w:val="22"/>
              </w:rPr>
              <w:t>Un Compresseur avec marteau piqueur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A3BF0C"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39E4F26C" w14:textId="77777777" w:rsidR="00A31A7A" w:rsidRPr="00A239E6" w:rsidRDefault="00A31A7A" w:rsidP="00A70F5B">
            <w:pPr>
              <w:rPr>
                <w:rFonts w:ascii="Bookman Old Style" w:hAnsi="Bookman Old Style" w:cs="Tahoma"/>
                <w:i/>
              </w:rPr>
            </w:pPr>
          </w:p>
        </w:tc>
      </w:tr>
      <w:tr w:rsidR="00000000" w:rsidRPr="00A239E6" w14:paraId="636179BC" w14:textId="77777777" w:rsidTr="00662CCB">
        <w:trPr>
          <w:trHeight w:val="289"/>
        </w:trPr>
        <w:tc>
          <w:tcPr>
            <w:tcW w:w="7279" w:type="dxa"/>
            <w:gridSpan w:val="2"/>
            <w:tcBorders>
              <w:top w:val="single" w:sz="4" w:space="0" w:color="auto"/>
              <w:left w:val="single" w:sz="4" w:space="0" w:color="auto"/>
              <w:bottom w:val="single" w:sz="4" w:space="0" w:color="auto"/>
              <w:right w:val="nil"/>
            </w:tcBorders>
            <w:shd w:val="clear" w:color="auto" w:fill="auto"/>
            <w:noWrap/>
          </w:tcPr>
          <w:p w14:paraId="4AE2AE28" w14:textId="77777777" w:rsidR="00A31A7A" w:rsidRPr="00A239E6" w:rsidRDefault="00A31A7A" w:rsidP="00A70F5B">
            <w:pPr>
              <w:widowControl w:val="0"/>
              <w:suppressAutoHyphens/>
              <w:autoSpaceDE w:val="0"/>
              <w:autoSpaceDN w:val="0"/>
              <w:jc w:val="both"/>
              <w:textAlignment w:val="baseline"/>
              <w:rPr>
                <w:rFonts w:ascii="Bookman Old Style" w:eastAsia="Calibri" w:hAnsi="Bookman Old Style" w:cs="Arial"/>
                <w:i/>
              </w:rPr>
            </w:pPr>
            <w:r w:rsidRPr="00A239E6">
              <w:rPr>
                <w:rFonts w:ascii="Bookman Old Style" w:eastAsia="Calibri" w:hAnsi="Bookman Old Style" w:cs="Arial"/>
                <w:i/>
                <w:sz w:val="22"/>
                <w:szCs w:val="22"/>
              </w:rPr>
              <w:t>Une Bétonnière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4003F4"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33E49629" w14:textId="77777777" w:rsidR="00A31A7A" w:rsidRPr="00A239E6" w:rsidRDefault="00A31A7A" w:rsidP="00A70F5B">
            <w:pPr>
              <w:rPr>
                <w:rFonts w:ascii="Bookman Old Style" w:hAnsi="Bookman Old Style" w:cs="Tahoma"/>
                <w:i/>
              </w:rPr>
            </w:pPr>
          </w:p>
        </w:tc>
      </w:tr>
      <w:tr w:rsidR="00000000" w:rsidRPr="00A239E6" w14:paraId="0879216D" w14:textId="77777777" w:rsidTr="00662CCB">
        <w:trPr>
          <w:trHeight w:val="279"/>
        </w:trPr>
        <w:tc>
          <w:tcPr>
            <w:tcW w:w="7279" w:type="dxa"/>
            <w:gridSpan w:val="2"/>
            <w:tcBorders>
              <w:top w:val="single" w:sz="4" w:space="0" w:color="auto"/>
              <w:left w:val="single" w:sz="4" w:space="0" w:color="auto"/>
              <w:bottom w:val="single" w:sz="4" w:space="0" w:color="auto"/>
              <w:right w:val="nil"/>
            </w:tcBorders>
            <w:shd w:val="clear" w:color="auto" w:fill="auto"/>
            <w:noWrap/>
          </w:tcPr>
          <w:p w14:paraId="2D880F25" w14:textId="77777777" w:rsidR="00A31A7A" w:rsidRPr="00A239E6" w:rsidRDefault="00A31A7A" w:rsidP="00A70F5B">
            <w:pPr>
              <w:widowControl w:val="0"/>
              <w:suppressAutoHyphens/>
              <w:autoSpaceDE w:val="0"/>
              <w:autoSpaceDN w:val="0"/>
              <w:jc w:val="both"/>
              <w:textAlignment w:val="baseline"/>
              <w:rPr>
                <w:rFonts w:ascii="Bookman Old Style" w:eastAsia="Calibri" w:hAnsi="Bookman Old Style" w:cs="Arial"/>
                <w:i/>
              </w:rPr>
            </w:pPr>
            <w:r w:rsidRPr="00A239E6">
              <w:rPr>
                <w:rFonts w:ascii="Bookman Old Style" w:eastAsia="Calibri" w:hAnsi="Bookman Old Style" w:cs="Arial"/>
                <w:i/>
                <w:sz w:val="22"/>
                <w:szCs w:val="22"/>
              </w:rPr>
              <w:t>Un vibreur avec aiguille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B9BCDB"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0B8F032A" w14:textId="77777777" w:rsidR="00A31A7A" w:rsidRPr="00A239E6" w:rsidRDefault="00A31A7A" w:rsidP="00A70F5B">
            <w:pPr>
              <w:rPr>
                <w:rFonts w:ascii="Bookman Old Style" w:hAnsi="Bookman Old Style" w:cs="Tahoma"/>
                <w:i/>
              </w:rPr>
            </w:pPr>
          </w:p>
        </w:tc>
      </w:tr>
      <w:tr w:rsidR="00000000" w:rsidRPr="00A239E6" w14:paraId="0270EEC0" w14:textId="77777777" w:rsidTr="00662CCB">
        <w:trPr>
          <w:trHeight w:val="283"/>
        </w:trPr>
        <w:tc>
          <w:tcPr>
            <w:tcW w:w="7279" w:type="dxa"/>
            <w:gridSpan w:val="2"/>
            <w:tcBorders>
              <w:top w:val="single" w:sz="4" w:space="0" w:color="auto"/>
              <w:left w:val="single" w:sz="4" w:space="0" w:color="auto"/>
              <w:bottom w:val="single" w:sz="4" w:space="0" w:color="auto"/>
              <w:right w:val="nil"/>
            </w:tcBorders>
            <w:shd w:val="clear" w:color="auto" w:fill="auto"/>
            <w:noWrap/>
          </w:tcPr>
          <w:p w14:paraId="2A040ACC" w14:textId="77777777" w:rsidR="00A31A7A" w:rsidRPr="00A239E6" w:rsidRDefault="00A31A7A" w:rsidP="00A70F5B">
            <w:pPr>
              <w:widowControl w:val="0"/>
              <w:suppressAutoHyphens/>
              <w:autoSpaceDE w:val="0"/>
              <w:autoSpaceDN w:val="0"/>
              <w:jc w:val="both"/>
              <w:textAlignment w:val="baseline"/>
              <w:rPr>
                <w:rFonts w:ascii="Bookman Old Style" w:eastAsia="Calibri" w:hAnsi="Bookman Old Style" w:cs="Arial"/>
                <w:i/>
              </w:rPr>
            </w:pPr>
            <w:r w:rsidRPr="00A239E6">
              <w:rPr>
                <w:rFonts w:ascii="Bookman Old Style" w:eastAsia="Calibri" w:hAnsi="Bookman Old Style" w:cs="Arial"/>
                <w:i/>
                <w:sz w:val="22"/>
                <w:szCs w:val="22"/>
              </w:rPr>
              <w:t>Une Moto pompe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1EF06C"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55FA67E7" w14:textId="77777777" w:rsidR="00A31A7A" w:rsidRPr="00A239E6" w:rsidRDefault="00A31A7A" w:rsidP="00A70F5B">
            <w:pPr>
              <w:rPr>
                <w:rFonts w:ascii="Bookman Old Style" w:hAnsi="Bookman Old Style" w:cs="Tahoma"/>
                <w:i/>
              </w:rPr>
            </w:pPr>
          </w:p>
        </w:tc>
      </w:tr>
      <w:tr w:rsidR="00000000" w:rsidRPr="00A239E6" w14:paraId="1AF2907F" w14:textId="77777777" w:rsidTr="00662CCB">
        <w:trPr>
          <w:trHeight w:val="260"/>
        </w:trPr>
        <w:tc>
          <w:tcPr>
            <w:tcW w:w="7279" w:type="dxa"/>
            <w:gridSpan w:val="2"/>
            <w:tcBorders>
              <w:top w:val="single" w:sz="4" w:space="0" w:color="auto"/>
              <w:left w:val="single" w:sz="4" w:space="0" w:color="auto"/>
              <w:bottom w:val="single" w:sz="4" w:space="0" w:color="auto"/>
              <w:right w:val="nil"/>
            </w:tcBorders>
            <w:shd w:val="clear" w:color="auto" w:fill="auto"/>
            <w:noWrap/>
            <w:hideMark/>
          </w:tcPr>
          <w:p w14:paraId="4183E975" w14:textId="77777777" w:rsidR="00A31A7A" w:rsidRPr="00A239E6" w:rsidRDefault="00A31A7A" w:rsidP="00A70F5B">
            <w:pPr>
              <w:rPr>
                <w:rFonts w:ascii="Bookman Old Style" w:hAnsi="Bookman Old Style"/>
                <w:i/>
              </w:rPr>
            </w:pPr>
            <w:r w:rsidRPr="00A239E6">
              <w:rPr>
                <w:rFonts w:ascii="Bookman Old Style" w:eastAsia="Calibri" w:hAnsi="Bookman Old Style" w:cs="Arial"/>
                <w:i/>
                <w:sz w:val="22"/>
                <w:szCs w:val="22"/>
              </w:rPr>
              <w:t>Un Compacteur manuel ou plaque vibrante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9FFFB3" w14:textId="77777777" w:rsidR="00A31A7A" w:rsidRPr="00A239E6" w:rsidRDefault="00A31A7A" w:rsidP="00A70F5B">
            <w:pPr>
              <w:rPr>
                <w:rFonts w:ascii="Bookman Old Style" w:hAnsi="Bookman Old Style" w:cs="Tahoma"/>
                <w:i/>
              </w:rPr>
            </w:pPr>
            <w:r w:rsidRPr="00A239E6">
              <w:rPr>
                <w:rFonts w:ascii="Bookman Old Style" w:hAnsi="Bookman Old Style" w:cs="Tahoma"/>
                <w:i/>
              </w:rPr>
              <w:t> </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14:paraId="212170D6" w14:textId="77777777" w:rsidR="00A31A7A" w:rsidRPr="00A239E6" w:rsidRDefault="00A31A7A" w:rsidP="00A70F5B">
            <w:pPr>
              <w:rPr>
                <w:rFonts w:ascii="Bookman Old Style" w:hAnsi="Bookman Old Style" w:cs="Tahoma"/>
                <w:i/>
              </w:rPr>
            </w:pPr>
            <w:r w:rsidRPr="00A239E6">
              <w:rPr>
                <w:rFonts w:ascii="Bookman Old Style" w:hAnsi="Bookman Old Style" w:cs="Tahoma"/>
                <w:i/>
              </w:rPr>
              <w:t> </w:t>
            </w:r>
          </w:p>
        </w:tc>
      </w:tr>
      <w:tr w:rsidR="00000000" w:rsidRPr="00A239E6" w14:paraId="1D21C3BC" w14:textId="77777777" w:rsidTr="00662CCB">
        <w:trPr>
          <w:trHeight w:val="122"/>
        </w:trPr>
        <w:tc>
          <w:tcPr>
            <w:tcW w:w="7279" w:type="dxa"/>
            <w:gridSpan w:val="2"/>
            <w:tcBorders>
              <w:top w:val="single" w:sz="4" w:space="0" w:color="auto"/>
              <w:left w:val="single" w:sz="4" w:space="0" w:color="auto"/>
              <w:bottom w:val="single" w:sz="4" w:space="0" w:color="auto"/>
              <w:right w:val="nil"/>
            </w:tcBorders>
            <w:shd w:val="clear" w:color="auto" w:fill="auto"/>
            <w:noWrap/>
          </w:tcPr>
          <w:p w14:paraId="669E07F0" w14:textId="77777777" w:rsidR="00A31A7A" w:rsidRPr="00A239E6" w:rsidRDefault="00A31A7A" w:rsidP="00A70F5B">
            <w:pPr>
              <w:widowControl w:val="0"/>
              <w:suppressAutoHyphens/>
              <w:autoSpaceDE w:val="0"/>
              <w:autoSpaceDN w:val="0"/>
              <w:jc w:val="both"/>
              <w:textAlignment w:val="baseline"/>
              <w:rPr>
                <w:rFonts w:ascii="Bookman Old Style" w:eastAsia="Calibri" w:hAnsi="Bookman Old Style" w:cs="Arial"/>
                <w:i/>
                <w:sz w:val="22"/>
                <w:szCs w:val="22"/>
              </w:rPr>
            </w:pPr>
            <w:r w:rsidRPr="00A239E6">
              <w:rPr>
                <w:rFonts w:ascii="Bookman Old Style" w:eastAsia="Calibri" w:hAnsi="Bookman Old Style" w:cs="Arial"/>
                <w:i/>
                <w:sz w:val="22"/>
                <w:szCs w:val="22"/>
              </w:rPr>
              <w:t>Un Groupe électrogène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A37E0B"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36274F80" w14:textId="77777777" w:rsidR="00A31A7A" w:rsidRPr="00A239E6" w:rsidRDefault="00A31A7A" w:rsidP="00A70F5B">
            <w:pPr>
              <w:rPr>
                <w:rFonts w:ascii="Bookman Old Style" w:hAnsi="Bookman Old Style" w:cs="Tahoma"/>
                <w:i/>
              </w:rPr>
            </w:pPr>
          </w:p>
        </w:tc>
      </w:tr>
      <w:tr w:rsidR="00000000" w:rsidRPr="00A239E6" w14:paraId="34098E12" w14:textId="77777777" w:rsidTr="00662CCB">
        <w:trPr>
          <w:trHeight w:val="499"/>
        </w:trPr>
        <w:tc>
          <w:tcPr>
            <w:tcW w:w="7279" w:type="dxa"/>
            <w:gridSpan w:val="2"/>
            <w:tcBorders>
              <w:top w:val="single" w:sz="4" w:space="0" w:color="auto"/>
              <w:left w:val="single" w:sz="4" w:space="0" w:color="auto"/>
              <w:bottom w:val="single" w:sz="4" w:space="0" w:color="auto"/>
              <w:right w:val="nil"/>
            </w:tcBorders>
            <w:shd w:val="clear" w:color="auto" w:fill="auto"/>
            <w:noWrap/>
            <w:vAlign w:val="center"/>
            <w:hideMark/>
          </w:tcPr>
          <w:p w14:paraId="335EBBCB" w14:textId="77777777" w:rsidR="00A31A7A" w:rsidRPr="00A239E6" w:rsidRDefault="00A31A7A" w:rsidP="00A70F5B">
            <w:pPr>
              <w:rPr>
                <w:rFonts w:ascii="Bookman Old Style" w:hAnsi="Bookman Old Style" w:cs="Tahoma"/>
                <w:i/>
              </w:rPr>
            </w:pPr>
            <w:r w:rsidRPr="00A239E6">
              <w:rPr>
                <w:rFonts w:ascii="Bookman Old Style" w:hAnsi="Bookman Old Style" w:cs="Tahoma"/>
                <w:i/>
              </w:rPr>
              <w:t>Matériel géotechnique de base (densitomètre, moule protor, dames proctor, balances, série de tamis).</w:t>
            </w:r>
          </w:p>
          <w:p w14:paraId="545732F0" w14:textId="77777777" w:rsidR="00A31A7A" w:rsidRPr="00A239E6" w:rsidRDefault="00A31A7A" w:rsidP="00A70F5B">
            <w:pPr>
              <w:rPr>
                <w:rFonts w:ascii="Bookman Old Style" w:hAnsi="Bookman Old Style" w:cs="Tahoma"/>
                <w:i/>
              </w:rPr>
            </w:pP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49F303" w14:textId="77777777" w:rsidR="00A31A7A" w:rsidRPr="00A239E6" w:rsidRDefault="00A31A7A" w:rsidP="00A70F5B">
            <w:pPr>
              <w:rPr>
                <w:rFonts w:ascii="Bookman Old Style" w:hAnsi="Bookman Old Style" w:cs="Tahoma"/>
                <w:i/>
              </w:rPr>
            </w:pPr>
            <w:r w:rsidRPr="00A239E6">
              <w:rPr>
                <w:rFonts w:ascii="Bookman Old Style" w:hAnsi="Bookman Old Style" w:cs="Tahoma"/>
                <w:i/>
              </w:rPr>
              <w:t> </w:t>
            </w:r>
          </w:p>
        </w:tc>
        <w:tc>
          <w:tcPr>
            <w:tcW w:w="1236" w:type="dxa"/>
            <w:tcBorders>
              <w:top w:val="single" w:sz="4" w:space="0" w:color="auto"/>
              <w:left w:val="nil"/>
              <w:bottom w:val="single" w:sz="4" w:space="0" w:color="auto"/>
              <w:right w:val="single" w:sz="4" w:space="0" w:color="auto"/>
            </w:tcBorders>
            <w:shd w:val="clear" w:color="auto" w:fill="auto"/>
            <w:vAlign w:val="center"/>
            <w:hideMark/>
          </w:tcPr>
          <w:p w14:paraId="1FFC7B0E" w14:textId="77777777" w:rsidR="00A31A7A" w:rsidRPr="00A239E6" w:rsidRDefault="00A31A7A" w:rsidP="00A70F5B">
            <w:pPr>
              <w:rPr>
                <w:rFonts w:ascii="Bookman Old Style" w:hAnsi="Bookman Old Style" w:cs="Tahoma"/>
                <w:i/>
              </w:rPr>
            </w:pPr>
            <w:r w:rsidRPr="00A239E6">
              <w:rPr>
                <w:rFonts w:ascii="Bookman Old Style" w:hAnsi="Bookman Old Style" w:cs="Tahoma"/>
                <w:i/>
              </w:rPr>
              <w:t> </w:t>
            </w:r>
          </w:p>
        </w:tc>
      </w:tr>
      <w:tr w:rsidR="00000000" w:rsidRPr="00A239E6" w14:paraId="0BF8EB68" w14:textId="77777777" w:rsidTr="00662CCB">
        <w:trPr>
          <w:trHeight w:val="510"/>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6D9C150A" w14:textId="77777777" w:rsidR="00A70F5B" w:rsidRPr="00A239E6" w:rsidRDefault="00A70F5B" w:rsidP="00A70F5B">
            <w:pPr>
              <w:rPr>
                <w:rFonts w:ascii="Bookman Old Style" w:hAnsi="Bookman Old Style" w:cs="Tahoma"/>
                <w:i/>
              </w:rPr>
            </w:pPr>
            <w:r w:rsidRPr="00A239E6">
              <w:rPr>
                <w:rFonts w:ascii="Bookman Old Style" w:hAnsi="Bookman Old Style" w:cs="Tahoma"/>
                <w:b/>
                <w:i/>
              </w:rPr>
              <w:t>NB :</w:t>
            </w:r>
            <w:r w:rsidRPr="00A239E6">
              <w:rPr>
                <w:rFonts w:ascii="Bookman Old Style" w:hAnsi="Bookman Old Style" w:cs="Tahoma"/>
                <w:i/>
              </w:rPr>
              <w:t xml:space="preserve"> Il faut présenter tout le matériel géotechnique listé entre parenthèse pour mériter le « OUI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E00BEF" w14:textId="77777777" w:rsidR="00A70F5B" w:rsidRPr="00A239E6" w:rsidRDefault="00A70F5B"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09368780" w14:textId="77777777" w:rsidR="00A70F5B" w:rsidRPr="00A239E6" w:rsidRDefault="00A70F5B" w:rsidP="00A70F5B">
            <w:pPr>
              <w:rPr>
                <w:rFonts w:ascii="Bookman Old Style" w:hAnsi="Bookman Old Style" w:cs="Tahoma"/>
                <w:i/>
              </w:rPr>
            </w:pPr>
          </w:p>
        </w:tc>
      </w:tr>
      <w:tr w:rsidR="00000000" w:rsidRPr="00A239E6" w14:paraId="0EF4B20E" w14:textId="77777777" w:rsidTr="00662CCB">
        <w:trPr>
          <w:trHeight w:val="567"/>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676BA735" w14:textId="77777777" w:rsidR="00A31A7A" w:rsidRPr="00A239E6" w:rsidRDefault="00A31A7A" w:rsidP="00A70F5B">
            <w:pPr>
              <w:ind w:right="113"/>
              <w:jc w:val="both"/>
              <w:rPr>
                <w:rFonts w:ascii="Bookman Old Style" w:hAnsi="Bookman Old Style" w:cs="Tahoma"/>
                <w:i/>
                <w:sz w:val="22"/>
                <w:szCs w:val="22"/>
              </w:rPr>
            </w:pPr>
            <w:r w:rsidRPr="00A239E6">
              <w:rPr>
                <w:rFonts w:ascii="Bookman Old Style" w:hAnsi="Bookman Old Style" w:cs="Tahoma"/>
                <w:i/>
                <w:sz w:val="22"/>
                <w:szCs w:val="22"/>
              </w:rPr>
              <w:t xml:space="preserve">C- Les références du cocontractant au cours des cinq dernières années </w:t>
            </w:r>
            <w:r w:rsidRPr="00A239E6">
              <w:rPr>
                <w:rFonts w:ascii="Bookman Old Style" w:hAnsi="Bookman Old Style" w:cs="Tahoma"/>
                <w:b/>
                <w:bCs/>
                <w:i/>
                <w:sz w:val="22"/>
                <w:szCs w:val="22"/>
              </w:rPr>
              <w:t>( 5 critères)</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FA7F76"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4FF89839" w14:textId="77777777" w:rsidR="00A31A7A" w:rsidRPr="00A239E6" w:rsidRDefault="00A31A7A" w:rsidP="00A70F5B">
            <w:pPr>
              <w:rPr>
                <w:rFonts w:ascii="Bookman Old Style" w:hAnsi="Bookman Old Style" w:cs="Tahoma"/>
                <w:i/>
              </w:rPr>
            </w:pPr>
          </w:p>
        </w:tc>
      </w:tr>
      <w:tr w:rsidR="00000000" w:rsidRPr="00A239E6" w14:paraId="26D5E3E6" w14:textId="77777777" w:rsidTr="00662CCB">
        <w:trPr>
          <w:trHeight w:val="567"/>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5C5F736A" w14:textId="77777777" w:rsidR="00A31A7A" w:rsidRPr="00A239E6" w:rsidRDefault="00A31A7A" w:rsidP="00A70F5B">
            <w:pPr>
              <w:ind w:right="113"/>
              <w:jc w:val="both"/>
              <w:rPr>
                <w:rFonts w:ascii="Bookman Old Style" w:hAnsi="Bookman Old Style" w:cs="Tahoma"/>
                <w:i/>
                <w:sz w:val="22"/>
                <w:szCs w:val="22"/>
              </w:rPr>
            </w:pPr>
            <w:r w:rsidRPr="00A239E6">
              <w:rPr>
                <w:rFonts w:ascii="Bookman Old Style" w:hAnsi="Bookman Old Style" w:cs="Tahoma"/>
                <w:i/>
                <w:sz w:val="22"/>
                <w:szCs w:val="22"/>
              </w:rPr>
              <w:t>2023</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DB896A"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05339488" w14:textId="77777777" w:rsidR="00A31A7A" w:rsidRPr="00A239E6" w:rsidRDefault="00A31A7A" w:rsidP="00A70F5B">
            <w:pPr>
              <w:rPr>
                <w:rFonts w:ascii="Bookman Old Style" w:hAnsi="Bookman Old Style" w:cs="Tahoma"/>
                <w:i/>
              </w:rPr>
            </w:pPr>
          </w:p>
        </w:tc>
      </w:tr>
      <w:tr w:rsidR="00000000" w:rsidRPr="00A239E6" w14:paraId="6AC8F872" w14:textId="77777777" w:rsidTr="00662CCB">
        <w:trPr>
          <w:trHeight w:val="567"/>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7694B4C2" w14:textId="77777777" w:rsidR="00A31A7A" w:rsidRPr="00A239E6" w:rsidRDefault="00A31A7A" w:rsidP="00A70F5B">
            <w:pPr>
              <w:ind w:right="113"/>
              <w:jc w:val="both"/>
              <w:rPr>
                <w:rFonts w:ascii="Bookman Old Style" w:hAnsi="Bookman Old Style" w:cs="Tahoma"/>
                <w:i/>
                <w:sz w:val="22"/>
                <w:szCs w:val="22"/>
              </w:rPr>
            </w:pPr>
            <w:r w:rsidRPr="00A239E6">
              <w:rPr>
                <w:rFonts w:ascii="Bookman Old Style" w:hAnsi="Bookman Old Style" w:cs="Tahoma"/>
                <w:i/>
                <w:sz w:val="22"/>
                <w:szCs w:val="22"/>
              </w:rPr>
              <w:t>2022</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E77E3F"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68E315D2" w14:textId="77777777" w:rsidR="00A31A7A" w:rsidRPr="00A239E6" w:rsidRDefault="00A31A7A" w:rsidP="00A70F5B">
            <w:pPr>
              <w:rPr>
                <w:rFonts w:ascii="Bookman Old Style" w:hAnsi="Bookman Old Style" w:cs="Tahoma"/>
                <w:i/>
              </w:rPr>
            </w:pPr>
          </w:p>
        </w:tc>
      </w:tr>
      <w:tr w:rsidR="00000000" w:rsidRPr="00A239E6" w14:paraId="79B738BA" w14:textId="77777777" w:rsidTr="00662CCB">
        <w:trPr>
          <w:trHeight w:val="567"/>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3AF0217B" w14:textId="77777777" w:rsidR="00A31A7A" w:rsidRPr="00A239E6" w:rsidRDefault="00A31A7A" w:rsidP="00A70F5B">
            <w:pPr>
              <w:ind w:right="113"/>
              <w:jc w:val="both"/>
              <w:rPr>
                <w:rFonts w:ascii="Bookman Old Style" w:hAnsi="Bookman Old Style" w:cs="Tahoma"/>
                <w:i/>
                <w:sz w:val="22"/>
                <w:szCs w:val="22"/>
              </w:rPr>
            </w:pPr>
            <w:r w:rsidRPr="00A239E6">
              <w:rPr>
                <w:rFonts w:ascii="Bookman Old Style" w:hAnsi="Bookman Old Style" w:cs="Tahoma"/>
                <w:i/>
                <w:sz w:val="22"/>
                <w:szCs w:val="22"/>
              </w:rPr>
              <w:t>2021</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412D19"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446BE183" w14:textId="77777777" w:rsidR="00A31A7A" w:rsidRPr="00A239E6" w:rsidRDefault="00A31A7A" w:rsidP="00A70F5B">
            <w:pPr>
              <w:rPr>
                <w:rFonts w:ascii="Bookman Old Style" w:hAnsi="Bookman Old Style" w:cs="Tahoma"/>
                <w:i/>
              </w:rPr>
            </w:pPr>
          </w:p>
        </w:tc>
      </w:tr>
      <w:tr w:rsidR="00000000" w:rsidRPr="00A239E6" w14:paraId="426DD3C3" w14:textId="77777777" w:rsidTr="00662CCB">
        <w:trPr>
          <w:trHeight w:val="567"/>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0508251F" w14:textId="77777777" w:rsidR="00A31A7A" w:rsidRPr="00A239E6" w:rsidRDefault="00A31A7A" w:rsidP="00A70F5B">
            <w:pPr>
              <w:ind w:right="113"/>
              <w:jc w:val="both"/>
              <w:rPr>
                <w:rFonts w:ascii="Bookman Old Style" w:hAnsi="Bookman Old Style" w:cs="Tahoma"/>
                <w:i/>
                <w:sz w:val="22"/>
                <w:szCs w:val="22"/>
              </w:rPr>
            </w:pPr>
            <w:r w:rsidRPr="00A239E6">
              <w:rPr>
                <w:rFonts w:ascii="Bookman Old Style" w:hAnsi="Bookman Old Style" w:cs="Tahoma"/>
                <w:i/>
                <w:sz w:val="22"/>
                <w:szCs w:val="22"/>
              </w:rPr>
              <w:t>2020</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84B8F5"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12B8464E" w14:textId="77777777" w:rsidR="00A31A7A" w:rsidRPr="00A239E6" w:rsidRDefault="00A31A7A" w:rsidP="00A70F5B">
            <w:pPr>
              <w:rPr>
                <w:rFonts w:ascii="Bookman Old Style" w:hAnsi="Bookman Old Style" w:cs="Tahoma"/>
                <w:i/>
              </w:rPr>
            </w:pPr>
          </w:p>
        </w:tc>
      </w:tr>
      <w:tr w:rsidR="00000000" w:rsidRPr="00A239E6" w14:paraId="59BD291A" w14:textId="77777777" w:rsidTr="00662CCB">
        <w:trPr>
          <w:trHeight w:val="567"/>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0A61A6E0" w14:textId="77777777" w:rsidR="00A31A7A" w:rsidRPr="00A239E6" w:rsidRDefault="00A31A7A" w:rsidP="00A70F5B">
            <w:pPr>
              <w:ind w:right="113"/>
              <w:jc w:val="both"/>
              <w:rPr>
                <w:rFonts w:ascii="Bookman Old Style" w:hAnsi="Bookman Old Style" w:cs="Tahoma"/>
                <w:i/>
                <w:sz w:val="22"/>
                <w:szCs w:val="22"/>
              </w:rPr>
            </w:pPr>
            <w:r w:rsidRPr="00A239E6">
              <w:rPr>
                <w:rFonts w:ascii="Bookman Old Style" w:hAnsi="Bookman Old Style" w:cs="Tahoma"/>
                <w:i/>
                <w:sz w:val="22"/>
                <w:szCs w:val="22"/>
              </w:rPr>
              <w:t>2019</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4B9A58"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726CF9EF" w14:textId="77777777" w:rsidR="00A31A7A" w:rsidRPr="00A239E6" w:rsidRDefault="00A31A7A" w:rsidP="00A70F5B">
            <w:pPr>
              <w:rPr>
                <w:rFonts w:ascii="Bookman Old Style" w:hAnsi="Bookman Old Style" w:cs="Tahoma"/>
                <w:i/>
              </w:rPr>
            </w:pPr>
          </w:p>
        </w:tc>
      </w:tr>
      <w:tr w:rsidR="00000000" w:rsidRPr="00A239E6" w14:paraId="7C2EDF2E" w14:textId="77777777" w:rsidTr="00662CCB">
        <w:trPr>
          <w:trHeight w:val="567"/>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48DEBE36" w14:textId="77777777" w:rsidR="00A31A7A" w:rsidRPr="00A239E6" w:rsidRDefault="00A31A7A" w:rsidP="00A70F5B">
            <w:pPr>
              <w:ind w:right="113"/>
              <w:jc w:val="both"/>
              <w:rPr>
                <w:rFonts w:ascii="Bookman Old Style" w:hAnsi="Bookman Old Style" w:cs="Tahoma"/>
                <w:i/>
                <w:sz w:val="22"/>
                <w:szCs w:val="22"/>
              </w:rPr>
            </w:pPr>
            <w:r w:rsidRPr="00A239E6">
              <w:rPr>
                <w:rFonts w:ascii="Bookman Old Style" w:hAnsi="Bookman Old Style" w:cs="Tahoma"/>
                <w:i/>
                <w:sz w:val="22"/>
                <w:szCs w:val="22"/>
              </w:rPr>
              <w:t xml:space="preserve">D- L’organisation et la méthodologie </w:t>
            </w:r>
            <w:r w:rsidRPr="00A239E6">
              <w:rPr>
                <w:rFonts w:ascii="Bookman Old Style" w:hAnsi="Bookman Old Style" w:cs="Tahoma"/>
                <w:b/>
                <w:bCs/>
                <w:i/>
                <w:sz w:val="22"/>
                <w:szCs w:val="22"/>
              </w:rPr>
              <w:t>( 5 critères)</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33E972"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768F8D5B" w14:textId="77777777" w:rsidR="00A31A7A" w:rsidRPr="00A239E6" w:rsidRDefault="00A31A7A" w:rsidP="00A70F5B">
            <w:pPr>
              <w:rPr>
                <w:rFonts w:ascii="Bookman Old Style" w:hAnsi="Bookman Old Style" w:cs="Tahoma"/>
                <w:i/>
              </w:rPr>
            </w:pPr>
          </w:p>
        </w:tc>
      </w:tr>
      <w:tr w:rsidR="00000000" w:rsidRPr="00A239E6" w14:paraId="4674F016" w14:textId="77777777" w:rsidTr="00662CCB">
        <w:trPr>
          <w:trHeight w:val="567"/>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2D34E31F" w14:textId="77777777" w:rsidR="00A31A7A" w:rsidRPr="00A239E6" w:rsidRDefault="00A31A7A" w:rsidP="00A70F5B">
            <w:pPr>
              <w:pStyle w:val="Retraitcorpsdetexte21"/>
              <w:ind w:left="0" w:right="133" w:firstLine="0"/>
              <w:rPr>
                <w:rFonts w:ascii="Bookman Old Style" w:hAnsi="Bookman Old Style" w:cs="Arial"/>
                <w:i/>
                <w:sz w:val="22"/>
                <w:szCs w:val="22"/>
              </w:rPr>
            </w:pPr>
            <w:r w:rsidRPr="00A239E6">
              <w:rPr>
                <w:rFonts w:ascii="Bookman Old Style" w:hAnsi="Bookman Old Style" w:cs="Arial"/>
                <w:i/>
                <w:sz w:val="22"/>
                <w:szCs w:val="22"/>
              </w:rPr>
              <w:t>Le planning des travaux (Pièce 9.8.1)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F9D608"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6B94CC77" w14:textId="77777777" w:rsidR="00A31A7A" w:rsidRPr="00A239E6" w:rsidRDefault="00A31A7A" w:rsidP="00A70F5B">
            <w:pPr>
              <w:rPr>
                <w:rFonts w:ascii="Bookman Old Style" w:hAnsi="Bookman Old Style" w:cs="Tahoma"/>
                <w:i/>
              </w:rPr>
            </w:pPr>
          </w:p>
        </w:tc>
      </w:tr>
      <w:tr w:rsidR="00000000" w:rsidRPr="00A239E6" w14:paraId="30CF1FF8" w14:textId="77777777" w:rsidTr="00662CCB">
        <w:trPr>
          <w:trHeight w:val="567"/>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0F2B4367" w14:textId="77777777" w:rsidR="00A31A7A" w:rsidRPr="00A239E6" w:rsidRDefault="00A31A7A" w:rsidP="00A70F5B">
            <w:pPr>
              <w:pStyle w:val="Retraitcorpsdetexte21"/>
              <w:ind w:left="0" w:right="133" w:firstLine="0"/>
              <w:rPr>
                <w:rFonts w:ascii="Bookman Old Style" w:hAnsi="Bookman Old Style" w:cs="Arial"/>
                <w:i/>
                <w:sz w:val="22"/>
                <w:szCs w:val="22"/>
              </w:rPr>
            </w:pPr>
            <w:r w:rsidRPr="00A239E6">
              <w:rPr>
                <w:rFonts w:ascii="Bookman Old Style" w:hAnsi="Bookman Old Style" w:cs="Arial"/>
                <w:i/>
                <w:sz w:val="22"/>
                <w:szCs w:val="22"/>
              </w:rPr>
              <w:t>Les approvisionnements ou matériaux de chantier</w:t>
            </w:r>
          </w:p>
          <w:p w14:paraId="09C57DDE" w14:textId="77777777" w:rsidR="00A31A7A" w:rsidRPr="00A239E6" w:rsidRDefault="00A31A7A" w:rsidP="00A70F5B">
            <w:pPr>
              <w:ind w:right="113"/>
              <w:jc w:val="both"/>
              <w:rPr>
                <w:rFonts w:ascii="Bookman Old Style" w:hAnsi="Bookman Old Style" w:cs="Tahoma"/>
                <w:i/>
                <w:sz w:val="22"/>
                <w:szCs w:val="22"/>
              </w:rPr>
            </w:pP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7A7101"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0C4E3EE2" w14:textId="77777777" w:rsidR="00A31A7A" w:rsidRPr="00A239E6" w:rsidRDefault="00A31A7A" w:rsidP="00A70F5B">
            <w:pPr>
              <w:rPr>
                <w:rFonts w:ascii="Bookman Old Style" w:hAnsi="Bookman Old Style" w:cs="Tahoma"/>
                <w:i/>
              </w:rPr>
            </w:pPr>
          </w:p>
        </w:tc>
      </w:tr>
      <w:tr w:rsidR="00000000" w:rsidRPr="00A239E6" w14:paraId="4EC153DA" w14:textId="77777777" w:rsidTr="00662CCB">
        <w:trPr>
          <w:trHeight w:val="567"/>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150A4BF5" w14:textId="77777777" w:rsidR="00A31A7A" w:rsidRPr="00A239E6" w:rsidRDefault="00A31A7A" w:rsidP="00A70F5B">
            <w:pPr>
              <w:ind w:right="113"/>
              <w:jc w:val="both"/>
              <w:rPr>
                <w:rFonts w:ascii="Bookman Old Style" w:hAnsi="Bookman Old Style" w:cs="Tahoma"/>
                <w:i/>
                <w:sz w:val="22"/>
                <w:szCs w:val="22"/>
              </w:rPr>
            </w:pPr>
            <w:r w:rsidRPr="00A239E6">
              <w:rPr>
                <w:rFonts w:ascii="Bookman Old Style" w:hAnsi="Bookman Old Style" w:cs="Arial"/>
                <w:i/>
                <w:sz w:val="22"/>
                <w:szCs w:val="22"/>
              </w:rPr>
              <w:t>Les travaux qu’il envisage de sous-traiter (Pièce 9.8.3</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10A7D5"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65036833" w14:textId="77777777" w:rsidR="00A31A7A" w:rsidRPr="00A239E6" w:rsidRDefault="00A31A7A" w:rsidP="00A70F5B">
            <w:pPr>
              <w:rPr>
                <w:rFonts w:ascii="Bookman Old Style" w:hAnsi="Bookman Old Style" w:cs="Tahoma"/>
                <w:i/>
              </w:rPr>
            </w:pPr>
          </w:p>
        </w:tc>
      </w:tr>
      <w:tr w:rsidR="00000000" w:rsidRPr="00A239E6" w14:paraId="234601DC" w14:textId="77777777" w:rsidTr="00662CCB">
        <w:trPr>
          <w:trHeight w:val="567"/>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69BABE8A" w14:textId="77777777" w:rsidR="00A31A7A" w:rsidRPr="00A239E6" w:rsidRDefault="00A31A7A" w:rsidP="00A70F5B">
            <w:pPr>
              <w:ind w:right="113"/>
              <w:jc w:val="both"/>
              <w:rPr>
                <w:rFonts w:ascii="Bookman Old Style" w:hAnsi="Bookman Old Style" w:cs="Tahoma"/>
                <w:i/>
                <w:sz w:val="22"/>
                <w:szCs w:val="22"/>
              </w:rPr>
            </w:pPr>
            <w:r w:rsidRPr="00A239E6">
              <w:rPr>
                <w:rFonts w:ascii="Bookman Old Style" w:hAnsi="Bookman Old Style" w:cs="Arial"/>
                <w:i/>
                <w:sz w:val="22"/>
                <w:szCs w:val="22"/>
              </w:rPr>
              <w:t>Les dispositions envisagées pour l’utilisation de la main d’œuvre locale (technique HIMO)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2CA700"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180F6FF0" w14:textId="77777777" w:rsidR="00A31A7A" w:rsidRPr="00A239E6" w:rsidRDefault="00A31A7A" w:rsidP="00A70F5B">
            <w:pPr>
              <w:rPr>
                <w:rFonts w:ascii="Bookman Old Style" w:hAnsi="Bookman Old Style" w:cs="Tahoma"/>
                <w:i/>
              </w:rPr>
            </w:pPr>
          </w:p>
        </w:tc>
      </w:tr>
      <w:tr w:rsidR="00000000" w:rsidRPr="00A239E6" w14:paraId="555B4639" w14:textId="77777777" w:rsidTr="00662CCB">
        <w:trPr>
          <w:trHeight w:val="567"/>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4FC22D30" w14:textId="77777777" w:rsidR="00A31A7A" w:rsidRPr="00A239E6" w:rsidRDefault="00A31A7A" w:rsidP="00A70F5B">
            <w:pPr>
              <w:pStyle w:val="Retraitcorpsdetexte21"/>
              <w:ind w:left="0" w:right="133" w:firstLine="0"/>
              <w:rPr>
                <w:rFonts w:ascii="Bookman Old Style" w:hAnsi="Bookman Old Style" w:cs="Arial"/>
                <w:i/>
                <w:sz w:val="22"/>
                <w:szCs w:val="22"/>
              </w:rPr>
            </w:pPr>
            <w:r w:rsidRPr="00A239E6">
              <w:rPr>
                <w:rFonts w:ascii="Bookman Old Style" w:hAnsi="Bookman Old Style" w:cs="Arial"/>
                <w:i/>
                <w:sz w:val="22"/>
                <w:szCs w:val="22"/>
              </w:rPr>
              <w:t>Les dispositions relatives au respect des mesures environnementales et sociales.</w:t>
            </w:r>
          </w:p>
          <w:p w14:paraId="674C633A" w14:textId="77777777" w:rsidR="00A31A7A" w:rsidRPr="00A239E6" w:rsidRDefault="00A31A7A" w:rsidP="00A70F5B">
            <w:pPr>
              <w:ind w:right="113"/>
              <w:jc w:val="both"/>
              <w:rPr>
                <w:rFonts w:ascii="Bookman Old Style" w:hAnsi="Bookman Old Style" w:cs="Tahoma"/>
                <w:i/>
                <w:sz w:val="22"/>
                <w:szCs w:val="22"/>
              </w:rPr>
            </w:pPr>
            <w:r w:rsidRPr="00A239E6">
              <w:rPr>
                <w:rFonts w:ascii="Bookman Old Style" w:hAnsi="Bookman Old Style" w:cs="Arial"/>
                <w:i/>
                <w:sz w:val="22"/>
                <w:szCs w:val="22"/>
              </w:rPr>
              <w:t>Liste des chantiers en cours avec leur taux d’exécution </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878B46"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02F6E928" w14:textId="77777777" w:rsidR="00A31A7A" w:rsidRPr="00A239E6" w:rsidRDefault="00A31A7A" w:rsidP="00A70F5B">
            <w:pPr>
              <w:rPr>
                <w:rFonts w:ascii="Bookman Old Style" w:hAnsi="Bookman Old Style" w:cs="Tahoma"/>
                <w:i/>
              </w:rPr>
            </w:pPr>
          </w:p>
        </w:tc>
      </w:tr>
      <w:tr w:rsidR="00000000" w:rsidRPr="00A239E6" w14:paraId="12DCAF1D" w14:textId="77777777" w:rsidTr="00662CCB">
        <w:trPr>
          <w:trHeight w:val="567"/>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29A1D65F" w14:textId="77777777" w:rsidR="00A31A7A" w:rsidRPr="00A239E6" w:rsidRDefault="00A31A7A" w:rsidP="00A70F5B">
            <w:pPr>
              <w:ind w:right="113"/>
              <w:jc w:val="both"/>
              <w:rPr>
                <w:rFonts w:ascii="Bookman Old Style" w:hAnsi="Bookman Old Style" w:cs="Tahoma"/>
                <w:i/>
                <w:sz w:val="22"/>
                <w:szCs w:val="22"/>
              </w:rPr>
            </w:pPr>
            <w:r w:rsidRPr="00A239E6">
              <w:rPr>
                <w:rFonts w:ascii="Bookman Old Style" w:hAnsi="Bookman Old Style" w:cs="Tahoma"/>
                <w:i/>
                <w:sz w:val="22"/>
                <w:szCs w:val="22"/>
              </w:rPr>
              <w:t xml:space="preserve">E- Capacité de financement d’au moins </w:t>
            </w:r>
            <w:r w:rsidR="00A70F5B" w:rsidRPr="00A239E6">
              <w:rPr>
                <w:rFonts w:ascii="Bookman Old Style" w:hAnsi="Bookman Old Style" w:cs="Tahoma"/>
                <w:i/>
                <w:sz w:val="22"/>
                <w:szCs w:val="22"/>
              </w:rPr>
              <w:t>deux cent vingt million (220</w:t>
            </w:r>
            <w:r w:rsidRPr="00A239E6">
              <w:rPr>
                <w:rFonts w:ascii="Bookman Old Style" w:hAnsi="Bookman Old Style" w:cs="Tahoma"/>
                <w:i/>
                <w:sz w:val="22"/>
                <w:szCs w:val="22"/>
              </w:rPr>
              <w:t> 000 000) de francs cfa (</w:t>
            </w:r>
            <w:r w:rsidRPr="00A239E6">
              <w:rPr>
                <w:rFonts w:ascii="Bookman Old Style" w:hAnsi="Bookman Old Style" w:cs="Tahoma"/>
                <w:b/>
                <w:bCs/>
                <w:i/>
                <w:sz w:val="22"/>
                <w:szCs w:val="22"/>
              </w:rPr>
              <w:t>1</w:t>
            </w:r>
            <w:r w:rsidRPr="00A239E6">
              <w:rPr>
                <w:rFonts w:ascii="Bookman Old Style" w:hAnsi="Bookman Old Style" w:cs="Tahoma"/>
                <w:i/>
                <w:sz w:val="22"/>
                <w:szCs w:val="22"/>
              </w:rPr>
              <w:t xml:space="preserve"> </w:t>
            </w:r>
            <w:r w:rsidRPr="00A239E6">
              <w:rPr>
                <w:rFonts w:ascii="Bookman Old Style" w:hAnsi="Bookman Old Style" w:cs="Tahoma"/>
                <w:b/>
                <w:bCs/>
                <w:i/>
                <w:sz w:val="22"/>
                <w:szCs w:val="22"/>
              </w:rPr>
              <w:t>critère)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A9C6F0"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4C41C984" w14:textId="77777777" w:rsidR="00A31A7A" w:rsidRPr="00A239E6" w:rsidRDefault="00A31A7A" w:rsidP="00A70F5B">
            <w:pPr>
              <w:rPr>
                <w:rFonts w:ascii="Bookman Old Style" w:hAnsi="Bookman Old Style" w:cs="Tahoma"/>
                <w:i/>
              </w:rPr>
            </w:pPr>
          </w:p>
        </w:tc>
      </w:tr>
      <w:tr w:rsidR="00000000" w:rsidRPr="00A239E6" w14:paraId="74318962" w14:textId="77777777" w:rsidTr="00662CCB">
        <w:trPr>
          <w:trHeight w:val="567"/>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37369D10" w14:textId="77777777" w:rsidR="00A31A7A" w:rsidRPr="00A239E6" w:rsidRDefault="00A31A7A" w:rsidP="00A70F5B">
            <w:pPr>
              <w:ind w:right="113"/>
              <w:jc w:val="both"/>
              <w:rPr>
                <w:rFonts w:ascii="Bookman Old Style" w:hAnsi="Bookman Old Style" w:cs="Tahoma"/>
                <w:i/>
                <w:sz w:val="22"/>
                <w:szCs w:val="22"/>
              </w:rPr>
            </w:pPr>
            <w:r w:rsidRPr="00A239E6">
              <w:rPr>
                <w:rFonts w:ascii="Bookman Old Style" w:eastAsia="Calisto MT" w:hAnsi="Bookman Old Style" w:cs="Calisto MT"/>
                <w:i/>
                <w:iCs/>
                <w:sz w:val="24"/>
              </w:rPr>
              <w:t xml:space="preserve">F- Le montant du chiffre d’affaires doit être </w:t>
            </w:r>
            <w:r w:rsidRPr="00A239E6">
              <w:rPr>
                <w:rFonts w:ascii="Bookman Old Style" w:eastAsia="Calisto MT" w:hAnsi="Bookman Old Style" w:cs="Calisto MT"/>
                <w:i/>
                <w:iCs/>
              </w:rPr>
              <w:t>d’</w:t>
            </w:r>
            <w:r w:rsidRPr="00A239E6">
              <w:rPr>
                <w:rFonts w:ascii="Bookman Old Style" w:eastAsia="Calisto MT" w:hAnsi="Bookman Old Style" w:cs="Calisto MT"/>
                <w:i/>
                <w:iCs/>
                <w:sz w:val="24"/>
              </w:rPr>
              <w:t xml:space="preserve">au moins </w:t>
            </w:r>
            <w:r w:rsidR="00A70F5B" w:rsidRPr="00A239E6">
              <w:rPr>
                <w:rFonts w:ascii="Bookman Old Style" w:eastAsia="Calisto MT" w:hAnsi="Bookman Old Style" w:cs="Calisto MT"/>
                <w:i/>
                <w:iCs/>
              </w:rPr>
              <w:t>deux cent cinquante million (250</w:t>
            </w:r>
            <w:r w:rsidRPr="00A239E6">
              <w:rPr>
                <w:rFonts w:ascii="Bookman Old Style" w:eastAsia="Calisto MT" w:hAnsi="Bookman Old Style" w:cs="Calisto MT"/>
                <w:i/>
                <w:iCs/>
              </w:rPr>
              <w:t xml:space="preserve"> 000 000) francs cfa sur les trois dernières années </w:t>
            </w:r>
            <w:r w:rsidRPr="00A239E6">
              <w:rPr>
                <w:rFonts w:ascii="Bookman Old Style" w:hAnsi="Bookman Old Style" w:cs="Tahoma"/>
                <w:b/>
                <w:bCs/>
                <w:i/>
                <w:sz w:val="22"/>
                <w:szCs w:val="22"/>
              </w:rPr>
              <w:t>( 3 critères)</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344B20"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0232DC13" w14:textId="77777777" w:rsidR="00A31A7A" w:rsidRPr="00A239E6" w:rsidRDefault="00A31A7A" w:rsidP="00A70F5B">
            <w:pPr>
              <w:rPr>
                <w:rFonts w:ascii="Bookman Old Style" w:hAnsi="Bookman Old Style" w:cs="Tahoma"/>
                <w:i/>
              </w:rPr>
            </w:pPr>
          </w:p>
        </w:tc>
      </w:tr>
      <w:tr w:rsidR="00000000" w:rsidRPr="00A239E6" w14:paraId="57D69215" w14:textId="77777777" w:rsidTr="00662CCB">
        <w:trPr>
          <w:trHeight w:val="567"/>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2B70758F" w14:textId="77777777" w:rsidR="00A31A7A" w:rsidRPr="00A239E6" w:rsidRDefault="00A31A7A" w:rsidP="00A70F5B">
            <w:pPr>
              <w:ind w:right="113"/>
              <w:jc w:val="both"/>
              <w:rPr>
                <w:rFonts w:ascii="Bookman Old Style" w:eastAsia="Calisto MT" w:hAnsi="Bookman Old Style" w:cs="Calisto MT"/>
                <w:i/>
                <w:iCs/>
                <w:sz w:val="24"/>
              </w:rPr>
            </w:pPr>
            <w:r w:rsidRPr="00A239E6">
              <w:rPr>
                <w:rFonts w:ascii="Bookman Old Style" w:eastAsia="Calisto MT" w:hAnsi="Bookman Old Style" w:cs="Calisto MT"/>
                <w:i/>
                <w:iCs/>
                <w:sz w:val="24"/>
              </w:rPr>
              <w:t>2023</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5AAA38"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7540F3D1" w14:textId="77777777" w:rsidR="00A31A7A" w:rsidRPr="00A239E6" w:rsidRDefault="00A31A7A" w:rsidP="00A70F5B">
            <w:pPr>
              <w:rPr>
                <w:rFonts w:ascii="Bookman Old Style" w:hAnsi="Bookman Old Style" w:cs="Tahoma"/>
                <w:i/>
              </w:rPr>
            </w:pPr>
          </w:p>
        </w:tc>
      </w:tr>
      <w:tr w:rsidR="00000000" w:rsidRPr="00A239E6" w14:paraId="0F00D529" w14:textId="77777777" w:rsidTr="00662CCB">
        <w:trPr>
          <w:trHeight w:val="567"/>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5DAF24E4" w14:textId="77777777" w:rsidR="00A31A7A" w:rsidRPr="00A239E6" w:rsidRDefault="00A31A7A" w:rsidP="00A70F5B">
            <w:pPr>
              <w:ind w:right="113"/>
              <w:jc w:val="both"/>
              <w:rPr>
                <w:rFonts w:ascii="Bookman Old Style" w:eastAsia="Calisto MT" w:hAnsi="Bookman Old Style" w:cs="Calisto MT"/>
                <w:i/>
                <w:iCs/>
                <w:sz w:val="24"/>
              </w:rPr>
            </w:pPr>
            <w:r w:rsidRPr="00A239E6">
              <w:rPr>
                <w:rFonts w:ascii="Bookman Old Style" w:eastAsia="Calisto MT" w:hAnsi="Bookman Old Style" w:cs="Calisto MT"/>
                <w:i/>
                <w:iCs/>
                <w:sz w:val="24"/>
              </w:rPr>
              <w:t>2022</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2722EF"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2F73F814" w14:textId="77777777" w:rsidR="00A31A7A" w:rsidRPr="00A239E6" w:rsidRDefault="00A31A7A" w:rsidP="00A70F5B">
            <w:pPr>
              <w:rPr>
                <w:rFonts w:ascii="Bookman Old Style" w:hAnsi="Bookman Old Style" w:cs="Tahoma"/>
                <w:i/>
              </w:rPr>
            </w:pPr>
          </w:p>
        </w:tc>
      </w:tr>
      <w:tr w:rsidR="00000000" w:rsidRPr="00A239E6" w14:paraId="51A1361B" w14:textId="77777777" w:rsidTr="00662CCB">
        <w:trPr>
          <w:trHeight w:val="567"/>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2DFE3AB8" w14:textId="77777777" w:rsidR="00A31A7A" w:rsidRPr="00A239E6" w:rsidRDefault="00A31A7A" w:rsidP="00A70F5B">
            <w:pPr>
              <w:ind w:right="113"/>
              <w:jc w:val="both"/>
              <w:rPr>
                <w:rFonts w:ascii="Bookman Old Style" w:eastAsia="Calisto MT" w:hAnsi="Bookman Old Style" w:cs="Calisto MT"/>
                <w:i/>
                <w:iCs/>
                <w:sz w:val="24"/>
              </w:rPr>
            </w:pPr>
            <w:r w:rsidRPr="00A239E6">
              <w:rPr>
                <w:rFonts w:ascii="Bookman Old Style" w:eastAsia="Calisto MT" w:hAnsi="Bookman Old Style" w:cs="Calisto MT"/>
                <w:i/>
                <w:iCs/>
                <w:sz w:val="24"/>
              </w:rPr>
              <w:t>2021</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1F80DC"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0C9F2D80" w14:textId="77777777" w:rsidR="00A31A7A" w:rsidRPr="00A239E6" w:rsidRDefault="00A31A7A" w:rsidP="00A70F5B">
            <w:pPr>
              <w:rPr>
                <w:rFonts w:ascii="Bookman Old Style" w:hAnsi="Bookman Old Style" w:cs="Tahoma"/>
                <w:i/>
              </w:rPr>
            </w:pPr>
          </w:p>
        </w:tc>
      </w:tr>
      <w:tr w:rsidR="00000000" w:rsidRPr="00A239E6" w14:paraId="41195BD1" w14:textId="77777777" w:rsidTr="00662CCB">
        <w:trPr>
          <w:trHeight w:val="567"/>
        </w:trPr>
        <w:tc>
          <w:tcPr>
            <w:tcW w:w="7279" w:type="dxa"/>
            <w:gridSpan w:val="2"/>
            <w:tcBorders>
              <w:top w:val="single" w:sz="4" w:space="0" w:color="auto"/>
              <w:left w:val="single" w:sz="4" w:space="0" w:color="auto"/>
              <w:bottom w:val="single" w:sz="4" w:space="0" w:color="auto"/>
              <w:right w:val="nil"/>
            </w:tcBorders>
            <w:shd w:val="clear" w:color="auto" w:fill="auto"/>
            <w:noWrap/>
            <w:vAlign w:val="center"/>
          </w:tcPr>
          <w:p w14:paraId="30A582E6" w14:textId="77777777" w:rsidR="00A31A7A" w:rsidRPr="00A239E6" w:rsidRDefault="00A31A7A" w:rsidP="00A70F5B">
            <w:pPr>
              <w:ind w:right="113"/>
              <w:jc w:val="both"/>
              <w:rPr>
                <w:rFonts w:ascii="Bookman Old Style" w:eastAsia="Calisto MT" w:hAnsi="Bookman Old Style" w:cs="Calisto MT"/>
                <w:i/>
                <w:iCs/>
                <w:sz w:val="24"/>
              </w:rPr>
            </w:pPr>
            <w:r w:rsidRPr="00A239E6">
              <w:rPr>
                <w:rFonts w:ascii="Bookman Old Style" w:eastAsia="Calisto MT" w:hAnsi="Bookman Old Style" w:cs="Calisto MT"/>
                <w:i/>
                <w:iCs/>
              </w:rPr>
              <w:t xml:space="preserve">G- Une photocoppie certifiée conforme de l’attestation de catégorisation délivrée par le MINMAP (ceux qui sont sur la liste de catégorisation) </w:t>
            </w:r>
            <w:r w:rsidRPr="00A239E6">
              <w:rPr>
                <w:rFonts w:ascii="Bookman Old Style" w:eastAsia="Calisto MT" w:hAnsi="Bookman Old Style" w:cs="Calisto MT"/>
                <w:b/>
                <w:bCs/>
                <w:i/>
                <w:iCs/>
              </w:rPr>
              <w:t>(1 critère)</w:t>
            </w:r>
          </w:p>
        </w:tc>
        <w:tc>
          <w:tcPr>
            <w:tcW w:w="14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9B8A45" w14:textId="77777777" w:rsidR="00A31A7A" w:rsidRPr="00A239E6" w:rsidRDefault="00A31A7A" w:rsidP="00A70F5B">
            <w:pPr>
              <w:rPr>
                <w:rFonts w:ascii="Bookman Old Style" w:hAnsi="Bookman Old Style" w:cs="Tahoma"/>
                <w:i/>
              </w:rPr>
            </w:pPr>
          </w:p>
        </w:tc>
        <w:tc>
          <w:tcPr>
            <w:tcW w:w="1236" w:type="dxa"/>
            <w:tcBorders>
              <w:top w:val="single" w:sz="4" w:space="0" w:color="auto"/>
              <w:left w:val="nil"/>
              <w:bottom w:val="single" w:sz="4" w:space="0" w:color="auto"/>
              <w:right w:val="single" w:sz="4" w:space="0" w:color="auto"/>
            </w:tcBorders>
            <w:shd w:val="clear" w:color="auto" w:fill="auto"/>
            <w:vAlign w:val="center"/>
          </w:tcPr>
          <w:p w14:paraId="6214554D" w14:textId="77777777" w:rsidR="00A31A7A" w:rsidRPr="00A239E6" w:rsidRDefault="00A31A7A" w:rsidP="00A70F5B">
            <w:pPr>
              <w:rPr>
                <w:rFonts w:ascii="Bookman Old Style" w:hAnsi="Bookman Old Style" w:cs="Tahoma"/>
                <w:i/>
              </w:rPr>
            </w:pPr>
          </w:p>
        </w:tc>
      </w:tr>
    </w:tbl>
    <w:p w14:paraId="04E42989" w14:textId="77777777" w:rsidR="001610C1" w:rsidRPr="00A239E6" w:rsidRDefault="002A38E4" w:rsidP="002A38E4">
      <w:pPr>
        <w:pStyle w:val="Adressedest"/>
        <w:pageBreakBefore/>
        <w:ind w:left="1985" w:hanging="1985"/>
        <w:jc w:val="left"/>
        <w:rPr>
          <w:rFonts w:ascii="Bookman Old Style" w:hAnsi="Bookman Old Style" w:cs="Tahoma"/>
          <w:i/>
          <w:sz w:val="40"/>
          <w:szCs w:val="40"/>
        </w:rPr>
      </w:pPr>
      <w:r w:rsidRPr="00A239E6">
        <w:rPr>
          <w:rFonts w:ascii="Bookman Old Style" w:hAnsi="Bookman Old Style" w:cs="Tahoma"/>
          <w:i/>
          <w:sz w:val="40"/>
          <w:szCs w:val="40"/>
        </w:rPr>
        <w:t xml:space="preserve">PIECE 12 : </w:t>
      </w:r>
      <w:r w:rsidR="00ED2B69" w:rsidRPr="00A239E6">
        <w:rPr>
          <w:rFonts w:ascii="Bookman Old Style" w:hAnsi="Bookman Old Style" w:cs="Tahoma"/>
          <w:i/>
          <w:sz w:val="40"/>
          <w:szCs w:val="40"/>
        </w:rPr>
        <w:t xml:space="preserve">LISTE DES ETABLISSEMENTS </w:t>
      </w:r>
      <w:r w:rsidR="00DC2C76" w:rsidRPr="00A239E6">
        <w:rPr>
          <w:rFonts w:ascii="Bookman Old Style" w:hAnsi="Bookman Old Style" w:cs="Tahoma"/>
          <w:i/>
          <w:sz w:val="40"/>
          <w:szCs w:val="40"/>
        </w:rPr>
        <w:t xml:space="preserve">FINANCIERS ET COMPAGNIE D’ASSURANCE AGREES POUR FOURNIR LES </w:t>
      </w:r>
      <w:r w:rsidR="00ED2B69" w:rsidRPr="00A239E6">
        <w:rPr>
          <w:rFonts w:ascii="Bookman Old Style" w:hAnsi="Bookman Old Style" w:cs="Tahoma"/>
          <w:i/>
          <w:sz w:val="40"/>
          <w:szCs w:val="40"/>
        </w:rPr>
        <w:t>CAUTIONS</w:t>
      </w:r>
    </w:p>
    <w:p w14:paraId="401A209F" w14:textId="77777777" w:rsidR="00D0283F" w:rsidRPr="00A239E6" w:rsidRDefault="00D0283F" w:rsidP="002A38E4">
      <w:pPr>
        <w:pStyle w:val="Adressedest"/>
        <w:pageBreakBefore/>
        <w:ind w:left="1985" w:hanging="1985"/>
        <w:jc w:val="left"/>
        <w:rPr>
          <w:rFonts w:ascii="Bookman Old Style" w:hAnsi="Bookman Old Style" w:cs="Tahoma"/>
          <w:i/>
          <w:sz w:val="40"/>
          <w:szCs w:val="40"/>
        </w:rPr>
        <w:sectPr w:rsidR="00D0283F" w:rsidRPr="00A239E6" w:rsidSect="001E75F9">
          <w:footerReference w:type="default" r:id="rId52"/>
          <w:pgSz w:w="11906" w:h="16838"/>
          <w:pgMar w:top="1418" w:right="1418" w:bottom="992" w:left="1418" w:header="709" w:footer="709" w:gutter="0"/>
          <w:cols w:space="708"/>
          <w:vAlign w:val="center"/>
          <w:docGrid w:linePitch="360"/>
        </w:sectPr>
      </w:pPr>
    </w:p>
    <w:p w14:paraId="456241E9" w14:textId="77777777" w:rsidR="008A61B3" w:rsidRPr="00A239E6" w:rsidRDefault="00411AE9" w:rsidP="00EB1004">
      <w:pPr>
        <w:ind w:left="-142" w:hanging="851"/>
        <w:jc w:val="both"/>
        <w:rPr>
          <w:rFonts w:ascii="Bookman Old Style" w:hAnsi="Bookman Old Style" w:cs="Arial"/>
          <w:b/>
          <w:i/>
          <w:sz w:val="22"/>
        </w:rPr>
      </w:pPr>
      <w:r w:rsidRPr="00A239E6">
        <w:rPr>
          <w:rFonts w:ascii="Bookman Old Style" w:hAnsi="Bookman Old Style"/>
          <w:i/>
          <w:noProof/>
        </w:rPr>
        <w:drawing>
          <wp:inline distT="0" distB="0" distL="0" distR="0" wp14:anchorId="7275A45D" wp14:editId="262F6B43">
            <wp:extent cx="7040880" cy="9039225"/>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6"/>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040880" cy="9039225"/>
                    </a:xfrm>
                    <a:prstGeom prst="rect">
                      <a:avLst/>
                    </a:prstGeom>
                    <a:noFill/>
                    <a:ln>
                      <a:noFill/>
                    </a:ln>
                  </pic:spPr>
                </pic:pic>
              </a:graphicData>
            </a:graphic>
          </wp:inline>
        </w:drawing>
      </w:r>
    </w:p>
    <w:p w14:paraId="658772CA" w14:textId="77777777" w:rsidR="00D0283F" w:rsidRPr="00A239E6" w:rsidRDefault="00D0283F" w:rsidP="008530D3">
      <w:pPr>
        <w:jc w:val="both"/>
        <w:rPr>
          <w:rFonts w:ascii="Bookman Old Style" w:hAnsi="Bookman Old Style" w:cs="Tahoma"/>
          <w:i/>
          <w:sz w:val="22"/>
        </w:rPr>
        <w:sectPr w:rsidR="00D0283F" w:rsidRPr="00A239E6" w:rsidSect="001E75F9">
          <w:pgSz w:w="11906" w:h="16838"/>
          <w:pgMar w:top="993" w:right="1418" w:bottom="992" w:left="1418" w:header="706" w:footer="706" w:gutter="0"/>
          <w:cols w:space="708"/>
          <w:docGrid w:linePitch="360"/>
        </w:sectPr>
      </w:pPr>
    </w:p>
    <w:p w14:paraId="184BA5D9" w14:textId="77777777" w:rsidR="00D0283F" w:rsidRPr="00A239E6" w:rsidRDefault="00D0283F" w:rsidP="008530D3">
      <w:pPr>
        <w:jc w:val="both"/>
        <w:rPr>
          <w:rFonts w:ascii="Bookman Old Style" w:hAnsi="Bookman Old Style" w:cs="Tahoma"/>
          <w:i/>
          <w:sz w:val="22"/>
        </w:rPr>
      </w:pPr>
    </w:p>
    <w:p w14:paraId="29262FFA" w14:textId="77777777" w:rsidR="00C0765A" w:rsidRPr="00A239E6" w:rsidRDefault="00C0765A" w:rsidP="008530D3">
      <w:pPr>
        <w:jc w:val="both"/>
        <w:rPr>
          <w:rFonts w:ascii="Bookman Old Style" w:hAnsi="Bookman Old Style" w:cs="Tahoma"/>
          <w:i/>
          <w:sz w:val="22"/>
        </w:rPr>
      </w:pPr>
    </w:p>
    <w:p w14:paraId="390B61DD" w14:textId="77777777" w:rsidR="00C0765A" w:rsidRPr="00A239E6" w:rsidRDefault="00C0765A" w:rsidP="008530D3">
      <w:pPr>
        <w:jc w:val="both"/>
        <w:rPr>
          <w:rFonts w:ascii="Bookman Old Style" w:hAnsi="Bookman Old Style" w:cs="Tahoma"/>
          <w:i/>
          <w:sz w:val="22"/>
        </w:rPr>
      </w:pPr>
    </w:p>
    <w:p w14:paraId="04B61F2D" w14:textId="77777777" w:rsidR="00C0765A" w:rsidRPr="00A239E6" w:rsidRDefault="00C0765A" w:rsidP="008530D3">
      <w:pPr>
        <w:jc w:val="both"/>
        <w:rPr>
          <w:rFonts w:ascii="Bookman Old Style" w:hAnsi="Bookman Old Style" w:cs="Tahoma"/>
          <w:i/>
          <w:sz w:val="22"/>
        </w:rPr>
      </w:pPr>
    </w:p>
    <w:p w14:paraId="59D6A430" w14:textId="77777777" w:rsidR="00C0765A" w:rsidRPr="00A239E6" w:rsidRDefault="00C0765A" w:rsidP="008530D3">
      <w:pPr>
        <w:jc w:val="both"/>
        <w:rPr>
          <w:rFonts w:ascii="Bookman Old Style" w:hAnsi="Bookman Old Style" w:cs="Tahoma"/>
          <w:i/>
          <w:sz w:val="22"/>
        </w:rPr>
      </w:pPr>
    </w:p>
    <w:p w14:paraId="1A65B10A" w14:textId="77777777" w:rsidR="00C0765A" w:rsidRPr="00A239E6" w:rsidRDefault="00C0765A" w:rsidP="008530D3">
      <w:pPr>
        <w:jc w:val="both"/>
        <w:rPr>
          <w:rFonts w:ascii="Bookman Old Style" w:hAnsi="Bookman Old Style" w:cs="Tahoma"/>
          <w:i/>
          <w:sz w:val="22"/>
        </w:rPr>
      </w:pPr>
    </w:p>
    <w:p w14:paraId="4A4579D0" w14:textId="77777777" w:rsidR="00C0765A" w:rsidRPr="00A239E6" w:rsidRDefault="00C0765A" w:rsidP="008530D3">
      <w:pPr>
        <w:jc w:val="both"/>
        <w:rPr>
          <w:rFonts w:ascii="Bookman Old Style" w:hAnsi="Bookman Old Style" w:cs="Tahoma"/>
          <w:i/>
          <w:sz w:val="22"/>
        </w:rPr>
      </w:pPr>
    </w:p>
    <w:p w14:paraId="665F0EB4" w14:textId="77777777" w:rsidR="00C0765A" w:rsidRPr="00A239E6" w:rsidRDefault="00C0765A" w:rsidP="008530D3">
      <w:pPr>
        <w:jc w:val="both"/>
        <w:rPr>
          <w:rFonts w:ascii="Bookman Old Style" w:hAnsi="Bookman Old Style" w:cs="Tahoma"/>
          <w:i/>
          <w:sz w:val="22"/>
        </w:rPr>
      </w:pPr>
    </w:p>
    <w:p w14:paraId="67C4100A" w14:textId="77777777" w:rsidR="00C0765A" w:rsidRPr="00A239E6" w:rsidRDefault="00C0765A" w:rsidP="008530D3">
      <w:pPr>
        <w:jc w:val="both"/>
        <w:rPr>
          <w:rFonts w:ascii="Bookman Old Style" w:hAnsi="Bookman Old Style" w:cs="Tahoma"/>
          <w:i/>
          <w:sz w:val="22"/>
        </w:rPr>
      </w:pPr>
    </w:p>
    <w:p w14:paraId="67A84B1D" w14:textId="77777777" w:rsidR="00C0765A" w:rsidRPr="00A239E6" w:rsidRDefault="00C0765A" w:rsidP="008530D3">
      <w:pPr>
        <w:jc w:val="both"/>
        <w:rPr>
          <w:rFonts w:ascii="Bookman Old Style" w:hAnsi="Bookman Old Style" w:cs="Tahoma"/>
          <w:i/>
          <w:sz w:val="22"/>
        </w:rPr>
      </w:pPr>
    </w:p>
    <w:p w14:paraId="3E567E90" w14:textId="77777777" w:rsidR="00C0765A" w:rsidRPr="00A239E6" w:rsidRDefault="00C0765A" w:rsidP="008530D3">
      <w:pPr>
        <w:jc w:val="both"/>
        <w:rPr>
          <w:rFonts w:ascii="Bookman Old Style" w:hAnsi="Bookman Old Style" w:cs="Tahoma"/>
          <w:i/>
          <w:sz w:val="22"/>
        </w:rPr>
      </w:pPr>
    </w:p>
    <w:p w14:paraId="17422ACA" w14:textId="77777777" w:rsidR="00C0765A" w:rsidRPr="00A239E6" w:rsidRDefault="00C0765A" w:rsidP="008530D3">
      <w:pPr>
        <w:jc w:val="both"/>
        <w:rPr>
          <w:rFonts w:ascii="Bookman Old Style" w:hAnsi="Bookman Old Style" w:cs="Tahoma"/>
          <w:i/>
          <w:sz w:val="22"/>
        </w:rPr>
      </w:pPr>
    </w:p>
    <w:p w14:paraId="60703E01" w14:textId="77777777" w:rsidR="00C0765A" w:rsidRPr="00A239E6" w:rsidRDefault="00C0765A" w:rsidP="008530D3">
      <w:pPr>
        <w:jc w:val="both"/>
        <w:rPr>
          <w:rFonts w:ascii="Bookman Old Style" w:hAnsi="Bookman Old Style" w:cs="Tahoma"/>
          <w:i/>
          <w:sz w:val="22"/>
        </w:rPr>
      </w:pPr>
    </w:p>
    <w:p w14:paraId="4D079629" w14:textId="77777777" w:rsidR="00A11D24" w:rsidRPr="00A239E6" w:rsidRDefault="00A11D24" w:rsidP="008530D3">
      <w:pPr>
        <w:jc w:val="both"/>
        <w:rPr>
          <w:rFonts w:ascii="Bookman Old Style" w:hAnsi="Bookman Old Style" w:cs="Tahoma"/>
          <w:i/>
          <w:sz w:val="22"/>
        </w:rPr>
      </w:pPr>
    </w:p>
    <w:p w14:paraId="37188F04" w14:textId="77777777" w:rsidR="00A11D24" w:rsidRPr="00A239E6" w:rsidRDefault="00A11D24" w:rsidP="008530D3">
      <w:pPr>
        <w:jc w:val="both"/>
        <w:rPr>
          <w:rFonts w:ascii="Bookman Old Style" w:hAnsi="Bookman Old Style" w:cs="Tahoma"/>
          <w:i/>
          <w:sz w:val="22"/>
        </w:rPr>
      </w:pPr>
    </w:p>
    <w:p w14:paraId="44336A6A" w14:textId="77777777" w:rsidR="00C0765A" w:rsidRPr="00A239E6" w:rsidRDefault="00C0765A" w:rsidP="008530D3">
      <w:pPr>
        <w:jc w:val="both"/>
        <w:rPr>
          <w:rFonts w:ascii="Bookman Old Style" w:hAnsi="Bookman Old Style" w:cs="Tahoma"/>
          <w:i/>
          <w:sz w:val="22"/>
        </w:rPr>
      </w:pPr>
    </w:p>
    <w:p w14:paraId="038635CF" w14:textId="77777777" w:rsidR="002A3A3B" w:rsidRPr="00A239E6" w:rsidRDefault="002A3A3B" w:rsidP="008530D3">
      <w:pPr>
        <w:jc w:val="both"/>
        <w:rPr>
          <w:rFonts w:ascii="Bookman Old Style" w:hAnsi="Bookman Old Style" w:cs="Tahoma"/>
          <w:i/>
          <w:sz w:val="22"/>
        </w:rPr>
      </w:pPr>
    </w:p>
    <w:p w14:paraId="4ECAFCBF" w14:textId="77777777" w:rsidR="002A3A3B" w:rsidRPr="00A239E6" w:rsidRDefault="002A3A3B" w:rsidP="008530D3">
      <w:pPr>
        <w:jc w:val="both"/>
        <w:rPr>
          <w:rFonts w:ascii="Bookman Old Style" w:hAnsi="Bookman Old Style" w:cs="Tahoma"/>
          <w:i/>
          <w:sz w:val="22"/>
        </w:rPr>
      </w:pPr>
    </w:p>
    <w:p w14:paraId="5C4F0E37" w14:textId="77777777" w:rsidR="002A3A3B" w:rsidRPr="00A239E6" w:rsidRDefault="002A3A3B" w:rsidP="008530D3">
      <w:pPr>
        <w:jc w:val="both"/>
        <w:rPr>
          <w:rFonts w:ascii="Bookman Old Style" w:hAnsi="Bookman Old Style" w:cs="Tahoma"/>
          <w:i/>
          <w:sz w:val="22"/>
        </w:rPr>
      </w:pPr>
    </w:p>
    <w:p w14:paraId="5FE14439" w14:textId="77777777" w:rsidR="002A3A3B" w:rsidRPr="00A239E6" w:rsidRDefault="002A3A3B" w:rsidP="008530D3">
      <w:pPr>
        <w:jc w:val="both"/>
        <w:rPr>
          <w:rFonts w:ascii="Bookman Old Style" w:hAnsi="Bookman Old Style" w:cs="Tahoma"/>
          <w:i/>
          <w:sz w:val="22"/>
        </w:rPr>
      </w:pPr>
    </w:p>
    <w:p w14:paraId="60031C4A" w14:textId="77777777" w:rsidR="002A3A3B" w:rsidRPr="00A239E6" w:rsidRDefault="002A3A3B" w:rsidP="008530D3">
      <w:pPr>
        <w:jc w:val="both"/>
        <w:rPr>
          <w:rFonts w:ascii="Bookman Old Style" w:hAnsi="Bookman Old Style" w:cs="Tahoma"/>
          <w:i/>
          <w:sz w:val="22"/>
        </w:rPr>
      </w:pPr>
    </w:p>
    <w:p w14:paraId="72613E10" w14:textId="77777777" w:rsidR="002A3A3B" w:rsidRPr="00A239E6" w:rsidRDefault="002A3A3B" w:rsidP="008530D3">
      <w:pPr>
        <w:jc w:val="both"/>
        <w:rPr>
          <w:rFonts w:ascii="Bookman Old Style" w:hAnsi="Bookman Old Style" w:cs="Tahoma"/>
          <w:i/>
          <w:sz w:val="22"/>
        </w:rPr>
      </w:pPr>
    </w:p>
    <w:p w14:paraId="1796DD55" w14:textId="77777777" w:rsidR="002A3A3B" w:rsidRPr="00A239E6" w:rsidRDefault="002A3A3B" w:rsidP="008530D3">
      <w:pPr>
        <w:jc w:val="both"/>
        <w:rPr>
          <w:rFonts w:ascii="Bookman Old Style" w:hAnsi="Bookman Old Style" w:cs="Tahoma"/>
          <w:i/>
          <w:sz w:val="22"/>
        </w:rPr>
      </w:pPr>
    </w:p>
    <w:p w14:paraId="11B5C08D" w14:textId="77777777" w:rsidR="002D6E43" w:rsidRPr="00A239E6" w:rsidRDefault="00075669" w:rsidP="00D0283F">
      <w:pPr>
        <w:ind w:left="2070" w:hanging="2070"/>
        <w:jc w:val="both"/>
        <w:rPr>
          <w:rFonts w:ascii="Bookman Old Style" w:hAnsi="Bookman Old Style" w:cs="Tahoma"/>
          <w:b/>
          <w:i/>
          <w:sz w:val="32"/>
          <w:szCs w:val="32"/>
        </w:rPr>
      </w:pPr>
      <w:r w:rsidRPr="00A239E6">
        <w:rPr>
          <w:rFonts w:ascii="Bookman Old Style" w:hAnsi="Bookman Old Style" w:cs="Tahoma"/>
          <w:b/>
          <w:i/>
          <w:sz w:val="32"/>
          <w:szCs w:val="32"/>
        </w:rPr>
        <w:t>PIECE 13 : LISTE DES LABORATOIRES GEOTECHNIQUES AGREES PAR LE MINTP</w:t>
      </w:r>
    </w:p>
    <w:p w14:paraId="04A89D52" w14:textId="77777777" w:rsidR="00C47432" w:rsidRPr="00A239E6" w:rsidRDefault="00C47432" w:rsidP="00D0283F">
      <w:pPr>
        <w:ind w:left="2070" w:hanging="2070"/>
        <w:jc w:val="both"/>
        <w:rPr>
          <w:rFonts w:ascii="Bookman Old Style" w:hAnsi="Bookman Old Style" w:cs="Tahoma"/>
          <w:b/>
          <w:i/>
          <w:sz w:val="32"/>
          <w:szCs w:val="32"/>
        </w:rPr>
      </w:pPr>
    </w:p>
    <w:p w14:paraId="53A7F9D3" w14:textId="77777777" w:rsidR="00C47432" w:rsidRPr="00A239E6" w:rsidRDefault="00C47432" w:rsidP="00C0765A">
      <w:pPr>
        <w:jc w:val="both"/>
        <w:rPr>
          <w:rFonts w:ascii="Bookman Old Style" w:hAnsi="Bookman Old Style" w:cs="Tahoma"/>
          <w:b/>
          <w:i/>
          <w:sz w:val="32"/>
          <w:szCs w:val="32"/>
        </w:rPr>
      </w:pPr>
    </w:p>
    <w:p w14:paraId="6E2805D7" w14:textId="77777777" w:rsidR="00C47432" w:rsidRPr="00A239E6" w:rsidRDefault="00C47432" w:rsidP="00D0283F">
      <w:pPr>
        <w:ind w:left="2070" w:hanging="2070"/>
        <w:jc w:val="both"/>
        <w:rPr>
          <w:rFonts w:ascii="Bookman Old Style" w:hAnsi="Bookman Old Style" w:cs="Tahoma"/>
          <w:b/>
          <w:i/>
          <w:sz w:val="32"/>
          <w:szCs w:val="32"/>
        </w:rPr>
      </w:pPr>
    </w:p>
    <w:p w14:paraId="1075026B" w14:textId="77777777" w:rsidR="00C47432" w:rsidRPr="00A239E6" w:rsidRDefault="00C47432" w:rsidP="00D0283F">
      <w:pPr>
        <w:ind w:left="2070" w:hanging="2070"/>
        <w:jc w:val="both"/>
        <w:rPr>
          <w:rFonts w:ascii="Bookman Old Style" w:hAnsi="Bookman Old Style" w:cs="Tahoma"/>
          <w:b/>
          <w:i/>
          <w:sz w:val="32"/>
          <w:szCs w:val="32"/>
        </w:rPr>
      </w:pPr>
    </w:p>
    <w:p w14:paraId="73EA7957" w14:textId="77777777" w:rsidR="00C47432" w:rsidRPr="00A239E6" w:rsidRDefault="00C47432" w:rsidP="00D0283F">
      <w:pPr>
        <w:ind w:left="2070" w:hanging="2070"/>
        <w:jc w:val="both"/>
        <w:rPr>
          <w:rFonts w:ascii="Bookman Old Style" w:hAnsi="Bookman Old Style" w:cs="Tahoma"/>
          <w:b/>
          <w:i/>
          <w:sz w:val="32"/>
          <w:szCs w:val="32"/>
        </w:rPr>
      </w:pPr>
    </w:p>
    <w:p w14:paraId="053E00D6" w14:textId="77777777" w:rsidR="00C47432" w:rsidRPr="00A239E6" w:rsidRDefault="00C47432" w:rsidP="00D0283F">
      <w:pPr>
        <w:ind w:left="2070" w:hanging="2070"/>
        <w:jc w:val="both"/>
        <w:rPr>
          <w:rFonts w:ascii="Bookman Old Style" w:hAnsi="Bookman Old Style" w:cs="Tahoma"/>
          <w:b/>
          <w:i/>
          <w:sz w:val="32"/>
          <w:szCs w:val="32"/>
        </w:rPr>
      </w:pPr>
    </w:p>
    <w:p w14:paraId="36B2B988" w14:textId="77777777" w:rsidR="00C47432" w:rsidRPr="00A239E6" w:rsidRDefault="00C47432" w:rsidP="00D0283F">
      <w:pPr>
        <w:ind w:left="2070" w:hanging="2070"/>
        <w:jc w:val="both"/>
        <w:rPr>
          <w:rFonts w:ascii="Bookman Old Style" w:hAnsi="Bookman Old Style" w:cs="Tahoma"/>
          <w:b/>
          <w:i/>
          <w:sz w:val="32"/>
          <w:szCs w:val="32"/>
        </w:rPr>
      </w:pPr>
    </w:p>
    <w:p w14:paraId="01845B32" w14:textId="77777777" w:rsidR="00C47432" w:rsidRPr="00A239E6" w:rsidRDefault="00C47432" w:rsidP="00D0283F">
      <w:pPr>
        <w:ind w:left="2070" w:hanging="2070"/>
        <w:jc w:val="both"/>
        <w:rPr>
          <w:rFonts w:ascii="Bookman Old Style" w:hAnsi="Bookman Old Style" w:cs="Tahoma"/>
          <w:b/>
          <w:i/>
          <w:sz w:val="32"/>
          <w:szCs w:val="32"/>
        </w:rPr>
      </w:pPr>
    </w:p>
    <w:p w14:paraId="4DAB36E6" w14:textId="77777777" w:rsidR="00C47432" w:rsidRPr="00A239E6" w:rsidRDefault="00C47432" w:rsidP="00D0283F">
      <w:pPr>
        <w:ind w:left="2070" w:hanging="2070"/>
        <w:jc w:val="both"/>
        <w:rPr>
          <w:rFonts w:ascii="Bookman Old Style" w:hAnsi="Bookman Old Style" w:cs="Tahoma"/>
          <w:b/>
          <w:i/>
          <w:sz w:val="32"/>
          <w:szCs w:val="32"/>
        </w:rPr>
      </w:pPr>
    </w:p>
    <w:p w14:paraId="3C65F610" w14:textId="77777777" w:rsidR="00C47432" w:rsidRPr="00A239E6" w:rsidRDefault="00C47432" w:rsidP="00D0283F">
      <w:pPr>
        <w:ind w:left="2070" w:hanging="2070"/>
        <w:jc w:val="both"/>
        <w:rPr>
          <w:rFonts w:ascii="Bookman Old Style" w:hAnsi="Bookman Old Style" w:cs="Tahoma"/>
          <w:b/>
          <w:i/>
          <w:sz w:val="32"/>
          <w:szCs w:val="32"/>
        </w:rPr>
      </w:pPr>
    </w:p>
    <w:p w14:paraId="2E9DA752" w14:textId="77777777" w:rsidR="00C47432" w:rsidRPr="00A239E6" w:rsidRDefault="00C47432" w:rsidP="00D0283F">
      <w:pPr>
        <w:ind w:left="2070" w:hanging="2070"/>
        <w:jc w:val="both"/>
        <w:rPr>
          <w:rFonts w:ascii="Bookman Old Style" w:hAnsi="Bookman Old Style" w:cs="Tahoma"/>
          <w:b/>
          <w:i/>
          <w:sz w:val="32"/>
          <w:szCs w:val="32"/>
        </w:rPr>
      </w:pPr>
    </w:p>
    <w:p w14:paraId="7128B0A7" w14:textId="77777777" w:rsidR="00C47432" w:rsidRPr="00A239E6" w:rsidRDefault="00C47432" w:rsidP="00D0283F">
      <w:pPr>
        <w:ind w:left="2070" w:hanging="2070"/>
        <w:jc w:val="both"/>
        <w:rPr>
          <w:rFonts w:ascii="Bookman Old Style" w:hAnsi="Bookman Old Style" w:cs="Tahoma"/>
          <w:b/>
          <w:i/>
          <w:sz w:val="32"/>
          <w:szCs w:val="32"/>
        </w:rPr>
      </w:pPr>
    </w:p>
    <w:p w14:paraId="410DFBE4" w14:textId="77777777" w:rsidR="00C47432" w:rsidRPr="00A239E6" w:rsidRDefault="00C47432" w:rsidP="00D0283F">
      <w:pPr>
        <w:ind w:left="2070" w:hanging="2070"/>
        <w:jc w:val="both"/>
        <w:rPr>
          <w:rFonts w:ascii="Bookman Old Style" w:hAnsi="Bookman Old Style" w:cs="Tahoma"/>
          <w:b/>
          <w:i/>
          <w:sz w:val="32"/>
          <w:szCs w:val="32"/>
        </w:rPr>
      </w:pPr>
    </w:p>
    <w:p w14:paraId="5085322B" w14:textId="77777777" w:rsidR="00C47432" w:rsidRPr="00A239E6" w:rsidRDefault="00C47432" w:rsidP="00D0283F">
      <w:pPr>
        <w:ind w:left="2070" w:hanging="2070"/>
        <w:jc w:val="both"/>
        <w:rPr>
          <w:rFonts w:ascii="Bookman Old Style" w:hAnsi="Bookman Old Style" w:cs="Tahoma"/>
          <w:b/>
          <w:i/>
          <w:sz w:val="32"/>
          <w:szCs w:val="32"/>
        </w:rPr>
      </w:pPr>
    </w:p>
    <w:p w14:paraId="20E27B62" w14:textId="77777777" w:rsidR="00C47432" w:rsidRPr="00A239E6" w:rsidRDefault="00C47432" w:rsidP="00D0283F">
      <w:pPr>
        <w:ind w:left="2070" w:hanging="2070"/>
        <w:jc w:val="both"/>
        <w:rPr>
          <w:rFonts w:ascii="Bookman Old Style" w:hAnsi="Bookman Old Style" w:cs="Tahoma"/>
          <w:b/>
          <w:i/>
          <w:sz w:val="32"/>
          <w:szCs w:val="32"/>
        </w:rPr>
      </w:pPr>
    </w:p>
    <w:p w14:paraId="2BA41753" w14:textId="77777777" w:rsidR="00C47432" w:rsidRPr="00A239E6" w:rsidRDefault="00C47432" w:rsidP="00D0283F">
      <w:pPr>
        <w:ind w:left="2070" w:hanging="2070"/>
        <w:jc w:val="both"/>
        <w:rPr>
          <w:rFonts w:ascii="Bookman Old Style" w:hAnsi="Bookman Old Style" w:cs="Tahoma"/>
          <w:b/>
          <w:i/>
          <w:sz w:val="32"/>
          <w:szCs w:val="32"/>
        </w:rPr>
      </w:pPr>
    </w:p>
    <w:p w14:paraId="511F91E2" w14:textId="77777777" w:rsidR="00C47432" w:rsidRPr="00A239E6" w:rsidRDefault="00C47432" w:rsidP="00D0283F">
      <w:pPr>
        <w:ind w:left="2070" w:hanging="2070"/>
        <w:jc w:val="both"/>
        <w:rPr>
          <w:rFonts w:ascii="Bookman Old Style" w:hAnsi="Bookman Old Style" w:cs="Tahoma"/>
          <w:b/>
          <w:i/>
          <w:sz w:val="32"/>
          <w:szCs w:val="32"/>
        </w:rPr>
      </w:pPr>
    </w:p>
    <w:p w14:paraId="432C76EC" w14:textId="77777777" w:rsidR="00993FB6" w:rsidRPr="00A239E6" w:rsidRDefault="00993FB6" w:rsidP="00670BC2">
      <w:pPr>
        <w:tabs>
          <w:tab w:val="left" w:pos="3915"/>
        </w:tabs>
        <w:rPr>
          <w:rFonts w:ascii="Bookman Old Style" w:hAnsi="Bookman Old Style"/>
          <w:i/>
          <w:sz w:val="32"/>
          <w:szCs w:val="32"/>
        </w:rPr>
      </w:pPr>
    </w:p>
    <w:p w14:paraId="1BDB2430" w14:textId="77777777" w:rsidR="00993FB6" w:rsidRPr="00A239E6" w:rsidRDefault="00411AE9" w:rsidP="00993FB6">
      <w:pPr>
        <w:rPr>
          <w:rFonts w:ascii="Bookman Old Style" w:hAnsi="Bookman Old Style"/>
          <w:i/>
        </w:rPr>
      </w:pPr>
      <w:r w:rsidRPr="00A239E6">
        <w:rPr>
          <w:noProof/>
        </w:rPr>
        <w:drawing>
          <wp:inline distT="0" distB="0" distL="0" distR="0" wp14:anchorId="0432BD57" wp14:editId="29965779">
            <wp:extent cx="5667375" cy="8018145"/>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7"/>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67375" cy="8018145"/>
                    </a:xfrm>
                    <a:prstGeom prst="rect">
                      <a:avLst/>
                    </a:prstGeom>
                    <a:noFill/>
                    <a:ln>
                      <a:noFill/>
                    </a:ln>
                  </pic:spPr>
                </pic:pic>
              </a:graphicData>
            </a:graphic>
          </wp:inline>
        </w:drawing>
      </w:r>
      <w:r w:rsidRPr="00A239E6">
        <w:rPr>
          <w:noProof/>
        </w:rPr>
        <w:drawing>
          <wp:inline distT="0" distB="0" distL="0" distR="0" wp14:anchorId="07A67E86" wp14:editId="19508BAF">
            <wp:extent cx="5667375" cy="8018145"/>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8"/>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67375" cy="8018145"/>
                    </a:xfrm>
                    <a:prstGeom prst="rect">
                      <a:avLst/>
                    </a:prstGeom>
                    <a:noFill/>
                    <a:ln>
                      <a:noFill/>
                    </a:ln>
                  </pic:spPr>
                </pic:pic>
              </a:graphicData>
            </a:graphic>
          </wp:inline>
        </w:drawing>
      </w:r>
      <w:r w:rsidRPr="00A239E6">
        <w:rPr>
          <w:noProof/>
        </w:rPr>
        <w:drawing>
          <wp:inline distT="0" distB="0" distL="0" distR="0" wp14:anchorId="420B8A79" wp14:editId="4FCC0BE3">
            <wp:extent cx="5667375" cy="8018145"/>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9"/>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67375" cy="8018145"/>
                    </a:xfrm>
                    <a:prstGeom prst="rect">
                      <a:avLst/>
                    </a:prstGeom>
                    <a:noFill/>
                    <a:ln>
                      <a:noFill/>
                    </a:ln>
                  </pic:spPr>
                </pic:pic>
              </a:graphicData>
            </a:graphic>
          </wp:inline>
        </w:drawing>
      </w:r>
      <w:r w:rsidRPr="00A239E6">
        <w:rPr>
          <w:noProof/>
        </w:rPr>
        <w:drawing>
          <wp:inline distT="0" distB="0" distL="0" distR="0" wp14:anchorId="61F0EBB0" wp14:editId="728EB22D">
            <wp:extent cx="5667375" cy="8018145"/>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0"/>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67375" cy="8018145"/>
                    </a:xfrm>
                    <a:prstGeom prst="rect">
                      <a:avLst/>
                    </a:prstGeom>
                    <a:noFill/>
                    <a:ln>
                      <a:noFill/>
                    </a:ln>
                  </pic:spPr>
                </pic:pic>
              </a:graphicData>
            </a:graphic>
          </wp:inline>
        </w:drawing>
      </w:r>
    </w:p>
    <w:p w14:paraId="410800DB" w14:textId="77777777" w:rsidR="00993FB6" w:rsidRPr="00A239E6" w:rsidRDefault="00993FB6" w:rsidP="00993FB6">
      <w:pPr>
        <w:rPr>
          <w:rFonts w:ascii="Bookman Old Style" w:hAnsi="Bookman Old Style"/>
          <w:i/>
        </w:rPr>
      </w:pPr>
    </w:p>
    <w:p w14:paraId="6B15ACF8" w14:textId="77777777" w:rsidR="00993FB6" w:rsidRPr="00A239E6" w:rsidRDefault="00993FB6" w:rsidP="00993FB6">
      <w:pPr>
        <w:tabs>
          <w:tab w:val="left" w:pos="3980"/>
        </w:tabs>
        <w:rPr>
          <w:rFonts w:ascii="Bookman Old Style" w:hAnsi="Bookman Old Style"/>
          <w:i/>
        </w:rPr>
      </w:pPr>
      <w:r w:rsidRPr="00A239E6">
        <w:rPr>
          <w:rFonts w:ascii="Bookman Old Style" w:hAnsi="Bookman Old Style"/>
          <w:i/>
        </w:rPr>
        <w:tab/>
      </w:r>
    </w:p>
    <w:p w14:paraId="39999703" w14:textId="77777777" w:rsidR="00993FB6" w:rsidRPr="00A239E6" w:rsidRDefault="00993FB6" w:rsidP="00993FB6">
      <w:pPr>
        <w:tabs>
          <w:tab w:val="left" w:pos="3980"/>
        </w:tabs>
        <w:rPr>
          <w:rFonts w:ascii="Bookman Old Style" w:hAnsi="Bookman Old Style"/>
          <w:i/>
        </w:rPr>
      </w:pPr>
    </w:p>
    <w:p w14:paraId="54431DBD" w14:textId="77777777" w:rsidR="00F802EB" w:rsidRPr="00A239E6" w:rsidRDefault="00F802EB" w:rsidP="004905E0">
      <w:pPr>
        <w:rPr>
          <w:rFonts w:ascii="Bookman Old Style" w:hAnsi="Bookman Old Style" w:cs="Tahoma"/>
          <w:b/>
          <w:i/>
          <w:sz w:val="32"/>
          <w:szCs w:val="32"/>
          <w:lang w:val="en-US"/>
        </w:rPr>
      </w:pPr>
    </w:p>
    <w:p w14:paraId="2DD8B8B9" w14:textId="77777777" w:rsidR="00F802EB" w:rsidRPr="00A239E6" w:rsidRDefault="00F802EB" w:rsidP="004905E0">
      <w:pPr>
        <w:rPr>
          <w:rFonts w:ascii="Bookman Old Style" w:hAnsi="Bookman Old Style" w:cs="Tahoma"/>
          <w:b/>
          <w:i/>
          <w:sz w:val="32"/>
          <w:szCs w:val="32"/>
          <w:lang w:val="en-US"/>
        </w:rPr>
      </w:pPr>
    </w:p>
    <w:p w14:paraId="6E335B9C" w14:textId="77777777" w:rsidR="00F802EB" w:rsidRPr="00A239E6" w:rsidRDefault="00F802EB" w:rsidP="004905E0">
      <w:pPr>
        <w:rPr>
          <w:rFonts w:ascii="Bookman Old Style" w:hAnsi="Bookman Old Style" w:cs="Tahoma"/>
          <w:b/>
          <w:i/>
          <w:sz w:val="32"/>
          <w:szCs w:val="32"/>
          <w:lang w:val="en-US"/>
        </w:rPr>
      </w:pPr>
    </w:p>
    <w:p w14:paraId="434E57AC" w14:textId="77777777" w:rsidR="00F802EB" w:rsidRPr="00A239E6" w:rsidRDefault="00F802EB" w:rsidP="004905E0">
      <w:pPr>
        <w:rPr>
          <w:rFonts w:ascii="Bookman Old Style" w:hAnsi="Bookman Old Style" w:cs="Tahoma"/>
          <w:b/>
          <w:i/>
          <w:sz w:val="32"/>
          <w:szCs w:val="32"/>
          <w:lang w:val="en-US"/>
        </w:rPr>
      </w:pPr>
    </w:p>
    <w:p w14:paraId="2F863FD2" w14:textId="77777777" w:rsidR="00974453" w:rsidRPr="00A239E6" w:rsidRDefault="00974453" w:rsidP="004905E0">
      <w:pPr>
        <w:rPr>
          <w:rFonts w:ascii="Bookman Old Style" w:hAnsi="Bookman Old Style" w:cs="Tahoma"/>
          <w:b/>
          <w:i/>
          <w:sz w:val="32"/>
          <w:szCs w:val="32"/>
          <w:lang w:val="en-US"/>
        </w:rPr>
      </w:pPr>
    </w:p>
    <w:p w14:paraId="4C4B2910" w14:textId="77777777" w:rsidR="00974453" w:rsidRPr="00A239E6" w:rsidRDefault="00974453" w:rsidP="004905E0">
      <w:pPr>
        <w:rPr>
          <w:rFonts w:ascii="Bookman Old Style" w:hAnsi="Bookman Old Style" w:cs="Tahoma"/>
          <w:b/>
          <w:i/>
          <w:sz w:val="32"/>
          <w:szCs w:val="32"/>
          <w:lang w:val="en-US"/>
        </w:rPr>
      </w:pPr>
    </w:p>
    <w:p w14:paraId="7A73397A" w14:textId="77777777" w:rsidR="00974453" w:rsidRPr="00A239E6" w:rsidRDefault="00974453" w:rsidP="004905E0">
      <w:pPr>
        <w:rPr>
          <w:rFonts w:ascii="Bookman Old Style" w:hAnsi="Bookman Old Style" w:cs="Tahoma"/>
          <w:b/>
          <w:i/>
          <w:sz w:val="32"/>
          <w:szCs w:val="32"/>
          <w:lang w:val="en-US"/>
        </w:rPr>
      </w:pPr>
    </w:p>
    <w:p w14:paraId="31710863" w14:textId="77777777" w:rsidR="00974453" w:rsidRPr="00A239E6" w:rsidRDefault="00974453" w:rsidP="004905E0">
      <w:pPr>
        <w:rPr>
          <w:rFonts w:ascii="Bookman Old Style" w:hAnsi="Bookman Old Style" w:cs="Tahoma"/>
          <w:b/>
          <w:i/>
          <w:sz w:val="32"/>
          <w:szCs w:val="32"/>
          <w:lang w:val="en-US"/>
        </w:rPr>
      </w:pPr>
    </w:p>
    <w:p w14:paraId="585B9C99" w14:textId="77777777" w:rsidR="00F802EB" w:rsidRPr="00A239E6" w:rsidRDefault="00F802EB" w:rsidP="004905E0">
      <w:pPr>
        <w:rPr>
          <w:rFonts w:ascii="Bookman Old Style" w:hAnsi="Bookman Old Style" w:cs="Tahoma"/>
          <w:b/>
          <w:i/>
          <w:sz w:val="32"/>
          <w:szCs w:val="32"/>
          <w:lang w:val="en-US"/>
        </w:rPr>
      </w:pPr>
    </w:p>
    <w:p w14:paraId="4D93833B" w14:textId="77777777" w:rsidR="00691D57" w:rsidRPr="00A239E6" w:rsidRDefault="00691D57" w:rsidP="004905E0">
      <w:pPr>
        <w:rPr>
          <w:rFonts w:ascii="Bookman Old Style" w:hAnsi="Bookman Old Style" w:cs="Tahoma"/>
          <w:b/>
          <w:i/>
          <w:sz w:val="32"/>
          <w:szCs w:val="32"/>
          <w:lang w:val="en-US"/>
        </w:rPr>
      </w:pPr>
    </w:p>
    <w:p w14:paraId="2F1E4C9F" w14:textId="77777777" w:rsidR="00691D57" w:rsidRPr="00A239E6" w:rsidRDefault="00691D57" w:rsidP="004905E0">
      <w:pPr>
        <w:rPr>
          <w:rFonts w:ascii="Bookman Old Style" w:hAnsi="Bookman Old Style" w:cs="Tahoma"/>
          <w:b/>
          <w:i/>
          <w:sz w:val="32"/>
          <w:szCs w:val="32"/>
          <w:lang w:val="en-US"/>
        </w:rPr>
      </w:pPr>
    </w:p>
    <w:p w14:paraId="386E2F9A" w14:textId="77777777" w:rsidR="00691D57" w:rsidRPr="00A239E6" w:rsidRDefault="00691D57" w:rsidP="004905E0">
      <w:pPr>
        <w:rPr>
          <w:rFonts w:ascii="Bookman Old Style" w:hAnsi="Bookman Old Style" w:cs="Tahoma"/>
          <w:b/>
          <w:i/>
          <w:sz w:val="32"/>
          <w:szCs w:val="32"/>
          <w:lang w:val="en-US"/>
        </w:rPr>
      </w:pPr>
    </w:p>
    <w:p w14:paraId="7624F77E" w14:textId="77777777" w:rsidR="00691D57" w:rsidRPr="00A239E6" w:rsidRDefault="00691D57" w:rsidP="004905E0">
      <w:pPr>
        <w:rPr>
          <w:rFonts w:ascii="Bookman Old Style" w:hAnsi="Bookman Old Style" w:cs="Tahoma"/>
          <w:b/>
          <w:i/>
          <w:sz w:val="32"/>
          <w:szCs w:val="32"/>
          <w:lang w:val="en-US"/>
        </w:rPr>
      </w:pPr>
    </w:p>
    <w:p w14:paraId="033780BB" w14:textId="77777777" w:rsidR="00691D57" w:rsidRPr="00A239E6" w:rsidRDefault="00691D57" w:rsidP="004905E0">
      <w:pPr>
        <w:rPr>
          <w:rFonts w:ascii="Bookman Old Style" w:hAnsi="Bookman Old Style" w:cs="Tahoma"/>
          <w:b/>
          <w:i/>
          <w:sz w:val="32"/>
          <w:szCs w:val="32"/>
          <w:lang w:val="en-US"/>
        </w:rPr>
      </w:pPr>
    </w:p>
    <w:p w14:paraId="03524567" w14:textId="77777777" w:rsidR="00765EBA" w:rsidRPr="00A239E6" w:rsidRDefault="00765EBA" w:rsidP="00765EBA">
      <w:pPr>
        <w:rPr>
          <w:rFonts w:ascii="Bookman Old Style" w:hAnsi="Bookman Old Style" w:cs="Tahoma"/>
          <w:b/>
          <w:i/>
          <w:sz w:val="32"/>
          <w:szCs w:val="32"/>
        </w:rPr>
      </w:pPr>
      <w:r w:rsidRPr="00A239E6">
        <w:rPr>
          <w:rFonts w:ascii="Bookman Old Style" w:hAnsi="Bookman Old Style" w:cs="Tahoma"/>
          <w:b/>
          <w:i/>
          <w:sz w:val="32"/>
          <w:szCs w:val="32"/>
        </w:rPr>
        <w:t>PIECE 14: LISTE DES PRODUITS INNOVANTS AGREES PAR LE MINTP</w:t>
      </w:r>
    </w:p>
    <w:p w14:paraId="063D2E21" w14:textId="77777777" w:rsidR="00691D57" w:rsidRPr="00A239E6" w:rsidRDefault="00691D57" w:rsidP="004905E0">
      <w:pPr>
        <w:rPr>
          <w:rFonts w:ascii="Bookman Old Style" w:hAnsi="Bookman Old Style" w:cs="Tahoma"/>
          <w:b/>
          <w:i/>
          <w:sz w:val="32"/>
          <w:szCs w:val="32"/>
        </w:rPr>
      </w:pPr>
    </w:p>
    <w:p w14:paraId="741F6AD1" w14:textId="77777777" w:rsidR="00691D57" w:rsidRPr="00A239E6" w:rsidRDefault="00691D57" w:rsidP="004905E0">
      <w:pPr>
        <w:rPr>
          <w:rFonts w:ascii="Bookman Old Style" w:hAnsi="Bookman Old Style" w:cs="Tahoma"/>
          <w:b/>
          <w:i/>
          <w:sz w:val="32"/>
          <w:szCs w:val="32"/>
        </w:rPr>
      </w:pPr>
    </w:p>
    <w:p w14:paraId="7451CD65" w14:textId="77777777" w:rsidR="00691D57" w:rsidRPr="00A239E6" w:rsidRDefault="00691D57" w:rsidP="004905E0">
      <w:pPr>
        <w:rPr>
          <w:rFonts w:ascii="Bookman Old Style" w:hAnsi="Bookman Old Style" w:cs="Tahoma"/>
          <w:b/>
          <w:i/>
          <w:sz w:val="32"/>
          <w:szCs w:val="32"/>
        </w:rPr>
      </w:pPr>
    </w:p>
    <w:p w14:paraId="01419D65" w14:textId="77777777" w:rsidR="00691D57" w:rsidRPr="00A239E6" w:rsidRDefault="00691D57" w:rsidP="004905E0">
      <w:pPr>
        <w:rPr>
          <w:rFonts w:ascii="Bookman Old Style" w:hAnsi="Bookman Old Style" w:cs="Tahoma"/>
          <w:b/>
          <w:i/>
          <w:sz w:val="32"/>
          <w:szCs w:val="32"/>
        </w:rPr>
      </w:pPr>
    </w:p>
    <w:p w14:paraId="4D3FEF5A" w14:textId="77777777" w:rsidR="00691D57" w:rsidRPr="00A239E6" w:rsidRDefault="00691D57" w:rsidP="004905E0">
      <w:pPr>
        <w:rPr>
          <w:rFonts w:ascii="Bookman Old Style" w:hAnsi="Bookman Old Style" w:cs="Tahoma"/>
          <w:b/>
          <w:i/>
          <w:sz w:val="32"/>
          <w:szCs w:val="32"/>
        </w:rPr>
      </w:pPr>
    </w:p>
    <w:p w14:paraId="28CE2A5D" w14:textId="77777777" w:rsidR="00691D57" w:rsidRPr="00A239E6" w:rsidRDefault="00691D57" w:rsidP="004905E0">
      <w:pPr>
        <w:rPr>
          <w:rFonts w:ascii="Bookman Old Style" w:hAnsi="Bookman Old Style" w:cs="Tahoma"/>
          <w:b/>
          <w:i/>
          <w:sz w:val="32"/>
          <w:szCs w:val="32"/>
        </w:rPr>
      </w:pPr>
    </w:p>
    <w:p w14:paraId="083BE87D" w14:textId="77777777" w:rsidR="00691D57" w:rsidRPr="00A239E6" w:rsidRDefault="00691D57" w:rsidP="004905E0">
      <w:pPr>
        <w:rPr>
          <w:rFonts w:ascii="Bookman Old Style" w:hAnsi="Bookman Old Style" w:cs="Tahoma"/>
          <w:b/>
          <w:i/>
          <w:sz w:val="32"/>
          <w:szCs w:val="32"/>
        </w:rPr>
      </w:pPr>
    </w:p>
    <w:p w14:paraId="7D52A772" w14:textId="77777777" w:rsidR="00765EBA" w:rsidRPr="00A239E6" w:rsidRDefault="00765EBA" w:rsidP="004905E0">
      <w:pPr>
        <w:rPr>
          <w:rFonts w:ascii="Bookman Old Style" w:hAnsi="Bookman Old Style" w:cs="Tahoma"/>
          <w:b/>
          <w:i/>
          <w:sz w:val="32"/>
          <w:szCs w:val="32"/>
        </w:rPr>
      </w:pPr>
    </w:p>
    <w:p w14:paraId="66EECEC7" w14:textId="77777777" w:rsidR="00765EBA" w:rsidRPr="00A239E6" w:rsidRDefault="00765EBA" w:rsidP="004905E0">
      <w:pPr>
        <w:rPr>
          <w:rFonts w:ascii="Bookman Old Style" w:hAnsi="Bookman Old Style" w:cs="Tahoma"/>
          <w:b/>
          <w:i/>
          <w:sz w:val="32"/>
          <w:szCs w:val="32"/>
        </w:rPr>
      </w:pPr>
    </w:p>
    <w:p w14:paraId="727F86A0" w14:textId="77777777" w:rsidR="00691D57" w:rsidRPr="00A239E6" w:rsidRDefault="00691D57" w:rsidP="004905E0">
      <w:pPr>
        <w:rPr>
          <w:rFonts w:ascii="Bookman Old Style" w:hAnsi="Bookman Old Style" w:cs="Tahoma"/>
          <w:b/>
          <w:i/>
          <w:sz w:val="32"/>
          <w:szCs w:val="32"/>
        </w:rPr>
      </w:pPr>
    </w:p>
    <w:p w14:paraId="215C9C44" w14:textId="77777777" w:rsidR="00F4128F" w:rsidRPr="00A239E6" w:rsidRDefault="00F4128F" w:rsidP="004905E0">
      <w:pPr>
        <w:rPr>
          <w:rFonts w:ascii="Bookman Old Style" w:hAnsi="Bookman Old Style" w:cs="Tahoma"/>
          <w:b/>
          <w:i/>
          <w:sz w:val="32"/>
          <w:szCs w:val="32"/>
        </w:rPr>
      </w:pPr>
    </w:p>
    <w:p w14:paraId="78E3A528" w14:textId="77777777" w:rsidR="00F4128F" w:rsidRPr="00A239E6" w:rsidRDefault="00F4128F" w:rsidP="004905E0">
      <w:pPr>
        <w:rPr>
          <w:rFonts w:ascii="Bookman Old Style" w:hAnsi="Bookman Old Style" w:cs="Tahoma"/>
          <w:b/>
          <w:i/>
          <w:sz w:val="32"/>
          <w:szCs w:val="32"/>
        </w:rPr>
      </w:pPr>
    </w:p>
    <w:p w14:paraId="5043E22C" w14:textId="77777777" w:rsidR="00F4128F" w:rsidRPr="00A239E6" w:rsidRDefault="00F4128F" w:rsidP="004905E0">
      <w:pPr>
        <w:rPr>
          <w:rFonts w:ascii="Bookman Old Style" w:hAnsi="Bookman Old Style" w:cs="Tahoma"/>
          <w:b/>
          <w:i/>
          <w:sz w:val="32"/>
          <w:szCs w:val="32"/>
        </w:rPr>
      </w:pPr>
    </w:p>
    <w:p w14:paraId="57488887" w14:textId="77777777" w:rsidR="00691D57" w:rsidRPr="00A239E6" w:rsidRDefault="00691D57" w:rsidP="004905E0">
      <w:pPr>
        <w:rPr>
          <w:rFonts w:ascii="Bookman Old Style" w:hAnsi="Bookman Old Style" w:cs="Tahoma"/>
          <w:b/>
          <w:i/>
          <w:sz w:val="32"/>
          <w:szCs w:val="32"/>
        </w:rPr>
      </w:pPr>
    </w:p>
    <w:p w14:paraId="14AA7504" w14:textId="77777777" w:rsidR="00691D57" w:rsidRPr="00A239E6" w:rsidRDefault="00691D57" w:rsidP="004905E0">
      <w:pPr>
        <w:rPr>
          <w:rFonts w:ascii="Bookman Old Style" w:hAnsi="Bookman Old Style" w:cs="Tahoma"/>
          <w:b/>
          <w:i/>
          <w:sz w:val="32"/>
          <w:szCs w:val="32"/>
        </w:rPr>
      </w:pPr>
    </w:p>
    <w:p w14:paraId="6A57E95A" w14:textId="77777777" w:rsidR="00691D57" w:rsidRPr="00A239E6" w:rsidRDefault="00691D57" w:rsidP="004905E0">
      <w:pPr>
        <w:rPr>
          <w:rFonts w:ascii="Bookman Old Style" w:hAnsi="Bookman Old Style" w:cs="Tahoma"/>
          <w:b/>
          <w:i/>
          <w:sz w:val="32"/>
          <w:szCs w:val="32"/>
        </w:rPr>
      </w:pPr>
    </w:p>
    <w:p w14:paraId="49A005CD" w14:textId="77777777" w:rsidR="00691D57" w:rsidRPr="00A239E6" w:rsidRDefault="00691D57" w:rsidP="004905E0">
      <w:pPr>
        <w:rPr>
          <w:rFonts w:ascii="Bookman Old Style" w:hAnsi="Bookman Old Style" w:cs="Tahoma"/>
          <w:b/>
          <w:i/>
          <w:sz w:val="32"/>
          <w:szCs w:val="32"/>
        </w:rPr>
      </w:pPr>
    </w:p>
    <w:p w14:paraId="1B0B56BA" w14:textId="77777777" w:rsidR="00691D57" w:rsidRPr="00A239E6" w:rsidRDefault="00691D57" w:rsidP="004905E0">
      <w:pPr>
        <w:rPr>
          <w:rFonts w:ascii="Bookman Old Style" w:hAnsi="Bookman Old Style" w:cs="Tahoma"/>
          <w:b/>
          <w:i/>
          <w:sz w:val="32"/>
          <w:szCs w:val="32"/>
        </w:rPr>
      </w:pPr>
    </w:p>
    <w:p w14:paraId="1D0ADB77" w14:textId="77777777" w:rsidR="0053052A" w:rsidRPr="00A239E6" w:rsidRDefault="0053052A" w:rsidP="004905E0">
      <w:pPr>
        <w:rPr>
          <w:rFonts w:ascii="Bookman Old Style" w:hAnsi="Bookman Old Style" w:cs="Tahoma"/>
          <w:b/>
          <w:i/>
          <w:sz w:val="32"/>
          <w:szCs w:val="32"/>
        </w:rPr>
      </w:pPr>
    </w:p>
    <w:p w14:paraId="4492190E" w14:textId="77777777" w:rsidR="0053052A" w:rsidRPr="00A239E6" w:rsidRDefault="0053052A" w:rsidP="004905E0">
      <w:pPr>
        <w:rPr>
          <w:rFonts w:ascii="Bookman Old Style" w:hAnsi="Bookman Old Style" w:cs="Tahoma"/>
          <w:b/>
          <w:i/>
          <w:sz w:val="32"/>
          <w:szCs w:val="32"/>
        </w:rPr>
      </w:pPr>
    </w:p>
    <w:p w14:paraId="33D80A19" w14:textId="77777777" w:rsidR="0053052A" w:rsidRPr="00A239E6" w:rsidRDefault="0053052A" w:rsidP="004905E0">
      <w:pPr>
        <w:rPr>
          <w:rFonts w:ascii="Bookman Old Style" w:hAnsi="Bookman Old Style" w:cs="Tahoma"/>
          <w:b/>
          <w:i/>
          <w:sz w:val="32"/>
          <w:szCs w:val="32"/>
        </w:rPr>
      </w:pPr>
    </w:p>
    <w:p w14:paraId="02083D06" w14:textId="77777777" w:rsidR="0053052A" w:rsidRPr="00A239E6" w:rsidRDefault="0053052A" w:rsidP="004905E0">
      <w:pPr>
        <w:rPr>
          <w:rFonts w:ascii="Bookman Old Style" w:hAnsi="Bookman Old Style" w:cs="Tahoma"/>
          <w:b/>
          <w:i/>
          <w:sz w:val="32"/>
          <w:szCs w:val="32"/>
        </w:rPr>
      </w:pPr>
    </w:p>
    <w:p w14:paraId="1119BDCA" w14:textId="77777777" w:rsidR="0053052A" w:rsidRPr="00A239E6" w:rsidRDefault="0053052A" w:rsidP="004905E0">
      <w:pPr>
        <w:rPr>
          <w:rFonts w:ascii="Bookman Old Style" w:hAnsi="Bookman Old Style" w:cs="Tahoma"/>
          <w:b/>
          <w:i/>
          <w:sz w:val="32"/>
          <w:szCs w:val="32"/>
        </w:rPr>
      </w:pPr>
    </w:p>
    <w:p w14:paraId="2392A11D" w14:textId="77777777" w:rsidR="0053052A" w:rsidRPr="00A239E6" w:rsidRDefault="0053052A" w:rsidP="004905E0">
      <w:pPr>
        <w:rPr>
          <w:rFonts w:ascii="Bookman Old Style" w:hAnsi="Bookman Old Style" w:cs="Tahoma"/>
          <w:b/>
          <w:i/>
          <w:sz w:val="32"/>
          <w:szCs w:val="32"/>
        </w:rPr>
      </w:pPr>
    </w:p>
    <w:p w14:paraId="4B3B9EE4" w14:textId="77777777" w:rsidR="0053052A" w:rsidRPr="00A239E6" w:rsidRDefault="0053052A" w:rsidP="004905E0">
      <w:pPr>
        <w:rPr>
          <w:rFonts w:ascii="Bookman Old Style" w:hAnsi="Bookman Old Style" w:cs="Tahoma"/>
          <w:b/>
          <w:i/>
          <w:sz w:val="32"/>
          <w:szCs w:val="32"/>
        </w:rPr>
      </w:pPr>
    </w:p>
    <w:p w14:paraId="494B6400" w14:textId="77777777" w:rsidR="0053052A" w:rsidRPr="00A239E6" w:rsidRDefault="0053052A" w:rsidP="004905E0">
      <w:pPr>
        <w:rPr>
          <w:rFonts w:ascii="Bookman Old Style" w:hAnsi="Bookman Old Style" w:cs="Tahoma"/>
          <w:b/>
          <w:i/>
          <w:sz w:val="32"/>
          <w:szCs w:val="32"/>
        </w:rPr>
      </w:pPr>
    </w:p>
    <w:p w14:paraId="6C481F4D" w14:textId="77777777" w:rsidR="0053052A" w:rsidRPr="00A239E6" w:rsidRDefault="0053052A" w:rsidP="004905E0">
      <w:pPr>
        <w:rPr>
          <w:rFonts w:ascii="Bookman Old Style" w:hAnsi="Bookman Old Style" w:cs="Tahoma"/>
          <w:b/>
          <w:i/>
          <w:sz w:val="32"/>
          <w:szCs w:val="32"/>
        </w:rPr>
      </w:pPr>
    </w:p>
    <w:p w14:paraId="25E5BBDE" w14:textId="77777777" w:rsidR="00691D57" w:rsidRPr="00A239E6" w:rsidRDefault="00691D57" w:rsidP="004905E0">
      <w:pPr>
        <w:rPr>
          <w:rFonts w:ascii="Bookman Old Style" w:hAnsi="Bookman Old Style" w:cs="Tahoma"/>
          <w:b/>
          <w:i/>
          <w:sz w:val="32"/>
          <w:szCs w:val="32"/>
        </w:rPr>
      </w:pPr>
    </w:p>
    <w:p w14:paraId="796506E4" w14:textId="77777777" w:rsidR="00691D57" w:rsidRPr="00A239E6" w:rsidRDefault="00411AE9" w:rsidP="009E6590">
      <w:pPr>
        <w:ind w:hanging="709"/>
        <w:rPr>
          <w:rFonts w:ascii="Bookman Old Style" w:hAnsi="Bookman Old Style" w:cs="Tahoma"/>
          <w:b/>
          <w:i/>
          <w:sz w:val="32"/>
          <w:szCs w:val="32"/>
        </w:rPr>
      </w:pPr>
      <w:r w:rsidRPr="00A239E6">
        <w:rPr>
          <w:rFonts w:ascii="Bookman Old Style" w:hAnsi="Bookman Old Style" w:cs="Tahoma"/>
          <w:b/>
          <w:i/>
          <w:noProof/>
          <w:sz w:val="32"/>
          <w:szCs w:val="32"/>
        </w:rPr>
        <w:drawing>
          <wp:inline distT="0" distB="0" distL="0" distR="0" wp14:anchorId="6756501F" wp14:editId="754CA520">
            <wp:extent cx="6572885" cy="8338185"/>
            <wp:effectExtent l="0" t="0" r="0" b="0"/>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1"/>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572885" cy="8338185"/>
                    </a:xfrm>
                    <a:prstGeom prst="rect">
                      <a:avLst/>
                    </a:prstGeom>
                    <a:noFill/>
                    <a:ln>
                      <a:noFill/>
                    </a:ln>
                  </pic:spPr>
                </pic:pic>
              </a:graphicData>
            </a:graphic>
          </wp:inline>
        </w:drawing>
      </w:r>
    </w:p>
    <w:p w14:paraId="33C65177" w14:textId="77777777" w:rsidR="00B101FA" w:rsidRPr="00A239E6" w:rsidRDefault="00B101FA">
      <w:pPr>
        <w:rPr>
          <w:rFonts w:ascii="Bookman Old Style" w:hAnsi="Bookman Old Style"/>
          <w:b/>
          <w:i/>
          <w:lang w:val="en-US"/>
        </w:rPr>
        <w:sectPr w:rsidR="00B101FA" w:rsidRPr="00A239E6" w:rsidSect="001E75F9">
          <w:footerReference w:type="default" r:id="rId59"/>
          <w:pgSz w:w="11906" w:h="16838" w:code="9"/>
          <w:pgMar w:top="993" w:right="424" w:bottom="992" w:left="1418" w:header="709" w:footer="709" w:gutter="0"/>
          <w:cols w:space="708"/>
          <w:vAlign w:val="center"/>
          <w:docGrid w:linePitch="360"/>
        </w:sectPr>
      </w:pPr>
    </w:p>
    <w:p w14:paraId="5A3006CA" w14:textId="77777777" w:rsidR="00EC7D89" w:rsidRPr="00A239E6" w:rsidRDefault="008941A9" w:rsidP="00EC7D89">
      <w:pPr>
        <w:spacing w:line="276" w:lineRule="auto"/>
        <w:rPr>
          <w:rFonts w:ascii="Bookman Old Style" w:hAnsi="Bookman Old Style" w:cs="Tahoma"/>
          <w:i/>
          <w:sz w:val="22"/>
          <w:szCs w:val="22"/>
          <w:lang w:eastAsia="x-none"/>
        </w:rPr>
      </w:pPr>
      <w:r w:rsidRPr="00A239E6">
        <w:rPr>
          <w:rFonts w:ascii="Bookman Old Style" w:hAnsi="Bookman Old Style" w:cs="Tahoma"/>
          <w:b/>
          <w:i/>
          <w:sz w:val="32"/>
          <w:szCs w:val="32"/>
        </w:rPr>
        <w:t xml:space="preserve">PIECE 15 : </w:t>
      </w:r>
      <w:r w:rsidR="00EC7D89" w:rsidRPr="00A239E6">
        <w:rPr>
          <w:rFonts w:ascii="Bookman Old Style" w:hAnsi="Bookman Old Style" w:cs="Tahoma"/>
          <w:b/>
          <w:i/>
          <w:sz w:val="32"/>
          <w:szCs w:val="32"/>
        </w:rPr>
        <w:t>Relevé des dégradations sur la route R0903 : Maroua-Dargala-Korré-Moulvoudaye-Yagou</w:t>
      </w:r>
    </w:p>
    <w:p w14:paraId="7F8154F0" w14:textId="77777777" w:rsidR="00EC7D89" w:rsidRPr="00A239E6" w:rsidRDefault="00EC7D89" w:rsidP="00EC7D89">
      <w:pPr>
        <w:rPr>
          <w:rFonts w:ascii="Bookman Old Style" w:hAnsi="Bookman Old Style" w:cs="Tahoma"/>
          <w:b/>
          <w:i/>
          <w:sz w:val="32"/>
          <w:szCs w:val="32"/>
        </w:rPr>
      </w:pPr>
    </w:p>
    <w:p w14:paraId="1FA46810" w14:textId="77777777" w:rsidR="00306D77" w:rsidRPr="00A239E6" w:rsidRDefault="00306D77">
      <w:pPr>
        <w:rPr>
          <w:rFonts w:ascii="Bookman Old Style" w:hAnsi="Bookman Old Style"/>
          <w:b/>
          <w:i/>
        </w:rPr>
      </w:pPr>
    </w:p>
    <w:sectPr w:rsidR="00306D77" w:rsidRPr="00A239E6" w:rsidSect="001E75F9">
      <w:pgSz w:w="11906" w:h="16838" w:code="9"/>
      <w:pgMar w:top="993" w:right="424" w:bottom="992" w:left="1418"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6A4664" w14:textId="77777777" w:rsidR="001E75F9" w:rsidRDefault="001E75F9">
      <w:r>
        <w:separator/>
      </w:r>
    </w:p>
  </w:endnote>
  <w:endnote w:type="continuationSeparator" w:id="0">
    <w:p w14:paraId="7CB34202" w14:textId="77777777" w:rsidR="001E75F9" w:rsidRDefault="001E75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mic Sans MS">
    <w:panose1 w:val="030F0702030302020204"/>
    <w:charset w:val="00"/>
    <w:family w:val="script"/>
    <w:pitch w:val="variable"/>
    <w:sig w:usb0="00000287" w:usb1="00000013"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Helvetica">
    <w:panose1 w:val="020B0504020202020204"/>
    <w:charset w:val="00"/>
    <w:family w:val="swiss"/>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ourier PS">
    <w:altName w:val="Courier PS"/>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 New Roman Bold">
    <w:altName w:val="Times New Roman"/>
    <w:charset w:val="00"/>
    <w:family w:val="roman"/>
    <w:pitch w:val="default"/>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imes">
    <w:panose1 w:val="02020603050405020304"/>
    <w:charset w:val="00"/>
    <w:family w:val="roman"/>
    <w:pitch w:val="variable"/>
    <w:sig w:usb0="E0002EFF" w:usb1="C000785B" w:usb2="00000009" w:usb3="00000000" w:csb0="000001FF" w:csb1="00000000"/>
  </w:font>
  <w:font w:name="TimesNewRomanPS">
    <w:altName w:val="TimesNewRomanPS"/>
    <w:charset w:val="00"/>
    <w:family w:val="roman"/>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Roman PS">
    <w:altName w:val="Courier PS"/>
    <w:charset w:val="00"/>
    <w:family w:val="roman"/>
    <w:pitch w:val="default"/>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Palatino">
    <w:altName w:val="Book Antiqua"/>
    <w:charset w:val="00"/>
    <w:family w:val="roman"/>
    <w:pitch w:val="variable"/>
    <w:sig w:usb0="00000007" w:usb1="00000000" w:usb2="00000000" w:usb3="00000000" w:csb0="00000093" w:csb1="00000000"/>
  </w:font>
  <w:font w:name="CG Times">
    <w:altName w:val="CG Times"/>
    <w:charset w:val="00"/>
    <w:family w:val="roman"/>
    <w:pitch w:val="variable"/>
    <w:sig w:usb0="00000007" w:usb1="00000000" w:usb2="00000000" w:usb3="00000000" w:csb0="00000093" w:csb1="00000000"/>
  </w:font>
  <w:font w:name="CG Times (W1)">
    <w:altName w:val="CG Times (W1)"/>
    <w:charset w:val="00"/>
    <w:family w:val="roman"/>
    <w:pitch w:val="variable"/>
    <w:sig w:usb0="00000003" w:usb1="00000000" w:usb2="00000000" w:usb3="00000000" w:csb0="00000001" w:csb1="00000000"/>
  </w:font>
  <w:font w:name="Arial Gras">
    <w:altName w:val="Arial Gras"/>
    <w:panose1 w:val="00000000000000000000"/>
    <w:charset w:val="00"/>
    <w:family w:val="roman"/>
    <w:notTrueType/>
    <w:pitch w:val="default"/>
  </w:font>
  <w:font w:name="CG Times (WN)">
    <w:altName w:val="CG Times (WN)"/>
    <w:charset w:val="00"/>
    <w:family w:val="roman"/>
    <w:pitch w:val="variable"/>
    <w:sig w:usb0="00000003" w:usb1="00000000" w:usb2="00000000" w:usb3="00000000" w:csb0="00000001" w:csb1="00000000"/>
  </w:font>
  <w:font w:name="Sylfaen">
    <w:panose1 w:val="010A0502050306030303"/>
    <w:charset w:val="00"/>
    <w:family w:val="roman"/>
    <w:pitch w:val="variable"/>
    <w:sig w:usb0="040006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Lucida Sans Unicode">
    <w:panose1 w:val="020B0602030504020204"/>
    <w:charset w:val="00"/>
    <w:family w:val="swiss"/>
    <w:pitch w:val="variable"/>
    <w:sig w:usb0="80000AFF" w:usb1="0000396B" w:usb2="00000000" w:usb3="00000000" w:csb0="000000BF" w:csb1="00000000"/>
  </w:font>
  <w:font w:name="Bookman Old Style">
    <w:panose1 w:val="02050604050505020204"/>
    <w:charset w:val="00"/>
    <w:family w:val="roman"/>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Aharoni">
    <w:altName w:val="Times New Roman"/>
    <w:charset w:val="4F"/>
    <w:family w:val="auto"/>
    <w:pitch w:val="variable"/>
    <w:sig w:usb0="00000000" w:usb1="00000000" w:usb2="00000000" w:usb3="00000000" w:csb0="00000021" w:csb1="00000000"/>
  </w:font>
  <w:font w:name="Calisto MT">
    <w:panose1 w:val="020406030505050303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Batang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23500962"/>
      <w:docPartObj>
        <w:docPartGallery w:val="Page Numbers (Bottom of Page)"/>
        <w:docPartUnique/>
      </w:docPartObj>
    </w:sdtPr>
    <w:sdtContent>
      <w:p w14:paraId="3747E24F" w14:textId="77777777" w:rsidR="00EC7D89" w:rsidRDefault="00EC7D89">
        <w:pPr>
          <w:pStyle w:val="Pieddepage"/>
          <w:jc w:val="right"/>
        </w:pPr>
        <w:r>
          <w:fldChar w:fldCharType="begin"/>
        </w:r>
        <w:r>
          <w:instrText>PAGE   \* MERGEFORMAT</w:instrText>
        </w:r>
        <w:r>
          <w:fldChar w:fldCharType="separate"/>
        </w:r>
        <w:r w:rsidR="004163F3" w:rsidRPr="004163F3">
          <w:rPr>
            <w:noProof/>
            <w:lang w:val="fr-FR"/>
          </w:rPr>
          <w:t>2</w:t>
        </w:r>
        <w:r>
          <w:fldChar w:fldCharType="end"/>
        </w:r>
      </w:p>
    </w:sdtContent>
  </w:sdt>
  <w:p w14:paraId="5BC1B362" w14:textId="77777777" w:rsidR="00EC7D89" w:rsidRPr="008554E7" w:rsidRDefault="00EC7D89">
    <w:pPr>
      <w:pStyle w:val="Pieddepag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C67B1D" w14:textId="77777777" w:rsidR="00EC7D89" w:rsidRPr="004F2FC0" w:rsidRDefault="00EC7D89" w:rsidP="004F2FC0">
    <w:pPr>
      <w:pStyle w:val="Liste4"/>
      <w:pageBreakBefore/>
      <w:jc w:val="left"/>
      <w:rPr>
        <w:rFonts w:ascii="Tahoma" w:hAnsi="Tahoma" w:cs="Tahoma"/>
        <w:color w:val="000000"/>
        <w:sz w:val="22"/>
        <w:szCs w:val="40"/>
      </w:rPr>
    </w:pPr>
    <w:r>
      <w:rPr>
        <w:rFonts w:ascii="Tahoma" w:hAnsi="Tahoma" w:cs="Tahoma"/>
        <w:noProof/>
        <w:sz w:val="10"/>
      </w:rPr>
      <mc:AlternateContent>
        <mc:Choice Requires="wps">
          <w:drawing>
            <wp:anchor distT="0" distB="0" distL="114300" distR="114300" simplePos="0" relativeHeight="251659776" behindDoc="0" locked="0" layoutInCell="1" allowOverlap="1" wp14:anchorId="3964B81E" wp14:editId="67F83C59">
              <wp:simplePos x="0" y="0"/>
              <wp:positionH relativeFrom="column">
                <wp:posOffset>-95250</wp:posOffset>
              </wp:positionH>
              <wp:positionV relativeFrom="paragraph">
                <wp:posOffset>20320</wp:posOffset>
              </wp:positionV>
              <wp:extent cx="6423660" cy="0"/>
              <wp:effectExtent l="0" t="19050" r="15240" b="0"/>
              <wp:wrapNone/>
              <wp:docPr id="43" nam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236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363F443" id="_x0000_t32" coordsize="21600,21600" o:spt="32" o:oned="t" path="m,l21600,21600e" filled="f">
              <v:path arrowok="t" fillok="f" o:connecttype="none"/>
              <o:lock v:ext="edit" shapetype="t"/>
            </v:shapetype>
            <v:shape id=" 30" o:spid="_x0000_s1026" type="#_x0000_t32" style="position:absolute;margin-left:-7.5pt;margin-top:1.6pt;width:505.8pt;height: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" strokeweight="2.25pt">
              <o:lock v:ext="edit" shapetype="f"/>
            </v:shape>
          </w:pict>
        </mc:Fallback>
      </mc:AlternateContent>
    </w:r>
    <w:r w:rsidRPr="004F2FC0">
      <w:rPr>
        <w:rFonts w:ascii="Tahoma" w:hAnsi="Tahoma" w:cs="Tahoma"/>
        <w:color w:val="000000"/>
        <w:sz w:val="22"/>
        <w:szCs w:val="40"/>
      </w:rPr>
      <w:t xml:space="preserve"> </w:t>
    </w:r>
    <w:r>
      <w:rPr>
        <w:rFonts w:ascii="Tahoma" w:hAnsi="Tahoma" w:cs="Tahoma"/>
        <w:color w:val="000000"/>
        <w:sz w:val="22"/>
        <w:szCs w:val="40"/>
      </w:rPr>
      <w:t>Formulaire de soumission et modèle de marché</w:t>
    </w:r>
  </w:p>
  <w:p w14:paraId="0B6DFE00" w14:textId="77777777" w:rsidR="00EC7D89" w:rsidRPr="008554E7" w:rsidRDefault="00EC7D89">
    <w:pPr>
      <w:pStyle w:val="Pieddepage"/>
    </w:pPr>
    <w:r>
      <w:tab/>
    </w:r>
    <w:r>
      <w:tab/>
    </w:r>
    <w:r>
      <w:fldChar w:fldCharType="begin"/>
    </w:r>
    <w:r>
      <w:instrText xml:space="preserve"> PAGE   \* MERGEFORMAT </w:instrText>
    </w:r>
    <w:r>
      <w:fldChar w:fldCharType="separate"/>
    </w:r>
    <w:r w:rsidR="004163F3">
      <w:rPr>
        <w:noProof/>
      </w:rPr>
      <w:t>167</w:t>
    </w:r>
    <w:r>
      <w:rPr>
        <w:noProof/>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30637C" w14:textId="77777777" w:rsidR="00EC7D89" w:rsidRPr="00186B4B" w:rsidRDefault="00EC7D89">
    <w:pPr>
      <w:pStyle w:val="Pieddepage"/>
      <w:rPr>
        <w:sz w:val="22"/>
      </w:rPr>
    </w:pPr>
    <w:r>
      <w:rPr>
        <w:noProof/>
        <w:sz w:val="22"/>
        <w:lang w:val="fr-FR" w:eastAsia="fr-FR"/>
      </w:rPr>
      <mc:AlternateContent>
        <mc:Choice Requires="wps">
          <w:drawing>
            <wp:anchor distT="0" distB="0" distL="114300" distR="114300" simplePos="0" relativeHeight="251654656" behindDoc="0" locked="0" layoutInCell="1" allowOverlap="1" wp14:anchorId="3930204A" wp14:editId="06537753">
              <wp:simplePos x="0" y="0"/>
              <wp:positionH relativeFrom="column">
                <wp:posOffset>-95250</wp:posOffset>
              </wp:positionH>
              <wp:positionV relativeFrom="paragraph">
                <wp:posOffset>20320</wp:posOffset>
              </wp:positionV>
              <wp:extent cx="6423660" cy="0"/>
              <wp:effectExtent l="0" t="19050" r="15240" b="0"/>
              <wp:wrapNone/>
              <wp:docPr id="42" nam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236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4CBD544" id="_x0000_t32" coordsize="21600,21600" o:spt="32" o:oned="t" path="m,l21600,21600e" filled="f">
              <v:path arrowok="t" fillok="f" o:connecttype="none"/>
              <o:lock v:ext="edit" shapetype="t"/>
            </v:shapetype>
            <v:shape id=" 14" o:spid="_x0000_s1026" type="#_x0000_t32" style="position:absolute;margin-left:-7.5pt;margin-top:1.6pt;width:505.8pt;height:0;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" strokeweight="2.25pt">
              <o:lock v:ext="edit" shapetype="f"/>
            </v:shape>
          </w:pict>
        </mc:Fallback>
      </mc:AlternateContent>
    </w:r>
    <w:r w:rsidRPr="00186B4B">
      <w:rPr>
        <w:noProof/>
        <w:sz w:val="22"/>
      </w:rPr>
      <w:t>Formulaire de soumission</w:t>
    </w:r>
    <w:r w:rsidRPr="00186B4B">
      <w:rPr>
        <w:sz w:val="22"/>
      </w:rPr>
      <w:tab/>
    </w:r>
    <w:r w:rsidRPr="00186B4B">
      <w:rPr>
        <w:sz w:val="22"/>
      </w:rPr>
      <w:tab/>
    </w:r>
    <w:r w:rsidRPr="00186B4B">
      <w:rPr>
        <w:sz w:val="22"/>
      </w:rPr>
      <w:fldChar w:fldCharType="begin"/>
    </w:r>
    <w:r w:rsidRPr="00186B4B">
      <w:rPr>
        <w:sz w:val="22"/>
      </w:rPr>
      <w:instrText xml:space="preserve"> PAGE   \* MERGEFORMAT </w:instrText>
    </w:r>
    <w:r w:rsidRPr="00186B4B">
      <w:rPr>
        <w:sz w:val="22"/>
      </w:rPr>
      <w:fldChar w:fldCharType="separate"/>
    </w:r>
    <w:r w:rsidR="004163F3">
      <w:rPr>
        <w:noProof/>
        <w:sz w:val="22"/>
      </w:rPr>
      <w:t>168</w:t>
    </w:r>
    <w:r w:rsidRPr="00186B4B">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B84D07" w14:textId="77777777" w:rsidR="00EC7D89" w:rsidRPr="00942BF3" w:rsidRDefault="00EC7D89" w:rsidP="00942BF3">
    <w:pPr>
      <w:pStyle w:val="Pieddepage"/>
      <w:pBdr>
        <w:top w:val="thinThickSmallGap" w:sz="24" w:space="1" w:color="622423"/>
      </w:pBdr>
      <w:tabs>
        <w:tab w:val="clear" w:pos="4536"/>
      </w:tabs>
      <w:rPr>
        <w:rFonts w:ascii="Cambria" w:hAnsi="Cambria"/>
      </w:rPr>
    </w:pPr>
    <w:r>
      <w:rPr>
        <w:noProof/>
      </w:rPr>
      <w:t>Textes et fiches modèles</w:t>
    </w:r>
    <w:r w:rsidRPr="000A4623">
      <w:rPr>
        <w:rFonts w:ascii="Cambria" w:hAnsi="Cambria"/>
      </w:rPr>
      <w:tab/>
    </w:r>
    <w:r w:rsidRPr="00942BF3">
      <w:rPr>
        <w:rFonts w:ascii="Cambria" w:hAnsi="Cambria"/>
      </w:rPr>
      <w:t xml:space="preserve">Page </w:t>
    </w:r>
    <w:r w:rsidRPr="00942BF3">
      <w:fldChar w:fldCharType="begin"/>
    </w:r>
    <w:r>
      <w:instrText xml:space="preserve"> PAGE   \* MERGEFORMAT </w:instrText>
    </w:r>
    <w:r w:rsidRPr="00942BF3">
      <w:fldChar w:fldCharType="separate"/>
    </w:r>
    <w:r w:rsidR="004163F3" w:rsidRPr="004163F3">
      <w:rPr>
        <w:rFonts w:ascii="Cambria" w:hAnsi="Cambria"/>
        <w:noProof/>
      </w:rPr>
      <w:t>190</w:t>
    </w:r>
    <w:r w:rsidRPr="00942BF3">
      <w:rPr>
        <w:rFonts w:ascii="Cambria" w:hAnsi="Cambria"/>
        <w:noProof/>
      </w:rPr>
      <w:fldChar w:fldCharType="end"/>
    </w:r>
  </w:p>
  <w:p w14:paraId="3B700825" w14:textId="77777777" w:rsidR="00EC7D89" w:rsidRPr="008554E7" w:rsidRDefault="00EC7D89">
    <w:pPr>
      <w:pStyle w:val="Pieddepage"/>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554F58" w14:textId="77777777" w:rsidR="00EC7D89" w:rsidRDefault="00EC7D89">
    <w:pPr>
      <w:pStyle w:val="Pieddepage"/>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93C472" w14:textId="77777777" w:rsidR="00EC7D89" w:rsidRDefault="00EC7D89">
    <w:pPr>
      <w:pStyle w:val="Pieddepage"/>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B44524" w14:textId="77777777" w:rsidR="00EC7D89" w:rsidRPr="008554E7" w:rsidRDefault="00EC7D89">
    <w:pPr>
      <w:pStyle w:val="Pieddepage"/>
    </w:pPr>
    <w:r>
      <w:rPr>
        <w:noProof/>
        <w:lang w:val="fr-FR" w:eastAsia="fr-FR"/>
      </w:rPr>
      <mc:AlternateContent>
        <mc:Choice Requires="wps">
          <w:drawing>
            <wp:anchor distT="0" distB="0" distL="114300" distR="114300" simplePos="0" relativeHeight="251655680" behindDoc="0" locked="0" layoutInCell="1" allowOverlap="1" wp14:anchorId="4B1566B8" wp14:editId="0F128A32">
              <wp:simplePos x="0" y="0"/>
              <wp:positionH relativeFrom="column">
                <wp:posOffset>-95250</wp:posOffset>
              </wp:positionH>
              <wp:positionV relativeFrom="paragraph">
                <wp:posOffset>20320</wp:posOffset>
              </wp:positionV>
              <wp:extent cx="6423660" cy="0"/>
              <wp:effectExtent l="0" t="19050" r="15240" b="0"/>
              <wp:wrapNone/>
              <wp:docPr id="41" nam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236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65FC1F7" id="_x0000_t32" coordsize="21600,21600" o:spt="32" o:oned="t" path="m,l21600,21600e" filled="f">
              <v:path arrowok="t" fillok="f" o:connecttype="none"/>
              <o:lock v:ext="edit" shapetype="t"/>
            </v:shapetype>
            <v:shape id=" 20" o:spid="_x0000_s1026" type="#_x0000_t32" style="position:absolute;margin-left:-7.5pt;margin-top:1.6pt;width:505.8pt;height:0;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" strokeweight="2.25pt">
              <o:lock v:ext="edit" shapetype="f"/>
            </v:shape>
          </w:pict>
        </mc:Fallback>
      </mc:AlternateContent>
    </w:r>
    <w:r w:rsidRPr="00ED2B69">
      <w:rPr>
        <w:noProof/>
      </w:rPr>
      <w:t xml:space="preserve"> </w:t>
    </w:r>
    <w:r>
      <w:rPr>
        <w:noProof/>
      </w:rPr>
      <w:t xml:space="preserve">Liste des </w:t>
    </w:r>
    <w:r w:rsidRPr="00CC332B">
      <w:rPr>
        <w:color w:val="000000"/>
        <w:sz w:val="22"/>
        <w:szCs w:val="40"/>
      </w:rPr>
      <w:t>établissements financiers</w:t>
    </w:r>
    <w:r>
      <w:rPr>
        <w:noProof/>
      </w:rPr>
      <w:t xml:space="preserve"> agrées pour fournir les cautions</w:t>
    </w:r>
    <w:r>
      <w:tab/>
    </w:r>
    <w:r>
      <w:tab/>
    </w:r>
    <w:r>
      <w:fldChar w:fldCharType="begin"/>
    </w:r>
    <w:r>
      <w:instrText xml:space="preserve"> PAGE   \* MERGEFORMAT </w:instrText>
    </w:r>
    <w:r>
      <w:fldChar w:fldCharType="separate"/>
    </w:r>
    <w:r w:rsidR="004163F3">
      <w:rPr>
        <w:noProof/>
      </w:rPr>
      <w:t>224</w:t>
    </w:r>
    <w:r>
      <w:rPr>
        <w:noProof/>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DF7153" w14:textId="77777777" w:rsidR="00EC7D89" w:rsidRPr="008554E7" w:rsidRDefault="00EC7D89">
    <w:pPr>
      <w:pStyle w:val="Pieddepage"/>
    </w:pPr>
    <w:r>
      <w:rPr>
        <w:noProof/>
        <w:lang w:val="fr-FR" w:eastAsia="fr-FR"/>
      </w:rPr>
      <mc:AlternateContent>
        <mc:Choice Requires="wps">
          <w:drawing>
            <wp:anchor distT="0" distB="0" distL="114300" distR="114300" simplePos="0" relativeHeight="251660800" behindDoc="0" locked="0" layoutInCell="1" allowOverlap="1" wp14:anchorId="554C627A" wp14:editId="6E6AB2A4">
              <wp:simplePos x="0" y="0"/>
              <wp:positionH relativeFrom="column">
                <wp:posOffset>-95250</wp:posOffset>
              </wp:positionH>
              <wp:positionV relativeFrom="paragraph">
                <wp:posOffset>20320</wp:posOffset>
              </wp:positionV>
              <wp:extent cx="6423660" cy="0"/>
              <wp:effectExtent l="0" t="19050" r="15240" b="0"/>
              <wp:wrapNone/>
              <wp:docPr id="40" nam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236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E8588FB" id="_x0000_t32" coordsize="21600,21600" o:spt="32" o:oned="t" path="m,l21600,21600e" filled="f">
              <v:path arrowok="t" fillok="f" o:connecttype="none"/>
              <o:lock v:ext="edit" shapetype="t"/>
            </v:shapetype>
            <v:shape id=" 31" o:spid="_x0000_s1026" type="#_x0000_t32" style="position:absolute;margin-left:-7.5pt;margin-top:1.6pt;width:505.8pt;height:0;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" strokeweight="2.25pt">
              <o:lock v:ext="edit" shapetype="f"/>
            </v:shape>
          </w:pict>
        </mc:Fallback>
      </mc:AlternateContent>
    </w:r>
    <w:r>
      <w:rPr>
        <w:noProof/>
      </w:rPr>
      <w:t xml:space="preserve"> </w:t>
    </w:r>
    <w:r>
      <w:rPr>
        <w:noProof/>
        <w:lang w:val="fr-FR"/>
      </w:rPr>
      <w:t>Schémas itinéraires</w:t>
    </w:r>
    <w:r>
      <w:tab/>
    </w:r>
    <w:r>
      <w:fldChar w:fldCharType="begin"/>
    </w:r>
    <w:r>
      <w:instrText xml:space="preserve"> PAGE   \* MERGEFORMAT </w:instrText>
    </w:r>
    <w:r>
      <w:fldChar w:fldCharType="separate"/>
    </w:r>
    <w:r w:rsidR="004163F3">
      <w:rPr>
        <w:noProof/>
      </w:rPr>
      <w:t>232</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7CA503" w14:textId="77777777" w:rsidR="00EC7D89" w:rsidRPr="00942BF3" w:rsidRDefault="00EC7D89" w:rsidP="00942BF3">
    <w:pPr>
      <w:pStyle w:val="Pieddepage"/>
      <w:pBdr>
        <w:top w:val="thinThickSmallGap" w:sz="24" w:space="1" w:color="622423"/>
      </w:pBdr>
      <w:tabs>
        <w:tab w:val="clear" w:pos="4536"/>
      </w:tabs>
      <w:rPr>
        <w:rFonts w:ascii="Cambria" w:hAnsi="Cambria"/>
      </w:rPr>
    </w:pPr>
    <w:r w:rsidRPr="00B36851">
      <w:rPr>
        <w:rFonts w:ascii="Tahoma" w:hAnsi="Tahoma" w:cs="Tahoma"/>
        <w:sz w:val="18"/>
      </w:rPr>
      <w:t>Avis d’Appel d’Offres</w:t>
    </w:r>
    <w:r w:rsidRPr="000A4623">
      <w:rPr>
        <w:rFonts w:ascii="Cambria" w:hAnsi="Cambria"/>
      </w:rPr>
      <w:tab/>
    </w:r>
    <w:r w:rsidRPr="00942BF3">
      <w:rPr>
        <w:rFonts w:ascii="Cambria" w:hAnsi="Cambria"/>
      </w:rPr>
      <w:t xml:space="preserve">Page </w:t>
    </w:r>
    <w:r w:rsidRPr="00942BF3">
      <w:fldChar w:fldCharType="begin"/>
    </w:r>
    <w:r>
      <w:instrText xml:space="preserve"> PAGE   \* MERGEFORMAT </w:instrText>
    </w:r>
    <w:r w:rsidRPr="00942BF3">
      <w:fldChar w:fldCharType="separate"/>
    </w:r>
    <w:r w:rsidR="004163F3" w:rsidRPr="004163F3">
      <w:rPr>
        <w:rFonts w:ascii="Cambria" w:hAnsi="Cambria"/>
        <w:noProof/>
      </w:rPr>
      <w:t>3</w:t>
    </w:r>
    <w:r w:rsidRPr="00942BF3">
      <w:rPr>
        <w:rFonts w:ascii="Cambria" w:hAnsi="Cambria"/>
        <w:noProof/>
      </w:rPr>
      <w:fldChar w:fldCharType="end"/>
    </w:r>
  </w:p>
  <w:p w14:paraId="73D331A3" w14:textId="77777777" w:rsidR="00EC7D89" w:rsidRPr="00760963" w:rsidRDefault="00EC7D89" w:rsidP="00EC01BA">
    <w:pPr>
      <w:jc w:val="both"/>
      <w:rPr>
        <w:rFonts w:ascii="Tahoma" w:hAnsi="Tahoma" w:cs="Tahoma"/>
        <w:i/>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DF0CD2" w14:textId="77777777" w:rsidR="00EC7D89" w:rsidRPr="00942BF3" w:rsidRDefault="00EC7D89" w:rsidP="00942BF3">
    <w:pPr>
      <w:pStyle w:val="Pieddepage"/>
      <w:pBdr>
        <w:top w:val="thinThickSmallGap" w:sz="24" w:space="1" w:color="622423"/>
      </w:pBdr>
      <w:tabs>
        <w:tab w:val="clear" w:pos="4536"/>
      </w:tabs>
      <w:rPr>
        <w:rFonts w:ascii="Cambria" w:hAnsi="Cambria"/>
      </w:rPr>
    </w:pPr>
    <w:r w:rsidRPr="00B36851">
      <w:rPr>
        <w:rFonts w:ascii="Tahoma" w:hAnsi="Tahoma" w:cs="Tahoma"/>
        <w:sz w:val="18"/>
      </w:rPr>
      <w:t>Avis d’Appel d’Offres</w:t>
    </w:r>
    <w:r w:rsidRPr="000A4623">
      <w:rPr>
        <w:rFonts w:ascii="Cambria" w:hAnsi="Cambria"/>
      </w:rPr>
      <w:tab/>
    </w:r>
    <w:r w:rsidRPr="00942BF3">
      <w:rPr>
        <w:rFonts w:ascii="Cambria" w:hAnsi="Cambria"/>
      </w:rPr>
      <w:t xml:space="preserve">Page </w:t>
    </w:r>
    <w:r w:rsidRPr="00942BF3">
      <w:fldChar w:fldCharType="begin"/>
    </w:r>
    <w:r>
      <w:instrText xml:space="preserve"> PAGE   \* MERGEFORMAT </w:instrText>
    </w:r>
    <w:r w:rsidRPr="00942BF3">
      <w:fldChar w:fldCharType="separate"/>
    </w:r>
    <w:r w:rsidR="004163F3" w:rsidRPr="004163F3">
      <w:rPr>
        <w:rFonts w:ascii="Cambria" w:hAnsi="Cambria"/>
        <w:noProof/>
      </w:rPr>
      <w:t>15</w:t>
    </w:r>
    <w:r w:rsidRPr="00942BF3">
      <w:rPr>
        <w:rFonts w:ascii="Cambria" w:hAnsi="Cambria"/>
        <w:noProof/>
      </w:rPr>
      <w:fldChar w:fldCharType="end"/>
    </w:r>
  </w:p>
  <w:p w14:paraId="37FBBFBD" w14:textId="77777777" w:rsidR="00EC7D89" w:rsidRPr="00760963" w:rsidRDefault="00EC7D89" w:rsidP="00EC01BA">
    <w:pPr>
      <w:jc w:val="both"/>
      <w:rPr>
        <w:rFonts w:ascii="Tahoma" w:hAnsi="Tahoma" w:cs="Tahoma"/>
        <w:i/>
        <w:sz w:val="16"/>
        <w:szCs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4695D4" w14:textId="77777777" w:rsidR="00EC7D89" w:rsidRPr="008554E7" w:rsidRDefault="00EC7D89">
    <w:pPr>
      <w:pStyle w:val="Pieddepage"/>
    </w:pPr>
    <w:r>
      <w:rPr>
        <w:rFonts w:ascii="Tahoma" w:hAnsi="Tahoma" w:cs="Tahoma"/>
        <w:noProof/>
        <w:sz w:val="18"/>
        <w:lang w:val="fr-FR" w:eastAsia="fr-FR"/>
      </w:rPr>
      <mc:AlternateContent>
        <mc:Choice Requires="wps">
          <w:drawing>
            <wp:anchor distT="0" distB="0" distL="114300" distR="114300" simplePos="0" relativeHeight="251663872" behindDoc="0" locked="0" layoutInCell="1" allowOverlap="1" wp14:anchorId="35225E66" wp14:editId="028C4201">
              <wp:simplePos x="0" y="0"/>
              <wp:positionH relativeFrom="column">
                <wp:posOffset>-47625</wp:posOffset>
              </wp:positionH>
              <wp:positionV relativeFrom="paragraph">
                <wp:posOffset>-55880</wp:posOffset>
              </wp:positionV>
              <wp:extent cx="5909945" cy="0"/>
              <wp:effectExtent l="0" t="19050" r="14605" b="0"/>
              <wp:wrapNone/>
              <wp:docPr id="50" nam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0994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EB494A0" id="_x0000_t32" coordsize="21600,21600" o:spt="32" o:oned="t" path="m,l21600,21600e" filled="f">
              <v:path arrowok="t" fillok="f" o:connecttype="none"/>
              <o:lock v:ext="edit" shapetype="t"/>
            </v:shapetype>
            <v:shape id=" 35" o:spid="_x0000_s1026" type="#_x0000_t32" style="position:absolute;margin-left:-3.75pt;margin-top:-4.4pt;width:465.35pt;height:0;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" strokeweight="2.25pt">
              <o:lock v:ext="edit" shapetype="f"/>
            </v:shape>
          </w:pict>
        </mc:Fallback>
      </mc:AlternateContent>
    </w:r>
    <w:r>
      <w:rPr>
        <w:rFonts w:ascii="Tahoma" w:hAnsi="Tahoma" w:cs="Tahoma"/>
        <w:noProof/>
        <w:sz w:val="18"/>
      </w:rPr>
      <w:t>Règlement Général de l’Appel d’Offres</w:t>
    </w:r>
    <w:r>
      <w:tab/>
    </w:r>
    <w:r>
      <w:tab/>
    </w:r>
    <w:r>
      <w:fldChar w:fldCharType="begin"/>
    </w:r>
    <w:r>
      <w:instrText xml:space="preserve"> PAGE   \* MERGEFORMAT </w:instrText>
    </w:r>
    <w:r>
      <w:fldChar w:fldCharType="separate"/>
    </w:r>
    <w:r w:rsidR="004163F3">
      <w:rPr>
        <w:noProof/>
      </w:rPr>
      <w:t>20</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BB12C3" w14:textId="77777777" w:rsidR="00EC7D89" w:rsidRPr="008554E7" w:rsidRDefault="00EC7D89">
    <w:pPr>
      <w:pStyle w:val="Pieddepage"/>
    </w:pPr>
    <w:r>
      <w:rPr>
        <w:rFonts w:ascii="Tahoma" w:hAnsi="Tahoma" w:cs="Tahoma"/>
        <w:noProof/>
        <w:sz w:val="18"/>
        <w:lang w:val="fr-FR" w:eastAsia="fr-FR"/>
      </w:rPr>
      <mc:AlternateContent>
        <mc:Choice Requires="wps">
          <w:drawing>
            <wp:anchor distT="0" distB="0" distL="114300" distR="114300" simplePos="0" relativeHeight="251657728" behindDoc="0" locked="0" layoutInCell="1" allowOverlap="1" wp14:anchorId="59CCD6C3" wp14:editId="2257CBBD">
              <wp:simplePos x="0" y="0"/>
              <wp:positionH relativeFrom="column">
                <wp:posOffset>-47625</wp:posOffset>
              </wp:positionH>
              <wp:positionV relativeFrom="paragraph">
                <wp:posOffset>-55880</wp:posOffset>
              </wp:positionV>
              <wp:extent cx="5909945" cy="0"/>
              <wp:effectExtent l="0" t="19050" r="14605" b="0"/>
              <wp:wrapNone/>
              <wp:docPr id="49" nam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0994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0FFA52C" id="_x0000_t32" coordsize="21600,21600" o:spt="32" o:oned="t" path="m,l21600,21600e" filled="f">
              <v:path arrowok="t" fillok="f" o:connecttype="none"/>
              <o:lock v:ext="edit" shapetype="t"/>
            </v:shapetype>
            <v:shape id=" 23" o:spid="_x0000_s1026" type="#_x0000_t32" style="position:absolute;margin-left:-3.75pt;margin-top:-4.4pt;width:465.35pt;height: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" strokeweight="2.25pt">
              <o:lock v:ext="edit" shapetype="f"/>
            </v:shape>
          </w:pict>
        </mc:Fallback>
      </mc:AlternateContent>
    </w:r>
    <w:r>
      <w:rPr>
        <w:rFonts w:ascii="Tahoma" w:hAnsi="Tahoma" w:cs="Tahoma"/>
        <w:noProof/>
        <w:sz w:val="18"/>
      </w:rPr>
      <w:t>Règlement Général de l’Appel d’Offres</w:t>
    </w:r>
    <w:r>
      <w:tab/>
    </w:r>
    <w:r>
      <w:tab/>
    </w:r>
    <w:r>
      <w:fldChar w:fldCharType="begin"/>
    </w:r>
    <w:r>
      <w:instrText xml:space="preserve"> PAGE   \* MERGEFORMAT </w:instrText>
    </w:r>
    <w:r>
      <w:fldChar w:fldCharType="separate"/>
    </w:r>
    <w:r w:rsidR="004163F3">
      <w:rPr>
        <w:noProof/>
      </w:rPr>
      <w:t>37</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DFDA94" w14:textId="77777777" w:rsidR="00EC7D89" w:rsidRPr="00466802" w:rsidRDefault="00EC7D89">
    <w:pPr>
      <w:pStyle w:val="Pieddepage"/>
      <w:rPr>
        <w:rFonts w:ascii="Tahoma" w:hAnsi="Tahoma" w:cs="Tahoma"/>
        <w:sz w:val="20"/>
      </w:rPr>
    </w:pPr>
    <w:r>
      <w:rPr>
        <w:rFonts w:ascii="Tahoma" w:hAnsi="Tahoma" w:cs="Tahoma"/>
        <w:noProof/>
        <w:sz w:val="20"/>
        <w:lang w:val="fr-FR" w:eastAsia="fr-FR"/>
      </w:rPr>
      <mc:AlternateContent>
        <mc:Choice Requires="wps">
          <w:drawing>
            <wp:anchor distT="0" distB="0" distL="114300" distR="114300" simplePos="0" relativeHeight="251651584" behindDoc="0" locked="0" layoutInCell="1" allowOverlap="1" wp14:anchorId="1D2FD46C" wp14:editId="4EF50701">
              <wp:simplePos x="0" y="0"/>
              <wp:positionH relativeFrom="column">
                <wp:posOffset>-47625</wp:posOffset>
              </wp:positionH>
              <wp:positionV relativeFrom="paragraph">
                <wp:posOffset>-55880</wp:posOffset>
              </wp:positionV>
              <wp:extent cx="5909945" cy="0"/>
              <wp:effectExtent l="0" t="19050" r="14605" b="0"/>
              <wp:wrapNone/>
              <wp:docPr id="48" name="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0994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CE80821" id="_x0000_t32" coordsize="21600,21600" o:spt="32" o:oned="t" path="m,l21600,21600e" filled="f">
              <v:path arrowok="t" fillok="f" o:connecttype="none"/>
              <o:lock v:ext="edit" shapetype="t"/>
            </v:shapetype>
            <v:shape id=" 7" o:spid="_x0000_s1026" type="#_x0000_t32" style="position:absolute;margin-left:-3.75pt;margin-top:-4.4pt;width:465.35pt;height:0;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" strokeweight="2.25pt">
              <o:lock v:ext="edit" shapetype="f"/>
            </v:shape>
          </w:pict>
        </mc:Fallback>
      </mc:AlternateContent>
    </w:r>
    <w:r w:rsidRPr="00466802">
      <w:rPr>
        <w:rFonts w:ascii="Tahoma" w:hAnsi="Tahoma" w:cs="Tahoma"/>
        <w:noProof/>
        <w:sz w:val="20"/>
      </w:rPr>
      <w:t>Règlement Particulier</w:t>
    </w:r>
    <w:r w:rsidRPr="00466802">
      <w:rPr>
        <w:rFonts w:ascii="Tahoma" w:hAnsi="Tahoma" w:cs="Tahoma"/>
        <w:sz w:val="20"/>
      </w:rPr>
      <w:t xml:space="preserve"> de l’Appel d’Offres</w:t>
    </w:r>
    <w:r>
      <w:tab/>
    </w:r>
    <w:r>
      <w:tab/>
    </w:r>
    <w:r w:rsidRPr="00466802">
      <w:rPr>
        <w:rFonts w:ascii="Tahoma" w:hAnsi="Tahoma" w:cs="Tahoma"/>
        <w:sz w:val="20"/>
      </w:rPr>
      <w:fldChar w:fldCharType="begin"/>
    </w:r>
    <w:r w:rsidRPr="00466802">
      <w:rPr>
        <w:rFonts w:ascii="Tahoma" w:hAnsi="Tahoma" w:cs="Tahoma"/>
        <w:sz w:val="20"/>
      </w:rPr>
      <w:instrText xml:space="preserve"> PAGE   \* MERGEFORMAT </w:instrText>
    </w:r>
    <w:r w:rsidRPr="00466802">
      <w:rPr>
        <w:rFonts w:ascii="Tahoma" w:hAnsi="Tahoma" w:cs="Tahoma"/>
        <w:sz w:val="20"/>
      </w:rPr>
      <w:fldChar w:fldCharType="separate"/>
    </w:r>
    <w:r w:rsidR="004163F3">
      <w:rPr>
        <w:rFonts w:ascii="Tahoma" w:hAnsi="Tahoma" w:cs="Tahoma"/>
        <w:noProof/>
        <w:sz w:val="20"/>
      </w:rPr>
      <w:t>49</w:t>
    </w:r>
    <w:r w:rsidRPr="00466802">
      <w:rPr>
        <w:rFonts w:ascii="Tahoma" w:hAnsi="Tahoma" w:cs="Tahoma"/>
        <w:sz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8F67F3" w14:textId="77777777" w:rsidR="00EC7D89" w:rsidRPr="008554E7" w:rsidRDefault="00EC7D89">
    <w:pPr>
      <w:pStyle w:val="Pieddepage"/>
    </w:pPr>
    <w:r>
      <w:rPr>
        <w:rFonts w:ascii="Tahoma" w:hAnsi="Tahoma" w:cs="Tahoma"/>
        <w:noProof/>
        <w:sz w:val="20"/>
        <w:lang w:val="fr-FR" w:eastAsia="fr-FR"/>
      </w:rPr>
      <mc:AlternateContent>
        <mc:Choice Requires="wps">
          <w:drawing>
            <wp:anchor distT="0" distB="0" distL="114300" distR="114300" simplePos="0" relativeHeight="251652608" behindDoc="0" locked="0" layoutInCell="1" allowOverlap="1" wp14:anchorId="291A8E0D" wp14:editId="7AC856A5">
              <wp:simplePos x="0" y="0"/>
              <wp:positionH relativeFrom="column">
                <wp:posOffset>-47625</wp:posOffset>
              </wp:positionH>
              <wp:positionV relativeFrom="paragraph">
                <wp:posOffset>-55880</wp:posOffset>
              </wp:positionV>
              <wp:extent cx="5909945" cy="0"/>
              <wp:effectExtent l="0" t="19050" r="14605" b="0"/>
              <wp:wrapNone/>
              <wp:docPr id="47" name="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0994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5356B6F" id="_x0000_t32" coordsize="21600,21600" o:spt="32" o:oned="t" path="m,l21600,21600e" filled="f">
              <v:path arrowok="t" fillok="f" o:connecttype="none"/>
              <o:lock v:ext="edit" shapetype="t"/>
            </v:shapetype>
            <v:shape id=" 8" o:spid="_x0000_s1026" type="#_x0000_t32" style="position:absolute;margin-left:-3.75pt;margin-top:-4.4pt;width:465.35pt;height:0;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" strokeweight="2.25pt">
              <o:lock v:ext="edit" shapetype="f"/>
            </v:shape>
          </w:pict>
        </mc:Fallback>
      </mc:AlternateContent>
    </w:r>
    <w:r w:rsidRPr="00DE455F">
      <w:rPr>
        <w:rFonts w:ascii="Tahoma" w:hAnsi="Tahoma" w:cs="Tahoma"/>
        <w:noProof/>
        <w:sz w:val="20"/>
      </w:rPr>
      <w:t>Cahier des Clauses Administratives Particulières (CCAP)</w:t>
    </w:r>
    <w:r>
      <w:tab/>
    </w:r>
    <w:r>
      <w:fldChar w:fldCharType="begin"/>
    </w:r>
    <w:r>
      <w:instrText xml:space="preserve"> PAGE   \* MERGEFORMAT </w:instrText>
    </w:r>
    <w:r>
      <w:fldChar w:fldCharType="separate"/>
    </w:r>
    <w:r w:rsidR="004163F3">
      <w:rPr>
        <w:noProof/>
      </w:rPr>
      <w:t>79</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7B9D0C" w14:textId="77777777" w:rsidR="00EC7D89" w:rsidRPr="008554E7" w:rsidRDefault="00EC7D89">
    <w:pPr>
      <w:pStyle w:val="Pieddepage"/>
    </w:pPr>
    <w:r>
      <w:rPr>
        <w:noProof/>
        <w:lang w:val="fr-FR" w:eastAsia="fr-FR"/>
      </w:rPr>
      <mc:AlternateContent>
        <mc:Choice Requires="wps">
          <w:drawing>
            <wp:anchor distT="0" distB="0" distL="114300" distR="114300" simplePos="0" relativeHeight="251653632" behindDoc="0" locked="0" layoutInCell="1" allowOverlap="1" wp14:anchorId="72B0F48B" wp14:editId="09A27B66">
              <wp:simplePos x="0" y="0"/>
              <wp:positionH relativeFrom="column">
                <wp:posOffset>-95250</wp:posOffset>
              </wp:positionH>
              <wp:positionV relativeFrom="paragraph">
                <wp:posOffset>20320</wp:posOffset>
              </wp:positionV>
              <wp:extent cx="6423660" cy="0"/>
              <wp:effectExtent l="0" t="19050" r="15240" b="0"/>
              <wp:wrapNone/>
              <wp:docPr id="46" name="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236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D6480C0" id="_x0000_t32" coordsize="21600,21600" o:spt="32" o:oned="t" path="m,l21600,21600e" filled="f">
              <v:path arrowok="t" fillok="f" o:connecttype="none"/>
              <o:lock v:ext="edit" shapetype="t"/>
            </v:shapetype>
            <v:shape id=" 9" o:spid="_x0000_s1026" type="#_x0000_t32" style="position:absolute;margin-left:-7.5pt;margin-top:1.6pt;width:505.8pt;height:0;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" strokeweight="2.25pt">
              <o:lock v:ext="edit" shapetype="f"/>
            </v:shape>
          </w:pict>
        </mc:Fallback>
      </mc:AlternateContent>
    </w:r>
    <w:r>
      <w:rPr>
        <w:noProof/>
      </w:rPr>
      <w:t>Cahier des Clauses Techniques Particulières (CCTP)</w:t>
    </w:r>
    <w:r>
      <w:tab/>
    </w:r>
    <w:r>
      <w:tab/>
    </w:r>
    <w:r>
      <w:fldChar w:fldCharType="begin"/>
    </w:r>
    <w:r>
      <w:instrText xml:space="preserve"> PAGE   \* MERGEFORMAT </w:instrText>
    </w:r>
    <w:r>
      <w:fldChar w:fldCharType="separate"/>
    </w:r>
    <w:r w:rsidR="004163F3">
      <w:rPr>
        <w:noProof/>
      </w:rPr>
      <w:t>154</w:t>
    </w:r>
    <w:r>
      <w:rPr>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E23F1D" w14:textId="77777777" w:rsidR="00EC7D89" w:rsidRDefault="00EC7D89" w:rsidP="00213611">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236</w:t>
    </w:r>
    <w:r>
      <w:rPr>
        <w:rStyle w:val="Numrodepage"/>
      </w:rPr>
      <w:fldChar w:fldCharType="end"/>
    </w:r>
  </w:p>
  <w:p w14:paraId="0B9C0664" w14:textId="77777777" w:rsidR="00EC7D89" w:rsidRDefault="00EC7D89" w:rsidP="00213611">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54C80D" w14:textId="77777777" w:rsidR="001E75F9" w:rsidRDefault="001E75F9">
      <w:r>
        <w:separator/>
      </w:r>
    </w:p>
  </w:footnote>
  <w:footnote w:type="continuationSeparator" w:id="0">
    <w:p w14:paraId="4EB0B044" w14:textId="77777777" w:rsidR="001E75F9" w:rsidRDefault="001E75F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1.4pt;height:11.4pt" o:bullet="t">
        <v:imagedata r:id="rId1" o:title="mso7D10"/>
      </v:shape>
    </w:pict>
  </w:numPicBullet>
  <w:abstractNum w:abstractNumId="0" w15:restartNumberingAfterBreak="0">
    <w:nsid w:val="00000001"/>
    <w:multiLevelType w:val="multilevel"/>
    <w:tmpl w:val="04FCA6A6"/>
    <w:lvl w:ilvl="0">
      <w:start w:val="1"/>
      <w:numFmt w:val="decimal"/>
      <w:pStyle w:val="B2"/>
      <w:lvlText w:val="Chapitre %1."/>
      <w:lvlJc w:val="left"/>
      <w:pPr>
        <w:ind w:left="502" w:hanging="360"/>
      </w:pPr>
    </w:lvl>
    <w:lvl w:ilvl="1">
      <w:start w:val="1"/>
      <w:numFmt w:val="decimal"/>
      <w:pStyle w:val="B3"/>
      <w:lvlText w:val="Article  %1.%2 - "/>
      <w:lvlJc w:val="left"/>
      <w:pPr>
        <w:tabs>
          <w:tab w:val="num" w:pos="718"/>
        </w:tabs>
        <w:ind w:left="718" w:hanging="576"/>
      </w:pPr>
    </w:lvl>
    <w:lvl w:ilvl="2">
      <w:start w:val="1"/>
      <w:numFmt w:val="decimal"/>
      <w:pStyle w:val="B4"/>
      <w:lvlText w:val="%1.%2.%3 - "/>
      <w:lvlJc w:val="left"/>
      <w:pPr>
        <w:tabs>
          <w:tab w:val="num" w:pos="862"/>
        </w:tabs>
        <w:ind w:left="862" w:hanging="720"/>
      </w:pPr>
    </w:lvl>
    <w:lvl w:ilvl="3">
      <w:start w:val="1"/>
      <w:numFmt w:val="decimal"/>
      <w:pStyle w:val="Ba2"/>
      <w:lvlText w:val="%1.%2.%3.%4 - "/>
      <w:lvlJc w:val="left"/>
      <w:pPr>
        <w:tabs>
          <w:tab w:val="num" w:pos="1006"/>
        </w:tabs>
        <w:ind w:left="1006" w:hanging="864"/>
      </w:pPr>
    </w:lvl>
    <w:lvl w:ilvl="4">
      <w:start w:val="1"/>
      <w:numFmt w:val="decimal"/>
      <w:lvlText w:val="%1.%2.%3.%4.%5 - "/>
      <w:lvlJc w:val="left"/>
      <w:pPr>
        <w:tabs>
          <w:tab w:val="num" w:pos="1150"/>
        </w:tabs>
        <w:ind w:left="1150" w:hanging="1008"/>
      </w:pPr>
    </w:lvl>
    <w:lvl w:ilvl="5">
      <w:start w:val="1"/>
      <w:numFmt w:val="decimal"/>
      <w:lvlText w:val="%1.%2.%3.%4.%5.%6"/>
      <w:lvlJc w:val="left"/>
      <w:pPr>
        <w:tabs>
          <w:tab w:val="num" w:pos="1294"/>
        </w:tabs>
        <w:ind w:left="1294" w:hanging="1152"/>
      </w:pPr>
    </w:lvl>
    <w:lvl w:ilvl="6">
      <w:start w:val="1"/>
      <w:numFmt w:val="decimal"/>
      <w:lvlText w:val="%1.%2.%3.%4.%5.%6.%7"/>
      <w:lvlJc w:val="left"/>
      <w:pPr>
        <w:tabs>
          <w:tab w:val="num" w:pos="1438"/>
        </w:tabs>
        <w:ind w:left="1438" w:hanging="1296"/>
      </w:pPr>
    </w:lvl>
    <w:lvl w:ilvl="7">
      <w:start w:val="1"/>
      <w:numFmt w:val="decimal"/>
      <w:lvlText w:val="%1.%2.%3.%4.%5.%6.%7.%8"/>
      <w:lvlJc w:val="left"/>
      <w:pPr>
        <w:tabs>
          <w:tab w:val="num" w:pos="1582"/>
        </w:tabs>
        <w:ind w:left="1582" w:hanging="1440"/>
      </w:pPr>
    </w:lvl>
    <w:lvl w:ilvl="8">
      <w:start w:val="1"/>
      <w:numFmt w:val="decimal"/>
      <w:lvlText w:val="%1.%2.%3.%4.%5.%6.%7.%8.%9"/>
      <w:lvlJc w:val="left"/>
      <w:pPr>
        <w:tabs>
          <w:tab w:val="num" w:pos="1726"/>
        </w:tabs>
        <w:ind w:left="1726" w:hanging="1584"/>
      </w:pPr>
    </w:lvl>
  </w:abstractNum>
  <w:abstractNum w:abstractNumId="1" w15:restartNumberingAfterBreak="0">
    <w:nsid w:val="00000009"/>
    <w:multiLevelType w:val="multilevel"/>
    <w:tmpl w:val="46569CCE"/>
    <w:name w:val="WW8Num17"/>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2" w15:restartNumberingAfterBreak="0">
    <w:nsid w:val="01607EA7"/>
    <w:multiLevelType w:val="hybridMultilevel"/>
    <w:tmpl w:val="518249D0"/>
    <w:lvl w:ilvl="0" w:tplc="FF9A5E72">
      <w:start w:val="1"/>
      <w:numFmt w:val="lowerLetter"/>
      <w:lvlText w:val="%1)"/>
      <w:lvlJc w:val="left"/>
      <w:pPr>
        <w:tabs>
          <w:tab w:val="num" w:pos="786"/>
        </w:tabs>
        <w:ind w:left="786" w:hanging="360"/>
      </w:pPr>
      <w:rPr>
        <w:rFonts w:hint="default"/>
        <w:b/>
        <w:sz w:val="24"/>
        <w:szCs w:val="24"/>
      </w:rPr>
    </w:lvl>
    <w:lvl w:ilvl="1" w:tplc="040C000B">
      <w:start w:val="1"/>
      <w:numFmt w:val="bullet"/>
      <w:lvlText w:val=""/>
      <w:lvlJc w:val="left"/>
      <w:pPr>
        <w:tabs>
          <w:tab w:val="num" w:pos="1440"/>
        </w:tabs>
        <w:ind w:left="1440" w:hanging="360"/>
      </w:pPr>
      <w:rPr>
        <w:rFonts w:ascii="Wingdings" w:hAnsi="Wingdings" w:hint="default"/>
      </w:rPr>
    </w:lvl>
    <w:lvl w:ilvl="2" w:tplc="040C000D">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1B70A58"/>
    <w:multiLevelType w:val="hybridMultilevel"/>
    <w:tmpl w:val="1D74749A"/>
    <w:lvl w:ilvl="0" w:tplc="02B6562C">
      <w:start w:val="10"/>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1C75379"/>
    <w:multiLevelType w:val="hybridMultilevel"/>
    <w:tmpl w:val="36165888"/>
    <w:lvl w:ilvl="0" w:tplc="FE943E9A">
      <w:start w:val="5"/>
      <w:numFmt w:val="bullet"/>
      <w:lvlText w:val="-"/>
      <w:lvlJc w:val="left"/>
      <w:pPr>
        <w:ind w:left="1095" w:hanging="360"/>
      </w:pPr>
      <w:rPr>
        <w:rFonts w:hint="default"/>
      </w:rPr>
    </w:lvl>
    <w:lvl w:ilvl="1" w:tplc="040C0003" w:tentative="1">
      <w:start w:val="1"/>
      <w:numFmt w:val="bullet"/>
      <w:lvlText w:val="o"/>
      <w:lvlJc w:val="left"/>
      <w:pPr>
        <w:ind w:left="1815" w:hanging="360"/>
      </w:pPr>
      <w:rPr>
        <w:rFonts w:ascii="Courier New" w:hAnsi="Courier New" w:cs="Courier New" w:hint="default"/>
      </w:rPr>
    </w:lvl>
    <w:lvl w:ilvl="2" w:tplc="040C0005" w:tentative="1">
      <w:start w:val="1"/>
      <w:numFmt w:val="bullet"/>
      <w:lvlText w:val=""/>
      <w:lvlJc w:val="left"/>
      <w:pPr>
        <w:ind w:left="2535" w:hanging="360"/>
      </w:pPr>
      <w:rPr>
        <w:rFonts w:ascii="Wingdings" w:hAnsi="Wingdings" w:hint="default"/>
      </w:rPr>
    </w:lvl>
    <w:lvl w:ilvl="3" w:tplc="040C0001" w:tentative="1">
      <w:start w:val="1"/>
      <w:numFmt w:val="bullet"/>
      <w:lvlText w:val=""/>
      <w:lvlJc w:val="left"/>
      <w:pPr>
        <w:ind w:left="3255" w:hanging="360"/>
      </w:pPr>
      <w:rPr>
        <w:rFonts w:ascii="Symbol" w:hAnsi="Symbol" w:hint="default"/>
      </w:rPr>
    </w:lvl>
    <w:lvl w:ilvl="4" w:tplc="040C0003" w:tentative="1">
      <w:start w:val="1"/>
      <w:numFmt w:val="bullet"/>
      <w:lvlText w:val="o"/>
      <w:lvlJc w:val="left"/>
      <w:pPr>
        <w:ind w:left="3975" w:hanging="360"/>
      </w:pPr>
      <w:rPr>
        <w:rFonts w:ascii="Courier New" w:hAnsi="Courier New" w:cs="Courier New" w:hint="default"/>
      </w:rPr>
    </w:lvl>
    <w:lvl w:ilvl="5" w:tplc="040C0005" w:tentative="1">
      <w:start w:val="1"/>
      <w:numFmt w:val="bullet"/>
      <w:lvlText w:val=""/>
      <w:lvlJc w:val="left"/>
      <w:pPr>
        <w:ind w:left="4695" w:hanging="360"/>
      </w:pPr>
      <w:rPr>
        <w:rFonts w:ascii="Wingdings" w:hAnsi="Wingdings" w:hint="default"/>
      </w:rPr>
    </w:lvl>
    <w:lvl w:ilvl="6" w:tplc="040C0001" w:tentative="1">
      <w:start w:val="1"/>
      <w:numFmt w:val="bullet"/>
      <w:lvlText w:val=""/>
      <w:lvlJc w:val="left"/>
      <w:pPr>
        <w:ind w:left="5415" w:hanging="360"/>
      </w:pPr>
      <w:rPr>
        <w:rFonts w:ascii="Symbol" w:hAnsi="Symbol" w:hint="default"/>
      </w:rPr>
    </w:lvl>
    <w:lvl w:ilvl="7" w:tplc="040C0003" w:tentative="1">
      <w:start w:val="1"/>
      <w:numFmt w:val="bullet"/>
      <w:lvlText w:val="o"/>
      <w:lvlJc w:val="left"/>
      <w:pPr>
        <w:ind w:left="6135" w:hanging="360"/>
      </w:pPr>
      <w:rPr>
        <w:rFonts w:ascii="Courier New" w:hAnsi="Courier New" w:cs="Courier New" w:hint="default"/>
      </w:rPr>
    </w:lvl>
    <w:lvl w:ilvl="8" w:tplc="040C0005" w:tentative="1">
      <w:start w:val="1"/>
      <w:numFmt w:val="bullet"/>
      <w:lvlText w:val=""/>
      <w:lvlJc w:val="left"/>
      <w:pPr>
        <w:ind w:left="6855" w:hanging="360"/>
      </w:pPr>
      <w:rPr>
        <w:rFonts w:ascii="Wingdings" w:hAnsi="Wingdings" w:hint="default"/>
      </w:rPr>
    </w:lvl>
  </w:abstractNum>
  <w:abstractNum w:abstractNumId="5" w15:restartNumberingAfterBreak="0">
    <w:nsid w:val="03FF7A94"/>
    <w:multiLevelType w:val="hybridMultilevel"/>
    <w:tmpl w:val="D3C23A6E"/>
    <w:lvl w:ilvl="0" w:tplc="01DA546A">
      <w:start w:val="21"/>
      <w:numFmt w:val="bullet"/>
      <w:lvlText w:val="-"/>
      <w:lvlJc w:val="left"/>
      <w:pPr>
        <w:ind w:left="360" w:hanging="360"/>
      </w:pPr>
      <w:rPr>
        <w:rFonts w:ascii="Arial" w:eastAsia="Times New Roman" w:hAnsi="Arial" w:cs="Arial" w:hint="default"/>
      </w:rPr>
    </w:lvl>
    <w:lvl w:ilvl="1" w:tplc="66B466B4">
      <w:numFmt w:val="bullet"/>
      <w:lvlText w:val="-"/>
      <w:lvlJc w:val="left"/>
      <w:pPr>
        <w:ind w:left="1080" w:hanging="360"/>
      </w:pPr>
      <w:rPr>
        <w:rFonts w:ascii="Constantia" w:eastAsia="Calibri" w:hAnsi="Constantia" w:cs="Times New Roman" w:hint="default"/>
        <w:b/>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04C227C8"/>
    <w:multiLevelType w:val="hybridMultilevel"/>
    <w:tmpl w:val="CE60B99E"/>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7" w15:restartNumberingAfterBreak="0">
    <w:nsid w:val="05605A60"/>
    <w:multiLevelType w:val="hybridMultilevel"/>
    <w:tmpl w:val="BABA01E8"/>
    <w:lvl w:ilvl="0" w:tplc="040C0005">
      <w:start w:val="1"/>
      <w:numFmt w:val="bullet"/>
      <w:lvlText w:val=""/>
      <w:lvlJc w:val="left"/>
      <w:pPr>
        <w:tabs>
          <w:tab w:val="num" w:pos="1420"/>
        </w:tabs>
        <w:ind w:left="1420" w:hanging="360"/>
      </w:pPr>
      <w:rPr>
        <w:rFonts w:ascii="Wingdings" w:hAnsi="Wingdings" w:hint="default"/>
      </w:rPr>
    </w:lvl>
    <w:lvl w:ilvl="1" w:tplc="040C0003" w:tentative="1">
      <w:start w:val="1"/>
      <w:numFmt w:val="bullet"/>
      <w:lvlText w:val="o"/>
      <w:lvlJc w:val="left"/>
      <w:pPr>
        <w:tabs>
          <w:tab w:val="num" w:pos="2140"/>
        </w:tabs>
        <w:ind w:left="2140" w:hanging="360"/>
      </w:pPr>
      <w:rPr>
        <w:rFonts w:ascii="Courier New" w:hAnsi="Courier New" w:hint="default"/>
      </w:rPr>
    </w:lvl>
    <w:lvl w:ilvl="2" w:tplc="040C0005" w:tentative="1">
      <w:start w:val="1"/>
      <w:numFmt w:val="bullet"/>
      <w:lvlText w:val=""/>
      <w:lvlJc w:val="left"/>
      <w:pPr>
        <w:tabs>
          <w:tab w:val="num" w:pos="2860"/>
        </w:tabs>
        <w:ind w:left="2860" w:hanging="360"/>
      </w:pPr>
      <w:rPr>
        <w:rFonts w:ascii="Wingdings" w:hAnsi="Wingdings" w:hint="default"/>
      </w:rPr>
    </w:lvl>
    <w:lvl w:ilvl="3" w:tplc="040C0001" w:tentative="1">
      <w:start w:val="1"/>
      <w:numFmt w:val="bullet"/>
      <w:lvlText w:val=""/>
      <w:lvlJc w:val="left"/>
      <w:pPr>
        <w:tabs>
          <w:tab w:val="num" w:pos="3580"/>
        </w:tabs>
        <w:ind w:left="3580" w:hanging="360"/>
      </w:pPr>
      <w:rPr>
        <w:rFonts w:ascii="Symbol" w:hAnsi="Symbol" w:hint="default"/>
      </w:rPr>
    </w:lvl>
    <w:lvl w:ilvl="4" w:tplc="040C0003" w:tentative="1">
      <w:start w:val="1"/>
      <w:numFmt w:val="bullet"/>
      <w:lvlText w:val="o"/>
      <w:lvlJc w:val="left"/>
      <w:pPr>
        <w:tabs>
          <w:tab w:val="num" w:pos="4300"/>
        </w:tabs>
        <w:ind w:left="4300" w:hanging="360"/>
      </w:pPr>
      <w:rPr>
        <w:rFonts w:ascii="Courier New" w:hAnsi="Courier New" w:hint="default"/>
      </w:rPr>
    </w:lvl>
    <w:lvl w:ilvl="5" w:tplc="040C0005" w:tentative="1">
      <w:start w:val="1"/>
      <w:numFmt w:val="bullet"/>
      <w:lvlText w:val=""/>
      <w:lvlJc w:val="left"/>
      <w:pPr>
        <w:tabs>
          <w:tab w:val="num" w:pos="5020"/>
        </w:tabs>
        <w:ind w:left="5020" w:hanging="360"/>
      </w:pPr>
      <w:rPr>
        <w:rFonts w:ascii="Wingdings" w:hAnsi="Wingdings" w:hint="default"/>
      </w:rPr>
    </w:lvl>
    <w:lvl w:ilvl="6" w:tplc="040C0001" w:tentative="1">
      <w:start w:val="1"/>
      <w:numFmt w:val="bullet"/>
      <w:lvlText w:val=""/>
      <w:lvlJc w:val="left"/>
      <w:pPr>
        <w:tabs>
          <w:tab w:val="num" w:pos="5740"/>
        </w:tabs>
        <w:ind w:left="5740" w:hanging="360"/>
      </w:pPr>
      <w:rPr>
        <w:rFonts w:ascii="Symbol" w:hAnsi="Symbol" w:hint="default"/>
      </w:rPr>
    </w:lvl>
    <w:lvl w:ilvl="7" w:tplc="040C0003" w:tentative="1">
      <w:start w:val="1"/>
      <w:numFmt w:val="bullet"/>
      <w:lvlText w:val="o"/>
      <w:lvlJc w:val="left"/>
      <w:pPr>
        <w:tabs>
          <w:tab w:val="num" w:pos="6460"/>
        </w:tabs>
        <w:ind w:left="6460" w:hanging="360"/>
      </w:pPr>
      <w:rPr>
        <w:rFonts w:ascii="Courier New" w:hAnsi="Courier New" w:hint="default"/>
      </w:rPr>
    </w:lvl>
    <w:lvl w:ilvl="8" w:tplc="040C0005" w:tentative="1">
      <w:start w:val="1"/>
      <w:numFmt w:val="bullet"/>
      <w:lvlText w:val=""/>
      <w:lvlJc w:val="left"/>
      <w:pPr>
        <w:tabs>
          <w:tab w:val="num" w:pos="7180"/>
        </w:tabs>
        <w:ind w:left="7180" w:hanging="360"/>
      </w:pPr>
      <w:rPr>
        <w:rFonts w:ascii="Wingdings" w:hAnsi="Wingdings" w:hint="default"/>
      </w:rPr>
    </w:lvl>
  </w:abstractNum>
  <w:abstractNum w:abstractNumId="8" w15:restartNumberingAfterBreak="0">
    <w:nsid w:val="075A3201"/>
    <w:multiLevelType w:val="hybridMultilevel"/>
    <w:tmpl w:val="3ADC911E"/>
    <w:lvl w:ilvl="0" w:tplc="040C0011">
      <w:start w:val="1"/>
      <w:numFmt w:val="decimal"/>
      <w:lvlText w:val="%1)"/>
      <w:lvlJc w:val="left"/>
      <w:pPr>
        <w:tabs>
          <w:tab w:val="num" w:pos="720"/>
        </w:tabs>
        <w:ind w:left="720" w:hanging="360"/>
      </w:pPr>
    </w:lvl>
    <w:lvl w:ilvl="1" w:tplc="EBAA5828">
      <w:start w:val="1"/>
      <w:numFmt w:val="lowerLetter"/>
      <w:lvlText w:val="(%2)"/>
      <w:lvlJc w:val="left"/>
      <w:pPr>
        <w:tabs>
          <w:tab w:val="num" w:pos="1440"/>
        </w:tabs>
        <w:ind w:left="1440" w:hanging="360"/>
      </w:pPr>
      <w:rPr>
        <w:rFonts w:hint="default"/>
      </w:rPr>
    </w:lvl>
    <w:lvl w:ilvl="2" w:tplc="040C001B">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9" w15:restartNumberingAfterBreak="0">
    <w:nsid w:val="075B4E05"/>
    <w:multiLevelType w:val="hybridMultilevel"/>
    <w:tmpl w:val="A51457FC"/>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0" w15:restartNumberingAfterBreak="0">
    <w:nsid w:val="07FA23F3"/>
    <w:multiLevelType w:val="singleLevel"/>
    <w:tmpl w:val="B9FCB0B8"/>
    <w:lvl w:ilvl="0">
      <w:start w:val="1"/>
      <w:numFmt w:val="bullet"/>
      <w:pStyle w:val="puce2"/>
      <w:lvlText w:val="o"/>
      <w:lvlJc w:val="left"/>
      <w:pPr>
        <w:tabs>
          <w:tab w:val="num" w:pos="360"/>
        </w:tabs>
        <w:ind w:left="360" w:hanging="360"/>
      </w:pPr>
      <w:rPr>
        <w:rFonts w:ascii="Courier New" w:hAnsi="Courier New" w:hint="default"/>
      </w:rPr>
    </w:lvl>
  </w:abstractNum>
  <w:abstractNum w:abstractNumId="11" w15:restartNumberingAfterBreak="0">
    <w:nsid w:val="08222BE5"/>
    <w:multiLevelType w:val="hybridMultilevel"/>
    <w:tmpl w:val="55226CE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9054860"/>
    <w:multiLevelType w:val="hybridMultilevel"/>
    <w:tmpl w:val="A2C045FA"/>
    <w:lvl w:ilvl="0" w:tplc="040C000B">
      <w:start w:val="1"/>
      <w:numFmt w:val="bullet"/>
      <w:lvlText w:val=""/>
      <w:lvlJc w:val="left"/>
      <w:pPr>
        <w:ind w:left="781" w:hanging="360"/>
      </w:pPr>
      <w:rPr>
        <w:rFonts w:ascii="Wingdings" w:hAnsi="Wingdings" w:hint="default"/>
      </w:rPr>
    </w:lvl>
    <w:lvl w:ilvl="1" w:tplc="040C0003" w:tentative="1">
      <w:start w:val="1"/>
      <w:numFmt w:val="bullet"/>
      <w:lvlText w:val="o"/>
      <w:lvlJc w:val="left"/>
      <w:pPr>
        <w:ind w:left="1501" w:hanging="360"/>
      </w:pPr>
      <w:rPr>
        <w:rFonts w:ascii="Courier New" w:hAnsi="Courier New" w:cs="Courier New" w:hint="default"/>
      </w:rPr>
    </w:lvl>
    <w:lvl w:ilvl="2" w:tplc="040C0005" w:tentative="1">
      <w:start w:val="1"/>
      <w:numFmt w:val="bullet"/>
      <w:lvlText w:val=""/>
      <w:lvlJc w:val="left"/>
      <w:pPr>
        <w:ind w:left="2221" w:hanging="360"/>
      </w:pPr>
      <w:rPr>
        <w:rFonts w:ascii="Wingdings" w:hAnsi="Wingdings" w:hint="default"/>
      </w:rPr>
    </w:lvl>
    <w:lvl w:ilvl="3" w:tplc="040C0001" w:tentative="1">
      <w:start w:val="1"/>
      <w:numFmt w:val="bullet"/>
      <w:lvlText w:val=""/>
      <w:lvlJc w:val="left"/>
      <w:pPr>
        <w:ind w:left="2941" w:hanging="360"/>
      </w:pPr>
      <w:rPr>
        <w:rFonts w:ascii="Symbol" w:hAnsi="Symbol" w:hint="default"/>
      </w:rPr>
    </w:lvl>
    <w:lvl w:ilvl="4" w:tplc="040C0003" w:tentative="1">
      <w:start w:val="1"/>
      <w:numFmt w:val="bullet"/>
      <w:lvlText w:val="o"/>
      <w:lvlJc w:val="left"/>
      <w:pPr>
        <w:ind w:left="3661" w:hanging="360"/>
      </w:pPr>
      <w:rPr>
        <w:rFonts w:ascii="Courier New" w:hAnsi="Courier New" w:cs="Courier New" w:hint="default"/>
      </w:rPr>
    </w:lvl>
    <w:lvl w:ilvl="5" w:tplc="040C0005" w:tentative="1">
      <w:start w:val="1"/>
      <w:numFmt w:val="bullet"/>
      <w:lvlText w:val=""/>
      <w:lvlJc w:val="left"/>
      <w:pPr>
        <w:ind w:left="4381" w:hanging="360"/>
      </w:pPr>
      <w:rPr>
        <w:rFonts w:ascii="Wingdings" w:hAnsi="Wingdings" w:hint="default"/>
      </w:rPr>
    </w:lvl>
    <w:lvl w:ilvl="6" w:tplc="040C0001" w:tentative="1">
      <w:start w:val="1"/>
      <w:numFmt w:val="bullet"/>
      <w:lvlText w:val=""/>
      <w:lvlJc w:val="left"/>
      <w:pPr>
        <w:ind w:left="5101" w:hanging="360"/>
      </w:pPr>
      <w:rPr>
        <w:rFonts w:ascii="Symbol" w:hAnsi="Symbol" w:hint="default"/>
      </w:rPr>
    </w:lvl>
    <w:lvl w:ilvl="7" w:tplc="040C0003" w:tentative="1">
      <w:start w:val="1"/>
      <w:numFmt w:val="bullet"/>
      <w:lvlText w:val="o"/>
      <w:lvlJc w:val="left"/>
      <w:pPr>
        <w:ind w:left="5821" w:hanging="360"/>
      </w:pPr>
      <w:rPr>
        <w:rFonts w:ascii="Courier New" w:hAnsi="Courier New" w:cs="Courier New" w:hint="default"/>
      </w:rPr>
    </w:lvl>
    <w:lvl w:ilvl="8" w:tplc="040C0005" w:tentative="1">
      <w:start w:val="1"/>
      <w:numFmt w:val="bullet"/>
      <w:lvlText w:val=""/>
      <w:lvlJc w:val="left"/>
      <w:pPr>
        <w:ind w:left="6541" w:hanging="360"/>
      </w:pPr>
      <w:rPr>
        <w:rFonts w:ascii="Wingdings" w:hAnsi="Wingdings" w:hint="default"/>
      </w:rPr>
    </w:lvl>
  </w:abstractNum>
  <w:abstractNum w:abstractNumId="13" w15:restartNumberingAfterBreak="0">
    <w:nsid w:val="091E05A6"/>
    <w:multiLevelType w:val="hybridMultilevel"/>
    <w:tmpl w:val="AC107200"/>
    <w:lvl w:ilvl="0" w:tplc="01DA546A">
      <w:start w:val="21"/>
      <w:numFmt w:val="bullet"/>
      <w:lvlText w:val="-"/>
      <w:lvlJc w:val="left"/>
      <w:pPr>
        <w:ind w:left="1440" w:hanging="360"/>
      </w:pPr>
      <w:rPr>
        <w:rFonts w:ascii="Arial" w:eastAsia="Times New Roman" w:hAnsi="Arial" w:cs="Aria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4" w15:restartNumberingAfterBreak="0">
    <w:nsid w:val="0A2E4837"/>
    <w:multiLevelType w:val="hybridMultilevel"/>
    <w:tmpl w:val="AA8C364C"/>
    <w:lvl w:ilvl="0" w:tplc="2A4A9F9C">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0D407C39"/>
    <w:multiLevelType w:val="hybridMultilevel"/>
    <w:tmpl w:val="C41E3032"/>
    <w:styleLink w:val="LFO1921"/>
    <w:lvl w:ilvl="0" w:tplc="040C000B">
      <w:start w:val="1"/>
      <w:numFmt w:val="bullet"/>
      <w:lvlText w:val=""/>
      <w:lvlJc w:val="left"/>
      <w:pPr>
        <w:ind w:left="1620" w:hanging="360"/>
      </w:pPr>
      <w:rPr>
        <w:rFonts w:ascii="Wingdings" w:hAnsi="Wingdings" w:hint="default"/>
      </w:rPr>
    </w:lvl>
    <w:lvl w:ilvl="1" w:tplc="040C0003" w:tentative="1">
      <w:start w:val="1"/>
      <w:numFmt w:val="bullet"/>
      <w:lvlText w:val="o"/>
      <w:lvlJc w:val="left"/>
      <w:pPr>
        <w:ind w:left="2340" w:hanging="360"/>
      </w:pPr>
      <w:rPr>
        <w:rFonts w:ascii="Courier New" w:hAnsi="Courier New" w:cs="Courier New" w:hint="default"/>
      </w:rPr>
    </w:lvl>
    <w:lvl w:ilvl="2" w:tplc="040C0005" w:tentative="1">
      <w:start w:val="1"/>
      <w:numFmt w:val="bullet"/>
      <w:lvlText w:val=""/>
      <w:lvlJc w:val="left"/>
      <w:pPr>
        <w:ind w:left="3060" w:hanging="360"/>
      </w:pPr>
      <w:rPr>
        <w:rFonts w:ascii="Wingdings" w:hAnsi="Wingdings" w:hint="default"/>
      </w:rPr>
    </w:lvl>
    <w:lvl w:ilvl="3" w:tplc="040C0001" w:tentative="1">
      <w:start w:val="1"/>
      <w:numFmt w:val="bullet"/>
      <w:lvlText w:val=""/>
      <w:lvlJc w:val="left"/>
      <w:pPr>
        <w:ind w:left="3780" w:hanging="360"/>
      </w:pPr>
      <w:rPr>
        <w:rFonts w:ascii="Symbol" w:hAnsi="Symbol" w:hint="default"/>
      </w:rPr>
    </w:lvl>
    <w:lvl w:ilvl="4" w:tplc="040C0003" w:tentative="1">
      <w:start w:val="1"/>
      <w:numFmt w:val="bullet"/>
      <w:lvlText w:val="o"/>
      <w:lvlJc w:val="left"/>
      <w:pPr>
        <w:ind w:left="4500" w:hanging="360"/>
      </w:pPr>
      <w:rPr>
        <w:rFonts w:ascii="Courier New" w:hAnsi="Courier New" w:cs="Courier New" w:hint="default"/>
      </w:rPr>
    </w:lvl>
    <w:lvl w:ilvl="5" w:tplc="040C0005" w:tentative="1">
      <w:start w:val="1"/>
      <w:numFmt w:val="bullet"/>
      <w:lvlText w:val=""/>
      <w:lvlJc w:val="left"/>
      <w:pPr>
        <w:ind w:left="5220" w:hanging="360"/>
      </w:pPr>
      <w:rPr>
        <w:rFonts w:ascii="Wingdings" w:hAnsi="Wingdings" w:hint="default"/>
      </w:rPr>
    </w:lvl>
    <w:lvl w:ilvl="6" w:tplc="040C0001" w:tentative="1">
      <w:start w:val="1"/>
      <w:numFmt w:val="bullet"/>
      <w:lvlText w:val=""/>
      <w:lvlJc w:val="left"/>
      <w:pPr>
        <w:ind w:left="5940" w:hanging="360"/>
      </w:pPr>
      <w:rPr>
        <w:rFonts w:ascii="Symbol" w:hAnsi="Symbol" w:hint="default"/>
      </w:rPr>
    </w:lvl>
    <w:lvl w:ilvl="7" w:tplc="040C0003" w:tentative="1">
      <w:start w:val="1"/>
      <w:numFmt w:val="bullet"/>
      <w:lvlText w:val="o"/>
      <w:lvlJc w:val="left"/>
      <w:pPr>
        <w:ind w:left="6660" w:hanging="360"/>
      </w:pPr>
      <w:rPr>
        <w:rFonts w:ascii="Courier New" w:hAnsi="Courier New" w:cs="Courier New" w:hint="default"/>
      </w:rPr>
    </w:lvl>
    <w:lvl w:ilvl="8" w:tplc="040C0005" w:tentative="1">
      <w:start w:val="1"/>
      <w:numFmt w:val="bullet"/>
      <w:lvlText w:val=""/>
      <w:lvlJc w:val="left"/>
      <w:pPr>
        <w:ind w:left="7380" w:hanging="360"/>
      </w:pPr>
      <w:rPr>
        <w:rFonts w:ascii="Wingdings" w:hAnsi="Wingdings" w:hint="default"/>
      </w:rPr>
    </w:lvl>
  </w:abstractNum>
  <w:abstractNum w:abstractNumId="16" w15:restartNumberingAfterBreak="0">
    <w:nsid w:val="0D6938C0"/>
    <w:multiLevelType w:val="singleLevel"/>
    <w:tmpl w:val="9CDC0F3C"/>
    <w:lvl w:ilvl="0">
      <w:start w:val="1"/>
      <w:numFmt w:val="lowerLetter"/>
      <w:lvlText w:val="%1)"/>
      <w:legacy w:legacy="1" w:legacySpace="0" w:legacyIndent="523"/>
      <w:lvlJc w:val="left"/>
      <w:rPr>
        <w:rFonts w:ascii="Arial" w:hAnsi="Arial" w:cs="Arial" w:hint="default"/>
      </w:rPr>
    </w:lvl>
  </w:abstractNum>
  <w:abstractNum w:abstractNumId="17" w15:restartNumberingAfterBreak="0">
    <w:nsid w:val="0DEC44DC"/>
    <w:multiLevelType w:val="hybridMultilevel"/>
    <w:tmpl w:val="01AA4472"/>
    <w:lvl w:ilvl="0" w:tplc="B9324A54">
      <w:numFmt w:val="bullet"/>
      <w:lvlText w:val="-"/>
      <w:lvlJc w:val="left"/>
      <w:pPr>
        <w:tabs>
          <w:tab w:val="num" w:pos="720"/>
        </w:tabs>
        <w:ind w:left="720" w:hanging="360"/>
      </w:pPr>
      <w:rPr>
        <w:rFonts w:ascii="Comic Sans MS" w:eastAsia="Times New Roman" w:hAnsi="Comic Sans MS"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0E3A75FB"/>
    <w:multiLevelType w:val="hybridMultilevel"/>
    <w:tmpl w:val="6150A73C"/>
    <w:lvl w:ilvl="0" w:tplc="2C0C0017">
      <w:start w:val="1"/>
      <w:numFmt w:val="lowerLetter"/>
      <w:lvlText w:val="%1)"/>
      <w:lvlJc w:val="left"/>
      <w:pPr>
        <w:ind w:left="720" w:hanging="360"/>
      </w:pPr>
      <w:rPr>
        <w:rFonts w:hint="default"/>
      </w:r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19" w15:restartNumberingAfterBreak="0">
    <w:nsid w:val="0E952B38"/>
    <w:multiLevelType w:val="multilevel"/>
    <w:tmpl w:val="998AC88C"/>
    <w:lvl w:ilvl="0">
      <w:start w:val="6"/>
      <w:numFmt w:val="decimal"/>
      <w:lvlText w:val="%1."/>
      <w:lvlJc w:val="left"/>
      <w:pPr>
        <w:ind w:left="390" w:hanging="390"/>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412" w:hanging="144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9111" w:hanging="2160"/>
      </w:pPr>
      <w:rPr>
        <w:rFonts w:hint="default"/>
      </w:rPr>
    </w:lvl>
    <w:lvl w:ilvl="8">
      <w:start w:val="1"/>
      <w:numFmt w:val="decimal"/>
      <w:lvlText w:val="%1.%2.%3.%4.%5.%6.%7.%8.%9."/>
      <w:lvlJc w:val="left"/>
      <w:pPr>
        <w:ind w:left="10104" w:hanging="2160"/>
      </w:pPr>
      <w:rPr>
        <w:rFonts w:hint="default"/>
      </w:rPr>
    </w:lvl>
  </w:abstractNum>
  <w:abstractNum w:abstractNumId="20" w15:restartNumberingAfterBreak="0">
    <w:nsid w:val="0FBD7EFA"/>
    <w:multiLevelType w:val="hybridMultilevel"/>
    <w:tmpl w:val="20C473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09729C0"/>
    <w:multiLevelType w:val="hybridMultilevel"/>
    <w:tmpl w:val="E99243E8"/>
    <w:lvl w:ilvl="0" w:tplc="6534E926">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22" w15:restartNumberingAfterBreak="0">
    <w:nsid w:val="114A7FEE"/>
    <w:multiLevelType w:val="hybridMultilevel"/>
    <w:tmpl w:val="34FC214A"/>
    <w:lvl w:ilvl="0" w:tplc="8AA67F78">
      <w:numFmt w:val="bullet"/>
      <w:lvlText w:val="-"/>
      <w:lvlJc w:val="left"/>
      <w:pPr>
        <w:tabs>
          <w:tab w:val="num" w:pos="1776"/>
        </w:tabs>
        <w:ind w:left="1776"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1FC1368"/>
    <w:multiLevelType w:val="hybridMultilevel"/>
    <w:tmpl w:val="78F23C52"/>
    <w:lvl w:ilvl="0" w:tplc="90EA0C18">
      <w:start w:val="1"/>
      <w:numFmt w:val="decimal"/>
      <w:lvlText w:val="%1."/>
      <w:lvlJc w:val="left"/>
      <w:pPr>
        <w:ind w:left="720" w:hanging="360"/>
      </w:pPr>
      <w:rPr>
        <w:rFonts w:hint="default"/>
        <w:b/>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13C531FD"/>
    <w:multiLevelType w:val="hybridMultilevel"/>
    <w:tmpl w:val="EFF8824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141A5E37"/>
    <w:multiLevelType w:val="hybridMultilevel"/>
    <w:tmpl w:val="15AA7664"/>
    <w:lvl w:ilvl="0" w:tplc="760E6846">
      <w:start w:val="19"/>
      <w:numFmt w:val="bullet"/>
      <w:pStyle w:val="TiretP06"/>
      <w:lvlText w:val="-"/>
      <w:lvlJc w:val="left"/>
      <w:pPr>
        <w:tabs>
          <w:tab w:val="num" w:pos="644"/>
        </w:tabs>
        <w:ind w:left="644" w:hanging="360"/>
      </w:pPr>
      <w:rPr>
        <w:rFonts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48F703D"/>
    <w:multiLevelType w:val="multilevel"/>
    <w:tmpl w:val="11E49688"/>
    <w:lvl w:ilvl="0">
      <w:start w:val="1"/>
      <w:numFmt w:val="decimal"/>
      <w:lvlText w:val="%1."/>
      <w:lvlJc w:val="left"/>
      <w:pPr>
        <w:ind w:left="450" w:hanging="450"/>
      </w:pPr>
      <w:rPr>
        <w:rFonts w:hint="default"/>
      </w:rPr>
    </w:lvl>
    <w:lvl w:ilvl="1">
      <w:start w:val="1"/>
      <w:numFmt w:val="decimal"/>
      <w:pStyle w:val="Style16"/>
      <w:lvlText w:val="%1.%2."/>
      <w:lvlJc w:val="left"/>
      <w:pPr>
        <w:ind w:left="436" w:hanging="720"/>
      </w:pPr>
      <w:rPr>
        <w:rFonts w:hint="default"/>
      </w:rPr>
    </w:lvl>
    <w:lvl w:ilvl="2">
      <w:start w:val="1"/>
      <w:numFmt w:val="decimal"/>
      <w:lvlText w:val="%1.%2.%3."/>
      <w:lvlJc w:val="left"/>
      <w:pPr>
        <w:ind w:left="512" w:hanging="1080"/>
      </w:pPr>
      <w:rPr>
        <w:rFonts w:hint="default"/>
      </w:rPr>
    </w:lvl>
    <w:lvl w:ilvl="3">
      <w:start w:val="1"/>
      <w:numFmt w:val="decimal"/>
      <w:lvlText w:val="%1.%2.%3.%4."/>
      <w:lvlJc w:val="left"/>
      <w:pPr>
        <w:ind w:left="588" w:hanging="1440"/>
      </w:pPr>
      <w:rPr>
        <w:rFonts w:hint="default"/>
      </w:rPr>
    </w:lvl>
    <w:lvl w:ilvl="4">
      <w:start w:val="1"/>
      <w:numFmt w:val="decimal"/>
      <w:lvlText w:val="%1.%2.%3.%4.%5."/>
      <w:lvlJc w:val="left"/>
      <w:pPr>
        <w:ind w:left="304" w:hanging="1440"/>
      </w:pPr>
      <w:rPr>
        <w:rFonts w:hint="default"/>
      </w:rPr>
    </w:lvl>
    <w:lvl w:ilvl="5">
      <w:start w:val="1"/>
      <w:numFmt w:val="decimal"/>
      <w:lvlText w:val="%1.%2.%3.%4.%5.%6."/>
      <w:lvlJc w:val="left"/>
      <w:pPr>
        <w:ind w:left="380" w:hanging="1800"/>
      </w:pPr>
      <w:rPr>
        <w:rFonts w:hint="default"/>
      </w:rPr>
    </w:lvl>
    <w:lvl w:ilvl="6">
      <w:start w:val="1"/>
      <w:numFmt w:val="decimal"/>
      <w:lvlText w:val="%1.%2.%3.%4.%5.%6.%7."/>
      <w:lvlJc w:val="left"/>
      <w:pPr>
        <w:ind w:left="456" w:hanging="2160"/>
      </w:pPr>
      <w:rPr>
        <w:rFonts w:hint="default"/>
      </w:rPr>
    </w:lvl>
    <w:lvl w:ilvl="7">
      <w:start w:val="1"/>
      <w:numFmt w:val="decimal"/>
      <w:lvlText w:val="%1.%2.%3.%4.%5.%6.%7.%8."/>
      <w:lvlJc w:val="left"/>
      <w:pPr>
        <w:ind w:left="532" w:hanging="2520"/>
      </w:pPr>
      <w:rPr>
        <w:rFonts w:hint="default"/>
      </w:rPr>
    </w:lvl>
    <w:lvl w:ilvl="8">
      <w:start w:val="1"/>
      <w:numFmt w:val="decimal"/>
      <w:lvlText w:val="%1.%2.%3.%4.%5.%6.%7.%8.%9."/>
      <w:lvlJc w:val="left"/>
      <w:pPr>
        <w:ind w:left="248" w:hanging="2520"/>
      </w:pPr>
      <w:rPr>
        <w:rFonts w:hint="default"/>
      </w:rPr>
    </w:lvl>
  </w:abstractNum>
  <w:abstractNum w:abstractNumId="27" w15:restartNumberingAfterBreak="0">
    <w:nsid w:val="14F64EF0"/>
    <w:multiLevelType w:val="hybridMultilevel"/>
    <w:tmpl w:val="38629856"/>
    <w:lvl w:ilvl="0" w:tplc="FE943E9A">
      <w:start w:val="5"/>
      <w:numFmt w:val="bullet"/>
      <w:pStyle w:val="B1"/>
      <w:lvlText w:val="-"/>
      <w:lvlJc w:val="left"/>
      <w:pPr>
        <w:tabs>
          <w:tab w:val="num" w:pos="1563"/>
        </w:tabs>
        <w:ind w:left="1563" w:hanging="570"/>
      </w:pPr>
      <w:rPr>
        <w:rFont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pStyle w:val="Normala"/>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5290109"/>
    <w:multiLevelType w:val="hybridMultilevel"/>
    <w:tmpl w:val="A46687E4"/>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29" w15:restartNumberingAfterBreak="0">
    <w:nsid w:val="1538312F"/>
    <w:multiLevelType w:val="hybridMultilevel"/>
    <w:tmpl w:val="066481F2"/>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30" w15:restartNumberingAfterBreak="0">
    <w:nsid w:val="164E6D64"/>
    <w:multiLevelType w:val="hybridMultilevel"/>
    <w:tmpl w:val="E550F48A"/>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31" w15:restartNumberingAfterBreak="0">
    <w:nsid w:val="17BC2E1B"/>
    <w:multiLevelType w:val="hybridMultilevel"/>
    <w:tmpl w:val="20B299D0"/>
    <w:lvl w:ilvl="0" w:tplc="FFFFFFFF">
      <w:start w:val="1"/>
      <w:numFmt w:val="bullet"/>
      <w:lvlText w:val=""/>
      <w:lvlJc w:val="left"/>
      <w:pPr>
        <w:ind w:left="2138" w:hanging="360"/>
      </w:pPr>
      <w:rPr>
        <w:rFonts w:ascii="Symbol" w:hAnsi="Symbol"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32" w15:restartNumberingAfterBreak="0">
    <w:nsid w:val="18A06616"/>
    <w:multiLevelType w:val="hybridMultilevel"/>
    <w:tmpl w:val="52E4746C"/>
    <w:lvl w:ilvl="0" w:tplc="FC0E5EF8">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18E36AAB"/>
    <w:multiLevelType w:val="multilevel"/>
    <w:tmpl w:val="A55E7FE2"/>
    <w:lvl w:ilvl="0">
      <w:start w:val="4"/>
      <w:numFmt w:val="decimal"/>
      <w:lvlText w:val="%1"/>
      <w:lvlJc w:val="left"/>
      <w:pPr>
        <w:ind w:left="375" w:hanging="375"/>
      </w:pPr>
      <w:rPr>
        <w:rFonts w:hint="default"/>
        <w:sz w:val="20"/>
        <w:szCs w:val="20"/>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19464F98"/>
    <w:multiLevelType w:val="hybridMultilevel"/>
    <w:tmpl w:val="891EBC98"/>
    <w:lvl w:ilvl="0" w:tplc="FFFFFFFF">
      <w:start w:val="1"/>
      <w:numFmt w:val="bullet"/>
      <w:lvlText w:val=""/>
      <w:lvlJc w:val="left"/>
      <w:pPr>
        <w:ind w:left="2138" w:hanging="360"/>
      </w:pPr>
      <w:rPr>
        <w:rFonts w:ascii="Symbol" w:hAnsi="Symbol"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35" w15:restartNumberingAfterBreak="0">
    <w:nsid w:val="1A322233"/>
    <w:multiLevelType w:val="hybridMultilevel"/>
    <w:tmpl w:val="74705D50"/>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36" w15:restartNumberingAfterBreak="0">
    <w:nsid w:val="1B695394"/>
    <w:multiLevelType w:val="hybridMultilevel"/>
    <w:tmpl w:val="2668DF78"/>
    <w:lvl w:ilvl="0" w:tplc="01DA546A">
      <w:start w:val="2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1C0E7E64"/>
    <w:multiLevelType w:val="multilevel"/>
    <w:tmpl w:val="25F8DF3E"/>
    <w:lvl w:ilvl="0">
      <w:start w:val="1"/>
      <w:numFmt w:val="decimal"/>
      <w:pStyle w:val="S4Titre4"/>
      <w:lvlText w:val="Article %1 :"/>
      <w:lvlJc w:val="left"/>
      <w:pPr>
        <w:ind w:left="1758" w:hanging="1758"/>
      </w:pPr>
      <w:rPr>
        <w:rFonts w:hint="default"/>
        <w:b/>
        <w:i w:val="0"/>
        <w:u w:val="single"/>
      </w:rPr>
    </w:lvl>
    <w:lvl w:ilvl="1">
      <w:start w:val="1"/>
      <w:numFmt w:val="decimal"/>
      <w:pStyle w:val="S4Titre5"/>
      <w:suff w:val="space"/>
      <w:lvlText w:val="Série %200 -"/>
      <w:lvlJc w:val="left"/>
      <w:pPr>
        <w:ind w:left="2495" w:hanging="1928"/>
      </w:pPr>
      <w:rPr>
        <w:rFonts w:hint="default"/>
      </w:rPr>
    </w:lvl>
    <w:lvl w:ilvl="2">
      <w:start w:val="1"/>
      <w:numFmt w:val="decimal"/>
      <w:pStyle w:val="S4Titre6"/>
      <w:suff w:val="space"/>
      <w:lvlText w:val="Série 2%3 ."/>
      <w:lvlJc w:val="left"/>
      <w:pPr>
        <w:ind w:left="2354" w:hanging="1361"/>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38" w15:restartNumberingAfterBreak="0">
    <w:nsid w:val="1C45311F"/>
    <w:multiLevelType w:val="multilevel"/>
    <w:tmpl w:val="5B7AAEEC"/>
    <w:lvl w:ilvl="0">
      <w:start w:val="5"/>
      <w:numFmt w:val="decimal"/>
      <w:lvlText w:val="%1"/>
      <w:lvlJc w:val="left"/>
      <w:pPr>
        <w:ind w:left="360" w:hanging="360"/>
      </w:pPr>
      <w:rPr>
        <w:rFonts w:hint="default"/>
      </w:rPr>
    </w:lvl>
    <w:lvl w:ilvl="1">
      <w:start w:val="6"/>
      <w:numFmt w:val="decimal"/>
      <w:lvlText w:val="%1.%2"/>
      <w:lvlJc w:val="left"/>
      <w:pPr>
        <w:ind w:left="2138" w:hanging="72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530" w:hanging="1440"/>
      </w:pPr>
      <w:rPr>
        <w:rFonts w:hint="default"/>
      </w:rPr>
    </w:lvl>
    <w:lvl w:ilvl="6">
      <w:start w:val="1"/>
      <w:numFmt w:val="decimal"/>
      <w:lvlText w:val="%1.%2.%3.%4.%5.%6.%7"/>
      <w:lvlJc w:val="left"/>
      <w:pPr>
        <w:ind w:left="10308" w:hanging="1800"/>
      </w:pPr>
      <w:rPr>
        <w:rFonts w:hint="default"/>
      </w:rPr>
    </w:lvl>
    <w:lvl w:ilvl="7">
      <w:start w:val="1"/>
      <w:numFmt w:val="decimal"/>
      <w:lvlText w:val="%1.%2.%3.%4.%5.%6.%7.%8"/>
      <w:lvlJc w:val="left"/>
      <w:pPr>
        <w:ind w:left="11726" w:hanging="1800"/>
      </w:pPr>
      <w:rPr>
        <w:rFonts w:hint="default"/>
      </w:rPr>
    </w:lvl>
    <w:lvl w:ilvl="8">
      <w:start w:val="1"/>
      <w:numFmt w:val="decimal"/>
      <w:lvlText w:val="%1.%2.%3.%4.%5.%6.%7.%8.%9"/>
      <w:lvlJc w:val="left"/>
      <w:pPr>
        <w:ind w:left="13504" w:hanging="2160"/>
      </w:pPr>
      <w:rPr>
        <w:rFonts w:hint="default"/>
      </w:rPr>
    </w:lvl>
  </w:abstractNum>
  <w:abstractNum w:abstractNumId="39" w15:restartNumberingAfterBreak="0">
    <w:nsid w:val="1D5737AD"/>
    <w:multiLevelType w:val="hybridMultilevel"/>
    <w:tmpl w:val="4446B328"/>
    <w:lvl w:ilvl="0" w:tplc="0C0C000B">
      <w:start w:val="1"/>
      <w:numFmt w:val="bullet"/>
      <w:lvlText w:val=""/>
      <w:lvlJc w:val="left"/>
      <w:pPr>
        <w:ind w:left="1004" w:hanging="360"/>
      </w:pPr>
      <w:rPr>
        <w:rFonts w:ascii="Wingdings" w:hAnsi="Wingdings" w:hint="default"/>
      </w:rPr>
    </w:lvl>
    <w:lvl w:ilvl="1" w:tplc="0C0C0003" w:tentative="1">
      <w:start w:val="1"/>
      <w:numFmt w:val="bullet"/>
      <w:lvlText w:val="o"/>
      <w:lvlJc w:val="left"/>
      <w:pPr>
        <w:ind w:left="1724" w:hanging="360"/>
      </w:pPr>
      <w:rPr>
        <w:rFonts w:ascii="Courier New" w:hAnsi="Courier New" w:cs="Courier New" w:hint="default"/>
      </w:rPr>
    </w:lvl>
    <w:lvl w:ilvl="2" w:tplc="0C0C0005" w:tentative="1">
      <w:start w:val="1"/>
      <w:numFmt w:val="bullet"/>
      <w:lvlText w:val=""/>
      <w:lvlJc w:val="left"/>
      <w:pPr>
        <w:ind w:left="2444" w:hanging="360"/>
      </w:pPr>
      <w:rPr>
        <w:rFonts w:ascii="Wingdings" w:hAnsi="Wingdings" w:hint="default"/>
      </w:rPr>
    </w:lvl>
    <w:lvl w:ilvl="3" w:tplc="0C0C0001" w:tentative="1">
      <w:start w:val="1"/>
      <w:numFmt w:val="bullet"/>
      <w:lvlText w:val=""/>
      <w:lvlJc w:val="left"/>
      <w:pPr>
        <w:ind w:left="3164" w:hanging="360"/>
      </w:pPr>
      <w:rPr>
        <w:rFonts w:ascii="Symbol" w:hAnsi="Symbol" w:hint="default"/>
      </w:rPr>
    </w:lvl>
    <w:lvl w:ilvl="4" w:tplc="0C0C0003" w:tentative="1">
      <w:start w:val="1"/>
      <w:numFmt w:val="bullet"/>
      <w:lvlText w:val="o"/>
      <w:lvlJc w:val="left"/>
      <w:pPr>
        <w:ind w:left="3884" w:hanging="360"/>
      </w:pPr>
      <w:rPr>
        <w:rFonts w:ascii="Courier New" w:hAnsi="Courier New" w:cs="Courier New" w:hint="default"/>
      </w:rPr>
    </w:lvl>
    <w:lvl w:ilvl="5" w:tplc="0C0C0005" w:tentative="1">
      <w:start w:val="1"/>
      <w:numFmt w:val="bullet"/>
      <w:lvlText w:val=""/>
      <w:lvlJc w:val="left"/>
      <w:pPr>
        <w:ind w:left="4604" w:hanging="360"/>
      </w:pPr>
      <w:rPr>
        <w:rFonts w:ascii="Wingdings" w:hAnsi="Wingdings" w:hint="default"/>
      </w:rPr>
    </w:lvl>
    <w:lvl w:ilvl="6" w:tplc="0C0C0001" w:tentative="1">
      <w:start w:val="1"/>
      <w:numFmt w:val="bullet"/>
      <w:lvlText w:val=""/>
      <w:lvlJc w:val="left"/>
      <w:pPr>
        <w:ind w:left="5324" w:hanging="360"/>
      </w:pPr>
      <w:rPr>
        <w:rFonts w:ascii="Symbol" w:hAnsi="Symbol" w:hint="default"/>
      </w:rPr>
    </w:lvl>
    <w:lvl w:ilvl="7" w:tplc="0C0C0003" w:tentative="1">
      <w:start w:val="1"/>
      <w:numFmt w:val="bullet"/>
      <w:lvlText w:val="o"/>
      <w:lvlJc w:val="left"/>
      <w:pPr>
        <w:ind w:left="6044" w:hanging="360"/>
      </w:pPr>
      <w:rPr>
        <w:rFonts w:ascii="Courier New" w:hAnsi="Courier New" w:cs="Courier New" w:hint="default"/>
      </w:rPr>
    </w:lvl>
    <w:lvl w:ilvl="8" w:tplc="0C0C0005" w:tentative="1">
      <w:start w:val="1"/>
      <w:numFmt w:val="bullet"/>
      <w:lvlText w:val=""/>
      <w:lvlJc w:val="left"/>
      <w:pPr>
        <w:ind w:left="6764" w:hanging="360"/>
      </w:pPr>
      <w:rPr>
        <w:rFonts w:ascii="Wingdings" w:hAnsi="Wingdings" w:hint="default"/>
      </w:rPr>
    </w:lvl>
  </w:abstractNum>
  <w:abstractNum w:abstractNumId="40" w15:restartNumberingAfterBreak="0">
    <w:nsid w:val="1DC008B5"/>
    <w:multiLevelType w:val="hybridMultilevel"/>
    <w:tmpl w:val="94CE42A2"/>
    <w:lvl w:ilvl="0" w:tplc="9AB6ACF4">
      <w:start w:val="1"/>
      <w:numFmt w:val="decimal"/>
      <w:lvlText w:val="%1-"/>
      <w:lvlJc w:val="left"/>
      <w:pPr>
        <w:ind w:left="720" w:hanging="360"/>
      </w:pPr>
      <w:rPr>
        <w:rFonts w:ascii="Arial Narrow" w:hAnsi="Arial Narrow"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1E9C7859"/>
    <w:multiLevelType w:val="singleLevel"/>
    <w:tmpl w:val="FE943E9A"/>
    <w:lvl w:ilvl="0">
      <w:start w:val="5"/>
      <w:numFmt w:val="bullet"/>
      <w:lvlText w:val="-"/>
      <w:lvlJc w:val="left"/>
      <w:pPr>
        <w:tabs>
          <w:tab w:val="num" w:pos="1563"/>
        </w:tabs>
        <w:ind w:left="1563" w:hanging="570"/>
      </w:pPr>
      <w:rPr>
        <w:rFonts w:hint="default"/>
      </w:rPr>
    </w:lvl>
  </w:abstractNum>
  <w:abstractNum w:abstractNumId="42" w15:restartNumberingAfterBreak="0">
    <w:nsid w:val="1EFE3B5F"/>
    <w:multiLevelType w:val="hybridMultilevel"/>
    <w:tmpl w:val="DB42F3BA"/>
    <w:styleLink w:val="LFO194"/>
    <w:lvl w:ilvl="0" w:tplc="75A82E48">
      <w:start w:val="1"/>
      <w:numFmt w:val="lowerLetter"/>
      <w:lvlText w:val="%1."/>
      <w:lvlJc w:val="left"/>
      <w:pPr>
        <w:ind w:left="2138" w:hanging="360"/>
      </w:pPr>
      <w:rPr>
        <w:rFonts w:hint="default"/>
      </w:rPr>
    </w:lvl>
    <w:lvl w:ilvl="1" w:tplc="040C0019" w:tentative="1">
      <w:start w:val="1"/>
      <w:numFmt w:val="lowerLetter"/>
      <w:lvlText w:val="%2."/>
      <w:lvlJc w:val="left"/>
      <w:pPr>
        <w:ind w:left="2858" w:hanging="360"/>
      </w:pPr>
    </w:lvl>
    <w:lvl w:ilvl="2" w:tplc="040C001B" w:tentative="1">
      <w:start w:val="1"/>
      <w:numFmt w:val="lowerRoman"/>
      <w:lvlText w:val="%3."/>
      <w:lvlJc w:val="right"/>
      <w:pPr>
        <w:ind w:left="3578" w:hanging="180"/>
      </w:pPr>
    </w:lvl>
    <w:lvl w:ilvl="3" w:tplc="040C000F" w:tentative="1">
      <w:start w:val="1"/>
      <w:numFmt w:val="decimal"/>
      <w:lvlText w:val="%4."/>
      <w:lvlJc w:val="left"/>
      <w:pPr>
        <w:ind w:left="4298" w:hanging="360"/>
      </w:pPr>
    </w:lvl>
    <w:lvl w:ilvl="4" w:tplc="040C0019" w:tentative="1">
      <w:start w:val="1"/>
      <w:numFmt w:val="lowerLetter"/>
      <w:lvlText w:val="%5."/>
      <w:lvlJc w:val="left"/>
      <w:pPr>
        <w:ind w:left="5018" w:hanging="360"/>
      </w:pPr>
    </w:lvl>
    <w:lvl w:ilvl="5" w:tplc="040C001B" w:tentative="1">
      <w:start w:val="1"/>
      <w:numFmt w:val="lowerRoman"/>
      <w:lvlText w:val="%6."/>
      <w:lvlJc w:val="right"/>
      <w:pPr>
        <w:ind w:left="5738" w:hanging="180"/>
      </w:pPr>
    </w:lvl>
    <w:lvl w:ilvl="6" w:tplc="040C000F" w:tentative="1">
      <w:start w:val="1"/>
      <w:numFmt w:val="decimal"/>
      <w:lvlText w:val="%7."/>
      <w:lvlJc w:val="left"/>
      <w:pPr>
        <w:ind w:left="6458" w:hanging="360"/>
      </w:pPr>
    </w:lvl>
    <w:lvl w:ilvl="7" w:tplc="040C0019" w:tentative="1">
      <w:start w:val="1"/>
      <w:numFmt w:val="lowerLetter"/>
      <w:lvlText w:val="%8."/>
      <w:lvlJc w:val="left"/>
      <w:pPr>
        <w:ind w:left="7178" w:hanging="360"/>
      </w:pPr>
    </w:lvl>
    <w:lvl w:ilvl="8" w:tplc="040C001B" w:tentative="1">
      <w:start w:val="1"/>
      <w:numFmt w:val="lowerRoman"/>
      <w:lvlText w:val="%9."/>
      <w:lvlJc w:val="right"/>
      <w:pPr>
        <w:ind w:left="7898" w:hanging="180"/>
      </w:pPr>
    </w:lvl>
  </w:abstractNum>
  <w:abstractNum w:abstractNumId="43" w15:restartNumberingAfterBreak="0">
    <w:nsid w:val="1F59446A"/>
    <w:multiLevelType w:val="hybridMultilevel"/>
    <w:tmpl w:val="BB74C1FE"/>
    <w:lvl w:ilvl="0" w:tplc="040C0001">
      <w:start w:val="1"/>
      <w:numFmt w:val="bullet"/>
      <w:lvlText w:val=""/>
      <w:lvlJc w:val="left"/>
      <w:pPr>
        <w:ind w:left="786" w:hanging="360"/>
      </w:pPr>
      <w:rPr>
        <w:rFonts w:ascii="Symbol" w:hAnsi="Symbol"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44" w15:restartNumberingAfterBreak="0">
    <w:nsid w:val="1F8F5E60"/>
    <w:multiLevelType w:val="hybridMultilevel"/>
    <w:tmpl w:val="3B6C2ACE"/>
    <w:lvl w:ilvl="0" w:tplc="90BCFED6">
      <w:start w:val="1"/>
      <w:numFmt w:val="lowerLetter"/>
      <w:lvlText w:val="%1)"/>
      <w:lvlJc w:val="left"/>
      <w:pPr>
        <w:ind w:left="1778" w:hanging="360"/>
      </w:pPr>
      <w:rPr>
        <w:rFonts w:hint="default"/>
        <w:color w:val="auto"/>
      </w:rPr>
    </w:lvl>
    <w:lvl w:ilvl="1" w:tplc="040C0019" w:tentative="1">
      <w:start w:val="1"/>
      <w:numFmt w:val="lowerLetter"/>
      <w:lvlText w:val="%2."/>
      <w:lvlJc w:val="left"/>
      <w:pPr>
        <w:ind w:left="2498" w:hanging="360"/>
      </w:pPr>
    </w:lvl>
    <w:lvl w:ilvl="2" w:tplc="040C001B" w:tentative="1">
      <w:start w:val="1"/>
      <w:numFmt w:val="lowerRoman"/>
      <w:lvlText w:val="%3."/>
      <w:lvlJc w:val="right"/>
      <w:pPr>
        <w:ind w:left="3218" w:hanging="180"/>
      </w:pPr>
    </w:lvl>
    <w:lvl w:ilvl="3" w:tplc="040C000F" w:tentative="1">
      <w:start w:val="1"/>
      <w:numFmt w:val="decimal"/>
      <w:lvlText w:val="%4."/>
      <w:lvlJc w:val="left"/>
      <w:pPr>
        <w:ind w:left="3938" w:hanging="360"/>
      </w:pPr>
    </w:lvl>
    <w:lvl w:ilvl="4" w:tplc="040C0019" w:tentative="1">
      <w:start w:val="1"/>
      <w:numFmt w:val="lowerLetter"/>
      <w:lvlText w:val="%5."/>
      <w:lvlJc w:val="left"/>
      <w:pPr>
        <w:ind w:left="4658" w:hanging="360"/>
      </w:pPr>
    </w:lvl>
    <w:lvl w:ilvl="5" w:tplc="040C001B" w:tentative="1">
      <w:start w:val="1"/>
      <w:numFmt w:val="lowerRoman"/>
      <w:lvlText w:val="%6."/>
      <w:lvlJc w:val="right"/>
      <w:pPr>
        <w:ind w:left="5378" w:hanging="180"/>
      </w:pPr>
    </w:lvl>
    <w:lvl w:ilvl="6" w:tplc="040C000F" w:tentative="1">
      <w:start w:val="1"/>
      <w:numFmt w:val="decimal"/>
      <w:lvlText w:val="%7."/>
      <w:lvlJc w:val="left"/>
      <w:pPr>
        <w:ind w:left="6098" w:hanging="360"/>
      </w:pPr>
    </w:lvl>
    <w:lvl w:ilvl="7" w:tplc="040C0019" w:tentative="1">
      <w:start w:val="1"/>
      <w:numFmt w:val="lowerLetter"/>
      <w:lvlText w:val="%8."/>
      <w:lvlJc w:val="left"/>
      <w:pPr>
        <w:ind w:left="6818" w:hanging="360"/>
      </w:pPr>
    </w:lvl>
    <w:lvl w:ilvl="8" w:tplc="040C001B" w:tentative="1">
      <w:start w:val="1"/>
      <w:numFmt w:val="lowerRoman"/>
      <w:lvlText w:val="%9."/>
      <w:lvlJc w:val="right"/>
      <w:pPr>
        <w:ind w:left="7538" w:hanging="180"/>
      </w:pPr>
    </w:lvl>
  </w:abstractNum>
  <w:abstractNum w:abstractNumId="45" w15:restartNumberingAfterBreak="0">
    <w:nsid w:val="1FBE6EBE"/>
    <w:multiLevelType w:val="hybridMultilevel"/>
    <w:tmpl w:val="76DC654E"/>
    <w:lvl w:ilvl="0" w:tplc="905CB2F2">
      <w:start w:val="1"/>
      <w:numFmt w:val="bullet"/>
      <w:pStyle w:val="Sp1P06"/>
      <w:lvlText w:val=""/>
      <w:lvlJc w:val="left"/>
      <w:pPr>
        <w:tabs>
          <w:tab w:val="num" w:pos="720"/>
        </w:tabs>
        <w:ind w:left="720" w:hanging="360"/>
      </w:pPr>
      <w:rPr>
        <w:rFonts w:ascii="Symbol" w:hAnsi="Symbol" w:hint="default"/>
        <w:sz w:val="20"/>
      </w:rPr>
    </w:lvl>
    <w:lvl w:ilvl="1" w:tplc="BC5EF6CC">
      <w:start w:val="1"/>
      <w:numFmt w:val="bullet"/>
      <w:pStyle w:val="Sp1P06"/>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0922B73"/>
    <w:multiLevelType w:val="hybridMultilevel"/>
    <w:tmpl w:val="15608B5A"/>
    <w:lvl w:ilvl="0" w:tplc="01DA546A">
      <w:start w:val="2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232E4B6B"/>
    <w:multiLevelType w:val="hybridMultilevel"/>
    <w:tmpl w:val="13A4BFDC"/>
    <w:lvl w:ilvl="0" w:tplc="040C0001">
      <w:start w:val="1"/>
      <w:numFmt w:val="bullet"/>
      <w:lvlText w:val=""/>
      <w:lvlJc w:val="left"/>
      <w:pPr>
        <w:ind w:left="2138" w:hanging="360"/>
      </w:pPr>
      <w:rPr>
        <w:rFonts w:ascii="Symbol" w:hAnsi="Symbol"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48" w15:restartNumberingAfterBreak="0">
    <w:nsid w:val="236D37C7"/>
    <w:multiLevelType w:val="hybridMultilevel"/>
    <w:tmpl w:val="39C20FF4"/>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49" w15:restartNumberingAfterBreak="0">
    <w:nsid w:val="238D0967"/>
    <w:multiLevelType w:val="singleLevel"/>
    <w:tmpl w:val="D00E2AB8"/>
    <w:lvl w:ilvl="0">
      <w:start w:val="1"/>
      <w:numFmt w:val="bullet"/>
      <w:pStyle w:val="R3"/>
      <w:lvlText w:val=""/>
      <w:lvlJc w:val="left"/>
      <w:pPr>
        <w:tabs>
          <w:tab w:val="num" w:pos="360"/>
        </w:tabs>
        <w:ind w:left="284" w:hanging="284"/>
      </w:pPr>
      <w:rPr>
        <w:rFonts w:ascii="Symbol" w:hAnsi="Symbol" w:hint="default"/>
      </w:rPr>
    </w:lvl>
  </w:abstractNum>
  <w:abstractNum w:abstractNumId="50" w15:restartNumberingAfterBreak="0">
    <w:nsid w:val="238E3915"/>
    <w:multiLevelType w:val="hybridMultilevel"/>
    <w:tmpl w:val="2236F3C8"/>
    <w:lvl w:ilvl="0" w:tplc="040C000B">
      <w:start w:val="1"/>
      <w:numFmt w:val="bullet"/>
      <w:lvlText w:val=""/>
      <w:lvlJc w:val="left"/>
      <w:pPr>
        <w:ind w:left="1290" w:hanging="360"/>
      </w:pPr>
      <w:rPr>
        <w:rFonts w:ascii="Wingdings" w:hAnsi="Wingdings" w:hint="default"/>
      </w:rPr>
    </w:lvl>
    <w:lvl w:ilvl="1" w:tplc="040C0003" w:tentative="1">
      <w:start w:val="1"/>
      <w:numFmt w:val="bullet"/>
      <w:lvlText w:val="o"/>
      <w:lvlJc w:val="left"/>
      <w:pPr>
        <w:ind w:left="2010" w:hanging="360"/>
      </w:pPr>
      <w:rPr>
        <w:rFonts w:ascii="Courier New" w:hAnsi="Courier New" w:cs="Courier New" w:hint="default"/>
      </w:rPr>
    </w:lvl>
    <w:lvl w:ilvl="2" w:tplc="040C0005" w:tentative="1">
      <w:start w:val="1"/>
      <w:numFmt w:val="bullet"/>
      <w:lvlText w:val=""/>
      <w:lvlJc w:val="left"/>
      <w:pPr>
        <w:ind w:left="2730" w:hanging="360"/>
      </w:pPr>
      <w:rPr>
        <w:rFonts w:ascii="Wingdings" w:hAnsi="Wingdings" w:hint="default"/>
      </w:rPr>
    </w:lvl>
    <w:lvl w:ilvl="3" w:tplc="040C0001" w:tentative="1">
      <w:start w:val="1"/>
      <w:numFmt w:val="bullet"/>
      <w:lvlText w:val=""/>
      <w:lvlJc w:val="left"/>
      <w:pPr>
        <w:ind w:left="3450" w:hanging="360"/>
      </w:pPr>
      <w:rPr>
        <w:rFonts w:ascii="Symbol" w:hAnsi="Symbol" w:hint="default"/>
      </w:rPr>
    </w:lvl>
    <w:lvl w:ilvl="4" w:tplc="040C0003" w:tentative="1">
      <w:start w:val="1"/>
      <w:numFmt w:val="bullet"/>
      <w:lvlText w:val="o"/>
      <w:lvlJc w:val="left"/>
      <w:pPr>
        <w:ind w:left="4170" w:hanging="360"/>
      </w:pPr>
      <w:rPr>
        <w:rFonts w:ascii="Courier New" w:hAnsi="Courier New" w:cs="Courier New" w:hint="default"/>
      </w:rPr>
    </w:lvl>
    <w:lvl w:ilvl="5" w:tplc="040C0005" w:tentative="1">
      <w:start w:val="1"/>
      <w:numFmt w:val="bullet"/>
      <w:lvlText w:val=""/>
      <w:lvlJc w:val="left"/>
      <w:pPr>
        <w:ind w:left="4890" w:hanging="360"/>
      </w:pPr>
      <w:rPr>
        <w:rFonts w:ascii="Wingdings" w:hAnsi="Wingdings" w:hint="default"/>
      </w:rPr>
    </w:lvl>
    <w:lvl w:ilvl="6" w:tplc="040C0001" w:tentative="1">
      <w:start w:val="1"/>
      <w:numFmt w:val="bullet"/>
      <w:lvlText w:val=""/>
      <w:lvlJc w:val="left"/>
      <w:pPr>
        <w:ind w:left="5610" w:hanging="360"/>
      </w:pPr>
      <w:rPr>
        <w:rFonts w:ascii="Symbol" w:hAnsi="Symbol" w:hint="default"/>
      </w:rPr>
    </w:lvl>
    <w:lvl w:ilvl="7" w:tplc="040C0003" w:tentative="1">
      <w:start w:val="1"/>
      <w:numFmt w:val="bullet"/>
      <w:lvlText w:val="o"/>
      <w:lvlJc w:val="left"/>
      <w:pPr>
        <w:ind w:left="6330" w:hanging="360"/>
      </w:pPr>
      <w:rPr>
        <w:rFonts w:ascii="Courier New" w:hAnsi="Courier New" w:cs="Courier New" w:hint="default"/>
      </w:rPr>
    </w:lvl>
    <w:lvl w:ilvl="8" w:tplc="040C0005" w:tentative="1">
      <w:start w:val="1"/>
      <w:numFmt w:val="bullet"/>
      <w:lvlText w:val=""/>
      <w:lvlJc w:val="left"/>
      <w:pPr>
        <w:ind w:left="7050" w:hanging="360"/>
      </w:pPr>
      <w:rPr>
        <w:rFonts w:ascii="Wingdings" w:hAnsi="Wingdings" w:hint="default"/>
      </w:rPr>
    </w:lvl>
  </w:abstractNum>
  <w:abstractNum w:abstractNumId="51" w15:restartNumberingAfterBreak="0">
    <w:nsid w:val="270D4546"/>
    <w:multiLevelType w:val="hybridMultilevel"/>
    <w:tmpl w:val="BB52D4EE"/>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52" w15:restartNumberingAfterBreak="0">
    <w:nsid w:val="27B32B63"/>
    <w:multiLevelType w:val="hybridMultilevel"/>
    <w:tmpl w:val="518249D0"/>
    <w:lvl w:ilvl="0" w:tplc="FF9A5E72">
      <w:start w:val="1"/>
      <w:numFmt w:val="lowerLetter"/>
      <w:lvlText w:val="%1)"/>
      <w:lvlJc w:val="left"/>
      <w:pPr>
        <w:tabs>
          <w:tab w:val="num" w:pos="786"/>
        </w:tabs>
        <w:ind w:left="786" w:hanging="360"/>
      </w:pPr>
      <w:rPr>
        <w:rFonts w:hint="default"/>
        <w:b/>
        <w:sz w:val="24"/>
        <w:szCs w:val="24"/>
      </w:rPr>
    </w:lvl>
    <w:lvl w:ilvl="1" w:tplc="040C000B">
      <w:start w:val="1"/>
      <w:numFmt w:val="bullet"/>
      <w:lvlText w:val=""/>
      <w:lvlJc w:val="left"/>
      <w:pPr>
        <w:tabs>
          <w:tab w:val="num" w:pos="1440"/>
        </w:tabs>
        <w:ind w:left="1440" w:hanging="360"/>
      </w:pPr>
      <w:rPr>
        <w:rFonts w:ascii="Wingdings" w:hAnsi="Wingdings" w:hint="default"/>
      </w:rPr>
    </w:lvl>
    <w:lvl w:ilvl="2" w:tplc="040C000D">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27D96D90"/>
    <w:multiLevelType w:val="multilevel"/>
    <w:tmpl w:val="D82C925A"/>
    <w:lvl w:ilvl="0">
      <w:start w:val="6"/>
      <w:numFmt w:val="decimal"/>
      <w:lvlText w:val="%1"/>
      <w:lvlJc w:val="left"/>
      <w:pPr>
        <w:ind w:left="360" w:hanging="360"/>
      </w:pPr>
      <w:rPr>
        <w:rFonts w:hint="default"/>
      </w:rPr>
    </w:lvl>
    <w:lvl w:ilvl="1">
      <w:start w:val="1"/>
      <w:numFmt w:val="decimal"/>
      <w:lvlText w:val="%1.%2"/>
      <w:lvlJc w:val="left"/>
      <w:pPr>
        <w:ind w:left="1584" w:hanging="360"/>
      </w:pPr>
      <w:rPr>
        <w:rFonts w:hint="default"/>
      </w:rPr>
    </w:lvl>
    <w:lvl w:ilvl="2">
      <w:start w:val="1"/>
      <w:numFmt w:val="decimal"/>
      <w:lvlText w:val="%1.%2.%3"/>
      <w:lvlJc w:val="left"/>
      <w:pPr>
        <w:ind w:left="3168" w:hanging="720"/>
      </w:pPr>
      <w:rPr>
        <w:rFonts w:hint="default"/>
      </w:rPr>
    </w:lvl>
    <w:lvl w:ilvl="3">
      <w:start w:val="1"/>
      <w:numFmt w:val="decimal"/>
      <w:lvlText w:val="%1.%2.%3.%4"/>
      <w:lvlJc w:val="left"/>
      <w:pPr>
        <w:ind w:left="4752" w:hanging="1080"/>
      </w:pPr>
      <w:rPr>
        <w:rFonts w:hint="default"/>
      </w:rPr>
    </w:lvl>
    <w:lvl w:ilvl="4">
      <w:start w:val="1"/>
      <w:numFmt w:val="decimal"/>
      <w:lvlText w:val="%1.%2.%3.%4.%5"/>
      <w:lvlJc w:val="left"/>
      <w:pPr>
        <w:ind w:left="5976" w:hanging="1080"/>
      </w:pPr>
      <w:rPr>
        <w:rFonts w:hint="default"/>
      </w:rPr>
    </w:lvl>
    <w:lvl w:ilvl="5">
      <w:start w:val="1"/>
      <w:numFmt w:val="decimal"/>
      <w:lvlText w:val="%1.%2.%3.%4.%5.%6"/>
      <w:lvlJc w:val="left"/>
      <w:pPr>
        <w:ind w:left="7560" w:hanging="1440"/>
      </w:pPr>
      <w:rPr>
        <w:rFonts w:hint="default"/>
      </w:rPr>
    </w:lvl>
    <w:lvl w:ilvl="6">
      <w:start w:val="1"/>
      <w:numFmt w:val="decimal"/>
      <w:lvlText w:val="%1.%2.%3.%4.%5.%6.%7"/>
      <w:lvlJc w:val="left"/>
      <w:pPr>
        <w:ind w:left="8784" w:hanging="1440"/>
      </w:pPr>
      <w:rPr>
        <w:rFonts w:hint="default"/>
      </w:rPr>
    </w:lvl>
    <w:lvl w:ilvl="7">
      <w:start w:val="1"/>
      <w:numFmt w:val="decimal"/>
      <w:lvlText w:val="%1.%2.%3.%4.%5.%6.%7.%8"/>
      <w:lvlJc w:val="left"/>
      <w:pPr>
        <w:ind w:left="10368" w:hanging="1800"/>
      </w:pPr>
      <w:rPr>
        <w:rFonts w:hint="default"/>
      </w:rPr>
    </w:lvl>
    <w:lvl w:ilvl="8">
      <w:start w:val="1"/>
      <w:numFmt w:val="decimal"/>
      <w:lvlText w:val="%1.%2.%3.%4.%5.%6.%7.%8.%9"/>
      <w:lvlJc w:val="left"/>
      <w:pPr>
        <w:ind w:left="11592" w:hanging="1800"/>
      </w:pPr>
      <w:rPr>
        <w:rFonts w:hint="default"/>
      </w:rPr>
    </w:lvl>
  </w:abstractNum>
  <w:abstractNum w:abstractNumId="54" w15:restartNumberingAfterBreak="0">
    <w:nsid w:val="28185EDE"/>
    <w:multiLevelType w:val="hybridMultilevel"/>
    <w:tmpl w:val="B2F4C1D4"/>
    <w:lvl w:ilvl="0" w:tplc="592C730A">
      <w:start w:val="1"/>
      <w:numFmt w:val="decimal"/>
      <w:lvlText w:val="(%1)"/>
      <w:lvlJc w:val="left"/>
      <w:pPr>
        <w:tabs>
          <w:tab w:val="num" w:pos="810"/>
        </w:tabs>
        <w:ind w:left="810" w:hanging="45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55" w15:restartNumberingAfterBreak="0">
    <w:nsid w:val="28643EC7"/>
    <w:multiLevelType w:val="hybridMultilevel"/>
    <w:tmpl w:val="6150A73C"/>
    <w:lvl w:ilvl="0" w:tplc="2C0C0017">
      <w:start w:val="1"/>
      <w:numFmt w:val="lowerLetter"/>
      <w:lvlText w:val="%1)"/>
      <w:lvlJc w:val="left"/>
      <w:pPr>
        <w:ind w:left="720" w:hanging="360"/>
      </w:pPr>
      <w:rPr>
        <w:rFonts w:hint="default"/>
      </w:r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56" w15:restartNumberingAfterBreak="0">
    <w:nsid w:val="28847FE4"/>
    <w:multiLevelType w:val="hybridMultilevel"/>
    <w:tmpl w:val="470A99DC"/>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57" w15:restartNumberingAfterBreak="0">
    <w:nsid w:val="29D8087B"/>
    <w:multiLevelType w:val="hybridMultilevel"/>
    <w:tmpl w:val="B264397E"/>
    <w:styleLink w:val="LFO21"/>
    <w:lvl w:ilvl="0" w:tplc="040C0011">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58" w15:restartNumberingAfterBreak="0">
    <w:nsid w:val="2A10575E"/>
    <w:multiLevelType w:val="hybridMultilevel"/>
    <w:tmpl w:val="FBBA9B46"/>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59" w15:restartNumberingAfterBreak="0">
    <w:nsid w:val="2AC5041A"/>
    <w:multiLevelType w:val="hybridMultilevel"/>
    <w:tmpl w:val="F14202C2"/>
    <w:lvl w:ilvl="0" w:tplc="040C0007">
      <w:start w:val="1"/>
      <w:numFmt w:val="bullet"/>
      <w:lvlText w:val=""/>
      <w:lvlPicBulletId w:val="0"/>
      <w:lvlJc w:val="left"/>
      <w:pPr>
        <w:ind w:left="3272" w:hanging="360"/>
      </w:pPr>
      <w:rPr>
        <w:rFonts w:ascii="Symbol" w:hAnsi="Symbol" w:hint="default"/>
      </w:rPr>
    </w:lvl>
    <w:lvl w:ilvl="1" w:tplc="040C0003" w:tentative="1">
      <w:start w:val="1"/>
      <w:numFmt w:val="bullet"/>
      <w:lvlText w:val="o"/>
      <w:lvlJc w:val="left"/>
      <w:pPr>
        <w:ind w:left="3992" w:hanging="360"/>
      </w:pPr>
      <w:rPr>
        <w:rFonts w:ascii="Courier New" w:hAnsi="Courier New" w:cs="Courier New" w:hint="default"/>
      </w:rPr>
    </w:lvl>
    <w:lvl w:ilvl="2" w:tplc="040C0005" w:tentative="1">
      <w:start w:val="1"/>
      <w:numFmt w:val="bullet"/>
      <w:lvlText w:val=""/>
      <w:lvlJc w:val="left"/>
      <w:pPr>
        <w:ind w:left="4712" w:hanging="360"/>
      </w:pPr>
      <w:rPr>
        <w:rFonts w:ascii="Wingdings" w:hAnsi="Wingdings" w:hint="default"/>
      </w:rPr>
    </w:lvl>
    <w:lvl w:ilvl="3" w:tplc="040C0001" w:tentative="1">
      <w:start w:val="1"/>
      <w:numFmt w:val="bullet"/>
      <w:lvlText w:val=""/>
      <w:lvlJc w:val="left"/>
      <w:pPr>
        <w:ind w:left="5432" w:hanging="360"/>
      </w:pPr>
      <w:rPr>
        <w:rFonts w:ascii="Symbol" w:hAnsi="Symbol" w:hint="default"/>
      </w:rPr>
    </w:lvl>
    <w:lvl w:ilvl="4" w:tplc="040C0003" w:tentative="1">
      <w:start w:val="1"/>
      <w:numFmt w:val="bullet"/>
      <w:lvlText w:val="o"/>
      <w:lvlJc w:val="left"/>
      <w:pPr>
        <w:ind w:left="6152" w:hanging="360"/>
      </w:pPr>
      <w:rPr>
        <w:rFonts w:ascii="Courier New" w:hAnsi="Courier New" w:cs="Courier New" w:hint="default"/>
      </w:rPr>
    </w:lvl>
    <w:lvl w:ilvl="5" w:tplc="040C0005" w:tentative="1">
      <w:start w:val="1"/>
      <w:numFmt w:val="bullet"/>
      <w:lvlText w:val=""/>
      <w:lvlJc w:val="left"/>
      <w:pPr>
        <w:ind w:left="6872" w:hanging="360"/>
      </w:pPr>
      <w:rPr>
        <w:rFonts w:ascii="Wingdings" w:hAnsi="Wingdings" w:hint="default"/>
      </w:rPr>
    </w:lvl>
    <w:lvl w:ilvl="6" w:tplc="040C0001" w:tentative="1">
      <w:start w:val="1"/>
      <w:numFmt w:val="bullet"/>
      <w:lvlText w:val=""/>
      <w:lvlJc w:val="left"/>
      <w:pPr>
        <w:ind w:left="7592" w:hanging="360"/>
      </w:pPr>
      <w:rPr>
        <w:rFonts w:ascii="Symbol" w:hAnsi="Symbol" w:hint="default"/>
      </w:rPr>
    </w:lvl>
    <w:lvl w:ilvl="7" w:tplc="040C0003" w:tentative="1">
      <w:start w:val="1"/>
      <w:numFmt w:val="bullet"/>
      <w:lvlText w:val="o"/>
      <w:lvlJc w:val="left"/>
      <w:pPr>
        <w:ind w:left="8312" w:hanging="360"/>
      </w:pPr>
      <w:rPr>
        <w:rFonts w:ascii="Courier New" w:hAnsi="Courier New" w:cs="Courier New" w:hint="default"/>
      </w:rPr>
    </w:lvl>
    <w:lvl w:ilvl="8" w:tplc="040C0005" w:tentative="1">
      <w:start w:val="1"/>
      <w:numFmt w:val="bullet"/>
      <w:lvlText w:val=""/>
      <w:lvlJc w:val="left"/>
      <w:pPr>
        <w:ind w:left="9032" w:hanging="360"/>
      </w:pPr>
      <w:rPr>
        <w:rFonts w:ascii="Wingdings" w:hAnsi="Wingdings" w:hint="default"/>
      </w:rPr>
    </w:lvl>
  </w:abstractNum>
  <w:abstractNum w:abstractNumId="60" w15:restartNumberingAfterBreak="0">
    <w:nsid w:val="2B4E0ABE"/>
    <w:multiLevelType w:val="hybridMultilevel"/>
    <w:tmpl w:val="8DE4FE62"/>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61" w15:restartNumberingAfterBreak="0">
    <w:nsid w:val="2B72711B"/>
    <w:multiLevelType w:val="hybridMultilevel"/>
    <w:tmpl w:val="67EC52A0"/>
    <w:lvl w:ilvl="0" w:tplc="F566E046">
      <w:start w:val="1"/>
      <w:numFmt w:val="bullet"/>
      <w:pStyle w:val="A2-heading2"/>
      <w:lvlText w:val=""/>
      <w:lvlJc w:val="left"/>
      <w:pPr>
        <w:tabs>
          <w:tab w:val="num" w:pos="1428"/>
        </w:tabs>
        <w:ind w:left="1428" w:hanging="360"/>
      </w:pPr>
      <w:rPr>
        <w:rFonts w:ascii="Symbol" w:hAnsi="Symbol" w:hint="default"/>
      </w:rPr>
    </w:lvl>
    <w:lvl w:ilvl="1" w:tplc="040C0003">
      <w:numFmt w:val="bullet"/>
      <w:lvlText w:val="-"/>
      <w:lvlJc w:val="left"/>
      <w:pPr>
        <w:tabs>
          <w:tab w:val="num" w:pos="4668"/>
        </w:tabs>
        <w:ind w:left="4668" w:hanging="360"/>
      </w:pPr>
      <w:rPr>
        <w:rFonts w:ascii="Times New Roman" w:eastAsia="Times New Roman" w:hAnsi="Times New Roman" w:cs="Times New Roman"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62" w15:restartNumberingAfterBreak="0">
    <w:nsid w:val="2BA20E40"/>
    <w:multiLevelType w:val="hybridMultilevel"/>
    <w:tmpl w:val="BEE26E42"/>
    <w:lvl w:ilvl="0" w:tplc="040C000B">
      <w:start w:val="1"/>
      <w:numFmt w:val="bullet"/>
      <w:lvlText w:val=""/>
      <w:lvlJc w:val="left"/>
      <w:pPr>
        <w:ind w:left="1506" w:hanging="360"/>
      </w:pPr>
      <w:rPr>
        <w:rFonts w:ascii="Wingdings" w:hAnsi="Wingdings" w:hint="default"/>
      </w:rPr>
    </w:lvl>
    <w:lvl w:ilvl="1" w:tplc="040C0003">
      <w:start w:val="1"/>
      <w:numFmt w:val="bullet"/>
      <w:lvlText w:val="o"/>
      <w:lvlJc w:val="left"/>
      <w:pPr>
        <w:ind w:left="2226" w:hanging="360"/>
      </w:pPr>
      <w:rPr>
        <w:rFonts w:ascii="Courier New" w:hAnsi="Courier New" w:cs="Courier New" w:hint="default"/>
      </w:rPr>
    </w:lvl>
    <w:lvl w:ilvl="2" w:tplc="040C0005" w:tentative="1">
      <w:start w:val="1"/>
      <w:numFmt w:val="bullet"/>
      <w:lvlText w:val=""/>
      <w:lvlJc w:val="left"/>
      <w:pPr>
        <w:ind w:left="2946" w:hanging="360"/>
      </w:pPr>
      <w:rPr>
        <w:rFonts w:ascii="Wingdings" w:hAnsi="Wingdings" w:hint="default"/>
      </w:rPr>
    </w:lvl>
    <w:lvl w:ilvl="3" w:tplc="040C0001" w:tentative="1">
      <w:start w:val="1"/>
      <w:numFmt w:val="bullet"/>
      <w:lvlText w:val=""/>
      <w:lvlJc w:val="left"/>
      <w:pPr>
        <w:ind w:left="3666" w:hanging="360"/>
      </w:pPr>
      <w:rPr>
        <w:rFonts w:ascii="Symbol" w:hAnsi="Symbol" w:hint="default"/>
      </w:rPr>
    </w:lvl>
    <w:lvl w:ilvl="4" w:tplc="040C0003" w:tentative="1">
      <w:start w:val="1"/>
      <w:numFmt w:val="bullet"/>
      <w:lvlText w:val="o"/>
      <w:lvlJc w:val="left"/>
      <w:pPr>
        <w:ind w:left="4386" w:hanging="360"/>
      </w:pPr>
      <w:rPr>
        <w:rFonts w:ascii="Courier New" w:hAnsi="Courier New" w:cs="Courier New" w:hint="default"/>
      </w:rPr>
    </w:lvl>
    <w:lvl w:ilvl="5" w:tplc="040C0005" w:tentative="1">
      <w:start w:val="1"/>
      <w:numFmt w:val="bullet"/>
      <w:lvlText w:val=""/>
      <w:lvlJc w:val="left"/>
      <w:pPr>
        <w:ind w:left="5106" w:hanging="360"/>
      </w:pPr>
      <w:rPr>
        <w:rFonts w:ascii="Wingdings" w:hAnsi="Wingdings" w:hint="default"/>
      </w:rPr>
    </w:lvl>
    <w:lvl w:ilvl="6" w:tplc="040C0001" w:tentative="1">
      <w:start w:val="1"/>
      <w:numFmt w:val="bullet"/>
      <w:lvlText w:val=""/>
      <w:lvlJc w:val="left"/>
      <w:pPr>
        <w:ind w:left="5826" w:hanging="360"/>
      </w:pPr>
      <w:rPr>
        <w:rFonts w:ascii="Symbol" w:hAnsi="Symbol" w:hint="default"/>
      </w:rPr>
    </w:lvl>
    <w:lvl w:ilvl="7" w:tplc="040C0003" w:tentative="1">
      <w:start w:val="1"/>
      <w:numFmt w:val="bullet"/>
      <w:lvlText w:val="o"/>
      <w:lvlJc w:val="left"/>
      <w:pPr>
        <w:ind w:left="6546" w:hanging="360"/>
      </w:pPr>
      <w:rPr>
        <w:rFonts w:ascii="Courier New" w:hAnsi="Courier New" w:cs="Courier New" w:hint="default"/>
      </w:rPr>
    </w:lvl>
    <w:lvl w:ilvl="8" w:tplc="040C0005" w:tentative="1">
      <w:start w:val="1"/>
      <w:numFmt w:val="bullet"/>
      <w:lvlText w:val=""/>
      <w:lvlJc w:val="left"/>
      <w:pPr>
        <w:ind w:left="7266" w:hanging="360"/>
      </w:pPr>
      <w:rPr>
        <w:rFonts w:ascii="Wingdings" w:hAnsi="Wingdings" w:hint="default"/>
      </w:rPr>
    </w:lvl>
  </w:abstractNum>
  <w:abstractNum w:abstractNumId="63" w15:restartNumberingAfterBreak="0">
    <w:nsid w:val="2D217F15"/>
    <w:multiLevelType w:val="hybridMultilevel"/>
    <w:tmpl w:val="D0FA83F0"/>
    <w:lvl w:ilvl="0" w:tplc="0CB27D06">
      <w:start w:val="1"/>
      <w:numFmt w:val="decimal"/>
      <w:pStyle w:val="Enum1"/>
      <w:lvlText w:val="%1."/>
      <w:lvlJc w:val="left"/>
      <w:pPr>
        <w:tabs>
          <w:tab w:val="num" w:pos="992"/>
        </w:tabs>
        <w:ind w:left="992" w:hanging="425"/>
      </w:pPr>
      <w:rPr>
        <w:rFonts w:cs="Times New Roman" w:hint="default"/>
      </w:rPr>
    </w:lvl>
    <w:lvl w:ilvl="1" w:tplc="040C0001">
      <w:start w:val="1"/>
      <w:numFmt w:val="bullet"/>
      <w:lvlText w:val=""/>
      <w:lvlJc w:val="left"/>
      <w:pPr>
        <w:tabs>
          <w:tab w:val="num" w:pos="1440"/>
        </w:tabs>
        <w:ind w:left="1440" w:hanging="360"/>
      </w:pPr>
      <w:rPr>
        <w:rFonts w:ascii="Symbol" w:hAnsi="Symbol" w:hint="default"/>
      </w:rPr>
    </w:lvl>
    <w:lvl w:ilvl="2" w:tplc="040C001B">
      <w:start w:val="1"/>
      <w:numFmt w:val="lowerRoman"/>
      <w:lvlText w:val="%3."/>
      <w:lvlJc w:val="right"/>
      <w:pPr>
        <w:tabs>
          <w:tab w:val="num" w:pos="2160"/>
        </w:tabs>
        <w:ind w:left="2160" w:hanging="180"/>
      </w:pPr>
      <w:rPr>
        <w:rFonts w:cs="Times New Roman"/>
      </w:rPr>
    </w:lvl>
    <w:lvl w:ilvl="3" w:tplc="040C000F">
      <w:start w:val="1"/>
      <w:numFmt w:val="decimal"/>
      <w:lvlText w:val="%4."/>
      <w:lvlJc w:val="left"/>
      <w:pPr>
        <w:tabs>
          <w:tab w:val="num" w:pos="2880"/>
        </w:tabs>
        <w:ind w:left="2880" w:hanging="360"/>
      </w:pPr>
      <w:rPr>
        <w:rFonts w:cs="Times New Roman"/>
      </w:rPr>
    </w:lvl>
    <w:lvl w:ilvl="4" w:tplc="040C0019">
      <w:start w:val="1"/>
      <w:numFmt w:val="lowerLetter"/>
      <w:lvlText w:val="%5."/>
      <w:lvlJc w:val="left"/>
      <w:pPr>
        <w:tabs>
          <w:tab w:val="num" w:pos="3600"/>
        </w:tabs>
        <w:ind w:left="3600" w:hanging="360"/>
      </w:pPr>
      <w:rPr>
        <w:rFonts w:cs="Times New Roman"/>
      </w:rPr>
    </w:lvl>
    <w:lvl w:ilvl="5" w:tplc="040C001B">
      <w:start w:val="1"/>
      <w:numFmt w:val="lowerRoman"/>
      <w:lvlText w:val="%6."/>
      <w:lvlJc w:val="right"/>
      <w:pPr>
        <w:tabs>
          <w:tab w:val="num" w:pos="4320"/>
        </w:tabs>
        <w:ind w:left="4320" w:hanging="180"/>
      </w:pPr>
      <w:rPr>
        <w:rFonts w:cs="Times New Roman"/>
      </w:rPr>
    </w:lvl>
    <w:lvl w:ilvl="6" w:tplc="040C000F">
      <w:start w:val="1"/>
      <w:numFmt w:val="decimal"/>
      <w:lvlText w:val="%7."/>
      <w:lvlJc w:val="left"/>
      <w:pPr>
        <w:tabs>
          <w:tab w:val="num" w:pos="5040"/>
        </w:tabs>
        <w:ind w:left="5040" w:hanging="360"/>
      </w:pPr>
      <w:rPr>
        <w:rFonts w:cs="Times New Roman"/>
      </w:rPr>
    </w:lvl>
    <w:lvl w:ilvl="7" w:tplc="040C0019">
      <w:start w:val="1"/>
      <w:numFmt w:val="lowerLetter"/>
      <w:lvlText w:val="%8."/>
      <w:lvlJc w:val="left"/>
      <w:pPr>
        <w:tabs>
          <w:tab w:val="num" w:pos="5760"/>
        </w:tabs>
        <w:ind w:left="5760" w:hanging="360"/>
      </w:pPr>
      <w:rPr>
        <w:rFonts w:cs="Times New Roman"/>
      </w:rPr>
    </w:lvl>
    <w:lvl w:ilvl="8" w:tplc="040C001B">
      <w:start w:val="1"/>
      <w:numFmt w:val="lowerRoman"/>
      <w:lvlText w:val="%9."/>
      <w:lvlJc w:val="right"/>
      <w:pPr>
        <w:tabs>
          <w:tab w:val="num" w:pos="6480"/>
        </w:tabs>
        <w:ind w:left="6480" w:hanging="180"/>
      </w:pPr>
      <w:rPr>
        <w:rFonts w:cs="Times New Roman"/>
      </w:rPr>
    </w:lvl>
  </w:abstractNum>
  <w:abstractNum w:abstractNumId="64" w15:restartNumberingAfterBreak="0">
    <w:nsid w:val="2E604B09"/>
    <w:multiLevelType w:val="hybridMultilevel"/>
    <w:tmpl w:val="B69ABA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2E884E71"/>
    <w:multiLevelType w:val="hybridMultilevel"/>
    <w:tmpl w:val="1E040020"/>
    <w:lvl w:ilvl="0" w:tplc="978C78B4">
      <w:start w:val="1"/>
      <w:numFmt w:val="bullet"/>
      <w:pStyle w:val="N1"/>
      <w:lvlText w:val=""/>
      <w:lvlJc w:val="left"/>
      <w:pPr>
        <w:tabs>
          <w:tab w:val="num" w:pos="720"/>
        </w:tabs>
        <w:ind w:left="720" w:hanging="360"/>
      </w:pPr>
      <w:rPr>
        <w:rFonts w:ascii="Symbol" w:hAnsi="Symbol" w:hint="default"/>
      </w:rPr>
    </w:lvl>
    <w:lvl w:ilvl="1" w:tplc="2BFE1344">
      <w:start w:val="1"/>
      <w:numFmt w:val="bullet"/>
      <w:pStyle w:val="N2"/>
      <w:lvlText w:val="o"/>
      <w:lvlJc w:val="left"/>
      <w:pPr>
        <w:tabs>
          <w:tab w:val="num" w:pos="1440"/>
        </w:tabs>
        <w:ind w:left="1440" w:hanging="360"/>
      </w:pPr>
      <w:rPr>
        <w:rFonts w:ascii="Courier New" w:hAnsi="Courier New" w:cs="Courier New" w:hint="default"/>
      </w:rPr>
    </w:lvl>
    <w:lvl w:ilvl="2" w:tplc="911080CA">
      <w:start w:val="1"/>
      <w:numFmt w:val="bullet"/>
      <w:pStyle w:val="N3"/>
      <w:lvlText w:val=""/>
      <w:lvlJc w:val="left"/>
      <w:pPr>
        <w:tabs>
          <w:tab w:val="num" w:pos="2160"/>
        </w:tabs>
        <w:ind w:left="2160" w:hanging="360"/>
      </w:pPr>
      <w:rPr>
        <w:rFonts w:ascii="Wingdings" w:hAnsi="Wingdings" w:hint="default"/>
      </w:rPr>
    </w:lvl>
    <w:lvl w:ilvl="3" w:tplc="22C89EA4" w:tentative="1">
      <w:start w:val="1"/>
      <w:numFmt w:val="bullet"/>
      <w:lvlText w:val=""/>
      <w:lvlJc w:val="left"/>
      <w:pPr>
        <w:tabs>
          <w:tab w:val="num" w:pos="2880"/>
        </w:tabs>
        <w:ind w:left="2880" w:hanging="360"/>
      </w:pPr>
      <w:rPr>
        <w:rFonts w:ascii="Symbol" w:hAnsi="Symbol" w:hint="default"/>
      </w:rPr>
    </w:lvl>
    <w:lvl w:ilvl="4" w:tplc="98522110" w:tentative="1">
      <w:start w:val="1"/>
      <w:numFmt w:val="bullet"/>
      <w:lvlText w:val="o"/>
      <w:lvlJc w:val="left"/>
      <w:pPr>
        <w:tabs>
          <w:tab w:val="num" w:pos="3600"/>
        </w:tabs>
        <w:ind w:left="3600" w:hanging="360"/>
      </w:pPr>
      <w:rPr>
        <w:rFonts w:ascii="Courier New" w:hAnsi="Courier New" w:cs="Courier New" w:hint="default"/>
      </w:rPr>
    </w:lvl>
    <w:lvl w:ilvl="5" w:tplc="E6D2CD18" w:tentative="1">
      <w:start w:val="1"/>
      <w:numFmt w:val="bullet"/>
      <w:lvlText w:val=""/>
      <w:lvlJc w:val="left"/>
      <w:pPr>
        <w:tabs>
          <w:tab w:val="num" w:pos="4320"/>
        </w:tabs>
        <w:ind w:left="4320" w:hanging="360"/>
      </w:pPr>
      <w:rPr>
        <w:rFonts w:ascii="Wingdings" w:hAnsi="Wingdings" w:hint="default"/>
      </w:rPr>
    </w:lvl>
    <w:lvl w:ilvl="6" w:tplc="A65C8540" w:tentative="1">
      <w:start w:val="1"/>
      <w:numFmt w:val="bullet"/>
      <w:lvlText w:val=""/>
      <w:lvlJc w:val="left"/>
      <w:pPr>
        <w:tabs>
          <w:tab w:val="num" w:pos="5040"/>
        </w:tabs>
        <w:ind w:left="5040" w:hanging="360"/>
      </w:pPr>
      <w:rPr>
        <w:rFonts w:ascii="Symbol" w:hAnsi="Symbol" w:hint="default"/>
      </w:rPr>
    </w:lvl>
    <w:lvl w:ilvl="7" w:tplc="71F66052" w:tentative="1">
      <w:start w:val="1"/>
      <w:numFmt w:val="bullet"/>
      <w:lvlText w:val="o"/>
      <w:lvlJc w:val="left"/>
      <w:pPr>
        <w:tabs>
          <w:tab w:val="num" w:pos="5760"/>
        </w:tabs>
        <w:ind w:left="5760" w:hanging="360"/>
      </w:pPr>
      <w:rPr>
        <w:rFonts w:ascii="Courier New" w:hAnsi="Courier New" w:cs="Courier New" w:hint="default"/>
      </w:rPr>
    </w:lvl>
    <w:lvl w:ilvl="8" w:tplc="C5804D3C"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2E907E13"/>
    <w:multiLevelType w:val="hybridMultilevel"/>
    <w:tmpl w:val="DBE45996"/>
    <w:lvl w:ilvl="0" w:tplc="FE943E9A">
      <w:start w:val="5"/>
      <w:numFmt w:val="bullet"/>
      <w:lvlText w:val="-"/>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2EDB330D"/>
    <w:multiLevelType w:val="hybridMultilevel"/>
    <w:tmpl w:val="7812A78A"/>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68" w15:restartNumberingAfterBreak="0">
    <w:nsid w:val="2F83020B"/>
    <w:multiLevelType w:val="hybridMultilevel"/>
    <w:tmpl w:val="FE441914"/>
    <w:lvl w:ilvl="0" w:tplc="01DA546A">
      <w:start w:val="2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2FC41EA1"/>
    <w:multiLevelType w:val="hybridMultilevel"/>
    <w:tmpl w:val="6FC43F06"/>
    <w:lvl w:ilvl="0" w:tplc="01DA546A">
      <w:start w:val="2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31216D28"/>
    <w:multiLevelType w:val="hybridMultilevel"/>
    <w:tmpl w:val="12EC24D2"/>
    <w:lvl w:ilvl="0" w:tplc="FFFFFFFF">
      <w:start w:val="4"/>
      <w:numFmt w:val="bullet"/>
      <w:lvlText w:val="-"/>
      <w:lvlJc w:val="left"/>
      <w:pPr>
        <w:tabs>
          <w:tab w:val="num" w:pos="1212"/>
        </w:tabs>
        <w:ind w:left="1212" w:hanging="360"/>
      </w:pPr>
      <w:rPr>
        <w:rFonts w:ascii="Times New Roman" w:eastAsia="Times New Roman" w:hAnsi="Times New Roman" w:cs="Times New Roman" w:hint="default"/>
      </w:rPr>
    </w:lvl>
    <w:lvl w:ilvl="1" w:tplc="FFFFFFFF">
      <w:start w:val="1"/>
      <w:numFmt w:val="bullet"/>
      <w:lvlText w:val="o"/>
      <w:lvlJc w:val="left"/>
      <w:pPr>
        <w:tabs>
          <w:tab w:val="num" w:pos="1932"/>
        </w:tabs>
        <w:ind w:left="1932" w:hanging="360"/>
      </w:pPr>
      <w:rPr>
        <w:rFonts w:ascii="Courier New" w:hAnsi="Courier New" w:hint="default"/>
      </w:rPr>
    </w:lvl>
    <w:lvl w:ilvl="2" w:tplc="FFFFFFFF" w:tentative="1">
      <w:start w:val="1"/>
      <w:numFmt w:val="bullet"/>
      <w:lvlText w:val=""/>
      <w:lvlJc w:val="left"/>
      <w:pPr>
        <w:tabs>
          <w:tab w:val="num" w:pos="2652"/>
        </w:tabs>
        <w:ind w:left="2652" w:hanging="360"/>
      </w:pPr>
      <w:rPr>
        <w:rFonts w:ascii="Wingdings" w:hAnsi="Wingdings" w:hint="default"/>
      </w:rPr>
    </w:lvl>
    <w:lvl w:ilvl="3" w:tplc="FFFFFFFF" w:tentative="1">
      <w:start w:val="1"/>
      <w:numFmt w:val="bullet"/>
      <w:lvlText w:val=""/>
      <w:lvlJc w:val="left"/>
      <w:pPr>
        <w:tabs>
          <w:tab w:val="num" w:pos="3372"/>
        </w:tabs>
        <w:ind w:left="3372" w:hanging="360"/>
      </w:pPr>
      <w:rPr>
        <w:rFonts w:ascii="Symbol" w:hAnsi="Symbol" w:hint="default"/>
      </w:rPr>
    </w:lvl>
    <w:lvl w:ilvl="4" w:tplc="FFFFFFFF" w:tentative="1">
      <w:start w:val="1"/>
      <w:numFmt w:val="bullet"/>
      <w:lvlText w:val="o"/>
      <w:lvlJc w:val="left"/>
      <w:pPr>
        <w:tabs>
          <w:tab w:val="num" w:pos="4092"/>
        </w:tabs>
        <w:ind w:left="4092" w:hanging="360"/>
      </w:pPr>
      <w:rPr>
        <w:rFonts w:ascii="Courier New" w:hAnsi="Courier New" w:hint="default"/>
      </w:rPr>
    </w:lvl>
    <w:lvl w:ilvl="5" w:tplc="FFFFFFFF" w:tentative="1">
      <w:start w:val="1"/>
      <w:numFmt w:val="bullet"/>
      <w:lvlText w:val=""/>
      <w:lvlJc w:val="left"/>
      <w:pPr>
        <w:tabs>
          <w:tab w:val="num" w:pos="4812"/>
        </w:tabs>
        <w:ind w:left="4812" w:hanging="360"/>
      </w:pPr>
      <w:rPr>
        <w:rFonts w:ascii="Wingdings" w:hAnsi="Wingdings" w:hint="default"/>
      </w:rPr>
    </w:lvl>
    <w:lvl w:ilvl="6" w:tplc="FFFFFFFF" w:tentative="1">
      <w:start w:val="1"/>
      <w:numFmt w:val="bullet"/>
      <w:lvlText w:val=""/>
      <w:lvlJc w:val="left"/>
      <w:pPr>
        <w:tabs>
          <w:tab w:val="num" w:pos="5532"/>
        </w:tabs>
        <w:ind w:left="5532" w:hanging="360"/>
      </w:pPr>
      <w:rPr>
        <w:rFonts w:ascii="Symbol" w:hAnsi="Symbol" w:hint="default"/>
      </w:rPr>
    </w:lvl>
    <w:lvl w:ilvl="7" w:tplc="FFFFFFFF" w:tentative="1">
      <w:start w:val="1"/>
      <w:numFmt w:val="bullet"/>
      <w:lvlText w:val="o"/>
      <w:lvlJc w:val="left"/>
      <w:pPr>
        <w:tabs>
          <w:tab w:val="num" w:pos="6252"/>
        </w:tabs>
        <w:ind w:left="6252" w:hanging="360"/>
      </w:pPr>
      <w:rPr>
        <w:rFonts w:ascii="Courier New" w:hAnsi="Courier New" w:hint="default"/>
      </w:rPr>
    </w:lvl>
    <w:lvl w:ilvl="8" w:tplc="FFFFFFFF" w:tentative="1">
      <w:start w:val="1"/>
      <w:numFmt w:val="bullet"/>
      <w:lvlText w:val=""/>
      <w:lvlJc w:val="left"/>
      <w:pPr>
        <w:tabs>
          <w:tab w:val="num" w:pos="6972"/>
        </w:tabs>
        <w:ind w:left="6972" w:hanging="360"/>
      </w:pPr>
      <w:rPr>
        <w:rFonts w:ascii="Wingdings" w:hAnsi="Wingdings" w:hint="default"/>
      </w:rPr>
    </w:lvl>
  </w:abstractNum>
  <w:abstractNum w:abstractNumId="71" w15:restartNumberingAfterBreak="0">
    <w:nsid w:val="323A125C"/>
    <w:multiLevelType w:val="hybridMultilevel"/>
    <w:tmpl w:val="F8DEEA2A"/>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72" w15:restartNumberingAfterBreak="0">
    <w:nsid w:val="33685BEE"/>
    <w:multiLevelType w:val="hybridMultilevel"/>
    <w:tmpl w:val="8A3A6EB0"/>
    <w:lvl w:ilvl="0" w:tplc="C9542166">
      <w:numFmt w:val="bullet"/>
      <w:pStyle w:val="Puces"/>
      <w:lvlText w:val="-"/>
      <w:lvlJc w:val="left"/>
      <w:pPr>
        <w:tabs>
          <w:tab w:val="num" w:pos="720"/>
        </w:tabs>
        <w:ind w:left="720" w:hanging="360"/>
      </w:pPr>
      <w:rPr>
        <w:rFonts w:ascii="Arial" w:eastAsia="Times New Roman" w:hAnsi="Arial" w:cs="Arial" w:hint="default"/>
      </w:rPr>
    </w:lvl>
    <w:lvl w:ilvl="1" w:tplc="8866525A" w:tentative="1">
      <w:start w:val="1"/>
      <w:numFmt w:val="bullet"/>
      <w:lvlText w:val="o"/>
      <w:lvlJc w:val="left"/>
      <w:pPr>
        <w:tabs>
          <w:tab w:val="num" w:pos="1440"/>
        </w:tabs>
        <w:ind w:left="1440" w:hanging="360"/>
      </w:pPr>
      <w:rPr>
        <w:rFonts w:ascii="Courier New" w:hAnsi="Courier New" w:cs="Courier New" w:hint="default"/>
      </w:rPr>
    </w:lvl>
    <w:lvl w:ilvl="2" w:tplc="040C001B" w:tentative="1">
      <w:start w:val="1"/>
      <w:numFmt w:val="bullet"/>
      <w:lvlText w:val=""/>
      <w:lvlJc w:val="left"/>
      <w:pPr>
        <w:tabs>
          <w:tab w:val="num" w:pos="2160"/>
        </w:tabs>
        <w:ind w:left="2160" w:hanging="360"/>
      </w:pPr>
      <w:rPr>
        <w:rFonts w:ascii="Wingdings" w:hAnsi="Wingdings" w:hint="default"/>
      </w:rPr>
    </w:lvl>
    <w:lvl w:ilvl="3" w:tplc="040C000F" w:tentative="1">
      <w:start w:val="1"/>
      <w:numFmt w:val="bullet"/>
      <w:lvlText w:val=""/>
      <w:lvlJc w:val="left"/>
      <w:pPr>
        <w:tabs>
          <w:tab w:val="num" w:pos="2880"/>
        </w:tabs>
        <w:ind w:left="2880" w:hanging="360"/>
      </w:pPr>
      <w:rPr>
        <w:rFonts w:ascii="Symbol" w:hAnsi="Symbol" w:hint="default"/>
      </w:rPr>
    </w:lvl>
    <w:lvl w:ilvl="4" w:tplc="040C0019" w:tentative="1">
      <w:start w:val="1"/>
      <w:numFmt w:val="bullet"/>
      <w:lvlText w:val="o"/>
      <w:lvlJc w:val="left"/>
      <w:pPr>
        <w:tabs>
          <w:tab w:val="num" w:pos="3600"/>
        </w:tabs>
        <w:ind w:left="3600" w:hanging="360"/>
      </w:pPr>
      <w:rPr>
        <w:rFonts w:ascii="Courier New" w:hAnsi="Courier New" w:cs="Courier New" w:hint="default"/>
      </w:rPr>
    </w:lvl>
    <w:lvl w:ilvl="5" w:tplc="040C001B" w:tentative="1">
      <w:start w:val="1"/>
      <w:numFmt w:val="bullet"/>
      <w:lvlText w:val=""/>
      <w:lvlJc w:val="left"/>
      <w:pPr>
        <w:tabs>
          <w:tab w:val="num" w:pos="4320"/>
        </w:tabs>
        <w:ind w:left="4320" w:hanging="360"/>
      </w:pPr>
      <w:rPr>
        <w:rFonts w:ascii="Wingdings" w:hAnsi="Wingdings" w:hint="default"/>
      </w:rPr>
    </w:lvl>
    <w:lvl w:ilvl="6" w:tplc="040C000F" w:tentative="1">
      <w:start w:val="1"/>
      <w:numFmt w:val="bullet"/>
      <w:lvlText w:val=""/>
      <w:lvlJc w:val="left"/>
      <w:pPr>
        <w:tabs>
          <w:tab w:val="num" w:pos="5040"/>
        </w:tabs>
        <w:ind w:left="5040" w:hanging="360"/>
      </w:pPr>
      <w:rPr>
        <w:rFonts w:ascii="Symbol" w:hAnsi="Symbol" w:hint="default"/>
      </w:rPr>
    </w:lvl>
    <w:lvl w:ilvl="7" w:tplc="040C0019" w:tentative="1">
      <w:start w:val="1"/>
      <w:numFmt w:val="bullet"/>
      <w:lvlText w:val="o"/>
      <w:lvlJc w:val="left"/>
      <w:pPr>
        <w:tabs>
          <w:tab w:val="num" w:pos="5760"/>
        </w:tabs>
        <w:ind w:left="5760" w:hanging="360"/>
      </w:pPr>
      <w:rPr>
        <w:rFonts w:ascii="Courier New" w:hAnsi="Courier New" w:cs="Courier New" w:hint="default"/>
      </w:rPr>
    </w:lvl>
    <w:lvl w:ilvl="8" w:tplc="040C001B"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34956361"/>
    <w:multiLevelType w:val="multilevel"/>
    <w:tmpl w:val="99223EFE"/>
    <w:styleLink w:val="LFO16"/>
    <w:lvl w:ilvl="0">
      <w:start w:val="1"/>
      <w:numFmt w:val="decimal"/>
      <w:lvlText w:val="Pièce n°%1 :"/>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369B1F5F"/>
    <w:multiLevelType w:val="hybridMultilevel"/>
    <w:tmpl w:val="6AFCAA98"/>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5" w15:restartNumberingAfterBreak="0">
    <w:nsid w:val="36AC2B23"/>
    <w:multiLevelType w:val="hybridMultilevel"/>
    <w:tmpl w:val="2702EF0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37811EF4"/>
    <w:multiLevelType w:val="multilevel"/>
    <w:tmpl w:val="6D280AD8"/>
    <w:lvl w:ilvl="0">
      <w:start w:val="2"/>
      <w:numFmt w:val="decimal"/>
      <w:pStyle w:val="Normal1"/>
      <w:lvlText w:val="%1"/>
      <w:lvlJc w:val="left"/>
      <w:pPr>
        <w:tabs>
          <w:tab w:val="num" w:pos="360"/>
        </w:tabs>
        <w:ind w:left="360" w:hanging="360"/>
      </w:pPr>
      <w:rPr>
        <w:rFonts w:hint="default"/>
      </w:rPr>
    </w:lvl>
    <w:lvl w:ilvl="1">
      <w:start w:val="1"/>
      <w:numFmt w:val="decimal"/>
      <w:lvlText w:val="%1.%2"/>
      <w:lvlJc w:val="left"/>
      <w:pPr>
        <w:tabs>
          <w:tab w:val="num" w:pos="644"/>
        </w:tabs>
        <w:ind w:left="644" w:hanging="360"/>
      </w:pPr>
      <w:rPr>
        <w:rFonts w:hint="default"/>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1572"/>
        </w:tabs>
        <w:ind w:left="1572" w:hanging="720"/>
      </w:pPr>
      <w:rPr>
        <w:rFonts w:hint="default"/>
      </w:rPr>
    </w:lvl>
    <w:lvl w:ilvl="4">
      <w:start w:val="1"/>
      <w:numFmt w:val="decimal"/>
      <w:lvlText w:val="%1.%2.%3.%4.%5"/>
      <w:lvlJc w:val="left"/>
      <w:pPr>
        <w:tabs>
          <w:tab w:val="num" w:pos="2216"/>
        </w:tabs>
        <w:ind w:left="2216" w:hanging="1080"/>
      </w:pPr>
      <w:rPr>
        <w:rFonts w:hint="default"/>
      </w:rPr>
    </w:lvl>
    <w:lvl w:ilvl="5">
      <w:start w:val="1"/>
      <w:numFmt w:val="decimal"/>
      <w:lvlText w:val="%1.%2.%3.%4.%5.%6"/>
      <w:lvlJc w:val="left"/>
      <w:pPr>
        <w:tabs>
          <w:tab w:val="num" w:pos="2500"/>
        </w:tabs>
        <w:ind w:left="2500" w:hanging="1080"/>
      </w:pPr>
      <w:rPr>
        <w:rFonts w:hint="default"/>
      </w:rPr>
    </w:lvl>
    <w:lvl w:ilvl="6">
      <w:start w:val="1"/>
      <w:numFmt w:val="decimal"/>
      <w:lvlText w:val="%1.%2.%3.%4.%5.%6.%7"/>
      <w:lvlJc w:val="left"/>
      <w:pPr>
        <w:tabs>
          <w:tab w:val="num" w:pos="3144"/>
        </w:tabs>
        <w:ind w:left="3144" w:hanging="1440"/>
      </w:pPr>
      <w:rPr>
        <w:rFonts w:hint="default"/>
      </w:rPr>
    </w:lvl>
    <w:lvl w:ilvl="7">
      <w:start w:val="1"/>
      <w:numFmt w:val="decimal"/>
      <w:lvlText w:val="%1.%2.%3.%4.%5.%6.%7.%8"/>
      <w:lvlJc w:val="left"/>
      <w:pPr>
        <w:tabs>
          <w:tab w:val="num" w:pos="3428"/>
        </w:tabs>
        <w:ind w:left="3428" w:hanging="1440"/>
      </w:pPr>
      <w:rPr>
        <w:rFonts w:hint="default"/>
      </w:rPr>
    </w:lvl>
    <w:lvl w:ilvl="8">
      <w:start w:val="1"/>
      <w:numFmt w:val="decimal"/>
      <w:lvlText w:val="%1.%2.%3.%4.%5.%6.%7.%8.%9"/>
      <w:lvlJc w:val="left"/>
      <w:pPr>
        <w:tabs>
          <w:tab w:val="num" w:pos="4072"/>
        </w:tabs>
        <w:ind w:left="4072" w:hanging="1800"/>
      </w:pPr>
      <w:rPr>
        <w:rFonts w:hint="default"/>
      </w:rPr>
    </w:lvl>
  </w:abstractNum>
  <w:abstractNum w:abstractNumId="77" w15:restartNumberingAfterBreak="0">
    <w:nsid w:val="38392740"/>
    <w:multiLevelType w:val="hybridMultilevel"/>
    <w:tmpl w:val="072ECA58"/>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78" w15:restartNumberingAfterBreak="0">
    <w:nsid w:val="39D27838"/>
    <w:multiLevelType w:val="singleLevel"/>
    <w:tmpl w:val="040C000F"/>
    <w:lvl w:ilvl="0">
      <w:start w:val="1"/>
      <w:numFmt w:val="decimal"/>
      <w:lvlText w:val="%1."/>
      <w:lvlJc w:val="left"/>
      <w:pPr>
        <w:ind w:left="360" w:hanging="360"/>
      </w:pPr>
    </w:lvl>
  </w:abstractNum>
  <w:abstractNum w:abstractNumId="79" w15:restartNumberingAfterBreak="0">
    <w:nsid w:val="39D60B9E"/>
    <w:multiLevelType w:val="hybridMultilevel"/>
    <w:tmpl w:val="27509B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39E249FF"/>
    <w:multiLevelType w:val="hybridMultilevel"/>
    <w:tmpl w:val="7A1E69FA"/>
    <w:lvl w:ilvl="0" w:tplc="FC0E5EF8">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3ACD0D5F"/>
    <w:multiLevelType w:val="hybridMultilevel"/>
    <w:tmpl w:val="4CF8226C"/>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82" w15:restartNumberingAfterBreak="0">
    <w:nsid w:val="3B0A40DE"/>
    <w:multiLevelType w:val="multilevel"/>
    <w:tmpl w:val="25E423F8"/>
    <w:lvl w:ilvl="0">
      <w:start w:val="1"/>
      <w:numFmt w:val="bullet"/>
      <w:lvlText w:val=""/>
      <w:lvlJc w:val="left"/>
      <w:pPr>
        <w:ind w:left="360" w:hanging="360"/>
      </w:pPr>
      <w:rPr>
        <w:rFonts w:ascii="Wingdings" w:hAnsi="Wingding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3" w15:restartNumberingAfterBreak="0">
    <w:nsid w:val="3B5E56B0"/>
    <w:multiLevelType w:val="hybridMultilevel"/>
    <w:tmpl w:val="B05C667E"/>
    <w:lvl w:ilvl="0" w:tplc="E96EE4F0">
      <w:numFmt w:val="bullet"/>
      <w:lvlText w:val="-"/>
      <w:lvlJc w:val="left"/>
      <w:pPr>
        <w:ind w:left="720" w:hanging="360"/>
      </w:pPr>
      <w:rPr>
        <w:rFonts w:ascii="Times New Roman" w:eastAsia="Times New Roman" w:hAnsi="Times New Roman" w:cs="Times New Roman"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3BE20211"/>
    <w:multiLevelType w:val="hybridMultilevel"/>
    <w:tmpl w:val="0790997E"/>
    <w:lvl w:ilvl="0" w:tplc="6C6859D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5" w15:restartNumberingAfterBreak="0">
    <w:nsid w:val="3D231A52"/>
    <w:multiLevelType w:val="hybridMultilevel"/>
    <w:tmpl w:val="C8506254"/>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6" w15:restartNumberingAfterBreak="0">
    <w:nsid w:val="3E3B2B99"/>
    <w:multiLevelType w:val="hybridMultilevel"/>
    <w:tmpl w:val="0970703E"/>
    <w:lvl w:ilvl="0" w:tplc="FFFFFFFF">
      <w:start w:val="1"/>
      <w:numFmt w:val="bullet"/>
      <w:pStyle w:val="Style1rtrait"/>
      <w:lvlText w:val=""/>
      <w:lvlJc w:val="left"/>
      <w:pPr>
        <w:tabs>
          <w:tab w:val="num" w:pos="1068"/>
        </w:tabs>
        <w:ind w:left="1068" w:hanging="360"/>
      </w:pPr>
      <w:rPr>
        <w:rFonts w:ascii="Symbol" w:hAnsi="Symbol" w:hint="default"/>
      </w:rPr>
    </w:lvl>
    <w:lvl w:ilvl="1" w:tplc="FFFFFFFF">
      <w:start w:val="1"/>
      <w:numFmt w:val="bullet"/>
      <w:lvlText w:val="-"/>
      <w:lvlJc w:val="left"/>
      <w:pPr>
        <w:tabs>
          <w:tab w:val="num" w:pos="1439"/>
        </w:tabs>
        <w:ind w:left="1439" w:hanging="360"/>
      </w:pPr>
      <w:rPr>
        <w:rFonts w:ascii="Courier New" w:hAnsi="Courier New" w:hint="default"/>
      </w:rPr>
    </w:lvl>
    <w:lvl w:ilvl="2" w:tplc="FFFFFFFF">
      <w:start w:val="1"/>
      <w:numFmt w:val="bullet"/>
      <w:lvlText w:val=""/>
      <w:lvlJc w:val="left"/>
      <w:pPr>
        <w:tabs>
          <w:tab w:val="num" w:pos="2159"/>
        </w:tabs>
        <w:ind w:left="2159" w:hanging="360"/>
      </w:pPr>
      <w:rPr>
        <w:rFonts w:ascii="Wingdings" w:hAnsi="Wingdings" w:hint="default"/>
      </w:rPr>
    </w:lvl>
    <w:lvl w:ilvl="3" w:tplc="FFFFFFFF">
      <w:start w:val="1"/>
      <w:numFmt w:val="bullet"/>
      <w:lvlText w:val=""/>
      <w:lvlJc w:val="left"/>
      <w:pPr>
        <w:tabs>
          <w:tab w:val="num" w:pos="2879"/>
        </w:tabs>
        <w:ind w:left="2879" w:hanging="360"/>
      </w:pPr>
      <w:rPr>
        <w:rFonts w:ascii="Symbol" w:hAnsi="Symbol" w:hint="default"/>
      </w:rPr>
    </w:lvl>
    <w:lvl w:ilvl="4" w:tplc="FFFFFFFF">
      <w:start w:val="1"/>
      <w:numFmt w:val="bullet"/>
      <w:lvlText w:val="o"/>
      <w:lvlJc w:val="left"/>
      <w:pPr>
        <w:tabs>
          <w:tab w:val="num" w:pos="3599"/>
        </w:tabs>
        <w:ind w:left="3599" w:hanging="360"/>
      </w:pPr>
      <w:rPr>
        <w:rFonts w:ascii="Courier New" w:hAnsi="Courier New" w:cs="Courier New" w:hint="default"/>
      </w:rPr>
    </w:lvl>
    <w:lvl w:ilvl="5" w:tplc="FFFFFFFF">
      <w:start w:val="1"/>
      <w:numFmt w:val="bullet"/>
      <w:lvlText w:val=""/>
      <w:lvlJc w:val="left"/>
      <w:pPr>
        <w:tabs>
          <w:tab w:val="num" w:pos="4319"/>
        </w:tabs>
        <w:ind w:left="4319" w:hanging="360"/>
      </w:pPr>
      <w:rPr>
        <w:rFonts w:ascii="Wingdings" w:hAnsi="Wingdings" w:hint="default"/>
      </w:rPr>
    </w:lvl>
    <w:lvl w:ilvl="6" w:tplc="FFFFFFFF">
      <w:start w:val="1"/>
      <w:numFmt w:val="bullet"/>
      <w:lvlText w:val="-"/>
      <w:lvlJc w:val="left"/>
      <w:pPr>
        <w:tabs>
          <w:tab w:val="num" w:pos="5039"/>
        </w:tabs>
        <w:ind w:left="5039" w:hanging="360"/>
      </w:pPr>
      <w:rPr>
        <w:rFonts w:ascii="Courier New" w:hAnsi="Courier New" w:hint="default"/>
      </w:rPr>
    </w:lvl>
    <w:lvl w:ilvl="7" w:tplc="FFFFFFFF" w:tentative="1">
      <w:start w:val="1"/>
      <w:numFmt w:val="bullet"/>
      <w:lvlText w:val="o"/>
      <w:lvlJc w:val="left"/>
      <w:pPr>
        <w:tabs>
          <w:tab w:val="num" w:pos="5759"/>
        </w:tabs>
        <w:ind w:left="5759" w:hanging="360"/>
      </w:pPr>
      <w:rPr>
        <w:rFonts w:ascii="Courier New" w:hAnsi="Courier New" w:cs="Courier New" w:hint="default"/>
      </w:rPr>
    </w:lvl>
    <w:lvl w:ilvl="8" w:tplc="FFFFFFFF" w:tentative="1">
      <w:start w:val="1"/>
      <w:numFmt w:val="bullet"/>
      <w:lvlText w:val=""/>
      <w:lvlJc w:val="left"/>
      <w:pPr>
        <w:tabs>
          <w:tab w:val="num" w:pos="6479"/>
        </w:tabs>
        <w:ind w:left="6479" w:hanging="360"/>
      </w:pPr>
      <w:rPr>
        <w:rFonts w:ascii="Wingdings" w:hAnsi="Wingdings" w:hint="default"/>
      </w:rPr>
    </w:lvl>
  </w:abstractNum>
  <w:abstractNum w:abstractNumId="87" w15:restartNumberingAfterBreak="0">
    <w:nsid w:val="3F335A89"/>
    <w:multiLevelType w:val="hybridMultilevel"/>
    <w:tmpl w:val="05A8705A"/>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88" w15:restartNumberingAfterBreak="0">
    <w:nsid w:val="40DD2857"/>
    <w:multiLevelType w:val="hybridMultilevel"/>
    <w:tmpl w:val="E4B48126"/>
    <w:lvl w:ilvl="0" w:tplc="040C0005">
      <w:start w:val="1"/>
      <w:numFmt w:val="lowerLetter"/>
      <w:lvlText w:val="%1)"/>
      <w:lvlJc w:val="left"/>
      <w:pPr>
        <w:ind w:left="1080" w:hanging="360"/>
      </w:pPr>
      <w:rPr>
        <w:rFonts w:hint="default"/>
      </w:rPr>
    </w:lvl>
    <w:lvl w:ilvl="1" w:tplc="040C0003" w:tentative="1">
      <w:start w:val="1"/>
      <w:numFmt w:val="lowerLetter"/>
      <w:lvlText w:val="%2."/>
      <w:lvlJc w:val="left"/>
      <w:pPr>
        <w:ind w:left="1800" w:hanging="360"/>
      </w:pPr>
    </w:lvl>
    <w:lvl w:ilvl="2" w:tplc="040C0005" w:tentative="1">
      <w:start w:val="1"/>
      <w:numFmt w:val="lowerRoman"/>
      <w:lvlText w:val="%3."/>
      <w:lvlJc w:val="right"/>
      <w:pPr>
        <w:ind w:left="2520" w:hanging="180"/>
      </w:pPr>
    </w:lvl>
    <w:lvl w:ilvl="3" w:tplc="040C0001" w:tentative="1">
      <w:start w:val="1"/>
      <w:numFmt w:val="decimal"/>
      <w:lvlText w:val="%4."/>
      <w:lvlJc w:val="left"/>
      <w:pPr>
        <w:ind w:left="3240" w:hanging="360"/>
      </w:pPr>
    </w:lvl>
    <w:lvl w:ilvl="4" w:tplc="040C0003" w:tentative="1">
      <w:start w:val="1"/>
      <w:numFmt w:val="lowerLetter"/>
      <w:lvlText w:val="%5."/>
      <w:lvlJc w:val="left"/>
      <w:pPr>
        <w:ind w:left="3960" w:hanging="360"/>
      </w:pPr>
    </w:lvl>
    <w:lvl w:ilvl="5" w:tplc="040C0005" w:tentative="1">
      <w:start w:val="1"/>
      <w:numFmt w:val="lowerRoman"/>
      <w:lvlText w:val="%6."/>
      <w:lvlJc w:val="right"/>
      <w:pPr>
        <w:ind w:left="4680" w:hanging="180"/>
      </w:pPr>
    </w:lvl>
    <w:lvl w:ilvl="6" w:tplc="040C0001" w:tentative="1">
      <w:start w:val="1"/>
      <w:numFmt w:val="decimal"/>
      <w:lvlText w:val="%7."/>
      <w:lvlJc w:val="left"/>
      <w:pPr>
        <w:ind w:left="5400" w:hanging="360"/>
      </w:pPr>
    </w:lvl>
    <w:lvl w:ilvl="7" w:tplc="040C0003" w:tentative="1">
      <w:start w:val="1"/>
      <w:numFmt w:val="lowerLetter"/>
      <w:lvlText w:val="%8."/>
      <w:lvlJc w:val="left"/>
      <w:pPr>
        <w:ind w:left="6120" w:hanging="360"/>
      </w:pPr>
    </w:lvl>
    <w:lvl w:ilvl="8" w:tplc="040C0005" w:tentative="1">
      <w:start w:val="1"/>
      <w:numFmt w:val="lowerRoman"/>
      <w:lvlText w:val="%9."/>
      <w:lvlJc w:val="right"/>
      <w:pPr>
        <w:ind w:left="6840" w:hanging="180"/>
      </w:pPr>
    </w:lvl>
  </w:abstractNum>
  <w:abstractNum w:abstractNumId="89" w15:restartNumberingAfterBreak="0">
    <w:nsid w:val="41397C14"/>
    <w:multiLevelType w:val="hybridMultilevel"/>
    <w:tmpl w:val="59BA9C8C"/>
    <w:lvl w:ilvl="0" w:tplc="FFFFFFFF">
      <w:start w:val="1"/>
      <w:numFmt w:val="lowerLetter"/>
      <w:lvlText w:val="%1)"/>
      <w:lvlJc w:val="left"/>
      <w:pPr>
        <w:tabs>
          <w:tab w:val="num" w:pos="720"/>
        </w:tabs>
        <w:ind w:left="720" w:hanging="360"/>
      </w:pPr>
    </w:lvl>
    <w:lvl w:ilvl="1" w:tplc="538CBCEA">
      <w:start w:val="1"/>
      <w:numFmt w:val="lowerRoman"/>
      <w:lvlText w:val="(%2)"/>
      <w:lvlJc w:val="left"/>
      <w:pPr>
        <w:tabs>
          <w:tab w:val="num" w:pos="1800"/>
        </w:tabs>
        <w:ind w:left="1800" w:hanging="720"/>
      </w:pPr>
      <w:rPr>
        <w:rFonts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90" w15:restartNumberingAfterBreak="0">
    <w:nsid w:val="416A495F"/>
    <w:multiLevelType w:val="multilevel"/>
    <w:tmpl w:val="7ABE2C0C"/>
    <w:lvl w:ilvl="0">
      <w:start w:val="6"/>
      <w:numFmt w:val="decimal"/>
      <w:lvlText w:val="%1."/>
      <w:lvlJc w:val="left"/>
      <w:pPr>
        <w:ind w:left="720" w:hanging="360"/>
      </w:pPr>
      <w:rPr>
        <w:rFonts w:hint="default"/>
        <w:b/>
        <w:sz w:val="22"/>
      </w:rPr>
    </w:lvl>
    <w:lvl w:ilvl="1">
      <w:start w:val="7"/>
      <w:numFmt w:val="decimal"/>
      <w:isLgl/>
      <w:lvlText w:val="%1.%2"/>
      <w:lvlJc w:val="left"/>
      <w:pPr>
        <w:ind w:left="1155" w:hanging="795"/>
      </w:pPr>
      <w:rPr>
        <w:rFonts w:hint="default"/>
      </w:rPr>
    </w:lvl>
    <w:lvl w:ilvl="2">
      <w:start w:val="1"/>
      <w:numFmt w:val="decimal"/>
      <w:isLgl/>
      <w:lvlText w:val="%1.%2.%3"/>
      <w:lvlJc w:val="left"/>
      <w:pPr>
        <w:ind w:left="1155" w:hanging="795"/>
      </w:pPr>
      <w:rPr>
        <w:rFonts w:hint="default"/>
      </w:rPr>
    </w:lvl>
    <w:lvl w:ilvl="3">
      <w:start w:val="1"/>
      <w:numFmt w:val="decimal"/>
      <w:isLgl/>
      <w:lvlText w:val="%1.%2.%3.%4"/>
      <w:lvlJc w:val="left"/>
      <w:pPr>
        <w:ind w:left="1155" w:hanging="795"/>
      </w:pPr>
      <w:rPr>
        <w:rFonts w:hint="default"/>
      </w:rPr>
    </w:lvl>
    <w:lvl w:ilvl="4">
      <w:start w:val="1"/>
      <w:numFmt w:val="decimal"/>
      <w:isLgl/>
      <w:lvlText w:val="%1.%2.%3.%4.%5"/>
      <w:lvlJc w:val="left"/>
      <w:pPr>
        <w:ind w:left="1155" w:hanging="795"/>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1" w15:restartNumberingAfterBreak="0">
    <w:nsid w:val="425924A9"/>
    <w:multiLevelType w:val="hybridMultilevel"/>
    <w:tmpl w:val="67884F30"/>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92" w15:restartNumberingAfterBreak="0">
    <w:nsid w:val="42ED38D8"/>
    <w:multiLevelType w:val="hybridMultilevel"/>
    <w:tmpl w:val="CA7C91CE"/>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93" w15:restartNumberingAfterBreak="0">
    <w:nsid w:val="4396213A"/>
    <w:multiLevelType w:val="hybridMultilevel"/>
    <w:tmpl w:val="2B083086"/>
    <w:lvl w:ilvl="0" w:tplc="70DC149C">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94" w15:restartNumberingAfterBreak="0">
    <w:nsid w:val="43E43AD8"/>
    <w:multiLevelType w:val="hybridMultilevel"/>
    <w:tmpl w:val="44CA53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44577FB9"/>
    <w:multiLevelType w:val="hybridMultilevel"/>
    <w:tmpl w:val="EA460DAC"/>
    <w:lvl w:ilvl="0" w:tplc="D4DA26F6">
      <w:start w:val="1"/>
      <w:numFmt w:val="bullet"/>
      <w:lvlText w:val=""/>
      <w:lvlJc w:val="left"/>
      <w:pPr>
        <w:ind w:left="1571" w:hanging="360"/>
      </w:pPr>
      <w:rPr>
        <w:rFonts w:ascii="Symbol" w:hAnsi="Symbol" w:hint="default"/>
        <w:b/>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96" w15:restartNumberingAfterBreak="0">
    <w:nsid w:val="45687428"/>
    <w:multiLevelType w:val="hybridMultilevel"/>
    <w:tmpl w:val="0074AAC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15:restartNumberingAfterBreak="0">
    <w:nsid w:val="46BC4DE1"/>
    <w:multiLevelType w:val="hybridMultilevel"/>
    <w:tmpl w:val="06986138"/>
    <w:lvl w:ilvl="0" w:tplc="8926DE72">
      <w:start w:val="1"/>
      <w:numFmt w:val="lowerLetter"/>
      <w:lvlText w:val="%1)"/>
      <w:lvlJc w:val="left"/>
      <w:pPr>
        <w:ind w:left="1778" w:hanging="360"/>
      </w:pPr>
      <w:rPr>
        <w:rFonts w:hint="default"/>
      </w:rPr>
    </w:lvl>
    <w:lvl w:ilvl="1" w:tplc="040C0019" w:tentative="1">
      <w:start w:val="1"/>
      <w:numFmt w:val="lowerLetter"/>
      <w:lvlText w:val="%2."/>
      <w:lvlJc w:val="left"/>
      <w:pPr>
        <w:ind w:left="2498" w:hanging="360"/>
      </w:pPr>
    </w:lvl>
    <w:lvl w:ilvl="2" w:tplc="040C001B" w:tentative="1">
      <w:start w:val="1"/>
      <w:numFmt w:val="lowerRoman"/>
      <w:lvlText w:val="%3."/>
      <w:lvlJc w:val="right"/>
      <w:pPr>
        <w:ind w:left="3218" w:hanging="180"/>
      </w:pPr>
    </w:lvl>
    <w:lvl w:ilvl="3" w:tplc="040C000F" w:tentative="1">
      <w:start w:val="1"/>
      <w:numFmt w:val="decimal"/>
      <w:lvlText w:val="%4."/>
      <w:lvlJc w:val="left"/>
      <w:pPr>
        <w:ind w:left="3938" w:hanging="360"/>
      </w:pPr>
    </w:lvl>
    <w:lvl w:ilvl="4" w:tplc="040C0019" w:tentative="1">
      <w:start w:val="1"/>
      <w:numFmt w:val="lowerLetter"/>
      <w:lvlText w:val="%5."/>
      <w:lvlJc w:val="left"/>
      <w:pPr>
        <w:ind w:left="4658" w:hanging="360"/>
      </w:pPr>
    </w:lvl>
    <w:lvl w:ilvl="5" w:tplc="040C001B" w:tentative="1">
      <w:start w:val="1"/>
      <w:numFmt w:val="lowerRoman"/>
      <w:lvlText w:val="%6."/>
      <w:lvlJc w:val="right"/>
      <w:pPr>
        <w:ind w:left="5378" w:hanging="180"/>
      </w:pPr>
    </w:lvl>
    <w:lvl w:ilvl="6" w:tplc="040C000F" w:tentative="1">
      <w:start w:val="1"/>
      <w:numFmt w:val="decimal"/>
      <w:lvlText w:val="%7."/>
      <w:lvlJc w:val="left"/>
      <w:pPr>
        <w:ind w:left="6098" w:hanging="360"/>
      </w:pPr>
    </w:lvl>
    <w:lvl w:ilvl="7" w:tplc="040C0019" w:tentative="1">
      <w:start w:val="1"/>
      <w:numFmt w:val="lowerLetter"/>
      <w:lvlText w:val="%8."/>
      <w:lvlJc w:val="left"/>
      <w:pPr>
        <w:ind w:left="6818" w:hanging="360"/>
      </w:pPr>
    </w:lvl>
    <w:lvl w:ilvl="8" w:tplc="040C001B" w:tentative="1">
      <w:start w:val="1"/>
      <w:numFmt w:val="lowerRoman"/>
      <w:lvlText w:val="%9."/>
      <w:lvlJc w:val="right"/>
      <w:pPr>
        <w:ind w:left="7538" w:hanging="180"/>
      </w:pPr>
    </w:lvl>
  </w:abstractNum>
  <w:abstractNum w:abstractNumId="98" w15:restartNumberingAfterBreak="0">
    <w:nsid w:val="4BC34292"/>
    <w:multiLevelType w:val="hybridMultilevel"/>
    <w:tmpl w:val="6752481C"/>
    <w:lvl w:ilvl="0" w:tplc="ADC4EE80">
      <w:start w:val="2"/>
      <w:numFmt w:val="decimal"/>
      <w:lvlText w:val="%1)"/>
      <w:lvlJc w:val="left"/>
      <w:pPr>
        <w:tabs>
          <w:tab w:val="num" w:pos="1069"/>
        </w:tabs>
        <w:ind w:left="1069" w:hanging="36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99" w15:restartNumberingAfterBreak="0">
    <w:nsid w:val="4BC86A7B"/>
    <w:multiLevelType w:val="hybridMultilevel"/>
    <w:tmpl w:val="592C514A"/>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00" w15:restartNumberingAfterBreak="0">
    <w:nsid w:val="4C6B5E72"/>
    <w:multiLevelType w:val="hybridMultilevel"/>
    <w:tmpl w:val="1870F1A0"/>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01" w15:restartNumberingAfterBreak="0">
    <w:nsid w:val="4D393EC4"/>
    <w:multiLevelType w:val="hybridMultilevel"/>
    <w:tmpl w:val="31B8A54C"/>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02" w15:restartNumberingAfterBreak="0">
    <w:nsid w:val="4DFE5192"/>
    <w:multiLevelType w:val="singleLevel"/>
    <w:tmpl w:val="49B6254A"/>
    <w:lvl w:ilvl="0">
      <w:start w:val="1"/>
      <w:numFmt w:val="lowerRoman"/>
      <w:lvlText w:val="(%1)"/>
      <w:legacy w:legacy="1" w:legacySpace="120" w:legacyIndent="720"/>
      <w:lvlJc w:val="left"/>
      <w:pPr>
        <w:ind w:left="1260" w:hanging="720"/>
      </w:pPr>
    </w:lvl>
  </w:abstractNum>
  <w:abstractNum w:abstractNumId="103" w15:restartNumberingAfterBreak="0">
    <w:nsid w:val="4F8604E8"/>
    <w:multiLevelType w:val="hybridMultilevel"/>
    <w:tmpl w:val="E1E004CE"/>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04" w15:restartNumberingAfterBreak="0">
    <w:nsid w:val="4FAC4047"/>
    <w:multiLevelType w:val="hybridMultilevel"/>
    <w:tmpl w:val="5A34F320"/>
    <w:lvl w:ilvl="0" w:tplc="8EE8E4DA">
      <w:start w:val="1"/>
      <w:numFmt w:val="bullet"/>
      <w:pStyle w:val="puce"/>
      <w:lvlText w:val=""/>
      <w:lvlJc w:val="left"/>
      <w:pPr>
        <w:tabs>
          <w:tab w:val="num" w:pos="1440"/>
        </w:tabs>
        <w:ind w:left="1440" w:hanging="360"/>
      </w:pPr>
      <w:rPr>
        <w:rFonts w:ascii="Symbol" w:hAnsi="Symbol" w:hint="default"/>
        <w:color w:val="auto"/>
      </w:rPr>
    </w:lvl>
    <w:lvl w:ilvl="1" w:tplc="39609558" w:tentative="1">
      <w:start w:val="1"/>
      <w:numFmt w:val="bullet"/>
      <w:lvlText w:val="o"/>
      <w:lvlJc w:val="left"/>
      <w:pPr>
        <w:tabs>
          <w:tab w:val="num" w:pos="1440"/>
        </w:tabs>
        <w:ind w:left="1440" w:hanging="360"/>
      </w:pPr>
      <w:rPr>
        <w:rFonts w:ascii="Courier New" w:hAnsi="Courier New" w:cs="Courier New" w:hint="default"/>
      </w:rPr>
    </w:lvl>
    <w:lvl w:ilvl="2" w:tplc="BD32A474" w:tentative="1">
      <w:start w:val="1"/>
      <w:numFmt w:val="bullet"/>
      <w:lvlText w:val=""/>
      <w:lvlJc w:val="left"/>
      <w:pPr>
        <w:tabs>
          <w:tab w:val="num" w:pos="2160"/>
        </w:tabs>
        <w:ind w:left="2160" w:hanging="360"/>
      </w:pPr>
      <w:rPr>
        <w:rFonts w:ascii="Wingdings" w:hAnsi="Wingdings" w:hint="default"/>
      </w:rPr>
    </w:lvl>
    <w:lvl w:ilvl="3" w:tplc="9AC628F6" w:tentative="1">
      <w:start w:val="1"/>
      <w:numFmt w:val="bullet"/>
      <w:lvlText w:val=""/>
      <w:lvlJc w:val="left"/>
      <w:pPr>
        <w:tabs>
          <w:tab w:val="num" w:pos="2880"/>
        </w:tabs>
        <w:ind w:left="2880" w:hanging="360"/>
      </w:pPr>
      <w:rPr>
        <w:rFonts w:ascii="Symbol" w:hAnsi="Symbol" w:hint="default"/>
      </w:rPr>
    </w:lvl>
    <w:lvl w:ilvl="4" w:tplc="AA783EE6" w:tentative="1">
      <w:start w:val="1"/>
      <w:numFmt w:val="bullet"/>
      <w:lvlText w:val="o"/>
      <w:lvlJc w:val="left"/>
      <w:pPr>
        <w:tabs>
          <w:tab w:val="num" w:pos="3600"/>
        </w:tabs>
        <w:ind w:left="3600" w:hanging="360"/>
      </w:pPr>
      <w:rPr>
        <w:rFonts w:ascii="Courier New" w:hAnsi="Courier New" w:cs="Courier New" w:hint="default"/>
      </w:rPr>
    </w:lvl>
    <w:lvl w:ilvl="5" w:tplc="64602D1C" w:tentative="1">
      <w:start w:val="1"/>
      <w:numFmt w:val="bullet"/>
      <w:lvlText w:val=""/>
      <w:lvlJc w:val="left"/>
      <w:pPr>
        <w:tabs>
          <w:tab w:val="num" w:pos="4320"/>
        </w:tabs>
        <w:ind w:left="4320" w:hanging="360"/>
      </w:pPr>
      <w:rPr>
        <w:rFonts w:ascii="Wingdings" w:hAnsi="Wingdings" w:hint="default"/>
      </w:rPr>
    </w:lvl>
    <w:lvl w:ilvl="6" w:tplc="D38E71DC" w:tentative="1">
      <w:start w:val="1"/>
      <w:numFmt w:val="bullet"/>
      <w:lvlText w:val=""/>
      <w:lvlJc w:val="left"/>
      <w:pPr>
        <w:tabs>
          <w:tab w:val="num" w:pos="5040"/>
        </w:tabs>
        <w:ind w:left="5040" w:hanging="360"/>
      </w:pPr>
      <w:rPr>
        <w:rFonts w:ascii="Symbol" w:hAnsi="Symbol" w:hint="default"/>
      </w:rPr>
    </w:lvl>
    <w:lvl w:ilvl="7" w:tplc="94FC2D72" w:tentative="1">
      <w:start w:val="1"/>
      <w:numFmt w:val="bullet"/>
      <w:lvlText w:val="o"/>
      <w:lvlJc w:val="left"/>
      <w:pPr>
        <w:tabs>
          <w:tab w:val="num" w:pos="5760"/>
        </w:tabs>
        <w:ind w:left="5760" w:hanging="360"/>
      </w:pPr>
      <w:rPr>
        <w:rFonts w:ascii="Courier New" w:hAnsi="Courier New" w:cs="Courier New" w:hint="default"/>
      </w:rPr>
    </w:lvl>
    <w:lvl w:ilvl="8" w:tplc="FBB87726"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507149FE"/>
    <w:multiLevelType w:val="hybridMultilevel"/>
    <w:tmpl w:val="DBAAB712"/>
    <w:lvl w:ilvl="0" w:tplc="279E1B16">
      <w:numFmt w:val="bullet"/>
      <w:lvlText w:val="-"/>
      <w:lvlJc w:val="left"/>
      <w:pPr>
        <w:ind w:left="1440" w:hanging="360"/>
      </w:pPr>
      <w:rPr>
        <w:rFont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6" w15:restartNumberingAfterBreak="0">
    <w:nsid w:val="507E25E4"/>
    <w:multiLevelType w:val="hybridMultilevel"/>
    <w:tmpl w:val="A0BCBC40"/>
    <w:lvl w:ilvl="0" w:tplc="6D526E00">
      <w:start w:val="1"/>
      <w:numFmt w:val="bullet"/>
      <w:lvlText w:val=""/>
      <w:lvlJc w:val="left"/>
      <w:pPr>
        <w:tabs>
          <w:tab w:val="num" w:pos="1068"/>
        </w:tabs>
        <w:ind w:left="1068" w:hanging="360"/>
      </w:pPr>
      <w:rPr>
        <w:rFonts w:ascii="Wingdings" w:hAnsi="Wingdings" w:hint="default"/>
      </w:rPr>
    </w:lvl>
    <w:lvl w:ilvl="1" w:tplc="040C0003" w:tentative="1">
      <w:start w:val="1"/>
      <w:numFmt w:val="bullet"/>
      <w:lvlText w:val="o"/>
      <w:lvlJc w:val="left"/>
      <w:pPr>
        <w:tabs>
          <w:tab w:val="num" w:pos="1439"/>
        </w:tabs>
        <w:ind w:left="1439" w:hanging="360"/>
      </w:pPr>
      <w:rPr>
        <w:rFonts w:ascii="Courier New" w:hAnsi="Courier New" w:hint="default"/>
      </w:rPr>
    </w:lvl>
    <w:lvl w:ilvl="2" w:tplc="040C0005" w:tentative="1">
      <w:start w:val="1"/>
      <w:numFmt w:val="bullet"/>
      <w:lvlText w:val=""/>
      <w:lvlJc w:val="left"/>
      <w:pPr>
        <w:tabs>
          <w:tab w:val="num" w:pos="2159"/>
        </w:tabs>
        <w:ind w:left="2159" w:hanging="360"/>
      </w:pPr>
      <w:rPr>
        <w:rFonts w:ascii="Wingdings" w:hAnsi="Wingdings" w:hint="default"/>
      </w:rPr>
    </w:lvl>
    <w:lvl w:ilvl="3" w:tplc="040C0001" w:tentative="1">
      <w:start w:val="1"/>
      <w:numFmt w:val="bullet"/>
      <w:lvlText w:val=""/>
      <w:lvlJc w:val="left"/>
      <w:pPr>
        <w:tabs>
          <w:tab w:val="num" w:pos="2879"/>
        </w:tabs>
        <w:ind w:left="2879" w:hanging="360"/>
      </w:pPr>
      <w:rPr>
        <w:rFonts w:ascii="Symbol" w:hAnsi="Symbol" w:hint="default"/>
      </w:rPr>
    </w:lvl>
    <w:lvl w:ilvl="4" w:tplc="040C0003" w:tentative="1">
      <w:start w:val="1"/>
      <w:numFmt w:val="bullet"/>
      <w:lvlText w:val="o"/>
      <w:lvlJc w:val="left"/>
      <w:pPr>
        <w:tabs>
          <w:tab w:val="num" w:pos="3599"/>
        </w:tabs>
        <w:ind w:left="3599" w:hanging="360"/>
      </w:pPr>
      <w:rPr>
        <w:rFonts w:ascii="Courier New" w:hAnsi="Courier New" w:hint="default"/>
      </w:rPr>
    </w:lvl>
    <w:lvl w:ilvl="5" w:tplc="040C0005" w:tentative="1">
      <w:start w:val="1"/>
      <w:numFmt w:val="bullet"/>
      <w:lvlText w:val=""/>
      <w:lvlJc w:val="left"/>
      <w:pPr>
        <w:tabs>
          <w:tab w:val="num" w:pos="4319"/>
        </w:tabs>
        <w:ind w:left="4319" w:hanging="360"/>
      </w:pPr>
      <w:rPr>
        <w:rFonts w:ascii="Wingdings" w:hAnsi="Wingdings" w:hint="default"/>
      </w:rPr>
    </w:lvl>
    <w:lvl w:ilvl="6" w:tplc="040C0001" w:tentative="1">
      <w:start w:val="1"/>
      <w:numFmt w:val="bullet"/>
      <w:lvlText w:val=""/>
      <w:lvlJc w:val="left"/>
      <w:pPr>
        <w:tabs>
          <w:tab w:val="num" w:pos="5039"/>
        </w:tabs>
        <w:ind w:left="5039" w:hanging="360"/>
      </w:pPr>
      <w:rPr>
        <w:rFonts w:ascii="Symbol" w:hAnsi="Symbol" w:hint="default"/>
      </w:rPr>
    </w:lvl>
    <w:lvl w:ilvl="7" w:tplc="040C0003" w:tentative="1">
      <w:start w:val="1"/>
      <w:numFmt w:val="bullet"/>
      <w:lvlText w:val="o"/>
      <w:lvlJc w:val="left"/>
      <w:pPr>
        <w:tabs>
          <w:tab w:val="num" w:pos="5759"/>
        </w:tabs>
        <w:ind w:left="5759" w:hanging="360"/>
      </w:pPr>
      <w:rPr>
        <w:rFonts w:ascii="Courier New" w:hAnsi="Courier New" w:hint="default"/>
      </w:rPr>
    </w:lvl>
    <w:lvl w:ilvl="8" w:tplc="040C0005" w:tentative="1">
      <w:start w:val="1"/>
      <w:numFmt w:val="bullet"/>
      <w:lvlText w:val=""/>
      <w:lvlJc w:val="left"/>
      <w:pPr>
        <w:tabs>
          <w:tab w:val="num" w:pos="6479"/>
        </w:tabs>
        <w:ind w:left="6479" w:hanging="360"/>
      </w:pPr>
      <w:rPr>
        <w:rFonts w:ascii="Wingdings" w:hAnsi="Wingdings" w:hint="default"/>
      </w:rPr>
    </w:lvl>
  </w:abstractNum>
  <w:abstractNum w:abstractNumId="107" w15:restartNumberingAfterBreak="0">
    <w:nsid w:val="508301CF"/>
    <w:multiLevelType w:val="multilevel"/>
    <w:tmpl w:val="46D0F5EE"/>
    <w:lvl w:ilvl="0">
      <w:start w:val="1"/>
      <w:numFmt w:val="lowerLetter"/>
      <w:lvlText w:val="%1."/>
      <w:lvlJc w:val="left"/>
      <w:pPr>
        <w:ind w:left="2038" w:hanging="360"/>
      </w:pPr>
    </w:lvl>
    <w:lvl w:ilvl="1">
      <w:start w:val="1"/>
      <w:numFmt w:val="lowerLetter"/>
      <w:lvlText w:val="%2."/>
      <w:lvlJc w:val="left"/>
      <w:pPr>
        <w:ind w:left="2758" w:hanging="360"/>
      </w:pPr>
    </w:lvl>
    <w:lvl w:ilvl="2">
      <w:start w:val="1"/>
      <w:numFmt w:val="lowerRoman"/>
      <w:lvlText w:val="%3."/>
      <w:lvlJc w:val="right"/>
      <w:pPr>
        <w:ind w:left="3478" w:hanging="180"/>
      </w:pPr>
    </w:lvl>
    <w:lvl w:ilvl="3">
      <w:start w:val="1"/>
      <w:numFmt w:val="decimal"/>
      <w:lvlText w:val="%4."/>
      <w:lvlJc w:val="left"/>
      <w:pPr>
        <w:ind w:left="4198" w:hanging="360"/>
      </w:pPr>
    </w:lvl>
    <w:lvl w:ilvl="4">
      <w:start w:val="1"/>
      <w:numFmt w:val="lowerLetter"/>
      <w:lvlText w:val="%5."/>
      <w:lvlJc w:val="left"/>
      <w:pPr>
        <w:ind w:left="4918" w:hanging="360"/>
      </w:pPr>
    </w:lvl>
    <w:lvl w:ilvl="5">
      <w:start w:val="1"/>
      <w:numFmt w:val="lowerRoman"/>
      <w:lvlText w:val="%6."/>
      <w:lvlJc w:val="right"/>
      <w:pPr>
        <w:ind w:left="5638" w:hanging="180"/>
      </w:pPr>
    </w:lvl>
    <w:lvl w:ilvl="6">
      <w:start w:val="1"/>
      <w:numFmt w:val="decimal"/>
      <w:lvlText w:val="%7."/>
      <w:lvlJc w:val="left"/>
      <w:pPr>
        <w:ind w:left="6358" w:hanging="360"/>
      </w:pPr>
    </w:lvl>
    <w:lvl w:ilvl="7">
      <w:start w:val="1"/>
      <w:numFmt w:val="lowerLetter"/>
      <w:lvlText w:val="%8."/>
      <w:lvlJc w:val="left"/>
      <w:pPr>
        <w:ind w:left="7078" w:hanging="360"/>
      </w:pPr>
    </w:lvl>
    <w:lvl w:ilvl="8">
      <w:start w:val="1"/>
      <w:numFmt w:val="lowerRoman"/>
      <w:lvlText w:val="%9."/>
      <w:lvlJc w:val="right"/>
      <w:pPr>
        <w:ind w:left="7798" w:hanging="180"/>
      </w:pPr>
    </w:lvl>
  </w:abstractNum>
  <w:abstractNum w:abstractNumId="108" w15:restartNumberingAfterBreak="0">
    <w:nsid w:val="50CD00CB"/>
    <w:multiLevelType w:val="hybridMultilevel"/>
    <w:tmpl w:val="4D98461E"/>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9" w15:restartNumberingAfterBreak="0">
    <w:nsid w:val="53CB6020"/>
    <w:multiLevelType w:val="hybridMultilevel"/>
    <w:tmpl w:val="67CA4B14"/>
    <w:lvl w:ilvl="0" w:tplc="040C0001">
      <w:start w:val="1"/>
      <w:numFmt w:val="bullet"/>
      <w:pStyle w:val="0"/>
      <w:lvlText w:val=""/>
      <w:lvlJc w:val="left"/>
      <w:pPr>
        <w:tabs>
          <w:tab w:val="num" w:pos="720"/>
        </w:tabs>
        <w:ind w:left="720" w:hanging="360"/>
      </w:pPr>
      <w:rPr>
        <w:rFonts w:ascii="Symbol" w:hAnsi="Symbol" w:hint="default"/>
      </w:rPr>
    </w:lvl>
    <w:lvl w:ilvl="1" w:tplc="040C0003">
      <w:start w:val="1"/>
      <w:numFmt w:val="bullet"/>
      <w:pStyle w:val="texte"/>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53D273AF"/>
    <w:multiLevelType w:val="multilevel"/>
    <w:tmpl w:val="6BC87770"/>
    <w:lvl w:ilvl="0">
      <w:start w:val="1"/>
      <w:numFmt w:val="upperLetter"/>
      <w:lvlText w:val="%1."/>
      <w:lvlJc w:val="left"/>
      <w:pPr>
        <w:ind w:left="467" w:hanging="360"/>
      </w:pPr>
      <w:rPr>
        <w:rFonts w:ascii="Tahoma" w:hAnsi="Tahoma" w:cs="Tahoma" w:hint="default"/>
        <w:b/>
      </w:rPr>
    </w:lvl>
    <w:lvl w:ilvl="1">
      <w:start w:val="1"/>
      <w:numFmt w:val="lowerLetter"/>
      <w:lvlText w:val="%2."/>
      <w:lvlJc w:val="left"/>
      <w:pPr>
        <w:ind w:left="1187" w:hanging="360"/>
      </w:pPr>
    </w:lvl>
    <w:lvl w:ilvl="2">
      <w:start w:val="1"/>
      <w:numFmt w:val="lowerRoman"/>
      <w:lvlText w:val="%3."/>
      <w:lvlJc w:val="right"/>
      <w:pPr>
        <w:ind w:left="1907" w:hanging="180"/>
      </w:pPr>
    </w:lvl>
    <w:lvl w:ilvl="3">
      <w:start w:val="1"/>
      <w:numFmt w:val="decimal"/>
      <w:lvlText w:val="%4."/>
      <w:lvlJc w:val="left"/>
      <w:pPr>
        <w:ind w:left="2627" w:hanging="360"/>
      </w:pPr>
    </w:lvl>
    <w:lvl w:ilvl="4">
      <w:start w:val="1"/>
      <w:numFmt w:val="lowerLetter"/>
      <w:lvlText w:val="%5."/>
      <w:lvlJc w:val="left"/>
      <w:pPr>
        <w:ind w:left="3347" w:hanging="360"/>
      </w:pPr>
    </w:lvl>
    <w:lvl w:ilvl="5">
      <w:start w:val="1"/>
      <w:numFmt w:val="lowerRoman"/>
      <w:lvlText w:val="%6."/>
      <w:lvlJc w:val="right"/>
      <w:pPr>
        <w:ind w:left="4067" w:hanging="180"/>
      </w:pPr>
    </w:lvl>
    <w:lvl w:ilvl="6">
      <w:start w:val="1"/>
      <w:numFmt w:val="decimal"/>
      <w:lvlText w:val="%7."/>
      <w:lvlJc w:val="left"/>
      <w:pPr>
        <w:ind w:left="4787" w:hanging="360"/>
      </w:pPr>
    </w:lvl>
    <w:lvl w:ilvl="7">
      <w:start w:val="1"/>
      <w:numFmt w:val="lowerLetter"/>
      <w:lvlText w:val="%8."/>
      <w:lvlJc w:val="left"/>
      <w:pPr>
        <w:ind w:left="5507" w:hanging="360"/>
      </w:pPr>
    </w:lvl>
    <w:lvl w:ilvl="8">
      <w:start w:val="1"/>
      <w:numFmt w:val="lowerRoman"/>
      <w:lvlText w:val="%9."/>
      <w:lvlJc w:val="right"/>
      <w:pPr>
        <w:ind w:left="6227" w:hanging="180"/>
      </w:pPr>
    </w:lvl>
  </w:abstractNum>
  <w:abstractNum w:abstractNumId="111" w15:restartNumberingAfterBreak="0">
    <w:nsid w:val="54CE3AB4"/>
    <w:multiLevelType w:val="hybridMultilevel"/>
    <w:tmpl w:val="B1D01D9E"/>
    <w:lvl w:ilvl="0" w:tplc="D7383D14">
      <w:start w:val="1"/>
      <w:numFmt w:val="lowerRoman"/>
      <w:lvlText w:val="%1."/>
      <w:lvlJc w:val="right"/>
      <w:pPr>
        <w:ind w:left="900" w:hanging="360"/>
      </w:pPr>
      <w:rPr>
        <w:rFonts w:hint="default"/>
        <w:b/>
        <w:color w:val="auto"/>
      </w:rPr>
    </w:lvl>
    <w:lvl w:ilvl="1" w:tplc="040C0019" w:tentative="1">
      <w:start w:val="1"/>
      <w:numFmt w:val="lowerLetter"/>
      <w:lvlText w:val="%2."/>
      <w:lvlJc w:val="left"/>
      <w:pPr>
        <w:ind w:left="1620" w:hanging="360"/>
      </w:pPr>
    </w:lvl>
    <w:lvl w:ilvl="2" w:tplc="040C001B" w:tentative="1">
      <w:start w:val="1"/>
      <w:numFmt w:val="lowerRoman"/>
      <w:lvlText w:val="%3."/>
      <w:lvlJc w:val="right"/>
      <w:pPr>
        <w:ind w:left="2340" w:hanging="180"/>
      </w:pPr>
    </w:lvl>
    <w:lvl w:ilvl="3" w:tplc="040C000F" w:tentative="1">
      <w:start w:val="1"/>
      <w:numFmt w:val="decimal"/>
      <w:lvlText w:val="%4."/>
      <w:lvlJc w:val="left"/>
      <w:pPr>
        <w:ind w:left="3060" w:hanging="360"/>
      </w:pPr>
    </w:lvl>
    <w:lvl w:ilvl="4" w:tplc="040C0019" w:tentative="1">
      <w:start w:val="1"/>
      <w:numFmt w:val="lowerLetter"/>
      <w:lvlText w:val="%5."/>
      <w:lvlJc w:val="left"/>
      <w:pPr>
        <w:ind w:left="3780" w:hanging="360"/>
      </w:pPr>
    </w:lvl>
    <w:lvl w:ilvl="5" w:tplc="040C001B" w:tentative="1">
      <w:start w:val="1"/>
      <w:numFmt w:val="lowerRoman"/>
      <w:lvlText w:val="%6."/>
      <w:lvlJc w:val="right"/>
      <w:pPr>
        <w:ind w:left="4500" w:hanging="180"/>
      </w:pPr>
    </w:lvl>
    <w:lvl w:ilvl="6" w:tplc="040C000F" w:tentative="1">
      <w:start w:val="1"/>
      <w:numFmt w:val="decimal"/>
      <w:lvlText w:val="%7."/>
      <w:lvlJc w:val="left"/>
      <w:pPr>
        <w:ind w:left="5220" w:hanging="360"/>
      </w:pPr>
    </w:lvl>
    <w:lvl w:ilvl="7" w:tplc="040C0019" w:tentative="1">
      <w:start w:val="1"/>
      <w:numFmt w:val="lowerLetter"/>
      <w:lvlText w:val="%8."/>
      <w:lvlJc w:val="left"/>
      <w:pPr>
        <w:ind w:left="5940" w:hanging="360"/>
      </w:pPr>
    </w:lvl>
    <w:lvl w:ilvl="8" w:tplc="040C001B" w:tentative="1">
      <w:start w:val="1"/>
      <w:numFmt w:val="lowerRoman"/>
      <w:lvlText w:val="%9."/>
      <w:lvlJc w:val="right"/>
      <w:pPr>
        <w:ind w:left="6660" w:hanging="180"/>
      </w:pPr>
    </w:lvl>
  </w:abstractNum>
  <w:abstractNum w:abstractNumId="112" w15:restartNumberingAfterBreak="0">
    <w:nsid w:val="5507287F"/>
    <w:multiLevelType w:val="multilevel"/>
    <w:tmpl w:val="B92A37C2"/>
    <w:styleLink w:val="LFO19"/>
    <w:lvl w:ilvl="0">
      <w:start w:val="1"/>
      <w:numFmt w:val="decimal"/>
      <w:pStyle w:val="TitrePieceDAO"/>
      <w:lvlText w:val="Pièce n°%1 :"/>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15:restartNumberingAfterBreak="0">
    <w:nsid w:val="55B13C17"/>
    <w:multiLevelType w:val="hybridMultilevel"/>
    <w:tmpl w:val="0C687754"/>
    <w:lvl w:ilvl="0" w:tplc="FFFFFFFF">
      <w:start w:val="1"/>
      <w:numFmt w:val="bullet"/>
      <w:lvlText w:val=""/>
      <w:lvlJc w:val="left"/>
      <w:pPr>
        <w:ind w:left="2138" w:hanging="360"/>
      </w:pPr>
      <w:rPr>
        <w:rFonts w:ascii="Symbol" w:hAnsi="Symbol"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14" w15:restartNumberingAfterBreak="0">
    <w:nsid w:val="55DF2484"/>
    <w:multiLevelType w:val="hybridMultilevel"/>
    <w:tmpl w:val="228EF06A"/>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15" w15:restartNumberingAfterBreak="0">
    <w:nsid w:val="564566C2"/>
    <w:multiLevelType w:val="hybridMultilevel"/>
    <w:tmpl w:val="D95092A0"/>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16" w15:restartNumberingAfterBreak="0">
    <w:nsid w:val="5654265F"/>
    <w:multiLevelType w:val="hybridMultilevel"/>
    <w:tmpl w:val="ABB27C98"/>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17" w15:restartNumberingAfterBreak="0">
    <w:nsid w:val="56A957A5"/>
    <w:multiLevelType w:val="hybridMultilevel"/>
    <w:tmpl w:val="EFCC27FA"/>
    <w:lvl w:ilvl="0" w:tplc="F626D1D8">
      <w:start w:val="1"/>
      <w:numFmt w:val="decimal"/>
      <w:pStyle w:val="Titre2"/>
      <w:lvlText w:val="Article %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8" w15:restartNumberingAfterBreak="0">
    <w:nsid w:val="57582634"/>
    <w:multiLevelType w:val="hybridMultilevel"/>
    <w:tmpl w:val="C1C2A6EC"/>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19" w15:restartNumberingAfterBreak="0">
    <w:nsid w:val="58406358"/>
    <w:multiLevelType w:val="hybridMultilevel"/>
    <w:tmpl w:val="07BE5254"/>
    <w:lvl w:ilvl="0" w:tplc="7F72958C">
      <w:numFmt w:val="bullet"/>
      <w:lvlText w:val="-"/>
      <w:lvlJc w:val="left"/>
      <w:pPr>
        <w:ind w:left="1069" w:hanging="360"/>
      </w:pPr>
      <w:rPr>
        <w:rFonts w:ascii="Times New Roman" w:eastAsia="Times New Roman" w:hAnsi="Times New Roman" w:cs="Times New Roman"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20" w15:restartNumberingAfterBreak="0">
    <w:nsid w:val="591F553D"/>
    <w:multiLevelType w:val="hybridMultilevel"/>
    <w:tmpl w:val="B2061982"/>
    <w:styleLink w:val="LFO192"/>
    <w:lvl w:ilvl="0" w:tplc="F462DF6C">
      <w:start w:val="1"/>
      <w:numFmt w:val="decimal"/>
      <w:lvlText w:val="%1."/>
      <w:lvlJc w:val="left"/>
      <w:pPr>
        <w:ind w:left="3338"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1" w15:restartNumberingAfterBreak="0">
    <w:nsid w:val="5C7E1582"/>
    <w:multiLevelType w:val="hybridMultilevel"/>
    <w:tmpl w:val="C554A0C4"/>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22" w15:restartNumberingAfterBreak="0">
    <w:nsid w:val="5CCA6CA5"/>
    <w:multiLevelType w:val="hybridMultilevel"/>
    <w:tmpl w:val="9FC862F4"/>
    <w:lvl w:ilvl="0" w:tplc="7F72958C">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23" w15:restartNumberingAfterBreak="0">
    <w:nsid w:val="5E3B53D6"/>
    <w:multiLevelType w:val="hybridMultilevel"/>
    <w:tmpl w:val="2626E54E"/>
    <w:lvl w:ilvl="0" w:tplc="913292BE">
      <w:start w:val="1"/>
      <w:numFmt w:val="bullet"/>
      <w:lvlText w:val=""/>
      <w:lvlJc w:val="left"/>
      <w:pPr>
        <w:tabs>
          <w:tab w:val="num" w:pos="720"/>
        </w:tabs>
        <w:ind w:left="720" w:hanging="360"/>
      </w:pPr>
      <w:rPr>
        <w:rFonts w:ascii="Symbol" w:hAnsi="Symbol" w:hint="default"/>
      </w:rPr>
    </w:lvl>
    <w:lvl w:ilvl="1" w:tplc="F048AE5A" w:tentative="1">
      <w:start w:val="1"/>
      <w:numFmt w:val="bullet"/>
      <w:lvlText w:val="o"/>
      <w:lvlJc w:val="left"/>
      <w:pPr>
        <w:tabs>
          <w:tab w:val="num" w:pos="1440"/>
        </w:tabs>
        <w:ind w:left="1440" w:hanging="360"/>
      </w:pPr>
      <w:rPr>
        <w:rFonts w:ascii="Courier New" w:hAnsi="Courier New" w:hint="default"/>
      </w:rPr>
    </w:lvl>
    <w:lvl w:ilvl="2" w:tplc="2BE07CB4" w:tentative="1">
      <w:start w:val="1"/>
      <w:numFmt w:val="bullet"/>
      <w:lvlText w:val=""/>
      <w:lvlJc w:val="left"/>
      <w:pPr>
        <w:tabs>
          <w:tab w:val="num" w:pos="2160"/>
        </w:tabs>
        <w:ind w:left="2160" w:hanging="360"/>
      </w:pPr>
      <w:rPr>
        <w:rFonts w:ascii="Wingdings" w:hAnsi="Wingdings" w:hint="default"/>
      </w:rPr>
    </w:lvl>
    <w:lvl w:ilvl="3" w:tplc="85ACB61A" w:tentative="1">
      <w:start w:val="1"/>
      <w:numFmt w:val="bullet"/>
      <w:lvlText w:val=""/>
      <w:lvlJc w:val="left"/>
      <w:pPr>
        <w:tabs>
          <w:tab w:val="num" w:pos="2880"/>
        </w:tabs>
        <w:ind w:left="2880" w:hanging="360"/>
      </w:pPr>
      <w:rPr>
        <w:rFonts w:ascii="Symbol" w:hAnsi="Symbol" w:hint="default"/>
      </w:rPr>
    </w:lvl>
    <w:lvl w:ilvl="4" w:tplc="815C3CF4" w:tentative="1">
      <w:start w:val="1"/>
      <w:numFmt w:val="bullet"/>
      <w:lvlText w:val="o"/>
      <w:lvlJc w:val="left"/>
      <w:pPr>
        <w:tabs>
          <w:tab w:val="num" w:pos="3600"/>
        </w:tabs>
        <w:ind w:left="3600" w:hanging="360"/>
      </w:pPr>
      <w:rPr>
        <w:rFonts w:ascii="Courier New" w:hAnsi="Courier New" w:hint="default"/>
      </w:rPr>
    </w:lvl>
    <w:lvl w:ilvl="5" w:tplc="D388B6F6" w:tentative="1">
      <w:start w:val="1"/>
      <w:numFmt w:val="bullet"/>
      <w:lvlText w:val=""/>
      <w:lvlJc w:val="left"/>
      <w:pPr>
        <w:tabs>
          <w:tab w:val="num" w:pos="4320"/>
        </w:tabs>
        <w:ind w:left="4320" w:hanging="360"/>
      </w:pPr>
      <w:rPr>
        <w:rFonts w:ascii="Wingdings" w:hAnsi="Wingdings" w:hint="default"/>
      </w:rPr>
    </w:lvl>
    <w:lvl w:ilvl="6" w:tplc="6902FBA4" w:tentative="1">
      <w:start w:val="1"/>
      <w:numFmt w:val="bullet"/>
      <w:lvlText w:val=""/>
      <w:lvlJc w:val="left"/>
      <w:pPr>
        <w:tabs>
          <w:tab w:val="num" w:pos="5040"/>
        </w:tabs>
        <w:ind w:left="5040" w:hanging="360"/>
      </w:pPr>
      <w:rPr>
        <w:rFonts w:ascii="Symbol" w:hAnsi="Symbol" w:hint="default"/>
      </w:rPr>
    </w:lvl>
    <w:lvl w:ilvl="7" w:tplc="88A6B994" w:tentative="1">
      <w:start w:val="1"/>
      <w:numFmt w:val="bullet"/>
      <w:lvlText w:val="o"/>
      <w:lvlJc w:val="left"/>
      <w:pPr>
        <w:tabs>
          <w:tab w:val="num" w:pos="5760"/>
        </w:tabs>
        <w:ind w:left="5760" w:hanging="360"/>
      </w:pPr>
      <w:rPr>
        <w:rFonts w:ascii="Courier New" w:hAnsi="Courier New" w:hint="default"/>
      </w:rPr>
    </w:lvl>
    <w:lvl w:ilvl="8" w:tplc="16B45B06"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5E8720A0"/>
    <w:multiLevelType w:val="hybridMultilevel"/>
    <w:tmpl w:val="EFAE8D2E"/>
    <w:styleLink w:val="LFO193"/>
    <w:lvl w:ilvl="0" w:tplc="0409000F">
      <w:start w:val="1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5E95474C"/>
    <w:multiLevelType w:val="singleLevel"/>
    <w:tmpl w:val="95F2D41A"/>
    <w:lvl w:ilvl="0">
      <w:start w:val="1"/>
      <w:numFmt w:val="bullet"/>
      <w:pStyle w:val="PUCE1"/>
      <w:lvlText w:val=""/>
      <w:legacy w:legacy="1" w:legacySpace="0" w:legacyIndent="283"/>
      <w:lvlJc w:val="left"/>
      <w:pPr>
        <w:ind w:left="283" w:hanging="283"/>
      </w:pPr>
      <w:rPr>
        <w:rFonts w:ascii="Symbol" w:hAnsi="Symbol" w:hint="default"/>
      </w:rPr>
    </w:lvl>
  </w:abstractNum>
  <w:abstractNum w:abstractNumId="126" w15:restartNumberingAfterBreak="0">
    <w:nsid w:val="5EC0364D"/>
    <w:multiLevelType w:val="hybridMultilevel"/>
    <w:tmpl w:val="DDA6DF10"/>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7" w15:restartNumberingAfterBreak="0">
    <w:nsid w:val="5F1606C2"/>
    <w:multiLevelType w:val="hybridMultilevel"/>
    <w:tmpl w:val="8E5004A0"/>
    <w:lvl w:ilvl="0" w:tplc="040C0011">
      <w:start w:val="1"/>
      <w:numFmt w:val="decimal"/>
      <w:lvlText w:val="%1)"/>
      <w:lvlJc w:val="left"/>
      <w:pPr>
        <w:tabs>
          <w:tab w:val="num" w:pos="720"/>
        </w:tabs>
        <w:ind w:left="720" w:hanging="360"/>
      </w:pPr>
    </w:lvl>
    <w:lvl w:ilvl="1" w:tplc="EBAA5828">
      <w:start w:val="1"/>
      <w:numFmt w:val="lowerLetter"/>
      <w:lvlText w:val="(%2)"/>
      <w:lvlJc w:val="left"/>
      <w:pPr>
        <w:tabs>
          <w:tab w:val="num" w:pos="1440"/>
        </w:tabs>
        <w:ind w:left="1440" w:hanging="360"/>
      </w:pPr>
      <w:rPr>
        <w:rFonts w:hint="default"/>
      </w:rPr>
    </w:lvl>
    <w:lvl w:ilvl="2" w:tplc="040C001B">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28" w15:restartNumberingAfterBreak="0">
    <w:nsid w:val="5F3538CE"/>
    <w:multiLevelType w:val="singleLevel"/>
    <w:tmpl w:val="040C0005"/>
    <w:lvl w:ilvl="0">
      <w:start w:val="1"/>
      <w:numFmt w:val="bullet"/>
      <w:lvlText w:val=""/>
      <w:lvlJc w:val="left"/>
      <w:pPr>
        <w:ind w:left="1212" w:hanging="360"/>
      </w:pPr>
      <w:rPr>
        <w:rFonts w:ascii="Wingdings" w:hAnsi="Wingdings" w:hint="default"/>
      </w:rPr>
    </w:lvl>
  </w:abstractNum>
  <w:abstractNum w:abstractNumId="129" w15:restartNumberingAfterBreak="0">
    <w:nsid w:val="61832846"/>
    <w:multiLevelType w:val="hybridMultilevel"/>
    <w:tmpl w:val="7F323984"/>
    <w:lvl w:ilvl="0" w:tplc="6534E926">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30" w15:restartNumberingAfterBreak="0">
    <w:nsid w:val="61902884"/>
    <w:multiLevelType w:val="hybridMultilevel"/>
    <w:tmpl w:val="1D0251EC"/>
    <w:lvl w:ilvl="0" w:tplc="040C000F">
      <w:start w:val="1"/>
      <w:numFmt w:val="decimal"/>
      <w:lvlText w:val="%1."/>
      <w:lvlJc w:val="left"/>
      <w:pPr>
        <w:ind w:left="2138" w:hanging="360"/>
      </w:pPr>
    </w:lvl>
    <w:lvl w:ilvl="1" w:tplc="040C0019" w:tentative="1">
      <w:start w:val="1"/>
      <w:numFmt w:val="lowerLetter"/>
      <w:lvlText w:val="%2."/>
      <w:lvlJc w:val="left"/>
      <w:pPr>
        <w:ind w:left="2858" w:hanging="360"/>
      </w:pPr>
    </w:lvl>
    <w:lvl w:ilvl="2" w:tplc="040C001B" w:tentative="1">
      <w:start w:val="1"/>
      <w:numFmt w:val="lowerRoman"/>
      <w:lvlText w:val="%3."/>
      <w:lvlJc w:val="right"/>
      <w:pPr>
        <w:ind w:left="3578" w:hanging="180"/>
      </w:pPr>
    </w:lvl>
    <w:lvl w:ilvl="3" w:tplc="040C000F" w:tentative="1">
      <w:start w:val="1"/>
      <w:numFmt w:val="decimal"/>
      <w:lvlText w:val="%4."/>
      <w:lvlJc w:val="left"/>
      <w:pPr>
        <w:ind w:left="4298" w:hanging="360"/>
      </w:pPr>
    </w:lvl>
    <w:lvl w:ilvl="4" w:tplc="040C0019" w:tentative="1">
      <w:start w:val="1"/>
      <w:numFmt w:val="lowerLetter"/>
      <w:lvlText w:val="%5."/>
      <w:lvlJc w:val="left"/>
      <w:pPr>
        <w:ind w:left="5018" w:hanging="360"/>
      </w:pPr>
    </w:lvl>
    <w:lvl w:ilvl="5" w:tplc="040C001B" w:tentative="1">
      <w:start w:val="1"/>
      <w:numFmt w:val="lowerRoman"/>
      <w:lvlText w:val="%6."/>
      <w:lvlJc w:val="right"/>
      <w:pPr>
        <w:ind w:left="5738" w:hanging="180"/>
      </w:pPr>
    </w:lvl>
    <w:lvl w:ilvl="6" w:tplc="040C000F" w:tentative="1">
      <w:start w:val="1"/>
      <w:numFmt w:val="decimal"/>
      <w:lvlText w:val="%7."/>
      <w:lvlJc w:val="left"/>
      <w:pPr>
        <w:ind w:left="6458" w:hanging="360"/>
      </w:pPr>
    </w:lvl>
    <w:lvl w:ilvl="7" w:tplc="040C0019" w:tentative="1">
      <w:start w:val="1"/>
      <w:numFmt w:val="lowerLetter"/>
      <w:lvlText w:val="%8."/>
      <w:lvlJc w:val="left"/>
      <w:pPr>
        <w:ind w:left="7178" w:hanging="360"/>
      </w:pPr>
    </w:lvl>
    <w:lvl w:ilvl="8" w:tplc="040C001B" w:tentative="1">
      <w:start w:val="1"/>
      <w:numFmt w:val="lowerRoman"/>
      <w:lvlText w:val="%9."/>
      <w:lvlJc w:val="right"/>
      <w:pPr>
        <w:ind w:left="7898" w:hanging="180"/>
      </w:pPr>
    </w:lvl>
  </w:abstractNum>
  <w:abstractNum w:abstractNumId="131" w15:restartNumberingAfterBreak="0">
    <w:nsid w:val="623E2F82"/>
    <w:multiLevelType w:val="hybridMultilevel"/>
    <w:tmpl w:val="49500D42"/>
    <w:lvl w:ilvl="0" w:tplc="AFDCF69C">
      <w:start w:val="16"/>
      <w:numFmt w:val="decimal"/>
      <w:lvlText w:val="%1."/>
      <w:lvlJc w:val="left"/>
      <w:pPr>
        <w:ind w:left="780" w:hanging="4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2" w15:restartNumberingAfterBreak="0">
    <w:nsid w:val="62453FB1"/>
    <w:multiLevelType w:val="hybridMultilevel"/>
    <w:tmpl w:val="294CD79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3" w15:restartNumberingAfterBreak="0">
    <w:nsid w:val="627E3B70"/>
    <w:multiLevelType w:val="hybridMultilevel"/>
    <w:tmpl w:val="F74231A0"/>
    <w:lvl w:ilvl="0" w:tplc="040C000B">
      <w:start w:val="1"/>
      <w:numFmt w:val="bullet"/>
      <w:lvlText w:val=""/>
      <w:lvlJc w:val="left"/>
      <w:pPr>
        <w:ind w:left="1440" w:hanging="360"/>
      </w:pPr>
      <w:rPr>
        <w:rFonts w:ascii="Wingdings" w:hAnsi="Wingding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34" w15:restartNumberingAfterBreak="0">
    <w:nsid w:val="645B442F"/>
    <w:multiLevelType w:val="multilevel"/>
    <w:tmpl w:val="0CD6BDA0"/>
    <w:lvl w:ilvl="0">
      <w:start w:val="45"/>
      <w:numFmt w:val="decimal"/>
      <w:lvlText w:val="%1"/>
      <w:lvlJc w:val="left"/>
      <w:pPr>
        <w:ind w:left="435" w:hanging="43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5" w15:restartNumberingAfterBreak="0">
    <w:nsid w:val="64D934D3"/>
    <w:multiLevelType w:val="hybridMultilevel"/>
    <w:tmpl w:val="77FC5F94"/>
    <w:lvl w:ilvl="0" w:tplc="985231B2">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36" w15:restartNumberingAfterBreak="0">
    <w:nsid w:val="6574587D"/>
    <w:multiLevelType w:val="multilevel"/>
    <w:tmpl w:val="ED9AEA90"/>
    <w:lvl w:ilvl="0">
      <w:start w:val="1"/>
      <w:numFmt w:val="decimal"/>
      <w:pStyle w:val="puce10"/>
      <w:lvlText w:val="%1."/>
      <w:lvlJc w:val="left"/>
      <w:pPr>
        <w:tabs>
          <w:tab w:val="num" w:pos="360"/>
        </w:tabs>
        <w:ind w:left="360" w:hanging="360"/>
      </w:pPr>
    </w:lvl>
    <w:lvl w:ilvl="1">
      <w:start w:val="5"/>
      <w:numFmt w:val="bullet"/>
      <w:lvlText w:val="-"/>
      <w:lvlJc w:val="left"/>
      <w:pPr>
        <w:tabs>
          <w:tab w:val="num" w:pos="792"/>
        </w:tabs>
        <w:ind w:left="792" w:hanging="432"/>
      </w:pPr>
      <w:rPr>
        <w:rFonts w:hint="default"/>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37" w15:restartNumberingAfterBreak="0">
    <w:nsid w:val="657A56C0"/>
    <w:multiLevelType w:val="hybridMultilevel"/>
    <w:tmpl w:val="9760CAA6"/>
    <w:lvl w:ilvl="0" w:tplc="CDAE3652">
      <w:start w:val="1"/>
      <w:numFmt w:val="decimal"/>
      <w:lvlText w:val="%1)"/>
      <w:lvlJc w:val="left"/>
      <w:pPr>
        <w:tabs>
          <w:tab w:val="num" w:pos="720"/>
        </w:tabs>
        <w:ind w:left="720" w:hanging="360"/>
      </w:pPr>
    </w:lvl>
    <w:lvl w:ilvl="1" w:tplc="6130FE40" w:tentative="1">
      <w:start w:val="1"/>
      <w:numFmt w:val="lowerLetter"/>
      <w:lvlText w:val="%2."/>
      <w:lvlJc w:val="left"/>
      <w:pPr>
        <w:tabs>
          <w:tab w:val="num" w:pos="1440"/>
        </w:tabs>
        <w:ind w:left="1440" w:hanging="360"/>
      </w:pPr>
    </w:lvl>
    <w:lvl w:ilvl="2" w:tplc="7C88DE62" w:tentative="1">
      <w:start w:val="1"/>
      <w:numFmt w:val="lowerRoman"/>
      <w:lvlText w:val="%3."/>
      <w:lvlJc w:val="right"/>
      <w:pPr>
        <w:tabs>
          <w:tab w:val="num" w:pos="2160"/>
        </w:tabs>
        <w:ind w:left="2160" w:hanging="180"/>
      </w:pPr>
    </w:lvl>
    <w:lvl w:ilvl="3" w:tplc="FBFCADD8" w:tentative="1">
      <w:start w:val="1"/>
      <w:numFmt w:val="decimal"/>
      <w:lvlText w:val="%4."/>
      <w:lvlJc w:val="left"/>
      <w:pPr>
        <w:tabs>
          <w:tab w:val="num" w:pos="2880"/>
        </w:tabs>
        <w:ind w:left="2880" w:hanging="360"/>
      </w:pPr>
    </w:lvl>
    <w:lvl w:ilvl="4" w:tplc="B9462ECC" w:tentative="1">
      <w:start w:val="1"/>
      <w:numFmt w:val="lowerLetter"/>
      <w:lvlText w:val="%5."/>
      <w:lvlJc w:val="left"/>
      <w:pPr>
        <w:tabs>
          <w:tab w:val="num" w:pos="3600"/>
        </w:tabs>
        <w:ind w:left="3600" w:hanging="360"/>
      </w:pPr>
    </w:lvl>
    <w:lvl w:ilvl="5" w:tplc="D578130A" w:tentative="1">
      <w:start w:val="1"/>
      <w:numFmt w:val="lowerRoman"/>
      <w:lvlText w:val="%6."/>
      <w:lvlJc w:val="right"/>
      <w:pPr>
        <w:tabs>
          <w:tab w:val="num" w:pos="4320"/>
        </w:tabs>
        <w:ind w:left="4320" w:hanging="180"/>
      </w:pPr>
    </w:lvl>
    <w:lvl w:ilvl="6" w:tplc="DCB6AD12" w:tentative="1">
      <w:start w:val="1"/>
      <w:numFmt w:val="decimal"/>
      <w:lvlText w:val="%7."/>
      <w:lvlJc w:val="left"/>
      <w:pPr>
        <w:tabs>
          <w:tab w:val="num" w:pos="5040"/>
        </w:tabs>
        <w:ind w:left="5040" w:hanging="360"/>
      </w:pPr>
    </w:lvl>
    <w:lvl w:ilvl="7" w:tplc="2C24EF14" w:tentative="1">
      <w:start w:val="1"/>
      <w:numFmt w:val="lowerLetter"/>
      <w:lvlText w:val="%8."/>
      <w:lvlJc w:val="left"/>
      <w:pPr>
        <w:tabs>
          <w:tab w:val="num" w:pos="5760"/>
        </w:tabs>
        <w:ind w:left="5760" w:hanging="360"/>
      </w:pPr>
    </w:lvl>
    <w:lvl w:ilvl="8" w:tplc="979EFF18" w:tentative="1">
      <w:start w:val="1"/>
      <w:numFmt w:val="lowerRoman"/>
      <w:lvlText w:val="%9."/>
      <w:lvlJc w:val="right"/>
      <w:pPr>
        <w:tabs>
          <w:tab w:val="num" w:pos="6480"/>
        </w:tabs>
        <w:ind w:left="6480" w:hanging="180"/>
      </w:pPr>
    </w:lvl>
  </w:abstractNum>
  <w:abstractNum w:abstractNumId="138" w15:restartNumberingAfterBreak="0">
    <w:nsid w:val="65A77D59"/>
    <w:multiLevelType w:val="hybridMultilevel"/>
    <w:tmpl w:val="009489E0"/>
    <w:lvl w:ilvl="0" w:tplc="040C0005">
      <w:start w:val="1"/>
      <w:numFmt w:val="bullet"/>
      <w:lvlText w:val=""/>
      <w:lvlJc w:val="left"/>
      <w:pPr>
        <w:ind w:left="2138" w:hanging="360"/>
      </w:pPr>
      <w:rPr>
        <w:rFonts w:ascii="Wingdings" w:hAnsi="Wingdings"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39" w15:restartNumberingAfterBreak="0">
    <w:nsid w:val="65DD1438"/>
    <w:multiLevelType w:val="hybridMultilevel"/>
    <w:tmpl w:val="B2E2F7AA"/>
    <w:lvl w:ilvl="0" w:tplc="DAE4DD4A">
      <w:start w:val="23"/>
      <w:numFmt w:val="bullet"/>
      <w:lvlText w:val="-"/>
      <w:lvlJc w:val="left"/>
      <w:pPr>
        <w:ind w:left="720" w:hanging="360"/>
      </w:pPr>
      <w:rPr>
        <w:rFonts w:ascii="Arial" w:eastAsia="Times New Roman" w:hAnsi="Arial" w:cs="Arial" w:hint="default"/>
        <w:color w:val="auto"/>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15:restartNumberingAfterBreak="0">
    <w:nsid w:val="66DB2C86"/>
    <w:multiLevelType w:val="hybridMultilevel"/>
    <w:tmpl w:val="75105A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1" w15:restartNumberingAfterBreak="0">
    <w:nsid w:val="67882748"/>
    <w:multiLevelType w:val="hybridMultilevel"/>
    <w:tmpl w:val="7CCAED52"/>
    <w:lvl w:ilvl="0" w:tplc="01DA546A">
      <w:start w:val="21"/>
      <w:numFmt w:val="bullet"/>
      <w:lvlText w:val="-"/>
      <w:lvlJc w:val="left"/>
      <w:pPr>
        <w:ind w:left="720" w:hanging="360"/>
      </w:pPr>
      <w:rPr>
        <w:rFonts w:ascii="Arial" w:eastAsia="Times New Roman" w:hAnsi="Arial" w:cs="Arial" w:hint="default"/>
      </w:rPr>
    </w:lvl>
    <w:lvl w:ilvl="1" w:tplc="040C0019" w:tentative="1">
      <w:start w:val="1"/>
      <w:numFmt w:val="bullet"/>
      <w:lvlText w:val="o"/>
      <w:lvlJc w:val="left"/>
      <w:pPr>
        <w:ind w:left="1440" w:hanging="360"/>
      </w:pPr>
      <w:rPr>
        <w:rFonts w:ascii="Courier New" w:hAnsi="Courier New" w:cs="Courier New"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142" w15:restartNumberingAfterBreak="0">
    <w:nsid w:val="67EC11E3"/>
    <w:multiLevelType w:val="multilevel"/>
    <w:tmpl w:val="E9D41128"/>
    <w:lvl w:ilvl="0">
      <w:start w:val="1"/>
      <w:numFmt w:val="decimal"/>
      <w:lvlText w:val="%1."/>
      <w:lvlJc w:val="left"/>
      <w:pPr>
        <w:ind w:left="360" w:hanging="360"/>
      </w:pPr>
    </w:lvl>
    <w:lvl w:ilvl="1">
      <w:start w:val="1"/>
      <w:numFmt w:val="decimal"/>
      <w:lvlText w:val="%1.%2."/>
      <w:lvlJc w:val="left"/>
      <w:pPr>
        <w:ind w:left="834" w:hanging="720"/>
      </w:pPr>
    </w:lvl>
    <w:lvl w:ilvl="2">
      <w:start w:val="1"/>
      <w:numFmt w:val="decimal"/>
      <w:lvlText w:val="%1.%2.%3."/>
      <w:lvlJc w:val="left"/>
      <w:pPr>
        <w:ind w:left="948" w:hanging="720"/>
      </w:pPr>
    </w:lvl>
    <w:lvl w:ilvl="3">
      <w:start w:val="1"/>
      <w:numFmt w:val="decimal"/>
      <w:lvlText w:val="%1.%2.%3.%4."/>
      <w:lvlJc w:val="left"/>
      <w:pPr>
        <w:ind w:left="1422" w:hanging="1080"/>
      </w:pPr>
    </w:lvl>
    <w:lvl w:ilvl="4">
      <w:start w:val="1"/>
      <w:numFmt w:val="decimal"/>
      <w:lvlText w:val="%1.%2.%3.%4.%5."/>
      <w:lvlJc w:val="left"/>
      <w:pPr>
        <w:ind w:left="1536" w:hanging="1080"/>
      </w:pPr>
    </w:lvl>
    <w:lvl w:ilvl="5">
      <w:start w:val="1"/>
      <w:numFmt w:val="decimal"/>
      <w:lvlText w:val="%1.%2.%3.%4.%5.%6."/>
      <w:lvlJc w:val="left"/>
      <w:pPr>
        <w:ind w:left="2010" w:hanging="1440"/>
      </w:pPr>
    </w:lvl>
    <w:lvl w:ilvl="6">
      <w:start w:val="1"/>
      <w:numFmt w:val="decimal"/>
      <w:lvlText w:val="%1.%2.%3.%4.%5.%6.%7."/>
      <w:lvlJc w:val="left"/>
      <w:pPr>
        <w:ind w:left="2124" w:hanging="1440"/>
      </w:pPr>
    </w:lvl>
    <w:lvl w:ilvl="7">
      <w:start w:val="1"/>
      <w:numFmt w:val="decimal"/>
      <w:lvlText w:val="%1.%2.%3.%4.%5.%6.%7.%8."/>
      <w:lvlJc w:val="left"/>
      <w:pPr>
        <w:ind w:left="2598" w:hanging="1800"/>
      </w:pPr>
    </w:lvl>
    <w:lvl w:ilvl="8">
      <w:start w:val="1"/>
      <w:numFmt w:val="decimal"/>
      <w:lvlText w:val="%1.%2.%3.%4.%5.%6.%7.%8.%9."/>
      <w:lvlJc w:val="left"/>
      <w:pPr>
        <w:ind w:left="2712" w:hanging="1800"/>
      </w:pPr>
    </w:lvl>
  </w:abstractNum>
  <w:abstractNum w:abstractNumId="143" w15:restartNumberingAfterBreak="0">
    <w:nsid w:val="68677683"/>
    <w:multiLevelType w:val="hybridMultilevel"/>
    <w:tmpl w:val="C67E43D2"/>
    <w:lvl w:ilvl="0" w:tplc="040C000B">
      <w:start w:val="1"/>
      <w:numFmt w:val="bullet"/>
      <w:lvlText w:val=""/>
      <w:lvlJc w:val="left"/>
      <w:pPr>
        <w:ind w:left="1260" w:hanging="360"/>
      </w:pPr>
      <w:rPr>
        <w:rFonts w:ascii="Wingdings" w:hAnsi="Wingdings" w:hint="default"/>
      </w:rPr>
    </w:lvl>
    <w:lvl w:ilvl="1" w:tplc="040C0003" w:tentative="1">
      <w:start w:val="1"/>
      <w:numFmt w:val="bullet"/>
      <w:lvlText w:val="o"/>
      <w:lvlJc w:val="left"/>
      <w:pPr>
        <w:ind w:left="1980" w:hanging="360"/>
      </w:pPr>
      <w:rPr>
        <w:rFonts w:ascii="Courier New" w:hAnsi="Courier New" w:cs="Courier New" w:hint="default"/>
      </w:rPr>
    </w:lvl>
    <w:lvl w:ilvl="2" w:tplc="040C0005" w:tentative="1">
      <w:start w:val="1"/>
      <w:numFmt w:val="bullet"/>
      <w:lvlText w:val=""/>
      <w:lvlJc w:val="left"/>
      <w:pPr>
        <w:ind w:left="2700" w:hanging="360"/>
      </w:pPr>
      <w:rPr>
        <w:rFonts w:ascii="Wingdings" w:hAnsi="Wingdings" w:hint="default"/>
      </w:rPr>
    </w:lvl>
    <w:lvl w:ilvl="3" w:tplc="040C0001" w:tentative="1">
      <w:start w:val="1"/>
      <w:numFmt w:val="bullet"/>
      <w:lvlText w:val=""/>
      <w:lvlJc w:val="left"/>
      <w:pPr>
        <w:ind w:left="3420" w:hanging="360"/>
      </w:pPr>
      <w:rPr>
        <w:rFonts w:ascii="Symbol" w:hAnsi="Symbol" w:hint="default"/>
      </w:rPr>
    </w:lvl>
    <w:lvl w:ilvl="4" w:tplc="040C0003" w:tentative="1">
      <w:start w:val="1"/>
      <w:numFmt w:val="bullet"/>
      <w:lvlText w:val="o"/>
      <w:lvlJc w:val="left"/>
      <w:pPr>
        <w:ind w:left="4140" w:hanging="360"/>
      </w:pPr>
      <w:rPr>
        <w:rFonts w:ascii="Courier New" w:hAnsi="Courier New" w:cs="Courier New" w:hint="default"/>
      </w:rPr>
    </w:lvl>
    <w:lvl w:ilvl="5" w:tplc="040C0005" w:tentative="1">
      <w:start w:val="1"/>
      <w:numFmt w:val="bullet"/>
      <w:lvlText w:val=""/>
      <w:lvlJc w:val="left"/>
      <w:pPr>
        <w:ind w:left="4860" w:hanging="360"/>
      </w:pPr>
      <w:rPr>
        <w:rFonts w:ascii="Wingdings" w:hAnsi="Wingdings" w:hint="default"/>
      </w:rPr>
    </w:lvl>
    <w:lvl w:ilvl="6" w:tplc="040C0001" w:tentative="1">
      <w:start w:val="1"/>
      <w:numFmt w:val="bullet"/>
      <w:lvlText w:val=""/>
      <w:lvlJc w:val="left"/>
      <w:pPr>
        <w:ind w:left="5580" w:hanging="360"/>
      </w:pPr>
      <w:rPr>
        <w:rFonts w:ascii="Symbol" w:hAnsi="Symbol" w:hint="default"/>
      </w:rPr>
    </w:lvl>
    <w:lvl w:ilvl="7" w:tplc="040C0003" w:tentative="1">
      <w:start w:val="1"/>
      <w:numFmt w:val="bullet"/>
      <w:lvlText w:val="o"/>
      <w:lvlJc w:val="left"/>
      <w:pPr>
        <w:ind w:left="6300" w:hanging="360"/>
      </w:pPr>
      <w:rPr>
        <w:rFonts w:ascii="Courier New" w:hAnsi="Courier New" w:cs="Courier New" w:hint="default"/>
      </w:rPr>
    </w:lvl>
    <w:lvl w:ilvl="8" w:tplc="040C0005" w:tentative="1">
      <w:start w:val="1"/>
      <w:numFmt w:val="bullet"/>
      <w:lvlText w:val=""/>
      <w:lvlJc w:val="left"/>
      <w:pPr>
        <w:ind w:left="7020" w:hanging="360"/>
      </w:pPr>
      <w:rPr>
        <w:rFonts w:ascii="Wingdings" w:hAnsi="Wingdings" w:hint="default"/>
      </w:rPr>
    </w:lvl>
  </w:abstractNum>
  <w:abstractNum w:abstractNumId="144" w15:restartNumberingAfterBreak="0">
    <w:nsid w:val="6B381AEC"/>
    <w:multiLevelType w:val="multilevel"/>
    <w:tmpl w:val="D6B67C5C"/>
    <w:lvl w:ilvl="0">
      <w:start w:val="1"/>
      <w:numFmt w:val="decimal"/>
      <w:lvlText w:val="%1-"/>
      <w:lvlJc w:val="left"/>
      <w:pPr>
        <w:tabs>
          <w:tab w:val="num" w:pos="862"/>
        </w:tabs>
        <w:ind w:left="862" w:hanging="720"/>
      </w:pPr>
      <w:rPr>
        <w:rFonts w:hint="default"/>
      </w:rPr>
    </w:lvl>
    <w:lvl w:ilvl="1">
      <w:start w:val="1"/>
      <w:numFmt w:val="lowerLetter"/>
      <w:lvlText w:val="%2."/>
      <w:lvlJc w:val="left"/>
      <w:pPr>
        <w:tabs>
          <w:tab w:val="num" w:pos="1222"/>
        </w:tabs>
        <w:ind w:left="1222" w:hanging="360"/>
      </w:pPr>
    </w:lvl>
    <w:lvl w:ilvl="2">
      <w:start w:val="1"/>
      <w:numFmt w:val="lowerRoman"/>
      <w:lvlText w:val="%3."/>
      <w:lvlJc w:val="right"/>
      <w:pPr>
        <w:tabs>
          <w:tab w:val="num" w:pos="1942"/>
        </w:tabs>
        <w:ind w:left="1942" w:hanging="180"/>
      </w:pPr>
    </w:lvl>
    <w:lvl w:ilvl="3">
      <w:start w:val="1"/>
      <w:numFmt w:val="decimal"/>
      <w:lvlText w:val="%4."/>
      <w:lvlJc w:val="left"/>
      <w:pPr>
        <w:tabs>
          <w:tab w:val="num" w:pos="2662"/>
        </w:tabs>
        <w:ind w:left="2662" w:hanging="360"/>
      </w:pPr>
    </w:lvl>
    <w:lvl w:ilvl="4">
      <w:start w:val="1"/>
      <w:numFmt w:val="lowerLetter"/>
      <w:lvlText w:val="%5."/>
      <w:lvlJc w:val="left"/>
      <w:pPr>
        <w:tabs>
          <w:tab w:val="num" w:pos="3382"/>
        </w:tabs>
        <w:ind w:left="3382" w:hanging="360"/>
      </w:pPr>
    </w:lvl>
    <w:lvl w:ilvl="5">
      <w:start w:val="1"/>
      <w:numFmt w:val="lowerRoman"/>
      <w:lvlText w:val="%6."/>
      <w:lvlJc w:val="right"/>
      <w:pPr>
        <w:tabs>
          <w:tab w:val="num" w:pos="4102"/>
        </w:tabs>
        <w:ind w:left="4102" w:hanging="180"/>
      </w:pPr>
    </w:lvl>
    <w:lvl w:ilvl="6">
      <w:start w:val="1"/>
      <w:numFmt w:val="decimal"/>
      <w:lvlText w:val="%7."/>
      <w:lvlJc w:val="left"/>
      <w:pPr>
        <w:tabs>
          <w:tab w:val="num" w:pos="4822"/>
        </w:tabs>
        <w:ind w:left="4822" w:hanging="360"/>
      </w:pPr>
    </w:lvl>
    <w:lvl w:ilvl="7">
      <w:start w:val="1"/>
      <w:numFmt w:val="lowerLetter"/>
      <w:lvlText w:val="%8."/>
      <w:lvlJc w:val="left"/>
      <w:pPr>
        <w:tabs>
          <w:tab w:val="num" w:pos="5542"/>
        </w:tabs>
        <w:ind w:left="5542" w:hanging="360"/>
      </w:pPr>
    </w:lvl>
    <w:lvl w:ilvl="8">
      <w:start w:val="1"/>
      <w:numFmt w:val="lowerRoman"/>
      <w:lvlText w:val="%9."/>
      <w:lvlJc w:val="right"/>
      <w:pPr>
        <w:tabs>
          <w:tab w:val="num" w:pos="6262"/>
        </w:tabs>
        <w:ind w:left="6262" w:hanging="180"/>
      </w:pPr>
    </w:lvl>
  </w:abstractNum>
  <w:abstractNum w:abstractNumId="145" w15:restartNumberingAfterBreak="0">
    <w:nsid w:val="6B624D0C"/>
    <w:multiLevelType w:val="multilevel"/>
    <w:tmpl w:val="41FA756C"/>
    <w:lvl w:ilvl="0">
      <w:start w:val="1"/>
      <w:numFmt w:val="decimal"/>
      <w:lvlText w:val="%1."/>
      <w:lvlJc w:val="left"/>
      <w:pPr>
        <w:tabs>
          <w:tab w:val="num" w:pos="1996"/>
        </w:tabs>
        <w:ind w:left="1996" w:hanging="360"/>
      </w:pPr>
    </w:lvl>
    <w:lvl w:ilvl="1">
      <w:start w:val="9"/>
      <w:numFmt w:val="decimal"/>
      <w:isLgl/>
      <w:lvlText w:val="%1.%2"/>
      <w:lvlJc w:val="left"/>
      <w:pPr>
        <w:ind w:left="2356" w:hanging="720"/>
      </w:pPr>
      <w:rPr>
        <w:rFonts w:hint="default"/>
      </w:rPr>
    </w:lvl>
    <w:lvl w:ilvl="2">
      <w:start w:val="1"/>
      <w:numFmt w:val="decimal"/>
      <w:isLgl/>
      <w:lvlText w:val="%1.%2.%3"/>
      <w:lvlJc w:val="left"/>
      <w:pPr>
        <w:ind w:left="2716" w:hanging="1080"/>
      </w:pPr>
      <w:rPr>
        <w:rFonts w:hint="default"/>
      </w:rPr>
    </w:lvl>
    <w:lvl w:ilvl="3">
      <w:start w:val="1"/>
      <w:numFmt w:val="decimal"/>
      <w:isLgl/>
      <w:lvlText w:val="%1.%2.%3.%4"/>
      <w:lvlJc w:val="left"/>
      <w:pPr>
        <w:ind w:left="3076" w:hanging="1440"/>
      </w:pPr>
      <w:rPr>
        <w:rFonts w:hint="default"/>
      </w:rPr>
    </w:lvl>
    <w:lvl w:ilvl="4">
      <w:start w:val="1"/>
      <w:numFmt w:val="decimal"/>
      <w:isLgl/>
      <w:lvlText w:val="%1.%2.%3.%4.%5"/>
      <w:lvlJc w:val="left"/>
      <w:pPr>
        <w:ind w:left="3436" w:hanging="1800"/>
      </w:pPr>
      <w:rPr>
        <w:rFonts w:hint="default"/>
      </w:rPr>
    </w:lvl>
    <w:lvl w:ilvl="5">
      <w:start w:val="1"/>
      <w:numFmt w:val="decimal"/>
      <w:isLgl/>
      <w:lvlText w:val="%1.%2.%3.%4.%5.%6"/>
      <w:lvlJc w:val="left"/>
      <w:pPr>
        <w:ind w:left="3796" w:hanging="2160"/>
      </w:pPr>
      <w:rPr>
        <w:rFonts w:hint="default"/>
      </w:rPr>
    </w:lvl>
    <w:lvl w:ilvl="6">
      <w:start w:val="1"/>
      <w:numFmt w:val="decimal"/>
      <w:isLgl/>
      <w:lvlText w:val="%1.%2.%3.%4.%5.%6.%7"/>
      <w:lvlJc w:val="left"/>
      <w:pPr>
        <w:ind w:left="3796" w:hanging="2160"/>
      </w:pPr>
      <w:rPr>
        <w:rFonts w:hint="default"/>
      </w:rPr>
    </w:lvl>
    <w:lvl w:ilvl="7">
      <w:start w:val="1"/>
      <w:numFmt w:val="decimal"/>
      <w:isLgl/>
      <w:lvlText w:val="%1.%2.%3.%4.%5.%6.%7.%8"/>
      <w:lvlJc w:val="left"/>
      <w:pPr>
        <w:ind w:left="4156" w:hanging="2520"/>
      </w:pPr>
      <w:rPr>
        <w:rFonts w:hint="default"/>
      </w:rPr>
    </w:lvl>
    <w:lvl w:ilvl="8">
      <w:start w:val="1"/>
      <w:numFmt w:val="decimal"/>
      <w:isLgl/>
      <w:lvlText w:val="%1.%2.%3.%4.%5.%6.%7.%8.%9"/>
      <w:lvlJc w:val="left"/>
      <w:pPr>
        <w:ind w:left="4516" w:hanging="2880"/>
      </w:pPr>
      <w:rPr>
        <w:rFonts w:hint="default"/>
      </w:rPr>
    </w:lvl>
  </w:abstractNum>
  <w:abstractNum w:abstractNumId="146" w15:restartNumberingAfterBreak="0">
    <w:nsid w:val="6D99523E"/>
    <w:multiLevelType w:val="hybridMultilevel"/>
    <w:tmpl w:val="BFBAC7A6"/>
    <w:lvl w:ilvl="0" w:tplc="2A543A1E">
      <w:start w:val="1"/>
      <w:numFmt w:val="bullet"/>
      <w:lvlText w:val=""/>
      <w:lvlJc w:val="left"/>
      <w:pPr>
        <w:ind w:left="2138" w:hanging="360"/>
      </w:pPr>
      <w:rPr>
        <w:rFonts w:ascii="Wingdings" w:hAnsi="Wingdings" w:hint="default"/>
      </w:rPr>
    </w:lvl>
    <w:lvl w:ilvl="1" w:tplc="11C64F62" w:tentative="1">
      <w:start w:val="1"/>
      <w:numFmt w:val="bullet"/>
      <w:lvlText w:val="o"/>
      <w:lvlJc w:val="left"/>
      <w:pPr>
        <w:ind w:left="2858" w:hanging="360"/>
      </w:pPr>
      <w:rPr>
        <w:rFonts w:ascii="Courier New" w:hAnsi="Courier New" w:cs="Courier New" w:hint="default"/>
      </w:rPr>
    </w:lvl>
    <w:lvl w:ilvl="2" w:tplc="C20CFBC0" w:tentative="1">
      <w:start w:val="1"/>
      <w:numFmt w:val="bullet"/>
      <w:lvlText w:val=""/>
      <w:lvlJc w:val="left"/>
      <w:pPr>
        <w:ind w:left="3578" w:hanging="360"/>
      </w:pPr>
      <w:rPr>
        <w:rFonts w:ascii="Wingdings" w:hAnsi="Wingdings" w:hint="default"/>
      </w:rPr>
    </w:lvl>
    <w:lvl w:ilvl="3" w:tplc="96CCA964" w:tentative="1">
      <w:start w:val="1"/>
      <w:numFmt w:val="bullet"/>
      <w:lvlText w:val=""/>
      <w:lvlJc w:val="left"/>
      <w:pPr>
        <w:ind w:left="4298" w:hanging="360"/>
      </w:pPr>
      <w:rPr>
        <w:rFonts w:ascii="Symbol" w:hAnsi="Symbol" w:hint="default"/>
      </w:rPr>
    </w:lvl>
    <w:lvl w:ilvl="4" w:tplc="CB8C5DA6" w:tentative="1">
      <w:start w:val="1"/>
      <w:numFmt w:val="bullet"/>
      <w:lvlText w:val="o"/>
      <w:lvlJc w:val="left"/>
      <w:pPr>
        <w:ind w:left="5018" w:hanging="360"/>
      </w:pPr>
      <w:rPr>
        <w:rFonts w:ascii="Courier New" w:hAnsi="Courier New" w:cs="Courier New" w:hint="default"/>
      </w:rPr>
    </w:lvl>
    <w:lvl w:ilvl="5" w:tplc="380EEBCC" w:tentative="1">
      <w:start w:val="1"/>
      <w:numFmt w:val="bullet"/>
      <w:lvlText w:val=""/>
      <w:lvlJc w:val="left"/>
      <w:pPr>
        <w:ind w:left="5738" w:hanging="360"/>
      </w:pPr>
      <w:rPr>
        <w:rFonts w:ascii="Wingdings" w:hAnsi="Wingdings" w:hint="default"/>
      </w:rPr>
    </w:lvl>
    <w:lvl w:ilvl="6" w:tplc="79B80FB8" w:tentative="1">
      <w:start w:val="1"/>
      <w:numFmt w:val="bullet"/>
      <w:lvlText w:val=""/>
      <w:lvlJc w:val="left"/>
      <w:pPr>
        <w:ind w:left="6458" w:hanging="360"/>
      </w:pPr>
      <w:rPr>
        <w:rFonts w:ascii="Symbol" w:hAnsi="Symbol" w:hint="default"/>
      </w:rPr>
    </w:lvl>
    <w:lvl w:ilvl="7" w:tplc="4866E792" w:tentative="1">
      <w:start w:val="1"/>
      <w:numFmt w:val="bullet"/>
      <w:lvlText w:val="o"/>
      <w:lvlJc w:val="left"/>
      <w:pPr>
        <w:ind w:left="7178" w:hanging="360"/>
      </w:pPr>
      <w:rPr>
        <w:rFonts w:ascii="Courier New" w:hAnsi="Courier New" w:cs="Courier New" w:hint="default"/>
      </w:rPr>
    </w:lvl>
    <w:lvl w:ilvl="8" w:tplc="52DC5548" w:tentative="1">
      <w:start w:val="1"/>
      <w:numFmt w:val="bullet"/>
      <w:lvlText w:val=""/>
      <w:lvlJc w:val="left"/>
      <w:pPr>
        <w:ind w:left="7898" w:hanging="360"/>
      </w:pPr>
      <w:rPr>
        <w:rFonts w:ascii="Wingdings" w:hAnsi="Wingdings" w:hint="default"/>
      </w:rPr>
    </w:lvl>
  </w:abstractNum>
  <w:abstractNum w:abstractNumId="147" w15:restartNumberingAfterBreak="0">
    <w:nsid w:val="6DB74547"/>
    <w:multiLevelType w:val="hybridMultilevel"/>
    <w:tmpl w:val="CAC6C6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8" w15:restartNumberingAfterBreak="0">
    <w:nsid w:val="6E0B6573"/>
    <w:multiLevelType w:val="hybridMultilevel"/>
    <w:tmpl w:val="8782E7F2"/>
    <w:lvl w:ilvl="0" w:tplc="FC0E5EF8">
      <w:start w:val="1"/>
      <w:numFmt w:val="bullet"/>
      <w:lvlText w:val="-"/>
      <w:lvlJc w:val="left"/>
      <w:pPr>
        <w:tabs>
          <w:tab w:val="num" w:pos="1776"/>
        </w:tabs>
        <w:ind w:left="1776" w:hanging="360"/>
      </w:pPr>
      <w:rPr>
        <w:rFonts w:ascii="Arial" w:eastAsia="Times New Roman" w:hAnsi="Arial" w:cs="Arial" w:hint="default"/>
      </w:rPr>
    </w:lvl>
    <w:lvl w:ilvl="1" w:tplc="FFFFFFFF">
      <w:start w:val="1"/>
      <w:numFmt w:val="bullet"/>
      <w:lvlText w:val="o"/>
      <w:lvlJc w:val="left"/>
      <w:pPr>
        <w:tabs>
          <w:tab w:val="num" w:pos="2856"/>
        </w:tabs>
        <w:ind w:left="2856" w:hanging="360"/>
      </w:pPr>
      <w:rPr>
        <w:rFonts w:ascii="Courier New" w:hAnsi="Courier New" w:hint="default"/>
      </w:rPr>
    </w:lvl>
    <w:lvl w:ilvl="2" w:tplc="FFFFFFFF">
      <w:start w:val="1"/>
      <w:numFmt w:val="bullet"/>
      <w:lvlText w:val=""/>
      <w:lvlJc w:val="left"/>
      <w:pPr>
        <w:tabs>
          <w:tab w:val="num" w:pos="3576"/>
        </w:tabs>
        <w:ind w:left="3576" w:hanging="360"/>
      </w:pPr>
      <w:rPr>
        <w:rFonts w:ascii="Wingdings" w:hAnsi="Wingdings" w:hint="default"/>
      </w:rPr>
    </w:lvl>
    <w:lvl w:ilvl="3" w:tplc="FFFFFFFF">
      <w:start w:val="1"/>
      <w:numFmt w:val="bullet"/>
      <w:lvlText w:val=""/>
      <w:lvlJc w:val="left"/>
      <w:pPr>
        <w:tabs>
          <w:tab w:val="num" w:pos="4296"/>
        </w:tabs>
        <w:ind w:left="4296" w:hanging="360"/>
      </w:pPr>
      <w:rPr>
        <w:rFonts w:ascii="Symbol" w:hAnsi="Symbol" w:hint="default"/>
      </w:rPr>
    </w:lvl>
    <w:lvl w:ilvl="4" w:tplc="FFFFFFFF">
      <w:start w:val="1"/>
      <w:numFmt w:val="bullet"/>
      <w:lvlText w:val="o"/>
      <w:lvlJc w:val="left"/>
      <w:pPr>
        <w:tabs>
          <w:tab w:val="num" w:pos="5016"/>
        </w:tabs>
        <w:ind w:left="5016" w:hanging="360"/>
      </w:pPr>
      <w:rPr>
        <w:rFonts w:ascii="Courier New" w:hAnsi="Courier New" w:hint="default"/>
      </w:rPr>
    </w:lvl>
    <w:lvl w:ilvl="5" w:tplc="FFFFFFFF">
      <w:start w:val="1"/>
      <w:numFmt w:val="bullet"/>
      <w:lvlText w:val=""/>
      <w:lvlJc w:val="left"/>
      <w:pPr>
        <w:tabs>
          <w:tab w:val="num" w:pos="5736"/>
        </w:tabs>
        <w:ind w:left="5736" w:hanging="360"/>
      </w:pPr>
      <w:rPr>
        <w:rFonts w:ascii="Wingdings" w:hAnsi="Wingdings" w:hint="default"/>
      </w:rPr>
    </w:lvl>
    <w:lvl w:ilvl="6" w:tplc="FFFFFFFF">
      <w:start w:val="1"/>
      <w:numFmt w:val="bullet"/>
      <w:lvlText w:val=""/>
      <w:lvlJc w:val="left"/>
      <w:pPr>
        <w:tabs>
          <w:tab w:val="num" w:pos="6456"/>
        </w:tabs>
        <w:ind w:left="6456" w:hanging="360"/>
      </w:pPr>
      <w:rPr>
        <w:rFonts w:ascii="Symbol" w:hAnsi="Symbol" w:hint="default"/>
      </w:rPr>
    </w:lvl>
    <w:lvl w:ilvl="7" w:tplc="FFFFFFFF">
      <w:start w:val="1"/>
      <w:numFmt w:val="bullet"/>
      <w:lvlText w:val="o"/>
      <w:lvlJc w:val="left"/>
      <w:pPr>
        <w:tabs>
          <w:tab w:val="num" w:pos="7176"/>
        </w:tabs>
        <w:ind w:left="7176" w:hanging="360"/>
      </w:pPr>
      <w:rPr>
        <w:rFonts w:ascii="Courier New" w:hAnsi="Courier New" w:hint="default"/>
      </w:rPr>
    </w:lvl>
    <w:lvl w:ilvl="8" w:tplc="FFFFFFFF">
      <w:start w:val="1"/>
      <w:numFmt w:val="bullet"/>
      <w:lvlText w:val=""/>
      <w:lvlJc w:val="left"/>
      <w:pPr>
        <w:tabs>
          <w:tab w:val="num" w:pos="7896"/>
        </w:tabs>
        <w:ind w:left="7896" w:hanging="360"/>
      </w:pPr>
      <w:rPr>
        <w:rFonts w:ascii="Wingdings" w:hAnsi="Wingdings" w:hint="default"/>
      </w:rPr>
    </w:lvl>
  </w:abstractNum>
  <w:abstractNum w:abstractNumId="149" w15:restartNumberingAfterBreak="0">
    <w:nsid w:val="6E917AC7"/>
    <w:multiLevelType w:val="multilevel"/>
    <w:tmpl w:val="DCD8FDFA"/>
    <w:lvl w:ilvl="0">
      <w:start w:val="1"/>
      <w:numFmt w:val="lowerLetter"/>
      <w:lvlText w:val="%1."/>
      <w:lvlJc w:val="left"/>
      <w:pPr>
        <w:ind w:left="720" w:hanging="360"/>
      </w:pPr>
      <w:rPr>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0" w15:restartNumberingAfterBreak="0">
    <w:nsid w:val="6FB0725C"/>
    <w:multiLevelType w:val="multilevel"/>
    <w:tmpl w:val="D4B22B56"/>
    <w:styleLink w:val="LFO195"/>
    <w:lvl w:ilvl="0">
      <w:start w:val="1"/>
      <w:numFmt w:val="decimal"/>
      <w:lvlText w:val="Pièce n°%1 :"/>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1" w15:restartNumberingAfterBreak="0">
    <w:nsid w:val="718B3E89"/>
    <w:multiLevelType w:val="hybridMultilevel"/>
    <w:tmpl w:val="86C84710"/>
    <w:lvl w:ilvl="0" w:tplc="040C000B">
      <w:start w:val="1"/>
      <w:numFmt w:val="decimal"/>
      <w:pStyle w:val="Sp3P06"/>
      <w:lvlText w:val="%1."/>
      <w:lvlJc w:val="left"/>
      <w:pPr>
        <w:tabs>
          <w:tab w:val="num" w:pos="1134"/>
        </w:tabs>
        <w:ind w:left="1134" w:hanging="360"/>
      </w:p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152" w15:restartNumberingAfterBreak="0">
    <w:nsid w:val="71EC491E"/>
    <w:multiLevelType w:val="singleLevel"/>
    <w:tmpl w:val="040C0001"/>
    <w:lvl w:ilvl="0">
      <w:start w:val="1"/>
      <w:numFmt w:val="bullet"/>
      <w:lvlText w:val=""/>
      <w:lvlJc w:val="left"/>
      <w:pPr>
        <w:tabs>
          <w:tab w:val="num" w:pos="720"/>
        </w:tabs>
        <w:ind w:left="720" w:hanging="360"/>
      </w:pPr>
      <w:rPr>
        <w:rFonts w:ascii="Symbol" w:hAnsi="Symbol" w:hint="default"/>
      </w:rPr>
    </w:lvl>
  </w:abstractNum>
  <w:abstractNum w:abstractNumId="153" w15:restartNumberingAfterBreak="0">
    <w:nsid w:val="724040EC"/>
    <w:multiLevelType w:val="hybridMultilevel"/>
    <w:tmpl w:val="A6B4DA7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4" w15:restartNumberingAfterBreak="0">
    <w:nsid w:val="72422346"/>
    <w:multiLevelType w:val="hybridMultilevel"/>
    <w:tmpl w:val="E82ECE32"/>
    <w:lvl w:ilvl="0" w:tplc="6534E926">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55" w15:restartNumberingAfterBreak="0">
    <w:nsid w:val="74512807"/>
    <w:multiLevelType w:val="hybridMultilevel"/>
    <w:tmpl w:val="6B3C674C"/>
    <w:styleLink w:val="LFO1931"/>
    <w:lvl w:ilvl="0" w:tplc="040C000F">
      <w:start w:val="1"/>
      <w:numFmt w:val="decimal"/>
      <w:lvlText w:val="%1."/>
      <w:lvlJc w:val="left"/>
      <w:pPr>
        <w:ind w:left="720" w:hanging="360"/>
      </w:pPr>
    </w:lvl>
    <w:lvl w:ilvl="1" w:tplc="33D869A4">
      <w:start w:val="1"/>
      <w:numFmt w:val="bullet"/>
      <w:lvlText w:val="·"/>
      <w:lvlJc w:val="left"/>
      <w:pPr>
        <w:ind w:left="1440" w:hanging="360"/>
      </w:pPr>
      <w:rPr>
        <w:rFonts w:ascii="Arial" w:eastAsia="Times New Roman" w:hAnsi="Arial" w:cs="Arial" w:hint="default"/>
      </w:rPr>
    </w:lvl>
    <w:lvl w:ilvl="2" w:tplc="60540C78">
      <w:start w:val="1"/>
      <w:numFmt w:val="bullet"/>
      <w:lvlText w:val=""/>
      <w:lvlJc w:val="left"/>
      <w:pPr>
        <w:ind w:left="2340" w:hanging="360"/>
      </w:pPr>
      <w:rPr>
        <w:rFonts w:ascii="Symbol" w:eastAsia="Times New Roman" w:hAnsi="Symbol" w:cs="Arial"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6" w15:restartNumberingAfterBreak="0">
    <w:nsid w:val="756339A9"/>
    <w:multiLevelType w:val="hybridMultilevel"/>
    <w:tmpl w:val="A99EAB36"/>
    <w:lvl w:ilvl="0" w:tplc="DF2E7C60">
      <w:start w:val="1"/>
      <w:numFmt w:val="bullet"/>
      <w:lvlText w:val=""/>
      <w:lvlJc w:val="left"/>
      <w:pPr>
        <w:ind w:left="1068" w:hanging="360"/>
      </w:pPr>
      <w:rPr>
        <w:rFonts w:ascii="Symbol" w:hAnsi="Symbol" w:hint="default"/>
      </w:rPr>
    </w:lvl>
    <w:lvl w:ilvl="1" w:tplc="EC5C1674" w:tentative="1">
      <w:start w:val="1"/>
      <w:numFmt w:val="bullet"/>
      <w:lvlText w:val="o"/>
      <w:lvlJc w:val="left"/>
      <w:pPr>
        <w:ind w:left="1788" w:hanging="360"/>
      </w:pPr>
      <w:rPr>
        <w:rFonts w:ascii="Courier New" w:hAnsi="Courier New" w:cs="Courier New" w:hint="default"/>
      </w:rPr>
    </w:lvl>
    <w:lvl w:ilvl="2" w:tplc="C7F498CE" w:tentative="1">
      <w:start w:val="1"/>
      <w:numFmt w:val="bullet"/>
      <w:lvlText w:val=""/>
      <w:lvlJc w:val="left"/>
      <w:pPr>
        <w:ind w:left="2508" w:hanging="360"/>
      </w:pPr>
      <w:rPr>
        <w:rFonts w:ascii="Wingdings" w:hAnsi="Wingdings" w:hint="default"/>
      </w:rPr>
    </w:lvl>
    <w:lvl w:ilvl="3" w:tplc="9EBC3316" w:tentative="1">
      <w:start w:val="1"/>
      <w:numFmt w:val="bullet"/>
      <w:lvlText w:val=""/>
      <w:lvlJc w:val="left"/>
      <w:pPr>
        <w:ind w:left="3228" w:hanging="360"/>
      </w:pPr>
      <w:rPr>
        <w:rFonts w:ascii="Symbol" w:hAnsi="Symbol" w:hint="default"/>
      </w:rPr>
    </w:lvl>
    <w:lvl w:ilvl="4" w:tplc="45D8C67E" w:tentative="1">
      <w:start w:val="1"/>
      <w:numFmt w:val="bullet"/>
      <w:lvlText w:val="o"/>
      <w:lvlJc w:val="left"/>
      <w:pPr>
        <w:ind w:left="3948" w:hanging="360"/>
      </w:pPr>
      <w:rPr>
        <w:rFonts w:ascii="Courier New" w:hAnsi="Courier New" w:cs="Courier New" w:hint="default"/>
      </w:rPr>
    </w:lvl>
    <w:lvl w:ilvl="5" w:tplc="5518DEBA" w:tentative="1">
      <w:start w:val="1"/>
      <w:numFmt w:val="bullet"/>
      <w:lvlText w:val=""/>
      <w:lvlJc w:val="left"/>
      <w:pPr>
        <w:ind w:left="4668" w:hanging="360"/>
      </w:pPr>
      <w:rPr>
        <w:rFonts w:ascii="Wingdings" w:hAnsi="Wingdings" w:hint="default"/>
      </w:rPr>
    </w:lvl>
    <w:lvl w:ilvl="6" w:tplc="18E4406E" w:tentative="1">
      <w:start w:val="1"/>
      <w:numFmt w:val="bullet"/>
      <w:lvlText w:val=""/>
      <w:lvlJc w:val="left"/>
      <w:pPr>
        <w:ind w:left="5388" w:hanging="360"/>
      </w:pPr>
      <w:rPr>
        <w:rFonts w:ascii="Symbol" w:hAnsi="Symbol" w:hint="default"/>
      </w:rPr>
    </w:lvl>
    <w:lvl w:ilvl="7" w:tplc="4A2A899C" w:tentative="1">
      <w:start w:val="1"/>
      <w:numFmt w:val="bullet"/>
      <w:lvlText w:val="o"/>
      <w:lvlJc w:val="left"/>
      <w:pPr>
        <w:ind w:left="6108" w:hanging="360"/>
      </w:pPr>
      <w:rPr>
        <w:rFonts w:ascii="Courier New" w:hAnsi="Courier New" w:cs="Courier New" w:hint="default"/>
      </w:rPr>
    </w:lvl>
    <w:lvl w:ilvl="8" w:tplc="9B4E7F20" w:tentative="1">
      <w:start w:val="1"/>
      <w:numFmt w:val="bullet"/>
      <w:lvlText w:val=""/>
      <w:lvlJc w:val="left"/>
      <w:pPr>
        <w:ind w:left="6828" w:hanging="360"/>
      </w:pPr>
      <w:rPr>
        <w:rFonts w:ascii="Wingdings" w:hAnsi="Wingdings" w:hint="default"/>
      </w:rPr>
    </w:lvl>
  </w:abstractNum>
  <w:abstractNum w:abstractNumId="157" w15:restartNumberingAfterBreak="0">
    <w:nsid w:val="75910B77"/>
    <w:multiLevelType w:val="hybridMultilevel"/>
    <w:tmpl w:val="1BF04E5A"/>
    <w:lvl w:ilvl="0" w:tplc="3B9E997E">
      <w:start w:val="1"/>
      <w:numFmt w:val="lowerLetter"/>
      <w:pStyle w:val="petita"/>
      <w:lvlText w:val="%1)"/>
      <w:lvlJc w:val="left"/>
      <w:pPr>
        <w:tabs>
          <w:tab w:val="num" w:pos="1068"/>
        </w:tabs>
        <w:ind w:left="1068" w:hanging="360"/>
      </w:pPr>
    </w:lvl>
    <w:lvl w:ilvl="1" w:tplc="040C0003">
      <w:start w:val="1"/>
      <w:numFmt w:val="lowerLetter"/>
      <w:lvlText w:val="%2."/>
      <w:lvlJc w:val="left"/>
      <w:pPr>
        <w:tabs>
          <w:tab w:val="num" w:pos="2091"/>
        </w:tabs>
        <w:ind w:left="2091" w:hanging="360"/>
      </w:pPr>
    </w:lvl>
    <w:lvl w:ilvl="2" w:tplc="040C0005">
      <w:start w:val="1"/>
      <w:numFmt w:val="lowerRoman"/>
      <w:lvlText w:val="%3."/>
      <w:lvlJc w:val="right"/>
      <w:pPr>
        <w:tabs>
          <w:tab w:val="num" w:pos="2811"/>
        </w:tabs>
        <w:ind w:left="2811" w:hanging="180"/>
      </w:pPr>
    </w:lvl>
    <w:lvl w:ilvl="3" w:tplc="040C0001">
      <w:start w:val="1"/>
      <w:numFmt w:val="decimal"/>
      <w:lvlText w:val="%4."/>
      <w:lvlJc w:val="left"/>
      <w:pPr>
        <w:tabs>
          <w:tab w:val="num" w:pos="3531"/>
        </w:tabs>
        <w:ind w:left="3531" w:hanging="360"/>
      </w:pPr>
    </w:lvl>
    <w:lvl w:ilvl="4" w:tplc="040C0003">
      <w:start w:val="1"/>
      <w:numFmt w:val="lowerLetter"/>
      <w:lvlText w:val="%5."/>
      <w:lvlJc w:val="left"/>
      <w:pPr>
        <w:tabs>
          <w:tab w:val="num" w:pos="4251"/>
        </w:tabs>
        <w:ind w:left="4251" w:hanging="360"/>
      </w:pPr>
    </w:lvl>
    <w:lvl w:ilvl="5" w:tplc="040C0005">
      <w:start w:val="1"/>
      <w:numFmt w:val="lowerRoman"/>
      <w:lvlText w:val="%6."/>
      <w:lvlJc w:val="right"/>
      <w:pPr>
        <w:tabs>
          <w:tab w:val="num" w:pos="4971"/>
        </w:tabs>
        <w:ind w:left="4971" w:hanging="180"/>
      </w:pPr>
    </w:lvl>
    <w:lvl w:ilvl="6" w:tplc="040C0001">
      <w:start w:val="1"/>
      <w:numFmt w:val="decimal"/>
      <w:lvlText w:val="%7."/>
      <w:lvlJc w:val="left"/>
      <w:pPr>
        <w:tabs>
          <w:tab w:val="num" w:pos="5691"/>
        </w:tabs>
        <w:ind w:left="5691" w:hanging="360"/>
      </w:pPr>
    </w:lvl>
    <w:lvl w:ilvl="7" w:tplc="040C0003">
      <w:start w:val="1"/>
      <w:numFmt w:val="lowerLetter"/>
      <w:lvlText w:val="%8."/>
      <w:lvlJc w:val="left"/>
      <w:pPr>
        <w:tabs>
          <w:tab w:val="num" w:pos="6411"/>
        </w:tabs>
        <w:ind w:left="6411" w:hanging="360"/>
      </w:pPr>
    </w:lvl>
    <w:lvl w:ilvl="8" w:tplc="040C0005">
      <w:start w:val="1"/>
      <w:numFmt w:val="lowerRoman"/>
      <w:lvlText w:val="%9."/>
      <w:lvlJc w:val="right"/>
      <w:pPr>
        <w:tabs>
          <w:tab w:val="num" w:pos="7131"/>
        </w:tabs>
        <w:ind w:left="7131" w:hanging="180"/>
      </w:pPr>
    </w:lvl>
  </w:abstractNum>
  <w:abstractNum w:abstractNumId="158" w15:restartNumberingAfterBreak="0">
    <w:nsid w:val="766C66E7"/>
    <w:multiLevelType w:val="hybridMultilevel"/>
    <w:tmpl w:val="E3F6FB78"/>
    <w:lvl w:ilvl="0" w:tplc="DE085998">
      <w:start w:val="1"/>
      <w:numFmt w:val="bullet"/>
      <w:lvlText w:val=""/>
      <w:lvlJc w:val="left"/>
      <w:pPr>
        <w:ind w:left="720" w:hanging="360"/>
      </w:pPr>
      <w:rPr>
        <w:rFonts w:ascii="Symbol" w:hAnsi="Symbol" w:hint="default"/>
      </w:rPr>
    </w:lvl>
    <w:lvl w:ilvl="1" w:tplc="A5D08EB8" w:tentative="1">
      <w:start w:val="1"/>
      <w:numFmt w:val="bullet"/>
      <w:lvlText w:val="o"/>
      <w:lvlJc w:val="left"/>
      <w:pPr>
        <w:ind w:left="1440" w:hanging="360"/>
      </w:pPr>
      <w:rPr>
        <w:rFonts w:ascii="Courier New" w:hAnsi="Courier New" w:cs="Courier New" w:hint="default"/>
      </w:rPr>
    </w:lvl>
    <w:lvl w:ilvl="2" w:tplc="D5D835CA" w:tentative="1">
      <w:start w:val="1"/>
      <w:numFmt w:val="bullet"/>
      <w:lvlText w:val=""/>
      <w:lvlJc w:val="left"/>
      <w:pPr>
        <w:ind w:left="2160" w:hanging="360"/>
      </w:pPr>
      <w:rPr>
        <w:rFonts w:ascii="Wingdings" w:hAnsi="Wingdings" w:hint="default"/>
      </w:rPr>
    </w:lvl>
    <w:lvl w:ilvl="3" w:tplc="08DAF66E">
      <w:start w:val="1"/>
      <w:numFmt w:val="bullet"/>
      <w:lvlText w:val=""/>
      <w:lvlJc w:val="left"/>
      <w:pPr>
        <w:ind w:left="2880" w:hanging="360"/>
      </w:pPr>
      <w:rPr>
        <w:rFonts w:ascii="Symbol" w:hAnsi="Symbol" w:hint="default"/>
      </w:rPr>
    </w:lvl>
    <w:lvl w:ilvl="4" w:tplc="829E70CE">
      <w:start w:val="1"/>
      <w:numFmt w:val="bullet"/>
      <w:lvlText w:val=""/>
      <w:lvlJc w:val="left"/>
      <w:pPr>
        <w:ind w:left="3600" w:hanging="360"/>
      </w:pPr>
      <w:rPr>
        <w:rFonts w:ascii="Symbol" w:hAnsi="Symbol" w:hint="default"/>
      </w:rPr>
    </w:lvl>
    <w:lvl w:ilvl="5" w:tplc="FC260082">
      <w:start w:val="1"/>
      <w:numFmt w:val="bullet"/>
      <w:lvlText w:val=""/>
      <w:lvlJc w:val="left"/>
      <w:pPr>
        <w:ind w:left="4320" w:hanging="360"/>
      </w:pPr>
      <w:rPr>
        <w:rFonts w:ascii="Wingdings" w:hAnsi="Wingdings" w:hint="default"/>
      </w:rPr>
    </w:lvl>
    <w:lvl w:ilvl="6" w:tplc="C1E61792" w:tentative="1">
      <w:start w:val="1"/>
      <w:numFmt w:val="bullet"/>
      <w:lvlText w:val=""/>
      <w:lvlJc w:val="left"/>
      <w:pPr>
        <w:ind w:left="5040" w:hanging="360"/>
      </w:pPr>
      <w:rPr>
        <w:rFonts w:ascii="Symbol" w:hAnsi="Symbol" w:hint="default"/>
      </w:rPr>
    </w:lvl>
    <w:lvl w:ilvl="7" w:tplc="C26C30FA" w:tentative="1">
      <w:start w:val="1"/>
      <w:numFmt w:val="bullet"/>
      <w:lvlText w:val="o"/>
      <w:lvlJc w:val="left"/>
      <w:pPr>
        <w:ind w:left="5760" w:hanging="360"/>
      </w:pPr>
      <w:rPr>
        <w:rFonts w:ascii="Courier New" w:hAnsi="Courier New" w:cs="Courier New" w:hint="default"/>
      </w:rPr>
    </w:lvl>
    <w:lvl w:ilvl="8" w:tplc="2C24E376" w:tentative="1">
      <w:start w:val="1"/>
      <w:numFmt w:val="bullet"/>
      <w:lvlText w:val=""/>
      <w:lvlJc w:val="left"/>
      <w:pPr>
        <w:ind w:left="6480" w:hanging="360"/>
      </w:pPr>
      <w:rPr>
        <w:rFonts w:ascii="Wingdings" w:hAnsi="Wingdings" w:hint="default"/>
      </w:rPr>
    </w:lvl>
  </w:abstractNum>
  <w:abstractNum w:abstractNumId="159" w15:restartNumberingAfterBreak="0">
    <w:nsid w:val="77890A16"/>
    <w:multiLevelType w:val="hybridMultilevel"/>
    <w:tmpl w:val="43742106"/>
    <w:lvl w:ilvl="0" w:tplc="0C0C0011">
      <w:start w:val="1"/>
      <w:numFmt w:val="bullet"/>
      <w:lvlText w:val=""/>
      <w:lvlJc w:val="left"/>
      <w:pPr>
        <w:ind w:left="2138" w:hanging="360"/>
      </w:pPr>
      <w:rPr>
        <w:rFonts w:ascii="Wingdings" w:hAnsi="Wingdings" w:hint="default"/>
      </w:rPr>
    </w:lvl>
    <w:lvl w:ilvl="1" w:tplc="0C0C0019" w:tentative="1">
      <w:start w:val="1"/>
      <w:numFmt w:val="bullet"/>
      <w:lvlText w:val="o"/>
      <w:lvlJc w:val="left"/>
      <w:pPr>
        <w:ind w:left="2858" w:hanging="360"/>
      </w:pPr>
      <w:rPr>
        <w:rFonts w:ascii="Courier New" w:hAnsi="Courier New" w:cs="Courier New" w:hint="default"/>
      </w:rPr>
    </w:lvl>
    <w:lvl w:ilvl="2" w:tplc="0C0C001B" w:tentative="1">
      <w:start w:val="1"/>
      <w:numFmt w:val="bullet"/>
      <w:lvlText w:val=""/>
      <w:lvlJc w:val="left"/>
      <w:pPr>
        <w:ind w:left="3578" w:hanging="360"/>
      </w:pPr>
      <w:rPr>
        <w:rFonts w:ascii="Wingdings" w:hAnsi="Wingdings" w:hint="default"/>
      </w:rPr>
    </w:lvl>
    <w:lvl w:ilvl="3" w:tplc="0C0C000F" w:tentative="1">
      <w:start w:val="1"/>
      <w:numFmt w:val="bullet"/>
      <w:lvlText w:val=""/>
      <w:lvlJc w:val="left"/>
      <w:pPr>
        <w:ind w:left="4298" w:hanging="360"/>
      </w:pPr>
      <w:rPr>
        <w:rFonts w:ascii="Symbol" w:hAnsi="Symbol" w:hint="default"/>
      </w:rPr>
    </w:lvl>
    <w:lvl w:ilvl="4" w:tplc="0C0C0019" w:tentative="1">
      <w:start w:val="1"/>
      <w:numFmt w:val="bullet"/>
      <w:lvlText w:val="o"/>
      <w:lvlJc w:val="left"/>
      <w:pPr>
        <w:ind w:left="5018" w:hanging="360"/>
      </w:pPr>
      <w:rPr>
        <w:rFonts w:ascii="Courier New" w:hAnsi="Courier New" w:cs="Courier New" w:hint="default"/>
      </w:rPr>
    </w:lvl>
    <w:lvl w:ilvl="5" w:tplc="0C0C001B" w:tentative="1">
      <w:start w:val="1"/>
      <w:numFmt w:val="bullet"/>
      <w:lvlText w:val=""/>
      <w:lvlJc w:val="left"/>
      <w:pPr>
        <w:ind w:left="5738" w:hanging="360"/>
      </w:pPr>
      <w:rPr>
        <w:rFonts w:ascii="Wingdings" w:hAnsi="Wingdings" w:hint="default"/>
      </w:rPr>
    </w:lvl>
    <w:lvl w:ilvl="6" w:tplc="0C0C000F" w:tentative="1">
      <w:start w:val="1"/>
      <w:numFmt w:val="bullet"/>
      <w:lvlText w:val=""/>
      <w:lvlJc w:val="left"/>
      <w:pPr>
        <w:ind w:left="6458" w:hanging="360"/>
      </w:pPr>
      <w:rPr>
        <w:rFonts w:ascii="Symbol" w:hAnsi="Symbol" w:hint="default"/>
      </w:rPr>
    </w:lvl>
    <w:lvl w:ilvl="7" w:tplc="0C0C0019" w:tentative="1">
      <w:start w:val="1"/>
      <w:numFmt w:val="bullet"/>
      <w:lvlText w:val="o"/>
      <w:lvlJc w:val="left"/>
      <w:pPr>
        <w:ind w:left="7178" w:hanging="360"/>
      </w:pPr>
      <w:rPr>
        <w:rFonts w:ascii="Courier New" w:hAnsi="Courier New" w:cs="Courier New" w:hint="default"/>
      </w:rPr>
    </w:lvl>
    <w:lvl w:ilvl="8" w:tplc="0C0C001B" w:tentative="1">
      <w:start w:val="1"/>
      <w:numFmt w:val="bullet"/>
      <w:lvlText w:val=""/>
      <w:lvlJc w:val="left"/>
      <w:pPr>
        <w:ind w:left="7898" w:hanging="360"/>
      </w:pPr>
      <w:rPr>
        <w:rFonts w:ascii="Wingdings" w:hAnsi="Wingdings" w:hint="default"/>
      </w:rPr>
    </w:lvl>
  </w:abstractNum>
  <w:abstractNum w:abstractNumId="160" w15:restartNumberingAfterBreak="0">
    <w:nsid w:val="77F121B6"/>
    <w:multiLevelType w:val="hybridMultilevel"/>
    <w:tmpl w:val="0AB647B6"/>
    <w:lvl w:ilvl="0" w:tplc="040C0009">
      <w:numFmt w:val="bullet"/>
      <w:lvlText w:val="-"/>
      <w:lvlJc w:val="left"/>
      <w:pPr>
        <w:ind w:left="2138" w:hanging="360"/>
      </w:pPr>
      <w:rPr>
        <w:rFonts w:ascii="Times New Roman" w:eastAsia="Times New Roman" w:hAnsi="Times New Roman" w:cs="Times New Roman"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61" w15:restartNumberingAfterBreak="0">
    <w:nsid w:val="788017F6"/>
    <w:multiLevelType w:val="singleLevel"/>
    <w:tmpl w:val="BC9EA15E"/>
    <w:lvl w:ilvl="0">
      <w:start w:val="1"/>
      <w:numFmt w:val="decimal"/>
      <w:pStyle w:val="Paragtab"/>
      <w:lvlText w:val="%1."/>
      <w:lvlJc w:val="left"/>
      <w:pPr>
        <w:tabs>
          <w:tab w:val="num" w:pos="1068"/>
        </w:tabs>
        <w:ind w:left="1068" w:hanging="360"/>
      </w:pPr>
    </w:lvl>
  </w:abstractNum>
  <w:abstractNum w:abstractNumId="162" w15:restartNumberingAfterBreak="0">
    <w:nsid w:val="788C6F19"/>
    <w:multiLevelType w:val="hybridMultilevel"/>
    <w:tmpl w:val="A5A64B16"/>
    <w:lvl w:ilvl="0" w:tplc="6534E926">
      <w:start w:val="1"/>
      <w:numFmt w:val="bullet"/>
      <w:lvlText w:val=""/>
      <w:lvlJc w:val="left"/>
      <w:pPr>
        <w:ind w:left="1069" w:hanging="360"/>
      </w:pPr>
      <w:rPr>
        <w:rFonts w:ascii="Symbol" w:hAnsi="Symbol" w:hint="default"/>
      </w:rPr>
    </w:lvl>
    <w:lvl w:ilvl="1" w:tplc="EB883DBA" w:tentative="1">
      <w:start w:val="1"/>
      <w:numFmt w:val="bullet"/>
      <w:lvlText w:val="o"/>
      <w:lvlJc w:val="left"/>
      <w:pPr>
        <w:ind w:left="1789" w:hanging="360"/>
      </w:pPr>
      <w:rPr>
        <w:rFonts w:ascii="Courier New" w:hAnsi="Courier New" w:cs="Courier New" w:hint="default"/>
      </w:rPr>
    </w:lvl>
    <w:lvl w:ilvl="2" w:tplc="7E6A4886" w:tentative="1">
      <w:start w:val="1"/>
      <w:numFmt w:val="bullet"/>
      <w:lvlText w:val=""/>
      <w:lvlJc w:val="left"/>
      <w:pPr>
        <w:ind w:left="2509" w:hanging="360"/>
      </w:pPr>
      <w:rPr>
        <w:rFonts w:ascii="Wingdings" w:hAnsi="Wingdings" w:hint="default"/>
      </w:rPr>
    </w:lvl>
    <w:lvl w:ilvl="3" w:tplc="8C701B66" w:tentative="1">
      <w:start w:val="1"/>
      <w:numFmt w:val="bullet"/>
      <w:lvlText w:val=""/>
      <w:lvlJc w:val="left"/>
      <w:pPr>
        <w:ind w:left="3229" w:hanging="360"/>
      </w:pPr>
      <w:rPr>
        <w:rFonts w:ascii="Symbol" w:hAnsi="Symbol" w:hint="default"/>
      </w:rPr>
    </w:lvl>
    <w:lvl w:ilvl="4" w:tplc="60A063EE" w:tentative="1">
      <w:start w:val="1"/>
      <w:numFmt w:val="bullet"/>
      <w:lvlText w:val="o"/>
      <w:lvlJc w:val="left"/>
      <w:pPr>
        <w:ind w:left="3949" w:hanging="360"/>
      </w:pPr>
      <w:rPr>
        <w:rFonts w:ascii="Courier New" w:hAnsi="Courier New" w:cs="Courier New" w:hint="default"/>
      </w:rPr>
    </w:lvl>
    <w:lvl w:ilvl="5" w:tplc="FC26C85C" w:tentative="1">
      <w:start w:val="1"/>
      <w:numFmt w:val="bullet"/>
      <w:lvlText w:val=""/>
      <w:lvlJc w:val="left"/>
      <w:pPr>
        <w:ind w:left="4669" w:hanging="360"/>
      </w:pPr>
      <w:rPr>
        <w:rFonts w:ascii="Wingdings" w:hAnsi="Wingdings" w:hint="default"/>
      </w:rPr>
    </w:lvl>
    <w:lvl w:ilvl="6" w:tplc="24563A72" w:tentative="1">
      <w:start w:val="1"/>
      <w:numFmt w:val="bullet"/>
      <w:lvlText w:val=""/>
      <w:lvlJc w:val="left"/>
      <w:pPr>
        <w:ind w:left="5389" w:hanging="360"/>
      </w:pPr>
      <w:rPr>
        <w:rFonts w:ascii="Symbol" w:hAnsi="Symbol" w:hint="default"/>
      </w:rPr>
    </w:lvl>
    <w:lvl w:ilvl="7" w:tplc="75D4B190" w:tentative="1">
      <w:start w:val="1"/>
      <w:numFmt w:val="bullet"/>
      <w:lvlText w:val="o"/>
      <w:lvlJc w:val="left"/>
      <w:pPr>
        <w:ind w:left="6109" w:hanging="360"/>
      </w:pPr>
      <w:rPr>
        <w:rFonts w:ascii="Courier New" w:hAnsi="Courier New" w:cs="Courier New" w:hint="default"/>
      </w:rPr>
    </w:lvl>
    <w:lvl w:ilvl="8" w:tplc="7FFC4ACA" w:tentative="1">
      <w:start w:val="1"/>
      <w:numFmt w:val="bullet"/>
      <w:lvlText w:val=""/>
      <w:lvlJc w:val="left"/>
      <w:pPr>
        <w:ind w:left="6829" w:hanging="360"/>
      </w:pPr>
      <w:rPr>
        <w:rFonts w:ascii="Wingdings" w:hAnsi="Wingdings" w:hint="default"/>
      </w:rPr>
    </w:lvl>
  </w:abstractNum>
  <w:abstractNum w:abstractNumId="163" w15:restartNumberingAfterBreak="0">
    <w:nsid w:val="799C2393"/>
    <w:multiLevelType w:val="multilevel"/>
    <w:tmpl w:val="FDFA02A8"/>
    <w:lvl w:ilvl="0">
      <w:numFmt w:val="bullet"/>
      <w:lvlText w:val="-"/>
      <w:lvlJc w:val="left"/>
      <w:pPr>
        <w:ind w:left="1080" w:hanging="360"/>
      </w:pPr>
      <w:rPr>
        <w:rFonts w:ascii="Arial" w:eastAsia="Times New Roman" w:hAnsi="Arial" w:cs="Arial"/>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64" w15:restartNumberingAfterBreak="0">
    <w:nsid w:val="79BA378C"/>
    <w:multiLevelType w:val="singleLevel"/>
    <w:tmpl w:val="EBD4A306"/>
    <w:lvl w:ilvl="0">
      <w:start w:val="1"/>
      <w:numFmt w:val="none"/>
      <w:pStyle w:val="BodyTextIndent31"/>
      <w:lvlText w:val="%1-"/>
      <w:lvlJc w:val="left"/>
      <w:pPr>
        <w:tabs>
          <w:tab w:val="num" w:pos="644"/>
        </w:tabs>
        <w:ind w:left="624" w:hanging="340"/>
      </w:pPr>
    </w:lvl>
  </w:abstractNum>
  <w:abstractNum w:abstractNumId="165" w15:restartNumberingAfterBreak="0">
    <w:nsid w:val="7BCF1454"/>
    <w:multiLevelType w:val="hybridMultilevel"/>
    <w:tmpl w:val="FC9EE9BA"/>
    <w:lvl w:ilvl="0" w:tplc="FE943E9A">
      <w:start w:val="5"/>
      <w:numFmt w:val="bullet"/>
      <w:lvlText w:val="-"/>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6" w15:restartNumberingAfterBreak="0">
    <w:nsid w:val="7CD55271"/>
    <w:multiLevelType w:val="hybridMultilevel"/>
    <w:tmpl w:val="F9FA82D0"/>
    <w:lvl w:ilvl="0" w:tplc="68C238FE">
      <w:numFmt w:val="bullet"/>
      <w:lvlText w:val="-"/>
      <w:lvlJc w:val="left"/>
      <w:pPr>
        <w:ind w:left="3203" w:hanging="360"/>
      </w:pPr>
      <w:rPr>
        <w:rFonts w:ascii="Times New Roman" w:eastAsia="Times New Roman" w:hAnsi="Times New Roman" w:cs="Times New Roman" w:hint="default"/>
      </w:rPr>
    </w:lvl>
    <w:lvl w:ilvl="1" w:tplc="EB883DBA" w:tentative="1">
      <w:start w:val="1"/>
      <w:numFmt w:val="bullet"/>
      <w:lvlText w:val="o"/>
      <w:lvlJc w:val="left"/>
      <w:pPr>
        <w:ind w:left="3923" w:hanging="360"/>
      </w:pPr>
      <w:rPr>
        <w:rFonts w:ascii="Courier New" w:hAnsi="Courier New" w:cs="Courier New" w:hint="default"/>
      </w:rPr>
    </w:lvl>
    <w:lvl w:ilvl="2" w:tplc="7E6A4886" w:tentative="1">
      <w:start w:val="1"/>
      <w:numFmt w:val="bullet"/>
      <w:lvlText w:val=""/>
      <w:lvlJc w:val="left"/>
      <w:pPr>
        <w:ind w:left="4643" w:hanging="360"/>
      </w:pPr>
      <w:rPr>
        <w:rFonts w:ascii="Wingdings" w:hAnsi="Wingdings" w:hint="default"/>
      </w:rPr>
    </w:lvl>
    <w:lvl w:ilvl="3" w:tplc="8C701B66" w:tentative="1">
      <w:start w:val="1"/>
      <w:numFmt w:val="bullet"/>
      <w:lvlText w:val=""/>
      <w:lvlJc w:val="left"/>
      <w:pPr>
        <w:ind w:left="5363" w:hanging="360"/>
      </w:pPr>
      <w:rPr>
        <w:rFonts w:ascii="Symbol" w:hAnsi="Symbol" w:hint="default"/>
      </w:rPr>
    </w:lvl>
    <w:lvl w:ilvl="4" w:tplc="60A063EE" w:tentative="1">
      <w:start w:val="1"/>
      <w:numFmt w:val="bullet"/>
      <w:lvlText w:val="o"/>
      <w:lvlJc w:val="left"/>
      <w:pPr>
        <w:ind w:left="6083" w:hanging="360"/>
      </w:pPr>
      <w:rPr>
        <w:rFonts w:ascii="Courier New" w:hAnsi="Courier New" w:cs="Courier New" w:hint="default"/>
      </w:rPr>
    </w:lvl>
    <w:lvl w:ilvl="5" w:tplc="FC26C85C" w:tentative="1">
      <w:start w:val="1"/>
      <w:numFmt w:val="bullet"/>
      <w:lvlText w:val=""/>
      <w:lvlJc w:val="left"/>
      <w:pPr>
        <w:ind w:left="6803" w:hanging="360"/>
      </w:pPr>
      <w:rPr>
        <w:rFonts w:ascii="Wingdings" w:hAnsi="Wingdings" w:hint="default"/>
      </w:rPr>
    </w:lvl>
    <w:lvl w:ilvl="6" w:tplc="24563A72" w:tentative="1">
      <w:start w:val="1"/>
      <w:numFmt w:val="bullet"/>
      <w:lvlText w:val=""/>
      <w:lvlJc w:val="left"/>
      <w:pPr>
        <w:ind w:left="7523" w:hanging="360"/>
      </w:pPr>
      <w:rPr>
        <w:rFonts w:ascii="Symbol" w:hAnsi="Symbol" w:hint="default"/>
      </w:rPr>
    </w:lvl>
    <w:lvl w:ilvl="7" w:tplc="75D4B190" w:tentative="1">
      <w:start w:val="1"/>
      <w:numFmt w:val="bullet"/>
      <w:lvlText w:val="o"/>
      <w:lvlJc w:val="left"/>
      <w:pPr>
        <w:ind w:left="8243" w:hanging="360"/>
      </w:pPr>
      <w:rPr>
        <w:rFonts w:ascii="Courier New" w:hAnsi="Courier New" w:cs="Courier New" w:hint="default"/>
      </w:rPr>
    </w:lvl>
    <w:lvl w:ilvl="8" w:tplc="7FFC4ACA" w:tentative="1">
      <w:start w:val="1"/>
      <w:numFmt w:val="bullet"/>
      <w:lvlText w:val=""/>
      <w:lvlJc w:val="left"/>
      <w:pPr>
        <w:ind w:left="8963" w:hanging="360"/>
      </w:pPr>
      <w:rPr>
        <w:rFonts w:ascii="Wingdings" w:hAnsi="Wingdings" w:hint="default"/>
      </w:rPr>
    </w:lvl>
  </w:abstractNum>
  <w:abstractNum w:abstractNumId="167" w15:restartNumberingAfterBreak="0">
    <w:nsid w:val="7D910456"/>
    <w:multiLevelType w:val="hybridMultilevel"/>
    <w:tmpl w:val="2A02E698"/>
    <w:lvl w:ilvl="0" w:tplc="0CF8D402">
      <w:start w:val="1"/>
      <w:numFmt w:val="lowerLetter"/>
      <w:lvlText w:val="%1)"/>
      <w:lvlJc w:val="left"/>
      <w:pPr>
        <w:ind w:left="1440" w:hanging="360"/>
      </w:pPr>
      <w:rPr>
        <w:rFonts w:hint="default"/>
      </w:rPr>
    </w:lvl>
    <w:lvl w:ilvl="1" w:tplc="CB2CF5EC" w:tentative="1">
      <w:start w:val="1"/>
      <w:numFmt w:val="lowerLetter"/>
      <w:lvlText w:val="%2."/>
      <w:lvlJc w:val="left"/>
      <w:pPr>
        <w:ind w:left="1440" w:hanging="360"/>
      </w:pPr>
    </w:lvl>
    <w:lvl w:ilvl="2" w:tplc="07B6427A" w:tentative="1">
      <w:start w:val="1"/>
      <w:numFmt w:val="lowerRoman"/>
      <w:lvlText w:val="%3."/>
      <w:lvlJc w:val="right"/>
      <w:pPr>
        <w:ind w:left="2160" w:hanging="180"/>
      </w:pPr>
    </w:lvl>
    <w:lvl w:ilvl="3" w:tplc="D7EC11CC" w:tentative="1">
      <w:start w:val="1"/>
      <w:numFmt w:val="decimal"/>
      <w:lvlText w:val="%4."/>
      <w:lvlJc w:val="left"/>
      <w:pPr>
        <w:ind w:left="2880" w:hanging="360"/>
      </w:pPr>
    </w:lvl>
    <w:lvl w:ilvl="4" w:tplc="3DB25C4E" w:tentative="1">
      <w:start w:val="1"/>
      <w:numFmt w:val="lowerLetter"/>
      <w:lvlText w:val="%5."/>
      <w:lvlJc w:val="left"/>
      <w:pPr>
        <w:ind w:left="3600" w:hanging="360"/>
      </w:pPr>
    </w:lvl>
    <w:lvl w:ilvl="5" w:tplc="8D3CD6B8" w:tentative="1">
      <w:start w:val="1"/>
      <w:numFmt w:val="lowerRoman"/>
      <w:lvlText w:val="%6."/>
      <w:lvlJc w:val="right"/>
      <w:pPr>
        <w:ind w:left="4320" w:hanging="180"/>
      </w:pPr>
    </w:lvl>
    <w:lvl w:ilvl="6" w:tplc="CB565288" w:tentative="1">
      <w:start w:val="1"/>
      <w:numFmt w:val="decimal"/>
      <w:lvlText w:val="%7."/>
      <w:lvlJc w:val="left"/>
      <w:pPr>
        <w:ind w:left="5040" w:hanging="360"/>
      </w:pPr>
    </w:lvl>
    <w:lvl w:ilvl="7" w:tplc="9B26A9EE" w:tentative="1">
      <w:start w:val="1"/>
      <w:numFmt w:val="lowerLetter"/>
      <w:lvlText w:val="%8."/>
      <w:lvlJc w:val="left"/>
      <w:pPr>
        <w:ind w:left="5760" w:hanging="360"/>
      </w:pPr>
    </w:lvl>
    <w:lvl w:ilvl="8" w:tplc="92CC48D6" w:tentative="1">
      <w:start w:val="1"/>
      <w:numFmt w:val="lowerRoman"/>
      <w:lvlText w:val="%9."/>
      <w:lvlJc w:val="right"/>
      <w:pPr>
        <w:ind w:left="6480" w:hanging="180"/>
      </w:pPr>
    </w:lvl>
  </w:abstractNum>
  <w:abstractNum w:abstractNumId="168" w15:restartNumberingAfterBreak="0">
    <w:nsid w:val="7DAB5CF8"/>
    <w:multiLevelType w:val="hybridMultilevel"/>
    <w:tmpl w:val="A600ED0A"/>
    <w:lvl w:ilvl="0" w:tplc="98A689FA">
      <w:start w:val="1"/>
      <w:numFmt w:val="bullet"/>
      <w:lvlText w:val=""/>
      <w:lvlJc w:val="left"/>
      <w:pPr>
        <w:ind w:left="1069" w:hanging="360"/>
      </w:pPr>
      <w:rPr>
        <w:rFonts w:ascii="Wingdings" w:hAnsi="Wingdings" w:hint="default"/>
      </w:rPr>
    </w:lvl>
    <w:lvl w:ilvl="1" w:tplc="AA701742" w:tentative="1">
      <w:start w:val="1"/>
      <w:numFmt w:val="bullet"/>
      <w:lvlText w:val="o"/>
      <w:lvlJc w:val="left"/>
      <w:pPr>
        <w:ind w:left="1789" w:hanging="360"/>
      </w:pPr>
      <w:rPr>
        <w:rFonts w:ascii="Courier New" w:hAnsi="Courier New" w:cs="Courier New" w:hint="default"/>
      </w:rPr>
    </w:lvl>
    <w:lvl w:ilvl="2" w:tplc="BD62D548" w:tentative="1">
      <w:start w:val="1"/>
      <w:numFmt w:val="bullet"/>
      <w:lvlText w:val=""/>
      <w:lvlJc w:val="left"/>
      <w:pPr>
        <w:ind w:left="2509" w:hanging="360"/>
      </w:pPr>
      <w:rPr>
        <w:rFonts w:ascii="Wingdings" w:hAnsi="Wingdings" w:hint="default"/>
      </w:rPr>
    </w:lvl>
    <w:lvl w:ilvl="3" w:tplc="EC5E958A" w:tentative="1">
      <w:start w:val="1"/>
      <w:numFmt w:val="bullet"/>
      <w:lvlText w:val=""/>
      <w:lvlJc w:val="left"/>
      <w:pPr>
        <w:ind w:left="3229" w:hanging="360"/>
      </w:pPr>
      <w:rPr>
        <w:rFonts w:ascii="Symbol" w:hAnsi="Symbol" w:hint="default"/>
      </w:rPr>
    </w:lvl>
    <w:lvl w:ilvl="4" w:tplc="50F08CAC" w:tentative="1">
      <w:start w:val="1"/>
      <w:numFmt w:val="bullet"/>
      <w:lvlText w:val="o"/>
      <w:lvlJc w:val="left"/>
      <w:pPr>
        <w:ind w:left="3949" w:hanging="360"/>
      </w:pPr>
      <w:rPr>
        <w:rFonts w:ascii="Courier New" w:hAnsi="Courier New" w:cs="Courier New" w:hint="default"/>
      </w:rPr>
    </w:lvl>
    <w:lvl w:ilvl="5" w:tplc="334C4F6A" w:tentative="1">
      <w:start w:val="1"/>
      <w:numFmt w:val="bullet"/>
      <w:lvlText w:val=""/>
      <w:lvlJc w:val="left"/>
      <w:pPr>
        <w:ind w:left="4669" w:hanging="360"/>
      </w:pPr>
      <w:rPr>
        <w:rFonts w:ascii="Wingdings" w:hAnsi="Wingdings" w:hint="default"/>
      </w:rPr>
    </w:lvl>
    <w:lvl w:ilvl="6" w:tplc="1AAC91D0" w:tentative="1">
      <w:start w:val="1"/>
      <w:numFmt w:val="bullet"/>
      <w:lvlText w:val=""/>
      <w:lvlJc w:val="left"/>
      <w:pPr>
        <w:ind w:left="5389" w:hanging="360"/>
      </w:pPr>
      <w:rPr>
        <w:rFonts w:ascii="Symbol" w:hAnsi="Symbol" w:hint="default"/>
      </w:rPr>
    </w:lvl>
    <w:lvl w:ilvl="7" w:tplc="8190EBB4" w:tentative="1">
      <w:start w:val="1"/>
      <w:numFmt w:val="bullet"/>
      <w:lvlText w:val="o"/>
      <w:lvlJc w:val="left"/>
      <w:pPr>
        <w:ind w:left="6109" w:hanging="360"/>
      </w:pPr>
      <w:rPr>
        <w:rFonts w:ascii="Courier New" w:hAnsi="Courier New" w:cs="Courier New" w:hint="default"/>
      </w:rPr>
    </w:lvl>
    <w:lvl w:ilvl="8" w:tplc="F716AD16" w:tentative="1">
      <w:start w:val="1"/>
      <w:numFmt w:val="bullet"/>
      <w:lvlText w:val=""/>
      <w:lvlJc w:val="left"/>
      <w:pPr>
        <w:ind w:left="6829" w:hanging="360"/>
      </w:pPr>
      <w:rPr>
        <w:rFonts w:ascii="Wingdings" w:hAnsi="Wingdings" w:hint="default"/>
      </w:rPr>
    </w:lvl>
  </w:abstractNum>
  <w:abstractNum w:abstractNumId="169" w15:restartNumberingAfterBreak="0">
    <w:nsid w:val="7EAD7BBC"/>
    <w:multiLevelType w:val="hybridMultilevel"/>
    <w:tmpl w:val="554CC220"/>
    <w:lvl w:ilvl="0" w:tplc="FE943E9A">
      <w:start w:val="5"/>
      <w:numFmt w:val="bullet"/>
      <w:lvlText w:val="-"/>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520969524">
    <w:abstractNumId w:val="78"/>
  </w:num>
  <w:num w:numId="2" w16cid:durableId="1179124399">
    <w:abstractNumId w:val="27"/>
  </w:num>
  <w:num w:numId="3" w16cid:durableId="848760499">
    <w:abstractNumId w:val="136"/>
  </w:num>
  <w:num w:numId="4" w16cid:durableId="1926450141">
    <w:abstractNumId w:val="76"/>
  </w:num>
  <w:num w:numId="5" w16cid:durableId="1034967832">
    <w:abstractNumId w:val="89"/>
  </w:num>
  <w:num w:numId="6" w16cid:durableId="1555577012">
    <w:abstractNumId w:val="8"/>
  </w:num>
  <w:num w:numId="7" w16cid:durableId="340621437">
    <w:abstractNumId w:val="137"/>
  </w:num>
  <w:num w:numId="8" w16cid:durableId="1844469651">
    <w:abstractNumId w:val="102"/>
  </w:num>
  <w:num w:numId="9" w16cid:durableId="41759539">
    <w:abstractNumId w:val="123"/>
  </w:num>
  <w:num w:numId="10" w16cid:durableId="608468872">
    <w:abstractNumId w:val="57"/>
  </w:num>
  <w:num w:numId="11" w16cid:durableId="1793942099">
    <w:abstractNumId w:val="41"/>
  </w:num>
  <w:num w:numId="12" w16cid:durableId="2038922720">
    <w:abstractNumId w:val="145"/>
  </w:num>
  <w:num w:numId="13" w16cid:durableId="1473447103">
    <w:abstractNumId w:val="126"/>
  </w:num>
  <w:num w:numId="14" w16cid:durableId="791873050">
    <w:abstractNumId w:val="7"/>
  </w:num>
  <w:num w:numId="15" w16cid:durableId="573395025">
    <w:abstractNumId w:val="54"/>
  </w:num>
  <w:num w:numId="16" w16cid:durableId="913322991">
    <w:abstractNumId w:val="117"/>
  </w:num>
  <w:num w:numId="17" w16cid:durableId="637999782">
    <w:abstractNumId w:val="144"/>
  </w:num>
  <w:num w:numId="18" w16cid:durableId="2128962934">
    <w:abstractNumId w:val="50"/>
  </w:num>
  <w:num w:numId="19" w16cid:durableId="614751778">
    <w:abstractNumId w:val="19"/>
  </w:num>
  <w:num w:numId="20" w16cid:durableId="2326057">
    <w:abstractNumId w:val="152"/>
  </w:num>
  <w:num w:numId="21" w16cid:durableId="1953248093">
    <w:abstractNumId w:val="98"/>
  </w:num>
  <w:num w:numId="22" w16cid:durableId="398945147">
    <w:abstractNumId w:val="16"/>
  </w:num>
  <w:num w:numId="23" w16cid:durableId="301809028">
    <w:abstractNumId w:val="158"/>
  </w:num>
  <w:num w:numId="24" w16cid:durableId="2121874502">
    <w:abstractNumId w:val="156"/>
  </w:num>
  <w:num w:numId="25" w16cid:durableId="1862277242">
    <w:abstractNumId w:val="149"/>
  </w:num>
  <w:num w:numId="26" w16cid:durableId="130370020">
    <w:abstractNumId w:val="110"/>
  </w:num>
  <w:num w:numId="27" w16cid:durableId="2012290195">
    <w:abstractNumId w:val="112"/>
  </w:num>
  <w:num w:numId="28" w16cid:durableId="735010742">
    <w:abstractNumId w:val="43"/>
  </w:num>
  <w:num w:numId="29" w16cid:durableId="1433163106">
    <w:abstractNumId w:val="134"/>
  </w:num>
  <w:num w:numId="30" w16cid:durableId="1299530141">
    <w:abstractNumId w:val="25"/>
  </w:num>
  <w:num w:numId="31" w16cid:durableId="476460276">
    <w:abstractNumId w:val="63"/>
  </w:num>
  <w:num w:numId="32" w16cid:durableId="310713550">
    <w:abstractNumId w:val="45"/>
  </w:num>
  <w:num w:numId="33" w16cid:durableId="1787501710">
    <w:abstractNumId w:val="151"/>
  </w:num>
  <w:num w:numId="34" w16cid:durableId="682557541">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832477653">
    <w:abstractNumId w:val="62"/>
  </w:num>
  <w:num w:numId="36" w16cid:durableId="734015759">
    <w:abstractNumId w:val="22"/>
  </w:num>
  <w:num w:numId="37" w16cid:durableId="1018585640">
    <w:abstractNumId w:val="80"/>
  </w:num>
  <w:num w:numId="38" w16cid:durableId="1788114879">
    <w:abstractNumId w:val="148"/>
  </w:num>
  <w:num w:numId="39" w16cid:durableId="1863785874">
    <w:abstractNumId w:val="109"/>
  </w:num>
  <w:num w:numId="40" w16cid:durableId="1907764847">
    <w:abstractNumId w:val="10"/>
  </w:num>
  <w:num w:numId="41" w16cid:durableId="1145702050">
    <w:abstractNumId w:val="61"/>
  </w:num>
  <w:num w:numId="42" w16cid:durableId="655569634">
    <w:abstractNumId w:val="104"/>
  </w:num>
  <w:num w:numId="43" w16cid:durableId="196092482">
    <w:abstractNumId w:val="72"/>
  </w:num>
  <w:num w:numId="44" w16cid:durableId="445469324">
    <w:abstractNumId w:val="65"/>
  </w:num>
  <w:num w:numId="45" w16cid:durableId="279453010">
    <w:abstractNumId w:val="125"/>
  </w:num>
  <w:num w:numId="46" w16cid:durableId="2139914016">
    <w:abstractNumId w:val="49"/>
  </w:num>
  <w:num w:numId="47" w16cid:durableId="1053191365">
    <w:abstractNumId w:val="86"/>
  </w:num>
  <w:num w:numId="48" w16cid:durableId="1926111429">
    <w:abstractNumId w:val="2"/>
  </w:num>
  <w:num w:numId="49" w16cid:durableId="1664121358">
    <w:abstractNumId w:val="73"/>
  </w:num>
  <w:num w:numId="50" w16cid:durableId="446044847">
    <w:abstractNumId w:val="37"/>
  </w:num>
  <w:num w:numId="51" w16cid:durableId="399407472">
    <w:abstractNumId w:val="15"/>
  </w:num>
  <w:num w:numId="52" w16cid:durableId="570776675">
    <w:abstractNumId w:val="155"/>
  </w:num>
  <w:num w:numId="53" w16cid:durableId="387727947">
    <w:abstractNumId w:val="120"/>
  </w:num>
  <w:num w:numId="54" w16cid:durableId="331566227">
    <w:abstractNumId w:val="124"/>
  </w:num>
  <w:num w:numId="55" w16cid:durableId="1337030856">
    <w:abstractNumId w:val="42"/>
  </w:num>
  <w:num w:numId="56" w16cid:durableId="1508057239">
    <w:abstractNumId w:val="26"/>
  </w:num>
  <w:num w:numId="57" w16cid:durableId="674844066">
    <w:abstractNumId w:val="164"/>
  </w:num>
  <w:num w:numId="58" w16cid:durableId="1286734105">
    <w:abstractNumId w:val="128"/>
  </w:num>
  <w:num w:numId="59" w16cid:durableId="1343631191">
    <w:abstractNumId w:val="166"/>
  </w:num>
  <w:num w:numId="60" w16cid:durableId="1209754884">
    <w:abstractNumId w:val="58"/>
  </w:num>
  <w:num w:numId="61" w16cid:durableId="1381510905">
    <w:abstractNumId w:val="35"/>
  </w:num>
  <w:num w:numId="62" w16cid:durableId="53894646">
    <w:abstractNumId w:val="92"/>
  </w:num>
  <w:num w:numId="63" w16cid:durableId="1508324104">
    <w:abstractNumId w:val="59"/>
  </w:num>
  <w:num w:numId="64" w16cid:durableId="53815604">
    <w:abstractNumId w:val="115"/>
  </w:num>
  <w:num w:numId="65" w16cid:durableId="691225443">
    <w:abstractNumId w:val="160"/>
  </w:num>
  <w:num w:numId="66" w16cid:durableId="1716586666">
    <w:abstractNumId w:val="167"/>
  </w:num>
  <w:num w:numId="67" w16cid:durableId="1108432090">
    <w:abstractNumId w:val="100"/>
  </w:num>
  <w:num w:numId="68" w16cid:durableId="824468610">
    <w:abstractNumId w:val="113"/>
  </w:num>
  <w:num w:numId="69" w16cid:durableId="1583834520">
    <w:abstractNumId w:val="122"/>
  </w:num>
  <w:num w:numId="70" w16cid:durableId="1189878002">
    <w:abstractNumId w:val="34"/>
  </w:num>
  <w:num w:numId="71" w16cid:durableId="942809964">
    <w:abstractNumId w:val="146"/>
  </w:num>
  <w:num w:numId="72" w16cid:durableId="500506659">
    <w:abstractNumId w:val="138"/>
  </w:num>
  <w:num w:numId="73" w16cid:durableId="1685861836">
    <w:abstractNumId w:val="121"/>
  </w:num>
  <w:num w:numId="74" w16cid:durableId="1971353045">
    <w:abstractNumId w:val="91"/>
  </w:num>
  <w:num w:numId="75" w16cid:durableId="1786122368">
    <w:abstractNumId w:val="130"/>
  </w:num>
  <w:num w:numId="76" w16cid:durableId="148791305">
    <w:abstractNumId w:val="116"/>
  </w:num>
  <w:num w:numId="77" w16cid:durableId="113791724">
    <w:abstractNumId w:val="9"/>
  </w:num>
  <w:num w:numId="78" w16cid:durableId="414396192">
    <w:abstractNumId w:val="6"/>
  </w:num>
  <w:num w:numId="79" w16cid:durableId="1937055860">
    <w:abstractNumId w:val="101"/>
  </w:num>
  <w:num w:numId="80" w16cid:durableId="209653483">
    <w:abstractNumId w:val="114"/>
  </w:num>
  <w:num w:numId="81" w16cid:durableId="881014746">
    <w:abstractNumId w:val="28"/>
  </w:num>
  <w:num w:numId="82" w16cid:durableId="477038092">
    <w:abstractNumId w:val="31"/>
  </w:num>
  <w:num w:numId="83" w16cid:durableId="1583221546">
    <w:abstractNumId w:val="47"/>
  </w:num>
  <w:num w:numId="84" w16cid:durableId="2089378905">
    <w:abstractNumId w:val="119"/>
  </w:num>
  <w:num w:numId="85" w16cid:durableId="1625961798">
    <w:abstractNumId w:val="168"/>
  </w:num>
  <w:num w:numId="86" w16cid:durableId="1586959664">
    <w:abstractNumId w:val="30"/>
  </w:num>
  <w:num w:numId="87" w16cid:durableId="1363433721">
    <w:abstractNumId w:val="51"/>
  </w:num>
  <w:num w:numId="88" w16cid:durableId="1652832148">
    <w:abstractNumId w:val="159"/>
  </w:num>
  <w:num w:numId="89" w16cid:durableId="2135950278">
    <w:abstractNumId w:val="87"/>
  </w:num>
  <w:num w:numId="90" w16cid:durableId="641664077">
    <w:abstractNumId w:val="99"/>
  </w:num>
  <w:num w:numId="91" w16cid:durableId="168912834">
    <w:abstractNumId w:val="48"/>
  </w:num>
  <w:num w:numId="92" w16cid:durableId="738862575">
    <w:abstractNumId w:val="71"/>
  </w:num>
  <w:num w:numId="93" w16cid:durableId="121581948">
    <w:abstractNumId w:val="60"/>
  </w:num>
  <w:num w:numId="94" w16cid:durableId="1272712754">
    <w:abstractNumId w:val="29"/>
  </w:num>
  <w:num w:numId="95" w16cid:durableId="1959605790">
    <w:abstractNumId w:val="56"/>
  </w:num>
  <w:num w:numId="96" w16cid:durableId="2135443906">
    <w:abstractNumId w:val="81"/>
  </w:num>
  <w:num w:numId="97" w16cid:durableId="1654946708">
    <w:abstractNumId w:val="67"/>
  </w:num>
  <w:num w:numId="98" w16cid:durableId="1399091343">
    <w:abstractNumId w:val="118"/>
  </w:num>
  <w:num w:numId="99" w16cid:durableId="1581792611">
    <w:abstractNumId w:val="103"/>
  </w:num>
  <w:num w:numId="100" w16cid:durableId="928849691">
    <w:abstractNumId w:val="17"/>
  </w:num>
  <w:num w:numId="101" w16cid:durableId="1964575604">
    <w:abstractNumId w:val="135"/>
  </w:num>
  <w:num w:numId="102" w16cid:durableId="1515419864">
    <w:abstractNumId w:val="88"/>
  </w:num>
  <w:num w:numId="103" w16cid:durableId="2087846109">
    <w:abstractNumId w:val="44"/>
  </w:num>
  <w:num w:numId="104" w16cid:durableId="366414485">
    <w:abstractNumId w:val="97"/>
  </w:num>
  <w:num w:numId="105" w16cid:durableId="1907909213">
    <w:abstractNumId w:val="38"/>
  </w:num>
  <w:num w:numId="106" w16cid:durableId="156389572">
    <w:abstractNumId w:val="40"/>
  </w:num>
  <w:num w:numId="107" w16cid:durableId="512688832">
    <w:abstractNumId w:val="141"/>
  </w:num>
  <w:num w:numId="108" w16cid:durableId="800340634">
    <w:abstractNumId w:val="132"/>
  </w:num>
  <w:num w:numId="109" w16cid:durableId="192154375">
    <w:abstractNumId w:val="13"/>
  </w:num>
  <w:num w:numId="110" w16cid:durableId="1460878738">
    <w:abstractNumId w:val="11"/>
  </w:num>
  <w:num w:numId="111" w16cid:durableId="864100893">
    <w:abstractNumId w:val="24"/>
  </w:num>
  <w:num w:numId="112" w16cid:durableId="1558130135">
    <w:abstractNumId w:val="14"/>
  </w:num>
  <w:num w:numId="113" w16cid:durableId="1321731962">
    <w:abstractNumId w:val="111"/>
  </w:num>
  <w:num w:numId="114" w16cid:durableId="371076923">
    <w:abstractNumId w:val="108"/>
  </w:num>
  <w:num w:numId="115" w16cid:durableId="905067537">
    <w:abstractNumId w:val="74"/>
  </w:num>
  <w:num w:numId="116" w16cid:durableId="1995445565">
    <w:abstractNumId w:val="84"/>
  </w:num>
  <w:num w:numId="117" w16cid:durableId="231357862">
    <w:abstractNumId w:val="68"/>
  </w:num>
  <w:num w:numId="118" w16cid:durableId="1472743968">
    <w:abstractNumId w:val="39"/>
  </w:num>
  <w:num w:numId="119" w16cid:durableId="1482848260">
    <w:abstractNumId w:val="85"/>
  </w:num>
  <w:num w:numId="120" w16cid:durableId="1746485728">
    <w:abstractNumId w:val="64"/>
  </w:num>
  <w:num w:numId="121" w16cid:durableId="480775734">
    <w:abstractNumId w:val="79"/>
  </w:num>
  <w:num w:numId="122" w16cid:durableId="791629770">
    <w:abstractNumId w:val="140"/>
  </w:num>
  <w:num w:numId="123" w16cid:durableId="1912158527">
    <w:abstractNumId w:val="94"/>
  </w:num>
  <w:num w:numId="124" w16cid:durableId="1749381309">
    <w:abstractNumId w:val="96"/>
  </w:num>
  <w:num w:numId="125" w16cid:durableId="1573925006">
    <w:abstractNumId w:val="153"/>
  </w:num>
  <w:num w:numId="126" w16cid:durableId="2043091661">
    <w:abstractNumId w:val="36"/>
  </w:num>
  <w:num w:numId="127" w16cid:durableId="2074505356">
    <w:abstractNumId w:val="46"/>
  </w:num>
  <w:num w:numId="128" w16cid:durableId="879903636">
    <w:abstractNumId w:val="69"/>
  </w:num>
  <w:num w:numId="129" w16cid:durableId="524944041">
    <w:abstractNumId w:val="95"/>
  </w:num>
  <w:num w:numId="130" w16cid:durableId="1764491286">
    <w:abstractNumId w:val="5"/>
  </w:num>
  <w:num w:numId="131" w16cid:durableId="2048723403">
    <w:abstractNumId w:val="161"/>
    <w:lvlOverride w:ilvl="0">
      <w:startOverride w:val="1"/>
    </w:lvlOverride>
  </w:num>
  <w:num w:numId="132" w16cid:durableId="13870723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16cid:durableId="1678727024">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16cid:durableId="2095317583">
    <w:abstractNumId w:val="90"/>
  </w:num>
  <w:num w:numId="135" w16cid:durableId="2058623828">
    <w:abstractNumId w:val="127"/>
  </w:num>
  <w:num w:numId="136" w16cid:durableId="1348676085">
    <w:abstractNumId w:val="75"/>
  </w:num>
  <w:num w:numId="137" w16cid:durableId="2029141734">
    <w:abstractNumId w:val="105"/>
  </w:num>
  <w:num w:numId="138" w16cid:durableId="801382680">
    <w:abstractNumId w:val="142"/>
  </w:num>
  <w:num w:numId="139" w16cid:durableId="666984487">
    <w:abstractNumId w:val="107"/>
  </w:num>
  <w:num w:numId="140" w16cid:durableId="1106971037">
    <w:abstractNumId w:val="139"/>
  </w:num>
  <w:num w:numId="141" w16cid:durableId="1945842816">
    <w:abstractNumId w:val="32"/>
  </w:num>
  <w:num w:numId="142" w16cid:durableId="1409578329">
    <w:abstractNumId w:val="83"/>
  </w:num>
  <w:num w:numId="143" w16cid:durableId="1389380856">
    <w:abstractNumId w:val="82"/>
  </w:num>
  <w:num w:numId="144" w16cid:durableId="1619556806">
    <w:abstractNumId w:val="136"/>
    <w:lvlOverride w:ilvl="0">
      <w:startOverride w:val="4"/>
    </w:lvlOverride>
  </w:num>
  <w:num w:numId="145" w16cid:durableId="845486748">
    <w:abstractNumId w:val="33"/>
  </w:num>
  <w:num w:numId="146" w16cid:durableId="786891944">
    <w:abstractNumId w:val="4"/>
  </w:num>
  <w:num w:numId="147" w16cid:durableId="1477530846">
    <w:abstractNumId w:val="150"/>
  </w:num>
  <w:num w:numId="148" w16cid:durableId="1973048222">
    <w:abstractNumId w:val="53"/>
  </w:num>
  <w:num w:numId="149" w16cid:durableId="858129865">
    <w:abstractNumId w:val="70"/>
  </w:num>
  <w:num w:numId="150" w16cid:durableId="1705640700">
    <w:abstractNumId w:val="147"/>
  </w:num>
  <w:num w:numId="151" w16cid:durableId="910314066">
    <w:abstractNumId w:val="20"/>
  </w:num>
  <w:num w:numId="152" w16cid:durableId="1431245196">
    <w:abstractNumId w:val="21"/>
  </w:num>
  <w:num w:numId="153" w16cid:durableId="1809085898">
    <w:abstractNumId w:val="162"/>
  </w:num>
  <w:num w:numId="154" w16cid:durableId="2133934587">
    <w:abstractNumId w:val="154"/>
  </w:num>
  <w:num w:numId="155" w16cid:durableId="102113202">
    <w:abstractNumId w:val="129"/>
  </w:num>
  <w:num w:numId="156" w16cid:durableId="1187519911">
    <w:abstractNumId w:val="23"/>
  </w:num>
  <w:num w:numId="157" w16cid:durableId="904607102">
    <w:abstractNumId w:val="165"/>
  </w:num>
  <w:num w:numId="158" w16cid:durableId="242223358">
    <w:abstractNumId w:val="66"/>
  </w:num>
  <w:num w:numId="159" w16cid:durableId="563182914">
    <w:abstractNumId w:val="143"/>
  </w:num>
  <w:num w:numId="160" w16cid:durableId="1103766892">
    <w:abstractNumId w:val="163"/>
  </w:num>
  <w:num w:numId="161" w16cid:durableId="745492130">
    <w:abstractNumId w:val="3"/>
  </w:num>
  <w:num w:numId="162" w16cid:durableId="835193714">
    <w:abstractNumId w:val="106"/>
  </w:num>
  <w:num w:numId="163" w16cid:durableId="1764496629">
    <w:abstractNumId w:val="12"/>
  </w:num>
  <w:num w:numId="164" w16cid:durableId="1499423445">
    <w:abstractNumId w:val="131"/>
  </w:num>
  <w:num w:numId="165" w16cid:durableId="27293598">
    <w:abstractNumId w:val="52"/>
  </w:num>
  <w:num w:numId="166" w16cid:durableId="1399592799">
    <w:abstractNumId w:val="18"/>
  </w:num>
  <w:num w:numId="167" w16cid:durableId="1515656542">
    <w:abstractNumId w:val="55"/>
  </w:num>
  <w:num w:numId="168" w16cid:durableId="1300918063">
    <w:abstractNumId w:val="169"/>
  </w:num>
  <w:num w:numId="169" w16cid:durableId="1945267070">
    <w:abstractNumId w:val="93"/>
  </w:num>
  <w:num w:numId="170" w16cid:durableId="1929774951">
    <w:abstractNumId w:val="133"/>
  </w:num>
  <w:numIdMacAtCleanup w:val="1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activeWritingStyle w:appName="MSWord" w:lang="ar-SA" w:vendorID="64" w:dllVersion="6" w:nlCheck="1" w:checkStyle="0"/>
  <w:activeWritingStyle w:appName="MSWord" w:lang="fr-FR" w:vendorID="64" w:dllVersion="6" w:nlCheck="1" w:checkStyle="0"/>
  <w:activeWritingStyle w:appName="MSWord" w:lang="en-US" w:vendorID="64" w:dllVersion="6" w:nlCheck="1" w:checkStyle="0"/>
  <w:activeWritingStyle w:appName="MSWord" w:lang="en-GB" w:vendorID="64" w:dllVersion="6" w:nlCheck="1" w:checkStyle="0"/>
  <w:activeWritingStyle w:appName="MSWord" w:lang="de-DE" w:vendorID="64" w:dllVersion="6" w:nlCheck="1" w:checkStyle="0"/>
  <w:activeWritingStyle w:appName="MSWord" w:lang="fr-CA" w:vendorID="64" w:dllVersion="6" w:nlCheck="1" w:checkStyle="0"/>
  <w:activeWritingStyle w:appName="MSWord" w:lang="fr-FR" w:vendorID="64" w:dllVersion="4096" w:nlCheck="1" w:checkStyle="0"/>
  <w:activeWritingStyle w:appName="MSWord" w:lang="en-GB" w:vendorID="64" w:dllVersion="4096" w:nlCheck="1" w:checkStyle="0"/>
  <w:activeWritingStyle w:appName="MSWord" w:lang="en-US" w:vendorID="64" w:dllVersion="4096" w:nlCheck="1" w:checkStyle="0"/>
  <w:activeWritingStyle w:appName="MSWord" w:lang="fr-CM" w:vendorID="64" w:dllVersion="6" w:nlCheck="1" w:checkStyle="0"/>
  <w:activeWritingStyle w:appName="MSWord" w:lang="de-DE" w:vendorID="64" w:dllVersion="4096" w:nlCheck="1" w:checkStyle="0"/>
  <w:activeWritingStyle w:appName="MSWord" w:lang="fr-CA" w:vendorID="64" w:dllVersion="4096" w:nlCheck="1" w:checkStyle="0"/>
  <w:activeWritingStyle w:appName="MSWord" w:lang="fr-CM" w:vendorID="64" w:dllVersion="4096"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7A59"/>
    <w:rsid w:val="00000331"/>
    <w:rsid w:val="0000117B"/>
    <w:rsid w:val="000014ED"/>
    <w:rsid w:val="0000258E"/>
    <w:rsid w:val="000027A6"/>
    <w:rsid w:val="00002F30"/>
    <w:rsid w:val="00004F31"/>
    <w:rsid w:val="0000548B"/>
    <w:rsid w:val="00006053"/>
    <w:rsid w:val="00006245"/>
    <w:rsid w:val="00006246"/>
    <w:rsid w:val="0001137E"/>
    <w:rsid w:val="000118DE"/>
    <w:rsid w:val="0001195D"/>
    <w:rsid w:val="00012017"/>
    <w:rsid w:val="00012105"/>
    <w:rsid w:val="0001219C"/>
    <w:rsid w:val="0001240D"/>
    <w:rsid w:val="000129F9"/>
    <w:rsid w:val="00013230"/>
    <w:rsid w:val="000133F9"/>
    <w:rsid w:val="0001426F"/>
    <w:rsid w:val="00014BCA"/>
    <w:rsid w:val="00015866"/>
    <w:rsid w:val="00015E50"/>
    <w:rsid w:val="00016ECD"/>
    <w:rsid w:val="0002013B"/>
    <w:rsid w:val="00020383"/>
    <w:rsid w:val="00020B5C"/>
    <w:rsid w:val="00020E8C"/>
    <w:rsid w:val="00020F52"/>
    <w:rsid w:val="0002109F"/>
    <w:rsid w:val="000211F0"/>
    <w:rsid w:val="00021619"/>
    <w:rsid w:val="00021CA1"/>
    <w:rsid w:val="0002216D"/>
    <w:rsid w:val="00022871"/>
    <w:rsid w:val="0002295F"/>
    <w:rsid w:val="00022F7A"/>
    <w:rsid w:val="00022F99"/>
    <w:rsid w:val="00023569"/>
    <w:rsid w:val="0002501C"/>
    <w:rsid w:val="000252BF"/>
    <w:rsid w:val="00025B0D"/>
    <w:rsid w:val="00025BC4"/>
    <w:rsid w:val="000263A2"/>
    <w:rsid w:val="00026892"/>
    <w:rsid w:val="00027165"/>
    <w:rsid w:val="00027293"/>
    <w:rsid w:val="00027366"/>
    <w:rsid w:val="0003056B"/>
    <w:rsid w:val="00030810"/>
    <w:rsid w:val="00031A32"/>
    <w:rsid w:val="00032336"/>
    <w:rsid w:val="000338C1"/>
    <w:rsid w:val="000340C7"/>
    <w:rsid w:val="00034323"/>
    <w:rsid w:val="00034D78"/>
    <w:rsid w:val="000357BE"/>
    <w:rsid w:val="000358BD"/>
    <w:rsid w:val="0003595F"/>
    <w:rsid w:val="000359D1"/>
    <w:rsid w:val="00035E36"/>
    <w:rsid w:val="00036814"/>
    <w:rsid w:val="00036CEA"/>
    <w:rsid w:val="00037E05"/>
    <w:rsid w:val="000405FB"/>
    <w:rsid w:val="00040C9A"/>
    <w:rsid w:val="00041118"/>
    <w:rsid w:val="0004136A"/>
    <w:rsid w:val="00041C50"/>
    <w:rsid w:val="00042664"/>
    <w:rsid w:val="00042BBB"/>
    <w:rsid w:val="00043A48"/>
    <w:rsid w:val="000456DB"/>
    <w:rsid w:val="00045AC5"/>
    <w:rsid w:val="00045C80"/>
    <w:rsid w:val="00045D74"/>
    <w:rsid w:val="00045DF9"/>
    <w:rsid w:val="00045E9B"/>
    <w:rsid w:val="000466D2"/>
    <w:rsid w:val="00047761"/>
    <w:rsid w:val="00047A58"/>
    <w:rsid w:val="000509F9"/>
    <w:rsid w:val="00050CB6"/>
    <w:rsid w:val="00050CF7"/>
    <w:rsid w:val="00050D6D"/>
    <w:rsid w:val="00051067"/>
    <w:rsid w:val="0005183E"/>
    <w:rsid w:val="00052375"/>
    <w:rsid w:val="000524E9"/>
    <w:rsid w:val="00053016"/>
    <w:rsid w:val="000530AE"/>
    <w:rsid w:val="00053101"/>
    <w:rsid w:val="00054144"/>
    <w:rsid w:val="000542FF"/>
    <w:rsid w:val="0005515E"/>
    <w:rsid w:val="00055A0E"/>
    <w:rsid w:val="00055BF4"/>
    <w:rsid w:val="0005764A"/>
    <w:rsid w:val="0006118C"/>
    <w:rsid w:val="000615F7"/>
    <w:rsid w:val="00061A2D"/>
    <w:rsid w:val="000625D9"/>
    <w:rsid w:val="00063220"/>
    <w:rsid w:val="00064138"/>
    <w:rsid w:val="00064355"/>
    <w:rsid w:val="0006459E"/>
    <w:rsid w:val="00064723"/>
    <w:rsid w:val="000652F3"/>
    <w:rsid w:val="0006539E"/>
    <w:rsid w:val="00065632"/>
    <w:rsid w:val="00066208"/>
    <w:rsid w:val="000662B4"/>
    <w:rsid w:val="00067C8E"/>
    <w:rsid w:val="00070150"/>
    <w:rsid w:val="0007028F"/>
    <w:rsid w:val="000715B3"/>
    <w:rsid w:val="000716F1"/>
    <w:rsid w:val="00071CE1"/>
    <w:rsid w:val="000726EA"/>
    <w:rsid w:val="00072FEC"/>
    <w:rsid w:val="00074CEE"/>
    <w:rsid w:val="0007521D"/>
    <w:rsid w:val="00075669"/>
    <w:rsid w:val="00076E44"/>
    <w:rsid w:val="000773D7"/>
    <w:rsid w:val="00077871"/>
    <w:rsid w:val="00081059"/>
    <w:rsid w:val="000817AE"/>
    <w:rsid w:val="00081B81"/>
    <w:rsid w:val="00081F21"/>
    <w:rsid w:val="00082049"/>
    <w:rsid w:val="00082297"/>
    <w:rsid w:val="00082397"/>
    <w:rsid w:val="000828E2"/>
    <w:rsid w:val="00082965"/>
    <w:rsid w:val="00083271"/>
    <w:rsid w:val="00083925"/>
    <w:rsid w:val="00084482"/>
    <w:rsid w:val="000854F4"/>
    <w:rsid w:val="00085578"/>
    <w:rsid w:val="0008646D"/>
    <w:rsid w:val="000870DA"/>
    <w:rsid w:val="00087482"/>
    <w:rsid w:val="00087734"/>
    <w:rsid w:val="00091138"/>
    <w:rsid w:val="0009206B"/>
    <w:rsid w:val="00092588"/>
    <w:rsid w:val="00092B5F"/>
    <w:rsid w:val="00092CC7"/>
    <w:rsid w:val="0009363C"/>
    <w:rsid w:val="00093644"/>
    <w:rsid w:val="000938BB"/>
    <w:rsid w:val="00093F32"/>
    <w:rsid w:val="0009411C"/>
    <w:rsid w:val="000943A2"/>
    <w:rsid w:val="00094FA1"/>
    <w:rsid w:val="00095E1A"/>
    <w:rsid w:val="0009753B"/>
    <w:rsid w:val="000976F2"/>
    <w:rsid w:val="000A208A"/>
    <w:rsid w:val="000A2146"/>
    <w:rsid w:val="000A2278"/>
    <w:rsid w:val="000A24C2"/>
    <w:rsid w:val="000A2D5B"/>
    <w:rsid w:val="000A36A9"/>
    <w:rsid w:val="000A41E5"/>
    <w:rsid w:val="000A42F5"/>
    <w:rsid w:val="000A43AE"/>
    <w:rsid w:val="000A4623"/>
    <w:rsid w:val="000A49D4"/>
    <w:rsid w:val="000A5AF2"/>
    <w:rsid w:val="000A73A5"/>
    <w:rsid w:val="000B0452"/>
    <w:rsid w:val="000B0828"/>
    <w:rsid w:val="000B0E47"/>
    <w:rsid w:val="000B104B"/>
    <w:rsid w:val="000B2224"/>
    <w:rsid w:val="000B2D53"/>
    <w:rsid w:val="000B3222"/>
    <w:rsid w:val="000B346B"/>
    <w:rsid w:val="000B4EC8"/>
    <w:rsid w:val="000B5DBA"/>
    <w:rsid w:val="000B723F"/>
    <w:rsid w:val="000B73E6"/>
    <w:rsid w:val="000C0874"/>
    <w:rsid w:val="000C14B8"/>
    <w:rsid w:val="000C3673"/>
    <w:rsid w:val="000C3EAE"/>
    <w:rsid w:val="000C4DFB"/>
    <w:rsid w:val="000C57DF"/>
    <w:rsid w:val="000C6602"/>
    <w:rsid w:val="000C6CCB"/>
    <w:rsid w:val="000C76D4"/>
    <w:rsid w:val="000D00CC"/>
    <w:rsid w:val="000D1178"/>
    <w:rsid w:val="000D1739"/>
    <w:rsid w:val="000D29E0"/>
    <w:rsid w:val="000D3D05"/>
    <w:rsid w:val="000D3F0B"/>
    <w:rsid w:val="000D4182"/>
    <w:rsid w:val="000D5963"/>
    <w:rsid w:val="000D5AC7"/>
    <w:rsid w:val="000D66AD"/>
    <w:rsid w:val="000D70C8"/>
    <w:rsid w:val="000D79F2"/>
    <w:rsid w:val="000E018D"/>
    <w:rsid w:val="000E1326"/>
    <w:rsid w:val="000E1714"/>
    <w:rsid w:val="000E2D8D"/>
    <w:rsid w:val="000E31EA"/>
    <w:rsid w:val="000E3EF5"/>
    <w:rsid w:val="000E490D"/>
    <w:rsid w:val="000E4951"/>
    <w:rsid w:val="000E61A5"/>
    <w:rsid w:val="000E697F"/>
    <w:rsid w:val="000F03C3"/>
    <w:rsid w:val="000F06EB"/>
    <w:rsid w:val="000F218E"/>
    <w:rsid w:val="000F284D"/>
    <w:rsid w:val="000F2C4F"/>
    <w:rsid w:val="000F2DE7"/>
    <w:rsid w:val="000F2E29"/>
    <w:rsid w:val="000F3C2F"/>
    <w:rsid w:val="000F40C9"/>
    <w:rsid w:val="000F5A9F"/>
    <w:rsid w:val="000F5CEC"/>
    <w:rsid w:val="000F64B5"/>
    <w:rsid w:val="000F76CB"/>
    <w:rsid w:val="000F78D9"/>
    <w:rsid w:val="001008F8"/>
    <w:rsid w:val="001020EB"/>
    <w:rsid w:val="00102832"/>
    <w:rsid w:val="00102E8B"/>
    <w:rsid w:val="001035D8"/>
    <w:rsid w:val="001042B9"/>
    <w:rsid w:val="00104D2A"/>
    <w:rsid w:val="00105A5C"/>
    <w:rsid w:val="00105FD5"/>
    <w:rsid w:val="001067A4"/>
    <w:rsid w:val="00106E73"/>
    <w:rsid w:val="00107710"/>
    <w:rsid w:val="0011052C"/>
    <w:rsid w:val="00110737"/>
    <w:rsid w:val="00110CB8"/>
    <w:rsid w:val="001116C4"/>
    <w:rsid w:val="00111C0A"/>
    <w:rsid w:val="0011238B"/>
    <w:rsid w:val="0011422C"/>
    <w:rsid w:val="00114BC9"/>
    <w:rsid w:val="00115FDC"/>
    <w:rsid w:val="001161BD"/>
    <w:rsid w:val="00116742"/>
    <w:rsid w:val="00116D0E"/>
    <w:rsid w:val="00116D7D"/>
    <w:rsid w:val="00116E13"/>
    <w:rsid w:val="0011710D"/>
    <w:rsid w:val="00117CBB"/>
    <w:rsid w:val="00120F7E"/>
    <w:rsid w:val="001210A8"/>
    <w:rsid w:val="0012160C"/>
    <w:rsid w:val="00121952"/>
    <w:rsid w:val="00121F12"/>
    <w:rsid w:val="00122831"/>
    <w:rsid w:val="001234ED"/>
    <w:rsid w:val="001235BF"/>
    <w:rsid w:val="00123827"/>
    <w:rsid w:val="00124078"/>
    <w:rsid w:val="001251F2"/>
    <w:rsid w:val="00125B33"/>
    <w:rsid w:val="001263E7"/>
    <w:rsid w:val="001274A6"/>
    <w:rsid w:val="00127788"/>
    <w:rsid w:val="0013030A"/>
    <w:rsid w:val="00130A49"/>
    <w:rsid w:val="001311D5"/>
    <w:rsid w:val="00132724"/>
    <w:rsid w:val="00134367"/>
    <w:rsid w:val="00134DCD"/>
    <w:rsid w:val="00135942"/>
    <w:rsid w:val="00137919"/>
    <w:rsid w:val="00140537"/>
    <w:rsid w:val="0014091A"/>
    <w:rsid w:val="00141D20"/>
    <w:rsid w:val="00141FA3"/>
    <w:rsid w:val="0014219D"/>
    <w:rsid w:val="0014221A"/>
    <w:rsid w:val="001429C2"/>
    <w:rsid w:val="00142D7F"/>
    <w:rsid w:val="00142D83"/>
    <w:rsid w:val="00142DF3"/>
    <w:rsid w:val="00143117"/>
    <w:rsid w:val="0014326C"/>
    <w:rsid w:val="0014351F"/>
    <w:rsid w:val="001444E5"/>
    <w:rsid w:val="00144EC5"/>
    <w:rsid w:val="00144F33"/>
    <w:rsid w:val="001450AD"/>
    <w:rsid w:val="00145261"/>
    <w:rsid w:val="001454F7"/>
    <w:rsid w:val="00145776"/>
    <w:rsid w:val="00146AFC"/>
    <w:rsid w:val="0014712A"/>
    <w:rsid w:val="00147AB2"/>
    <w:rsid w:val="00147D97"/>
    <w:rsid w:val="00147DB3"/>
    <w:rsid w:val="00151A2C"/>
    <w:rsid w:val="0015310D"/>
    <w:rsid w:val="001536AE"/>
    <w:rsid w:val="0015393E"/>
    <w:rsid w:val="00154A67"/>
    <w:rsid w:val="00154AAE"/>
    <w:rsid w:val="00154F65"/>
    <w:rsid w:val="001560D6"/>
    <w:rsid w:val="00156110"/>
    <w:rsid w:val="00156921"/>
    <w:rsid w:val="00157CAE"/>
    <w:rsid w:val="001603CF"/>
    <w:rsid w:val="0016083B"/>
    <w:rsid w:val="001610C1"/>
    <w:rsid w:val="0016123B"/>
    <w:rsid w:val="00161AF9"/>
    <w:rsid w:val="001621A3"/>
    <w:rsid w:val="00162AA2"/>
    <w:rsid w:val="00163116"/>
    <w:rsid w:val="001638B9"/>
    <w:rsid w:val="001641F0"/>
    <w:rsid w:val="00164594"/>
    <w:rsid w:val="00164623"/>
    <w:rsid w:val="00164EA6"/>
    <w:rsid w:val="001657C8"/>
    <w:rsid w:val="001658F0"/>
    <w:rsid w:val="00166968"/>
    <w:rsid w:val="00166AB3"/>
    <w:rsid w:val="00167313"/>
    <w:rsid w:val="00170B65"/>
    <w:rsid w:val="00171B51"/>
    <w:rsid w:val="00171D69"/>
    <w:rsid w:val="001721E9"/>
    <w:rsid w:val="0017256C"/>
    <w:rsid w:val="001749EA"/>
    <w:rsid w:val="00174A88"/>
    <w:rsid w:val="00174AA2"/>
    <w:rsid w:val="0017514C"/>
    <w:rsid w:val="001778DB"/>
    <w:rsid w:val="001820F2"/>
    <w:rsid w:val="00183714"/>
    <w:rsid w:val="00184163"/>
    <w:rsid w:val="00184426"/>
    <w:rsid w:val="00184C36"/>
    <w:rsid w:val="00184F7C"/>
    <w:rsid w:val="0018532F"/>
    <w:rsid w:val="0018581A"/>
    <w:rsid w:val="00185EE4"/>
    <w:rsid w:val="0018664B"/>
    <w:rsid w:val="00186854"/>
    <w:rsid w:val="00186AEA"/>
    <w:rsid w:val="00186B4B"/>
    <w:rsid w:val="00187DD3"/>
    <w:rsid w:val="0019089E"/>
    <w:rsid w:val="00190AEF"/>
    <w:rsid w:val="00190EBE"/>
    <w:rsid w:val="00191548"/>
    <w:rsid w:val="00194EC3"/>
    <w:rsid w:val="00196564"/>
    <w:rsid w:val="001968B6"/>
    <w:rsid w:val="00196A32"/>
    <w:rsid w:val="00196C21"/>
    <w:rsid w:val="00197E3E"/>
    <w:rsid w:val="001A1BD8"/>
    <w:rsid w:val="001A247C"/>
    <w:rsid w:val="001A2771"/>
    <w:rsid w:val="001A4C48"/>
    <w:rsid w:val="001A4F78"/>
    <w:rsid w:val="001A62EA"/>
    <w:rsid w:val="001A6C52"/>
    <w:rsid w:val="001A7B7C"/>
    <w:rsid w:val="001B050B"/>
    <w:rsid w:val="001B0700"/>
    <w:rsid w:val="001B09B7"/>
    <w:rsid w:val="001B2305"/>
    <w:rsid w:val="001B2999"/>
    <w:rsid w:val="001B2C6D"/>
    <w:rsid w:val="001B3BF4"/>
    <w:rsid w:val="001B464E"/>
    <w:rsid w:val="001B4CA1"/>
    <w:rsid w:val="001B5253"/>
    <w:rsid w:val="001B5BA4"/>
    <w:rsid w:val="001B6360"/>
    <w:rsid w:val="001B728A"/>
    <w:rsid w:val="001C0BA3"/>
    <w:rsid w:val="001C0D53"/>
    <w:rsid w:val="001C1CB2"/>
    <w:rsid w:val="001C1CB3"/>
    <w:rsid w:val="001C2404"/>
    <w:rsid w:val="001C277D"/>
    <w:rsid w:val="001C2E44"/>
    <w:rsid w:val="001C3D02"/>
    <w:rsid w:val="001C4FD9"/>
    <w:rsid w:val="001C6254"/>
    <w:rsid w:val="001C6680"/>
    <w:rsid w:val="001C6FE5"/>
    <w:rsid w:val="001C7176"/>
    <w:rsid w:val="001C746C"/>
    <w:rsid w:val="001C7A00"/>
    <w:rsid w:val="001C7A2C"/>
    <w:rsid w:val="001C7EB9"/>
    <w:rsid w:val="001D08B3"/>
    <w:rsid w:val="001D090F"/>
    <w:rsid w:val="001D1278"/>
    <w:rsid w:val="001D1B93"/>
    <w:rsid w:val="001D1FC1"/>
    <w:rsid w:val="001D3476"/>
    <w:rsid w:val="001D3CF3"/>
    <w:rsid w:val="001D3E95"/>
    <w:rsid w:val="001D48B4"/>
    <w:rsid w:val="001D4B22"/>
    <w:rsid w:val="001D4BAC"/>
    <w:rsid w:val="001D551A"/>
    <w:rsid w:val="001D5A38"/>
    <w:rsid w:val="001D6070"/>
    <w:rsid w:val="001D6A2C"/>
    <w:rsid w:val="001E009E"/>
    <w:rsid w:val="001E0139"/>
    <w:rsid w:val="001E133A"/>
    <w:rsid w:val="001E134E"/>
    <w:rsid w:val="001E186A"/>
    <w:rsid w:val="001E18B3"/>
    <w:rsid w:val="001E1941"/>
    <w:rsid w:val="001E1B8C"/>
    <w:rsid w:val="001E27A9"/>
    <w:rsid w:val="001E4604"/>
    <w:rsid w:val="001E4ECB"/>
    <w:rsid w:val="001E56EE"/>
    <w:rsid w:val="001E75F9"/>
    <w:rsid w:val="001E7652"/>
    <w:rsid w:val="001E7943"/>
    <w:rsid w:val="001F030C"/>
    <w:rsid w:val="001F0D28"/>
    <w:rsid w:val="001F113F"/>
    <w:rsid w:val="001F1240"/>
    <w:rsid w:val="001F18FA"/>
    <w:rsid w:val="001F1D5B"/>
    <w:rsid w:val="001F1FDC"/>
    <w:rsid w:val="001F2D55"/>
    <w:rsid w:val="001F3822"/>
    <w:rsid w:val="001F39AC"/>
    <w:rsid w:val="001F3AAB"/>
    <w:rsid w:val="001F3E0C"/>
    <w:rsid w:val="001F4544"/>
    <w:rsid w:val="001F5277"/>
    <w:rsid w:val="001F5BBF"/>
    <w:rsid w:val="001F6171"/>
    <w:rsid w:val="0020019E"/>
    <w:rsid w:val="00200206"/>
    <w:rsid w:val="00200345"/>
    <w:rsid w:val="00201C8B"/>
    <w:rsid w:val="00201D1D"/>
    <w:rsid w:val="00202C5E"/>
    <w:rsid w:val="002040A2"/>
    <w:rsid w:val="00204632"/>
    <w:rsid w:val="00204EEC"/>
    <w:rsid w:val="00205C39"/>
    <w:rsid w:val="00205EB3"/>
    <w:rsid w:val="00206733"/>
    <w:rsid w:val="0020768C"/>
    <w:rsid w:val="002077FB"/>
    <w:rsid w:val="002079E5"/>
    <w:rsid w:val="0021004A"/>
    <w:rsid w:val="00210D71"/>
    <w:rsid w:val="00210DCB"/>
    <w:rsid w:val="002113A6"/>
    <w:rsid w:val="0021172D"/>
    <w:rsid w:val="00212469"/>
    <w:rsid w:val="00213611"/>
    <w:rsid w:val="002154C7"/>
    <w:rsid w:val="0021552D"/>
    <w:rsid w:val="0021583A"/>
    <w:rsid w:val="0021635B"/>
    <w:rsid w:val="002165A6"/>
    <w:rsid w:val="002206A6"/>
    <w:rsid w:val="0022145B"/>
    <w:rsid w:val="00221724"/>
    <w:rsid w:val="00221C88"/>
    <w:rsid w:val="0022201F"/>
    <w:rsid w:val="002224A7"/>
    <w:rsid w:val="00223273"/>
    <w:rsid w:val="00224736"/>
    <w:rsid w:val="00224A16"/>
    <w:rsid w:val="002256D5"/>
    <w:rsid w:val="00225A3D"/>
    <w:rsid w:val="00225F0F"/>
    <w:rsid w:val="0022613B"/>
    <w:rsid w:val="00226F39"/>
    <w:rsid w:val="00227746"/>
    <w:rsid w:val="00230841"/>
    <w:rsid w:val="00230E85"/>
    <w:rsid w:val="0023112B"/>
    <w:rsid w:val="00231EB2"/>
    <w:rsid w:val="002324A8"/>
    <w:rsid w:val="00233AA6"/>
    <w:rsid w:val="00233BD1"/>
    <w:rsid w:val="00234011"/>
    <w:rsid w:val="00234712"/>
    <w:rsid w:val="0023523E"/>
    <w:rsid w:val="002354BB"/>
    <w:rsid w:val="002361B8"/>
    <w:rsid w:val="00236A56"/>
    <w:rsid w:val="002406D9"/>
    <w:rsid w:val="00241844"/>
    <w:rsid w:val="00241A9E"/>
    <w:rsid w:val="0024214E"/>
    <w:rsid w:val="002440E9"/>
    <w:rsid w:val="00245194"/>
    <w:rsid w:val="00246D0E"/>
    <w:rsid w:val="00247B24"/>
    <w:rsid w:val="002506D1"/>
    <w:rsid w:val="00250720"/>
    <w:rsid w:val="002514AE"/>
    <w:rsid w:val="00253909"/>
    <w:rsid w:val="002541C0"/>
    <w:rsid w:val="00254AC5"/>
    <w:rsid w:val="00255DA8"/>
    <w:rsid w:val="002567B9"/>
    <w:rsid w:val="00257C8C"/>
    <w:rsid w:val="00262E1A"/>
    <w:rsid w:val="00262F4F"/>
    <w:rsid w:val="00263905"/>
    <w:rsid w:val="00263E29"/>
    <w:rsid w:val="00263FF4"/>
    <w:rsid w:val="00264F3F"/>
    <w:rsid w:val="00266FF3"/>
    <w:rsid w:val="00270546"/>
    <w:rsid w:val="00270656"/>
    <w:rsid w:val="00270E40"/>
    <w:rsid w:val="0027149D"/>
    <w:rsid w:val="00271930"/>
    <w:rsid w:val="0027249A"/>
    <w:rsid w:val="00272C1D"/>
    <w:rsid w:val="00272C8D"/>
    <w:rsid w:val="00272CD8"/>
    <w:rsid w:val="00272EF3"/>
    <w:rsid w:val="002742DB"/>
    <w:rsid w:val="002743BE"/>
    <w:rsid w:val="00276ECD"/>
    <w:rsid w:val="002801CB"/>
    <w:rsid w:val="002807B6"/>
    <w:rsid w:val="00280E41"/>
    <w:rsid w:val="00281B54"/>
    <w:rsid w:val="002822AE"/>
    <w:rsid w:val="002829CC"/>
    <w:rsid w:val="00282BBB"/>
    <w:rsid w:val="0028362C"/>
    <w:rsid w:val="00283B46"/>
    <w:rsid w:val="00284A33"/>
    <w:rsid w:val="002862E6"/>
    <w:rsid w:val="00286D38"/>
    <w:rsid w:val="002874DF"/>
    <w:rsid w:val="00287AB4"/>
    <w:rsid w:val="00290AEF"/>
    <w:rsid w:val="00290BB9"/>
    <w:rsid w:val="002929EC"/>
    <w:rsid w:val="00292E2B"/>
    <w:rsid w:val="0029345A"/>
    <w:rsid w:val="002934B7"/>
    <w:rsid w:val="00293C61"/>
    <w:rsid w:val="0029419A"/>
    <w:rsid w:val="002941B9"/>
    <w:rsid w:val="00294EBC"/>
    <w:rsid w:val="002958B5"/>
    <w:rsid w:val="00295EE9"/>
    <w:rsid w:val="0029691D"/>
    <w:rsid w:val="00297306"/>
    <w:rsid w:val="002A01F4"/>
    <w:rsid w:val="002A04CF"/>
    <w:rsid w:val="002A2463"/>
    <w:rsid w:val="002A2BC0"/>
    <w:rsid w:val="002A38E4"/>
    <w:rsid w:val="002A3927"/>
    <w:rsid w:val="002A3A3B"/>
    <w:rsid w:val="002A3DEC"/>
    <w:rsid w:val="002A4EDA"/>
    <w:rsid w:val="002A5486"/>
    <w:rsid w:val="002A5AF8"/>
    <w:rsid w:val="002A5D72"/>
    <w:rsid w:val="002A60B6"/>
    <w:rsid w:val="002A60DC"/>
    <w:rsid w:val="002A62B9"/>
    <w:rsid w:val="002A6E3B"/>
    <w:rsid w:val="002A7B4A"/>
    <w:rsid w:val="002B0636"/>
    <w:rsid w:val="002B14CE"/>
    <w:rsid w:val="002B16F7"/>
    <w:rsid w:val="002B1C49"/>
    <w:rsid w:val="002B22A9"/>
    <w:rsid w:val="002B2C19"/>
    <w:rsid w:val="002B2E22"/>
    <w:rsid w:val="002B33A3"/>
    <w:rsid w:val="002B3887"/>
    <w:rsid w:val="002B3BC2"/>
    <w:rsid w:val="002B3E42"/>
    <w:rsid w:val="002B3F63"/>
    <w:rsid w:val="002B40D8"/>
    <w:rsid w:val="002B6AEB"/>
    <w:rsid w:val="002B6BB7"/>
    <w:rsid w:val="002C0812"/>
    <w:rsid w:val="002C1399"/>
    <w:rsid w:val="002C14B5"/>
    <w:rsid w:val="002C39E6"/>
    <w:rsid w:val="002C50DD"/>
    <w:rsid w:val="002C5864"/>
    <w:rsid w:val="002C62D6"/>
    <w:rsid w:val="002C6971"/>
    <w:rsid w:val="002C71DE"/>
    <w:rsid w:val="002C7BE7"/>
    <w:rsid w:val="002D0650"/>
    <w:rsid w:val="002D08C8"/>
    <w:rsid w:val="002D101B"/>
    <w:rsid w:val="002D17B1"/>
    <w:rsid w:val="002D2642"/>
    <w:rsid w:val="002D26C7"/>
    <w:rsid w:val="002D27A7"/>
    <w:rsid w:val="002D2F69"/>
    <w:rsid w:val="002D3407"/>
    <w:rsid w:val="002D3B3A"/>
    <w:rsid w:val="002D453D"/>
    <w:rsid w:val="002D4AD0"/>
    <w:rsid w:val="002D50BC"/>
    <w:rsid w:val="002D5F75"/>
    <w:rsid w:val="002D6E43"/>
    <w:rsid w:val="002D6FFF"/>
    <w:rsid w:val="002E1035"/>
    <w:rsid w:val="002E120A"/>
    <w:rsid w:val="002E17EF"/>
    <w:rsid w:val="002E2429"/>
    <w:rsid w:val="002E26A0"/>
    <w:rsid w:val="002E2F79"/>
    <w:rsid w:val="002E39EE"/>
    <w:rsid w:val="002E3B31"/>
    <w:rsid w:val="002E3FA9"/>
    <w:rsid w:val="002E5DEE"/>
    <w:rsid w:val="002E65CE"/>
    <w:rsid w:val="002E6607"/>
    <w:rsid w:val="002E6AD1"/>
    <w:rsid w:val="002F0512"/>
    <w:rsid w:val="002F116F"/>
    <w:rsid w:val="002F172C"/>
    <w:rsid w:val="002F1AA2"/>
    <w:rsid w:val="002F1F00"/>
    <w:rsid w:val="002F1F13"/>
    <w:rsid w:val="002F21F1"/>
    <w:rsid w:val="002F251A"/>
    <w:rsid w:val="002F27FD"/>
    <w:rsid w:val="002F2A82"/>
    <w:rsid w:val="002F3E2C"/>
    <w:rsid w:val="002F45BA"/>
    <w:rsid w:val="002F4E2E"/>
    <w:rsid w:val="002F57D1"/>
    <w:rsid w:val="002F58FF"/>
    <w:rsid w:val="002F5BB4"/>
    <w:rsid w:val="002F60DD"/>
    <w:rsid w:val="002F733C"/>
    <w:rsid w:val="003010A0"/>
    <w:rsid w:val="003012E8"/>
    <w:rsid w:val="00303940"/>
    <w:rsid w:val="003040A5"/>
    <w:rsid w:val="0030463A"/>
    <w:rsid w:val="00305AA7"/>
    <w:rsid w:val="00306B4E"/>
    <w:rsid w:val="00306D77"/>
    <w:rsid w:val="003071E1"/>
    <w:rsid w:val="003072F9"/>
    <w:rsid w:val="00307C91"/>
    <w:rsid w:val="00307EA9"/>
    <w:rsid w:val="0031047E"/>
    <w:rsid w:val="003114A1"/>
    <w:rsid w:val="00311C0D"/>
    <w:rsid w:val="00312252"/>
    <w:rsid w:val="0031265B"/>
    <w:rsid w:val="00312BCA"/>
    <w:rsid w:val="003130B1"/>
    <w:rsid w:val="00313774"/>
    <w:rsid w:val="00314A64"/>
    <w:rsid w:val="00316687"/>
    <w:rsid w:val="003166D8"/>
    <w:rsid w:val="003174E3"/>
    <w:rsid w:val="00317AD5"/>
    <w:rsid w:val="00317B16"/>
    <w:rsid w:val="003205E1"/>
    <w:rsid w:val="00321E7B"/>
    <w:rsid w:val="003226EC"/>
    <w:rsid w:val="003229A3"/>
    <w:rsid w:val="00322B39"/>
    <w:rsid w:val="00322ED6"/>
    <w:rsid w:val="00322F9F"/>
    <w:rsid w:val="003243BA"/>
    <w:rsid w:val="0032478C"/>
    <w:rsid w:val="00324E72"/>
    <w:rsid w:val="00325766"/>
    <w:rsid w:val="00325F80"/>
    <w:rsid w:val="00326126"/>
    <w:rsid w:val="003265BD"/>
    <w:rsid w:val="003267F7"/>
    <w:rsid w:val="00326C75"/>
    <w:rsid w:val="00327E5B"/>
    <w:rsid w:val="00330095"/>
    <w:rsid w:val="00330269"/>
    <w:rsid w:val="0033082D"/>
    <w:rsid w:val="00331956"/>
    <w:rsid w:val="003325E0"/>
    <w:rsid w:val="0033261B"/>
    <w:rsid w:val="00333274"/>
    <w:rsid w:val="00333D6F"/>
    <w:rsid w:val="0033420C"/>
    <w:rsid w:val="00334447"/>
    <w:rsid w:val="003344A0"/>
    <w:rsid w:val="00334B63"/>
    <w:rsid w:val="00335136"/>
    <w:rsid w:val="0033695D"/>
    <w:rsid w:val="003407BB"/>
    <w:rsid w:val="00340FA2"/>
    <w:rsid w:val="003421F8"/>
    <w:rsid w:val="00342DC4"/>
    <w:rsid w:val="00343CB5"/>
    <w:rsid w:val="00345571"/>
    <w:rsid w:val="00345F21"/>
    <w:rsid w:val="00347724"/>
    <w:rsid w:val="00347A8C"/>
    <w:rsid w:val="003501EE"/>
    <w:rsid w:val="00350533"/>
    <w:rsid w:val="00350C7A"/>
    <w:rsid w:val="00351420"/>
    <w:rsid w:val="00351799"/>
    <w:rsid w:val="00351971"/>
    <w:rsid w:val="0035260C"/>
    <w:rsid w:val="0035261E"/>
    <w:rsid w:val="00352DD9"/>
    <w:rsid w:val="00352E34"/>
    <w:rsid w:val="003537FF"/>
    <w:rsid w:val="00353955"/>
    <w:rsid w:val="00354077"/>
    <w:rsid w:val="003556C1"/>
    <w:rsid w:val="00356396"/>
    <w:rsid w:val="00356796"/>
    <w:rsid w:val="00356E88"/>
    <w:rsid w:val="00357D57"/>
    <w:rsid w:val="00360DEB"/>
    <w:rsid w:val="003610A5"/>
    <w:rsid w:val="003611D4"/>
    <w:rsid w:val="0036193A"/>
    <w:rsid w:val="00361B75"/>
    <w:rsid w:val="00361FB6"/>
    <w:rsid w:val="0036234C"/>
    <w:rsid w:val="0036344A"/>
    <w:rsid w:val="003635DF"/>
    <w:rsid w:val="00363C1E"/>
    <w:rsid w:val="00366043"/>
    <w:rsid w:val="003670F0"/>
    <w:rsid w:val="003676E9"/>
    <w:rsid w:val="003679C8"/>
    <w:rsid w:val="00367F5B"/>
    <w:rsid w:val="003712D8"/>
    <w:rsid w:val="003715E6"/>
    <w:rsid w:val="00371856"/>
    <w:rsid w:val="00371BF8"/>
    <w:rsid w:val="0037305C"/>
    <w:rsid w:val="00374104"/>
    <w:rsid w:val="00374200"/>
    <w:rsid w:val="003748EE"/>
    <w:rsid w:val="0037546E"/>
    <w:rsid w:val="00375B84"/>
    <w:rsid w:val="00376939"/>
    <w:rsid w:val="003774FB"/>
    <w:rsid w:val="0037787E"/>
    <w:rsid w:val="003778FB"/>
    <w:rsid w:val="00377DE8"/>
    <w:rsid w:val="003801CA"/>
    <w:rsid w:val="00380CE7"/>
    <w:rsid w:val="00382C8F"/>
    <w:rsid w:val="003836EA"/>
    <w:rsid w:val="00384006"/>
    <w:rsid w:val="003841C7"/>
    <w:rsid w:val="00384719"/>
    <w:rsid w:val="00384D5F"/>
    <w:rsid w:val="003861AA"/>
    <w:rsid w:val="00386498"/>
    <w:rsid w:val="00386598"/>
    <w:rsid w:val="0038693F"/>
    <w:rsid w:val="003872E5"/>
    <w:rsid w:val="003873C0"/>
    <w:rsid w:val="00387607"/>
    <w:rsid w:val="00387C2F"/>
    <w:rsid w:val="003903BD"/>
    <w:rsid w:val="00390C06"/>
    <w:rsid w:val="0039154A"/>
    <w:rsid w:val="003915CC"/>
    <w:rsid w:val="00391691"/>
    <w:rsid w:val="00391EBF"/>
    <w:rsid w:val="003927F6"/>
    <w:rsid w:val="003929B1"/>
    <w:rsid w:val="00392B05"/>
    <w:rsid w:val="003931E8"/>
    <w:rsid w:val="003933A9"/>
    <w:rsid w:val="003937A6"/>
    <w:rsid w:val="003937B3"/>
    <w:rsid w:val="00393832"/>
    <w:rsid w:val="003947A9"/>
    <w:rsid w:val="003959FA"/>
    <w:rsid w:val="00395B1D"/>
    <w:rsid w:val="0039645A"/>
    <w:rsid w:val="00396E62"/>
    <w:rsid w:val="0039722B"/>
    <w:rsid w:val="00397309"/>
    <w:rsid w:val="003973A6"/>
    <w:rsid w:val="00397419"/>
    <w:rsid w:val="0039775C"/>
    <w:rsid w:val="00397DDA"/>
    <w:rsid w:val="003A065F"/>
    <w:rsid w:val="003A0A77"/>
    <w:rsid w:val="003A10FA"/>
    <w:rsid w:val="003A199A"/>
    <w:rsid w:val="003A1CF7"/>
    <w:rsid w:val="003A2431"/>
    <w:rsid w:val="003A2A96"/>
    <w:rsid w:val="003A2CA7"/>
    <w:rsid w:val="003A2FB7"/>
    <w:rsid w:val="003A47F1"/>
    <w:rsid w:val="003A4869"/>
    <w:rsid w:val="003A5929"/>
    <w:rsid w:val="003A6E52"/>
    <w:rsid w:val="003A6EB2"/>
    <w:rsid w:val="003A7369"/>
    <w:rsid w:val="003A7AE2"/>
    <w:rsid w:val="003B01C1"/>
    <w:rsid w:val="003B33DF"/>
    <w:rsid w:val="003B37DE"/>
    <w:rsid w:val="003B3DE6"/>
    <w:rsid w:val="003B401E"/>
    <w:rsid w:val="003B6642"/>
    <w:rsid w:val="003B69B2"/>
    <w:rsid w:val="003B775D"/>
    <w:rsid w:val="003B7F7C"/>
    <w:rsid w:val="003C1849"/>
    <w:rsid w:val="003C395C"/>
    <w:rsid w:val="003C4F18"/>
    <w:rsid w:val="003C5106"/>
    <w:rsid w:val="003C532F"/>
    <w:rsid w:val="003C5B50"/>
    <w:rsid w:val="003C5DAE"/>
    <w:rsid w:val="003C6678"/>
    <w:rsid w:val="003C6A28"/>
    <w:rsid w:val="003C6E22"/>
    <w:rsid w:val="003C7993"/>
    <w:rsid w:val="003D050E"/>
    <w:rsid w:val="003D0C72"/>
    <w:rsid w:val="003D0C9F"/>
    <w:rsid w:val="003D25EF"/>
    <w:rsid w:val="003D2A4E"/>
    <w:rsid w:val="003D395E"/>
    <w:rsid w:val="003D3ACC"/>
    <w:rsid w:val="003D3BBF"/>
    <w:rsid w:val="003D3C5A"/>
    <w:rsid w:val="003D4FAC"/>
    <w:rsid w:val="003D533E"/>
    <w:rsid w:val="003D60FC"/>
    <w:rsid w:val="003D62E3"/>
    <w:rsid w:val="003D6B8F"/>
    <w:rsid w:val="003D6EA0"/>
    <w:rsid w:val="003D6F2D"/>
    <w:rsid w:val="003D7204"/>
    <w:rsid w:val="003E0E69"/>
    <w:rsid w:val="003E1424"/>
    <w:rsid w:val="003E288D"/>
    <w:rsid w:val="003E2F3D"/>
    <w:rsid w:val="003E35E4"/>
    <w:rsid w:val="003E5049"/>
    <w:rsid w:val="003E509B"/>
    <w:rsid w:val="003E555B"/>
    <w:rsid w:val="003E595F"/>
    <w:rsid w:val="003E62A2"/>
    <w:rsid w:val="003E62F4"/>
    <w:rsid w:val="003E6A78"/>
    <w:rsid w:val="003F0C8D"/>
    <w:rsid w:val="003F0DD5"/>
    <w:rsid w:val="003F1134"/>
    <w:rsid w:val="003F1913"/>
    <w:rsid w:val="003F1D60"/>
    <w:rsid w:val="003F2344"/>
    <w:rsid w:val="003F25F8"/>
    <w:rsid w:val="003F2AA3"/>
    <w:rsid w:val="003F2AB0"/>
    <w:rsid w:val="003F4B0B"/>
    <w:rsid w:val="003F6BC9"/>
    <w:rsid w:val="003F7569"/>
    <w:rsid w:val="003F7A87"/>
    <w:rsid w:val="003F7EBF"/>
    <w:rsid w:val="004001B2"/>
    <w:rsid w:val="00401F26"/>
    <w:rsid w:val="0040252D"/>
    <w:rsid w:val="004027A8"/>
    <w:rsid w:val="00403D11"/>
    <w:rsid w:val="0040462E"/>
    <w:rsid w:val="00405669"/>
    <w:rsid w:val="004057CE"/>
    <w:rsid w:val="00405C78"/>
    <w:rsid w:val="004069B6"/>
    <w:rsid w:val="00406C56"/>
    <w:rsid w:val="00406F94"/>
    <w:rsid w:val="00407374"/>
    <w:rsid w:val="0040761D"/>
    <w:rsid w:val="004078BB"/>
    <w:rsid w:val="00407D3B"/>
    <w:rsid w:val="004111B8"/>
    <w:rsid w:val="00411AE9"/>
    <w:rsid w:val="00411E84"/>
    <w:rsid w:val="00411F7F"/>
    <w:rsid w:val="00412787"/>
    <w:rsid w:val="00412EE5"/>
    <w:rsid w:val="00413B82"/>
    <w:rsid w:val="00413D7E"/>
    <w:rsid w:val="00414191"/>
    <w:rsid w:val="00415557"/>
    <w:rsid w:val="004163F3"/>
    <w:rsid w:val="0041645F"/>
    <w:rsid w:val="00416E77"/>
    <w:rsid w:val="0042076D"/>
    <w:rsid w:val="00421F04"/>
    <w:rsid w:val="00422865"/>
    <w:rsid w:val="00423218"/>
    <w:rsid w:val="00423C47"/>
    <w:rsid w:val="004241E3"/>
    <w:rsid w:val="004243B2"/>
    <w:rsid w:val="004247CB"/>
    <w:rsid w:val="00425306"/>
    <w:rsid w:val="0042635C"/>
    <w:rsid w:val="00430490"/>
    <w:rsid w:val="00431149"/>
    <w:rsid w:val="00431CA2"/>
    <w:rsid w:val="00431DCB"/>
    <w:rsid w:val="00431E48"/>
    <w:rsid w:val="0043203B"/>
    <w:rsid w:val="0043249F"/>
    <w:rsid w:val="004334AD"/>
    <w:rsid w:val="004342CF"/>
    <w:rsid w:val="004343E3"/>
    <w:rsid w:val="00434625"/>
    <w:rsid w:val="00435577"/>
    <w:rsid w:val="0043689A"/>
    <w:rsid w:val="00437AF2"/>
    <w:rsid w:val="004402B3"/>
    <w:rsid w:val="00440F6F"/>
    <w:rsid w:val="004418BB"/>
    <w:rsid w:val="00441A0F"/>
    <w:rsid w:val="00442367"/>
    <w:rsid w:val="00443355"/>
    <w:rsid w:val="00444A71"/>
    <w:rsid w:val="004454F1"/>
    <w:rsid w:val="00445745"/>
    <w:rsid w:val="00445A05"/>
    <w:rsid w:val="00446224"/>
    <w:rsid w:val="00446EB0"/>
    <w:rsid w:val="00447897"/>
    <w:rsid w:val="00450E48"/>
    <w:rsid w:val="004520F4"/>
    <w:rsid w:val="0045249C"/>
    <w:rsid w:val="0045297E"/>
    <w:rsid w:val="004534D2"/>
    <w:rsid w:val="00454BF9"/>
    <w:rsid w:val="00455615"/>
    <w:rsid w:val="0045566B"/>
    <w:rsid w:val="00456BF8"/>
    <w:rsid w:val="00456C5E"/>
    <w:rsid w:val="00456EF6"/>
    <w:rsid w:val="00460411"/>
    <w:rsid w:val="00460D60"/>
    <w:rsid w:val="00461207"/>
    <w:rsid w:val="004612E9"/>
    <w:rsid w:val="00461559"/>
    <w:rsid w:val="00461BA5"/>
    <w:rsid w:val="004622F6"/>
    <w:rsid w:val="00463A49"/>
    <w:rsid w:val="00463F38"/>
    <w:rsid w:val="00465F58"/>
    <w:rsid w:val="00466802"/>
    <w:rsid w:val="00467C9C"/>
    <w:rsid w:val="004707B4"/>
    <w:rsid w:val="004709AE"/>
    <w:rsid w:val="00470CA7"/>
    <w:rsid w:val="00471446"/>
    <w:rsid w:val="00471F7B"/>
    <w:rsid w:val="004729C6"/>
    <w:rsid w:val="00473146"/>
    <w:rsid w:val="00473B55"/>
    <w:rsid w:val="004741B7"/>
    <w:rsid w:val="00474BBE"/>
    <w:rsid w:val="004772AB"/>
    <w:rsid w:val="004775F3"/>
    <w:rsid w:val="004776CE"/>
    <w:rsid w:val="00477866"/>
    <w:rsid w:val="00477936"/>
    <w:rsid w:val="00477D29"/>
    <w:rsid w:val="004807F9"/>
    <w:rsid w:val="004808BB"/>
    <w:rsid w:val="00481919"/>
    <w:rsid w:val="004819E8"/>
    <w:rsid w:val="00481A7D"/>
    <w:rsid w:val="00482001"/>
    <w:rsid w:val="004825B8"/>
    <w:rsid w:val="00482B79"/>
    <w:rsid w:val="00483435"/>
    <w:rsid w:val="004839BF"/>
    <w:rsid w:val="00484099"/>
    <w:rsid w:val="00484304"/>
    <w:rsid w:val="00484623"/>
    <w:rsid w:val="004848A1"/>
    <w:rsid w:val="00484AB9"/>
    <w:rsid w:val="004856A4"/>
    <w:rsid w:val="00486748"/>
    <w:rsid w:val="00487E36"/>
    <w:rsid w:val="00487E38"/>
    <w:rsid w:val="0049057D"/>
    <w:rsid w:val="004905E0"/>
    <w:rsid w:val="00492082"/>
    <w:rsid w:val="00492C29"/>
    <w:rsid w:val="00492C35"/>
    <w:rsid w:val="00493022"/>
    <w:rsid w:val="00493BD7"/>
    <w:rsid w:val="00493BEB"/>
    <w:rsid w:val="00493E13"/>
    <w:rsid w:val="00494F49"/>
    <w:rsid w:val="00496541"/>
    <w:rsid w:val="00496995"/>
    <w:rsid w:val="00497211"/>
    <w:rsid w:val="004973AB"/>
    <w:rsid w:val="00497B2D"/>
    <w:rsid w:val="00497DEC"/>
    <w:rsid w:val="004A0C55"/>
    <w:rsid w:val="004A300E"/>
    <w:rsid w:val="004A4DB8"/>
    <w:rsid w:val="004A5B70"/>
    <w:rsid w:val="004A63B9"/>
    <w:rsid w:val="004A7D84"/>
    <w:rsid w:val="004B1C7A"/>
    <w:rsid w:val="004B1F41"/>
    <w:rsid w:val="004B21B2"/>
    <w:rsid w:val="004B223F"/>
    <w:rsid w:val="004B2D22"/>
    <w:rsid w:val="004B3AD9"/>
    <w:rsid w:val="004B3CF5"/>
    <w:rsid w:val="004B3D08"/>
    <w:rsid w:val="004B430A"/>
    <w:rsid w:val="004B4E50"/>
    <w:rsid w:val="004B4F0D"/>
    <w:rsid w:val="004B52A0"/>
    <w:rsid w:val="004B6DB1"/>
    <w:rsid w:val="004C1660"/>
    <w:rsid w:val="004C18D9"/>
    <w:rsid w:val="004C2067"/>
    <w:rsid w:val="004C22F0"/>
    <w:rsid w:val="004C2BBE"/>
    <w:rsid w:val="004C2C3B"/>
    <w:rsid w:val="004C3FD3"/>
    <w:rsid w:val="004C479C"/>
    <w:rsid w:val="004C4A6F"/>
    <w:rsid w:val="004C4AAB"/>
    <w:rsid w:val="004C51F2"/>
    <w:rsid w:val="004C55CD"/>
    <w:rsid w:val="004C5A33"/>
    <w:rsid w:val="004C6019"/>
    <w:rsid w:val="004D096D"/>
    <w:rsid w:val="004D0F7A"/>
    <w:rsid w:val="004D11BF"/>
    <w:rsid w:val="004D1854"/>
    <w:rsid w:val="004D2B2A"/>
    <w:rsid w:val="004D3182"/>
    <w:rsid w:val="004D3A44"/>
    <w:rsid w:val="004D4C76"/>
    <w:rsid w:val="004D4DBE"/>
    <w:rsid w:val="004D55F1"/>
    <w:rsid w:val="004D5B99"/>
    <w:rsid w:val="004D6EAB"/>
    <w:rsid w:val="004D74C9"/>
    <w:rsid w:val="004D7528"/>
    <w:rsid w:val="004D7BAE"/>
    <w:rsid w:val="004E047C"/>
    <w:rsid w:val="004E0805"/>
    <w:rsid w:val="004E2F0B"/>
    <w:rsid w:val="004E3336"/>
    <w:rsid w:val="004E3439"/>
    <w:rsid w:val="004E3839"/>
    <w:rsid w:val="004E4320"/>
    <w:rsid w:val="004E4476"/>
    <w:rsid w:val="004E4A48"/>
    <w:rsid w:val="004E4C50"/>
    <w:rsid w:val="004E53F6"/>
    <w:rsid w:val="004E6087"/>
    <w:rsid w:val="004F1697"/>
    <w:rsid w:val="004F1831"/>
    <w:rsid w:val="004F256D"/>
    <w:rsid w:val="004F2BA4"/>
    <w:rsid w:val="004F2FC0"/>
    <w:rsid w:val="004F34D8"/>
    <w:rsid w:val="004F39A6"/>
    <w:rsid w:val="004F3FAE"/>
    <w:rsid w:val="004F52E5"/>
    <w:rsid w:val="004F6CE6"/>
    <w:rsid w:val="004F7E44"/>
    <w:rsid w:val="00500258"/>
    <w:rsid w:val="00502DC2"/>
    <w:rsid w:val="00503347"/>
    <w:rsid w:val="005048C5"/>
    <w:rsid w:val="005049D1"/>
    <w:rsid w:val="00504B4C"/>
    <w:rsid w:val="00504DC8"/>
    <w:rsid w:val="0050543D"/>
    <w:rsid w:val="00506760"/>
    <w:rsid w:val="00506ECF"/>
    <w:rsid w:val="00507228"/>
    <w:rsid w:val="00507C45"/>
    <w:rsid w:val="005107AB"/>
    <w:rsid w:val="00510B4E"/>
    <w:rsid w:val="00511060"/>
    <w:rsid w:val="005119D9"/>
    <w:rsid w:val="00511D0A"/>
    <w:rsid w:val="00511D2C"/>
    <w:rsid w:val="00511E01"/>
    <w:rsid w:val="0051240F"/>
    <w:rsid w:val="0051313B"/>
    <w:rsid w:val="0051357E"/>
    <w:rsid w:val="005135B0"/>
    <w:rsid w:val="00514A6B"/>
    <w:rsid w:val="00515ABE"/>
    <w:rsid w:val="00515E8E"/>
    <w:rsid w:val="0051600C"/>
    <w:rsid w:val="00516E2F"/>
    <w:rsid w:val="00517F16"/>
    <w:rsid w:val="00521034"/>
    <w:rsid w:val="00521C33"/>
    <w:rsid w:val="00521CC8"/>
    <w:rsid w:val="00522040"/>
    <w:rsid w:val="00522111"/>
    <w:rsid w:val="0052295C"/>
    <w:rsid w:val="00522B9C"/>
    <w:rsid w:val="00523007"/>
    <w:rsid w:val="005238A2"/>
    <w:rsid w:val="00525637"/>
    <w:rsid w:val="005256AF"/>
    <w:rsid w:val="00525AC1"/>
    <w:rsid w:val="00525DF3"/>
    <w:rsid w:val="005263A9"/>
    <w:rsid w:val="005265E3"/>
    <w:rsid w:val="005268F1"/>
    <w:rsid w:val="0053052A"/>
    <w:rsid w:val="00530CBF"/>
    <w:rsid w:val="00531A16"/>
    <w:rsid w:val="00531D7B"/>
    <w:rsid w:val="00531DF2"/>
    <w:rsid w:val="00532001"/>
    <w:rsid w:val="005323B3"/>
    <w:rsid w:val="00532676"/>
    <w:rsid w:val="00532A17"/>
    <w:rsid w:val="005337C9"/>
    <w:rsid w:val="00534124"/>
    <w:rsid w:val="0053464B"/>
    <w:rsid w:val="00534ABF"/>
    <w:rsid w:val="00537582"/>
    <w:rsid w:val="00537C43"/>
    <w:rsid w:val="00541148"/>
    <w:rsid w:val="00541282"/>
    <w:rsid w:val="00543386"/>
    <w:rsid w:val="005438FE"/>
    <w:rsid w:val="005444CD"/>
    <w:rsid w:val="00544E6D"/>
    <w:rsid w:val="00545BED"/>
    <w:rsid w:val="00550032"/>
    <w:rsid w:val="0055062B"/>
    <w:rsid w:val="00550644"/>
    <w:rsid w:val="00550C41"/>
    <w:rsid w:val="00550FAC"/>
    <w:rsid w:val="00551C89"/>
    <w:rsid w:val="0055248B"/>
    <w:rsid w:val="00552564"/>
    <w:rsid w:val="005525D2"/>
    <w:rsid w:val="005529B5"/>
    <w:rsid w:val="0055505D"/>
    <w:rsid w:val="005551C5"/>
    <w:rsid w:val="00555216"/>
    <w:rsid w:val="00556E69"/>
    <w:rsid w:val="005634FA"/>
    <w:rsid w:val="00563B7F"/>
    <w:rsid w:val="0056417C"/>
    <w:rsid w:val="005645BE"/>
    <w:rsid w:val="00564626"/>
    <w:rsid w:val="00566064"/>
    <w:rsid w:val="00566DD0"/>
    <w:rsid w:val="005673AF"/>
    <w:rsid w:val="0057117D"/>
    <w:rsid w:val="0057212F"/>
    <w:rsid w:val="0057226C"/>
    <w:rsid w:val="005723CF"/>
    <w:rsid w:val="00572F10"/>
    <w:rsid w:val="005731AA"/>
    <w:rsid w:val="005736DF"/>
    <w:rsid w:val="0057390C"/>
    <w:rsid w:val="00574447"/>
    <w:rsid w:val="00575030"/>
    <w:rsid w:val="00575E29"/>
    <w:rsid w:val="00575FE5"/>
    <w:rsid w:val="005772B2"/>
    <w:rsid w:val="0057773A"/>
    <w:rsid w:val="00580BD8"/>
    <w:rsid w:val="0058243A"/>
    <w:rsid w:val="00582A07"/>
    <w:rsid w:val="0058329D"/>
    <w:rsid w:val="00583620"/>
    <w:rsid w:val="00584331"/>
    <w:rsid w:val="005845AD"/>
    <w:rsid w:val="0058523F"/>
    <w:rsid w:val="00585847"/>
    <w:rsid w:val="00585FD8"/>
    <w:rsid w:val="00586529"/>
    <w:rsid w:val="00586BD6"/>
    <w:rsid w:val="00586F3A"/>
    <w:rsid w:val="005877F4"/>
    <w:rsid w:val="00587C9A"/>
    <w:rsid w:val="00590BB6"/>
    <w:rsid w:val="005913CE"/>
    <w:rsid w:val="005918AD"/>
    <w:rsid w:val="00591C63"/>
    <w:rsid w:val="00592213"/>
    <w:rsid w:val="005928F2"/>
    <w:rsid w:val="00592990"/>
    <w:rsid w:val="00592C62"/>
    <w:rsid w:val="00592FEE"/>
    <w:rsid w:val="00593F09"/>
    <w:rsid w:val="00594229"/>
    <w:rsid w:val="005950DA"/>
    <w:rsid w:val="00595123"/>
    <w:rsid w:val="00595C94"/>
    <w:rsid w:val="005963C3"/>
    <w:rsid w:val="0059650A"/>
    <w:rsid w:val="005974E9"/>
    <w:rsid w:val="00597D15"/>
    <w:rsid w:val="00597D5C"/>
    <w:rsid w:val="005A0012"/>
    <w:rsid w:val="005A0033"/>
    <w:rsid w:val="005A06C4"/>
    <w:rsid w:val="005A0D5D"/>
    <w:rsid w:val="005A1A93"/>
    <w:rsid w:val="005A1F3F"/>
    <w:rsid w:val="005A28E3"/>
    <w:rsid w:val="005A2B99"/>
    <w:rsid w:val="005A2E05"/>
    <w:rsid w:val="005A2ED5"/>
    <w:rsid w:val="005A3083"/>
    <w:rsid w:val="005A345B"/>
    <w:rsid w:val="005A437B"/>
    <w:rsid w:val="005A4409"/>
    <w:rsid w:val="005A5443"/>
    <w:rsid w:val="005A6237"/>
    <w:rsid w:val="005A6792"/>
    <w:rsid w:val="005A6DD6"/>
    <w:rsid w:val="005A7090"/>
    <w:rsid w:val="005B0645"/>
    <w:rsid w:val="005B0BF5"/>
    <w:rsid w:val="005B1C16"/>
    <w:rsid w:val="005B1E36"/>
    <w:rsid w:val="005B21F4"/>
    <w:rsid w:val="005B2D27"/>
    <w:rsid w:val="005B3073"/>
    <w:rsid w:val="005B4FF7"/>
    <w:rsid w:val="005B5DF3"/>
    <w:rsid w:val="005B6118"/>
    <w:rsid w:val="005B624A"/>
    <w:rsid w:val="005B664C"/>
    <w:rsid w:val="005C0AA0"/>
    <w:rsid w:val="005C1CE6"/>
    <w:rsid w:val="005C2D63"/>
    <w:rsid w:val="005C2DFB"/>
    <w:rsid w:val="005C32A2"/>
    <w:rsid w:val="005C33A5"/>
    <w:rsid w:val="005C381A"/>
    <w:rsid w:val="005C3B90"/>
    <w:rsid w:val="005C3C5D"/>
    <w:rsid w:val="005C4888"/>
    <w:rsid w:val="005C4C2D"/>
    <w:rsid w:val="005C6A8A"/>
    <w:rsid w:val="005C7C37"/>
    <w:rsid w:val="005D0617"/>
    <w:rsid w:val="005D0FF6"/>
    <w:rsid w:val="005D17CA"/>
    <w:rsid w:val="005D27E3"/>
    <w:rsid w:val="005D3D67"/>
    <w:rsid w:val="005D4063"/>
    <w:rsid w:val="005D4668"/>
    <w:rsid w:val="005D4945"/>
    <w:rsid w:val="005D7CDF"/>
    <w:rsid w:val="005E0095"/>
    <w:rsid w:val="005E0466"/>
    <w:rsid w:val="005E0AF4"/>
    <w:rsid w:val="005E2580"/>
    <w:rsid w:val="005E269B"/>
    <w:rsid w:val="005E2C6E"/>
    <w:rsid w:val="005E36D5"/>
    <w:rsid w:val="005E51A2"/>
    <w:rsid w:val="005E554F"/>
    <w:rsid w:val="005E63E2"/>
    <w:rsid w:val="005E7395"/>
    <w:rsid w:val="005F0436"/>
    <w:rsid w:val="005F123E"/>
    <w:rsid w:val="005F1BB4"/>
    <w:rsid w:val="005F28C1"/>
    <w:rsid w:val="005F3759"/>
    <w:rsid w:val="005F4099"/>
    <w:rsid w:val="005F4C77"/>
    <w:rsid w:val="005F644D"/>
    <w:rsid w:val="005F7CE4"/>
    <w:rsid w:val="00600B55"/>
    <w:rsid w:val="00601BF9"/>
    <w:rsid w:val="00601CE9"/>
    <w:rsid w:val="00601D2C"/>
    <w:rsid w:val="00601F7A"/>
    <w:rsid w:val="00602A3E"/>
    <w:rsid w:val="00602A89"/>
    <w:rsid w:val="00602AE6"/>
    <w:rsid w:val="00602CD4"/>
    <w:rsid w:val="0060330E"/>
    <w:rsid w:val="00603CB5"/>
    <w:rsid w:val="0060458D"/>
    <w:rsid w:val="00604A95"/>
    <w:rsid w:val="00605209"/>
    <w:rsid w:val="00606E33"/>
    <w:rsid w:val="006071FB"/>
    <w:rsid w:val="00607847"/>
    <w:rsid w:val="00607D58"/>
    <w:rsid w:val="00610074"/>
    <w:rsid w:val="00610652"/>
    <w:rsid w:val="00610E47"/>
    <w:rsid w:val="00611AA2"/>
    <w:rsid w:val="00611C60"/>
    <w:rsid w:val="00611F14"/>
    <w:rsid w:val="0061226E"/>
    <w:rsid w:val="0061250A"/>
    <w:rsid w:val="006128BB"/>
    <w:rsid w:val="006130DB"/>
    <w:rsid w:val="00613438"/>
    <w:rsid w:val="006136A5"/>
    <w:rsid w:val="0061462F"/>
    <w:rsid w:val="0061597C"/>
    <w:rsid w:val="00615E44"/>
    <w:rsid w:val="0061685A"/>
    <w:rsid w:val="00617330"/>
    <w:rsid w:val="00617732"/>
    <w:rsid w:val="00617D2E"/>
    <w:rsid w:val="006207E6"/>
    <w:rsid w:val="00622440"/>
    <w:rsid w:val="00622BE6"/>
    <w:rsid w:val="00622EF7"/>
    <w:rsid w:val="00622FB6"/>
    <w:rsid w:val="00623377"/>
    <w:rsid w:val="00623C11"/>
    <w:rsid w:val="00624C4F"/>
    <w:rsid w:val="00625A3B"/>
    <w:rsid w:val="00626310"/>
    <w:rsid w:val="006263E7"/>
    <w:rsid w:val="006274D6"/>
    <w:rsid w:val="0063107C"/>
    <w:rsid w:val="006313F0"/>
    <w:rsid w:val="0063199C"/>
    <w:rsid w:val="00631C1D"/>
    <w:rsid w:val="00631C26"/>
    <w:rsid w:val="0063260A"/>
    <w:rsid w:val="0063317B"/>
    <w:rsid w:val="00634F6F"/>
    <w:rsid w:val="0063503F"/>
    <w:rsid w:val="006352AD"/>
    <w:rsid w:val="006369B0"/>
    <w:rsid w:val="00636AF0"/>
    <w:rsid w:val="00637F30"/>
    <w:rsid w:val="006408FD"/>
    <w:rsid w:val="00640C5F"/>
    <w:rsid w:val="00641010"/>
    <w:rsid w:val="006412B6"/>
    <w:rsid w:val="0064164E"/>
    <w:rsid w:val="00641882"/>
    <w:rsid w:val="00641B20"/>
    <w:rsid w:val="00641DB2"/>
    <w:rsid w:val="006420F4"/>
    <w:rsid w:val="00642D89"/>
    <w:rsid w:val="00644734"/>
    <w:rsid w:val="00644E53"/>
    <w:rsid w:val="00645083"/>
    <w:rsid w:val="00645853"/>
    <w:rsid w:val="006460A5"/>
    <w:rsid w:val="006460BD"/>
    <w:rsid w:val="00650307"/>
    <w:rsid w:val="00651597"/>
    <w:rsid w:val="0065171E"/>
    <w:rsid w:val="00653141"/>
    <w:rsid w:val="00653DE3"/>
    <w:rsid w:val="00655DAB"/>
    <w:rsid w:val="00656385"/>
    <w:rsid w:val="006569DC"/>
    <w:rsid w:val="00656A38"/>
    <w:rsid w:val="00657FFD"/>
    <w:rsid w:val="006600B4"/>
    <w:rsid w:val="00661293"/>
    <w:rsid w:val="00662CCB"/>
    <w:rsid w:val="006633A4"/>
    <w:rsid w:val="0066372F"/>
    <w:rsid w:val="006640E7"/>
    <w:rsid w:val="00664A4E"/>
    <w:rsid w:val="00665FB4"/>
    <w:rsid w:val="006670D0"/>
    <w:rsid w:val="00667ECF"/>
    <w:rsid w:val="0067003C"/>
    <w:rsid w:val="006702DD"/>
    <w:rsid w:val="00670BC2"/>
    <w:rsid w:val="0067243B"/>
    <w:rsid w:val="00672710"/>
    <w:rsid w:val="00672D70"/>
    <w:rsid w:val="00673D5D"/>
    <w:rsid w:val="00675A74"/>
    <w:rsid w:val="00675CD9"/>
    <w:rsid w:val="00675ECD"/>
    <w:rsid w:val="006769D7"/>
    <w:rsid w:val="00677097"/>
    <w:rsid w:val="006773FA"/>
    <w:rsid w:val="006777D0"/>
    <w:rsid w:val="00677EDA"/>
    <w:rsid w:val="00680E5B"/>
    <w:rsid w:val="00680E93"/>
    <w:rsid w:val="00680FFC"/>
    <w:rsid w:val="0068187F"/>
    <w:rsid w:val="00681D28"/>
    <w:rsid w:val="00681E9B"/>
    <w:rsid w:val="006827F2"/>
    <w:rsid w:val="00682907"/>
    <w:rsid w:val="00682D31"/>
    <w:rsid w:val="006839F4"/>
    <w:rsid w:val="00684277"/>
    <w:rsid w:val="00684306"/>
    <w:rsid w:val="006853CE"/>
    <w:rsid w:val="0068607C"/>
    <w:rsid w:val="006873EE"/>
    <w:rsid w:val="00687F94"/>
    <w:rsid w:val="00691360"/>
    <w:rsid w:val="00691D57"/>
    <w:rsid w:val="0069250D"/>
    <w:rsid w:val="00692EDE"/>
    <w:rsid w:val="006931F8"/>
    <w:rsid w:val="00694D8A"/>
    <w:rsid w:val="00694FE9"/>
    <w:rsid w:val="00695D14"/>
    <w:rsid w:val="006961B0"/>
    <w:rsid w:val="0069628A"/>
    <w:rsid w:val="00696EFE"/>
    <w:rsid w:val="00697D82"/>
    <w:rsid w:val="006A10B0"/>
    <w:rsid w:val="006A11D9"/>
    <w:rsid w:val="006A14C6"/>
    <w:rsid w:val="006A20FE"/>
    <w:rsid w:val="006A2821"/>
    <w:rsid w:val="006A2839"/>
    <w:rsid w:val="006A2E20"/>
    <w:rsid w:val="006A3092"/>
    <w:rsid w:val="006A3F34"/>
    <w:rsid w:val="006A43DA"/>
    <w:rsid w:val="006A43EC"/>
    <w:rsid w:val="006A4C8E"/>
    <w:rsid w:val="006A4DC2"/>
    <w:rsid w:val="006A4E04"/>
    <w:rsid w:val="006A58CB"/>
    <w:rsid w:val="006A5990"/>
    <w:rsid w:val="006A5A10"/>
    <w:rsid w:val="006A60C5"/>
    <w:rsid w:val="006A6CF9"/>
    <w:rsid w:val="006B0397"/>
    <w:rsid w:val="006B14BA"/>
    <w:rsid w:val="006B1D7B"/>
    <w:rsid w:val="006B308F"/>
    <w:rsid w:val="006B4A48"/>
    <w:rsid w:val="006B5A25"/>
    <w:rsid w:val="006B5A9F"/>
    <w:rsid w:val="006B5D64"/>
    <w:rsid w:val="006B5E1E"/>
    <w:rsid w:val="006B6D58"/>
    <w:rsid w:val="006B7990"/>
    <w:rsid w:val="006C01A1"/>
    <w:rsid w:val="006C0443"/>
    <w:rsid w:val="006C0AD7"/>
    <w:rsid w:val="006C0EB6"/>
    <w:rsid w:val="006C0EFA"/>
    <w:rsid w:val="006C2064"/>
    <w:rsid w:val="006C26BD"/>
    <w:rsid w:val="006C3374"/>
    <w:rsid w:val="006C37C7"/>
    <w:rsid w:val="006C3E32"/>
    <w:rsid w:val="006C5429"/>
    <w:rsid w:val="006C58C0"/>
    <w:rsid w:val="006C5BCD"/>
    <w:rsid w:val="006C6947"/>
    <w:rsid w:val="006C769E"/>
    <w:rsid w:val="006C7C81"/>
    <w:rsid w:val="006D0562"/>
    <w:rsid w:val="006D0B50"/>
    <w:rsid w:val="006D10E5"/>
    <w:rsid w:val="006D185E"/>
    <w:rsid w:val="006D22A3"/>
    <w:rsid w:val="006D230D"/>
    <w:rsid w:val="006D3350"/>
    <w:rsid w:val="006D3F50"/>
    <w:rsid w:val="006D4D27"/>
    <w:rsid w:val="006D50F8"/>
    <w:rsid w:val="006D571F"/>
    <w:rsid w:val="006D6342"/>
    <w:rsid w:val="006D64E8"/>
    <w:rsid w:val="006D7425"/>
    <w:rsid w:val="006D77EB"/>
    <w:rsid w:val="006D7BEC"/>
    <w:rsid w:val="006E0425"/>
    <w:rsid w:val="006E074A"/>
    <w:rsid w:val="006E25CB"/>
    <w:rsid w:val="006E2C23"/>
    <w:rsid w:val="006E33A7"/>
    <w:rsid w:val="006E3A72"/>
    <w:rsid w:val="006E51F2"/>
    <w:rsid w:val="006E5293"/>
    <w:rsid w:val="006E52A5"/>
    <w:rsid w:val="006E5459"/>
    <w:rsid w:val="006E6AFF"/>
    <w:rsid w:val="006E70A8"/>
    <w:rsid w:val="006E75CD"/>
    <w:rsid w:val="006E795D"/>
    <w:rsid w:val="006E7DB0"/>
    <w:rsid w:val="006E7E2F"/>
    <w:rsid w:val="006F0770"/>
    <w:rsid w:val="006F12DE"/>
    <w:rsid w:val="006F1596"/>
    <w:rsid w:val="006F24B2"/>
    <w:rsid w:val="006F27EB"/>
    <w:rsid w:val="006F2ECC"/>
    <w:rsid w:val="006F35DB"/>
    <w:rsid w:val="006F3EFD"/>
    <w:rsid w:val="006F47A2"/>
    <w:rsid w:val="006F4924"/>
    <w:rsid w:val="006F51E0"/>
    <w:rsid w:val="006F5350"/>
    <w:rsid w:val="006F5D23"/>
    <w:rsid w:val="006F5FE7"/>
    <w:rsid w:val="006F6607"/>
    <w:rsid w:val="006F6ABA"/>
    <w:rsid w:val="006F76B6"/>
    <w:rsid w:val="006F7C6E"/>
    <w:rsid w:val="007001D1"/>
    <w:rsid w:val="00700404"/>
    <w:rsid w:val="0070059C"/>
    <w:rsid w:val="007008A2"/>
    <w:rsid w:val="00702B29"/>
    <w:rsid w:val="00703FD2"/>
    <w:rsid w:val="0070473E"/>
    <w:rsid w:val="00704EAD"/>
    <w:rsid w:val="0070538C"/>
    <w:rsid w:val="007059F7"/>
    <w:rsid w:val="007077C8"/>
    <w:rsid w:val="00707CCE"/>
    <w:rsid w:val="007124AD"/>
    <w:rsid w:val="00713314"/>
    <w:rsid w:val="00713AE0"/>
    <w:rsid w:val="00714501"/>
    <w:rsid w:val="00715399"/>
    <w:rsid w:val="007165FD"/>
    <w:rsid w:val="007215D8"/>
    <w:rsid w:val="0072224D"/>
    <w:rsid w:val="00722A93"/>
    <w:rsid w:val="00722F7C"/>
    <w:rsid w:val="007230C2"/>
    <w:rsid w:val="00723F32"/>
    <w:rsid w:val="007243AB"/>
    <w:rsid w:val="007251E4"/>
    <w:rsid w:val="00725770"/>
    <w:rsid w:val="007258BD"/>
    <w:rsid w:val="00725B42"/>
    <w:rsid w:val="00725F15"/>
    <w:rsid w:val="00726602"/>
    <w:rsid w:val="0072690C"/>
    <w:rsid w:val="007270FC"/>
    <w:rsid w:val="00727E85"/>
    <w:rsid w:val="00727FB3"/>
    <w:rsid w:val="00732085"/>
    <w:rsid w:val="00732579"/>
    <w:rsid w:val="0073339A"/>
    <w:rsid w:val="00733578"/>
    <w:rsid w:val="00733881"/>
    <w:rsid w:val="00733940"/>
    <w:rsid w:val="00733BC6"/>
    <w:rsid w:val="00733DB0"/>
    <w:rsid w:val="00733F31"/>
    <w:rsid w:val="00734F39"/>
    <w:rsid w:val="00736AF8"/>
    <w:rsid w:val="00736C9A"/>
    <w:rsid w:val="0073787A"/>
    <w:rsid w:val="007404DE"/>
    <w:rsid w:val="007406F9"/>
    <w:rsid w:val="00742077"/>
    <w:rsid w:val="00743B84"/>
    <w:rsid w:val="00743F6F"/>
    <w:rsid w:val="007440E2"/>
    <w:rsid w:val="0074483A"/>
    <w:rsid w:val="0074484D"/>
    <w:rsid w:val="00745730"/>
    <w:rsid w:val="00745C9F"/>
    <w:rsid w:val="007465EA"/>
    <w:rsid w:val="00750A75"/>
    <w:rsid w:val="007511B0"/>
    <w:rsid w:val="007525C0"/>
    <w:rsid w:val="00752791"/>
    <w:rsid w:val="00752AEE"/>
    <w:rsid w:val="00752D1C"/>
    <w:rsid w:val="00753509"/>
    <w:rsid w:val="00753721"/>
    <w:rsid w:val="007539A5"/>
    <w:rsid w:val="0075469B"/>
    <w:rsid w:val="00754987"/>
    <w:rsid w:val="00755716"/>
    <w:rsid w:val="007558BE"/>
    <w:rsid w:val="00755B1C"/>
    <w:rsid w:val="00756017"/>
    <w:rsid w:val="00756215"/>
    <w:rsid w:val="0075645F"/>
    <w:rsid w:val="00756693"/>
    <w:rsid w:val="00756990"/>
    <w:rsid w:val="00757621"/>
    <w:rsid w:val="007576AF"/>
    <w:rsid w:val="007577E5"/>
    <w:rsid w:val="007606D9"/>
    <w:rsid w:val="00761602"/>
    <w:rsid w:val="00762140"/>
    <w:rsid w:val="00762382"/>
    <w:rsid w:val="0076291F"/>
    <w:rsid w:val="007629A3"/>
    <w:rsid w:val="00763248"/>
    <w:rsid w:val="007636AB"/>
    <w:rsid w:val="007639AC"/>
    <w:rsid w:val="00763AD6"/>
    <w:rsid w:val="00765A93"/>
    <w:rsid w:val="00765EBA"/>
    <w:rsid w:val="00766E61"/>
    <w:rsid w:val="0076778A"/>
    <w:rsid w:val="0077088E"/>
    <w:rsid w:val="00771076"/>
    <w:rsid w:val="00771871"/>
    <w:rsid w:val="00771DD1"/>
    <w:rsid w:val="00772908"/>
    <w:rsid w:val="00773095"/>
    <w:rsid w:val="00773A93"/>
    <w:rsid w:val="00773C05"/>
    <w:rsid w:val="00773EA8"/>
    <w:rsid w:val="00775A44"/>
    <w:rsid w:val="00776991"/>
    <w:rsid w:val="0077755C"/>
    <w:rsid w:val="007775C1"/>
    <w:rsid w:val="00777B46"/>
    <w:rsid w:val="00777B69"/>
    <w:rsid w:val="00780A59"/>
    <w:rsid w:val="00780E3F"/>
    <w:rsid w:val="00781451"/>
    <w:rsid w:val="00781C61"/>
    <w:rsid w:val="007821DE"/>
    <w:rsid w:val="00783B3A"/>
    <w:rsid w:val="00784D34"/>
    <w:rsid w:val="00784F5B"/>
    <w:rsid w:val="00785031"/>
    <w:rsid w:val="007875C6"/>
    <w:rsid w:val="00787E2E"/>
    <w:rsid w:val="0079077C"/>
    <w:rsid w:val="007908D8"/>
    <w:rsid w:val="00790C40"/>
    <w:rsid w:val="00791B3A"/>
    <w:rsid w:val="00792AF2"/>
    <w:rsid w:val="007939B0"/>
    <w:rsid w:val="0079475C"/>
    <w:rsid w:val="007955D2"/>
    <w:rsid w:val="007963DC"/>
    <w:rsid w:val="0079663F"/>
    <w:rsid w:val="00796AE3"/>
    <w:rsid w:val="00797292"/>
    <w:rsid w:val="00797F5B"/>
    <w:rsid w:val="007A02FD"/>
    <w:rsid w:val="007A0D48"/>
    <w:rsid w:val="007A0FA3"/>
    <w:rsid w:val="007A1BAB"/>
    <w:rsid w:val="007A23B1"/>
    <w:rsid w:val="007A25E3"/>
    <w:rsid w:val="007A2D26"/>
    <w:rsid w:val="007A3003"/>
    <w:rsid w:val="007A36D2"/>
    <w:rsid w:val="007A38A3"/>
    <w:rsid w:val="007A3B10"/>
    <w:rsid w:val="007A3F52"/>
    <w:rsid w:val="007A49CD"/>
    <w:rsid w:val="007A4D94"/>
    <w:rsid w:val="007A57DB"/>
    <w:rsid w:val="007A5C51"/>
    <w:rsid w:val="007A5F42"/>
    <w:rsid w:val="007A67C3"/>
    <w:rsid w:val="007A6E9E"/>
    <w:rsid w:val="007A741B"/>
    <w:rsid w:val="007B1186"/>
    <w:rsid w:val="007B148D"/>
    <w:rsid w:val="007B1762"/>
    <w:rsid w:val="007B1791"/>
    <w:rsid w:val="007B21CF"/>
    <w:rsid w:val="007B230B"/>
    <w:rsid w:val="007B2809"/>
    <w:rsid w:val="007B2C7C"/>
    <w:rsid w:val="007B2CED"/>
    <w:rsid w:val="007B3211"/>
    <w:rsid w:val="007B447B"/>
    <w:rsid w:val="007B5B21"/>
    <w:rsid w:val="007B5C1B"/>
    <w:rsid w:val="007B5FA9"/>
    <w:rsid w:val="007B6B8C"/>
    <w:rsid w:val="007B6BFC"/>
    <w:rsid w:val="007B6E3D"/>
    <w:rsid w:val="007B742F"/>
    <w:rsid w:val="007B75DB"/>
    <w:rsid w:val="007B75F8"/>
    <w:rsid w:val="007B7877"/>
    <w:rsid w:val="007C1587"/>
    <w:rsid w:val="007C284C"/>
    <w:rsid w:val="007C2FE1"/>
    <w:rsid w:val="007C3603"/>
    <w:rsid w:val="007C3649"/>
    <w:rsid w:val="007C36A1"/>
    <w:rsid w:val="007C40E1"/>
    <w:rsid w:val="007C420F"/>
    <w:rsid w:val="007C42BF"/>
    <w:rsid w:val="007C52DF"/>
    <w:rsid w:val="007C587C"/>
    <w:rsid w:val="007C5910"/>
    <w:rsid w:val="007C5C81"/>
    <w:rsid w:val="007C6CBD"/>
    <w:rsid w:val="007C7CE1"/>
    <w:rsid w:val="007D013C"/>
    <w:rsid w:val="007D0412"/>
    <w:rsid w:val="007D263C"/>
    <w:rsid w:val="007D296C"/>
    <w:rsid w:val="007D3437"/>
    <w:rsid w:val="007D3913"/>
    <w:rsid w:val="007D3933"/>
    <w:rsid w:val="007D48B2"/>
    <w:rsid w:val="007D4B53"/>
    <w:rsid w:val="007D4FB1"/>
    <w:rsid w:val="007D62BA"/>
    <w:rsid w:val="007E03F0"/>
    <w:rsid w:val="007E056E"/>
    <w:rsid w:val="007E07A4"/>
    <w:rsid w:val="007E09FE"/>
    <w:rsid w:val="007E0DA4"/>
    <w:rsid w:val="007E0FE6"/>
    <w:rsid w:val="007E1F78"/>
    <w:rsid w:val="007E24F5"/>
    <w:rsid w:val="007E2D41"/>
    <w:rsid w:val="007E2F07"/>
    <w:rsid w:val="007E3586"/>
    <w:rsid w:val="007E3B13"/>
    <w:rsid w:val="007E3B15"/>
    <w:rsid w:val="007E4189"/>
    <w:rsid w:val="007E4F5C"/>
    <w:rsid w:val="007E5A5F"/>
    <w:rsid w:val="007E67A1"/>
    <w:rsid w:val="007E6A6C"/>
    <w:rsid w:val="007E7346"/>
    <w:rsid w:val="007F1283"/>
    <w:rsid w:val="007F1376"/>
    <w:rsid w:val="007F225E"/>
    <w:rsid w:val="007F22BD"/>
    <w:rsid w:val="007F2AE1"/>
    <w:rsid w:val="007F2E92"/>
    <w:rsid w:val="007F3102"/>
    <w:rsid w:val="007F33E7"/>
    <w:rsid w:val="007F34BB"/>
    <w:rsid w:val="007F3698"/>
    <w:rsid w:val="007F38A1"/>
    <w:rsid w:val="007F45FC"/>
    <w:rsid w:val="007F4AEB"/>
    <w:rsid w:val="008000C5"/>
    <w:rsid w:val="00800E04"/>
    <w:rsid w:val="00801A2D"/>
    <w:rsid w:val="00801E19"/>
    <w:rsid w:val="008028BD"/>
    <w:rsid w:val="00802C01"/>
    <w:rsid w:val="00802FEA"/>
    <w:rsid w:val="0080385C"/>
    <w:rsid w:val="00803EA2"/>
    <w:rsid w:val="008047B2"/>
    <w:rsid w:val="00804983"/>
    <w:rsid w:val="008051EC"/>
    <w:rsid w:val="00805AD4"/>
    <w:rsid w:val="008060D5"/>
    <w:rsid w:val="00806938"/>
    <w:rsid w:val="00806FF7"/>
    <w:rsid w:val="00807BF5"/>
    <w:rsid w:val="008104C5"/>
    <w:rsid w:val="008107F6"/>
    <w:rsid w:val="008122F7"/>
    <w:rsid w:val="008123D5"/>
    <w:rsid w:val="00812CC7"/>
    <w:rsid w:val="008133B3"/>
    <w:rsid w:val="008133DF"/>
    <w:rsid w:val="008134A7"/>
    <w:rsid w:val="00813AC8"/>
    <w:rsid w:val="00813C57"/>
    <w:rsid w:val="00813DEF"/>
    <w:rsid w:val="00813FB4"/>
    <w:rsid w:val="0081403D"/>
    <w:rsid w:val="00815BAC"/>
    <w:rsid w:val="00816113"/>
    <w:rsid w:val="00816E7C"/>
    <w:rsid w:val="00817794"/>
    <w:rsid w:val="00817D3A"/>
    <w:rsid w:val="00821558"/>
    <w:rsid w:val="008219ED"/>
    <w:rsid w:val="00821D04"/>
    <w:rsid w:val="00822009"/>
    <w:rsid w:val="008220F7"/>
    <w:rsid w:val="00822569"/>
    <w:rsid w:val="0082323B"/>
    <w:rsid w:val="00823375"/>
    <w:rsid w:val="00823D75"/>
    <w:rsid w:val="00824C04"/>
    <w:rsid w:val="00825CB0"/>
    <w:rsid w:val="0082620B"/>
    <w:rsid w:val="00827AE4"/>
    <w:rsid w:val="008309B4"/>
    <w:rsid w:val="008317E9"/>
    <w:rsid w:val="00831AB0"/>
    <w:rsid w:val="00832887"/>
    <w:rsid w:val="008328CE"/>
    <w:rsid w:val="008329A5"/>
    <w:rsid w:val="008329DF"/>
    <w:rsid w:val="00833D41"/>
    <w:rsid w:val="00833E1F"/>
    <w:rsid w:val="00834308"/>
    <w:rsid w:val="00834425"/>
    <w:rsid w:val="008344E5"/>
    <w:rsid w:val="0083485B"/>
    <w:rsid w:val="00834C1A"/>
    <w:rsid w:val="00835963"/>
    <w:rsid w:val="00836FE2"/>
    <w:rsid w:val="00837C02"/>
    <w:rsid w:val="00837C9A"/>
    <w:rsid w:val="00837FE5"/>
    <w:rsid w:val="0084039D"/>
    <w:rsid w:val="0084051B"/>
    <w:rsid w:val="00840A18"/>
    <w:rsid w:val="00840FE8"/>
    <w:rsid w:val="00841498"/>
    <w:rsid w:val="00842939"/>
    <w:rsid w:val="00844240"/>
    <w:rsid w:val="008444A2"/>
    <w:rsid w:val="00845510"/>
    <w:rsid w:val="008456D1"/>
    <w:rsid w:val="00845B05"/>
    <w:rsid w:val="008462D3"/>
    <w:rsid w:val="00847240"/>
    <w:rsid w:val="008475FC"/>
    <w:rsid w:val="0085194B"/>
    <w:rsid w:val="00852675"/>
    <w:rsid w:val="00852800"/>
    <w:rsid w:val="008529F2"/>
    <w:rsid w:val="00852BB7"/>
    <w:rsid w:val="00852C1F"/>
    <w:rsid w:val="008530D3"/>
    <w:rsid w:val="0085393D"/>
    <w:rsid w:val="00853D17"/>
    <w:rsid w:val="008545D7"/>
    <w:rsid w:val="00854A9E"/>
    <w:rsid w:val="008554E7"/>
    <w:rsid w:val="00855F4B"/>
    <w:rsid w:val="00855F6B"/>
    <w:rsid w:val="0085600B"/>
    <w:rsid w:val="00856ACB"/>
    <w:rsid w:val="00856B23"/>
    <w:rsid w:val="00856F61"/>
    <w:rsid w:val="00857390"/>
    <w:rsid w:val="008578C2"/>
    <w:rsid w:val="00860F40"/>
    <w:rsid w:val="008623E3"/>
    <w:rsid w:val="008626FE"/>
    <w:rsid w:val="00862863"/>
    <w:rsid w:val="00862A44"/>
    <w:rsid w:val="00862B15"/>
    <w:rsid w:val="00862FBC"/>
    <w:rsid w:val="0086442D"/>
    <w:rsid w:val="00864D1C"/>
    <w:rsid w:val="0086560C"/>
    <w:rsid w:val="00866027"/>
    <w:rsid w:val="00866B01"/>
    <w:rsid w:val="00866F7A"/>
    <w:rsid w:val="008676CE"/>
    <w:rsid w:val="0087091D"/>
    <w:rsid w:val="00870B1C"/>
    <w:rsid w:val="00871519"/>
    <w:rsid w:val="00872AAC"/>
    <w:rsid w:val="00873946"/>
    <w:rsid w:val="00874559"/>
    <w:rsid w:val="008747C2"/>
    <w:rsid w:val="00876831"/>
    <w:rsid w:val="00876996"/>
    <w:rsid w:val="00877EA0"/>
    <w:rsid w:val="00880453"/>
    <w:rsid w:val="008825B5"/>
    <w:rsid w:val="008841DF"/>
    <w:rsid w:val="00884390"/>
    <w:rsid w:val="00885216"/>
    <w:rsid w:val="008869EF"/>
    <w:rsid w:val="00887547"/>
    <w:rsid w:val="008905EA"/>
    <w:rsid w:val="00891217"/>
    <w:rsid w:val="008915CF"/>
    <w:rsid w:val="00891D32"/>
    <w:rsid w:val="008920D9"/>
    <w:rsid w:val="00892DAA"/>
    <w:rsid w:val="008936B9"/>
    <w:rsid w:val="00893792"/>
    <w:rsid w:val="00893C91"/>
    <w:rsid w:val="00893D32"/>
    <w:rsid w:val="00893EAE"/>
    <w:rsid w:val="008941A9"/>
    <w:rsid w:val="00894FB0"/>
    <w:rsid w:val="00896C07"/>
    <w:rsid w:val="00896EB9"/>
    <w:rsid w:val="00897087"/>
    <w:rsid w:val="008A034F"/>
    <w:rsid w:val="008A0D45"/>
    <w:rsid w:val="008A14D8"/>
    <w:rsid w:val="008A2098"/>
    <w:rsid w:val="008A398C"/>
    <w:rsid w:val="008A4379"/>
    <w:rsid w:val="008A4AF7"/>
    <w:rsid w:val="008A4E74"/>
    <w:rsid w:val="008A517D"/>
    <w:rsid w:val="008A5752"/>
    <w:rsid w:val="008A5DDF"/>
    <w:rsid w:val="008A5E8C"/>
    <w:rsid w:val="008A5F3C"/>
    <w:rsid w:val="008A61A0"/>
    <w:rsid w:val="008A61B3"/>
    <w:rsid w:val="008A6598"/>
    <w:rsid w:val="008A65BA"/>
    <w:rsid w:val="008A67F7"/>
    <w:rsid w:val="008A69CB"/>
    <w:rsid w:val="008A6CA1"/>
    <w:rsid w:val="008A7BC7"/>
    <w:rsid w:val="008B07B2"/>
    <w:rsid w:val="008B1CA9"/>
    <w:rsid w:val="008B3692"/>
    <w:rsid w:val="008B4571"/>
    <w:rsid w:val="008B5C62"/>
    <w:rsid w:val="008B5DE6"/>
    <w:rsid w:val="008B69D1"/>
    <w:rsid w:val="008B7AD4"/>
    <w:rsid w:val="008B7D79"/>
    <w:rsid w:val="008C00CE"/>
    <w:rsid w:val="008C095B"/>
    <w:rsid w:val="008C22A6"/>
    <w:rsid w:val="008C2410"/>
    <w:rsid w:val="008C2F58"/>
    <w:rsid w:val="008C33A2"/>
    <w:rsid w:val="008C381D"/>
    <w:rsid w:val="008C4594"/>
    <w:rsid w:val="008C5108"/>
    <w:rsid w:val="008C5526"/>
    <w:rsid w:val="008C57E8"/>
    <w:rsid w:val="008C59F9"/>
    <w:rsid w:val="008C64AA"/>
    <w:rsid w:val="008C6DDF"/>
    <w:rsid w:val="008C7F2D"/>
    <w:rsid w:val="008C7F37"/>
    <w:rsid w:val="008D096E"/>
    <w:rsid w:val="008D0EF4"/>
    <w:rsid w:val="008D1AE9"/>
    <w:rsid w:val="008D2107"/>
    <w:rsid w:val="008D24B2"/>
    <w:rsid w:val="008D3D70"/>
    <w:rsid w:val="008D3E52"/>
    <w:rsid w:val="008D417E"/>
    <w:rsid w:val="008D43F1"/>
    <w:rsid w:val="008D4D62"/>
    <w:rsid w:val="008D5260"/>
    <w:rsid w:val="008D5650"/>
    <w:rsid w:val="008D5D3D"/>
    <w:rsid w:val="008D6200"/>
    <w:rsid w:val="008D62D9"/>
    <w:rsid w:val="008D677B"/>
    <w:rsid w:val="008D67D5"/>
    <w:rsid w:val="008D6B55"/>
    <w:rsid w:val="008D6C15"/>
    <w:rsid w:val="008D72F5"/>
    <w:rsid w:val="008E064D"/>
    <w:rsid w:val="008E074E"/>
    <w:rsid w:val="008E0E80"/>
    <w:rsid w:val="008E0F37"/>
    <w:rsid w:val="008E0FD9"/>
    <w:rsid w:val="008E1D17"/>
    <w:rsid w:val="008E28B2"/>
    <w:rsid w:val="008E3816"/>
    <w:rsid w:val="008E42F8"/>
    <w:rsid w:val="008E4E99"/>
    <w:rsid w:val="008E4FD6"/>
    <w:rsid w:val="008E57CD"/>
    <w:rsid w:val="008E6FA8"/>
    <w:rsid w:val="008E7A3B"/>
    <w:rsid w:val="008F0456"/>
    <w:rsid w:val="008F0958"/>
    <w:rsid w:val="008F1079"/>
    <w:rsid w:val="008F1444"/>
    <w:rsid w:val="008F1D2A"/>
    <w:rsid w:val="008F2217"/>
    <w:rsid w:val="008F254A"/>
    <w:rsid w:val="008F36C6"/>
    <w:rsid w:val="008F3C02"/>
    <w:rsid w:val="008F3FA4"/>
    <w:rsid w:val="008F4E28"/>
    <w:rsid w:val="008F505D"/>
    <w:rsid w:val="008F54CD"/>
    <w:rsid w:val="008F6135"/>
    <w:rsid w:val="0090006F"/>
    <w:rsid w:val="0090148B"/>
    <w:rsid w:val="0090200F"/>
    <w:rsid w:val="009026C5"/>
    <w:rsid w:val="009039C1"/>
    <w:rsid w:val="00903DC8"/>
    <w:rsid w:val="009046E7"/>
    <w:rsid w:val="0090594B"/>
    <w:rsid w:val="00905EA9"/>
    <w:rsid w:val="00906277"/>
    <w:rsid w:val="00906A18"/>
    <w:rsid w:val="00907396"/>
    <w:rsid w:val="00907AED"/>
    <w:rsid w:val="009112CC"/>
    <w:rsid w:val="00911412"/>
    <w:rsid w:val="0091169B"/>
    <w:rsid w:val="0091206C"/>
    <w:rsid w:val="009121E4"/>
    <w:rsid w:val="00912E90"/>
    <w:rsid w:val="00913E82"/>
    <w:rsid w:val="00913EB0"/>
    <w:rsid w:val="009144BE"/>
    <w:rsid w:val="00915FE0"/>
    <w:rsid w:val="00916725"/>
    <w:rsid w:val="00917FE7"/>
    <w:rsid w:val="00920042"/>
    <w:rsid w:val="00921033"/>
    <w:rsid w:val="009219CC"/>
    <w:rsid w:val="00922572"/>
    <w:rsid w:val="0092265C"/>
    <w:rsid w:val="00922C50"/>
    <w:rsid w:val="009233E1"/>
    <w:rsid w:val="0092369D"/>
    <w:rsid w:val="00923768"/>
    <w:rsid w:val="00923FB9"/>
    <w:rsid w:val="00924711"/>
    <w:rsid w:val="0092473B"/>
    <w:rsid w:val="0092506B"/>
    <w:rsid w:val="009256FB"/>
    <w:rsid w:val="00925D86"/>
    <w:rsid w:val="00926B0F"/>
    <w:rsid w:val="00926BE0"/>
    <w:rsid w:val="0092765B"/>
    <w:rsid w:val="00927707"/>
    <w:rsid w:val="00927A62"/>
    <w:rsid w:val="00931410"/>
    <w:rsid w:val="0093153A"/>
    <w:rsid w:val="009320E6"/>
    <w:rsid w:val="00932292"/>
    <w:rsid w:val="009325C8"/>
    <w:rsid w:val="009325ED"/>
    <w:rsid w:val="009335F8"/>
    <w:rsid w:val="009338F1"/>
    <w:rsid w:val="0093550E"/>
    <w:rsid w:val="0093588C"/>
    <w:rsid w:val="0093596C"/>
    <w:rsid w:val="00936620"/>
    <w:rsid w:val="00936FC0"/>
    <w:rsid w:val="00937049"/>
    <w:rsid w:val="00937953"/>
    <w:rsid w:val="00937B3F"/>
    <w:rsid w:val="0094145D"/>
    <w:rsid w:val="009415EB"/>
    <w:rsid w:val="009417FC"/>
    <w:rsid w:val="00942BF3"/>
    <w:rsid w:val="00943376"/>
    <w:rsid w:val="0094346F"/>
    <w:rsid w:val="00943535"/>
    <w:rsid w:val="0094368B"/>
    <w:rsid w:val="009436B5"/>
    <w:rsid w:val="009441ED"/>
    <w:rsid w:val="00944D3A"/>
    <w:rsid w:val="009450A3"/>
    <w:rsid w:val="00945F86"/>
    <w:rsid w:val="00947010"/>
    <w:rsid w:val="0094738B"/>
    <w:rsid w:val="00950460"/>
    <w:rsid w:val="00950572"/>
    <w:rsid w:val="00950DFB"/>
    <w:rsid w:val="009510E0"/>
    <w:rsid w:val="0095165A"/>
    <w:rsid w:val="009518A4"/>
    <w:rsid w:val="00952104"/>
    <w:rsid w:val="009528CD"/>
    <w:rsid w:val="00952FD7"/>
    <w:rsid w:val="0095301D"/>
    <w:rsid w:val="0095359E"/>
    <w:rsid w:val="00953D61"/>
    <w:rsid w:val="00954610"/>
    <w:rsid w:val="00954714"/>
    <w:rsid w:val="0095590B"/>
    <w:rsid w:val="00955C47"/>
    <w:rsid w:val="00956373"/>
    <w:rsid w:val="00956438"/>
    <w:rsid w:val="0095670A"/>
    <w:rsid w:val="00956E96"/>
    <w:rsid w:val="009570F1"/>
    <w:rsid w:val="0095738A"/>
    <w:rsid w:val="009603ED"/>
    <w:rsid w:val="00960480"/>
    <w:rsid w:val="0096058E"/>
    <w:rsid w:val="009620CA"/>
    <w:rsid w:val="00962552"/>
    <w:rsid w:val="009625AD"/>
    <w:rsid w:val="00962877"/>
    <w:rsid w:val="00963262"/>
    <w:rsid w:val="0096331D"/>
    <w:rsid w:val="009637B4"/>
    <w:rsid w:val="00963F6E"/>
    <w:rsid w:val="009641EE"/>
    <w:rsid w:val="009649D9"/>
    <w:rsid w:val="00964B37"/>
    <w:rsid w:val="009652CD"/>
    <w:rsid w:val="00966806"/>
    <w:rsid w:val="00966E98"/>
    <w:rsid w:val="009673C5"/>
    <w:rsid w:val="00970827"/>
    <w:rsid w:val="009710CD"/>
    <w:rsid w:val="009716AB"/>
    <w:rsid w:val="00971FDB"/>
    <w:rsid w:val="009722CC"/>
    <w:rsid w:val="009726AD"/>
    <w:rsid w:val="00972EFD"/>
    <w:rsid w:val="00973555"/>
    <w:rsid w:val="009737C1"/>
    <w:rsid w:val="00974253"/>
    <w:rsid w:val="00974453"/>
    <w:rsid w:val="00974AFE"/>
    <w:rsid w:val="00975098"/>
    <w:rsid w:val="00975232"/>
    <w:rsid w:val="00975AD1"/>
    <w:rsid w:val="00975CF7"/>
    <w:rsid w:val="00976F94"/>
    <w:rsid w:val="009771AD"/>
    <w:rsid w:val="00977372"/>
    <w:rsid w:val="009802A4"/>
    <w:rsid w:val="00981876"/>
    <w:rsid w:val="009837A0"/>
    <w:rsid w:val="00984139"/>
    <w:rsid w:val="00984AEA"/>
    <w:rsid w:val="00984C2B"/>
    <w:rsid w:val="00986FF9"/>
    <w:rsid w:val="00987203"/>
    <w:rsid w:val="009876C2"/>
    <w:rsid w:val="00987D66"/>
    <w:rsid w:val="00987F26"/>
    <w:rsid w:val="0099050F"/>
    <w:rsid w:val="009905E1"/>
    <w:rsid w:val="0099075C"/>
    <w:rsid w:val="00990A3C"/>
    <w:rsid w:val="00991A2F"/>
    <w:rsid w:val="0099266D"/>
    <w:rsid w:val="00992D41"/>
    <w:rsid w:val="00993FB6"/>
    <w:rsid w:val="00994F32"/>
    <w:rsid w:val="00995611"/>
    <w:rsid w:val="00995ADE"/>
    <w:rsid w:val="0099709A"/>
    <w:rsid w:val="009A05A4"/>
    <w:rsid w:val="009A0695"/>
    <w:rsid w:val="009A0C07"/>
    <w:rsid w:val="009A10FC"/>
    <w:rsid w:val="009A1A25"/>
    <w:rsid w:val="009A1B98"/>
    <w:rsid w:val="009A1FC1"/>
    <w:rsid w:val="009A2A6D"/>
    <w:rsid w:val="009A3002"/>
    <w:rsid w:val="009A36A6"/>
    <w:rsid w:val="009A38F9"/>
    <w:rsid w:val="009A4B32"/>
    <w:rsid w:val="009A5DF3"/>
    <w:rsid w:val="009A60B7"/>
    <w:rsid w:val="009A6992"/>
    <w:rsid w:val="009A6E94"/>
    <w:rsid w:val="009A70E5"/>
    <w:rsid w:val="009A7BB7"/>
    <w:rsid w:val="009B043E"/>
    <w:rsid w:val="009B09FE"/>
    <w:rsid w:val="009B3023"/>
    <w:rsid w:val="009B3369"/>
    <w:rsid w:val="009B48E6"/>
    <w:rsid w:val="009B4BB3"/>
    <w:rsid w:val="009B4D90"/>
    <w:rsid w:val="009B5779"/>
    <w:rsid w:val="009B653E"/>
    <w:rsid w:val="009B7FB8"/>
    <w:rsid w:val="009C05B5"/>
    <w:rsid w:val="009C0BEA"/>
    <w:rsid w:val="009C0DE8"/>
    <w:rsid w:val="009C0EDA"/>
    <w:rsid w:val="009C14E5"/>
    <w:rsid w:val="009C1A2B"/>
    <w:rsid w:val="009C1D5C"/>
    <w:rsid w:val="009C20CD"/>
    <w:rsid w:val="009C3B51"/>
    <w:rsid w:val="009C42CC"/>
    <w:rsid w:val="009C4571"/>
    <w:rsid w:val="009C4C19"/>
    <w:rsid w:val="009C4E41"/>
    <w:rsid w:val="009C54BA"/>
    <w:rsid w:val="009C6396"/>
    <w:rsid w:val="009C6699"/>
    <w:rsid w:val="009C6BC6"/>
    <w:rsid w:val="009C72C3"/>
    <w:rsid w:val="009C74EA"/>
    <w:rsid w:val="009C7888"/>
    <w:rsid w:val="009D15B6"/>
    <w:rsid w:val="009D1E70"/>
    <w:rsid w:val="009D2390"/>
    <w:rsid w:val="009D2B90"/>
    <w:rsid w:val="009D3ABE"/>
    <w:rsid w:val="009D3DF8"/>
    <w:rsid w:val="009D479A"/>
    <w:rsid w:val="009D4CD3"/>
    <w:rsid w:val="009D4DA8"/>
    <w:rsid w:val="009D52F5"/>
    <w:rsid w:val="009D602A"/>
    <w:rsid w:val="009D6163"/>
    <w:rsid w:val="009D6BC7"/>
    <w:rsid w:val="009E08C8"/>
    <w:rsid w:val="009E0AB2"/>
    <w:rsid w:val="009E1AE1"/>
    <w:rsid w:val="009E2426"/>
    <w:rsid w:val="009E28A6"/>
    <w:rsid w:val="009E2B35"/>
    <w:rsid w:val="009E2E4F"/>
    <w:rsid w:val="009E3ECD"/>
    <w:rsid w:val="009E3F11"/>
    <w:rsid w:val="009E47D0"/>
    <w:rsid w:val="009E57FE"/>
    <w:rsid w:val="009E5C2C"/>
    <w:rsid w:val="009E6052"/>
    <w:rsid w:val="009E6590"/>
    <w:rsid w:val="009E714E"/>
    <w:rsid w:val="009E7419"/>
    <w:rsid w:val="009E7BA7"/>
    <w:rsid w:val="009F1C36"/>
    <w:rsid w:val="009F1E8D"/>
    <w:rsid w:val="009F2975"/>
    <w:rsid w:val="009F2C52"/>
    <w:rsid w:val="009F4780"/>
    <w:rsid w:val="009F5009"/>
    <w:rsid w:val="009F5128"/>
    <w:rsid w:val="009F6E4A"/>
    <w:rsid w:val="00A01295"/>
    <w:rsid w:val="00A01F5A"/>
    <w:rsid w:val="00A021A4"/>
    <w:rsid w:val="00A02507"/>
    <w:rsid w:val="00A02595"/>
    <w:rsid w:val="00A03156"/>
    <w:rsid w:val="00A0450F"/>
    <w:rsid w:val="00A045CB"/>
    <w:rsid w:val="00A054A8"/>
    <w:rsid w:val="00A055A6"/>
    <w:rsid w:val="00A06405"/>
    <w:rsid w:val="00A07851"/>
    <w:rsid w:val="00A104C2"/>
    <w:rsid w:val="00A10F38"/>
    <w:rsid w:val="00A10F6F"/>
    <w:rsid w:val="00A114C6"/>
    <w:rsid w:val="00A11D24"/>
    <w:rsid w:val="00A11DB1"/>
    <w:rsid w:val="00A127DD"/>
    <w:rsid w:val="00A13830"/>
    <w:rsid w:val="00A14528"/>
    <w:rsid w:val="00A14A5E"/>
    <w:rsid w:val="00A15199"/>
    <w:rsid w:val="00A165BE"/>
    <w:rsid w:val="00A17729"/>
    <w:rsid w:val="00A17CAD"/>
    <w:rsid w:val="00A17D92"/>
    <w:rsid w:val="00A207EE"/>
    <w:rsid w:val="00A20B77"/>
    <w:rsid w:val="00A21826"/>
    <w:rsid w:val="00A21AD7"/>
    <w:rsid w:val="00A221BA"/>
    <w:rsid w:val="00A227F9"/>
    <w:rsid w:val="00A22DB1"/>
    <w:rsid w:val="00A239E6"/>
    <w:rsid w:val="00A23A60"/>
    <w:rsid w:val="00A2463C"/>
    <w:rsid w:val="00A24C22"/>
    <w:rsid w:val="00A25F44"/>
    <w:rsid w:val="00A2600E"/>
    <w:rsid w:val="00A27527"/>
    <w:rsid w:val="00A27E81"/>
    <w:rsid w:val="00A27E96"/>
    <w:rsid w:val="00A308F5"/>
    <w:rsid w:val="00A30936"/>
    <w:rsid w:val="00A30994"/>
    <w:rsid w:val="00A31A7A"/>
    <w:rsid w:val="00A322EA"/>
    <w:rsid w:val="00A32E9C"/>
    <w:rsid w:val="00A3361E"/>
    <w:rsid w:val="00A35DCD"/>
    <w:rsid w:val="00A37C61"/>
    <w:rsid w:val="00A37E83"/>
    <w:rsid w:val="00A40C2F"/>
    <w:rsid w:val="00A40D87"/>
    <w:rsid w:val="00A4397E"/>
    <w:rsid w:val="00A44C39"/>
    <w:rsid w:val="00A45E2E"/>
    <w:rsid w:val="00A47440"/>
    <w:rsid w:val="00A5090C"/>
    <w:rsid w:val="00A514B7"/>
    <w:rsid w:val="00A517B5"/>
    <w:rsid w:val="00A51C2A"/>
    <w:rsid w:val="00A51D74"/>
    <w:rsid w:val="00A51DD1"/>
    <w:rsid w:val="00A52B92"/>
    <w:rsid w:val="00A5303D"/>
    <w:rsid w:val="00A559B1"/>
    <w:rsid w:val="00A56A87"/>
    <w:rsid w:val="00A56C6B"/>
    <w:rsid w:val="00A57E4A"/>
    <w:rsid w:val="00A600AC"/>
    <w:rsid w:val="00A60D4C"/>
    <w:rsid w:val="00A61B9E"/>
    <w:rsid w:val="00A62304"/>
    <w:rsid w:val="00A62D62"/>
    <w:rsid w:val="00A62E9B"/>
    <w:rsid w:val="00A632A6"/>
    <w:rsid w:val="00A64183"/>
    <w:rsid w:val="00A64607"/>
    <w:rsid w:val="00A647A8"/>
    <w:rsid w:val="00A64BB0"/>
    <w:rsid w:val="00A6532F"/>
    <w:rsid w:val="00A655DE"/>
    <w:rsid w:val="00A65D82"/>
    <w:rsid w:val="00A666EF"/>
    <w:rsid w:val="00A66AEE"/>
    <w:rsid w:val="00A66C99"/>
    <w:rsid w:val="00A66DCB"/>
    <w:rsid w:val="00A679C3"/>
    <w:rsid w:val="00A70424"/>
    <w:rsid w:val="00A7076A"/>
    <w:rsid w:val="00A70EAF"/>
    <w:rsid w:val="00A70F5B"/>
    <w:rsid w:val="00A71FF1"/>
    <w:rsid w:val="00A72462"/>
    <w:rsid w:val="00A72D79"/>
    <w:rsid w:val="00A734E1"/>
    <w:rsid w:val="00A737ED"/>
    <w:rsid w:val="00A73D1C"/>
    <w:rsid w:val="00A7425D"/>
    <w:rsid w:val="00A75961"/>
    <w:rsid w:val="00A7798A"/>
    <w:rsid w:val="00A80058"/>
    <w:rsid w:val="00A81011"/>
    <w:rsid w:val="00A81BC7"/>
    <w:rsid w:val="00A82606"/>
    <w:rsid w:val="00A8262B"/>
    <w:rsid w:val="00A830AF"/>
    <w:rsid w:val="00A83A3B"/>
    <w:rsid w:val="00A83A96"/>
    <w:rsid w:val="00A84168"/>
    <w:rsid w:val="00A85668"/>
    <w:rsid w:val="00A86DD3"/>
    <w:rsid w:val="00A87B5D"/>
    <w:rsid w:val="00A90214"/>
    <w:rsid w:val="00A90F3E"/>
    <w:rsid w:val="00A919F9"/>
    <w:rsid w:val="00A9325E"/>
    <w:rsid w:val="00A93F24"/>
    <w:rsid w:val="00A949AF"/>
    <w:rsid w:val="00A94C7E"/>
    <w:rsid w:val="00A94D89"/>
    <w:rsid w:val="00A94EF2"/>
    <w:rsid w:val="00AA0BAF"/>
    <w:rsid w:val="00AA0C28"/>
    <w:rsid w:val="00AA10C0"/>
    <w:rsid w:val="00AA186D"/>
    <w:rsid w:val="00AA2FBD"/>
    <w:rsid w:val="00AA3097"/>
    <w:rsid w:val="00AA3C8B"/>
    <w:rsid w:val="00AA4252"/>
    <w:rsid w:val="00AA483B"/>
    <w:rsid w:val="00AA4D7E"/>
    <w:rsid w:val="00AA561B"/>
    <w:rsid w:val="00AA6D5A"/>
    <w:rsid w:val="00AA6E5B"/>
    <w:rsid w:val="00AB06A7"/>
    <w:rsid w:val="00AB0DDB"/>
    <w:rsid w:val="00AB1317"/>
    <w:rsid w:val="00AB3575"/>
    <w:rsid w:val="00AB3DBD"/>
    <w:rsid w:val="00AB5081"/>
    <w:rsid w:val="00AB556A"/>
    <w:rsid w:val="00AB61B3"/>
    <w:rsid w:val="00AB6A16"/>
    <w:rsid w:val="00AC000F"/>
    <w:rsid w:val="00AC04FD"/>
    <w:rsid w:val="00AC1182"/>
    <w:rsid w:val="00AC1AA1"/>
    <w:rsid w:val="00AC1B80"/>
    <w:rsid w:val="00AC3063"/>
    <w:rsid w:val="00AC44D7"/>
    <w:rsid w:val="00AC569C"/>
    <w:rsid w:val="00AC5F8F"/>
    <w:rsid w:val="00AC6ACC"/>
    <w:rsid w:val="00AC710D"/>
    <w:rsid w:val="00AC7F99"/>
    <w:rsid w:val="00AD0281"/>
    <w:rsid w:val="00AD0D20"/>
    <w:rsid w:val="00AD1588"/>
    <w:rsid w:val="00AD19C2"/>
    <w:rsid w:val="00AD27B2"/>
    <w:rsid w:val="00AD2AC0"/>
    <w:rsid w:val="00AD331F"/>
    <w:rsid w:val="00AD35B6"/>
    <w:rsid w:val="00AD3805"/>
    <w:rsid w:val="00AD41D8"/>
    <w:rsid w:val="00AD50E8"/>
    <w:rsid w:val="00AD56D9"/>
    <w:rsid w:val="00AD5919"/>
    <w:rsid w:val="00AD5B31"/>
    <w:rsid w:val="00AD61C8"/>
    <w:rsid w:val="00AD66AD"/>
    <w:rsid w:val="00AD68C0"/>
    <w:rsid w:val="00AD6C02"/>
    <w:rsid w:val="00AE0093"/>
    <w:rsid w:val="00AE00D7"/>
    <w:rsid w:val="00AE027E"/>
    <w:rsid w:val="00AE0EE7"/>
    <w:rsid w:val="00AE1A8B"/>
    <w:rsid w:val="00AE1B53"/>
    <w:rsid w:val="00AE50EE"/>
    <w:rsid w:val="00AE51A2"/>
    <w:rsid w:val="00AE5371"/>
    <w:rsid w:val="00AE5D04"/>
    <w:rsid w:val="00AE6A4A"/>
    <w:rsid w:val="00AF08A9"/>
    <w:rsid w:val="00AF1A58"/>
    <w:rsid w:val="00AF23F8"/>
    <w:rsid w:val="00AF28F8"/>
    <w:rsid w:val="00AF2FFC"/>
    <w:rsid w:val="00AF3106"/>
    <w:rsid w:val="00AF3A0A"/>
    <w:rsid w:val="00AF3EFD"/>
    <w:rsid w:val="00AF4532"/>
    <w:rsid w:val="00AF52F3"/>
    <w:rsid w:val="00AF56A6"/>
    <w:rsid w:val="00B01624"/>
    <w:rsid w:val="00B01735"/>
    <w:rsid w:val="00B03780"/>
    <w:rsid w:val="00B039B5"/>
    <w:rsid w:val="00B03E46"/>
    <w:rsid w:val="00B04B10"/>
    <w:rsid w:val="00B04F00"/>
    <w:rsid w:val="00B05811"/>
    <w:rsid w:val="00B05869"/>
    <w:rsid w:val="00B05F53"/>
    <w:rsid w:val="00B07020"/>
    <w:rsid w:val="00B0724E"/>
    <w:rsid w:val="00B07280"/>
    <w:rsid w:val="00B07A0E"/>
    <w:rsid w:val="00B101FA"/>
    <w:rsid w:val="00B106EF"/>
    <w:rsid w:val="00B115DF"/>
    <w:rsid w:val="00B122B5"/>
    <w:rsid w:val="00B12511"/>
    <w:rsid w:val="00B1286E"/>
    <w:rsid w:val="00B12E0A"/>
    <w:rsid w:val="00B1389A"/>
    <w:rsid w:val="00B13BCE"/>
    <w:rsid w:val="00B14B60"/>
    <w:rsid w:val="00B14C73"/>
    <w:rsid w:val="00B14CB8"/>
    <w:rsid w:val="00B15C64"/>
    <w:rsid w:val="00B15E91"/>
    <w:rsid w:val="00B165FE"/>
    <w:rsid w:val="00B1709A"/>
    <w:rsid w:val="00B2047B"/>
    <w:rsid w:val="00B210C2"/>
    <w:rsid w:val="00B2168D"/>
    <w:rsid w:val="00B21C76"/>
    <w:rsid w:val="00B21F6A"/>
    <w:rsid w:val="00B222A7"/>
    <w:rsid w:val="00B241B9"/>
    <w:rsid w:val="00B241F2"/>
    <w:rsid w:val="00B2434B"/>
    <w:rsid w:val="00B247D3"/>
    <w:rsid w:val="00B24A17"/>
    <w:rsid w:val="00B24BDB"/>
    <w:rsid w:val="00B253CC"/>
    <w:rsid w:val="00B261C7"/>
    <w:rsid w:val="00B274D6"/>
    <w:rsid w:val="00B27DF4"/>
    <w:rsid w:val="00B308BA"/>
    <w:rsid w:val="00B31929"/>
    <w:rsid w:val="00B31F81"/>
    <w:rsid w:val="00B32E38"/>
    <w:rsid w:val="00B333F5"/>
    <w:rsid w:val="00B345CF"/>
    <w:rsid w:val="00B3596C"/>
    <w:rsid w:val="00B361A7"/>
    <w:rsid w:val="00B36851"/>
    <w:rsid w:val="00B36A7D"/>
    <w:rsid w:val="00B370F0"/>
    <w:rsid w:val="00B379F6"/>
    <w:rsid w:val="00B400DC"/>
    <w:rsid w:val="00B408C4"/>
    <w:rsid w:val="00B40B42"/>
    <w:rsid w:val="00B40BE2"/>
    <w:rsid w:val="00B40FB9"/>
    <w:rsid w:val="00B41175"/>
    <w:rsid w:val="00B41196"/>
    <w:rsid w:val="00B417CE"/>
    <w:rsid w:val="00B42820"/>
    <w:rsid w:val="00B42C8A"/>
    <w:rsid w:val="00B4374F"/>
    <w:rsid w:val="00B43D82"/>
    <w:rsid w:val="00B44361"/>
    <w:rsid w:val="00B45996"/>
    <w:rsid w:val="00B45D54"/>
    <w:rsid w:val="00B46016"/>
    <w:rsid w:val="00B46922"/>
    <w:rsid w:val="00B46E00"/>
    <w:rsid w:val="00B501FB"/>
    <w:rsid w:val="00B5261A"/>
    <w:rsid w:val="00B5291A"/>
    <w:rsid w:val="00B54288"/>
    <w:rsid w:val="00B55807"/>
    <w:rsid w:val="00B562C9"/>
    <w:rsid w:val="00B56580"/>
    <w:rsid w:val="00B622AF"/>
    <w:rsid w:val="00B624B3"/>
    <w:rsid w:val="00B6256B"/>
    <w:rsid w:val="00B6380C"/>
    <w:rsid w:val="00B645E5"/>
    <w:rsid w:val="00B65364"/>
    <w:rsid w:val="00B65717"/>
    <w:rsid w:val="00B6582D"/>
    <w:rsid w:val="00B65C95"/>
    <w:rsid w:val="00B66252"/>
    <w:rsid w:val="00B665F2"/>
    <w:rsid w:val="00B66BED"/>
    <w:rsid w:val="00B717A6"/>
    <w:rsid w:val="00B72318"/>
    <w:rsid w:val="00B72F56"/>
    <w:rsid w:val="00B74116"/>
    <w:rsid w:val="00B747FE"/>
    <w:rsid w:val="00B74BB6"/>
    <w:rsid w:val="00B74BF0"/>
    <w:rsid w:val="00B74DA8"/>
    <w:rsid w:val="00B751D1"/>
    <w:rsid w:val="00B75440"/>
    <w:rsid w:val="00B75FCD"/>
    <w:rsid w:val="00B770CD"/>
    <w:rsid w:val="00B80106"/>
    <w:rsid w:val="00B81283"/>
    <w:rsid w:val="00B81373"/>
    <w:rsid w:val="00B81C03"/>
    <w:rsid w:val="00B81D26"/>
    <w:rsid w:val="00B827FE"/>
    <w:rsid w:val="00B833AC"/>
    <w:rsid w:val="00B83AF1"/>
    <w:rsid w:val="00B8489E"/>
    <w:rsid w:val="00B84BB7"/>
    <w:rsid w:val="00B86F4D"/>
    <w:rsid w:val="00B86FAF"/>
    <w:rsid w:val="00B87213"/>
    <w:rsid w:val="00B87A60"/>
    <w:rsid w:val="00B90960"/>
    <w:rsid w:val="00B90A3C"/>
    <w:rsid w:val="00B90C8C"/>
    <w:rsid w:val="00B921CA"/>
    <w:rsid w:val="00B9244F"/>
    <w:rsid w:val="00B92670"/>
    <w:rsid w:val="00B92CC3"/>
    <w:rsid w:val="00B930C8"/>
    <w:rsid w:val="00B9637D"/>
    <w:rsid w:val="00B96C6D"/>
    <w:rsid w:val="00B970F7"/>
    <w:rsid w:val="00B97D0C"/>
    <w:rsid w:val="00B97D7B"/>
    <w:rsid w:val="00B97E60"/>
    <w:rsid w:val="00BA04C9"/>
    <w:rsid w:val="00BA39B2"/>
    <w:rsid w:val="00BA496E"/>
    <w:rsid w:val="00BA4BE2"/>
    <w:rsid w:val="00BA7AC6"/>
    <w:rsid w:val="00BA7AEA"/>
    <w:rsid w:val="00BB0C02"/>
    <w:rsid w:val="00BB0C5E"/>
    <w:rsid w:val="00BB0D2C"/>
    <w:rsid w:val="00BB0D57"/>
    <w:rsid w:val="00BB1F86"/>
    <w:rsid w:val="00BB2147"/>
    <w:rsid w:val="00BB2409"/>
    <w:rsid w:val="00BB2A9C"/>
    <w:rsid w:val="00BB4005"/>
    <w:rsid w:val="00BB4027"/>
    <w:rsid w:val="00BB5860"/>
    <w:rsid w:val="00BB5944"/>
    <w:rsid w:val="00BC0491"/>
    <w:rsid w:val="00BC34A6"/>
    <w:rsid w:val="00BC48C5"/>
    <w:rsid w:val="00BC57AE"/>
    <w:rsid w:val="00BC5E2F"/>
    <w:rsid w:val="00BC5E73"/>
    <w:rsid w:val="00BC7529"/>
    <w:rsid w:val="00BD1ADD"/>
    <w:rsid w:val="00BD26DE"/>
    <w:rsid w:val="00BD296F"/>
    <w:rsid w:val="00BD326D"/>
    <w:rsid w:val="00BD3B2E"/>
    <w:rsid w:val="00BD4F94"/>
    <w:rsid w:val="00BD51B4"/>
    <w:rsid w:val="00BD5671"/>
    <w:rsid w:val="00BD6864"/>
    <w:rsid w:val="00BD6A15"/>
    <w:rsid w:val="00BE1FE1"/>
    <w:rsid w:val="00BE233C"/>
    <w:rsid w:val="00BE250D"/>
    <w:rsid w:val="00BE2633"/>
    <w:rsid w:val="00BE2A36"/>
    <w:rsid w:val="00BE304E"/>
    <w:rsid w:val="00BE3A0A"/>
    <w:rsid w:val="00BE4185"/>
    <w:rsid w:val="00BE45A9"/>
    <w:rsid w:val="00BE4C16"/>
    <w:rsid w:val="00BE64FA"/>
    <w:rsid w:val="00BE6FE7"/>
    <w:rsid w:val="00BE7A61"/>
    <w:rsid w:val="00BE7A9B"/>
    <w:rsid w:val="00BF02A1"/>
    <w:rsid w:val="00BF0A2E"/>
    <w:rsid w:val="00BF0F53"/>
    <w:rsid w:val="00BF1158"/>
    <w:rsid w:val="00BF1818"/>
    <w:rsid w:val="00BF2968"/>
    <w:rsid w:val="00BF2C4D"/>
    <w:rsid w:val="00BF2F88"/>
    <w:rsid w:val="00BF325B"/>
    <w:rsid w:val="00BF5191"/>
    <w:rsid w:val="00BF57CF"/>
    <w:rsid w:val="00BF5C0B"/>
    <w:rsid w:val="00C00F0D"/>
    <w:rsid w:val="00C01FC3"/>
    <w:rsid w:val="00C031C7"/>
    <w:rsid w:val="00C031E6"/>
    <w:rsid w:val="00C03BC9"/>
    <w:rsid w:val="00C04717"/>
    <w:rsid w:val="00C04BEA"/>
    <w:rsid w:val="00C04DE4"/>
    <w:rsid w:val="00C04ECC"/>
    <w:rsid w:val="00C057EC"/>
    <w:rsid w:val="00C05B8B"/>
    <w:rsid w:val="00C05FA4"/>
    <w:rsid w:val="00C0617D"/>
    <w:rsid w:val="00C06284"/>
    <w:rsid w:val="00C06F2F"/>
    <w:rsid w:val="00C06FD3"/>
    <w:rsid w:val="00C07163"/>
    <w:rsid w:val="00C07565"/>
    <w:rsid w:val="00C0765A"/>
    <w:rsid w:val="00C0766C"/>
    <w:rsid w:val="00C10DE5"/>
    <w:rsid w:val="00C11B17"/>
    <w:rsid w:val="00C129CA"/>
    <w:rsid w:val="00C12BFA"/>
    <w:rsid w:val="00C12E33"/>
    <w:rsid w:val="00C14614"/>
    <w:rsid w:val="00C147BA"/>
    <w:rsid w:val="00C15296"/>
    <w:rsid w:val="00C168A6"/>
    <w:rsid w:val="00C17303"/>
    <w:rsid w:val="00C2146E"/>
    <w:rsid w:val="00C220E5"/>
    <w:rsid w:val="00C22BC9"/>
    <w:rsid w:val="00C22CD3"/>
    <w:rsid w:val="00C23FA4"/>
    <w:rsid w:val="00C24A2E"/>
    <w:rsid w:val="00C250A6"/>
    <w:rsid w:val="00C261B9"/>
    <w:rsid w:val="00C2638B"/>
    <w:rsid w:val="00C26B3E"/>
    <w:rsid w:val="00C26C6D"/>
    <w:rsid w:val="00C27C54"/>
    <w:rsid w:val="00C309E1"/>
    <w:rsid w:val="00C318A5"/>
    <w:rsid w:val="00C33184"/>
    <w:rsid w:val="00C33289"/>
    <w:rsid w:val="00C3442F"/>
    <w:rsid w:val="00C34F0E"/>
    <w:rsid w:val="00C35046"/>
    <w:rsid w:val="00C357A5"/>
    <w:rsid w:val="00C37B36"/>
    <w:rsid w:val="00C40487"/>
    <w:rsid w:val="00C40B31"/>
    <w:rsid w:val="00C40F96"/>
    <w:rsid w:val="00C4150F"/>
    <w:rsid w:val="00C41588"/>
    <w:rsid w:val="00C4288E"/>
    <w:rsid w:val="00C42FC8"/>
    <w:rsid w:val="00C44108"/>
    <w:rsid w:val="00C448BC"/>
    <w:rsid w:val="00C45328"/>
    <w:rsid w:val="00C454DC"/>
    <w:rsid w:val="00C45501"/>
    <w:rsid w:val="00C45689"/>
    <w:rsid w:val="00C45A2E"/>
    <w:rsid w:val="00C45E16"/>
    <w:rsid w:val="00C46296"/>
    <w:rsid w:val="00C46478"/>
    <w:rsid w:val="00C47432"/>
    <w:rsid w:val="00C50942"/>
    <w:rsid w:val="00C5151F"/>
    <w:rsid w:val="00C51D17"/>
    <w:rsid w:val="00C52D1B"/>
    <w:rsid w:val="00C52F59"/>
    <w:rsid w:val="00C53A9C"/>
    <w:rsid w:val="00C53B2D"/>
    <w:rsid w:val="00C55D5C"/>
    <w:rsid w:val="00C567E1"/>
    <w:rsid w:val="00C60D02"/>
    <w:rsid w:val="00C60DC5"/>
    <w:rsid w:val="00C623F4"/>
    <w:rsid w:val="00C63B85"/>
    <w:rsid w:val="00C63D6F"/>
    <w:rsid w:val="00C649FB"/>
    <w:rsid w:val="00C656BE"/>
    <w:rsid w:val="00C658F0"/>
    <w:rsid w:val="00C669ED"/>
    <w:rsid w:val="00C66C73"/>
    <w:rsid w:val="00C6710C"/>
    <w:rsid w:val="00C6739E"/>
    <w:rsid w:val="00C67FC4"/>
    <w:rsid w:val="00C71D4F"/>
    <w:rsid w:val="00C721E7"/>
    <w:rsid w:val="00C72ABB"/>
    <w:rsid w:val="00C733A8"/>
    <w:rsid w:val="00C737A2"/>
    <w:rsid w:val="00C745A2"/>
    <w:rsid w:val="00C74AA5"/>
    <w:rsid w:val="00C80A33"/>
    <w:rsid w:val="00C815F1"/>
    <w:rsid w:val="00C81670"/>
    <w:rsid w:val="00C82F2F"/>
    <w:rsid w:val="00C83396"/>
    <w:rsid w:val="00C8393E"/>
    <w:rsid w:val="00C83F2C"/>
    <w:rsid w:val="00C8409A"/>
    <w:rsid w:val="00C843BF"/>
    <w:rsid w:val="00C84F4D"/>
    <w:rsid w:val="00C8506B"/>
    <w:rsid w:val="00C85090"/>
    <w:rsid w:val="00C87DA6"/>
    <w:rsid w:val="00C90701"/>
    <w:rsid w:val="00C90C3F"/>
    <w:rsid w:val="00C910B2"/>
    <w:rsid w:val="00C91350"/>
    <w:rsid w:val="00C91C65"/>
    <w:rsid w:val="00C92B81"/>
    <w:rsid w:val="00C93024"/>
    <w:rsid w:val="00C934F3"/>
    <w:rsid w:val="00C949D1"/>
    <w:rsid w:val="00C9539C"/>
    <w:rsid w:val="00C9632B"/>
    <w:rsid w:val="00C965C2"/>
    <w:rsid w:val="00C97EED"/>
    <w:rsid w:val="00CA0353"/>
    <w:rsid w:val="00CA17C5"/>
    <w:rsid w:val="00CA1F83"/>
    <w:rsid w:val="00CA283D"/>
    <w:rsid w:val="00CA3743"/>
    <w:rsid w:val="00CA38CB"/>
    <w:rsid w:val="00CA428E"/>
    <w:rsid w:val="00CA431F"/>
    <w:rsid w:val="00CA492D"/>
    <w:rsid w:val="00CA5164"/>
    <w:rsid w:val="00CA5B81"/>
    <w:rsid w:val="00CA6729"/>
    <w:rsid w:val="00CB01F8"/>
    <w:rsid w:val="00CB048A"/>
    <w:rsid w:val="00CB13F5"/>
    <w:rsid w:val="00CB14DD"/>
    <w:rsid w:val="00CB22EC"/>
    <w:rsid w:val="00CB256A"/>
    <w:rsid w:val="00CB25C2"/>
    <w:rsid w:val="00CB2696"/>
    <w:rsid w:val="00CB2752"/>
    <w:rsid w:val="00CB57C3"/>
    <w:rsid w:val="00CB6620"/>
    <w:rsid w:val="00CB78EE"/>
    <w:rsid w:val="00CB7B15"/>
    <w:rsid w:val="00CC0236"/>
    <w:rsid w:val="00CC0CC0"/>
    <w:rsid w:val="00CC0FDD"/>
    <w:rsid w:val="00CC2D70"/>
    <w:rsid w:val="00CC49D4"/>
    <w:rsid w:val="00CC6407"/>
    <w:rsid w:val="00CC66D3"/>
    <w:rsid w:val="00CC6D2A"/>
    <w:rsid w:val="00CC701C"/>
    <w:rsid w:val="00CC7854"/>
    <w:rsid w:val="00CC7D34"/>
    <w:rsid w:val="00CD2C5D"/>
    <w:rsid w:val="00CD3ECD"/>
    <w:rsid w:val="00CD4D93"/>
    <w:rsid w:val="00CD5C04"/>
    <w:rsid w:val="00CD6330"/>
    <w:rsid w:val="00CD666C"/>
    <w:rsid w:val="00CD6F98"/>
    <w:rsid w:val="00CD7663"/>
    <w:rsid w:val="00CD7FFC"/>
    <w:rsid w:val="00CE0EFA"/>
    <w:rsid w:val="00CE11FA"/>
    <w:rsid w:val="00CE12DB"/>
    <w:rsid w:val="00CE222F"/>
    <w:rsid w:val="00CE271C"/>
    <w:rsid w:val="00CE3BEC"/>
    <w:rsid w:val="00CE578A"/>
    <w:rsid w:val="00CE5C16"/>
    <w:rsid w:val="00CE5C76"/>
    <w:rsid w:val="00CE6674"/>
    <w:rsid w:val="00CE727E"/>
    <w:rsid w:val="00CF111B"/>
    <w:rsid w:val="00CF1642"/>
    <w:rsid w:val="00CF1659"/>
    <w:rsid w:val="00CF17E8"/>
    <w:rsid w:val="00CF25ED"/>
    <w:rsid w:val="00CF261D"/>
    <w:rsid w:val="00CF2A11"/>
    <w:rsid w:val="00CF2B4F"/>
    <w:rsid w:val="00CF30B6"/>
    <w:rsid w:val="00CF447A"/>
    <w:rsid w:val="00CF4645"/>
    <w:rsid w:val="00CF508D"/>
    <w:rsid w:val="00CF5187"/>
    <w:rsid w:val="00CF5E13"/>
    <w:rsid w:val="00CF683C"/>
    <w:rsid w:val="00D00618"/>
    <w:rsid w:val="00D0180E"/>
    <w:rsid w:val="00D01B3D"/>
    <w:rsid w:val="00D01CAE"/>
    <w:rsid w:val="00D01D3B"/>
    <w:rsid w:val="00D01EF4"/>
    <w:rsid w:val="00D02396"/>
    <w:rsid w:val="00D0283F"/>
    <w:rsid w:val="00D03C7A"/>
    <w:rsid w:val="00D04A98"/>
    <w:rsid w:val="00D05774"/>
    <w:rsid w:val="00D05E57"/>
    <w:rsid w:val="00D05FE8"/>
    <w:rsid w:val="00D06881"/>
    <w:rsid w:val="00D069DB"/>
    <w:rsid w:val="00D0773B"/>
    <w:rsid w:val="00D12446"/>
    <w:rsid w:val="00D136A7"/>
    <w:rsid w:val="00D13F8C"/>
    <w:rsid w:val="00D14187"/>
    <w:rsid w:val="00D16A1E"/>
    <w:rsid w:val="00D20DF6"/>
    <w:rsid w:val="00D210B7"/>
    <w:rsid w:val="00D210C2"/>
    <w:rsid w:val="00D21404"/>
    <w:rsid w:val="00D21B96"/>
    <w:rsid w:val="00D226CA"/>
    <w:rsid w:val="00D2430C"/>
    <w:rsid w:val="00D2445B"/>
    <w:rsid w:val="00D251B5"/>
    <w:rsid w:val="00D2556F"/>
    <w:rsid w:val="00D2640B"/>
    <w:rsid w:val="00D27389"/>
    <w:rsid w:val="00D273AB"/>
    <w:rsid w:val="00D30844"/>
    <w:rsid w:val="00D31326"/>
    <w:rsid w:val="00D321EC"/>
    <w:rsid w:val="00D32C2A"/>
    <w:rsid w:val="00D33656"/>
    <w:rsid w:val="00D349D7"/>
    <w:rsid w:val="00D36A93"/>
    <w:rsid w:val="00D370AE"/>
    <w:rsid w:val="00D3762F"/>
    <w:rsid w:val="00D37E9D"/>
    <w:rsid w:val="00D40739"/>
    <w:rsid w:val="00D41CF9"/>
    <w:rsid w:val="00D42536"/>
    <w:rsid w:val="00D427E3"/>
    <w:rsid w:val="00D42ED0"/>
    <w:rsid w:val="00D45119"/>
    <w:rsid w:val="00D45427"/>
    <w:rsid w:val="00D45A6C"/>
    <w:rsid w:val="00D45B0B"/>
    <w:rsid w:val="00D46662"/>
    <w:rsid w:val="00D46CB1"/>
    <w:rsid w:val="00D47884"/>
    <w:rsid w:val="00D47C96"/>
    <w:rsid w:val="00D47D46"/>
    <w:rsid w:val="00D47D7E"/>
    <w:rsid w:val="00D51046"/>
    <w:rsid w:val="00D51BF1"/>
    <w:rsid w:val="00D51DB7"/>
    <w:rsid w:val="00D51ED9"/>
    <w:rsid w:val="00D52C46"/>
    <w:rsid w:val="00D5489B"/>
    <w:rsid w:val="00D54B1D"/>
    <w:rsid w:val="00D54C4E"/>
    <w:rsid w:val="00D55274"/>
    <w:rsid w:val="00D55291"/>
    <w:rsid w:val="00D55923"/>
    <w:rsid w:val="00D56B00"/>
    <w:rsid w:val="00D5753D"/>
    <w:rsid w:val="00D57B00"/>
    <w:rsid w:val="00D57C8F"/>
    <w:rsid w:val="00D60B4C"/>
    <w:rsid w:val="00D60B52"/>
    <w:rsid w:val="00D614DB"/>
    <w:rsid w:val="00D6183D"/>
    <w:rsid w:val="00D61BFB"/>
    <w:rsid w:val="00D629A1"/>
    <w:rsid w:val="00D6334C"/>
    <w:rsid w:val="00D6362A"/>
    <w:rsid w:val="00D63AA6"/>
    <w:rsid w:val="00D63D82"/>
    <w:rsid w:val="00D642EF"/>
    <w:rsid w:val="00D65E82"/>
    <w:rsid w:val="00D6604C"/>
    <w:rsid w:val="00D66F6C"/>
    <w:rsid w:val="00D670F9"/>
    <w:rsid w:val="00D67730"/>
    <w:rsid w:val="00D70193"/>
    <w:rsid w:val="00D703BC"/>
    <w:rsid w:val="00D70B40"/>
    <w:rsid w:val="00D70B7A"/>
    <w:rsid w:val="00D70E6C"/>
    <w:rsid w:val="00D713EC"/>
    <w:rsid w:val="00D716C9"/>
    <w:rsid w:val="00D718FA"/>
    <w:rsid w:val="00D732DE"/>
    <w:rsid w:val="00D7361F"/>
    <w:rsid w:val="00D738C3"/>
    <w:rsid w:val="00D74799"/>
    <w:rsid w:val="00D80060"/>
    <w:rsid w:val="00D802EB"/>
    <w:rsid w:val="00D809BB"/>
    <w:rsid w:val="00D83035"/>
    <w:rsid w:val="00D837E6"/>
    <w:rsid w:val="00D83993"/>
    <w:rsid w:val="00D8581F"/>
    <w:rsid w:val="00D85A14"/>
    <w:rsid w:val="00D86697"/>
    <w:rsid w:val="00D86A7D"/>
    <w:rsid w:val="00D901B0"/>
    <w:rsid w:val="00D90796"/>
    <w:rsid w:val="00D90A49"/>
    <w:rsid w:val="00D929BE"/>
    <w:rsid w:val="00D937A8"/>
    <w:rsid w:val="00D937FB"/>
    <w:rsid w:val="00D9465E"/>
    <w:rsid w:val="00D95BA8"/>
    <w:rsid w:val="00D95E0E"/>
    <w:rsid w:val="00D95FC6"/>
    <w:rsid w:val="00D96097"/>
    <w:rsid w:val="00D975AE"/>
    <w:rsid w:val="00D97AF2"/>
    <w:rsid w:val="00D97D20"/>
    <w:rsid w:val="00DA0643"/>
    <w:rsid w:val="00DA1B87"/>
    <w:rsid w:val="00DA22CF"/>
    <w:rsid w:val="00DA2574"/>
    <w:rsid w:val="00DA2762"/>
    <w:rsid w:val="00DA387C"/>
    <w:rsid w:val="00DA4717"/>
    <w:rsid w:val="00DA4899"/>
    <w:rsid w:val="00DA4EFD"/>
    <w:rsid w:val="00DA5469"/>
    <w:rsid w:val="00DA5B6D"/>
    <w:rsid w:val="00DA63C5"/>
    <w:rsid w:val="00DA789C"/>
    <w:rsid w:val="00DB0458"/>
    <w:rsid w:val="00DB08FC"/>
    <w:rsid w:val="00DB0F41"/>
    <w:rsid w:val="00DB0FDC"/>
    <w:rsid w:val="00DB1A18"/>
    <w:rsid w:val="00DB1D6E"/>
    <w:rsid w:val="00DB2492"/>
    <w:rsid w:val="00DB3750"/>
    <w:rsid w:val="00DB37D9"/>
    <w:rsid w:val="00DB3830"/>
    <w:rsid w:val="00DB4D03"/>
    <w:rsid w:val="00DB57C9"/>
    <w:rsid w:val="00DB5856"/>
    <w:rsid w:val="00DC2366"/>
    <w:rsid w:val="00DC2C76"/>
    <w:rsid w:val="00DC3248"/>
    <w:rsid w:val="00DC33C6"/>
    <w:rsid w:val="00DC3BA5"/>
    <w:rsid w:val="00DC4120"/>
    <w:rsid w:val="00DC50C6"/>
    <w:rsid w:val="00DC51CA"/>
    <w:rsid w:val="00DC5662"/>
    <w:rsid w:val="00DC5830"/>
    <w:rsid w:val="00DC5A48"/>
    <w:rsid w:val="00DC60A3"/>
    <w:rsid w:val="00DC697D"/>
    <w:rsid w:val="00DC6D01"/>
    <w:rsid w:val="00DC74FF"/>
    <w:rsid w:val="00DC7A3E"/>
    <w:rsid w:val="00DC7A59"/>
    <w:rsid w:val="00DD0E15"/>
    <w:rsid w:val="00DD23EE"/>
    <w:rsid w:val="00DD3223"/>
    <w:rsid w:val="00DD3D94"/>
    <w:rsid w:val="00DD3F5D"/>
    <w:rsid w:val="00DD47D6"/>
    <w:rsid w:val="00DD491D"/>
    <w:rsid w:val="00DD555B"/>
    <w:rsid w:val="00DD5D15"/>
    <w:rsid w:val="00DD5EDB"/>
    <w:rsid w:val="00DD7A73"/>
    <w:rsid w:val="00DE0439"/>
    <w:rsid w:val="00DE082D"/>
    <w:rsid w:val="00DE1B2F"/>
    <w:rsid w:val="00DE31EB"/>
    <w:rsid w:val="00DE455F"/>
    <w:rsid w:val="00DE5C12"/>
    <w:rsid w:val="00DE5F1A"/>
    <w:rsid w:val="00DE766C"/>
    <w:rsid w:val="00DE7949"/>
    <w:rsid w:val="00DE7F9B"/>
    <w:rsid w:val="00DF0BB2"/>
    <w:rsid w:val="00DF0DAE"/>
    <w:rsid w:val="00DF19E0"/>
    <w:rsid w:val="00DF2861"/>
    <w:rsid w:val="00DF289F"/>
    <w:rsid w:val="00DF2EEB"/>
    <w:rsid w:val="00DF2F08"/>
    <w:rsid w:val="00DF30D0"/>
    <w:rsid w:val="00DF338E"/>
    <w:rsid w:val="00DF3628"/>
    <w:rsid w:val="00DF399C"/>
    <w:rsid w:val="00DF3D1A"/>
    <w:rsid w:val="00DF542E"/>
    <w:rsid w:val="00DF57FE"/>
    <w:rsid w:val="00DF5A22"/>
    <w:rsid w:val="00DF5BE7"/>
    <w:rsid w:val="00DF5FD8"/>
    <w:rsid w:val="00DF6263"/>
    <w:rsid w:val="00DF6889"/>
    <w:rsid w:val="00DF6FAE"/>
    <w:rsid w:val="00DF7749"/>
    <w:rsid w:val="00DF7AA0"/>
    <w:rsid w:val="00DF7B1B"/>
    <w:rsid w:val="00E01643"/>
    <w:rsid w:val="00E01936"/>
    <w:rsid w:val="00E03063"/>
    <w:rsid w:val="00E031AB"/>
    <w:rsid w:val="00E0355A"/>
    <w:rsid w:val="00E0382A"/>
    <w:rsid w:val="00E043CA"/>
    <w:rsid w:val="00E049E1"/>
    <w:rsid w:val="00E05BD4"/>
    <w:rsid w:val="00E06BFE"/>
    <w:rsid w:val="00E072DC"/>
    <w:rsid w:val="00E1080A"/>
    <w:rsid w:val="00E10D1B"/>
    <w:rsid w:val="00E11BA6"/>
    <w:rsid w:val="00E120CB"/>
    <w:rsid w:val="00E12A5C"/>
    <w:rsid w:val="00E136E3"/>
    <w:rsid w:val="00E147D0"/>
    <w:rsid w:val="00E1551C"/>
    <w:rsid w:val="00E15520"/>
    <w:rsid w:val="00E17D82"/>
    <w:rsid w:val="00E206B0"/>
    <w:rsid w:val="00E206CF"/>
    <w:rsid w:val="00E2209D"/>
    <w:rsid w:val="00E23EB6"/>
    <w:rsid w:val="00E24647"/>
    <w:rsid w:val="00E2482F"/>
    <w:rsid w:val="00E24E97"/>
    <w:rsid w:val="00E274FC"/>
    <w:rsid w:val="00E31103"/>
    <w:rsid w:val="00E31447"/>
    <w:rsid w:val="00E3164F"/>
    <w:rsid w:val="00E317E0"/>
    <w:rsid w:val="00E31971"/>
    <w:rsid w:val="00E33534"/>
    <w:rsid w:val="00E3386E"/>
    <w:rsid w:val="00E33B64"/>
    <w:rsid w:val="00E34234"/>
    <w:rsid w:val="00E3465F"/>
    <w:rsid w:val="00E34C9F"/>
    <w:rsid w:val="00E366C5"/>
    <w:rsid w:val="00E36E47"/>
    <w:rsid w:val="00E37C0B"/>
    <w:rsid w:val="00E37D15"/>
    <w:rsid w:val="00E37D18"/>
    <w:rsid w:val="00E400C3"/>
    <w:rsid w:val="00E40735"/>
    <w:rsid w:val="00E40E9A"/>
    <w:rsid w:val="00E41C97"/>
    <w:rsid w:val="00E41D01"/>
    <w:rsid w:val="00E41ECF"/>
    <w:rsid w:val="00E41F3F"/>
    <w:rsid w:val="00E426C2"/>
    <w:rsid w:val="00E43579"/>
    <w:rsid w:val="00E43A58"/>
    <w:rsid w:val="00E44349"/>
    <w:rsid w:val="00E4479F"/>
    <w:rsid w:val="00E4586E"/>
    <w:rsid w:val="00E4609E"/>
    <w:rsid w:val="00E4717B"/>
    <w:rsid w:val="00E47254"/>
    <w:rsid w:val="00E47430"/>
    <w:rsid w:val="00E47E03"/>
    <w:rsid w:val="00E50771"/>
    <w:rsid w:val="00E50864"/>
    <w:rsid w:val="00E51940"/>
    <w:rsid w:val="00E51A41"/>
    <w:rsid w:val="00E51EB6"/>
    <w:rsid w:val="00E5228B"/>
    <w:rsid w:val="00E53FEE"/>
    <w:rsid w:val="00E5512F"/>
    <w:rsid w:val="00E55834"/>
    <w:rsid w:val="00E56318"/>
    <w:rsid w:val="00E5798B"/>
    <w:rsid w:val="00E57EC3"/>
    <w:rsid w:val="00E61327"/>
    <w:rsid w:val="00E61B82"/>
    <w:rsid w:val="00E61F24"/>
    <w:rsid w:val="00E62717"/>
    <w:rsid w:val="00E62E78"/>
    <w:rsid w:val="00E62E98"/>
    <w:rsid w:val="00E632DC"/>
    <w:rsid w:val="00E6392F"/>
    <w:rsid w:val="00E64492"/>
    <w:rsid w:val="00E645C5"/>
    <w:rsid w:val="00E649A6"/>
    <w:rsid w:val="00E659C4"/>
    <w:rsid w:val="00E65F4D"/>
    <w:rsid w:val="00E66E4A"/>
    <w:rsid w:val="00E71A82"/>
    <w:rsid w:val="00E7240D"/>
    <w:rsid w:val="00E73D61"/>
    <w:rsid w:val="00E747D0"/>
    <w:rsid w:val="00E74F3C"/>
    <w:rsid w:val="00E7518C"/>
    <w:rsid w:val="00E757D3"/>
    <w:rsid w:val="00E75ED7"/>
    <w:rsid w:val="00E76426"/>
    <w:rsid w:val="00E766CF"/>
    <w:rsid w:val="00E7675F"/>
    <w:rsid w:val="00E7684C"/>
    <w:rsid w:val="00E80558"/>
    <w:rsid w:val="00E81093"/>
    <w:rsid w:val="00E8130A"/>
    <w:rsid w:val="00E83BD4"/>
    <w:rsid w:val="00E84357"/>
    <w:rsid w:val="00E85D44"/>
    <w:rsid w:val="00E85F61"/>
    <w:rsid w:val="00E86815"/>
    <w:rsid w:val="00E8784C"/>
    <w:rsid w:val="00E87B6F"/>
    <w:rsid w:val="00E90BBB"/>
    <w:rsid w:val="00E90BBF"/>
    <w:rsid w:val="00E911AA"/>
    <w:rsid w:val="00E91B97"/>
    <w:rsid w:val="00E91D61"/>
    <w:rsid w:val="00E93328"/>
    <w:rsid w:val="00E93379"/>
    <w:rsid w:val="00E94299"/>
    <w:rsid w:val="00E94303"/>
    <w:rsid w:val="00E948EB"/>
    <w:rsid w:val="00E94E09"/>
    <w:rsid w:val="00E95A93"/>
    <w:rsid w:val="00E95B62"/>
    <w:rsid w:val="00E96B39"/>
    <w:rsid w:val="00E96F93"/>
    <w:rsid w:val="00E975E0"/>
    <w:rsid w:val="00EA102F"/>
    <w:rsid w:val="00EA1499"/>
    <w:rsid w:val="00EA165E"/>
    <w:rsid w:val="00EA1BF2"/>
    <w:rsid w:val="00EA2177"/>
    <w:rsid w:val="00EA2968"/>
    <w:rsid w:val="00EA296A"/>
    <w:rsid w:val="00EA2FFB"/>
    <w:rsid w:val="00EA3522"/>
    <w:rsid w:val="00EA3AD3"/>
    <w:rsid w:val="00EA4A63"/>
    <w:rsid w:val="00EA53D6"/>
    <w:rsid w:val="00EA580D"/>
    <w:rsid w:val="00EA690E"/>
    <w:rsid w:val="00EA7583"/>
    <w:rsid w:val="00EA7C68"/>
    <w:rsid w:val="00EB01E0"/>
    <w:rsid w:val="00EB0962"/>
    <w:rsid w:val="00EB1004"/>
    <w:rsid w:val="00EB287B"/>
    <w:rsid w:val="00EB317B"/>
    <w:rsid w:val="00EB3483"/>
    <w:rsid w:val="00EB3E18"/>
    <w:rsid w:val="00EB3E78"/>
    <w:rsid w:val="00EB43F9"/>
    <w:rsid w:val="00EB4915"/>
    <w:rsid w:val="00EB516E"/>
    <w:rsid w:val="00EB5B25"/>
    <w:rsid w:val="00EB68B3"/>
    <w:rsid w:val="00EB72C7"/>
    <w:rsid w:val="00EB74A9"/>
    <w:rsid w:val="00EC01BA"/>
    <w:rsid w:val="00EC062E"/>
    <w:rsid w:val="00EC0D64"/>
    <w:rsid w:val="00EC1B34"/>
    <w:rsid w:val="00EC26E1"/>
    <w:rsid w:val="00EC2B6F"/>
    <w:rsid w:val="00EC3851"/>
    <w:rsid w:val="00EC52A1"/>
    <w:rsid w:val="00EC5A60"/>
    <w:rsid w:val="00EC5F2F"/>
    <w:rsid w:val="00EC62D3"/>
    <w:rsid w:val="00EC6340"/>
    <w:rsid w:val="00EC67B8"/>
    <w:rsid w:val="00EC7067"/>
    <w:rsid w:val="00EC7D89"/>
    <w:rsid w:val="00ED0681"/>
    <w:rsid w:val="00ED1653"/>
    <w:rsid w:val="00ED1875"/>
    <w:rsid w:val="00ED2B69"/>
    <w:rsid w:val="00ED372A"/>
    <w:rsid w:val="00ED39B5"/>
    <w:rsid w:val="00ED46E9"/>
    <w:rsid w:val="00ED50DC"/>
    <w:rsid w:val="00ED5249"/>
    <w:rsid w:val="00ED52CE"/>
    <w:rsid w:val="00ED53CC"/>
    <w:rsid w:val="00ED5619"/>
    <w:rsid w:val="00ED5A3F"/>
    <w:rsid w:val="00ED68A0"/>
    <w:rsid w:val="00ED7571"/>
    <w:rsid w:val="00EE0B73"/>
    <w:rsid w:val="00EE13EB"/>
    <w:rsid w:val="00EE2CCD"/>
    <w:rsid w:val="00EE318A"/>
    <w:rsid w:val="00EE4E9C"/>
    <w:rsid w:val="00EE5469"/>
    <w:rsid w:val="00EE54A8"/>
    <w:rsid w:val="00EE5FA6"/>
    <w:rsid w:val="00EE6022"/>
    <w:rsid w:val="00EE7E37"/>
    <w:rsid w:val="00EF0248"/>
    <w:rsid w:val="00EF0403"/>
    <w:rsid w:val="00EF0D63"/>
    <w:rsid w:val="00EF0F04"/>
    <w:rsid w:val="00EF17F0"/>
    <w:rsid w:val="00EF215E"/>
    <w:rsid w:val="00EF23B4"/>
    <w:rsid w:val="00EF2F96"/>
    <w:rsid w:val="00EF3D55"/>
    <w:rsid w:val="00EF4B5D"/>
    <w:rsid w:val="00EF55CB"/>
    <w:rsid w:val="00EF62C6"/>
    <w:rsid w:val="00EF7097"/>
    <w:rsid w:val="00EF70C8"/>
    <w:rsid w:val="00EF7341"/>
    <w:rsid w:val="00EF7B29"/>
    <w:rsid w:val="00EF7E5A"/>
    <w:rsid w:val="00F024B9"/>
    <w:rsid w:val="00F02619"/>
    <w:rsid w:val="00F02EEE"/>
    <w:rsid w:val="00F041D7"/>
    <w:rsid w:val="00F05794"/>
    <w:rsid w:val="00F05EBD"/>
    <w:rsid w:val="00F071FB"/>
    <w:rsid w:val="00F0794B"/>
    <w:rsid w:val="00F10F23"/>
    <w:rsid w:val="00F10F83"/>
    <w:rsid w:val="00F116C8"/>
    <w:rsid w:val="00F11EAE"/>
    <w:rsid w:val="00F142A3"/>
    <w:rsid w:val="00F14F45"/>
    <w:rsid w:val="00F159EE"/>
    <w:rsid w:val="00F15A7A"/>
    <w:rsid w:val="00F15F12"/>
    <w:rsid w:val="00F15FD8"/>
    <w:rsid w:val="00F16F36"/>
    <w:rsid w:val="00F170F5"/>
    <w:rsid w:val="00F17B5A"/>
    <w:rsid w:val="00F20601"/>
    <w:rsid w:val="00F20D7C"/>
    <w:rsid w:val="00F21A5A"/>
    <w:rsid w:val="00F2201C"/>
    <w:rsid w:val="00F228C2"/>
    <w:rsid w:val="00F232B0"/>
    <w:rsid w:val="00F23AC8"/>
    <w:rsid w:val="00F23B3E"/>
    <w:rsid w:val="00F2630B"/>
    <w:rsid w:val="00F26515"/>
    <w:rsid w:val="00F2768A"/>
    <w:rsid w:val="00F27CF0"/>
    <w:rsid w:val="00F30D5A"/>
    <w:rsid w:val="00F30F01"/>
    <w:rsid w:val="00F317E9"/>
    <w:rsid w:val="00F32043"/>
    <w:rsid w:val="00F32D12"/>
    <w:rsid w:val="00F33143"/>
    <w:rsid w:val="00F33263"/>
    <w:rsid w:val="00F33574"/>
    <w:rsid w:val="00F335FF"/>
    <w:rsid w:val="00F337FA"/>
    <w:rsid w:val="00F34EFE"/>
    <w:rsid w:val="00F351B6"/>
    <w:rsid w:val="00F36344"/>
    <w:rsid w:val="00F371C6"/>
    <w:rsid w:val="00F372D2"/>
    <w:rsid w:val="00F400E7"/>
    <w:rsid w:val="00F4044D"/>
    <w:rsid w:val="00F40774"/>
    <w:rsid w:val="00F4128F"/>
    <w:rsid w:val="00F41354"/>
    <w:rsid w:val="00F41EB5"/>
    <w:rsid w:val="00F43C1E"/>
    <w:rsid w:val="00F4497E"/>
    <w:rsid w:val="00F44B92"/>
    <w:rsid w:val="00F463A5"/>
    <w:rsid w:val="00F463AE"/>
    <w:rsid w:val="00F46413"/>
    <w:rsid w:val="00F46F12"/>
    <w:rsid w:val="00F46FD5"/>
    <w:rsid w:val="00F504EE"/>
    <w:rsid w:val="00F5086B"/>
    <w:rsid w:val="00F50B22"/>
    <w:rsid w:val="00F50C8E"/>
    <w:rsid w:val="00F51366"/>
    <w:rsid w:val="00F51967"/>
    <w:rsid w:val="00F51D10"/>
    <w:rsid w:val="00F54D33"/>
    <w:rsid w:val="00F54ED6"/>
    <w:rsid w:val="00F55620"/>
    <w:rsid w:val="00F557D2"/>
    <w:rsid w:val="00F561C6"/>
    <w:rsid w:val="00F56502"/>
    <w:rsid w:val="00F56B37"/>
    <w:rsid w:val="00F56DDF"/>
    <w:rsid w:val="00F57770"/>
    <w:rsid w:val="00F57E1A"/>
    <w:rsid w:val="00F60560"/>
    <w:rsid w:val="00F606C6"/>
    <w:rsid w:val="00F607CA"/>
    <w:rsid w:val="00F60B2B"/>
    <w:rsid w:val="00F6144A"/>
    <w:rsid w:val="00F615BD"/>
    <w:rsid w:val="00F61B25"/>
    <w:rsid w:val="00F62294"/>
    <w:rsid w:val="00F62FD4"/>
    <w:rsid w:val="00F63639"/>
    <w:rsid w:val="00F6469A"/>
    <w:rsid w:val="00F64845"/>
    <w:rsid w:val="00F64A62"/>
    <w:rsid w:val="00F65537"/>
    <w:rsid w:val="00F664C6"/>
    <w:rsid w:val="00F67E17"/>
    <w:rsid w:val="00F70B8B"/>
    <w:rsid w:val="00F719A3"/>
    <w:rsid w:val="00F723A4"/>
    <w:rsid w:val="00F7370B"/>
    <w:rsid w:val="00F73EB4"/>
    <w:rsid w:val="00F747B6"/>
    <w:rsid w:val="00F74E20"/>
    <w:rsid w:val="00F7708C"/>
    <w:rsid w:val="00F770FA"/>
    <w:rsid w:val="00F77F35"/>
    <w:rsid w:val="00F802EB"/>
    <w:rsid w:val="00F803AA"/>
    <w:rsid w:val="00F80ECF"/>
    <w:rsid w:val="00F82ED0"/>
    <w:rsid w:val="00F83E65"/>
    <w:rsid w:val="00F8496A"/>
    <w:rsid w:val="00F84E24"/>
    <w:rsid w:val="00F84F10"/>
    <w:rsid w:val="00F853AE"/>
    <w:rsid w:val="00F86B11"/>
    <w:rsid w:val="00F877FB"/>
    <w:rsid w:val="00F879A9"/>
    <w:rsid w:val="00F87D4D"/>
    <w:rsid w:val="00F87F8F"/>
    <w:rsid w:val="00F9079D"/>
    <w:rsid w:val="00F90F21"/>
    <w:rsid w:val="00F916DF"/>
    <w:rsid w:val="00F92565"/>
    <w:rsid w:val="00F932A8"/>
    <w:rsid w:val="00F9366F"/>
    <w:rsid w:val="00F9373A"/>
    <w:rsid w:val="00F93E06"/>
    <w:rsid w:val="00F958BD"/>
    <w:rsid w:val="00F96D8D"/>
    <w:rsid w:val="00F97117"/>
    <w:rsid w:val="00F97F1D"/>
    <w:rsid w:val="00FA0705"/>
    <w:rsid w:val="00FA1395"/>
    <w:rsid w:val="00FA1A39"/>
    <w:rsid w:val="00FA2B9A"/>
    <w:rsid w:val="00FA3F0F"/>
    <w:rsid w:val="00FA4959"/>
    <w:rsid w:val="00FA50CF"/>
    <w:rsid w:val="00FA7EB7"/>
    <w:rsid w:val="00FB0434"/>
    <w:rsid w:val="00FB0513"/>
    <w:rsid w:val="00FB0B2D"/>
    <w:rsid w:val="00FB231A"/>
    <w:rsid w:val="00FB274A"/>
    <w:rsid w:val="00FB2FB8"/>
    <w:rsid w:val="00FB3525"/>
    <w:rsid w:val="00FB3628"/>
    <w:rsid w:val="00FB3A29"/>
    <w:rsid w:val="00FB3C8F"/>
    <w:rsid w:val="00FB4625"/>
    <w:rsid w:val="00FB46B3"/>
    <w:rsid w:val="00FB4C48"/>
    <w:rsid w:val="00FB55F4"/>
    <w:rsid w:val="00FB5676"/>
    <w:rsid w:val="00FB6A8E"/>
    <w:rsid w:val="00FB75E5"/>
    <w:rsid w:val="00FB7DC7"/>
    <w:rsid w:val="00FB7DD4"/>
    <w:rsid w:val="00FC3D86"/>
    <w:rsid w:val="00FC440B"/>
    <w:rsid w:val="00FC4576"/>
    <w:rsid w:val="00FC54D4"/>
    <w:rsid w:val="00FC5B51"/>
    <w:rsid w:val="00FC5E18"/>
    <w:rsid w:val="00FC63AA"/>
    <w:rsid w:val="00FC6F3D"/>
    <w:rsid w:val="00FD1052"/>
    <w:rsid w:val="00FD2879"/>
    <w:rsid w:val="00FD2E68"/>
    <w:rsid w:val="00FD3E18"/>
    <w:rsid w:val="00FD45DA"/>
    <w:rsid w:val="00FD4ECF"/>
    <w:rsid w:val="00FD50C9"/>
    <w:rsid w:val="00FD5AE9"/>
    <w:rsid w:val="00FD7A01"/>
    <w:rsid w:val="00FD7E03"/>
    <w:rsid w:val="00FE00EC"/>
    <w:rsid w:val="00FE0DF8"/>
    <w:rsid w:val="00FE0E93"/>
    <w:rsid w:val="00FE1974"/>
    <w:rsid w:val="00FE1D53"/>
    <w:rsid w:val="00FE3A61"/>
    <w:rsid w:val="00FE4274"/>
    <w:rsid w:val="00FE5FDC"/>
    <w:rsid w:val="00FE626B"/>
    <w:rsid w:val="00FE68AB"/>
    <w:rsid w:val="00FE6C63"/>
    <w:rsid w:val="00FE6FFB"/>
    <w:rsid w:val="00FE7C41"/>
    <w:rsid w:val="00FF09E8"/>
    <w:rsid w:val="00FF0CD1"/>
    <w:rsid w:val="00FF14FD"/>
    <w:rsid w:val="00FF183C"/>
    <w:rsid w:val="00FF2638"/>
    <w:rsid w:val="00FF3096"/>
    <w:rsid w:val="00FF353C"/>
    <w:rsid w:val="00FF3C36"/>
    <w:rsid w:val="00FF43A9"/>
    <w:rsid w:val="00FF4621"/>
    <w:rsid w:val="00FF5C8F"/>
    <w:rsid w:val="00FF6A5C"/>
    <w:rsid w:val="00FF7327"/>
    <w:rsid w:val="00FF7B44"/>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8DB8F5"/>
  <w15:docId w15:val="{0F395FC7-8DD5-4253-BD82-4DA8E1D8B7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905E1"/>
  </w:style>
  <w:style w:type="paragraph" w:styleId="Titre1">
    <w:name w:val="heading 1"/>
    <w:aliases w:val="Document Header1,Titre MA1,1,Title 1,titre n1"/>
    <w:basedOn w:val="Normal"/>
    <w:next w:val="Normal"/>
    <w:link w:val="Titre1Car"/>
    <w:qFormat/>
    <w:rsid w:val="00905EA9"/>
    <w:pPr>
      <w:keepNext/>
      <w:spacing w:before="240" w:after="60"/>
      <w:outlineLvl w:val="0"/>
    </w:pPr>
    <w:rPr>
      <w:rFonts w:ascii="Cambria" w:hAnsi="Cambria"/>
      <w:b/>
      <w:bCs/>
      <w:kern w:val="32"/>
      <w:sz w:val="32"/>
      <w:szCs w:val="32"/>
      <w:lang w:val="x-none" w:eastAsia="x-none"/>
    </w:rPr>
  </w:style>
  <w:style w:type="paragraph" w:styleId="Titre2">
    <w:name w:val="heading 2"/>
    <w:aliases w:val="Title Header2,TitreMA 2,2,Title 2,Title 2 Car Car"/>
    <w:basedOn w:val="Normal"/>
    <w:next w:val="Normal"/>
    <w:link w:val="Titre2Car"/>
    <w:unhideWhenUsed/>
    <w:qFormat/>
    <w:rsid w:val="00905EA9"/>
    <w:pPr>
      <w:keepNext/>
      <w:numPr>
        <w:numId w:val="16"/>
      </w:numPr>
      <w:spacing w:before="240" w:after="60"/>
      <w:outlineLvl w:val="1"/>
    </w:pPr>
    <w:rPr>
      <w:rFonts w:ascii="Cambria" w:hAnsi="Cambria"/>
      <w:b/>
      <w:bCs/>
      <w:i/>
      <w:iCs/>
      <w:sz w:val="28"/>
      <w:szCs w:val="28"/>
      <w:lang w:val="x-none" w:eastAsia="x-none"/>
    </w:rPr>
  </w:style>
  <w:style w:type="paragraph" w:styleId="Titre3">
    <w:name w:val="heading 3"/>
    <w:aliases w:val="Section Header3,見出し 3 Char,Titre MA3,Titre 3 EIE,Number 3,Centered,Titolo 3,Car"/>
    <w:basedOn w:val="Normal"/>
    <w:next w:val="Normal"/>
    <w:link w:val="Titre3Car"/>
    <w:unhideWhenUsed/>
    <w:qFormat/>
    <w:rsid w:val="002D6E43"/>
    <w:pPr>
      <w:keepNext/>
      <w:spacing w:before="240" w:after="60"/>
      <w:outlineLvl w:val="2"/>
    </w:pPr>
    <w:rPr>
      <w:rFonts w:ascii="Cambria" w:hAnsi="Cambria"/>
      <w:b/>
      <w:bCs/>
      <w:sz w:val="26"/>
      <w:szCs w:val="26"/>
      <w:lang w:val="x-none" w:eastAsia="x-none"/>
    </w:rPr>
  </w:style>
  <w:style w:type="paragraph" w:styleId="Titre4">
    <w:name w:val="heading 4"/>
    <w:aliases w:val=" Sub-Clause Sub-paragraph,Sub-Clause Sub-paragraph"/>
    <w:basedOn w:val="Normal"/>
    <w:next w:val="Normal"/>
    <w:link w:val="Titre4Car"/>
    <w:qFormat/>
    <w:rsid w:val="00905EA9"/>
    <w:pPr>
      <w:keepNext/>
      <w:tabs>
        <w:tab w:val="center" w:pos="4680"/>
      </w:tabs>
      <w:overflowPunct w:val="0"/>
      <w:autoSpaceDE w:val="0"/>
      <w:autoSpaceDN w:val="0"/>
      <w:adjustRightInd w:val="0"/>
      <w:textAlignment w:val="baseline"/>
      <w:outlineLvl w:val="3"/>
    </w:pPr>
    <w:rPr>
      <w:b/>
      <w:sz w:val="28"/>
      <w:lang w:val="x-none" w:eastAsia="x-none"/>
    </w:rPr>
  </w:style>
  <w:style w:type="paragraph" w:styleId="Titre5">
    <w:name w:val="heading 5"/>
    <w:basedOn w:val="Normal"/>
    <w:next w:val="Normal"/>
    <w:link w:val="Titre5Car"/>
    <w:qFormat/>
    <w:rsid w:val="002D6E43"/>
    <w:pPr>
      <w:keepNext/>
      <w:widowControl w:val="0"/>
      <w:spacing w:before="120"/>
      <w:ind w:left="720"/>
      <w:jc w:val="both"/>
      <w:outlineLvl w:val="4"/>
    </w:pPr>
    <w:rPr>
      <w:b/>
      <w:bCs/>
      <w:i/>
      <w:iCs/>
      <w:sz w:val="22"/>
      <w:lang w:val="x-none" w:eastAsia="x-none"/>
    </w:rPr>
  </w:style>
  <w:style w:type="paragraph" w:styleId="Titre6">
    <w:name w:val="heading 6"/>
    <w:basedOn w:val="Normal"/>
    <w:next w:val="Normal"/>
    <w:link w:val="Titre6Car"/>
    <w:qFormat/>
    <w:rsid w:val="002D6E43"/>
    <w:pPr>
      <w:keepNext/>
      <w:widowControl w:val="0"/>
      <w:ind w:left="1418"/>
      <w:outlineLvl w:val="5"/>
    </w:pPr>
    <w:rPr>
      <w:b/>
      <w:i/>
      <w:u w:val="single"/>
      <w:lang w:val="x-none" w:eastAsia="x-none"/>
    </w:rPr>
  </w:style>
  <w:style w:type="paragraph" w:styleId="Titre7">
    <w:name w:val="heading 7"/>
    <w:basedOn w:val="Normal"/>
    <w:next w:val="Normal"/>
    <w:link w:val="Titre7Car"/>
    <w:unhideWhenUsed/>
    <w:qFormat/>
    <w:rsid w:val="00905EA9"/>
    <w:pPr>
      <w:spacing w:before="240" w:after="60"/>
      <w:outlineLvl w:val="6"/>
    </w:pPr>
    <w:rPr>
      <w:rFonts w:ascii="Calibri" w:hAnsi="Calibri"/>
      <w:sz w:val="24"/>
      <w:szCs w:val="24"/>
      <w:lang w:val="x-none" w:eastAsia="x-none"/>
    </w:rPr>
  </w:style>
  <w:style w:type="paragraph" w:styleId="Titre8">
    <w:name w:val="heading 8"/>
    <w:basedOn w:val="Normal"/>
    <w:next w:val="Normal"/>
    <w:link w:val="Titre8Car"/>
    <w:uiPriority w:val="9"/>
    <w:qFormat/>
    <w:rsid w:val="002D6E43"/>
    <w:pPr>
      <w:keepNext/>
      <w:widowControl w:val="0"/>
      <w:spacing w:after="120" w:line="280" w:lineRule="exact"/>
      <w:outlineLvl w:val="7"/>
    </w:pPr>
    <w:rPr>
      <w:b/>
      <w:color w:val="FF0000"/>
      <w:sz w:val="22"/>
      <w:u w:val="single"/>
      <w:lang w:val="x-none" w:eastAsia="x-none"/>
    </w:rPr>
  </w:style>
  <w:style w:type="paragraph" w:styleId="Titre9">
    <w:name w:val="heading 9"/>
    <w:basedOn w:val="Normal"/>
    <w:next w:val="Normal"/>
    <w:link w:val="Titre9Car"/>
    <w:qFormat/>
    <w:rsid w:val="004D3A44"/>
    <w:pPr>
      <w:widowControl w:val="0"/>
      <w:spacing w:before="240" w:after="60"/>
      <w:ind w:left="284" w:right="428"/>
      <w:outlineLvl w:val="8"/>
    </w:pPr>
    <w:rPr>
      <w:rFonts w:ascii="Arial" w:hAnsi="Arial"/>
      <w:b/>
      <w:i/>
      <w:sz w:val="18"/>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Document Header1 Car,Titre MA1 Car,1 Car,Title 1 Car,titre n1 Car"/>
    <w:link w:val="Titre1"/>
    <w:rsid w:val="00905EA9"/>
    <w:rPr>
      <w:rFonts w:ascii="Cambria" w:eastAsia="Times New Roman" w:hAnsi="Cambria" w:cs="Times New Roman"/>
      <w:b/>
      <w:bCs/>
      <w:kern w:val="32"/>
      <w:sz w:val="32"/>
      <w:szCs w:val="32"/>
    </w:rPr>
  </w:style>
  <w:style w:type="character" w:customStyle="1" w:styleId="Titre2Car">
    <w:name w:val="Titre 2 Car"/>
    <w:aliases w:val="Title Header2 Car,TitreMA 2 Car,2 Car,Title 2 Car,Title 2 Car Car Car"/>
    <w:link w:val="Titre2"/>
    <w:rsid w:val="00905EA9"/>
    <w:rPr>
      <w:rFonts w:ascii="Cambria" w:hAnsi="Cambria"/>
      <w:b/>
      <w:bCs/>
      <w:i/>
      <w:iCs/>
      <w:sz w:val="28"/>
      <w:szCs w:val="28"/>
      <w:lang w:val="x-none" w:eastAsia="x-none"/>
    </w:rPr>
  </w:style>
  <w:style w:type="character" w:customStyle="1" w:styleId="Titre3Car">
    <w:name w:val="Titre 3 Car"/>
    <w:aliases w:val="Section Header3 Car,見出し 3 Char Car,Titre MA3 Car,Titre 3 EIE Car,Number 3 Car,Centered Car,Titolo 3 Car,Car Car2"/>
    <w:link w:val="Titre3"/>
    <w:rsid w:val="002D6E43"/>
    <w:rPr>
      <w:rFonts w:ascii="Cambria" w:eastAsia="Times New Roman" w:hAnsi="Cambria" w:cs="Times New Roman"/>
      <w:b/>
      <w:bCs/>
      <w:sz w:val="26"/>
      <w:szCs w:val="26"/>
    </w:rPr>
  </w:style>
  <w:style w:type="character" w:customStyle="1" w:styleId="Titre4Car">
    <w:name w:val="Titre 4 Car"/>
    <w:aliases w:val=" Sub-Clause Sub-paragraph Car,Sub-Clause Sub-paragraph Car"/>
    <w:link w:val="Titre4"/>
    <w:rsid w:val="00905EA9"/>
    <w:rPr>
      <w:b/>
      <w:sz w:val="28"/>
    </w:rPr>
  </w:style>
  <w:style w:type="character" w:customStyle="1" w:styleId="Titre5Car">
    <w:name w:val="Titre 5 Car"/>
    <w:link w:val="Titre5"/>
    <w:rsid w:val="002D6E43"/>
    <w:rPr>
      <w:b/>
      <w:bCs/>
      <w:i/>
      <w:iCs/>
      <w:sz w:val="22"/>
    </w:rPr>
  </w:style>
  <w:style w:type="character" w:customStyle="1" w:styleId="Titre6Car">
    <w:name w:val="Titre 6 Car"/>
    <w:link w:val="Titre6"/>
    <w:rsid w:val="002D6E43"/>
    <w:rPr>
      <w:b/>
      <w:i/>
      <w:u w:val="single"/>
    </w:rPr>
  </w:style>
  <w:style w:type="character" w:customStyle="1" w:styleId="Titre7Car">
    <w:name w:val="Titre 7 Car"/>
    <w:link w:val="Titre7"/>
    <w:rsid w:val="00905EA9"/>
    <w:rPr>
      <w:rFonts w:ascii="Calibri" w:eastAsia="Times New Roman" w:hAnsi="Calibri" w:cs="Times New Roman"/>
      <w:sz w:val="24"/>
      <w:szCs w:val="24"/>
    </w:rPr>
  </w:style>
  <w:style w:type="character" w:customStyle="1" w:styleId="Titre8Car">
    <w:name w:val="Titre 8 Car"/>
    <w:link w:val="Titre8"/>
    <w:uiPriority w:val="9"/>
    <w:rsid w:val="002D6E43"/>
    <w:rPr>
      <w:b/>
      <w:color w:val="FF0000"/>
      <w:sz w:val="22"/>
      <w:u w:val="single"/>
    </w:rPr>
  </w:style>
  <w:style w:type="character" w:customStyle="1" w:styleId="Titre9Car">
    <w:name w:val="Titre 9 Car"/>
    <w:link w:val="Titre9"/>
    <w:rsid w:val="004D3A44"/>
    <w:rPr>
      <w:rFonts w:ascii="Arial" w:hAnsi="Arial"/>
      <w:b/>
      <w:i/>
      <w:sz w:val="18"/>
    </w:rPr>
  </w:style>
  <w:style w:type="table" w:styleId="Grilledutableau">
    <w:name w:val="Table Grid"/>
    <w:basedOn w:val="TableauNormal"/>
    <w:uiPriority w:val="59"/>
    <w:rsid w:val="00DC7A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7F22BD"/>
    <w:rPr>
      <w:rFonts w:ascii="Tahoma" w:hAnsi="Tahoma"/>
      <w:sz w:val="16"/>
      <w:szCs w:val="16"/>
      <w:lang w:val="x-none" w:eastAsia="x-none"/>
    </w:rPr>
  </w:style>
  <w:style w:type="character" w:customStyle="1" w:styleId="TextedebullesCar">
    <w:name w:val="Texte de bulles Car"/>
    <w:link w:val="Textedebulles"/>
    <w:rsid w:val="007F22BD"/>
    <w:rPr>
      <w:rFonts w:ascii="Tahoma" w:hAnsi="Tahoma" w:cs="Tahoma"/>
      <w:sz w:val="16"/>
      <w:szCs w:val="16"/>
    </w:rPr>
  </w:style>
  <w:style w:type="paragraph" w:styleId="Liste2">
    <w:name w:val="List 2"/>
    <w:basedOn w:val="Normal"/>
    <w:rsid w:val="00905EA9"/>
    <w:pPr>
      <w:suppressAutoHyphens/>
      <w:overflowPunct w:val="0"/>
      <w:autoSpaceDE w:val="0"/>
      <w:autoSpaceDN w:val="0"/>
      <w:adjustRightInd w:val="0"/>
      <w:ind w:left="566" w:hanging="283"/>
      <w:jc w:val="both"/>
      <w:textAlignment w:val="baseline"/>
    </w:pPr>
    <w:rPr>
      <w:sz w:val="24"/>
    </w:rPr>
  </w:style>
  <w:style w:type="paragraph" w:styleId="Liste4">
    <w:name w:val="List 4"/>
    <w:basedOn w:val="Normal"/>
    <w:rsid w:val="00905EA9"/>
    <w:pPr>
      <w:suppressAutoHyphens/>
      <w:overflowPunct w:val="0"/>
      <w:autoSpaceDE w:val="0"/>
      <w:autoSpaceDN w:val="0"/>
      <w:adjustRightInd w:val="0"/>
      <w:ind w:left="1132" w:hanging="283"/>
      <w:jc w:val="both"/>
      <w:textAlignment w:val="baseline"/>
    </w:pPr>
    <w:rPr>
      <w:sz w:val="24"/>
    </w:rPr>
  </w:style>
  <w:style w:type="paragraph" w:styleId="Liste5">
    <w:name w:val="List 5"/>
    <w:basedOn w:val="Normal"/>
    <w:rsid w:val="00905EA9"/>
    <w:pPr>
      <w:suppressAutoHyphens/>
      <w:overflowPunct w:val="0"/>
      <w:autoSpaceDE w:val="0"/>
      <w:autoSpaceDN w:val="0"/>
      <w:adjustRightInd w:val="0"/>
      <w:ind w:left="1415" w:hanging="283"/>
      <w:jc w:val="both"/>
      <w:textAlignment w:val="baseline"/>
    </w:pPr>
    <w:rPr>
      <w:sz w:val="24"/>
    </w:rPr>
  </w:style>
  <w:style w:type="paragraph" w:customStyle="1" w:styleId="Adressedest">
    <w:name w:val="Adresse dest."/>
    <w:basedOn w:val="Normal"/>
    <w:rsid w:val="00905EA9"/>
    <w:pPr>
      <w:suppressAutoHyphens/>
      <w:overflowPunct w:val="0"/>
      <w:autoSpaceDE w:val="0"/>
      <w:autoSpaceDN w:val="0"/>
      <w:adjustRightInd w:val="0"/>
      <w:jc w:val="both"/>
      <w:textAlignment w:val="baseline"/>
    </w:pPr>
    <w:rPr>
      <w:sz w:val="24"/>
    </w:rPr>
  </w:style>
  <w:style w:type="paragraph" w:styleId="Lgende">
    <w:name w:val="caption"/>
    <w:basedOn w:val="Normal"/>
    <w:next w:val="Normal"/>
    <w:qFormat/>
    <w:rsid w:val="00905EA9"/>
    <w:pPr>
      <w:suppressAutoHyphens/>
      <w:overflowPunct w:val="0"/>
      <w:autoSpaceDE w:val="0"/>
      <w:autoSpaceDN w:val="0"/>
      <w:adjustRightInd w:val="0"/>
      <w:jc w:val="both"/>
      <w:textAlignment w:val="baseline"/>
    </w:pPr>
    <w:rPr>
      <w:sz w:val="24"/>
    </w:rPr>
  </w:style>
  <w:style w:type="paragraph" w:styleId="Corpsdetexte">
    <w:name w:val="Body Text"/>
    <w:aliases w:val="Corps de texte Car Car Car,Corps de texte Car Car,ct,Corps de texte1 Car,N,bt,bt wide"/>
    <w:basedOn w:val="Normal"/>
    <w:link w:val="CorpsdetexteCar"/>
    <w:rsid w:val="00905EA9"/>
    <w:pPr>
      <w:suppressAutoHyphens/>
      <w:overflowPunct w:val="0"/>
      <w:autoSpaceDE w:val="0"/>
      <w:autoSpaceDN w:val="0"/>
      <w:adjustRightInd w:val="0"/>
      <w:jc w:val="center"/>
      <w:textAlignment w:val="baseline"/>
    </w:pPr>
    <w:rPr>
      <w:rFonts w:ascii="Tahoma" w:hAnsi="Tahoma"/>
      <w:b/>
      <w:sz w:val="32"/>
      <w:lang w:val="x-none" w:eastAsia="x-none"/>
    </w:rPr>
  </w:style>
  <w:style w:type="character" w:customStyle="1" w:styleId="CorpsdetexteCar">
    <w:name w:val="Corps de texte Car"/>
    <w:aliases w:val="Corps de texte Car Car Car Car,Corps de texte Car Car Car1,ct Car,Corps de texte1 Car Car,N Car,bt Car,bt wide Car"/>
    <w:link w:val="Corpsdetexte"/>
    <w:rsid w:val="00905EA9"/>
    <w:rPr>
      <w:rFonts w:ascii="Tahoma" w:hAnsi="Tahoma"/>
      <w:b/>
      <w:sz w:val="32"/>
    </w:rPr>
  </w:style>
  <w:style w:type="paragraph" w:styleId="Salutations">
    <w:name w:val="Salutation"/>
    <w:basedOn w:val="Normal"/>
    <w:next w:val="Normal"/>
    <w:link w:val="SalutationsCar"/>
    <w:rsid w:val="00905EA9"/>
    <w:pPr>
      <w:suppressAutoHyphens/>
      <w:overflowPunct w:val="0"/>
      <w:autoSpaceDE w:val="0"/>
      <w:autoSpaceDN w:val="0"/>
      <w:adjustRightInd w:val="0"/>
      <w:jc w:val="both"/>
      <w:textAlignment w:val="baseline"/>
    </w:pPr>
    <w:rPr>
      <w:sz w:val="24"/>
      <w:lang w:val="x-none" w:eastAsia="x-none"/>
    </w:rPr>
  </w:style>
  <w:style w:type="character" w:customStyle="1" w:styleId="SalutationsCar">
    <w:name w:val="Salutations Car"/>
    <w:link w:val="Salutations"/>
    <w:rsid w:val="00905EA9"/>
    <w:rPr>
      <w:sz w:val="24"/>
    </w:rPr>
  </w:style>
  <w:style w:type="paragraph" w:styleId="Retrait1religne">
    <w:name w:val="Body Text First Indent"/>
    <w:basedOn w:val="Corpsdetexte"/>
    <w:link w:val="Retrait1religneCar"/>
    <w:rsid w:val="00905EA9"/>
    <w:pPr>
      <w:spacing w:after="120"/>
      <w:ind w:firstLine="210"/>
      <w:jc w:val="both"/>
    </w:pPr>
    <w:rPr>
      <w:sz w:val="24"/>
    </w:rPr>
  </w:style>
  <w:style w:type="character" w:customStyle="1" w:styleId="Retrait1religneCar">
    <w:name w:val="Retrait 1re ligne Car"/>
    <w:link w:val="Retrait1religne"/>
    <w:rsid w:val="00905EA9"/>
    <w:rPr>
      <w:rFonts w:ascii="Tahoma" w:hAnsi="Tahoma"/>
      <w:b/>
      <w:sz w:val="24"/>
    </w:rPr>
  </w:style>
  <w:style w:type="paragraph" w:styleId="Paragraphedeliste">
    <w:name w:val="List Paragraph"/>
    <w:aliases w:val="TITRE 2,Liste 1,Desmond 2,List_Paragraph,Multilevel para_II,List Paragraph1,List Paragraph (numbered (a)),Akapit z listą BS,Bullets,References,ReferencesCxSpLast,Medium Grid 1 - Accent 21,Numbered List Paragraph,Bullet Answer,liste 1"/>
    <w:basedOn w:val="Normal"/>
    <w:uiPriority w:val="34"/>
    <w:qFormat/>
    <w:rsid w:val="00905EA9"/>
    <w:pPr>
      <w:ind w:left="720"/>
      <w:contextualSpacing/>
    </w:pPr>
    <w:rPr>
      <w:noProof/>
      <w:sz w:val="24"/>
      <w:szCs w:val="24"/>
      <w:lang w:val="en-GB"/>
    </w:rPr>
  </w:style>
  <w:style w:type="paragraph" w:styleId="Liste3">
    <w:name w:val="List 3"/>
    <w:basedOn w:val="Normal"/>
    <w:rsid w:val="00905EA9"/>
    <w:pPr>
      <w:ind w:left="849" w:hanging="283"/>
      <w:contextualSpacing/>
    </w:pPr>
  </w:style>
  <w:style w:type="paragraph" w:styleId="TM1">
    <w:name w:val="toc 1"/>
    <w:aliases w:val="TM 2.1"/>
    <w:basedOn w:val="Normal"/>
    <w:next w:val="Normal"/>
    <w:uiPriority w:val="39"/>
    <w:qFormat/>
    <w:rsid w:val="00905EA9"/>
    <w:pPr>
      <w:tabs>
        <w:tab w:val="right" w:leader="dot" w:pos="9960"/>
      </w:tabs>
      <w:suppressAutoHyphens/>
      <w:overflowPunct w:val="0"/>
      <w:autoSpaceDE w:val="0"/>
      <w:autoSpaceDN w:val="0"/>
      <w:adjustRightInd w:val="0"/>
      <w:spacing w:before="240"/>
      <w:ind w:left="720" w:hanging="720"/>
      <w:textAlignment w:val="baseline"/>
    </w:pPr>
    <w:rPr>
      <w:rFonts w:ascii="Tahoma" w:hAnsi="Tahoma"/>
      <w:b/>
      <w:sz w:val="22"/>
    </w:rPr>
  </w:style>
  <w:style w:type="paragraph" w:styleId="TM2">
    <w:name w:val="toc 2"/>
    <w:aliases w:val="TM 2.2"/>
    <w:basedOn w:val="Normal"/>
    <w:next w:val="Normal"/>
    <w:uiPriority w:val="39"/>
    <w:qFormat/>
    <w:rsid w:val="00905EA9"/>
    <w:pPr>
      <w:tabs>
        <w:tab w:val="right" w:leader="dot" w:pos="9960"/>
      </w:tabs>
      <w:suppressAutoHyphens/>
      <w:overflowPunct w:val="0"/>
      <w:autoSpaceDE w:val="0"/>
      <w:autoSpaceDN w:val="0"/>
      <w:adjustRightInd w:val="0"/>
      <w:ind w:left="720"/>
      <w:textAlignment w:val="baseline"/>
    </w:pPr>
    <w:rPr>
      <w:rFonts w:ascii="Tahoma" w:hAnsi="Tahoma"/>
      <w:sz w:val="22"/>
      <w:szCs w:val="24"/>
    </w:rPr>
  </w:style>
  <w:style w:type="character" w:styleId="Lienhypertexte">
    <w:name w:val="Hyperlink"/>
    <w:uiPriority w:val="99"/>
    <w:rsid w:val="00905EA9"/>
    <w:rPr>
      <w:color w:val="0000FF"/>
      <w:u w:val="single"/>
    </w:rPr>
  </w:style>
  <w:style w:type="paragraph" w:customStyle="1" w:styleId="Default">
    <w:name w:val="Default"/>
    <w:link w:val="DefaultCar"/>
    <w:rsid w:val="00905EA9"/>
    <w:pPr>
      <w:widowControl w:val="0"/>
      <w:autoSpaceDE w:val="0"/>
      <w:autoSpaceDN w:val="0"/>
      <w:adjustRightInd w:val="0"/>
    </w:pPr>
    <w:rPr>
      <w:rFonts w:ascii="Helvetica" w:hAnsi="Helvetica" w:cs="Helvetica"/>
      <w:color w:val="000000"/>
      <w:sz w:val="24"/>
      <w:szCs w:val="24"/>
    </w:rPr>
  </w:style>
  <w:style w:type="paragraph" w:customStyle="1" w:styleId="CM1">
    <w:name w:val="CM1"/>
    <w:basedOn w:val="Default"/>
    <w:next w:val="Default"/>
    <w:rsid w:val="00905EA9"/>
    <w:rPr>
      <w:color w:val="auto"/>
    </w:rPr>
  </w:style>
  <w:style w:type="paragraph" w:customStyle="1" w:styleId="CM2">
    <w:name w:val="CM2"/>
    <w:basedOn w:val="Default"/>
    <w:next w:val="Default"/>
    <w:rsid w:val="00905EA9"/>
    <w:pPr>
      <w:spacing w:line="263" w:lineRule="atLeast"/>
    </w:pPr>
    <w:rPr>
      <w:color w:val="auto"/>
    </w:rPr>
  </w:style>
  <w:style w:type="paragraph" w:customStyle="1" w:styleId="CM98">
    <w:name w:val="CM98"/>
    <w:basedOn w:val="Default"/>
    <w:next w:val="Default"/>
    <w:rsid w:val="00905EA9"/>
    <w:pPr>
      <w:spacing w:after="178"/>
    </w:pPr>
    <w:rPr>
      <w:color w:val="auto"/>
    </w:rPr>
  </w:style>
  <w:style w:type="paragraph" w:customStyle="1" w:styleId="CM99">
    <w:name w:val="CM99"/>
    <w:basedOn w:val="Default"/>
    <w:next w:val="Default"/>
    <w:rsid w:val="00905EA9"/>
    <w:pPr>
      <w:spacing w:after="273"/>
    </w:pPr>
    <w:rPr>
      <w:color w:val="auto"/>
    </w:rPr>
  </w:style>
  <w:style w:type="paragraph" w:customStyle="1" w:styleId="CM100">
    <w:name w:val="CM100"/>
    <w:basedOn w:val="Default"/>
    <w:next w:val="Default"/>
    <w:rsid w:val="00905EA9"/>
    <w:pPr>
      <w:spacing w:after="128"/>
    </w:pPr>
    <w:rPr>
      <w:color w:val="auto"/>
    </w:rPr>
  </w:style>
  <w:style w:type="paragraph" w:customStyle="1" w:styleId="CM102">
    <w:name w:val="CM102"/>
    <w:basedOn w:val="Default"/>
    <w:next w:val="Default"/>
    <w:rsid w:val="00905EA9"/>
    <w:pPr>
      <w:spacing w:after="553"/>
    </w:pPr>
    <w:rPr>
      <w:color w:val="auto"/>
    </w:rPr>
  </w:style>
  <w:style w:type="paragraph" w:customStyle="1" w:styleId="CM105">
    <w:name w:val="CM105"/>
    <w:basedOn w:val="Default"/>
    <w:next w:val="Default"/>
    <w:rsid w:val="00905EA9"/>
    <w:pPr>
      <w:spacing w:after="348"/>
    </w:pPr>
    <w:rPr>
      <w:color w:val="auto"/>
    </w:rPr>
  </w:style>
  <w:style w:type="paragraph" w:customStyle="1" w:styleId="CM106">
    <w:name w:val="CM106"/>
    <w:basedOn w:val="Default"/>
    <w:next w:val="Default"/>
    <w:rsid w:val="00905EA9"/>
    <w:pPr>
      <w:spacing w:after="1148"/>
    </w:pPr>
    <w:rPr>
      <w:color w:val="auto"/>
    </w:rPr>
  </w:style>
  <w:style w:type="paragraph" w:customStyle="1" w:styleId="CM104">
    <w:name w:val="CM104"/>
    <w:basedOn w:val="Default"/>
    <w:next w:val="Default"/>
    <w:rsid w:val="00905EA9"/>
    <w:pPr>
      <w:spacing w:after="1023"/>
    </w:pPr>
    <w:rPr>
      <w:color w:val="auto"/>
    </w:rPr>
  </w:style>
  <w:style w:type="paragraph" w:customStyle="1" w:styleId="CM107">
    <w:name w:val="CM107"/>
    <w:basedOn w:val="Default"/>
    <w:next w:val="Default"/>
    <w:rsid w:val="00905EA9"/>
    <w:pPr>
      <w:spacing w:after="450"/>
    </w:pPr>
    <w:rPr>
      <w:color w:val="auto"/>
    </w:rPr>
  </w:style>
  <w:style w:type="paragraph" w:customStyle="1" w:styleId="CM119">
    <w:name w:val="CM119"/>
    <w:basedOn w:val="Default"/>
    <w:next w:val="Default"/>
    <w:rsid w:val="00905EA9"/>
    <w:pPr>
      <w:spacing w:after="665"/>
    </w:pPr>
    <w:rPr>
      <w:color w:val="auto"/>
    </w:rPr>
  </w:style>
  <w:style w:type="paragraph" w:customStyle="1" w:styleId="CM37">
    <w:name w:val="CM37"/>
    <w:basedOn w:val="Default"/>
    <w:next w:val="Default"/>
    <w:rsid w:val="00905EA9"/>
    <w:pPr>
      <w:spacing w:line="266" w:lineRule="atLeast"/>
    </w:pPr>
    <w:rPr>
      <w:color w:val="auto"/>
    </w:rPr>
  </w:style>
  <w:style w:type="paragraph" w:customStyle="1" w:styleId="CM120">
    <w:name w:val="CM120"/>
    <w:basedOn w:val="Default"/>
    <w:next w:val="Default"/>
    <w:rsid w:val="00905EA9"/>
    <w:pPr>
      <w:spacing w:after="1763"/>
    </w:pPr>
    <w:rPr>
      <w:color w:val="auto"/>
    </w:rPr>
  </w:style>
  <w:style w:type="paragraph" w:customStyle="1" w:styleId="CM42">
    <w:name w:val="CM42"/>
    <w:basedOn w:val="Default"/>
    <w:next w:val="Default"/>
    <w:rsid w:val="00905EA9"/>
    <w:pPr>
      <w:spacing w:line="266" w:lineRule="atLeast"/>
    </w:pPr>
    <w:rPr>
      <w:color w:val="auto"/>
    </w:rPr>
  </w:style>
  <w:style w:type="paragraph" w:customStyle="1" w:styleId="CM122">
    <w:name w:val="CM122"/>
    <w:basedOn w:val="Default"/>
    <w:next w:val="Default"/>
    <w:rsid w:val="00905EA9"/>
    <w:pPr>
      <w:spacing w:after="2020"/>
    </w:pPr>
    <w:rPr>
      <w:color w:val="auto"/>
    </w:rPr>
  </w:style>
  <w:style w:type="paragraph" w:customStyle="1" w:styleId="Head22">
    <w:name w:val="Head 2.2"/>
    <w:basedOn w:val="Normal"/>
    <w:rsid w:val="00905EA9"/>
    <w:pPr>
      <w:tabs>
        <w:tab w:val="left" w:pos="360"/>
      </w:tabs>
      <w:suppressAutoHyphens/>
      <w:overflowPunct w:val="0"/>
      <w:autoSpaceDE w:val="0"/>
      <w:autoSpaceDN w:val="0"/>
      <w:adjustRightInd w:val="0"/>
      <w:ind w:left="360" w:hanging="360"/>
      <w:textAlignment w:val="baseline"/>
    </w:pPr>
    <w:rPr>
      <w:b/>
      <w:sz w:val="24"/>
    </w:rPr>
  </w:style>
  <w:style w:type="paragraph" w:customStyle="1" w:styleId="Normalcentr1">
    <w:name w:val="Normal centré1"/>
    <w:basedOn w:val="Normal"/>
    <w:rsid w:val="00905EA9"/>
    <w:pPr>
      <w:tabs>
        <w:tab w:val="left" w:pos="1620"/>
      </w:tabs>
      <w:suppressAutoHyphens/>
      <w:overflowPunct w:val="0"/>
      <w:autoSpaceDE w:val="0"/>
      <w:autoSpaceDN w:val="0"/>
      <w:adjustRightInd w:val="0"/>
      <w:ind w:left="1620" w:right="-72" w:hanging="540"/>
      <w:jc w:val="both"/>
      <w:textAlignment w:val="baseline"/>
    </w:pPr>
    <w:rPr>
      <w:rFonts w:ascii="Tahoma" w:hAnsi="Tahoma"/>
      <w:sz w:val="24"/>
    </w:rPr>
  </w:style>
  <w:style w:type="paragraph" w:customStyle="1" w:styleId="Header2-SubClauses">
    <w:name w:val="Header 2 - SubClauses"/>
    <w:basedOn w:val="Normal"/>
    <w:rsid w:val="00905EA9"/>
    <w:pPr>
      <w:tabs>
        <w:tab w:val="left" w:pos="619"/>
      </w:tabs>
      <w:overflowPunct w:val="0"/>
      <w:autoSpaceDE w:val="0"/>
      <w:autoSpaceDN w:val="0"/>
      <w:adjustRightInd w:val="0"/>
      <w:spacing w:after="200"/>
      <w:jc w:val="both"/>
      <w:textAlignment w:val="baseline"/>
    </w:pPr>
    <w:rPr>
      <w:sz w:val="24"/>
      <w:lang w:val="es-ES_tradnl"/>
    </w:rPr>
  </w:style>
  <w:style w:type="paragraph" w:customStyle="1" w:styleId="Retraitcorpsdetexte21">
    <w:name w:val="Retrait corps de texte 21"/>
    <w:basedOn w:val="Normal"/>
    <w:rsid w:val="00905EA9"/>
    <w:pPr>
      <w:suppressAutoHyphens/>
      <w:overflowPunct w:val="0"/>
      <w:autoSpaceDE w:val="0"/>
      <w:autoSpaceDN w:val="0"/>
      <w:adjustRightInd w:val="0"/>
      <w:ind w:left="695" w:hanging="695"/>
      <w:jc w:val="both"/>
      <w:textAlignment w:val="baseline"/>
    </w:pPr>
    <w:rPr>
      <w:rFonts w:ascii="Tahoma" w:hAnsi="Tahoma"/>
      <w:sz w:val="24"/>
    </w:rPr>
  </w:style>
  <w:style w:type="paragraph" w:styleId="Normalcentr">
    <w:name w:val="Block Text"/>
    <w:basedOn w:val="Normal"/>
    <w:rsid w:val="00905EA9"/>
    <w:pPr>
      <w:suppressAutoHyphens/>
      <w:ind w:left="540" w:right="-72" w:hanging="540"/>
      <w:jc w:val="both"/>
    </w:pPr>
    <w:rPr>
      <w:sz w:val="24"/>
      <w:lang w:eastAsia="en-US"/>
    </w:rPr>
  </w:style>
  <w:style w:type="paragraph" w:styleId="Retraitcorpsdetexte3">
    <w:name w:val="Body Text Indent 3"/>
    <w:basedOn w:val="Normal"/>
    <w:link w:val="Retraitcorpsdetexte3Car"/>
    <w:rsid w:val="00905EA9"/>
    <w:pPr>
      <w:suppressAutoHyphens/>
      <w:overflowPunct w:val="0"/>
      <w:autoSpaceDE w:val="0"/>
      <w:autoSpaceDN w:val="0"/>
      <w:adjustRightInd w:val="0"/>
      <w:spacing w:after="120"/>
      <w:ind w:left="283"/>
      <w:jc w:val="both"/>
      <w:textAlignment w:val="baseline"/>
    </w:pPr>
    <w:rPr>
      <w:sz w:val="16"/>
      <w:szCs w:val="16"/>
      <w:lang w:val="x-none" w:eastAsia="x-none"/>
    </w:rPr>
  </w:style>
  <w:style w:type="character" w:customStyle="1" w:styleId="Retraitcorpsdetexte3Car">
    <w:name w:val="Retrait corps de texte 3 Car"/>
    <w:link w:val="Retraitcorpsdetexte3"/>
    <w:rsid w:val="00905EA9"/>
    <w:rPr>
      <w:sz w:val="16"/>
      <w:szCs w:val="16"/>
    </w:rPr>
  </w:style>
  <w:style w:type="paragraph" w:styleId="Retraitcorpsdetexte2">
    <w:name w:val="Body Text Indent 2"/>
    <w:basedOn w:val="Normal"/>
    <w:link w:val="Retraitcorpsdetexte2Car"/>
    <w:rsid w:val="00905EA9"/>
    <w:pPr>
      <w:suppressAutoHyphens/>
      <w:overflowPunct w:val="0"/>
      <w:autoSpaceDE w:val="0"/>
      <w:autoSpaceDN w:val="0"/>
      <w:adjustRightInd w:val="0"/>
      <w:spacing w:after="120" w:line="480" w:lineRule="auto"/>
      <w:ind w:left="283"/>
      <w:jc w:val="both"/>
      <w:textAlignment w:val="baseline"/>
    </w:pPr>
    <w:rPr>
      <w:sz w:val="24"/>
      <w:lang w:val="x-none" w:eastAsia="x-none"/>
    </w:rPr>
  </w:style>
  <w:style w:type="character" w:customStyle="1" w:styleId="Retraitcorpsdetexte2Car">
    <w:name w:val="Retrait corps de texte 2 Car"/>
    <w:link w:val="Retraitcorpsdetexte2"/>
    <w:rsid w:val="00905EA9"/>
    <w:rPr>
      <w:sz w:val="24"/>
    </w:rPr>
  </w:style>
  <w:style w:type="paragraph" w:customStyle="1" w:styleId="puces0">
    <w:name w:val="puces"/>
    <w:basedOn w:val="Normal"/>
    <w:rsid w:val="00905EA9"/>
    <w:pPr>
      <w:tabs>
        <w:tab w:val="num" w:pos="530"/>
      </w:tabs>
      <w:ind w:left="454" w:hanging="284"/>
    </w:pPr>
    <w:rPr>
      <w:sz w:val="24"/>
      <w:szCs w:val="24"/>
    </w:rPr>
  </w:style>
  <w:style w:type="paragraph" w:styleId="Pieddepage">
    <w:name w:val="footer"/>
    <w:basedOn w:val="Normal"/>
    <w:link w:val="PieddepageCar"/>
    <w:uiPriority w:val="99"/>
    <w:rsid w:val="00905EA9"/>
    <w:pPr>
      <w:tabs>
        <w:tab w:val="center" w:pos="4536"/>
        <w:tab w:val="right" w:pos="9072"/>
      </w:tabs>
      <w:suppressAutoHyphens/>
      <w:overflowPunct w:val="0"/>
      <w:autoSpaceDE w:val="0"/>
      <w:autoSpaceDN w:val="0"/>
      <w:adjustRightInd w:val="0"/>
      <w:jc w:val="both"/>
      <w:textAlignment w:val="baseline"/>
    </w:pPr>
    <w:rPr>
      <w:sz w:val="24"/>
      <w:lang w:val="x-none" w:eastAsia="x-none"/>
    </w:rPr>
  </w:style>
  <w:style w:type="character" w:customStyle="1" w:styleId="PieddepageCar">
    <w:name w:val="Pied de page Car"/>
    <w:link w:val="Pieddepage"/>
    <w:uiPriority w:val="99"/>
    <w:rsid w:val="00905EA9"/>
    <w:rPr>
      <w:sz w:val="24"/>
    </w:rPr>
  </w:style>
  <w:style w:type="paragraph" w:styleId="Corpsdetexte3">
    <w:name w:val="Body Text 3"/>
    <w:basedOn w:val="Normal"/>
    <w:link w:val="Corpsdetexte3Car"/>
    <w:rsid w:val="002D6E43"/>
    <w:pPr>
      <w:spacing w:after="120"/>
    </w:pPr>
    <w:rPr>
      <w:sz w:val="16"/>
      <w:szCs w:val="16"/>
      <w:lang w:val="x-none" w:eastAsia="x-none"/>
    </w:rPr>
  </w:style>
  <w:style w:type="character" w:customStyle="1" w:styleId="Corpsdetexte3Car">
    <w:name w:val="Corps de texte 3 Car"/>
    <w:link w:val="Corpsdetexte3"/>
    <w:rsid w:val="002D6E43"/>
    <w:rPr>
      <w:sz w:val="16"/>
      <w:szCs w:val="16"/>
    </w:rPr>
  </w:style>
  <w:style w:type="paragraph" w:styleId="En-tte">
    <w:name w:val="header"/>
    <w:aliases w:val="STYLE NORMAL"/>
    <w:basedOn w:val="Normal"/>
    <w:link w:val="En-tteCar"/>
    <w:rsid w:val="002D6E43"/>
    <w:pPr>
      <w:tabs>
        <w:tab w:val="center" w:pos="4536"/>
        <w:tab w:val="right" w:pos="9072"/>
      </w:tabs>
    </w:pPr>
  </w:style>
  <w:style w:type="character" w:customStyle="1" w:styleId="En-tteCar">
    <w:name w:val="En-tête Car"/>
    <w:aliases w:val="STYLE NORMAL Car"/>
    <w:basedOn w:val="Policepardfaut"/>
    <w:link w:val="En-tte"/>
    <w:rsid w:val="002D6E43"/>
  </w:style>
  <w:style w:type="paragraph" w:customStyle="1" w:styleId="TIT">
    <w:name w:val="TIT"/>
    <w:basedOn w:val="Normal"/>
    <w:next w:val="Normal"/>
    <w:rsid w:val="002D6E43"/>
    <w:pPr>
      <w:spacing w:before="240" w:after="240"/>
      <w:jc w:val="center"/>
    </w:pPr>
    <w:rPr>
      <w:b/>
      <w:bCs/>
      <w:sz w:val="24"/>
      <w:szCs w:val="24"/>
    </w:rPr>
  </w:style>
  <w:style w:type="paragraph" w:customStyle="1" w:styleId="par2">
    <w:name w:val="par2"/>
    <w:basedOn w:val="Normal"/>
    <w:rsid w:val="002D6E43"/>
    <w:pPr>
      <w:tabs>
        <w:tab w:val="left" w:pos="851"/>
      </w:tabs>
      <w:spacing w:after="120"/>
      <w:jc w:val="both"/>
    </w:pPr>
    <w:rPr>
      <w:sz w:val="24"/>
      <w:szCs w:val="24"/>
    </w:rPr>
  </w:style>
  <w:style w:type="paragraph" w:styleId="Titre">
    <w:name w:val="Title"/>
    <w:aliases w:val="Titre1"/>
    <w:basedOn w:val="Normal"/>
    <w:link w:val="TitreCar"/>
    <w:qFormat/>
    <w:rsid w:val="002D6E43"/>
    <w:pPr>
      <w:jc w:val="center"/>
    </w:pPr>
    <w:rPr>
      <w:b/>
      <w:bCs/>
      <w:sz w:val="32"/>
      <w:szCs w:val="32"/>
      <w:lang w:val="x-none" w:eastAsia="x-none"/>
    </w:rPr>
  </w:style>
  <w:style w:type="character" w:customStyle="1" w:styleId="TitreCar">
    <w:name w:val="Titre Car"/>
    <w:aliases w:val="Titre1 Car"/>
    <w:link w:val="Titre"/>
    <w:rsid w:val="002D6E43"/>
    <w:rPr>
      <w:b/>
      <w:bCs/>
      <w:sz w:val="32"/>
      <w:szCs w:val="32"/>
    </w:rPr>
  </w:style>
  <w:style w:type="character" w:styleId="Numrodepage">
    <w:name w:val="page number"/>
    <w:basedOn w:val="Policepardfaut"/>
    <w:rsid w:val="002D6E43"/>
  </w:style>
  <w:style w:type="paragraph" w:customStyle="1" w:styleId="titrecentr">
    <w:name w:val="titre centré"/>
    <w:rsid w:val="002D6E43"/>
    <w:pPr>
      <w:widowControl w:val="0"/>
      <w:spacing w:line="-240" w:lineRule="auto"/>
      <w:jc w:val="center"/>
    </w:pPr>
    <w:rPr>
      <w:rFonts w:ascii="Courier" w:hAnsi="Courier"/>
      <w:b/>
      <w:sz w:val="24"/>
    </w:rPr>
  </w:style>
  <w:style w:type="paragraph" w:styleId="Index1">
    <w:name w:val="index 1"/>
    <w:basedOn w:val="Normal"/>
    <w:next w:val="Normal"/>
    <w:autoRedefine/>
    <w:rsid w:val="002D6E43"/>
    <w:pPr>
      <w:widowControl w:val="0"/>
      <w:ind w:left="200" w:hanging="200"/>
    </w:pPr>
    <w:rPr>
      <w:sz w:val="18"/>
    </w:rPr>
  </w:style>
  <w:style w:type="paragraph" w:styleId="Index2">
    <w:name w:val="index 2"/>
    <w:basedOn w:val="Normal"/>
    <w:next w:val="Normal"/>
    <w:autoRedefine/>
    <w:rsid w:val="002D6E43"/>
    <w:pPr>
      <w:widowControl w:val="0"/>
      <w:ind w:left="400" w:hanging="200"/>
    </w:pPr>
    <w:rPr>
      <w:sz w:val="18"/>
    </w:rPr>
  </w:style>
  <w:style w:type="paragraph" w:styleId="Index3">
    <w:name w:val="index 3"/>
    <w:basedOn w:val="Normal"/>
    <w:next w:val="Normal"/>
    <w:autoRedefine/>
    <w:rsid w:val="002D6E43"/>
    <w:pPr>
      <w:widowControl w:val="0"/>
      <w:ind w:left="600" w:hanging="200"/>
    </w:pPr>
    <w:rPr>
      <w:sz w:val="18"/>
    </w:rPr>
  </w:style>
  <w:style w:type="paragraph" w:styleId="Index4">
    <w:name w:val="index 4"/>
    <w:basedOn w:val="Normal"/>
    <w:next w:val="Normal"/>
    <w:autoRedefine/>
    <w:rsid w:val="002D6E43"/>
    <w:pPr>
      <w:widowControl w:val="0"/>
      <w:ind w:left="800" w:hanging="200"/>
    </w:pPr>
    <w:rPr>
      <w:sz w:val="18"/>
    </w:rPr>
  </w:style>
  <w:style w:type="paragraph" w:styleId="Index5">
    <w:name w:val="index 5"/>
    <w:basedOn w:val="Normal"/>
    <w:next w:val="Normal"/>
    <w:autoRedefine/>
    <w:rsid w:val="002D6E43"/>
    <w:pPr>
      <w:widowControl w:val="0"/>
      <w:ind w:left="1000" w:hanging="200"/>
    </w:pPr>
    <w:rPr>
      <w:sz w:val="18"/>
    </w:rPr>
  </w:style>
  <w:style w:type="paragraph" w:styleId="Index6">
    <w:name w:val="index 6"/>
    <w:basedOn w:val="Normal"/>
    <w:next w:val="Normal"/>
    <w:autoRedefine/>
    <w:rsid w:val="002D6E43"/>
    <w:pPr>
      <w:widowControl w:val="0"/>
      <w:ind w:left="1200" w:hanging="200"/>
    </w:pPr>
    <w:rPr>
      <w:sz w:val="18"/>
    </w:rPr>
  </w:style>
  <w:style w:type="paragraph" w:styleId="Index7">
    <w:name w:val="index 7"/>
    <w:basedOn w:val="Normal"/>
    <w:next w:val="Normal"/>
    <w:autoRedefine/>
    <w:rsid w:val="002D6E43"/>
    <w:pPr>
      <w:widowControl w:val="0"/>
      <w:ind w:left="1400" w:hanging="200"/>
    </w:pPr>
    <w:rPr>
      <w:sz w:val="18"/>
    </w:rPr>
  </w:style>
  <w:style w:type="paragraph" w:styleId="Index8">
    <w:name w:val="index 8"/>
    <w:basedOn w:val="Normal"/>
    <w:next w:val="Normal"/>
    <w:autoRedefine/>
    <w:rsid w:val="002D6E43"/>
    <w:pPr>
      <w:widowControl w:val="0"/>
      <w:ind w:left="1600" w:hanging="200"/>
    </w:pPr>
    <w:rPr>
      <w:sz w:val="18"/>
    </w:rPr>
  </w:style>
  <w:style w:type="paragraph" w:styleId="Index9">
    <w:name w:val="index 9"/>
    <w:basedOn w:val="Normal"/>
    <w:next w:val="Normal"/>
    <w:autoRedefine/>
    <w:rsid w:val="00834C1A"/>
    <w:pPr>
      <w:widowControl w:val="0"/>
      <w:ind w:firstLine="40"/>
    </w:pPr>
    <w:rPr>
      <w:sz w:val="18"/>
    </w:rPr>
  </w:style>
  <w:style w:type="paragraph" w:styleId="Titreindex">
    <w:name w:val="index heading"/>
    <w:basedOn w:val="Normal"/>
    <w:next w:val="Index1"/>
    <w:rsid w:val="002D6E43"/>
    <w:pPr>
      <w:widowControl w:val="0"/>
      <w:spacing w:before="240" w:after="120"/>
      <w:jc w:val="center"/>
    </w:pPr>
    <w:rPr>
      <w:b/>
      <w:sz w:val="26"/>
    </w:rPr>
  </w:style>
  <w:style w:type="paragraph" w:styleId="TM3">
    <w:name w:val="toc 3"/>
    <w:basedOn w:val="Normal"/>
    <w:next w:val="Normal"/>
    <w:autoRedefine/>
    <w:qFormat/>
    <w:rsid w:val="002D6E43"/>
    <w:pPr>
      <w:widowControl w:val="0"/>
      <w:ind w:left="400"/>
    </w:pPr>
    <w:rPr>
      <w:i/>
    </w:rPr>
  </w:style>
  <w:style w:type="paragraph" w:styleId="TM4">
    <w:name w:val="toc 4"/>
    <w:basedOn w:val="Normal"/>
    <w:next w:val="Normal"/>
    <w:autoRedefine/>
    <w:rsid w:val="002D6E43"/>
    <w:pPr>
      <w:widowControl w:val="0"/>
      <w:ind w:left="600"/>
    </w:pPr>
    <w:rPr>
      <w:sz w:val="18"/>
    </w:rPr>
  </w:style>
  <w:style w:type="paragraph" w:styleId="TM5">
    <w:name w:val="toc 5"/>
    <w:basedOn w:val="Normal"/>
    <w:next w:val="Normal"/>
    <w:autoRedefine/>
    <w:rsid w:val="002D6E43"/>
    <w:pPr>
      <w:widowControl w:val="0"/>
      <w:ind w:left="800"/>
    </w:pPr>
    <w:rPr>
      <w:sz w:val="18"/>
    </w:rPr>
  </w:style>
  <w:style w:type="paragraph" w:styleId="TM6">
    <w:name w:val="toc 6"/>
    <w:basedOn w:val="Normal"/>
    <w:next w:val="Normal"/>
    <w:autoRedefine/>
    <w:rsid w:val="002D6E43"/>
    <w:pPr>
      <w:widowControl w:val="0"/>
      <w:ind w:left="1000"/>
    </w:pPr>
    <w:rPr>
      <w:sz w:val="18"/>
    </w:rPr>
  </w:style>
  <w:style w:type="paragraph" w:styleId="TM7">
    <w:name w:val="toc 7"/>
    <w:basedOn w:val="Normal"/>
    <w:next w:val="Normal"/>
    <w:autoRedefine/>
    <w:rsid w:val="002D6E43"/>
    <w:pPr>
      <w:widowControl w:val="0"/>
      <w:ind w:left="1200"/>
    </w:pPr>
    <w:rPr>
      <w:sz w:val="18"/>
    </w:rPr>
  </w:style>
  <w:style w:type="paragraph" w:styleId="TM8">
    <w:name w:val="toc 8"/>
    <w:basedOn w:val="Normal"/>
    <w:next w:val="Normal"/>
    <w:autoRedefine/>
    <w:rsid w:val="002D6E43"/>
    <w:pPr>
      <w:widowControl w:val="0"/>
      <w:ind w:left="1400"/>
    </w:pPr>
    <w:rPr>
      <w:sz w:val="18"/>
    </w:rPr>
  </w:style>
  <w:style w:type="paragraph" w:styleId="TM9">
    <w:name w:val="toc 9"/>
    <w:basedOn w:val="Normal"/>
    <w:next w:val="Normal"/>
    <w:autoRedefine/>
    <w:rsid w:val="002D6E43"/>
    <w:pPr>
      <w:widowControl w:val="0"/>
      <w:ind w:left="1600"/>
    </w:pPr>
    <w:rPr>
      <w:sz w:val="18"/>
    </w:rPr>
  </w:style>
  <w:style w:type="paragraph" w:styleId="Retraitcorpsdetexte">
    <w:name w:val="Body Text Indent"/>
    <w:basedOn w:val="Normal"/>
    <w:link w:val="RetraitcorpsdetexteCar"/>
    <w:rsid w:val="002D6E43"/>
    <w:pPr>
      <w:widowControl w:val="0"/>
      <w:ind w:left="1418"/>
    </w:pPr>
  </w:style>
  <w:style w:type="character" w:customStyle="1" w:styleId="RetraitcorpsdetexteCar">
    <w:name w:val="Retrait corps de texte Car"/>
    <w:basedOn w:val="Policepardfaut"/>
    <w:link w:val="Retraitcorpsdetexte"/>
    <w:rsid w:val="002D6E43"/>
  </w:style>
  <w:style w:type="paragraph" w:customStyle="1" w:styleId="Style1">
    <w:name w:val="Style1"/>
    <w:basedOn w:val="Normal"/>
    <w:link w:val="Style1Car"/>
    <w:rsid w:val="002D6E43"/>
    <w:pPr>
      <w:widowControl w:val="0"/>
      <w:ind w:left="1418"/>
      <w:jc w:val="both"/>
    </w:pPr>
  </w:style>
  <w:style w:type="paragraph" w:customStyle="1" w:styleId="Normal10">
    <w:name w:val="Normal 10"/>
    <w:basedOn w:val="Normal"/>
    <w:rsid w:val="002D6E43"/>
    <w:pPr>
      <w:widowControl w:val="0"/>
      <w:jc w:val="both"/>
    </w:pPr>
  </w:style>
  <w:style w:type="paragraph" w:styleId="Explorateurdedocuments">
    <w:name w:val="Document Map"/>
    <w:basedOn w:val="Normal"/>
    <w:link w:val="ExplorateurdedocumentsCar"/>
    <w:rsid w:val="002D6E43"/>
    <w:pPr>
      <w:widowControl w:val="0"/>
      <w:shd w:val="clear" w:color="auto" w:fill="000080"/>
    </w:pPr>
    <w:rPr>
      <w:rFonts w:ascii="Tahoma" w:hAnsi="Tahoma"/>
      <w:lang w:val="x-none" w:eastAsia="x-none"/>
    </w:rPr>
  </w:style>
  <w:style w:type="character" w:customStyle="1" w:styleId="ExplorateurdedocumentsCar">
    <w:name w:val="Explorateur de documents Car"/>
    <w:link w:val="Explorateurdedocuments"/>
    <w:rsid w:val="002D6E43"/>
    <w:rPr>
      <w:rFonts w:ascii="Tahoma" w:hAnsi="Tahoma" w:cs="Tahoma"/>
      <w:shd w:val="clear" w:color="auto" w:fill="000080"/>
    </w:rPr>
  </w:style>
  <w:style w:type="paragraph" w:styleId="Sous-titre">
    <w:name w:val="Subtitle"/>
    <w:basedOn w:val="Normal"/>
    <w:link w:val="Sous-titreCar"/>
    <w:qFormat/>
    <w:rsid w:val="002D6E43"/>
    <w:pPr>
      <w:widowControl w:val="0"/>
      <w:jc w:val="center"/>
    </w:pPr>
    <w:rPr>
      <w:b/>
      <w:bCs/>
      <w:sz w:val="32"/>
      <w:u w:val="single"/>
      <w:lang w:val="x-none" w:eastAsia="x-none"/>
    </w:rPr>
  </w:style>
  <w:style w:type="character" w:customStyle="1" w:styleId="Sous-titreCar">
    <w:name w:val="Sous-titre Car"/>
    <w:link w:val="Sous-titre"/>
    <w:rsid w:val="002D6E43"/>
    <w:rPr>
      <w:b/>
      <w:bCs/>
      <w:sz w:val="32"/>
      <w:u w:val="single"/>
    </w:rPr>
  </w:style>
  <w:style w:type="character" w:styleId="Lienhypertextesuivivisit">
    <w:name w:val="FollowedHyperlink"/>
    <w:uiPriority w:val="99"/>
    <w:rsid w:val="002D6E43"/>
    <w:rPr>
      <w:color w:val="800080"/>
      <w:u w:val="single"/>
    </w:rPr>
  </w:style>
  <w:style w:type="character" w:styleId="Marquedecommentaire">
    <w:name w:val="annotation reference"/>
    <w:rsid w:val="002D6E43"/>
    <w:rPr>
      <w:sz w:val="16"/>
      <w:szCs w:val="16"/>
    </w:rPr>
  </w:style>
  <w:style w:type="paragraph" w:styleId="Commentaire">
    <w:name w:val="annotation text"/>
    <w:basedOn w:val="Normal"/>
    <w:link w:val="CommentaireCar"/>
    <w:rsid w:val="002D6E43"/>
    <w:pPr>
      <w:widowControl w:val="0"/>
    </w:pPr>
  </w:style>
  <w:style w:type="character" w:customStyle="1" w:styleId="CommentaireCar">
    <w:name w:val="Commentaire Car"/>
    <w:basedOn w:val="Policepardfaut"/>
    <w:link w:val="Commentaire"/>
    <w:rsid w:val="002D6E43"/>
  </w:style>
  <w:style w:type="paragraph" w:styleId="Objetducommentaire">
    <w:name w:val="annotation subject"/>
    <w:basedOn w:val="Commentaire"/>
    <w:next w:val="Commentaire"/>
    <w:link w:val="ObjetducommentaireCar"/>
    <w:rsid w:val="002D6E43"/>
    <w:rPr>
      <w:b/>
      <w:bCs/>
      <w:lang w:val="x-none" w:eastAsia="x-none"/>
    </w:rPr>
  </w:style>
  <w:style w:type="character" w:customStyle="1" w:styleId="ObjetducommentaireCar">
    <w:name w:val="Objet du commentaire Car"/>
    <w:link w:val="Objetducommentaire"/>
    <w:rsid w:val="002D6E43"/>
    <w:rPr>
      <w:b/>
      <w:bCs/>
    </w:rPr>
  </w:style>
  <w:style w:type="paragraph" w:styleId="Corpsdetexte2">
    <w:name w:val="Body Text 2"/>
    <w:basedOn w:val="Normal"/>
    <w:link w:val="Corpsdetexte2Car"/>
    <w:rsid w:val="002D6E43"/>
    <w:pPr>
      <w:spacing w:after="120" w:line="280" w:lineRule="exact"/>
      <w:jc w:val="both"/>
    </w:pPr>
    <w:rPr>
      <w:rFonts w:ascii="Arial" w:hAnsi="Arial"/>
      <w:b/>
      <w:sz w:val="22"/>
      <w:u w:val="single"/>
      <w:lang w:val="x-none" w:eastAsia="x-none"/>
    </w:rPr>
  </w:style>
  <w:style w:type="character" w:customStyle="1" w:styleId="Corpsdetexte2Car">
    <w:name w:val="Corps de texte 2 Car"/>
    <w:link w:val="Corpsdetexte2"/>
    <w:rsid w:val="002D6E43"/>
    <w:rPr>
      <w:rFonts w:ascii="Arial" w:hAnsi="Arial"/>
      <w:b/>
      <w:sz w:val="22"/>
      <w:u w:val="single"/>
    </w:rPr>
  </w:style>
  <w:style w:type="paragraph" w:customStyle="1" w:styleId="CM85">
    <w:name w:val="CM85"/>
    <w:basedOn w:val="Default"/>
    <w:next w:val="Default"/>
    <w:rsid w:val="00EB74A9"/>
    <w:pPr>
      <w:spacing w:line="288" w:lineRule="atLeast"/>
    </w:pPr>
    <w:rPr>
      <w:color w:val="auto"/>
    </w:rPr>
  </w:style>
  <w:style w:type="paragraph" w:customStyle="1" w:styleId="TITI1">
    <w:name w:val="TITI.1"/>
    <w:basedOn w:val="Normal"/>
    <w:rsid w:val="00EB74A9"/>
    <w:pPr>
      <w:keepNext/>
      <w:keepLines/>
      <w:widowControl w:val="0"/>
      <w:jc w:val="both"/>
    </w:pPr>
    <w:rPr>
      <w:b/>
      <w:smallCaps/>
      <w:sz w:val="24"/>
    </w:rPr>
  </w:style>
  <w:style w:type="paragraph" w:customStyle="1" w:styleId="xl65">
    <w:name w:val="xl65"/>
    <w:basedOn w:val="Normal"/>
    <w:rsid w:val="00213611"/>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66">
    <w:name w:val="xl66"/>
    <w:basedOn w:val="Normal"/>
    <w:rsid w:val="00213611"/>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67">
    <w:name w:val="xl67"/>
    <w:basedOn w:val="Normal"/>
    <w:rsid w:val="00213611"/>
    <w:pPr>
      <w:pBdr>
        <w:top w:val="single" w:sz="4" w:space="0" w:color="auto"/>
        <w:left w:val="single" w:sz="8" w:space="0" w:color="auto"/>
        <w:bottom w:val="single" w:sz="4" w:space="0" w:color="auto"/>
        <w:right w:val="single" w:sz="4" w:space="0" w:color="auto"/>
      </w:pBdr>
      <w:spacing w:before="100" w:beforeAutospacing="1" w:after="100" w:afterAutospacing="1"/>
    </w:pPr>
    <w:rPr>
      <w:sz w:val="24"/>
      <w:szCs w:val="24"/>
    </w:rPr>
  </w:style>
  <w:style w:type="paragraph" w:customStyle="1" w:styleId="xl68">
    <w:name w:val="xl68"/>
    <w:basedOn w:val="Normal"/>
    <w:rsid w:val="00213611"/>
    <w:pPr>
      <w:pBdr>
        <w:top w:val="single" w:sz="4" w:space="0" w:color="auto"/>
        <w:left w:val="single" w:sz="4" w:space="0" w:color="auto"/>
        <w:bottom w:val="single" w:sz="4" w:space="0" w:color="auto"/>
        <w:right w:val="single" w:sz="8" w:space="0" w:color="auto"/>
      </w:pBdr>
      <w:spacing w:before="100" w:beforeAutospacing="1" w:after="100" w:afterAutospacing="1"/>
    </w:pPr>
    <w:rPr>
      <w:sz w:val="24"/>
      <w:szCs w:val="24"/>
    </w:rPr>
  </w:style>
  <w:style w:type="paragraph" w:customStyle="1" w:styleId="xl69">
    <w:name w:val="xl69"/>
    <w:basedOn w:val="Normal"/>
    <w:rsid w:val="00213611"/>
    <w:pPr>
      <w:pBdr>
        <w:top w:val="single" w:sz="4" w:space="0" w:color="auto"/>
        <w:left w:val="single" w:sz="8" w:space="0" w:color="auto"/>
        <w:bottom w:val="single" w:sz="8" w:space="0" w:color="auto"/>
        <w:right w:val="single" w:sz="4" w:space="0" w:color="auto"/>
      </w:pBdr>
      <w:spacing w:before="100" w:beforeAutospacing="1" w:after="100" w:afterAutospacing="1"/>
    </w:pPr>
    <w:rPr>
      <w:sz w:val="24"/>
      <w:szCs w:val="24"/>
    </w:rPr>
  </w:style>
  <w:style w:type="paragraph" w:customStyle="1" w:styleId="xl70">
    <w:name w:val="xl70"/>
    <w:basedOn w:val="Normal"/>
    <w:rsid w:val="00213611"/>
    <w:pPr>
      <w:pBdr>
        <w:top w:val="single" w:sz="4"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71">
    <w:name w:val="xl71"/>
    <w:basedOn w:val="Normal"/>
    <w:rsid w:val="00213611"/>
    <w:pPr>
      <w:pBdr>
        <w:top w:val="single" w:sz="4" w:space="0" w:color="auto"/>
        <w:left w:val="single" w:sz="4" w:space="0" w:color="auto"/>
        <w:bottom w:val="single" w:sz="8" w:space="0" w:color="auto"/>
        <w:right w:val="single" w:sz="8" w:space="0" w:color="auto"/>
      </w:pBdr>
      <w:spacing w:before="100" w:beforeAutospacing="1" w:after="100" w:afterAutospacing="1"/>
    </w:pPr>
    <w:rPr>
      <w:sz w:val="24"/>
      <w:szCs w:val="24"/>
    </w:rPr>
  </w:style>
  <w:style w:type="paragraph" w:customStyle="1" w:styleId="xl72">
    <w:name w:val="xl72"/>
    <w:basedOn w:val="Normal"/>
    <w:rsid w:val="00213611"/>
    <w:pPr>
      <w:pBdr>
        <w:top w:val="single" w:sz="8" w:space="0" w:color="auto"/>
        <w:bottom w:val="single" w:sz="4" w:space="0" w:color="auto"/>
        <w:right w:val="single" w:sz="8" w:space="0" w:color="auto"/>
      </w:pBdr>
      <w:spacing w:before="100" w:beforeAutospacing="1" w:after="100" w:afterAutospacing="1"/>
    </w:pPr>
    <w:rPr>
      <w:sz w:val="24"/>
      <w:szCs w:val="24"/>
    </w:rPr>
  </w:style>
  <w:style w:type="paragraph" w:customStyle="1" w:styleId="xl73">
    <w:name w:val="xl73"/>
    <w:basedOn w:val="Normal"/>
    <w:rsid w:val="00213611"/>
    <w:pPr>
      <w:pBdr>
        <w:top w:val="single" w:sz="4" w:space="0" w:color="auto"/>
        <w:left w:val="single" w:sz="8" w:space="0" w:color="auto"/>
        <w:bottom w:val="single" w:sz="4" w:space="0" w:color="auto"/>
        <w:right w:val="single" w:sz="8" w:space="0" w:color="auto"/>
      </w:pBdr>
      <w:spacing w:before="100" w:beforeAutospacing="1" w:after="100" w:afterAutospacing="1"/>
    </w:pPr>
    <w:rPr>
      <w:sz w:val="24"/>
      <w:szCs w:val="24"/>
    </w:rPr>
  </w:style>
  <w:style w:type="paragraph" w:customStyle="1" w:styleId="xl74">
    <w:name w:val="xl74"/>
    <w:basedOn w:val="Normal"/>
    <w:rsid w:val="00213611"/>
    <w:pPr>
      <w:pBdr>
        <w:top w:val="single" w:sz="4" w:space="0" w:color="auto"/>
        <w:left w:val="single" w:sz="8" w:space="0" w:color="auto"/>
        <w:bottom w:val="single" w:sz="8" w:space="0" w:color="auto"/>
        <w:right w:val="single" w:sz="8" w:space="0" w:color="auto"/>
      </w:pBdr>
      <w:spacing w:before="100" w:beforeAutospacing="1" w:after="100" w:afterAutospacing="1"/>
    </w:pPr>
    <w:rPr>
      <w:sz w:val="24"/>
      <w:szCs w:val="24"/>
    </w:rPr>
  </w:style>
  <w:style w:type="paragraph" w:customStyle="1" w:styleId="xl75">
    <w:name w:val="xl75"/>
    <w:basedOn w:val="Normal"/>
    <w:rsid w:val="00213611"/>
    <w:pPr>
      <w:pBdr>
        <w:top w:val="single" w:sz="8" w:space="0" w:color="auto"/>
        <w:left w:val="single" w:sz="8" w:space="0" w:color="auto"/>
        <w:bottom w:val="single" w:sz="4" w:space="0" w:color="auto"/>
        <w:right w:val="single" w:sz="8" w:space="0" w:color="auto"/>
      </w:pBdr>
      <w:spacing w:before="100" w:beforeAutospacing="1" w:after="100" w:afterAutospacing="1"/>
    </w:pPr>
    <w:rPr>
      <w:sz w:val="24"/>
      <w:szCs w:val="24"/>
    </w:rPr>
  </w:style>
  <w:style w:type="paragraph" w:customStyle="1" w:styleId="xl76">
    <w:name w:val="xl76"/>
    <w:basedOn w:val="Normal"/>
    <w:rsid w:val="00213611"/>
    <w:pPr>
      <w:pBdr>
        <w:top w:val="single" w:sz="8"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77">
    <w:name w:val="xl77"/>
    <w:basedOn w:val="Normal"/>
    <w:rsid w:val="00213611"/>
    <w:pPr>
      <w:pBdr>
        <w:top w:val="single" w:sz="8" w:space="0" w:color="auto"/>
        <w:bottom w:val="single" w:sz="4" w:space="0" w:color="auto"/>
        <w:right w:val="single" w:sz="4" w:space="0" w:color="auto"/>
      </w:pBdr>
      <w:spacing w:before="100" w:beforeAutospacing="1" w:after="100" w:afterAutospacing="1"/>
    </w:pPr>
    <w:rPr>
      <w:sz w:val="24"/>
      <w:szCs w:val="24"/>
    </w:rPr>
  </w:style>
  <w:style w:type="paragraph" w:customStyle="1" w:styleId="xl78">
    <w:name w:val="xl78"/>
    <w:basedOn w:val="Normal"/>
    <w:rsid w:val="00213611"/>
    <w:pPr>
      <w:pBdr>
        <w:left w:val="single" w:sz="8" w:space="0" w:color="auto"/>
        <w:bottom w:val="single" w:sz="8" w:space="0" w:color="auto"/>
        <w:right w:val="single" w:sz="8" w:space="0" w:color="auto"/>
      </w:pBdr>
      <w:spacing w:before="100" w:beforeAutospacing="1" w:after="100" w:afterAutospacing="1"/>
    </w:pPr>
    <w:rPr>
      <w:sz w:val="24"/>
      <w:szCs w:val="24"/>
    </w:rPr>
  </w:style>
  <w:style w:type="paragraph" w:customStyle="1" w:styleId="xl79">
    <w:name w:val="xl79"/>
    <w:basedOn w:val="Normal"/>
    <w:rsid w:val="00213611"/>
    <w:pPr>
      <w:pBdr>
        <w:top w:val="single" w:sz="4" w:space="0" w:color="auto"/>
        <w:bottom w:val="single" w:sz="4" w:space="0" w:color="auto"/>
        <w:right w:val="single" w:sz="8" w:space="0" w:color="auto"/>
      </w:pBdr>
      <w:spacing w:before="100" w:beforeAutospacing="1" w:after="100" w:afterAutospacing="1"/>
    </w:pPr>
    <w:rPr>
      <w:sz w:val="24"/>
      <w:szCs w:val="24"/>
    </w:rPr>
  </w:style>
  <w:style w:type="paragraph" w:customStyle="1" w:styleId="xl80">
    <w:name w:val="xl80"/>
    <w:basedOn w:val="Normal"/>
    <w:rsid w:val="00213611"/>
    <w:pPr>
      <w:pBdr>
        <w:top w:val="single" w:sz="8" w:space="0" w:color="auto"/>
        <w:left w:val="single" w:sz="8" w:space="0" w:color="auto"/>
        <w:bottom w:val="single" w:sz="4" w:space="0" w:color="auto"/>
        <w:right w:val="single" w:sz="8" w:space="0" w:color="auto"/>
      </w:pBdr>
      <w:spacing w:before="100" w:beforeAutospacing="1" w:after="100" w:afterAutospacing="1"/>
    </w:pPr>
    <w:rPr>
      <w:rFonts w:ascii="Arial" w:hAnsi="Arial" w:cs="Arial"/>
      <w:b/>
      <w:bCs/>
      <w:sz w:val="24"/>
      <w:szCs w:val="24"/>
    </w:rPr>
  </w:style>
  <w:style w:type="paragraph" w:customStyle="1" w:styleId="xl81">
    <w:name w:val="xl81"/>
    <w:basedOn w:val="Normal"/>
    <w:rsid w:val="00213611"/>
    <w:pPr>
      <w:pBdr>
        <w:top w:val="single" w:sz="8" w:space="0" w:color="auto"/>
        <w:left w:val="single" w:sz="8" w:space="0" w:color="auto"/>
        <w:bottom w:val="single" w:sz="4" w:space="0" w:color="auto"/>
        <w:right w:val="single" w:sz="4" w:space="0" w:color="auto"/>
      </w:pBdr>
      <w:spacing w:before="100" w:beforeAutospacing="1" w:after="100" w:afterAutospacing="1"/>
    </w:pPr>
    <w:rPr>
      <w:sz w:val="24"/>
      <w:szCs w:val="24"/>
    </w:rPr>
  </w:style>
  <w:style w:type="paragraph" w:customStyle="1" w:styleId="xl82">
    <w:name w:val="xl82"/>
    <w:basedOn w:val="Normal"/>
    <w:rsid w:val="00213611"/>
    <w:pPr>
      <w:pBdr>
        <w:top w:val="single" w:sz="8" w:space="0" w:color="auto"/>
        <w:left w:val="single" w:sz="4" w:space="0" w:color="auto"/>
        <w:bottom w:val="single" w:sz="4" w:space="0" w:color="auto"/>
        <w:right w:val="single" w:sz="8" w:space="0" w:color="auto"/>
      </w:pBdr>
      <w:spacing w:before="100" w:beforeAutospacing="1" w:after="100" w:afterAutospacing="1"/>
    </w:pPr>
    <w:rPr>
      <w:sz w:val="24"/>
      <w:szCs w:val="24"/>
    </w:rPr>
  </w:style>
  <w:style w:type="paragraph" w:customStyle="1" w:styleId="xl83">
    <w:name w:val="xl83"/>
    <w:basedOn w:val="Normal"/>
    <w:rsid w:val="00213611"/>
    <w:pPr>
      <w:pBdr>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84">
    <w:name w:val="xl84"/>
    <w:basedOn w:val="Normal"/>
    <w:rsid w:val="00213611"/>
    <w:pPr>
      <w:pBdr>
        <w:bottom w:val="single" w:sz="4" w:space="0" w:color="auto"/>
        <w:right w:val="single" w:sz="4" w:space="0" w:color="auto"/>
      </w:pBdr>
      <w:spacing w:before="100" w:beforeAutospacing="1" w:after="100" w:afterAutospacing="1"/>
    </w:pPr>
    <w:rPr>
      <w:sz w:val="24"/>
      <w:szCs w:val="24"/>
    </w:rPr>
  </w:style>
  <w:style w:type="paragraph" w:customStyle="1" w:styleId="xl85">
    <w:name w:val="xl85"/>
    <w:basedOn w:val="Normal"/>
    <w:rsid w:val="00213611"/>
    <w:pPr>
      <w:spacing w:before="100" w:beforeAutospacing="1" w:after="100" w:afterAutospacing="1"/>
    </w:pPr>
    <w:rPr>
      <w:sz w:val="24"/>
      <w:szCs w:val="24"/>
    </w:rPr>
  </w:style>
  <w:style w:type="paragraph" w:customStyle="1" w:styleId="xl86">
    <w:name w:val="xl86"/>
    <w:basedOn w:val="Normal"/>
    <w:rsid w:val="00213611"/>
    <w:pPr>
      <w:pBdr>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87">
    <w:name w:val="xl87"/>
    <w:basedOn w:val="Normal"/>
    <w:rsid w:val="0021361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24"/>
      <w:szCs w:val="24"/>
    </w:rPr>
  </w:style>
  <w:style w:type="paragraph" w:customStyle="1" w:styleId="xl88">
    <w:name w:val="xl88"/>
    <w:basedOn w:val="Normal"/>
    <w:rsid w:val="00213611"/>
    <w:pPr>
      <w:pBdr>
        <w:top w:val="single" w:sz="8" w:space="0" w:color="auto"/>
        <w:left w:val="single" w:sz="8" w:space="0" w:color="auto"/>
        <w:bottom w:val="single" w:sz="4" w:space="0" w:color="auto"/>
        <w:right w:val="single" w:sz="4" w:space="0" w:color="auto"/>
      </w:pBdr>
      <w:spacing w:before="100" w:beforeAutospacing="1" w:after="100" w:afterAutospacing="1"/>
    </w:pPr>
    <w:rPr>
      <w:rFonts w:ascii="Arial" w:hAnsi="Arial" w:cs="Arial"/>
      <w:b/>
      <w:bCs/>
      <w:sz w:val="24"/>
      <w:szCs w:val="24"/>
    </w:rPr>
  </w:style>
  <w:style w:type="paragraph" w:customStyle="1" w:styleId="xl89">
    <w:name w:val="xl89"/>
    <w:basedOn w:val="Normal"/>
    <w:rsid w:val="00213611"/>
    <w:pPr>
      <w:pBdr>
        <w:top w:val="single" w:sz="8"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24"/>
      <w:szCs w:val="24"/>
    </w:rPr>
  </w:style>
  <w:style w:type="paragraph" w:customStyle="1" w:styleId="xl90">
    <w:name w:val="xl90"/>
    <w:basedOn w:val="Normal"/>
    <w:rsid w:val="00213611"/>
    <w:pPr>
      <w:pBdr>
        <w:top w:val="single" w:sz="8" w:space="0" w:color="auto"/>
        <w:left w:val="single" w:sz="4" w:space="0" w:color="auto"/>
        <w:bottom w:val="single" w:sz="4" w:space="0" w:color="auto"/>
        <w:right w:val="single" w:sz="8" w:space="0" w:color="auto"/>
      </w:pBdr>
      <w:spacing w:before="100" w:beforeAutospacing="1" w:after="100" w:afterAutospacing="1"/>
    </w:pPr>
    <w:rPr>
      <w:rFonts w:ascii="Arial" w:hAnsi="Arial" w:cs="Arial"/>
      <w:b/>
      <w:bCs/>
      <w:sz w:val="24"/>
      <w:szCs w:val="24"/>
    </w:rPr>
  </w:style>
  <w:style w:type="paragraph" w:customStyle="1" w:styleId="xl91">
    <w:name w:val="xl91"/>
    <w:basedOn w:val="Normal"/>
    <w:rsid w:val="00213611"/>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hAnsi="Arial" w:cs="Arial"/>
      <w:b/>
      <w:bCs/>
      <w:sz w:val="24"/>
      <w:szCs w:val="24"/>
    </w:rPr>
  </w:style>
  <w:style w:type="paragraph" w:customStyle="1" w:styleId="xl92">
    <w:name w:val="xl92"/>
    <w:basedOn w:val="Normal"/>
    <w:rsid w:val="00213611"/>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hAnsi="Arial" w:cs="Arial"/>
      <w:b/>
      <w:bCs/>
      <w:sz w:val="24"/>
      <w:szCs w:val="24"/>
    </w:rPr>
  </w:style>
  <w:style w:type="paragraph" w:customStyle="1" w:styleId="xl93">
    <w:name w:val="xl93"/>
    <w:basedOn w:val="Normal"/>
    <w:rsid w:val="00213611"/>
    <w:pPr>
      <w:pBdr>
        <w:top w:val="single" w:sz="4" w:space="0" w:color="auto"/>
        <w:left w:val="single" w:sz="8" w:space="0" w:color="auto"/>
        <w:bottom w:val="single" w:sz="8" w:space="0" w:color="auto"/>
        <w:right w:val="single" w:sz="4" w:space="0" w:color="auto"/>
      </w:pBdr>
      <w:spacing w:before="100" w:beforeAutospacing="1" w:after="100" w:afterAutospacing="1"/>
    </w:pPr>
    <w:rPr>
      <w:rFonts w:ascii="Arial" w:hAnsi="Arial" w:cs="Arial"/>
      <w:b/>
      <w:bCs/>
      <w:sz w:val="24"/>
      <w:szCs w:val="24"/>
    </w:rPr>
  </w:style>
  <w:style w:type="paragraph" w:customStyle="1" w:styleId="xl94">
    <w:name w:val="xl94"/>
    <w:basedOn w:val="Normal"/>
    <w:rsid w:val="00213611"/>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w:hAnsi="Arial" w:cs="Arial"/>
      <w:b/>
      <w:bCs/>
      <w:sz w:val="24"/>
      <w:szCs w:val="24"/>
    </w:rPr>
  </w:style>
  <w:style w:type="paragraph" w:customStyle="1" w:styleId="xl95">
    <w:name w:val="xl95"/>
    <w:basedOn w:val="Normal"/>
    <w:rsid w:val="00213611"/>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w:hAnsi="Arial" w:cs="Arial"/>
      <w:b/>
      <w:bCs/>
      <w:sz w:val="24"/>
      <w:szCs w:val="24"/>
    </w:rPr>
  </w:style>
  <w:style w:type="paragraph" w:customStyle="1" w:styleId="xl96">
    <w:name w:val="xl96"/>
    <w:basedOn w:val="Normal"/>
    <w:rsid w:val="00213611"/>
    <w:pPr>
      <w:pBdr>
        <w:bottom w:val="single" w:sz="8" w:space="0" w:color="auto"/>
      </w:pBdr>
      <w:spacing w:before="100" w:beforeAutospacing="1" w:after="100" w:afterAutospacing="1"/>
    </w:pPr>
    <w:rPr>
      <w:sz w:val="24"/>
      <w:szCs w:val="24"/>
    </w:rPr>
  </w:style>
  <w:style w:type="paragraph" w:customStyle="1" w:styleId="xl97">
    <w:name w:val="xl97"/>
    <w:basedOn w:val="Normal"/>
    <w:rsid w:val="00213611"/>
    <w:pPr>
      <w:pBdr>
        <w:top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98">
    <w:name w:val="xl98"/>
    <w:basedOn w:val="Normal"/>
    <w:rsid w:val="00213611"/>
    <w:pPr>
      <w:pBdr>
        <w:top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99">
    <w:name w:val="xl99"/>
    <w:basedOn w:val="Normal"/>
    <w:rsid w:val="00213611"/>
    <w:pPr>
      <w:pBdr>
        <w:top w:val="single" w:sz="8" w:space="0" w:color="auto"/>
        <w:bottom w:val="single" w:sz="4" w:space="0" w:color="auto"/>
        <w:right w:val="single" w:sz="4" w:space="0" w:color="auto"/>
      </w:pBdr>
      <w:spacing w:before="100" w:beforeAutospacing="1" w:after="100" w:afterAutospacing="1"/>
    </w:pPr>
    <w:rPr>
      <w:rFonts w:ascii="Arial" w:hAnsi="Arial" w:cs="Arial"/>
      <w:b/>
      <w:bCs/>
      <w:sz w:val="24"/>
      <w:szCs w:val="24"/>
    </w:rPr>
  </w:style>
  <w:style w:type="paragraph" w:customStyle="1" w:styleId="xl100">
    <w:name w:val="xl100"/>
    <w:basedOn w:val="Normal"/>
    <w:rsid w:val="00213611"/>
    <w:pPr>
      <w:pBdr>
        <w:top w:val="single" w:sz="4" w:space="0" w:color="auto"/>
        <w:bottom w:val="single" w:sz="4" w:space="0" w:color="auto"/>
        <w:right w:val="single" w:sz="4" w:space="0" w:color="auto"/>
      </w:pBdr>
      <w:spacing w:before="100" w:beforeAutospacing="1" w:after="100" w:afterAutospacing="1"/>
    </w:pPr>
    <w:rPr>
      <w:rFonts w:ascii="Arial" w:hAnsi="Arial" w:cs="Arial"/>
      <w:b/>
      <w:bCs/>
      <w:sz w:val="24"/>
      <w:szCs w:val="24"/>
    </w:rPr>
  </w:style>
  <w:style w:type="paragraph" w:customStyle="1" w:styleId="xl101">
    <w:name w:val="xl101"/>
    <w:basedOn w:val="Normal"/>
    <w:rsid w:val="00213611"/>
    <w:pPr>
      <w:pBdr>
        <w:top w:val="single" w:sz="4" w:space="0" w:color="auto"/>
        <w:bottom w:val="single" w:sz="8" w:space="0" w:color="auto"/>
        <w:right w:val="single" w:sz="4" w:space="0" w:color="auto"/>
      </w:pBdr>
      <w:spacing w:before="100" w:beforeAutospacing="1" w:after="100" w:afterAutospacing="1"/>
    </w:pPr>
    <w:rPr>
      <w:rFonts w:ascii="Arial" w:hAnsi="Arial" w:cs="Arial"/>
      <w:b/>
      <w:bCs/>
      <w:sz w:val="24"/>
      <w:szCs w:val="24"/>
    </w:rPr>
  </w:style>
  <w:style w:type="paragraph" w:customStyle="1" w:styleId="xl102">
    <w:name w:val="xl102"/>
    <w:basedOn w:val="Normal"/>
    <w:rsid w:val="00213611"/>
    <w:pPr>
      <w:pBdr>
        <w:top w:val="single" w:sz="4" w:space="0" w:color="auto"/>
        <w:left w:val="single" w:sz="8" w:space="0" w:color="auto"/>
        <w:bottom w:val="single" w:sz="4" w:space="0" w:color="auto"/>
        <w:right w:val="single" w:sz="8" w:space="0" w:color="auto"/>
      </w:pBdr>
      <w:spacing w:before="100" w:beforeAutospacing="1" w:after="100" w:afterAutospacing="1"/>
    </w:pPr>
    <w:rPr>
      <w:rFonts w:ascii="Arial" w:hAnsi="Arial" w:cs="Arial"/>
      <w:b/>
      <w:bCs/>
      <w:sz w:val="24"/>
      <w:szCs w:val="24"/>
    </w:rPr>
  </w:style>
  <w:style w:type="paragraph" w:customStyle="1" w:styleId="xl103">
    <w:name w:val="xl103"/>
    <w:basedOn w:val="Normal"/>
    <w:rsid w:val="00213611"/>
    <w:pPr>
      <w:pBdr>
        <w:top w:val="single" w:sz="4" w:space="0" w:color="auto"/>
        <w:left w:val="single" w:sz="8" w:space="0" w:color="auto"/>
        <w:bottom w:val="single" w:sz="8" w:space="0" w:color="auto"/>
        <w:right w:val="single" w:sz="8" w:space="0" w:color="auto"/>
      </w:pBdr>
      <w:spacing w:before="100" w:beforeAutospacing="1" w:after="100" w:afterAutospacing="1"/>
    </w:pPr>
    <w:rPr>
      <w:rFonts w:ascii="Arial" w:hAnsi="Arial" w:cs="Arial"/>
      <w:b/>
      <w:bCs/>
      <w:sz w:val="24"/>
      <w:szCs w:val="24"/>
    </w:rPr>
  </w:style>
  <w:style w:type="paragraph" w:customStyle="1" w:styleId="xl104">
    <w:name w:val="xl104"/>
    <w:basedOn w:val="Normal"/>
    <w:rsid w:val="00213611"/>
    <w:pPr>
      <w:pBdr>
        <w:top w:val="single" w:sz="4" w:space="0" w:color="auto"/>
        <w:bottom w:val="single" w:sz="8" w:space="0" w:color="auto"/>
        <w:right w:val="single" w:sz="8" w:space="0" w:color="auto"/>
      </w:pBdr>
      <w:spacing w:before="100" w:beforeAutospacing="1" w:after="100" w:afterAutospacing="1"/>
    </w:pPr>
    <w:rPr>
      <w:sz w:val="24"/>
      <w:szCs w:val="24"/>
    </w:rPr>
  </w:style>
  <w:style w:type="paragraph" w:customStyle="1" w:styleId="xl105">
    <w:name w:val="xl105"/>
    <w:basedOn w:val="Normal"/>
    <w:rsid w:val="00213611"/>
    <w:pPr>
      <w:pBdr>
        <w:top w:val="single" w:sz="8" w:space="0" w:color="auto"/>
        <w:bottom w:val="single" w:sz="4" w:space="0" w:color="auto"/>
        <w:right w:val="single" w:sz="8" w:space="0" w:color="auto"/>
      </w:pBdr>
      <w:spacing w:before="100" w:beforeAutospacing="1" w:after="100" w:afterAutospacing="1"/>
    </w:pPr>
    <w:rPr>
      <w:rFonts w:ascii="Arial" w:hAnsi="Arial" w:cs="Arial"/>
      <w:b/>
      <w:bCs/>
      <w:sz w:val="24"/>
      <w:szCs w:val="24"/>
    </w:rPr>
  </w:style>
  <w:style w:type="paragraph" w:customStyle="1" w:styleId="xl106">
    <w:name w:val="xl106"/>
    <w:basedOn w:val="Normal"/>
    <w:rsid w:val="00213611"/>
    <w:pPr>
      <w:pBdr>
        <w:top w:val="single" w:sz="4" w:space="0" w:color="auto"/>
        <w:bottom w:val="single" w:sz="4" w:space="0" w:color="auto"/>
        <w:right w:val="single" w:sz="8" w:space="0" w:color="auto"/>
      </w:pBdr>
      <w:spacing w:before="100" w:beforeAutospacing="1" w:after="100" w:afterAutospacing="1"/>
    </w:pPr>
    <w:rPr>
      <w:rFonts w:ascii="Arial" w:hAnsi="Arial" w:cs="Arial"/>
      <w:b/>
      <w:bCs/>
      <w:sz w:val="24"/>
      <w:szCs w:val="24"/>
    </w:rPr>
  </w:style>
  <w:style w:type="paragraph" w:customStyle="1" w:styleId="xl107">
    <w:name w:val="xl107"/>
    <w:basedOn w:val="Normal"/>
    <w:rsid w:val="00213611"/>
    <w:pPr>
      <w:pBdr>
        <w:top w:val="single" w:sz="4" w:space="0" w:color="auto"/>
        <w:bottom w:val="single" w:sz="8" w:space="0" w:color="auto"/>
        <w:right w:val="single" w:sz="8" w:space="0" w:color="auto"/>
      </w:pBdr>
      <w:spacing w:before="100" w:beforeAutospacing="1" w:after="100" w:afterAutospacing="1"/>
    </w:pPr>
    <w:rPr>
      <w:rFonts w:ascii="Arial" w:hAnsi="Arial" w:cs="Arial"/>
      <w:b/>
      <w:bCs/>
      <w:sz w:val="24"/>
      <w:szCs w:val="24"/>
    </w:rPr>
  </w:style>
  <w:style w:type="paragraph" w:customStyle="1" w:styleId="xl108">
    <w:name w:val="xl108"/>
    <w:basedOn w:val="Normal"/>
    <w:rsid w:val="00213611"/>
    <w:pPr>
      <w:spacing w:before="100" w:beforeAutospacing="1" w:after="100" w:afterAutospacing="1"/>
      <w:jc w:val="both"/>
      <w:textAlignment w:val="center"/>
    </w:pPr>
    <w:rPr>
      <w:sz w:val="24"/>
      <w:szCs w:val="24"/>
    </w:rPr>
  </w:style>
  <w:style w:type="paragraph" w:customStyle="1" w:styleId="xl109">
    <w:name w:val="xl109"/>
    <w:basedOn w:val="Normal"/>
    <w:rsid w:val="00213611"/>
    <w:pPr>
      <w:pBdr>
        <w:top w:val="single" w:sz="8" w:space="0" w:color="auto"/>
        <w:left w:val="single" w:sz="8" w:space="0" w:color="auto"/>
        <w:bottom w:val="single" w:sz="4" w:space="0" w:color="auto"/>
        <w:right w:val="single" w:sz="8" w:space="0" w:color="auto"/>
      </w:pBdr>
      <w:spacing w:before="100" w:beforeAutospacing="1" w:after="100" w:afterAutospacing="1"/>
      <w:jc w:val="both"/>
      <w:textAlignment w:val="center"/>
    </w:pPr>
    <w:rPr>
      <w:rFonts w:ascii="Arial" w:hAnsi="Arial" w:cs="Arial"/>
      <w:b/>
      <w:bCs/>
      <w:sz w:val="24"/>
      <w:szCs w:val="24"/>
    </w:rPr>
  </w:style>
  <w:style w:type="paragraph" w:customStyle="1" w:styleId="xl110">
    <w:name w:val="xl110"/>
    <w:basedOn w:val="Normal"/>
    <w:rsid w:val="00213611"/>
    <w:pPr>
      <w:pBdr>
        <w:top w:val="single" w:sz="8" w:space="0" w:color="auto"/>
        <w:left w:val="single" w:sz="4" w:space="0" w:color="auto"/>
        <w:bottom w:val="single" w:sz="4" w:space="0" w:color="auto"/>
        <w:right w:val="single" w:sz="4" w:space="0" w:color="auto"/>
      </w:pBdr>
      <w:spacing w:before="100" w:beforeAutospacing="1" w:after="100" w:afterAutospacing="1"/>
      <w:jc w:val="both"/>
      <w:textAlignment w:val="center"/>
    </w:pPr>
    <w:rPr>
      <w:sz w:val="24"/>
      <w:szCs w:val="24"/>
    </w:rPr>
  </w:style>
  <w:style w:type="paragraph" w:customStyle="1" w:styleId="xl111">
    <w:name w:val="xl111"/>
    <w:basedOn w:val="Normal"/>
    <w:rsid w:val="00213611"/>
    <w:pPr>
      <w:pBdr>
        <w:top w:val="single" w:sz="8" w:space="0" w:color="auto"/>
        <w:bottom w:val="single" w:sz="4" w:space="0" w:color="auto"/>
        <w:right w:val="single" w:sz="8" w:space="0" w:color="auto"/>
      </w:pBdr>
      <w:spacing w:before="100" w:beforeAutospacing="1" w:after="100" w:afterAutospacing="1"/>
      <w:jc w:val="both"/>
      <w:textAlignment w:val="center"/>
    </w:pPr>
    <w:rPr>
      <w:sz w:val="24"/>
      <w:szCs w:val="24"/>
    </w:rPr>
  </w:style>
  <w:style w:type="paragraph" w:customStyle="1" w:styleId="xl112">
    <w:name w:val="xl112"/>
    <w:basedOn w:val="Normal"/>
    <w:rsid w:val="00213611"/>
    <w:pPr>
      <w:pBdr>
        <w:top w:val="single" w:sz="8" w:space="0" w:color="auto"/>
        <w:left w:val="single" w:sz="8" w:space="0" w:color="auto"/>
        <w:bottom w:val="single" w:sz="4" w:space="0" w:color="auto"/>
        <w:right w:val="single" w:sz="4" w:space="0" w:color="auto"/>
      </w:pBdr>
      <w:spacing w:before="100" w:beforeAutospacing="1" w:after="100" w:afterAutospacing="1"/>
      <w:jc w:val="both"/>
      <w:textAlignment w:val="center"/>
    </w:pPr>
    <w:rPr>
      <w:sz w:val="24"/>
      <w:szCs w:val="24"/>
    </w:rPr>
  </w:style>
  <w:style w:type="paragraph" w:customStyle="1" w:styleId="xl113">
    <w:name w:val="xl113"/>
    <w:basedOn w:val="Normal"/>
    <w:rsid w:val="00213611"/>
    <w:pPr>
      <w:pBdr>
        <w:top w:val="single" w:sz="8" w:space="0" w:color="auto"/>
        <w:left w:val="single" w:sz="4" w:space="0" w:color="auto"/>
        <w:bottom w:val="single" w:sz="4" w:space="0" w:color="auto"/>
        <w:right w:val="single" w:sz="8" w:space="0" w:color="auto"/>
      </w:pBdr>
      <w:spacing w:before="100" w:beforeAutospacing="1" w:after="100" w:afterAutospacing="1"/>
      <w:jc w:val="both"/>
      <w:textAlignment w:val="center"/>
    </w:pPr>
    <w:rPr>
      <w:sz w:val="24"/>
      <w:szCs w:val="24"/>
    </w:rPr>
  </w:style>
  <w:style w:type="paragraph" w:customStyle="1" w:styleId="xl114">
    <w:name w:val="xl114"/>
    <w:basedOn w:val="Normal"/>
    <w:rsid w:val="00213611"/>
    <w:pPr>
      <w:pBdr>
        <w:top w:val="single" w:sz="8" w:space="0" w:color="auto"/>
        <w:bottom w:val="single" w:sz="4" w:space="0" w:color="auto"/>
        <w:right w:val="single" w:sz="4" w:space="0" w:color="auto"/>
      </w:pBdr>
      <w:spacing w:before="100" w:beforeAutospacing="1" w:after="100" w:afterAutospacing="1"/>
      <w:jc w:val="both"/>
      <w:textAlignment w:val="center"/>
    </w:pPr>
    <w:rPr>
      <w:sz w:val="24"/>
      <w:szCs w:val="24"/>
    </w:rPr>
  </w:style>
  <w:style w:type="paragraph" w:customStyle="1" w:styleId="xl115">
    <w:name w:val="xl115"/>
    <w:basedOn w:val="Normal"/>
    <w:rsid w:val="00213611"/>
    <w:pPr>
      <w:pBdr>
        <w:top w:val="single" w:sz="8"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w:hAnsi="Arial" w:cs="Arial"/>
      <w:b/>
      <w:bCs/>
      <w:sz w:val="22"/>
      <w:szCs w:val="22"/>
    </w:rPr>
  </w:style>
  <w:style w:type="paragraph" w:customStyle="1" w:styleId="xl116">
    <w:name w:val="xl116"/>
    <w:basedOn w:val="Normal"/>
    <w:rsid w:val="00213611"/>
    <w:pPr>
      <w:pBdr>
        <w:top w:val="single" w:sz="4" w:space="0" w:color="auto"/>
        <w:left w:val="single" w:sz="8" w:space="0" w:color="auto"/>
        <w:bottom w:val="single" w:sz="4" w:space="0" w:color="auto"/>
        <w:right w:val="single" w:sz="8" w:space="0" w:color="auto"/>
      </w:pBdr>
      <w:spacing w:before="100" w:beforeAutospacing="1" w:after="100" w:afterAutospacing="1"/>
      <w:jc w:val="both"/>
      <w:textAlignment w:val="center"/>
    </w:pPr>
    <w:rPr>
      <w:rFonts w:ascii="Arial" w:hAnsi="Arial" w:cs="Arial"/>
      <w:b/>
      <w:bCs/>
      <w:sz w:val="24"/>
      <w:szCs w:val="24"/>
    </w:rPr>
  </w:style>
  <w:style w:type="paragraph" w:customStyle="1" w:styleId="xl117">
    <w:name w:val="xl117"/>
    <w:basedOn w:val="Normal"/>
    <w:rsid w:val="00213611"/>
    <w:pPr>
      <w:pBdr>
        <w:top w:val="single" w:sz="4" w:space="0" w:color="auto"/>
        <w:left w:val="single" w:sz="8" w:space="0" w:color="auto"/>
        <w:bottom w:val="single" w:sz="4" w:space="0" w:color="auto"/>
        <w:right w:val="single" w:sz="4" w:space="0" w:color="auto"/>
      </w:pBdr>
      <w:spacing w:before="100" w:beforeAutospacing="1" w:after="100" w:afterAutospacing="1"/>
      <w:jc w:val="both"/>
      <w:textAlignment w:val="center"/>
    </w:pPr>
    <w:rPr>
      <w:rFonts w:ascii="Arial" w:hAnsi="Arial" w:cs="Arial"/>
      <w:b/>
      <w:bCs/>
      <w:sz w:val="22"/>
      <w:szCs w:val="22"/>
    </w:rPr>
  </w:style>
  <w:style w:type="paragraph" w:customStyle="1" w:styleId="xl118">
    <w:name w:val="xl118"/>
    <w:basedOn w:val="Normal"/>
    <w:rsid w:val="0021361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w:hAnsi="Arial" w:cs="Arial"/>
      <w:b/>
      <w:bCs/>
      <w:sz w:val="22"/>
      <w:szCs w:val="22"/>
    </w:rPr>
  </w:style>
  <w:style w:type="paragraph" w:customStyle="1" w:styleId="xl119">
    <w:name w:val="xl119"/>
    <w:basedOn w:val="Normal"/>
    <w:rsid w:val="00213611"/>
    <w:pPr>
      <w:pBdr>
        <w:top w:val="single" w:sz="4" w:space="0" w:color="auto"/>
        <w:bottom w:val="single" w:sz="4" w:space="0" w:color="auto"/>
        <w:right w:val="single" w:sz="8" w:space="0" w:color="auto"/>
      </w:pBdr>
      <w:spacing w:before="100" w:beforeAutospacing="1" w:after="100" w:afterAutospacing="1"/>
      <w:jc w:val="both"/>
      <w:textAlignment w:val="center"/>
    </w:pPr>
    <w:rPr>
      <w:sz w:val="22"/>
      <w:szCs w:val="22"/>
    </w:rPr>
  </w:style>
  <w:style w:type="paragraph" w:customStyle="1" w:styleId="xl120">
    <w:name w:val="xl120"/>
    <w:basedOn w:val="Normal"/>
    <w:rsid w:val="00213611"/>
    <w:pPr>
      <w:pBdr>
        <w:top w:val="single" w:sz="4" w:space="0" w:color="auto"/>
        <w:left w:val="single" w:sz="8" w:space="0" w:color="auto"/>
        <w:bottom w:val="single" w:sz="4" w:space="0" w:color="auto"/>
        <w:right w:val="single" w:sz="4" w:space="0" w:color="auto"/>
      </w:pBdr>
      <w:spacing w:before="100" w:beforeAutospacing="1" w:after="100" w:afterAutospacing="1"/>
      <w:jc w:val="both"/>
      <w:textAlignment w:val="center"/>
    </w:pPr>
    <w:rPr>
      <w:sz w:val="24"/>
      <w:szCs w:val="24"/>
    </w:rPr>
  </w:style>
  <w:style w:type="paragraph" w:customStyle="1" w:styleId="xl121">
    <w:name w:val="xl121"/>
    <w:basedOn w:val="Normal"/>
    <w:rsid w:val="0021361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24"/>
      <w:szCs w:val="24"/>
    </w:rPr>
  </w:style>
  <w:style w:type="paragraph" w:customStyle="1" w:styleId="xl122">
    <w:name w:val="xl122"/>
    <w:basedOn w:val="Normal"/>
    <w:rsid w:val="00213611"/>
    <w:pPr>
      <w:pBdr>
        <w:top w:val="single" w:sz="4" w:space="0" w:color="auto"/>
        <w:left w:val="single" w:sz="4" w:space="0" w:color="auto"/>
        <w:bottom w:val="single" w:sz="4" w:space="0" w:color="auto"/>
        <w:right w:val="single" w:sz="8" w:space="0" w:color="auto"/>
      </w:pBdr>
      <w:spacing w:before="100" w:beforeAutospacing="1" w:after="100" w:afterAutospacing="1"/>
      <w:jc w:val="both"/>
      <w:textAlignment w:val="center"/>
    </w:pPr>
    <w:rPr>
      <w:sz w:val="24"/>
      <w:szCs w:val="24"/>
    </w:rPr>
  </w:style>
  <w:style w:type="paragraph" w:customStyle="1" w:styleId="xl123">
    <w:name w:val="xl123"/>
    <w:basedOn w:val="Normal"/>
    <w:rsid w:val="00213611"/>
    <w:pPr>
      <w:pBdr>
        <w:top w:val="single" w:sz="4" w:space="0" w:color="auto"/>
        <w:bottom w:val="single" w:sz="4" w:space="0" w:color="auto"/>
        <w:right w:val="single" w:sz="4" w:space="0" w:color="auto"/>
      </w:pBdr>
      <w:spacing w:before="100" w:beforeAutospacing="1" w:after="100" w:afterAutospacing="1"/>
      <w:jc w:val="both"/>
      <w:textAlignment w:val="center"/>
    </w:pPr>
    <w:rPr>
      <w:sz w:val="24"/>
      <w:szCs w:val="24"/>
    </w:rPr>
  </w:style>
  <w:style w:type="paragraph" w:customStyle="1" w:styleId="xl124">
    <w:name w:val="xl124"/>
    <w:basedOn w:val="Normal"/>
    <w:rsid w:val="00213611"/>
    <w:pPr>
      <w:pBdr>
        <w:top w:val="single" w:sz="4" w:space="0" w:color="auto"/>
        <w:left w:val="single" w:sz="4" w:space="0" w:color="auto"/>
        <w:right w:val="single" w:sz="4" w:space="0" w:color="auto"/>
      </w:pBdr>
      <w:spacing w:before="100" w:beforeAutospacing="1" w:after="100" w:afterAutospacing="1"/>
      <w:jc w:val="both"/>
      <w:textAlignment w:val="center"/>
    </w:pPr>
    <w:rPr>
      <w:rFonts w:ascii="Arial" w:hAnsi="Arial" w:cs="Arial"/>
      <w:b/>
      <w:bCs/>
      <w:sz w:val="22"/>
      <w:szCs w:val="22"/>
    </w:rPr>
  </w:style>
  <w:style w:type="paragraph" w:customStyle="1" w:styleId="xl125">
    <w:name w:val="xl125"/>
    <w:basedOn w:val="Normal"/>
    <w:rsid w:val="00213611"/>
    <w:pPr>
      <w:pBdr>
        <w:top w:val="single" w:sz="4" w:space="0" w:color="auto"/>
        <w:left w:val="single" w:sz="8" w:space="0" w:color="auto"/>
        <w:bottom w:val="single" w:sz="8" w:space="0" w:color="auto"/>
        <w:right w:val="single" w:sz="8" w:space="0" w:color="auto"/>
      </w:pBdr>
      <w:spacing w:before="100" w:beforeAutospacing="1" w:after="100" w:afterAutospacing="1"/>
      <w:jc w:val="both"/>
      <w:textAlignment w:val="center"/>
    </w:pPr>
    <w:rPr>
      <w:rFonts w:ascii="Arial" w:hAnsi="Arial" w:cs="Arial"/>
      <w:b/>
      <w:bCs/>
      <w:sz w:val="24"/>
      <w:szCs w:val="24"/>
    </w:rPr>
  </w:style>
  <w:style w:type="paragraph" w:customStyle="1" w:styleId="xl126">
    <w:name w:val="xl126"/>
    <w:basedOn w:val="Normal"/>
    <w:rsid w:val="00213611"/>
    <w:pPr>
      <w:pBdr>
        <w:top w:val="single" w:sz="4" w:space="0" w:color="auto"/>
        <w:left w:val="single" w:sz="8" w:space="0" w:color="auto"/>
        <w:right w:val="single" w:sz="4" w:space="0" w:color="auto"/>
      </w:pBdr>
      <w:spacing w:before="100" w:beforeAutospacing="1" w:after="100" w:afterAutospacing="1"/>
      <w:jc w:val="both"/>
      <w:textAlignment w:val="center"/>
    </w:pPr>
    <w:rPr>
      <w:rFonts w:ascii="Arial" w:hAnsi="Arial" w:cs="Arial"/>
      <w:b/>
      <w:bCs/>
      <w:sz w:val="22"/>
      <w:szCs w:val="22"/>
    </w:rPr>
  </w:style>
  <w:style w:type="paragraph" w:customStyle="1" w:styleId="xl127">
    <w:name w:val="xl127"/>
    <w:basedOn w:val="Normal"/>
    <w:rsid w:val="00213611"/>
    <w:pPr>
      <w:pBdr>
        <w:top w:val="single" w:sz="4" w:space="0" w:color="auto"/>
        <w:right w:val="single" w:sz="8" w:space="0" w:color="auto"/>
      </w:pBdr>
      <w:spacing w:before="100" w:beforeAutospacing="1" w:after="100" w:afterAutospacing="1"/>
      <w:jc w:val="both"/>
      <w:textAlignment w:val="center"/>
    </w:pPr>
    <w:rPr>
      <w:sz w:val="22"/>
      <w:szCs w:val="22"/>
    </w:rPr>
  </w:style>
  <w:style w:type="paragraph" w:customStyle="1" w:styleId="xl128">
    <w:name w:val="xl128"/>
    <w:basedOn w:val="Normal"/>
    <w:rsid w:val="00213611"/>
    <w:pPr>
      <w:pBdr>
        <w:top w:val="single" w:sz="4" w:space="0" w:color="auto"/>
        <w:left w:val="single" w:sz="8" w:space="0" w:color="auto"/>
        <w:right w:val="single" w:sz="4" w:space="0" w:color="auto"/>
      </w:pBdr>
      <w:spacing w:before="100" w:beforeAutospacing="1" w:after="100" w:afterAutospacing="1"/>
      <w:jc w:val="both"/>
      <w:textAlignment w:val="center"/>
    </w:pPr>
    <w:rPr>
      <w:sz w:val="24"/>
      <w:szCs w:val="24"/>
    </w:rPr>
  </w:style>
  <w:style w:type="paragraph" w:customStyle="1" w:styleId="xl129">
    <w:name w:val="xl129"/>
    <w:basedOn w:val="Normal"/>
    <w:rsid w:val="00213611"/>
    <w:pPr>
      <w:pBdr>
        <w:top w:val="single" w:sz="4" w:space="0" w:color="auto"/>
        <w:left w:val="single" w:sz="4" w:space="0" w:color="auto"/>
        <w:right w:val="single" w:sz="4" w:space="0" w:color="auto"/>
      </w:pBdr>
      <w:spacing w:before="100" w:beforeAutospacing="1" w:after="100" w:afterAutospacing="1"/>
      <w:jc w:val="both"/>
      <w:textAlignment w:val="center"/>
    </w:pPr>
    <w:rPr>
      <w:sz w:val="24"/>
      <w:szCs w:val="24"/>
    </w:rPr>
  </w:style>
  <w:style w:type="paragraph" w:customStyle="1" w:styleId="xl130">
    <w:name w:val="xl130"/>
    <w:basedOn w:val="Normal"/>
    <w:rsid w:val="00213611"/>
    <w:pPr>
      <w:pBdr>
        <w:top w:val="single" w:sz="4" w:space="0" w:color="auto"/>
        <w:left w:val="single" w:sz="4" w:space="0" w:color="auto"/>
        <w:right w:val="single" w:sz="8" w:space="0" w:color="auto"/>
      </w:pBdr>
      <w:spacing w:before="100" w:beforeAutospacing="1" w:after="100" w:afterAutospacing="1"/>
      <w:jc w:val="both"/>
      <w:textAlignment w:val="center"/>
    </w:pPr>
    <w:rPr>
      <w:sz w:val="24"/>
      <w:szCs w:val="24"/>
    </w:rPr>
  </w:style>
  <w:style w:type="paragraph" w:customStyle="1" w:styleId="xl131">
    <w:name w:val="xl131"/>
    <w:basedOn w:val="Normal"/>
    <w:rsid w:val="00213611"/>
    <w:pPr>
      <w:pBdr>
        <w:top w:val="single" w:sz="4" w:space="0" w:color="auto"/>
        <w:right w:val="single" w:sz="4" w:space="0" w:color="auto"/>
      </w:pBdr>
      <w:spacing w:before="100" w:beforeAutospacing="1" w:after="100" w:afterAutospacing="1"/>
      <w:jc w:val="both"/>
      <w:textAlignment w:val="center"/>
    </w:pPr>
    <w:rPr>
      <w:sz w:val="24"/>
      <w:szCs w:val="24"/>
    </w:rPr>
  </w:style>
  <w:style w:type="paragraph" w:customStyle="1" w:styleId="xl132">
    <w:name w:val="xl132"/>
    <w:basedOn w:val="Normal"/>
    <w:rsid w:val="00213611"/>
    <w:pPr>
      <w:pBdr>
        <w:top w:val="single" w:sz="4" w:space="0" w:color="auto"/>
        <w:left w:val="single" w:sz="4" w:space="0" w:color="auto"/>
        <w:bottom w:val="single" w:sz="8" w:space="0" w:color="auto"/>
        <w:right w:val="single" w:sz="8" w:space="0" w:color="auto"/>
      </w:pBdr>
      <w:spacing w:before="100" w:beforeAutospacing="1" w:after="100" w:afterAutospacing="1"/>
      <w:jc w:val="both"/>
      <w:textAlignment w:val="center"/>
    </w:pPr>
    <w:rPr>
      <w:sz w:val="24"/>
      <w:szCs w:val="24"/>
    </w:rPr>
  </w:style>
  <w:style w:type="paragraph" w:customStyle="1" w:styleId="xl133">
    <w:name w:val="xl133"/>
    <w:basedOn w:val="Normal"/>
    <w:rsid w:val="00213611"/>
    <w:pPr>
      <w:pBdr>
        <w:top w:val="single" w:sz="4" w:space="0" w:color="auto"/>
        <w:left w:val="single" w:sz="8" w:space="0" w:color="auto"/>
        <w:bottom w:val="single" w:sz="4" w:space="0" w:color="auto"/>
      </w:pBdr>
      <w:spacing w:before="100" w:beforeAutospacing="1" w:after="100" w:afterAutospacing="1"/>
      <w:textAlignment w:val="center"/>
    </w:pPr>
    <w:rPr>
      <w:rFonts w:ascii="Arial" w:hAnsi="Arial" w:cs="Arial"/>
      <w:b/>
      <w:bCs/>
      <w:sz w:val="22"/>
      <w:szCs w:val="22"/>
    </w:rPr>
  </w:style>
  <w:style w:type="paragraph" w:customStyle="1" w:styleId="xl134">
    <w:name w:val="xl134"/>
    <w:basedOn w:val="Normal"/>
    <w:rsid w:val="00213611"/>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rPr>
  </w:style>
  <w:style w:type="paragraph" w:customStyle="1" w:styleId="xl135">
    <w:name w:val="xl135"/>
    <w:basedOn w:val="Normal"/>
    <w:rsid w:val="00213611"/>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b/>
      <w:bCs/>
      <w:sz w:val="22"/>
      <w:szCs w:val="22"/>
    </w:rPr>
  </w:style>
  <w:style w:type="paragraph" w:customStyle="1" w:styleId="xl136">
    <w:name w:val="xl136"/>
    <w:basedOn w:val="Normal"/>
    <w:rsid w:val="00213611"/>
    <w:pPr>
      <w:pBdr>
        <w:top w:val="single" w:sz="8" w:space="0" w:color="auto"/>
        <w:left w:val="single" w:sz="8" w:space="0" w:color="auto"/>
        <w:bottom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37">
    <w:name w:val="xl137"/>
    <w:basedOn w:val="Normal"/>
    <w:rsid w:val="00213611"/>
    <w:pPr>
      <w:pBdr>
        <w:top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TITI">
    <w:name w:val="TITI"/>
    <w:basedOn w:val="Normal"/>
    <w:rsid w:val="004D3A44"/>
    <w:pPr>
      <w:widowControl w:val="0"/>
      <w:spacing w:line="-220" w:lineRule="auto"/>
      <w:ind w:left="567" w:right="-2" w:hanging="567"/>
      <w:jc w:val="both"/>
    </w:pPr>
    <w:rPr>
      <w:b/>
      <w:caps/>
      <w:sz w:val="24"/>
    </w:rPr>
  </w:style>
  <w:style w:type="paragraph" w:customStyle="1" w:styleId="ART">
    <w:name w:val="ART"/>
    <w:basedOn w:val="Normal"/>
    <w:rsid w:val="004D3A44"/>
    <w:pPr>
      <w:widowControl w:val="0"/>
      <w:ind w:left="1560" w:hanging="1560"/>
      <w:jc w:val="both"/>
    </w:pPr>
    <w:rPr>
      <w:rFonts w:ascii="Courier PS" w:hAnsi="Courier PS"/>
      <w:b/>
      <w:sz w:val="24"/>
      <w:u w:val="single"/>
    </w:rPr>
  </w:style>
  <w:style w:type="paragraph" w:customStyle="1" w:styleId="TITI11">
    <w:name w:val="TITI.1.1"/>
    <w:basedOn w:val="Normal"/>
    <w:rsid w:val="004D3A44"/>
    <w:pPr>
      <w:keepNext/>
      <w:widowControl w:val="0"/>
      <w:ind w:left="567"/>
      <w:jc w:val="both"/>
    </w:pPr>
    <w:rPr>
      <w:b/>
      <w:sz w:val="24"/>
    </w:rPr>
  </w:style>
  <w:style w:type="paragraph" w:customStyle="1" w:styleId="TITI111">
    <w:name w:val="TITI.1.1.1"/>
    <w:basedOn w:val="Normal"/>
    <w:rsid w:val="004D3A44"/>
    <w:pPr>
      <w:widowControl w:val="0"/>
      <w:ind w:left="567"/>
      <w:jc w:val="both"/>
    </w:pPr>
    <w:rPr>
      <w:b/>
      <w:i/>
      <w:sz w:val="24"/>
    </w:rPr>
  </w:style>
  <w:style w:type="paragraph" w:customStyle="1" w:styleId="TITI1111a">
    <w:name w:val="TITI.1.1.1.1.a"/>
    <w:basedOn w:val="Normal"/>
    <w:rsid w:val="004D3A44"/>
    <w:pPr>
      <w:widowControl w:val="0"/>
      <w:ind w:left="1134"/>
      <w:jc w:val="both"/>
    </w:pPr>
    <w:rPr>
      <w:i/>
      <w:sz w:val="24"/>
    </w:rPr>
  </w:style>
  <w:style w:type="paragraph" w:customStyle="1" w:styleId="Titi1111a1">
    <w:name w:val="Titi1.1.1.1.a.1"/>
    <w:basedOn w:val="Normal"/>
    <w:rsid w:val="004D3A44"/>
    <w:pPr>
      <w:widowControl w:val="0"/>
      <w:ind w:left="1814" w:hanging="567"/>
      <w:jc w:val="both"/>
    </w:pPr>
    <w:rPr>
      <w:i/>
      <w:sz w:val="24"/>
      <w:u w:val="single"/>
    </w:rPr>
  </w:style>
  <w:style w:type="paragraph" w:customStyle="1" w:styleId="titi1111a1s">
    <w:name w:val="titi.1.1.1.1.a.1.s"/>
    <w:basedOn w:val="Normal"/>
    <w:rsid w:val="004D3A44"/>
    <w:pPr>
      <w:widowControl w:val="0"/>
      <w:ind w:left="1304"/>
      <w:jc w:val="both"/>
    </w:pPr>
    <w:rPr>
      <w:sz w:val="24"/>
      <w:u w:val="single"/>
    </w:rPr>
  </w:style>
  <w:style w:type="paragraph" w:customStyle="1" w:styleId="ALINEA">
    <w:name w:val="ALINEA"/>
    <w:basedOn w:val="Normal"/>
    <w:rsid w:val="004D3A44"/>
    <w:pPr>
      <w:widowControl w:val="0"/>
      <w:tabs>
        <w:tab w:val="left" w:pos="426"/>
        <w:tab w:val="left" w:pos="1702"/>
      </w:tabs>
      <w:spacing w:before="120" w:after="120"/>
      <w:ind w:left="709" w:hanging="284"/>
      <w:jc w:val="both"/>
    </w:pPr>
    <w:rPr>
      <w:b/>
      <w:i/>
      <w:sz w:val="24"/>
    </w:rPr>
  </w:style>
  <w:style w:type="paragraph" w:customStyle="1" w:styleId="SART">
    <w:name w:val="S/ART"/>
    <w:basedOn w:val="Normal"/>
    <w:rsid w:val="004D3A44"/>
    <w:pPr>
      <w:widowControl w:val="0"/>
    </w:pPr>
    <w:rPr>
      <w:rFonts w:ascii="Courier PS" w:hAnsi="Courier PS"/>
      <w:caps/>
      <w:sz w:val="24"/>
    </w:rPr>
  </w:style>
  <w:style w:type="paragraph" w:customStyle="1" w:styleId="SSART">
    <w:name w:val="SS/ART"/>
    <w:basedOn w:val="Normal"/>
    <w:rsid w:val="004D3A44"/>
    <w:pPr>
      <w:widowControl w:val="0"/>
    </w:pPr>
    <w:rPr>
      <w:b/>
      <w:sz w:val="24"/>
    </w:rPr>
  </w:style>
  <w:style w:type="paragraph" w:customStyle="1" w:styleId="SSSART">
    <w:name w:val="SSS/ART"/>
    <w:basedOn w:val="Normal"/>
    <w:rsid w:val="004D3A44"/>
    <w:pPr>
      <w:widowControl w:val="0"/>
      <w:spacing w:before="120" w:after="120"/>
      <w:ind w:left="284"/>
    </w:pPr>
    <w:rPr>
      <w:b/>
      <w:i/>
      <w:sz w:val="24"/>
    </w:rPr>
  </w:style>
  <w:style w:type="paragraph" w:styleId="Listepuces">
    <w:name w:val="List Bullet"/>
    <w:basedOn w:val="Normal"/>
    <w:link w:val="ListepucesCar"/>
    <w:autoRedefine/>
    <w:rsid w:val="004D3A44"/>
    <w:pPr>
      <w:ind w:left="283" w:hanging="283"/>
    </w:pPr>
    <w:rPr>
      <w:snapToGrid w:val="0"/>
      <w:lang w:val="x-none" w:eastAsia="x-none"/>
    </w:rPr>
  </w:style>
  <w:style w:type="paragraph" w:customStyle="1" w:styleId="Style3">
    <w:name w:val="Style3"/>
    <w:basedOn w:val="Normal"/>
    <w:link w:val="Style3Car"/>
    <w:uiPriority w:val="99"/>
    <w:qFormat/>
    <w:rsid w:val="00624C4F"/>
    <w:pPr>
      <w:widowControl w:val="0"/>
      <w:autoSpaceDE w:val="0"/>
      <w:autoSpaceDN w:val="0"/>
      <w:adjustRightInd w:val="0"/>
      <w:jc w:val="both"/>
    </w:pPr>
    <w:rPr>
      <w:sz w:val="24"/>
      <w:szCs w:val="24"/>
    </w:rPr>
  </w:style>
  <w:style w:type="paragraph" w:customStyle="1" w:styleId="Style5">
    <w:name w:val="Style5"/>
    <w:basedOn w:val="Normal"/>
    <w:link w:val="Style5Car"/>
    <w:uiPriority w:val="99"/>
    <w:qFormat/>
    <w:rsid w:val="00624C4F"/>
    <w:pPr>
      <w:widowControl w:val="0"/>
      <w:autoSpaceDE w:val="0"/>
      <w:autoSpaceDN w:val="0"/>
      <w:adjustRightInd w:val="0"/>
      <w:spacing w:line="254" w:lineRule="exact"/>
      <w:ind w:hanging="523"/>
    </w:pPr>
    <w:rPr>
      <w:sz w:val="24"/>
      <w:szCs w:val="24"/>
    </w:rPr>
  </w:style>
  <w:style w:type="character" w:customStyle="1" w:styleId="FontStyle19">
    <w:name w:val="Font Style19"/>
    <w:uiPriority w:val="99"/>
    <w:rsid w:val="00624C4F"/>
    <w:rPr>
      <w:rFonts w:ascii="Times New Roman" w:hAnsi="Times New Roman" w:cs="Times New Roman"/>
      <w:sz w:val="20"/>
      <w:szCs w:val="20"/>
    </w:rPr>
  </w:style>
  <w:style w:type="paragraph" w:customStyle="1" w:styleId="Style8">
    <w:name w:val="Style8"/>
    <w:basedOn w:val="Normal"/>
    <w:uiPriority w:val="99"/>
    <w:rsid w:val="00624C4F"/>
    <w:pPr>
      <w:widowControl w:val="0"/>
      <w:autoSpaceDE w:val="0"/>
      <w:autoSpaceDN w:val="0"/>
      <w:adjustRightInd w:val="0"/>
      <w:spacing w:line="374" w:lineRule="exact"/>
    </w:pPr>
    <w:rPr>
      <w:sz w:val="24"/>
      <w:szCs w:val="24"/>
    </w:rPr>
  </w:style>
  <w:style w:type="paragraph" w:customStyle="1" w:styleId="Normalcentr2">
    <w:name w:val="Normal centré2"/>
    <w:basedOn w:val="Normal"/>
    <w:rsid w:val="00624C4F"/>
    <w:pPr>
      <w:tabs>
        <w:tab w:val="left" w:pos="1620"/>
      </w:tabs>
      <w:suppressAutoHyphens/>
      <w:overflowPunct w:val="0"/>
      <w:autoSpaceDE w:val="0"/>
      <w:autoSpaceDN w:val="0"/>
      <w:adjustRightInd w:val="0"/>
      <w:ind w:left="1620" w:right="-72" w:hanging="540"/>
      <w:jc w:val="both"/>
      <w:textAlignment w:val="baseline"/>
    </w:pPr>
    <w:rPr>
      <w:rFonts w:ascii="Tahoma" w:hAnsi="Tahoma"/>
      <w:sz w:val="24"/>
    </w:rPr>
  </w:style>
  <w:style w:type="paragraph" w:customStyle="1" w:styleId="Retraitcorpsdetexte22">
    <w:name w:val="Retrait corps de texte 22"/>
    <w:basedOn w:val="Normal"/>
    <w:rsid w:val="00624C4F"/>
    <w:pPr>
      <w:suppressAutoHyphens/>
      <w:overflowPunct w:val="0"/>
      <w:autoSpaceDE w:val="0"/>
      <w:autoSpaceDN w:val="0"/>
      <w:adjustRightInd w:val="0"/>
      <w:ind w:left="695" w:hanging="695"/>
      <w:jc w:val="both"/>
      <w:textAlignment w:val="baseline"/>
    </w:pPr>
    <w:rPr>
      <w:rFonts w:ascii="Tahoma" w:hAnsi="Tahoma"/>
      <w:sz w:val="24"/>
    </w:rPr>
  </w:style>
  <w:style w:type="paragraph" w:styleId="Rvision">
    <w:name w:val="Revision"/>
    <w:rsid w:val="00624C4F"/>
    <w:pPr>
      <w:suppressAutoHyphens/>
      <w:autoSpaceDN w:val="0"/>
      <w:textAlignment w:val="baseline"/>
    </w:pPr>
    <w:rPr>
      <w:sz w:val="24"/>
      <w:szCs w:val="24"/>
    </w:rPr>
  </w:style>
  <w:style w:type="paragraph" w:styleId="Sansinterligne">
    <w:name w:val="No Spacing"/>
    <w:aliases w:val="MOYEN TITRE"/>
    <w:qFormat/>
    <w:rsid w:val="00624C4F"/>
    <w:pPr>
      <w:suppressAutoHyphens/>
      <w:autoSpaceDN w:val="0"/>
      <w:textAlignment w:val="baseline"/>
    </w:pPr>
    <w:rPr>
      <w:sz w:val="24"/>
      <w:szCs w:val="24"/>
    </w:rPr>
  </w:style>
  <w:style w:type="character" w:styleId="Numrodeligne">
    <w:name w:val="line number"/>
    <w:basedOn w:val="Policepardfaut"/>
    <w:rsid w:val="00624C4F"/>
  </w:style>
  <w:style w:type="paragraph" w:customStyle="1" w:styleId="TitrePieceDAO">
    <w:name w:val="TitrePieceDAO"/>
    <w:basedOn w:val="Paragraphedeliste"/>
    <w:rsid w:val="00624C4F"/>
    <w:pPr>
      <w:widowControl w:val="0"/>
      <w:numPr>
        <w:numId w:val="27"/>
      </w:numPr>
      <w:suppressAutoHyphens/>
      <w:autoSpaceDE w:val="0"/>
      <w:autoSpaceDN w:val="0"/>
      <w:spacing w:after="160" w:line="244" w:lineRule="auto"/>
      <w:contextualSpacing w:val="0"/>
      <w:jc w:val="center"/>
      <w:textAlignment w:val="baseline"/>
    </w:pPr>
    <w:rPr>
      <w:rFonts w:ascii="Arial" w:eastAsia="Calibri" w:hAnsi="Arial" w:cs="Arial"/>
      <w:noProof w:val="0"/>
      <w:spacing w:val="45"/>
      <w:sz w:val="60"/>
      <w:szCs w:val="60"/>
      <w:lang w:val="fr-FR" w:eastAsia="en-US"/>
    </w:rPr>
  </w:style>
  <w:style w:type="character" w:customStyle="1" w:styleId="ParagraphedelisteCar">
    <w:name w:val="Paragraphe de liste Car"/>
    <w:aliases w:val="TITRE 2 Car,Liste 1 Car,Desmond 2 Car,List_Paragraph Car,Multilevel para_II Car,List Paragraph1 Car,List Paragraph (numbered (a)) Car,Akapit z listą BS Car,Bullets Car,References Car,ReferencesCxSpLast Car,Bullet Answer Car"/>
    <w:rsid w:val="00624C4F"/>
    <w:rPr>
      <w:rFonts w:ascii="Calibri" w:eastAsia="Calibri" w:hAnsi="Calibri"/>
      <w:sz w:val="22"/>
      <w:szCs w:val="22"/>
      <w:lang w:eastAsia="en-US"/>
    </w:rPr>
  </w:style>
  <w:style w:type="character" w:customStyle="1" w:styleId="TitrePieceDAOCar">
    <w:name w:val="TitrePieceDAO Car"/>
    <w:rsid w:val="00624C4F"/>
    <w:rPr>
      <w:rFonts w:ascii="Arial" w:eastAsia="Calibri" w:hAnsi="Arial" w:cs="Arial"/>
      <w:spacing w:val="45"/>
      <w:position w:val="0"/>
      <w:sz w:val="60"/>
      <w:szCs w:val="60"/>
      <w:vertAlign w:val="baseline"/>
      <w:lang w:eastAsia="en-US"/>
    </w:rPr>
  </w:style>
  <w:style w:type="character" w:customStyle="1" w:styleId="SansinterligneCar">
    <w:name w:val="Sans interligne Car"/>
    <w:aliases w:val="MOYEN TITRE Car"/>
    <w:rsid w:val="00624C4F"/>
    <w:rPr>
      <w:sz w:val="24"/>
      <w:szCs w:val="24"/>
    </w:rPr>
  </w:style>
  <w:style w:type="numbering" w:customStyle="1" w:styleId="LFO19">
    <w:name w:val="LFO19"/>
    <w:basedOn w:val="Aucuneliste"/>
    <w:rsid w:val="00624C4F"/>
    <w:pPr>
      <w:numPr>
        <w:numId w:val="27"/>
      </w:numPr>
    </w:pPr>
  </w:style>
  <w:style w:type="paragraph" w:customStyle="1" w:styleId="Normalcentr3">
    <w:name w:val="Normal centré3"/>
    <w:basedOn w:val="Normal"/>
    <w:rsid w:val="008A0D45"/>
    <w:pPr>
      <w:tabs>
        <w:tab w:val="left" w:pos="1620"/>
      </w:tabs>
      <w:suppressAutoHyphens/>
      <w:overflowPunct w:val="0"/>
      <w:autoSpaceDE w:val="0"/>
      <w:autoSpaceDN w:val="0"/>
      <w:adjustRightInd w:val="0"/>
      <w:ind w:left="1620" w:right="-72" w:hanging="540"/>
      <w:jc w:val="both"/>
      <w:textAlignment w:val="baseline"/>
    </w:pPr>
    <w:rPr>
      <w:rFonts w:ascii="Tahoma" w:hAnsi="Tahoma"/>
      <w:sz w:val="24"/>
    </w:rPr>
  </w:style>
  <w:style w:type="paragraph" w:customStyle="1" w:styleId="Retraitcorpsdetexte23">
    <w:name w:val="Retrait corps de texte 23"/>
    <w:basedOn w:val="Normal"/>
    <w:uiPriority w:val="99"/>
    <w:rsid w:val="008A0D45"/>
    <w:pPr>
      <w:suppressAutoHyphens/>
      <w:overflowPunct w:val="0"/>
      <w:autoSpaceDE w:val="0"/>
      <w:autoSpaceDN w:val="0"/>
      <w:adjustRightInd w:val="0"/>
      <w:ind w:left="695" w:hanging="695"/>
      <w:jc w:val="both"/>
      <w:textAlignment w:val="baseline"/>
    </w:pPr>
    <w:rPr>
      <w:rFonts w:ascii="Tahoma" w:hAnsi="Tahoma"/>
      <w:sz w:val="24"/>
    </w:rPr>
  </w:style>
  <w:style w:type="paragraph" w:customStyle="1" w:styleId="xl41">
    <w:name w:val="xl41"/>
    <w:basedOn w:val="Normal"/>
    <w:rsid w:val="0009753B"/>
    <w:pPr>
      <w:pBdr>
        <w:right w:val="double" w:sz="6" w:space="0" w:color="auto"/>
      </w:pBdr>
      <w:spacing w:before="100" w:beforeAutospacing="1" w:after="100" w:afterAutospacing="1"/>
      <w:jc w:val="center"/>
    </w:pPr>
    <w:rPr>
      <w:rFonts w:ascii="Arial" w:eastAsia="Arial Unicode MS" w:hAnsi="Arial" w:cs="Arial"/>
      <w:b/>
      <w:bCs/>
      <w:szCs w:val="24"/>
    </w:rPr>
  </w:style>
  <w:style w:type="paragraph" w:customStyle="1" w:styleId="CM4">
    <w:name w:val="CM4"/>
    <w:basedOn w:val="Default"/>
    <w:next w:val="Default"/>
    <w:uiPriority w:val="99"/>
    <w:rsid w:val="0009753B"/>
    <w:pPr>
      <w:spacing w:line="263" w:lineRule="atLeast"/>
    </w:pPr>
    <w:rPr>
      <w:color w:val="auto"/>
    </w:rPr>
  </w:style>
  <w:style w:type="paragraph" w:customStyle="1" w:styleId="CM115">
    <w:name w:val="CM115"/>
    <w:basedOn w:val="Default"/>
    <w:next w:val="Default"/>
    <w:rsid w:val="0009753B"/>
    <w:pPr>
      <w:spacing w:after="1938"/>
    </w:pPr>
    <w:rPr>
      <w:color w:val="auto"/>
    </w:rPr>
  </w:style>
  <w:style w:type="paragraph" w:customStyle="1" w:styleId="CM24">
    <w:name w:val="CM24"/>
    <w:basedOn w:val="Default"/>
    <w:next w:val="Default"/>
    <w:rsid w:val="0009753B"/>
    <w:pPr>
      <w:spacing w:line="223" w:lineRule="atLeast"/>
    </w:pPr>
    <w:rPr>
      <w:color w:val="auto"/>
    </w:rPr>
  </w:style>
  <w:style w:type="paragraph" w:customStyle="1" w:styleId="CM112">
    <w:name w:val="CM112"/>
    <w:basedOn w:val="Default"/>
    <w:next w:val="Default"/>
    <w:rsid w:val="0009753B"/>
    <w:pPr>
      <w:spacing w:after="920"/>
    </w:pPr>
    <w:rPr>
      <w:color w:val="auto"/>
    </w:rPr>
  </w:style>
  <w:style w:type="paragraph" w:customStyle="1" w:styleId="CM118">
    <w:name w:val="CM118"/>
    <w:basedOn w:val="Default"/>
    <w:next w:val="Default"/>
    <w:rsid w:val="0009753B"/>
    <w:pPr>
      <w:spacing w:after="6950"/>
    </w:pPr>
    <w:rPr>
      <w:color w:val="auto"/>
    </w:rPr>
  </w:style>
  <w:style w:type="paragraph" w:customStyle="1" w:styleId="CM101">
    <w:name w:val="CM101"/>
    <w:basedOn w:val="Default"/>
    <w:next w:val="Default"/>
    <w:rsid w:val="0009753B"/>
    <w:pPr>
      <w:spacing w:after="58"/>
    </w:pPr>
    <w:rPr>
      <w:color w:val="auto"/>
    </w:rPr>
  </w:style>
  <w:style w:type="paragraph" w:customStyle="1" w:styleId="CM103">
    <w:name w:val="CM103"/>
    <w:basedOn w:val="Default"/>
    <w:next w:val="Default"/>
    <w:rsid w:val="0009753B"/>
    <w:pPr>
      <w:spacing w:after="738"/>
    </w:pPr>
    <w:rPr>
      <w:color w:val="auto"/>
    </w:rPr>
  </w:style>
  <w:style w:type="paragraph" w:customStyle="1" w:styleId="CM109">
    <w:name w:val="CM109"/>
    <w:basedOn w:val="Default"/>
    <w:next w:val="Default"/>
    <w:rsid w:val="0009753B"/>
    <w:pPr>
      <w:spacing w:after="1340"/>
    </w:pPr>
    <w:rPr>
      <w:color w:val="auto"/>
    </w:rPr>
  </w:style>
  <w:style w:type="paragraph" w:customStyle="1" w:styleId="CM18">
    <w:name w:val="CM18"/>
    <w:basedOn w:val="Default"/>
    <w:next w:val="Default"/>
    <w:rsid w:val="0009753B"/>
    <w:pPr>
      <w:spacing w:line="460" w:lineRule="atLeast"/>
    </w:pPr>
    <w:rPr>
      <w:color w:val="auto"/>
    </w:rPr>
  </w:style>
  <w:style w:type="paragraph" w:customStyle="1" w:styleId="CM113">
    <w:name w:val="CM113"/>
    <w:basedOn w:val="Default"/>
    <w:next w:val="Default"/>
    <w:rsid w:val="0009753B"/>
    <w:pPr>
      <w:spacing w:after="102"/>
    </w:pPr>
    <w:rPr>
      <w:color w:val="auto"/>
    </w:rPr>
  </w:style>
  <w:style w:type="paragraph" w:customStyle="1" w:styleId="CM23">
    <w:name w:val="CM23"/>
    <w:basedOn w:val="Default"/>
    <w:next w:val="Default"/>
    <w:rsid w:val="0009753B"/>
    <w:pPr>
      <w:spacing w:line="220" w:lineRule="atLeast"/>
    </w:pPr>
    <w:rPr>
      <w:color w:val="auto"/>
    </w:rPr>
  </w:style>
  <w:style w:type="paragraph" w:customStyle="1" w:styleId="CM25">
    <w:name w:val="CM25"/>
    <w:basedOn w:val="Default"/>
    <w:next w:val="Default"/>
    <w:rsid w:val="0009753B"/>
    <w:pPr>
      <w:spacing w:line="266" w:lineRule="atLeast"/>
    </w:pPr>
    <w:rPr>
      <w:color w:val="auto"/>
    </w:rPr>
  </w:style>
  <w:style w:type="paragraph" w:customStyle="1" w:styleId="CM45">
    <w:name w:val="CM45"/>
    <w:basedOn w:val="Default"/>
    <w:next w:val="Default"/>
    <w:rsid w:val="0009753B"/>
    <w:pPr>
      <w:spacing w:line="266" w:lineRule="atLeast"/>
    </w:pPr>
    <w:rPr>
      <w:color w:val="auto"/>
    </w:rPr>
  </w:style>
  <w:style w:type="paragraph" w:customStyle="1" w:styleId="CM123">
    <w:name w:val="CM123"/>
    <w:basedOn w:val="Default"/>
    <w:next w:val="Default"/>
    <w:rsid w:val="0009753B"/>
    <w:pPr>
      <w:spacing w:after="6530"/>
    </w:pPr>
    <w:rPr>
      <w:color w:val="auto"/>
    </w:rPr>
  </w:style>
  <w:style w:type="paragraph" w:customStyle="1" w:styleId="CM121">
    <w:name w:val="CM121"/>
    <w:basedOn w:val="Default"/>
    <w:next w:val="Default"/>
    <w:rsid w:val="0009753B"/>
    <w:pPr>
      <w:spacing w:after="863"/>
    </w:pPr>
    <w:rPr>
      <w:color w:val="auto"/>
    </w:rPr>
  </w:style>
  <w:style w:type="paragraph" w:customStyle="1" w:styleId="CM33">
    <w:name w:val="CM33"/>
    <w:basedOn w:val="Default"/>
    <w:next w:val="Default"/>
    <w:rsid w:val="0009753B"/>
    <w:pPr>
      <w:spacing w:line="266" w:lineRule="atLeast"/>
    </w:pPr>
    <w:rPr>
      <w:color w:val="auto"/>
    </w:rPr>
  </w:style>
  <w:style w:type="paragraph" w:customStyle="1" w:styleId="CM74">
    <w:name w:val="CM74"/>
    <w:basedOn w:val="Default"/>
    <w:next w:val="Default"/>
    <w:rsid w:val="0009753B"/>
    <w:pPr>
      <w:spacing w:line="240" w:lineRule="atLeast"/>
    </w:pPr>
    <w:rPr>
      <w:color w:val="auto"/>
    </w:rPr>
  </w:style>
  <w:style w:type="paragraph" w:customStyle="1" w:styleId="CM124">
    <w:name w:val="CM124"/>
    <w:basedOn w:val="Default"/>
    <w:next w:val="Default"/>
    <w:rsid w:val="0009753B"/>
    <w:pPr>
      <w:spacing w:after="7465"/>
    </w:pPr>
    <w:rPr>
      <w:color w:val="auto"/>
    </w:rPr>
  </w:style>
  <w:style w:type="paragraph" w:styleId="Notedebasdepage">
    <w:name w:val="footnote text"/>
    <w:basedOn w:val="Normal"/>
    <w:link w:val="NotedebasdepageCar"/>
    <w:uiPriority w:val="99"/>
    <w:rsid w:val="0009753B"/>
    <w:pPr>
      <w:jc w:val="both"/>
    </w:pPr>
    <w:rPr>
      <w:snapToGrid w:val="0"/>
      <w:lang w:val="x-none" w:eastAsia="x-none"/>
    </w:rPr>
  </w:style>
  <w:style w:type="character" w:customStyle="1" w:styleId="NotedebasdepageCar">
    <w:name w:val="Note de bas de page Car"/>
    <w:link w:val="Notedebasdepage"/>
    <w:uiPriority w:val="99"/>
    <w:rsid w:val="0009753B"/>
    <w:rPr>
      <w:snapToGrid w:val="0"/>
    </w:rPr>
  </w:style>
  <w:style w:type="character" w:styleId="Appelnotedebasdep">
    <w:name w:val="footnote reference"/>
    <w:uiPriority w:val="99"/>
    <w:rsid w:val="0009753B"/>
    <w:rPr>
      <w:vertAlign w:val="superscript"/>
    </w:rPr>
  </w:style>
  <w:style w:type="paragraph" w:customStyle="1" w:styleId="Corpsdetexte21">
    <w:name w:val="Corps de texte 21"/>
    <w:basedOn w:val="Normal"/>
    <w:rsid w:val="0009753B"/>
    <w:pPr>
      <w:widowControl w:val="0"/>
      <w:jc w:val="both"/>
    </w:pPr>
    <w:rPr>
      <w:rFonts w:ascii="Arial Narrow" w:hAnsi="Arial Narrow"/>
      <w:sz w:val="24"/>
    </w:rPr>
  </w:style>
  <w:style w:type="paragraph" w:customStyle="1" w:styleId="p25">
    <w:name w:val="p25"/>
    <w:basedOn w:val="Normal"/>
    <w:rsid w:val="0009753B"/>
    <w:pPr>
      <w:widowControl w:val="0"/>
      <w:tabs>
        <w:tab w:val="left" w:pos="720"/>
      </w:tabs>
      <w:autoSpaceDE w:val="0"/>
      <w:autoSpaceDN w:val="0"/>
      <w:adjustRightInd w:val="0"/>
      <w:spacing w:line="240" w:lineRule="atLeast"/>
      <w:jc w:val="both"/>
    </w:pPr>
    <w:rPr>
      <w:szCs w:val="24"/>
    </w:rPr>
  </w:style>
  <w:style w:type="paragraph" w:customStyle="1" w:styleId="CM111">
    <w:name w:val="CM111"/>
    <w:basedOn w:val="Default"/>
    <w:next w:val="Default"/>
    <w:rsid w:val="0009753B"/>
    <w:pPr>
      <w:spacing w:after="7375"/>
    </w:pPr>
    <w:rPr>
      <w:color w:val="auto"/>
    </w:rPr>
  </w:style>
  <w:style w:type="paragraph" w:customStyle="1" w:styleId="CM3">
    <w:name w:val="CM3"/>
    <w:basedOn w:val="Default"/>
    <w:next w:val="Default"/>
    <w:rsid w:val="0009753B"/>
    <w:pPr>
      <w:spacing w:line="288" w:lineRule="atLeast"/>
    </w:pPr>
    <w:rPr>
      <w:color w:val="auto"/>
    </w:rPr>
  </w:style>
  <w:style w:type="paragraph" w:customStyle="1" w:styleId="CM110">
    <w:name w:val="CM110"/>
    <w:basedOn w:val="Default"/>
    <w:next w:val="Default"/>
    <w:rsid w:val="0009753B"/>
    <w:pPr>
      <w:spacing w:after="808"/>
    </w:pPr>
    <w:rPr>
      <w:color w:val="auto"/>
    </w:rPr>
  </w:style>
  <w:style w:type="paragraph" w:customStyle="1" w:styleId="CM26">
    <w:name w:val="CM26"/>
    <w:basedOn w:val="Default"/>
    <w:next w:val="Default"/>
    <w:rsid w:val="0009753B"/>
    <w:pPr>
      <w:spacing w:line="336" w:lineRule="atLeast"/>
    </w:pPr>
    <w:rPr>
      <w:color w:val="auto"/>
    </w:rPr>
  </w:style>
  <w:style w:type="paragraph" w:styleId="En-ttedetabledesmatires">
    <w:name w:val="TOC Heading"/>
    <w:basedOn w:val="Titre1"/>
    <w:next w:val="Normal"/>
    <w:uiPriority w:val="39"/>
    <w:unhideWhenUsed/>
    <w:qFormat/>
    <w:rsid w:val="0009753B"/>
    <w:pPr>
      <w:keepLines/>
      <w:spacing w:before="480" w:after="0" w:line="276" w:lineRule="auto"/>
      <w:outlineLvl w:val="9"/>
    </w:pPr>
    <w:rPr>
      <w:color w:val="365F91"/>
      <w:kern w:val="0"/>
      <w:sz w:val="28"/>
      <w:szCs w:val="28"/>
      <w:lang w:eastAsia="en-US"/>
    </w:rPr>
  </w:style>
  <w:style w:type="paragraph" w:styleId="Textebrut">
    <w:name w:val="Plain Text"/>
    <w:basedOn w:val="Normal"/>
    <w:link w:val="TextebrutCar"/>
    <w:rsid w:val="0009753B"/>
    <w:rPr>
      <w:rFonts w:ascii="Courier New" w:hAnsi="Courier New"/>
      <w:lang w:val="x-none" w:eastAsia="x-none"/>
    </w:rPr>
  </w:style>
  <w:style w:type="character" w:customStyle="1" w:styleId="TextebrutCar">
    <w:name w:val="Texte brut Car"/>
    <w:link w:val="Textebrut"/>
    <w:rsid w:val="0009753B"/>
    <w:rPr>
      <w:rFonts w:ascii="Courier New" w:hAnsi="Courier New" w:cs="Courier New"/>
    </w:rPr>
  </w:style>
  <w:style w:type="paragraph" w:customStyle="1" w:styleId="TiretP06">
    <w:name w:val="Tiret P06"/>
    <w:basedOn w:val="Corpsdetexte"/>
    <w:rsid w:val="0009753B"/>
    <w:pPr>
      <w:numPr>
        <w:numId w:val="30"/>
      </w:numPr>
      <w:suppressAutoHyphens w:val="0"/>
      <w:overflowPunct/>
      <w:autoSpaceDE/>
      <w:autoSpaceDN/>
      <w:adjustRightInd/>
      <w:spacing w:after="60"/>
      <w:jc w:val="both"/>
      <w:textAlignment w:val="auto"/>
    </w:pPr>
    <w:rPr>
      <w:rFonts w:ascii="Times New Roman" w:hAnsi="Times New Roman"/>
      <w:b w:val="0"/>
      <w:sz w:val="22"/>
      <w:szCs w:val="24"/>
    </w:rPr>
  </w:style>
  <w:style w:type="paragraph" w:customStyle="1" w:styleId="CM80">
    <w:name w:val="CM80"/>
    <w:basedOn w:val="Normal"/>
    <w:next w:val="Normal"/>
    <w:rsid w:val="0009753B"/>
    <w:pPr>
      <w:widowControl w:val="0"/>
      <w:autoSpaceDE w:val="0"/>
      <w:autoSpaceDN w:val="0"/>
      <w:adjustRightInd w:val="0"/>
      <w:spacing w:after="195"/>
    </w:pPr>
    <w:rPr>
      <w:rFonts w:ascii="Helvetica" w:hAnsi="Helvetica" w:cs="Helvetica"/>
      <w:sz w:val="24"/>
      <w:szCs w:val="24"/>
    </w:rPr>
  </w:style>
  <w:style w:type="paragraph" w:customStyle="1" w:styleId="CM97">
    <w:name w:val="CM97"/>
    <w:basedOn w:val="Default"/>
    <w:next w:val="Default"/>
    <w:rsid w:val="0009753B"/>
    <w:pPr>
      <w:spacing w:after="6950"/>
    </w:pPr>
    <w:rPr>
      <w:color w:val="auto"/>
    </w:rPr>
  </w:style>
  <w:style w:type="paragraph" w:customStyle="1" w:styleId="CM93">
    <w:name w:val="CM93"/>
    <w:basedOn w:val="Default"/>
    <w:next w:val="Default"/>
    <w:rsid w:val="0009753B"/>
    <w:pPr>
      <w:spacing w:after="107"/>
    </w:pPr>
    <w:rPr>
      <w:color w:val="auto"/>
    </w:rPr>
  </w:style>
  <w:style w:type="paragraph" w:customStyle="1" w:styleId="Point">
    <w:name w:val="Point"/>
    <w:basedOn w:val="Normal"/>
    <w:rsid w:val="0009753B"/>
    <w:pPr>
      <w:spacing w:after="60"/>
      <w:jc w:val="both"/>
    </w:pPr>
    <w:rPr>
      <w:sz w:val="22"/>
    </w:rPr>
  </w:style>
  <w:style w:type="paragraph" w:customStyle="1" w:styleId="CM81">
    <w:name w:val="CM81"/>
    <w:basedOn w:val="Default"/>
    <w:next w:val="Default"/>
    <w:rsid w:val="0009753B"/>
    <w:pPr>
      <w:spacing w:after="270"/>
    </w:pPr>
    <w:rPr>
      <w:color w:val="auto"/>
    </w:rPr>
  </w:style>
  <w:style w:type="paragraph" w:customStyle="1" w:styleId="CM39">
    <w:name w:val="CM39"/>
    <w:basedOn w:val="Default"/>
    <w:next w:val="Default"/>
    <w:rsid w:val="0009753B"/>
    <w:pPr>
      <w:spacing w:line="266" w:lineRule="atLeast"/>
    </w:pPr>
    <w:rPr>
      <w:color w:val="auto"/>
    </w:rPr>
  </w:style>
  <w:style w:type="paragraph" w:customStyle="1" w:styleId="par1">
    <w:name w:val="par1"/>
    <w:basedOn w:val="Normal"/>
    <w:rsid w:val="0009753B"/>
    <w:pPr>
      <w:spacing w:after="120"/>
      <w:ind w:left="709"/>
      <w:jc w:val="both"/>
    </w:pPr>
    <w:rPr>
      <w:sz w:val="24"/>
      <w:szCs w:val="24"/>
    </w:rPr>
  </w:style>
  <w:style w:type="paragraph" w:customStyle="1" w:styleId="CM82">
    <w:name w:val="CM82"/>
    <w:basedOn w:val="Default"/>
    <w:next w:val="Default"/>
    <w:rsid w:val="0009753B"/>
    <w:pPr>
      <w:spacing w:after="133"/>
    </w:pPr>
    <w:rPr>
      <w:color w:val="auto"/>
    </w:rPr>
  </w:style>
  <w:style w:type="paragraph" w:customStyle="1" w:styleId="CM83">
    <w:name w:val="CM83"/>
    <w:basedOn w:val="Default"/>
    <w:next w:val="Default"/>
    <w:rsid w:val="0009753B"/>
    <w:pPr>
      <w:spacing w:after="60"/>
    </w:pPr>
    <w:rPr>
      <w:color w:val="auto"/>
    </w:rPr>
  </w:style>
  <w:style w:type="paragraph" w:customStyle="1" w:styleId="CM84">
    <w:name w:val="CM84"/>
    <w:basedOn w:val="Default"/>
    <w:next w:val="Default"/>
    <w:rsid w:val="0009753B"/>
    <w:pPr>
      <w:spacing w:after="563"/>
    </w:pPr>
    <w:rPr>
      <w:color w:val="auto"/>
    </w:rPr>
  </w:style>
  <w:style w:type="paragraph" w:customStyle="1" w:styleId="CM86">
    <w:name w:val="CM86"/>
    <w:basedOn w:val="Default"/>
    <w:next w:val="Default"/>
    <w:rsid w:val="0009753B"/>
    <w:pPr>
      <w:spacing w:after="1030"/>
    </w:pPr>
    <w:rPr>
      <w:color w:val="auto"/>
    </w:rPr>
  </w:style>
  <w:style w:type="paragraph" w:customStyle="1" w:styleId="CM11">
    <w:name w:val="CM11"/>
    <w:basedOn w:val="Default"/>
    <w:next w:val="Default"/>
    <w:rsid w:val="0009753B"/>
    <w:rPr>
      <w:color w:val="auto"/>
    </w:rPr>
  </w:style>
  <w:style w:type="paragraph" w:customStyle="1" w:styleId="CM88">
    <w:name w:val="CM88"/>
    <w:basedOn w:val="Default"/>
    <w:next w:val="Default"/>
    <w:rsid w:val="0009753B"/>
    <w:pPr>
      <w:spacing w:after="883"/>
    </w:pPr>
    <w:rPr>
      <w:color w:val="auto"/>
    </w:rPr>
  </w:style>
  <w:style w:type="paragraph" w:customStyle="1" w:styleId="CM89">
    <w:name w:val="CM89"/>
    <w:basedOn w:val="Default"/>
    <w:next w:val="Default"/>
    <w:rsid w:val="0009753B"/>
    <w:pPr>
      <w:spacing w:after="450"/>
    </w:pPr>
    <w:rPr>
      <w:color w:val="auto"/>
    </w:rPr>
  </w:style>
  <w:style w:type="paragraph" w:customStyle="1" w:styleId="CM94">
    <w:name w:val="CM94"/>
    <w:basedOn w:val="Default"/>
    <w:next w:val="Default"/>
    <w:rsid w:val="0009753B"/>
    <w:pPr>
      <w:spacing w:after="360"/>
    </w:pPr>
    <w:rPr>
      <w:color w:val="auto"/>
    </w:rPr>
  </w:style>
  <w:style w:type="paragraph" w:customStyle="1" w:styleId="CM47">
    <w:name w:val="CM47"/>
    <w:basedOn w:val="Default"/>
    <w:next w:val="Default"/>
    <w:rsid w:val="0009753B"/>
    <w:pPr>
      <w:spacing w:line="748" w:lineRule="atLeast"/>
    </w:pPr>
    <w:rPr>
      <w:color w:val="auto"/>
    </w:rPr>
  </w:style>
  <w:style w:type="paragraph" w:customStyle="1" w:styleId="CM48">
    <w:name w:val="CM48"/>
    <w:basedOn w:val="Default"/>
    <w:next w:val="Default"/>
    <w:rsid w:val="0009753B"/>
    <w:rPr>
      <w:color w:val="auto"/>
    </w:rPr>
  </w:style>
  <w:style w:type="paragraph" w:customStyle="1" w:styleId="CM50">
    <w:name w:val="CM50"/>
    <w:basedOn w:val="Default"/>
    <w:next w:val="Default"/>
    <w:rsid w:val="0009753B"/>
    <w:pPr>
      <w:spacing w:line="408" w:lineRule="atLeast"/>
    </w:pPr>
    <w:rPr>
      <w:color w:val="auto"/>
    </w:rPr>
  </w:style>
  <w:style w:type="paragraph" w:customStyle="1" w:styleId="CM52">
    <w:name w:val="CM52"/>
    <w:basedOn w:val="Default"/>
    <w:next w:val="Default"/>
    <w:rsid w:val="0009753B"/>
    <w:rPr>
      <w:color w:val="auto"/>
    </w:rPr>
  </w:style>
  <w:style w:type="paragraph" w:customStyle="1" w:styleId="CM54">
    <w:name w:val="CM54"/>
    <w:basedOn w:val="Default"/>
    <w:next w:val="Default"/>
    <w:rsid w:val="0009753B"/>
    <w:pPr>
      <w:spacing w:line="576" w:lineRule="atLeast"/>
    </w:pPr>
    <w:rPr>
      <w:color w:val="auto"/>
    </w:rPr>
  </w:style>
  <w:style w:type="paragraph" w:customStyle="1" w:styleId="CM56">
    <w:name w:val="CM56"/>
    <w:basedOn w:val="Default"/>
    <w:next w:val="Default"/>
    <w:rsid w:val="0009753B"/>
    <w:rPr>
      <w:color w:val="auto"/>
    </w:rPr>
  </w:style>
  <w:style w:type="paragraph" w:customStyle="1" w:styleId="CM57">
    <w:name w:val="CM57"/>
    <w:basedOn w:val="Default"/>
    <w:next w:val="Default"/>
    <w:rsid w:val="0009753B"/>
    <w:pPr>
      <w:spacing w:line="923" w:lineRule="atLeast"/>
    </w:pPr>
    <w:rPr>
      <w:color w:val="auto"/>
    </w:rPr>
  </w:style>
  <w:style w:type="paragraph" w:customStyle="1" w:styleId="CM90">
    <w:name w:val="CM90"/>
    <w:basedOn w:val="Default"/>
    <w:next w:val="Default"/>
    <w:rsid w:val="0009753B"/>
    <w:pPr>
      <w:spacing w:after="820"/>
    </w:pPr>
    <w:rPr>
      <w:color w:val="auto"/>
    </w:rPr>
  </w:style>
  <w:style w:type="paragraph" w:customStyle="1" w:styleId="CM29">
    <w:name w:val="CM29"/>
    <w:basedOn w:val="Default"/>
    <w:next w:val="Default"/>
    <w:rsid w:val="0009753B"/>
    <w:pPr>
      <w:spacing w:line="266" w:lineRule="atLeast"/>
    </w:pPr>
    <w:rPr>
      <w:color w:val="auto"/>
    </w:rPr>
  </w:style>
  <w:style w:type="paragraph" w:customStyle="1" w:styleId="Puce11">
    <w:name w:val="Puce 1"/>
    <w:basedOn w:val="Normal"/>
    <w:uiPriority w:val="99"/>
    <w:rsid w:val="0009753B"/>
    <w:pPr>
      <w:widowControl w:val="0"/>
      <w:tabs>
        <w:tab w:val="left" w:pos="851"/>
      </w:tabs>
      <w:spacing w:after="60"/>
      <w:ind w:left="851" w:hanging="284"/>
      <w:jc w:val="both"/>
    </w:pPr>
    <w:rPr>
      <w:rFonts w:ascii="Arial" w:hAnsi="Arial" w:cs="Arial"/>
    </w:rPr>
  </w:style>
  <w:style w:type="paragraph" w:customStyle="1" w:styleId="Enum1">
    <w:name w:val="Enum 1"/>
    <w:basedOn w:val="Puce11"/>
    <w:rsid w:val="0009753B"/>
    <w:pPr>
      <w:numPr>
        <w:numId w:val="31"/>
      </w:numPr>
      <w:tabs>
        <w:tab w:val="clear" w:pos="851"/>
      </w:tabs>
      <w:spacing w:before="60"/>
    </w:pPr>
  </w:style>
  <w:style w:type="paragraph" w:customStyle="1" w:styleId="CM79">
    <w:name w:val="CM79"/>
    <w:basedOn w:val="Default"/>
    <w:next w:val="Default"/>
    <w:rsid w:val="0009753B"/>
    <w:pPr>
      <w:spacing w:line="460" w:lineRule="atLeast"/>
    </w:pPr>
    <w:rPr>
      <w:color w:val="auto"/>
    </w:rPr>
  </w:style>
  <w:style w:type="paragraph" w:customStyle="1" w:styleId="Titre1P06">
    <w:name w:val="Titre 1 P06"/>
    <w:basedOn w:val="Normal"/>
    <w:rsid w:val="0009753B"/>
    <w:pPr>
      <w:spacing w:before="480" w:after="120"/>
      <w:jc w:val="both"/>
    </w:pPr>
    <w:rPr>
      <w:b/>
      <w:caps/>
      <w:sz w:val="24"/>
      <w:szCs w:val="24"/>
    </w:rPr>
  </w:style>
  <w:style w:type="paragraph" w:customStyle="1" w:styleId="Puceronde2P06">
    <w:name w:val="Puce ronde 2 P06"/>
    <w:basedOn w:val="Corpsdetexte"/>
    <w:rsid w:val="0009753B"/>
    <w:pPr>
      <w:tabs>
        <w:tab w:val="left" w:pos="1276"/>
      </w:tabs>
      <w:suppressAutoHyphens w:val="0"/>
      <w:overflowPunct/>
      <w:autoSpaceDE/>
      <w:autoSpaceDN/>
      <w:adjustRightInd/>
      <w:spacing w:after="60"/>
      <w:ind w:left="1276" w:hanging="425"/>
      <w:jc w:val="both"/>
      <w:textAlignment w:val="auto"/>
    </w:pPr>
    <w:rPr>
      <w:rFonts w:ascii="Times New Roman" w:hAnsi="Times New Roman"/>
      <w:b w:val="0"/>
      <w:sz w:val="22"/>
      <w:szCs w:val="24"/>
    </w:rPr>
  </w:style>
  <w:style w:type="paragraph" w:customStyle="1" w:styleId="Sp2P06">
    <w:name w:val="Spé2 P06"/>
    <w:basedOn w:val="Sp1P06"/>
    <w:rsid w:val="0009753B"/>
    <w:pPr>
      <w:numPr>
        <w:ilvl w:val="0"/>
        <w:numId w:val="0"/>
      </w:numPr>
      <w:tabs>
        <w:tab w:val="clear" w:pos="2410"/>
        <w:tab w:val="clear" w:pos="2694"/>
        <w:tab w:val="num" w:pos="360"/>
        <w:tab w:val="num" w:pos="1134"/>
      </w:tabs>
      <w:ind w:left="1134" w:hanging="360"/>
    </w:pPr>
    <w:rPr>
      <w:i/>
      <w:iCs/>
    </w:rPr>
  </w:style>
  <w:style w:type="paragraph" w:customStyle="1" w:styleId="Sp1P06">
    <w:name w:val="Spé1 P06"/>
    <w:basedOn w:val="Corpsdetexte"/>
    <w:rsid w:val="0009753B"/>
    <w:pPr>
      <w:numPr>
        <w:ilvl w:val="1"/>
        <w:numId w:val="32"/>
      </w:numPr>
      <w:tabs>
        <w:tab w:val="clear" w:pos="1440"/>
        <w:tab w:val="left" w:pos="2410"/>
        <w:tab w:val="left" w:pos="2694"/>
      </w:tabs>
      <w:suppressAutoHyphens w:val="0"/>
      <w:overflowPunct/>
      <w:autoSpaceDE/>
      <w:autoSpaceDN/>
      <w:adjustRightInd/>
      <w:spacing w:after="60"/>
      <w:ind w:left="2693" w:hanging="2693"/>
      <w:jc w:val="both"/>
      <w:textAlignment w:val="auto"/>
    </w:pPr>
    <w:rPr>
      <w:rFonts w:ascii="Times New Roman" w:hAnsi="Times New Roman"/>
      <w:b w:val="0"/>
      <w:sz w:val="22"/>
      <w:szCs w:val="24"/>
    </w:rPr>
  </w:style>
  <w:style w:type="paragraph" w:customStyle="1" w:styleId="Sp3P06">
    <w:name w:val="Spé3 P06"/>
    <w:basedOn w:val="TiretP06"/>
    <w:rsid w:val="0009753B"/>
    <w:pPr>
      <w:numPr>
        <w:numId w:val="33"/>
      </w:numPr>
      <w:tabs>
        <w:tab w:val="clear" w:pos="1134"/>
        <w:tab w:val="num" w:pos="644"/>
        <w:tab w:val="num" w:pos="1560"/>
      </w:tabs>
      <w:ind w:left="1560" w:hanging="425"/>
    </w:pPr>
  </w:style>
  <w:style w:type="paragraph" w:customStyle="1" w:styleId="Corpsdetexte22">
    <w:name w:val="Corps de texte 22"/>
    <w:basedOn w:val="Normal"/>
    <w:rsid w:val="0009753B"/>
    <w:pPr>
      <w:widowControl w:val="0"/>
      <w:jc w:val="both"/>
    </w:pPr>
    <w:rPr>
      <w:rFonts w:ascii="Arial Narrow" w:hAnsi="Arial Narrow"/>
      <w:sz w:val="24"/>
    </w:rPr>
  </w:style>
  <w:style w:type="paragraph" w:customStyle="1" w:styleId="font5">
    <w:name w:val="font5"/>
    <w:basedOn w:val="Normal"/>
    <w:rsid w:val="0009753B"/>
    <w:pPr>
      <w:spacing w:before="100" w:beforeAutospacing="1" w:after="100" w:afterAutospacing="1"/>
    </w:pPr>
    <w:rPr>
      <w:rFonts w:ascii="Cambria" w:hAnsi="Cambria"/>
    </w:rPr>
  </w:style>
  <w:style w:type="paragraph" w:customStyle="1" w:styleId="font6">
    <w:name w:val="font6"/>
    <w:basedOn w:val="Normal"/>
    <w:rsid w:val="0009753B"/>
    <w:pPr>
      <w:spacing w:before="100" w:beforeAutospacing="1" w:after="100" w:afterAutospacing="1"/>
    </w:pPr>
    <w:rPr>
      <w:rFonts w:ascii="Calibri" w:hAnsi="Calibri"/>
    </w:rPr>
  </w:style>
  <w:style w:type="paragraph" w:customStyle="1" w:styleId="xl138">
    <w:name w:val="xl138"/>
    <w:basedOn w:val="Normal"/>
    <w:rsid w:val="0009753B"/>
    <w:pPr>
      <w:pBdr>
        <w:top w:val="single" w:sz="4" w:space="0" w:color="auto"/>
        <w:bottom w:val="single" w:sz="4" w:space="0" w:color="auto"/>
      </w:pBdr>
      <w:spacing w:before="100" w:beforeAutospacing="1" w:after="100" w:afterAutospacing="1"/>
      <w:jc w:val="center"/>
    </w:pPr>
    <w:rPr>
      <w:rFonts w:ascii="Cambria" w:hAnsi="Cambria"/>
      <w:b/>
      <w:bCs/>
      <w:sz w:val="24"/>
      <w:szCs w:val="24"/>
    </w:rPr>
  </w:style>
  <w:style w:type="paragraph" w:customStyle="1" w:styleId="xl139">
    <w:name w:val="xl139"/>
    <w:basedOn w:val="Normal"/>
    <w:rsid w:val="0009753B"/>
    <w:pPr>
      <w:pBdr>
        <w:top w:val="single" w:sz="4" w:space="0" w:color="auto"/>
        <w:bottom w:val="single" w:sz="4" w:space="0" w:color="auto"/>
        <w:right w:val="single" w:sz="4" w:space="0" w:color="auto"/>
      </w:pBdr>
      <w:spacing w:before="100" w:beforeAutospacing="1" w:after="100" w:afterAutospacing="1"/>
      <w:jc w:val="center"/>
    </w:pPr>
    <w:rPr>
      <w:rFonts w:ascii="Cambria" w:hAnsi="Cambria"/>
      <w:b/>
      <w:bCs/>
      <w:sz w:val="24"/>
      <w:szCs w:val="24"/>
    </w:rPr>
  </w:style>
  <w:style w:type="paragraph" w:customStyle="1" w:styleId="xl140">
    <w:name w:val="xl140"/>
    <w:basedOn w:val="Normal"/>
    <w:rsid w:val="0009753B"/>
    <w:pPr>
      <w:pBdr>
        <w:top w:val="single" w:sz="4" w:space="0" w:color="auto"/>
        <w:left w:val="single" w:sz="4" w:space="0" w:color="auto"/>
        <w:bottom w:val="single" w:sz="4" w:space="0" w:color="auto"/>
      </w:pBdr>
      <w:spacing w:before="100" w:beforeAutospacing="1" w:after="100" w:afterAutospacing="1"/>
      <w:jc w:val="center"/>
    </w:pPr>
    <w:rPr>
      <w:rFonts w:ascii="Calibri" w:hAnsi="Calibri"/>
      <w:sz w:val="24"/>
      <w:szCs w:val="24"/>
    </w:rPr>
  </w:style>
  <w:style w:type="paragraph" w:customStyle="1" w:styleId="xl141">
    <w:name w:val="xl141"/>
    <w:basedOn w:val="Normal"/>
    <w:rsid w:val="0009753B"/>
    <w:pPr>
      <w:pBdr>
        <w:top w:val="single" w:sz="4" w:space="0" w:color="auto"/>
        <w:left w:val="single" w:sz="4" w:space="0" w:color="auto"/>
        <w:bottom w:val="single" w:sz="4" w:space="0" w:color="auto"/>
      </w:pBdr>
      <w:spacing w:before="100" w:beforeAutospacing="1" w:after="100" w:afterAutospacing="1"/>
    </w:pPr>
    <w:rPr>
      <w:rFonts w:ascii="Cambria" w:hAnsi="Cambria"/>
      <w:sz w:val="24"/>
      <w:szCs w:val="24"/>
    </w:rPr>
  </w:style>
  <w:style w:type="paragraph" w:customStyle="1" w:styleId="xl142">
    <w:name w:val="xl142"/>
    <w:basedOn w:val="Normal"/>
    <w:rsid w:val="0009753B"/>
    <w:pPr>
      <w:pBdr>
        <w:top w:val="single" w:sz="4" w:space="0" w:color="auto"/>
        <w:bottom w:val="single" w:sz="4" w:space="0" w:color="auto"/>
        <w:right w:val="single" w:sz="4" w:space="0" w:color="auto"/>
      </w:pBdr>
      <w:spacing w:before="100" w:beforeAutospacing="1" w:after="100" w:afterAutospacing="1"/>
      <w:jc w:val="center"/>
    </w:pPr>
    <w:rPr>
      <w:rFonts w:ascii="Calibri" w:hAnsi="Calibri"/>
      <w:sz w:val="24"/>
      <w:szCs w:val="24"/>
    </w:rPr>
  </w:style>
  <w:style w:type="paragraph" w:customStyle="1" w:styleId="xl143">
    <w:name w:val="xl143"/>
    <w:basedOn w:val="Normal"/>
    <w:rsid w:val="0009753B"/>
    <w:pPr>
      <w:pBdr>
        <w:top w:val="single" w:sz="4" w:space="0" w:color="auto"/>
        <w:left w:val="single" w:sz="4" w:space="0" w:color="auto"/>
        <w:bottom w:val="single" w:sz="4" w:space="0" w:color="auto"/>
      </w:pBdr>
      <w:shd w:val="clear" w:color="000000" w:fill="00CCFF"/>
      <w:spacing w:before="100" w:beforeAutospacing="1" w:after="100" w:afterAutospacing="1"/>
      <w:jc w:val="center"/>
    </w:pPr>
    <w:rPr>
      <w:rFonts w:ascii="Cambria" w:hAnsi="Cambria"/>
      <w:b/>
      <w:bCs/>
      <w:sz w:val="24"/>
      <w:szCs w:val="24"/>
    </w:rPr>
  </w:style>
  <w:style w:type="paragraph" w:customStyle="1" w:styleId="xl144">
    <w:name w:val="xl144"/>
    <w:basedOn w:val="Normal"/>
    <w:rsid w:val="0009753B"/>
    <w:pPr>
      <w:pBdr>
        <w:top w:val="single" w:sz="4" w:space="0" w:color="auto"/>
        <w:bottom w:val="single" w:sz="4" w:space="0" w:color="auto"/>
      </w:pBdr>
      <w:shd w:val="clear" w:color="000000" w:fill="00CCFF"/>
      <w:spacing w:before="100" w:beforeAutospacing="1" w:after="100" w:afterAutospacing="1"/>
      <w:jc w:val="center"/>
    </w:pPr>
    <w:rPr>
      <w:rFonts w:ascii="Cambria" w:hAnsi="Cambria"/>
      <w:b/>
      <w:bCs/>
      <w:sz w:val="24"/>
      <w:szCs w:val="24"/>
    </w:rPr>
  </w:style>
  <w:style w:type="paragraph" w:customStyle="1" w:styleId="xl145">
    <w:name w:val="xl145"/>
    <w:basedOn w:val="Normal"/>
    <w:rsid w:val="0009753B"/>
    <w:pPr>
      <w:pBdr>
        <w:top w:val="single" w:sz="4" w:space="0" w:color="auto"/>
        <w:bottom w:val="single" w:sz="4" w:space="0" w:color="auto"/>
        <w:right w:val="single" w:sz="4" w:space="0" w:color="auto"/>
      </w:pBdr>
      <w:shd w:val="clear" w:color="000000" w:fill="00CCFF"/>
      <w:spacing w:before="100" w:beforeAutospacing="1" w:after="100" w:afterAutospacing="1"/>
      <w:jc w:val="center"/>
    </w:pPr>
    <w:rPr>
      <w:rFonts w:ascii="Cambria" w:hAnsi="Cambria"/>
      <w:b/>
      <w:bCs/>
      <w:sz w:val="24"/>
      <w:szCs w:val="24"/>
    </w:rPr>
  </w:style>
  <w:style w:type="paragraph" w:customStyle="1" w:styleId="xl146">
    <w:name w:val="xl146"/>
    <w:basedOn w:val="Normal"/>
    <w:rsid w:val="0009753B"/>
    <w:pPr>
      <w:pBdr>
        <w:top w:val="single" w:sz="4" w:space="0" w:color="auto"/>
        <w:bottom w:val="single" w:sz="4" w:space="0" w:color="auto"/>
      </w:pBdr>
      <w:spacing w:before="100" w:beforeAutospacing="1" w:after="100" w:afterAutospacing="1"/>
      <w:jc w:val="both"/>
      <w:textAlignment w:val="center"/>
    </w:pPr>
    <w:rPr>
      <w:rFonts w:ascii="Cambria" w:hAnsi="Cambria"/>
      <w:sz w:val="18"/>
      <w:szCs w:val="18"/>
    </w:rPr>
  </w:style>
  <w:style w:type="paragraph" w:customStyle="1" w:styleId="xl147">
    <w:name w:val="xl147"/>
    <w:basedOn w:val="Normal"/>
    <w:rsid w:val="0009753B"/>
    <w:pPr>
      <w:pBdr>
        <w:left w:val="single" w:sz="4" w:space="0" w:color="auto"/>
        <w:bottom w:val="single" w:sz="4" w:space="0" w:color="auto"/>
      </w:pBdr>
      <w:spacing w:before="100" w:beforeAutospacing="1" w:after="100" w:afterAutospacing="1"/>
      <w:jc w:val="center"/>
    </w:pPr>
    <w:rPr>
      <w:rFonts w:ascii="Cambria" w:hAnsi="Cambria"/>
      <w:sz w:val="24"/>
      <w:szCs w:val="24"/>
    </w:rPr>
  </w:style>
  <w:style w:type="paragraph" w:customStyle="1" w:styleId="xl148">
    <w:name w:val="xl148"/>
    <w:basedOn w:val="Normal"/>
    <w:rsid w:val="0009753B"/>
    <w:pPr>
      <w:pBdr>
        <w:bottom w:val="single" w:sz="4" w:space="0" w:color="auto"/>
        <w:right w:val="single" w:sz="4" w:space="0" w:color="auto"/>
      </w:pBdr>
      <w:spacing w:before="100" w:beforeAutospacing="1" w:after="100" w:afterAutospacing="1"/>
      <w:jc w:val="center"/>
    </w:pPr>
    <w:rPr>
      <w:rFonts w:ascii="Cambria" w:hAnsi="Cambria"/>
      <w:sz w:val="24"/>
      <w:szCs w:val="24"/>
    </w:rPr>
  </w:style>
  <w:style w:type="paragraph" w:customStyle="1" w:styleId="CM60">
    <w:name w:val="CM60"/>
    <w:basedOn w:val="Normal"/>
    <w:next w:val="Normal"/>
    <w:rsid w:val="0009753B"/>
    <w:pPr>
      <w:widowControl w:val="0"/>
      <w:autoSpaceDE w:val="0"/>
      <w:autoSpaceDN w:val="0"/>
      <w:adjustRightInd w:val="0"/>
      <w:spacing w:line="408" w:lineRule="atLeast"/>
    </w:pPr>
    <w:rPr>
      <w:rFonts w:ascii="Helvetica" w:hAnsi="Helvetica" w:cs="Helvetica"/>
      <w:sz w:val="24"/>
      <w:szCs w:val="24"/>
    </w:rPr>
  </w:style>
  <w:style w:type="paragraph" w:customStyle="1" w:styleId="Normalcentr4">
    <w:name w:val="Normal centré4"/>
    <w:basedOn w:val="Normal"/>
    <w:rsid w:val="0009753B"/>
    <w:pPr>
      <w:tabs>
        <w:tab w:val="left" w:pos="1620"/>
      </w:tabs>
      <w:suppressAutoHyphens/>
      <w:overflowPunct w:val="0"/>
      <w:autoSpaceDE w:val="0"/>
      <w:autoSpaceDN w:val="0"/>
      <w:adjustRightInd w:val="0"/>
      <w:ind w:left="1620" w:right="-72" w:hanging="540"/>
      <w:jc w:val="both"/>
      <w:textAlignment w:val="baseline"/>
    </w:pPr>
    <w:rPr>
      <w:rFonts w:ascii="Tahoma" w:hAnsi="Tahoma"/>
      <w:sz w:val="24"/>
    </w:rPr>
  </w:style>
  <w:style w:type="paragraph" w:customStyle="1" w:styleId="Retraitcorpsdetexte24">
    <w:name w:val="Retrait corps de texte 24"/>
    <w:basedOn w:val="Normal"/>
    <w:rsid w:val="0009753B"/>
    <w:pPr>
      <w:suppressAutoHyphens/>
      <w:overflowPunct w:val="0"/>
      <w:autoSpaceDE w:val="0"/>
      <w:autoSpaceDN w:val="0"/>
      <w:adjustRightInd w:val="0"/>
      <w:ind w:left="695" w:hanging="695"/>
      <w:jc w:val="both"/>
      <w:textAlignment w:val="baseline"/>
    </w:pPr>
    <w:rPr>
      <w:rFonts w:ascii="Tahoma" w:hAnsi="Tahoma"/>
      <w:sz w:val="24"/>
    </w:rPr>
  </w:style>
  <w:style w:type="paragraph" w:styleId="Liste">
    <w:name w:val="List"/>
    <w:aliases w:val="1. List"/>
    <w:basedOn w:val="Normal"/>
    <w:unhideWhenUsed/>
    <w:rsid w:val="0009753B"/>
    <w:pPr>
      <w:ind w:left="283" w:hanging="283"/>
      <w:contextualSpacing/>
    </w:pPr>
    <w:rPr>
      <w:rFonts w:ascii="Tahoma" w:hAnsi="Tahoma"/>
      <w:szCs w:val="24"/>
    </w:rPr>
  </w:style>
  <w:style w:type="paragraph" w:customStyle="1" w:styleId="tit1">
    <w:name w:val="tit1"/>
    <w:basedOn w:val="Normal"/>
    <w:rsid w:val="0009753B"/>
    <w:pPr>
      <w:spacing w:before="120" w:after="120"/>
      <w:jc w:val="both"/>
    </w:pPr>
    <w:rPr>
      <w:b/>
      <w:sz w:val="24"/>
      <w:lang w:val="en-US"/>
    </w:rPr>
  </w:style>
  <w:style w:type="paragraph" w:customStyle="1" w:styleId="petita">
    <w:name w:val="petit a"/>
    <w:basedOn w:val="Normal"/>
    <w:rsid w:val="0009753B"/>
    <w:pPr>
      <w:numPr>
        <w:numId w:val="34"/>
      </w:numPr>
    </w:pPr>
    <w:rPr>
      <w:sz w:val="24"/>
      <w:szCs w:val="24"/>
    </w:rPr>
  </w:style>
  <w:style w:type="paragraph" w:customStyle="1" w:styleId="Style2">
    <w:name w:val="Style2"/>
    <w:basedOn w:val="Style1"/>
    <w:link w:val="Style2Car"/>
    <w:qFormat/>
    <w:rsid w:val="0009753B"/>
    <w:pPr>
      <w:widowControl/>
      <w:spacing w:before="120"/>
    </w:pPr>
    <w:rPr>
      <w:rFonts w:ascii="Tahoma" w:hAnsi="Tahoma"/>
      <w:color w:val="000000"/>
      <w:lang w:val="x-none" w:eastAsia="x-none"/>
    </w:rPr>
  </w:style>
  <w:style w:type="character" w:customStyle="1" w:styleId="Style1Car">
    <w:name w:val="Style1 Car"/>
    <w:basedOn w:val="Policepardfaut"/>
    <w:link w:val="Style1"/>
    <w:rsid w:val="0009753B"/>
  </w:style>
  <w:style w:type="character" w:customStyle="1" w:styleId="Style2Car">
    <w:name w:val="Style2 Car"/>
    <w:link w:val="Style2"/>
    <w:rsid w:val="0009753B"/>
    <w:rPr>
      <w:rFonts w:ascii="Tahoma" w:hAnsi="Tahoma" w:cs="Tahoma"/>
      <w:color w:val="000000"/>
    </w:rPr>
  </w:style>
  <w:style w:type="table" w:customStyle="1" w:styleId="Grilledutableau1">
    <w:name w:val="Grille du tableau1"/>
    <w:basedOn w:val="TableauNormal"/>
    <w:next w:val="Grilledutableau"/>
    <w:uiPriority w:val="39"/>
    <w:rsid w:val="0009753B"/>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21">
    <w:name w:val="Style21"/>
    <w:basedOn w:val="Normal"/>
    <w:uiPriority w:val="99"/>
    <w:rsid w:val="00EB68B3"/>
    <w:pPr>
      <w:widowControl w:val="0"/>
      <w:autoSpaceDE w:val="0"/>
      <w:autoSpaceDN w:val="0"/>
      <w:adjustRightInd w:val="0"/>
      <w:spacing w:line="377" w:lineRule="exact"/>
    </w:pPr>
    <w:rPr>
      <w:sz w:val="24"/>
      <w:szCs w:val="24"/>
    </w:rPr>
  </w:style>
  <w:style w:type="paragraph" w:customStyle="1" w:styleId="Style23">
    <w:name w:val="Style23"/>
    <w:basedOn w:val="Normal"/>
    <w:uiPriority w:val="99"/>
    <w:rsid w:val="00EB68B3"/>
    <w:pPr>
      <w:widowControl w:val="0"/>
      <w:autoSpaceDE w:val="0"/>
      <w:autoSpaceDN w:val="0"/>
      <w:adjustRightInd w:val="0"/>
      <w:spacing w:line="298" w:lineRule="exact"/>
      <w:ind w:firstLine="691"/>
      <w:jc w:val="both"/>
    </w:pPr>
    <w:rPr>
      <w:sz w:val="24"/>
      <w:szCs w:val="24"/>
    </w:rPr>
  </w:style>
  <w:style w:type="character" w:customStyle="1" w:styleId="FontStyle128">
    <w:name w:val="Font Style128"/>
    <w:uiPriority w:val="99"/>
    <w:rsid w:val="00EB68B3"/>
    <w:rPr>
      <w:rFonts w:ascii="Times New Roman" w:hAnsi="Times New Roman" w:cs="Times New Roman"/>
      <w:spacing w:val="20"/>
      <w:sz w:val="18"/>
      <w:szCs w:val="18"/>
    </w:rPr>
  </w:style>
  <w:style w:type="character" w:customStyle="1" w:styleId="FontStyle129">
    <w:name w:val="Font Style129"/>
    <w:uiPriority w:val="99"/>
    <w:rsid w:val="00EB68B3"/>
    <w:rPr>
      <w:rFonts w:ascii="Times New Roman" w:hAnsi="Times New Roman" w:cs="Times New Roman"/>
      <w:b/>
      <w:bCs/>
      <w:spacing w:val="20"/>
      <w:sz w:val="18"/>
      <w:szCs w:val="18"/>
    </w:rPr>
  </w:style>
  <w:style w:type="paragraph" w:customStyle="1" w:styleId="font7">
    <w:name w:val="font7"/>
    <w:basedOn w:val="Normal"/>
    <w:rsid w:val="00EB68B3"/>
    <w:pPr>
      <w:spacing w:before="100" w:beforeAutospacing="1" w:after="100" w:afterAutospacing="1"/>
    </w:pPr>
    <w:rPr>
      <w:b/>
      <w:bCs/>
      <w:sz w:val="28"/>
      <w:szCs w:val="28"/>
    </w:rPr>
  </w:style>
  <w:style w:type="paragraph" w:customStyle="1" w:styleId="font8">
    <w:name w:val="font8"/>
    <w:basedOn w:val="Normal"/>
    <w:rsid w:val="00EB68B3"/>
    <w:pPr>
      <w:spacing w:before="100" w:beforeAutospacing="1" w:after="100" w:afterAutospacing="1"/>
    </w:pPr>
    <w:rPr>
      <w:rFonts w:ascii="Arial" w:hAnsi="Arial" w:cs="Arial"/>
      <w:sz w:val="28"/>
      <w:szCs w:val="28"/>
    </w:rPr>
  </w:style>
  <w:style w:type="paragraph" w:customStyle="1" w:styleId="font9">
    <w:name w:val="font9"/>
    <w:basedOn w:val="Normal"/>
    <w:rsid w:val="00EB68B3"/>
    <w:pPr>
      <w:spacing w:before="100" w:beforeAutospacing="1" w:after="100" w:afterAutospacing="1"/>
    </w:pPr>
    <w:rPr>
      <w:rFonts w:ascii="Arial" w:hAnsi="Arial" w:cs="Arial"/>
      <w:b/>
      <w:bCs/>
      <w:i/>
      <w:iCs/>
      <w:sz w:val="28"/>
      <w:szCs w:val="28"/>
    </w:rPr>
  </w:style>
  <w:style w:type="paragraph" w:customStyle="1" w:styleId="font10">
    <w:name w:val="font10"/>
    <w:basedOn w:val="Normal"/>
    <w:rsid w:val="00EB68B3"/>
    <w:pPr>
      <w:spacing w:before="100" w:beforeAutospacing="1" w:after="100" w:afterAutospacing="1"/>
    </w:pPr>
    <w:rPr>
      <w:rFonts w:ascii="Calibri" w:hAnsi="Calibri"/>
      <w:b/>
      <w:bCs/>
      <w:sz w:val="28"/>
      <w:szCs w:val="28"/>
    </w:rPr>
  </w:style>
  <w:style w:type="paragraph" w:customStyle="1" w:styleId="font11">
    <w:name w:val="font11"/>
    <w:basedOn w:val="Normal"/>
    <w:rsid w:val="00EB68B3"/>
    <w:pPr>
      <w:spacing w:before="100" w:beforeAutospacing="1" w:after="100" w:afterAutospacing="1"/>
    </w:pPr>
    <w:rPr>
      <w:rFonts w:ascii="Arial" w:hAnsi="Arial" w:cs="Arial"/>
      <w:sz w:val="28"/>
      <w:szCs w:val="28"/>
    </w:rPr>
  </w:style>
  <w:style w:type="paragraph" w:customStyle="1" w:styleId="font12">
    <w:name w:val="font12"/>
    <w:basedOn w:val="Normal"/>
    <w:rsid w:val="00EB68B3"/>
    <w:pPr>
      <w:spacing w:before="100" w:beforeAutospacing="1" w:after="100" w:afterAutospacing="1"/>
    </w:pPr>
    <w:rPr>
      <w:rFonts w:ascii="Calibri" w:hAnsi="Calibri"/>
      <w:sz w:val="28"/>
      <w:szCs w:val="28"/>
    </w:rPr>
  </w:style>
  <w:style w:type="paragraph" w:customStyle="1" w:styleId="CM27">
    <w:name w:val="CM27"/>
    <w:basedOn w:val="Default"/>
    <w:next w:val="Default"/>
    <w:rsid w:val="00EB68B3"/>
    <w:pPr>
      <w:spacing w:line="266" w:lineRule="atLeast"/>
    </w:pPr>
    <w:rPr>
      <w:color w:val="auto"/>
    </w:rPr>
  </w:style>
  <w:style w:type="paragraph" w:styleId="TitreTR">
    <w:name w:val="toa heading"/>
    <w:basedOn w:val="Normal"/>
    <w:next w:val="Normal"/>
    <w:rsid w:val="00EB68B3"/>
    <w:pPr>
      <w:tabs>
        <w:tab w:val="left" w:pos="9000"/>
        <w:tab w:val="right" w:pos="9360"/>
      </w:tabs>
      <w:suppressAutoHyphens/>
      <w:overflowPunct w:val="0"/>
      <w:autoSpaceDE w:val="0"/>
      <w:autoSpaceDN w:val="0"/>
      <w:adjustRightInd w:val="0"/>
      <w:jc w:val="both"/>
      <w:textAlignment w:val="baseline"/>
    </w:pPr>
    <w:rPr>
      <w:sz w:val="24"/>
    </w:rPr>
  </w:style>
  <w:style w:type="paragraph" w:customStyle="1" w:styleId="BodyText21">
    <w:name w:val="Body Text 21"/>
    <w:basedOn w:val="Normal"/>
    <w:rsid w:val="00EB68B3"/>
    <w:pPr>
      <w:widowControl w:val="0"/>
      <w:jc w:val="both"/>
    </w:pPr>
    <w:rPr>
      <w:rFonts w:ascii="Arial Narrow" w:hAnsi="Arial Narrow"/>
      <w:sz w:val="24"/>
    </w:rPr>
  </w:style>
  <w:style w:type="paragraph" w:customStyle="1" w:styleId="En-ttedetabledesmatires1">
    <w:name w:val="En-tête de table des matières1"/>
    <w:basedOn w:val="Titre1"/>
    <w:next w:val="Normal"/>
    <w:uiPriority w:val="39"/>
    <w:semiHidden/>
    <w:unhideWhenUsed/>
    <w:qFormat/>
    <w:rsid w:val="00EB68B3"/>
    <w:pPr>
      <w:keepLines/>
      <w:spacing w:before="480" w:after="0"/>
      <w:outlineLvl w:val="9"/>
    </w:pPr>
    <w:rPr>
      <w:color w:val="365F91"/>
      <w:kern w:val="0"/>
      <w:sz w:val="28"/>
      <w:szCs w:val="28"/>
      <w:lang w:val="fr-FR" w:eastAsia="fr-FR"/>
    </w:rPr>
  </w:style>
  <w:style w:type="paragraph" w:customStyle="1" w:styleId="Par10">
    <w:name w:val="Par1"/>
    <w:basedOn w:val="Normal"/>
    <w:rsid w:val="00EB68B3"/>
    <w:pPr>
      <w:ind w:left="1440" w:hanging="360"/>
    </w:pPr>
    <w:rPr>
      <w:sz w:val="24"/>
      <w:szCs w:val="24"/>
      <w:lang w:val="fr-CA"/>
    </w:rPr>
  </w:style>
  <w:style w:type="paragraph" w:customStyle="1" w:styleId="En-ttedetabledesmatires2">
    <w:name w:val="En-tête de table des matières2"/>
    <w:basedOn w:val="Titre1"/>
    <w:next w:val="Normal"/>
    <w:uiPriority w:val="39"/>
    <w:semiHidden/>
    <w:unhideWhenUsed/>
    <w:qFormat/>
    <w:rsid w:val="00EB68B3"/>
    <w:pPr>
      <w:keepLines/>
      <w:spacing w:before="480" w:after="0"/>
      <w:outlineLvl w:val="9"/>
    </w:pPr>
    <w:rPr>
      <w:color w:val="365F91"/>
      <w:kern w:val="0"/>
      <w:sz w:val="28"/>
      <w:szCs w:val="28"/>
      <w:lang w:val="fr-FR" w:eastAsia="fr-FR"/>
    </w:rPr>
  </w:style>
  <w:style w:type="paragraph" w:customStyle="1" w:styleId="retrait">
    <w:name w:val="retrait"/>
    <w:basedOn w:val="Normal"/>
    <w:rsid w:val="00EB68B3"/>
    <w:pPr>
      <w:spacing w:line="240" w:lineRule="atLeast"/>
    </w:pPr>
    <w:rPr>
      <w:sz w:val="24"/>
    </w:rPr>
  </w:style>
  <w:style w:type="paragraph" w:customStyle="1" w:styleId="Normalcentre">
    <w:name w:val="Normal centre"/>
    <w:basedOn w:val="Normal"/>
    <w:rsid w:val="00EB68B3"/>
    <w:pPr>
      <w:spacing w:before="60"/>
      <w:jc w:val="center"/>
    </w:pPr>
    <w:rPr>
      <w:sz w:val="24"/>
      <w:szCs w:val="24"/>
    </w:rPr>
  </w:style>
  <w:style w:type="paragraph" w:customStyle="1" w:styleId="Listeencopie">
    <w:name w:val="Liste en copie"/>
    <w:basedOn w:val="Normal"/>
    <w:rsid w:val="00EB68B3"/>
    <w:rPr>
      <w:sz w:val="24"/>
      <w:szCs w:val="24"/>
    </w:rPr>
  </w:style>
  <w:style w:type="paragraph" w:customStyle="1" w:styleId="BankNormal">
    <w:name w:val="BankNormal"/>
    <w:basedOn w:val="Normal"/>
    <w:rsid w:val="00EB68B3"/>
    <w:pPr>
      <w:spacing w:after="240"/>
    </w:pPr>
    <w:rPr>
      <w:sz w:val="24"/>
      <w:lang w:eastAsia="en-US"/>
    </w:rPr>
  </w:style>
  <w:style w:type="paragraph" w:customStyle="1" w:styleId="0">
    <w:name w:val="0"/>
    <w:rsid w:val="00EB68B3"/>
    <w:pPr>
      <w:numPr>
        <w:numId w:val="39"/>
      </w:numPr>
      <w:tabs>
        <w:tab w:val="clear" w:pos="720"/>
        <w:tab w:val="left" w:pos="113"/>
        <w:tab w:val="left" w:pos="1560"/>
        <w:tab w:val="right" w:pos="9072"/>
      </w:tabs>
      <w:spacing w:after="60"/>
      <w:ind w:left="283" w:hanging="283"/>
      <w:jc w:val="both"/>
    </w:pPr>
    <w:rPr>
      <w:sz w:val="22"/>
    </w:rPr>
  </w:style>
  <w:style w:type="paragraph" w:customStyle="1" w:styleId="texte">
    <w:name w:val="_texte"/>
    <w:basedOn w:val="Normal"/>
    <w:rsid w:val="00EB68B3"/>
    <w:pPr>
      <w:numPr>
        <w:ilvl w:val="1"/>
        <w:numId w:val="39"/>
      </w:numPr>
      <w:tabs>
        <w:tab w:val="clear" w:pos="1440"/>
      </w:tabs>
      <w:ind w:left="1134" w:firstLine="0"/>
      <w:jc w:val="both"/>
    </w:pPr>
    <w:rPr>
      <w:sz w:val="24"/>
      <w:szCs w:val="24"/>
    </w:rPr>
  </w:style>
  <w:style w:type="paragraph" w:customStyle="1" w:styleId="puce10">
    <w:name w:val="_puce1"/>
    <w:basedOn w:val="Normal"/>
    <w:rsid w:val="00EB68B3"/>
    <w:pPr>
      <w:numPr>
        <w:numId w:val="3"/>
      </w:numPr>
      <w:tabs>
        <w:tab w:val="num" w:pos="1134"/>
      </w:tabs>
      <w:jc w:val="both"/>
    </w:pPr>
    <w:rPr>
      <w:sz w:val="24"/>
      <w:szCs w:val="24"/>
    </w:rPr>
  </w:style>
  <w:style w:type="paragraph" w:customStyle="1" w:styleId="puce2">
    <w:name w:val="_puce2"/>
    <w:basedOn w:val="Normal"/>
    <w:rsid w:val="00EB68B3"/>
    <w:pPr>
      <w:numPr>
        <w:numId w:val="40"/>
      </w:numPr>
      <w:tabs>
        <w:tab w:val="clear" w:pos="360"/>
        <w:tab w:val="num" w:pos="1701"/>
      </w:tabs>
      <w:ind w:left="1701" w:hanging="283"/>
      <w:jc w:val="both"/>
    </w:pPr>
    <w:rPr>
      <w:sz w:val="24"/>
      <w:szCs w:val="24"/>
    </w:rPr>
  </w:style>
  <w:style w:type="paragraph" w:customStyle="1" w:styleId="ChapterNumber">
    <w:name w:val="ChapterNumber"/>
    <w:basedOn w:val="Normal"/>
    <w:next w:val="Normal"/>
    <w:rsid w:val="00EB68B3"/>
    <w:pPr>
      <w:spacing w:after="360"/>
    </w:pPr>
    <w:rPr>
      <w:sz w:val="24"/>
      <w:lang w:eastAsia="en-US"/>
    </w:rPr>
  </w:style>
  <w:style w:type="paragraph" w:styleId="Retraitnormal">
    <w:name w:val="Normal Indent"/>
    <w:basedOn w:val="Normal"/>
    <w:rsid w:val="00EB68B3"/>
    <w:pPr>
      <w:ind w:left="720"/>
    </w:pPr>
    <w:rPr>
      <w:sz w:val="24"/>
      <w:lang w:eastAsia="en-US"/>
    </w:rPr>
  </w:style>
  <w:style w:type="paragraph" w:customStyle="1" w:styleId="TextBox">
    <w:name w:val="Text Box"/>
    <w:basedOn w:val="Normal"/>
    <w:rsid w:val="00EB68B3"/>
    <w:pPr>
      <w:keepLines/>
      <w:framePr w:wrap="auto" w:vAnchor="text" w:hAnchor="text" w:xAlign="center" w:y="1"/>
      <w:pBdr>
        <w:top w:val="single" w:sz="6" w:space="12" w:color="auto"/>
        <w:left w:val="single" w:sz="6" w:space="12" w:color="auto"/>
        <w:bottom w:val="single" w:sz="6" w:space="12" w:color="auto"/>
        <w:right w:val="single" w:sz="6" w:space="12" w:color="auto"/>
      </w:pBdr>
      <w:shd w:val="pct20" w:color="auto" w:fill="auto"/>
      <w:spacing w:before="60" w:after="60"/>
      <w:ind w:left="288" w:right="288"/>
      <w:jc w:val="both"/>
    </w:pPr>
    <w:rPr>
      <w:lang w:eastAsia="en-US"/>
    </w:rPr>
  </w:style>
  <w:style w:type="paragraph" w:customStyle="1" w:styleId="TextBoxdots">
    <w:name w:val="Text Box (dots)"/>
    <w:basedOn w:val="Normal"/>
    <w:rsid w:val="00EB68B3"/>
    <w:pPr>
      <w:keepLines/>
      <w:framePr w:hSpace="187" w:wrap="auto" w:vAnchor="text" w:hAnchor="text" w:xAlign="right" w:y="1"/>
      <w:pBdr>
        <w:top w:val="single" w:sz="6" w:space="7" w:color="auto" w:shadow="1"/>
        <w:left w:val="single" w:sz="6" w:space="7" w:color="auto" w:shadow="1"/>
        <w:bottom w:val="single" w:sz="6" w:space="7" w:color="auto" w:shadow="1"/>
        <w:right w:val="single" w:sz="6" w:space="7" w:color="auto" w:shadow="1"/>
      </w:pBdr>
      <w:shd w:val="pct10" w:color="auto" w:fill="auto"/>
      <w:jc w:val="both"/>
    </w:pPr>
    <w:rPr>
      <w:sz w:val="22"/>
      <w:lang w:eastAsia="en-US"/>
    </w:rPr>
  </w:style>
  <w:style w:type="paragraph" w:customStyle="1" w:styleId="TextBoxFramed">
    <w:name w:val="Text Box Framed"/>
    <w:basedOn w:val="Normal"/>
    <w:rsid w:val="00EB68B3"/>
    <w:pPr>
      <w:keepLines/>
      <w:framePr w:hSpace="187" w:wrap="auto" w:vAnchor="text" w:hAnchor="text" w:xAlign="right" w:y="1"/>
      <w:pBdr>
        <w:top w:val="single" w:sz="6" w:space="7" w:color="auto" w:shadow="1"/>
        <w:left w:val="single" w:sz="6" w:space="7" w:color="auto" w:shadow="1"/>
        <w:bottom w:val="single" w:sz="6" w:space="7" w:color="auto" w:shadow="1"/>
        <w:right w:val="single" w:sz="6" w:space="7" w:color="auto" w:shadow="1"/>
      </w:pBdr>
      <w:shd w:val="pct10" w:color="auto" w:fill="auto"/>
    </w:pPr>
    <w:rPr>
      <w:sz w:val="22"/>
      <w:lang w:eastAsia="en-US"/>
    </w:rPr>
  </w:style>
  <w:style w:type="paragraph" w:customStyle="1" w:styleId="TextBoxUnframed">
    <w:name w:val="Text Box Unframed"/>
    <w:basedOn w:val="Normal"/>
    <w:rsid w:val="00EB68B3"/>
    <w:pPr>
      <w:keepLines/>
      <w:pBdr>
        <w:top w:val="single" w:sz="6" w:space="7" w:color="auto" w:shadow="1"/>
        <w:left w:val="single" w:sz="6" w:space="7" w:color="auto" w:shadow="1"/>
        <w:bottom w:val="single" w:sz="6" w:space="7" w:color="auto" w:shadow="1"/>
        <w:right w:val="single" w:sz="6" w:space="7" w:color="auto" w:shadow="1"/>
      </w:pBdr>
      <w:shd w:val="pct10" w:color="auto" w:fill="auto"/>
    </w:pPr>
    <w:rPr>
      <w:sz w:val="22"/>
      <w:lang w:eastAsia="en-US"/>
    </w:rPr>
  </w:style>
  <w:style w:type="paragraph" w:customStyle="1" w:styleId="Heading1a">
    <w:name w:val="Heading 1a"/>
    <w:basedOn w:val="Titre1"/>
    <w:next w:val="BankNormal"/>
    <w:rsid w:val="00EB68B3"/>
    <w:pPr>
      <w:keepLines/>
      <w:spacing w:before="720" w:after="240"/>
      <w:jc w:val="center"/>
      <w:outlineLvl w:val="9"/>
    </w:pPr>
    <w:rPr>
      <w:rFonts w:ascii="Times New Roman Bold" w:hAnsi="Times New Roman Bold"/>
      <w:bCs w:val="0"/>
      <w:kern w:val="0"/>
      <w:szCs w:val="20"/>
      <w:lang w:val="fr-FR" w:eastAsia="en-US"/>
    </w:rPr>
  </w:style>
  <w:style w:type="paragraph" w:customStyle="1" w:styleId="BoxCaption">
    <w:name w:val="Box Caption"/>
    <w:basedOn w:val="TextBox"/>
    <w:rsid w:val="00EB68B3"/>
    <w:pPr>
      <w:framePr w:wrap="auto"/>
    </w:pPr>
    <w:rPr>
      <w:rFonts w:ascii="Arial" w:hAnsi="Arial"/>
      <w:b/>
    </w:rPr>
  </w:style>
  <w:style w:type="paragraph" w:customStyle="1" w:styleId="BulletIndent">
    <w:name w:val="BulletIndent"/>
    <w:basedOn w:val="Retraitnormal"/>
    <w:rsid w:val="00EB68B3"/>
    <w:pPr>
      <w:spacing w:before="100" w:after="100"/>
      <w:ind w:left="2520" w:hanging="360"/>
      <w:jc w:val="both"/>
    </w:pPr>
  </w:style>
  <w:style w:type="paragraph" w:customStyle="1" w:styleId="CaptionBox">
    <w:name w:val="Caption Box"/>
    <w:basedOn w:val="BoxCaption"/>
    <w:rsid w:val="00EB68B3"/>
    <w:pPr>
      <w:framePr w:wrap="auto"/>
    </w:pPr>
  </w:style>
  <w:style w:type="paragraph" w:customStyle="1" w:styleId="FootnoteBullet">
    <w:name w:val="Footnote Bullet"/>
    <w:basedOn w:val="Normal"/>
    <w:rsid w:val="00EB68B3"/>
    <w:pPr>
      <w:keepNext/>
      <w:spacing w:after="60"/>
      <w:ind w:left="1080" w:hanging="360"/>
    </w:pPr>
    <w:rPr>
      <w:lang w:eastAsia="en-US"/>
    </w:rPr>
  </w:style>
  <w:style w:type="paragraph" w:customStyle="1" w:styleId="MainBullets">
    <w:name w:val="MainBullets"/>
    <w:basedOn w:val="Normal"/>
    <w:rsid w:val="00EB68B3"/>
    <w:pPr>
      <w:spacing w:after="180"/>
      <w:ind w:left="1080" w:hanging="360"/>
      <w:jc w:val="both"/>
    </w:pPr>
    <w:rPr>
      <w:sz w:val="24"/>
      <w:lang w:eastAsia="en-US"/>
    </w:rPr>
  </w:style>
  <w:style w:type="paragraph" w:customStyle="1" w:styleId="TextBoxBullets">
    <w:name w:val="Text Box Bullets"/>
    <w:basedOn w:val="Normal"/>
    <w:rsid w:val="00EB68B3"/>
    <w:pPr>
      <w:keepLines/>
      <w:framePr w:wrap="auto" w:vAnchor="text" w:hAnchor="text" w:xAlign="center" w:y="1"/>
      <w:pBdr>
        <w:top w:val="single" w:sz="6" w:space="12" w:color="auto"/>
        <w:left w:val="single" w:sz="6" w:space="12" w:color="auto"/>
        <w:bottom w:val="single" w:sz="6" w:space="12" w:color="auto"/>
        <w:right w:val="single" w:sz="6" w:space="12" w:color="auto"/>
      </w:pBdr>
      <w:shd w:val="pct20" w:color="auto" w:fill="auto"/>
      <w:tabs>
        <w:tab w:val="left" w:pos="630"/>
      </w:tabs>
      <w:spacing w:before="60" w:after="60"/>
      <w:ind w:left="648" w:right="288" w:hanging="360"/>
      <w:jc w:val="both"/>
    </w:pPr>
    <w:rPr>
      <w:lang w:eastAsia="en-US"/>
    </w:rPr>
  </w:style>
  <w:style w:type="paragraph" w:customStyle="1" w:styleId="TextBoxIndent">
    <w:name w:val="Text Box Indent"/>
    <w:basedOn w:val="TextBox"/>
    <w:rsid w:val="00EB68B3"/>
    <w:pPr>
      <w:framePr w:wrap="auto"/>
      <w:tabs>
        <w:tab w:val="left" w:pos="630"/>
      </w:tabs>
      <w:ind w:left="1080" w:hanging="792"/>
    </w:pPr>
  </w:style>
  <w:style w:type="paragraph" w:customStyle="1" w:styleId="Normali">
    <w:name w:val="Normal(i)"/>
    <w:basedOn w:val="Normala"/>
    <w:rsid w:val="00EB68B3"/>
    <w:pPr>
      <w:numPr>
        <w:ilvl w:val="0"/>
        <w:numId w:val="0"/>
      </w:numPr>
      <w:tabs>
        <w:tab w:val="clear" w:pos="1418"/>
        <w:tab w:val="left" w:pos="1843"/>
      </w:tabs>
    </w:pPr>
  </w:style>
  <w:style w:type="paragraph" w:customStyle="1" w:styleId="Normala">
    <w:name w:val="Normal(a)"/>
    <w:basedOn w:val="Normal"/>
    <w:rsid w:val="00EB68B3"/>
    <w:pPr>
      <w:keepLines/>
      <w:numPr>
        <w:ilvl w:val="2"/>
        <w:numId w:val="2"/>
      </w:numPr>
      <w:tabs>
        <w:tab w:val="left" w:pos="1418"/>
      </w:tabs>
      <w:spacing w:after="120"/>
      <w:jc w:val="both"/>
    </w:pPr>
    <w:rPr>
      <w:sz w:val="24"/>
      <w:lang w:val="en-GB" w:eastAsia="en-GB"/>
    </w:rPr>
  </w:style>
  <w:style w:type="paragraph" w:styleId="Listecontinue">
    <w:name w:val="List Continue"/>
    <w:basedOn w:val="Normal"/>
    <w:rsid w:val="00EB68B3"/>
    <w:pPr>
      <w:spacing w:after="120"/>
      <w:ind w:left="283"/>
    </w:pPr>
    <w:rPr>
      <w:sz w:val="24"/>
      <w:szCs w:val="24"/>
      <w:lang w:val="en-US" w:eastAsia="en-US"/>
    </w:rPr>
  </w:style>
  <w:style w:type="paragraph" w:styleId="NormalWeb">
    <w:name w:val="Normal (Web)"/>
    <w:basedOn w:val="Normal"/>
    <w:uiPriority w:val="99"/>
    <w:rsid w:val="00EB68B3"/>
    <w:pPr>
      <w:spacing w:before="100" w:beforeAutospacing="1" w:after="100" w:afterAutospacing="1"/>
    </w:pPr>
    <w:rPr>
      <w:rFonts w:ascii="Arial Unicode MS" w:eastAsia="Arial Unicode MS" w:hAnsi="Arial Unicode MS" w:cs="Arial Unicode MS"/>
      <w:color w:val="000000"/>
      <w:sz w:val="24"/>
      <w:szCs w:val="24"/>
      <w:lang w:val="en-US" w:eastAsia="en-US"/>
    </w:rPr>
  </w:style>
  <w:style w:type="paragraph" w:customStyle="1" w:styleId="annex">
    <w:name w:val="annex"/>
    <w:basedOn w:val="Normal"/>
    <w:rsid w:val="00EB68B3"/>
    <w:pPr>
      <w:jc w:val="center"/>
    </w:pPr>
    <w:rPr>
      <w:b/>
      <w:sz w:val="100"/>
      <w:lang w:eastAsia="en-US"/>
    </w:rPr>
  </w:style>
  <w:style w:type="paragraph" w:customStyle="1" w:styleId="A1-heading1">
    <w:name w:val="A1-heading1"/>
    <w:basedOn w:val="Titre1"/>
    <w:rsid w:val="00EB68B3"/>
    <w:pPr>
      <w:keepLines/>
      <w:spacing w:after="240"/>
      <w:jc w:val="center"/>
    </w:pPr>
    <w:rPr>
      <w:rFonts w:ascii="Times New Roman Bold" w:hAnsi="Times New Roman Bold"/>
      <w:bCs w:val="0"/>
      <w:kern w:val="0"/>
      <w:szCs w:val="20"/>
      <w:lang w:val="fr-FR" w:eastAsia="en-US"/>
    </w:rPr>
  </w:style>
  <w:style w:type="paragraph" w:customStyle="1" w:styleId="A1-heading3">
    <w:name w:val="A1-heading3"/>
    <w:basedOn w:val="Titre3"/>
    <w:rsid w:val="00EB68B3"/>
    <w:pPr>
      <w:keepNext w:val="0"/>
      <w:spacing w:before="0" w:after="200"/>
      <w:ind w:left="720" w:hanging="720"/>
    </w:pPr>
    <w:rPr>
      <w:rFonts w:ascii="Times New Roman" w:hAnsi="Times New Roman"/>
      <w:bCs w:val="0"/>
      <w:sz w:val="24"/>
      <w:szCs w:val="20"/>
      <w:lang w:eastAsia="en-US"/>
    </w:rPr>
  </w:style>
  <w:style w:type="paragraph" w:customStyle="1" w:styleId="A1-heading2">
    <w:name w:val="A1-heading2"/>
    <w:basedOn w:val="Titre2"/>
    <w:rsid w:val="00EB68B3"/>
    <w:pPr>
      <w:keepLines/>
      <w:numPr>
        <w:numId w:val="0"/>
      </w:numPr>
      <w:spacing w:after="240"/>
      <w:jc w:val="center"/>
    </w:pPr>
    <w:rPr>
      <w:rFonts w:ascii="Times New Roman Bold" w:hAnsi="Times New Roman Bold"/>
      <w:bCs w:val="0"/>
      <w:i w:val="0"/>
      <w:iCs w:val="0"/>
      <w:smallCaps/>
      <w:sz w:val="24"/>
      <w:szCs w:val="20"/>
      <w:lang w:val="fr-FR" w:eastAsia="en-US"/>
    </w:rPr>
  </w:style>
  <w:style w:type="paragraph" w:customStyle="1" w:styleId="A1-heading4">
    <w:name w:val="A1-heading4"/>
    <w:basedOn w:val="Titre4"/>
    <w:rsid w:val="00EB68B3"/>
    <w:pPr>
      <w:keepNext w:val="0"/>
      <w:tabs>
        <w:tab w:val="clear" w:pos="4680"/>
      </w:tabs>
      <w:overflowPunct/>
      <w:autoSpaceDE/>
      <w:autoSpaceDN/>
      <w:adjustRightInd/>
      <w:spacing w:after="200"/>
      <w:ind w:left="864" w:hanging="576"/>
      <w:textAlignment w:val="auto"/>
    </w:pPr>
    <w:rPr>
      <w:rFonts w:ascii="Times New Roman Bold" w:hAnsi="Times New Roman Bold"/>
      <w:sz w:val="24"/>
      <w:lang w:val="fr-FR" w:eastAsia="en-US"/>
    </w:rPr>
  </w:style>
  <w:style w:type="paragraph" w:customStyle="1" w:styleId="A2-heading3">
    <w:name w:val="A2-heading3"/>
    <w:basedOn w:val="A1-heading3"/>
    <w:rsid w:val="00EB68B3"/>
  </w:style>
  <w:style w:type="paragraph" w:customStyle="1" w:styleId="A2-heading4">
    <w:name w:val="A2-heading4"/>
    <w:basedOn w:val="A1-heading4"/>
    <w:rsid w:val="00EB68B3"/>
  </w:style>
  <w:style w:type="paragraph" w:customStyle="1" w:styleId="A2-heading2">
    <w:name w:val="A2-heading2"/>
    <w:basedOn w:val="Titre2"/>
    <w:rsid w:val="00EB68B3"/>
    <w:pPr>
      <w:keepLines/>
      <w:numPr>
        <w:numId w:val="41"/>
      </w:numPr>
      <w:tabs>
        <w:tab w:val="clear" w:pos="1428"/>
      </w:tabs>
      <w:spacing w:before="120" w:after="240"/>
      <w:ind w:left="0" w:firstLine="0"/>
      <w:jc w:val="center"/>
    </w:pPr>
    <w:rPr>
      <w:rFonts w:ascii="Times New Roman Bold" w:hAnsi="Times New Roman Bold"/>
      <w:bCs w:val="0"/>
      <w:i w:val="0"/>
      <w:iCs w:val="0"/>
      <w:smallCaps/>
      <w:sz w:val="24"/>
      <w:szCs w:val="20"/>
      <w:lang w:val="fr-FR" w:eastAsia="en-US"/>
    </w:rPr>
  </w:style>
  <w:style w:type="paragraph" w:customStyle="1" w:styleId="A2-heading1">
    <w:name w:val="A2-heading1"/>
    <w:basedOn w:val="Titre1"/>
    <w:rsid w:val="00EB68B3"/>
    <w:pPr>
      <w:keepLines/>
      <w:spacing w:after="240"/>
      <w:jc w:val="center"/>
    </w:pPr>
    <w:rPr>
      <w:rFonts w:ascii="Times New Roman Bold" w:hAnsi="Times New Roman Bold"/>
      <w:bCs w:val="0"/>
      <w:kern w:val="0"/>
      <w:szCs w:val="20"/>
      <w:lang w:val="fr-FR" w:eastAsia="en-US"/>
    </w:rPr>
  </w:style>
  <w:style w:type="paragraph" w:customStyle="1" w:styleId="Normal1">
    <w:name w:val="Normal1"/>
    <w:basedOn w:val="Normal"/>
    <w:rsid w:val="00EB68B3"/>
    <w:pPr>
      <w:numPr>
        <w:numId w:val="4"/>
      </w:numPr>
      <w:jc w:val="both"/>
    </w:pPr>
    <w:rPr>
      <w:sz w:val="24"/>
      <w:szCs w:val="24"/>
    </w:rPr>
  </w:style>
  <w:style w:type="character" w:customStyle="1" w:styleId="CarCar1">
    <w:name w:val="Car Car1"/>
    <w:aliases w:val="Titre 3 Car1,Section Header3 Car1,見出し 3 Char Car1,Titre MA3 Car1,Titre 3 EIE Car1,Number 3 Car1,Centered Car1,Titolo 3 Car1"/>
    <w:locked/>
    <w:rsid w:val="00EB68B3"/>
    <w:rPr>
      <w:sz w:val="24"/>
      <w:szCs w:val="24"/>
      <w:lang w:val="fr-FR" w:eastAsia="fr-FR" w:bidi="ar-SA"/>
    </w:rPr>
  </w:style>
  <w:style w:type="character" w:customStyle="1" w:styleId="Chapterhead">
    <w:name w:val="Chapter head"/>
    <w:rsid w:val="00EB68B3"/>
    <w:rPr>
      <w:b/>
      <w:bCs/>
      <w:sz w:val="36"/>
      <w:szCs w:val="36"/>
    </w:rPr>
  </w:style>
  <w:style w:type="character" w:customStyle="1" w:styleId="Table">
    <w:name w:val="Table"/>
    <w:rsid w:val="00EB68B3"/>
    <w:rPr>
      <w:rFonts w:ascii="Arial" w:hAnsi="Arial"/>
      <w:noProof w:val="0"/>
      <w:sz w:val="20"/>
      <w:szCs w:val="20"/>
      <w:lang w:val="en-US"/>
    </w:rPr>
  </w:style>
  <w:style w:type="paragraph" w:customStyle="1" w:styleId="CM40">
    <w:name w:val="CM40"/>
    <w:basedOn w:val="Default"/>
    <w:next w:val="Default"/>
    <w:rsid w:val="00EB68B3"/>
    <w:pPr>
      <w:spacing w:line="216" w:lineRule="atLeast"/>
    </w:pPr>
    <w:rPr>
      <w:color w:val="auto"/>
    </w:rPr>
  </w:style>
  <w:style w:type="paragraph" w:customStyle="1" w:styleId="CM61">
    <w:name w:val="CM61"/>
    <w:basedOn w:val="Default"/>
    <w:next w:val="Default"/>
    <w:rsid w:val="00EB68B3"/>
    <w:pPr>
      <w:spacing w:line="240" w:lineRule="atLeast"/>
    </w:pPr>
    <w:rPr>
      <w:color w:val="auto"/>
    </w:rPr>
  </w:style>
  <w:style w:type="paragraph" w:customStyle="1" w:styleId="CM68">
    <w:name w:val="CM68"/>
    <w:basedOn w:val="Default"/>
    <w:next w:val="Default"/>
    <w:rsid w:val="00EB68B3"/>
    <w:pPr>
      <w:spacing w:line="266" w:lineRule="atLeast"/>
    </w:pPr>
    <w:rPr>
      <w:color w:val="auto"/>
    </w:rPr>
  </w:style>
  <w:style w:type="character" w:customStyle="1" w:styleId="CarCar">
    <w:name w:val="Car Car"/>
    <w:rsid w:val="00EB68B3"/>
    <w:rPr>
      <w:sz w:val="24"/>
      <w:szCs w:val="24"/>
      <w:lang w:val="fr-FR" w:eastAsia="fr-FR" w:bidi="ar-SA"/>
    </w:rPr>
  </w:style>
  <w:style w:type="paragraph" w:customStyle="1" w:styleId="CM49">
    <w:name w:val="CM49"/>
    <w:basedOn w:val="Default"/>
    <w:next w:val="Default"/>
    <w:rsid w:val="00EB68B3"/>
    <w:pPr>
      <w:spacing w:line="288" w:lineRule="atLeast"/>
    </w:pPr>
    <w:rPr>
      <w:color w:val="auto"/>
    </w:rPr>
  </w:style>
  <w:style w:type="paragraph" w:customStyle="1" w:styleId="CM75">
    <w:name w:val="CM75"/>
    <w:basedOn w:val="Default"/>
    <w:next w:val="Default"/>
    <w:rsid w:val="00EB68B3"/>
    <w:pPr>
      <w:spacing w:line="288" w:lineRule="atLeast"/>
    </w:pPr>
    <w:rPr>
      <w:color w:val="auto"/>
    </w:rPr>
  </w:style>
  <w:style w:type="table" w:customStyle="1" w:styleId="Grilledutableau2">
    <w:name w:val="Grille du tableau2"/>
    <w:basedOn w:val="TableauNormal"/>
    <w:next w:val="Grilledutableau"/>
    <w:uiPriority w:val="39"/>
    <w:rsid w:val="00EB68B3"/>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Outline">
    <w:name w:val="Outline"/>
    <w:basedOn w:val="Normal"/>
    <w:rsid w:val="00EB68B3"/>
    <w:pPr>
      <w:overflowPunct w:val="0"/>
      <w:autoSpaceDE w:val="0"/>
      <w:autoSpaceDN w:val="0"/>
      <w:adjustRightInd w:val="0"/>
      <w:spacing w:before="240"/>
      <w:textAlignment w:val="baseline"/>
    </w:pPr>
    <w:rPr>
      <w:kern w:val="28"/>
      <w:sz w:val="24"/>
    </w:rPr>
  </w:style>
  <w:style w:type="paragraph" w:customStyle="1" w:styleId="Outline1">
    <w:name w:val="Outline1"/>
    <w:basedOn w:val="Outline"/>
    <w:next w:val="Normal"/>
    <w:rsid w:val="00EB68B3"/>
    <w:pPr>
      <w:keepNext/>
      <w:tabs>
        <w:tab w:val="left" w:pos="432"/>
      </w:tabs>
      <w:ind w:left="432" w:hanging="432"/>
    </w:pPr>
  </w:style>
  <w:style w:type="paragraph" w:customStyle="1" w:styleId="2AutoList1">
    <w:name w:val="2AutoList1"/>
    <w:basedOn w:val="Normal"/>
    <w:rsid w:val="00EB68B3"/>
    <w:pPr>
      <w:tabs>
        <w:tab w:val="left" w:pos="504"/>
      </w:tabs>
      <w:overflowPunct w:val="0"/>
      <w:autoSpaceDE w:val="0"/>
      <w:autoSpaceDN w:val="0"/>
      <w:adjustRightInd w:val="0"/>
      <w:ind w:left="504" w:hanging="504"/>
      <w:jc w:val="both"/>
      <w:textAlignment w:val="baseline"/>
    </w:pPr>
    <w:rPr>
      <w:sz w:val="24"/>
      <w:lang w:val="es-ES_tradnl"/>
    </w:rPr>
  </w:style>
  <w:style w:type="paragraph" w:customStyle="1" w:styleId="Header3-Paragraph">
    <w:name w:val="Header 3 - Paragraph"/>
    <w:basedOn w:val="Normal"/>
    <w:rsid w:val="00EB68B3"/>
    <w:pPr>
      <w:tabs>
        <w:tab w:val="left" w:pos="504"/>
      </w:tabs>
      <w:overflowPunct w:val="0"/>
      <w:autoSpaceDE w:val="0"/>
      <w:autoSpaceDN w:val="0"/>
      <w:adjustRightInd w:val="0"/>
      <w:spacing w:after="200"/>
      <w:ind w:left="504" w:hanging="504"/>
      <w:jc w:val="both"/>
      <w:textAlignment w:val="baseline"/>
    </w:pPr>
    <w:rPr>
      <w:sz w:val="24"/>
      <w:lang w:val="en-US"/>
    </w:rPr>
  </w:style>
  <w:style w:type="paragraph" w:customStyle="1" w:styleId="Header1-Clauses">
    <w:name w:val="Header 1 - Clauses"/>
    <w:basedOn w:val="Normal"/>
    <w:rsid w:val="00EB68B3"/>
    <w:pPr>
      <w:tabs>
        <w:tab w:val="left" w:pos="432"/>
      </w:tabs>
      <w:overflowPunct w:val="0"/>
      <w:autoSpaceDE w:val="0"/>
      <w:autoSpaceDN w:val="0"/>
      <w:adjustRightInd w:val="0"/>
      <w:ind w:left="432" w:hanging="432"/>
      <w:textAlignment w:val="baseline"/>
    </w:pPr>
    <w:rPr>
      <w:b/>
      <w:sz w:val="24"/>
      <w:lang w:val="es-ES_tradnl"/>
    </w:rPr>
  </w:style>
  <w:style w:type="paragraph" w:customStyle="1" w:styleId="Section1Header1">
    <w:name w:val="Section 1 Header 1"/>
    <w:basedOn w:val="Normal"/>
    <w:rsid w:val="00EB68B3"/>
    <w:pPr>
      <w:overflowPunct w:val="0"/>
      <w:autoSpaceDE w:val="0"/>
      <w:autoSpaceDN w:val="0"/>
      <w:adjustRightInd w:val="0"/>
      <w:spacing w:before="120" w:after="120"/>
      <w:jc w:val="center"/>
      <w:textAlignment w:val="baseline"/>
    </w:pPr>
    <w:rPr>
      <w:b/>
      <w:sz w:val="28"/>
    </w:rPr>
  </w:style>
  <w:style w:type="character" w:customStyle="1" w:styleId="TextedebullesCar1">
    <w:name w:val="Texte de bulles Car1"/>
    <w:uiPriority w:val="99"/>
    <w:semiHidden/>
    <w:rsid w:val="00EB68B3"/>
    <w:rPr>
      <w:rFonts w:ascii="Tahoma" w:eastAsia="Times New Roman" w:hAnsi="Tahoma" w:cs="Tahoma"/>
      <w:sz w:val="16"/>
      <w:szCs w:val="16"/>
    </w:rPr>
  </w:style>
  <w:style w:type="paragraph" w:customStyle="1" w:styleId="Pucea">
    <w:name w:val="Puce a"/>
    <w:basedOn w:val="Normal"/>
    <w:rsid w:val="00EB68B3"/>
    <w:pPr>
      <w:widowControl w:val="0"/>
      <w:tabs>
        <w:tab w:val="num" w:pos="425"/>
      </w:tabs>
      <w:spacing w:before="60" w:after="60"/>
      <w:ind w:left="425" w:hanging="424"/>
      <w:jc w:val="both"/>
    </w:pPr>
    <w:rPr>
      <w:rFonts w:ascii="Arial" w:hAnsi="Arial" w:cs="Arial"/>
    </w:rPr>
  </w:style>
  <w:style w:type="paragraph" w:customStyle="1" w:styleId="Spcial">
    <w:name w:val="Spécial"/>
    <w:basedOn w:val="Titre4"/>
    <w:uiPriority w:val="99"/>
    <w:rsid w:val="00EB68B3"/>
    <w:pPr>
      <w:widowControl w:val="0"/>
      <w:tabs>
        <w:tab w:val="clear" w:pos="4680"/>
      </w:tabs>
      <w:overflowPunct/>
      <w:autoSpaceDE/>
      <w:autoSpaceDN/>
      <w:adjustRightInd/>
      <w:spacing w:before="120" w:after="60"/>
      <w:textAlignment w:val="auto"/>
    </w:pPr>
    <w:rPr>
      <w:rFonts w:ascii="Arial" w:hAnsi="Arial" w:cs="Arial"/>
      <w:b w:val="0"/>
      <w:bCs/>
      <w:i/>
      <w:iCs/>
      <w:sz w:val="20"/>
      <w:u w:val="single"/>
      <w:lang w:val="fr-FR" w:eastAsia="fr-FR"/>
    </w:rPr>
  </w:style>
  <w:style w:type="paragraph" w:customStyle="1" w:styleId="Tiret">
    <w:name w:val="Tiret"/>
    <w:basedOn w:val="Spcial"/>
    <w:rsid w:val="00EB68B3"/>
    <w:pPr>
      <w:keepNext w:val="0"/>
      <w:numPr>
        <w:ilvl w:val="3"/>
      </w:numPr>
      <w:tabs>
        <w:tab w:val="left" w:pos="1701"/>
      </w:tabs>
      <w:spacing w:before="0"/>
      <w:ind w:left="1701" w:hanging="425"/>
    </w:pPr>
    <w:rPr>
      <w:i w:val="0"/>
      <w:iCs w:val="0"/>
      <w:u w:val="none"/>
    </w:rPr>
  </w:style>
  <w:style w:type="paragraph" w:customStyle="1" w:styleId="Corpsdetexte1a">
    <w:name w:val="Corps de texte 1a"/>
    <w:basedOn w:val="Normal"/>
    <w:rsid w:val="00EB68B3"/>
    <w:pPr>
      <w:widowControl w:val="0"/>
      <w:tabs>
        <w:tab w:val="left" w:pos="851"/>
      </w:tabs>
      <w:spacing w:before="120" w:after="60"/>
      <w:ind w:left="851" w:hanging="284"/>
      <w:jc w:val="both"/>
    </w:pPr>
    <w:rPr>
      <w:rFonts w:ascii="Arial" w:hAnsi="Arial"/>
    </w:rPr>
  </w:style>
  <w:style w:type="paragraph" w:customStyle="1" w:styleId="PS3">
    <w:name w:val="PS3"/>
    <w:basedOn w:val="Normal"/>
    <w:rsid w:val="00EB68B3"/>
    <w:pPr>
      <w:keepNext/>
      <w:keepLines/>
      <w:spacing w:after="60"/>
      <w:ind w:left="1985"/>
      <w:jc w:val="both"/>
    </w:pPr>
    <w:rPr>
      <w:rFonts w:ascii="Arial" w:hAnsi="Arial" w:cs="Arial"/>
    </w:rPr>
  </w:style>
  <w:style w:type="paragraph" w:customStyle="1" w:styleId="xl63">
    <w:name w:val="xl63"/>
    <w:basedOn w:val="Normal"/>
    <w:rsid w:val="00EB68B3"/>
    <w:pPr>
      <w:pBdr>
        <w:top w:val="double" w:sz="6"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rPr>
  </w:style>
  <w:style w:type="paragraph" w:customStyle="1" w:styleId="xl64">
    <w:name w:val="xl64"/>
    <w:basedOn w:val="Normal"/>
    <w:rsid w:val="00EB68B3"/>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rPr>
  </w:style>
  <w:style w:type="character" w:customStyle="1" w:styleId="a1">
    <w:name w:val="a1"/>
    <w:rsid w:val="00EB68B3"/>
    <w:rPr>
      <w:rFonts w:ascii="Courier" w:hAnsi="Courier"/>
      <w:noProof w:val="0"/>
      <w:sz w:val="20"/>
      <w:lang w:val="en-US"/>
    </w:rPr>
  </w:style>
  <w:style w:type="character" w:customStyle="1" w:styleId="EquationCaption">
    <w:name w:val="_Equation Caption"/>
    <w:rsid w:val="00EB68B3"/>
  </w:style>
  <w:style w:type="character" w:styleId="Appeldenotedefin">
    <w:name w:val="endnote reference"/>
    <w:semiHidden/>
    <w:rsid w:val="00EB68B3"/>
    <w:rPr>
      <w:vertAlign w:val="superscript"/>
    </w:rPr>
  </w:style>
  <w:style w:type="paragraph" w:customStyle="1" w:styleId="Head21">
    <w:name w:val="Head 2.1"/>
    <w:basedOn w:val="Normal"/>
    <w:rsid w:val="00EB68B3"/>
    <w:pPr>
      <w:suppressAutoHyphens/>
      <w:overflowPunct w:val="0"/>
      <w:autoSpaceDE w:val="0"/>
      <w:autoSpaceDN w:val="0"/>
      <w:adjustRightInd w:val="0"/>
      <w:jc w:val="center"/>
      <w:textAlignment w:val="baseline"/>
    </w:pPr>
    <w:rPr>
      <w:b/>
      <w:sz w:val="28"/>
    </w:rPr>
  </w:style>
  <w:style w:type="paragraph" w:customStyle="1" w:styleId="Head32">
    <w:name w:val="Head 3.2"/>
    <w:basedOn w:val="Normal"/>
    <w:rsid w:val="00EB68B3"/>
    <w:pPr>
      <w:tabs>
        <w:tab w:val="left" w:pos="360"/>
      </w:tabs>
      <w:suppressAutoHyphens/>
      <w:overflowPunct w:val="0"/>
      <w:autoSpaceDE w:val="0"/>
      <w:autoSpaceDN w:val="0"/>
      <w:adjustRightInd w:val="0"/>
      <w:ind w:left="360" w:hanging="360"/>
      <w:textAlignment w:val="baseline"/>
    </w:pPr>
    <w:rPr>
      <w:b/>
      <w:sz w:val="24"/>
    </w:rPr>
  </w:style>
  <w:style w:type="paragraph" w:customStyle="1" w:styleId="Head31">
    <w:name w:val="Head 3.1"/>
    <w:basedOn w:val="Normal"/>
    <w:rsid w:val="00EB68B3"/>
    <w:pPr>
      <w:suppressAutoHyphens/>
      <w:overflowPunct w:val="0"/>
      <w:autoSpaceDE w:val="0"/>
      <w:autoSpaceDN w:val="0"/>
      <w:adjustRightInd w:val="0"/>
      <w:jc w:val="center"/>
      <w:textAlignment w:val="baseline"/>
    </w:pPr>
    <w:rPr>
      <w:b/>
      <w:sz w:val="28"/>
    </w:rPr>
  </w:style>
  <w:style w:type="paragraph" w:customStyle="1" w:styleId="Head81">
    <w:name w:val="Head 8.1"/>
    <w:basedOn w:val="Normal"/>
    <w:rsid w:val="00EB68B3"/>
    <w:pPr>
      <w:suppressAutoHyphens/>
      <w:overflowPunct w:val="0"/>
      <w:autoSpaceDE w:val="0"/>
      <w:autoSpaceDN w:val="0"/>
      <w:adjustRightInd w:val="0"/>
      <w:jc w:val="center"/>
      <w:textAlignment w:val="baseline"/>
    </w:pPr>
    <w:rPr>
      <w:b/>
      <w:sz w:val="28"/>
    </w:rPr>
  </w:style>
  <w:style w:type="paragraph" w:customStyle="1" w:styleId="Head41">
    <w:name w:val="Head 4.1"/>
    <w:basedOn w:val="Normal"/>
    <w:rsid w:val="00EB68B3"/>
    <w:pPr>
      <w:suppressAutoHyphens/>
      <w:overflowPunct w:val="0"/>
      <w:autoSpaceDE w:val="0"/>
      <w:autoSpaceDN w:val="0"/>
      <w:adjustRightInd w:val="0"/>
      <w:jc w:val="center"/>
      <w:textAlignment w:val="baseline"/>
    </w:pPr>
    <w:rPr>
      <w:b/>
      <w:sz w:val="28"/>
    </w:rPr>
  </w:style>
  <w:style w:type="paragraph" w:customStyle="1" w:styleId="Head42">
    <w:name w:val="Head 4.2"/>
    <w:basedOn w:val="Normal"/>
    <w:rsid w:val="00EB68B3"/>
    <w:pPr>
      <w:tabs>
        <w:tab w:val="left" w:pos="360"/>
      </w:tabs>
      <w:suppressAutoHyphens/>
      <w:overflowPunct w:val="0"/>
      <w:autoSpaceDE w:val="0"/>
      <w:autoSpaceDN w:val="0"/>
      <w:adjustRightInd w:val="0"/>
      <w:ind w:left="360" w:hanging="360"/>
      <w:textAlignment w:val="baseline"/>
    </w:pPr>
    <w:rPr>
      <w:b/>
      <w:sz w:val="24"/>
    </w:rPr>
  </w:style>
  <w:style w:type="paragraph" w:customStyle="1" w:styleId="i">
    <w:name w:val="(i)"/>
    <w:basedOn w:val="Normal"/>
    <w:rsid w:val="00EB68B3"/>
    <w:pPr>
      <w:suppressAutoHyphens/>
      <w:overflowPunct w:val="0"/>
      <w:autoSpaceDE w:val="0"/>
      <w:autoSpaceDN w:val="0"/>
      <w:adjustRightInd w:val="0"/>
      <w:jc w:val="both"/>
      <w:textAlignment w:val="baseline"/>
    </w:pPr>
    <w:rPr>
      <w:rFonts w:ascii="Tms Rmn" w:hAnsi="Tms Rmn"/>
      <w:sz w:val="24"/>
      <w:lang w:val="en-US"/>
    </w:rPr>
  </w:style>
  <w:style w:type="paragraph" w:customStyle="1" w:styleId="explanatoryclause">
    <w:name w:val="explanatory_clause"/>
    <w:basedOn w:val="Normal"/>
    <w:rsid w:val="00EB68B3"/>
    <w:pPr>
      <w:suppressAutoHyphens/>
      <w:overflowPunct w:val="0"/>
      <w:autoSpaceDE w:val="0"/>
      <w:autoSpaceDN w:val="0"/>
      <w:adjustRightInd w:val="0"/>
      <w:spacing w:after="240"/>
      <w:ind w:left="738" w:right="-14" w:hanging="738"/>
      <w:textAlignment w:val="baseline"/>
    </w:pPr>
    <w:rPr>
      <w:rFonts w:ascii="Arial" w:hAnsi="Arial"/>
      <w:sz w:val="22"/>
      <w:lang w:val="en-US"/>
    </w:rPr>
  </w:style>
  <w:style w:type="paragraph" w:customStyle="1" w:styleId="Subtitle2">
    <w:name w:val="Subtitle 2"/>
    <w:basedOn w:val="Pieddepage"/>
    <w:rsid w:val="00EB68B3"/>
    <w:pPr>
      <w:tabs>
        <w:tab w:val="clear" w:pos="4536"/>
        <w:tab w:val="clear" w:pos="9072"/>
      </w:tabs>
      <w:suppressAutoHyphens w:val="0"/>
      <w:spacing w:before="120"/>
      <w:jc w:val="center"/>
    </w:pPr>
    <w:rPr>
      <w:b/>
      <w:sz w:val="32"/>
      <w:lang w:val="fr-FR" w:eastAsia="fr-FR"/>
    </w:rPr>
  </w:style>
  <w:style w:type="paragraph" w:customStyle="1" w:styleId="Outline2">
    <w:name w:val="Outline2"/>
    <w:basedOn w:val="Normal"/>
    <w:rsid w:val="00EB68B3"/>
    <w:pPr>
      <w:tabs>
        <w:tab w:val="left" w:pos="864"/>
      </w:tabs>
      <w:overflowPunct w:val="0"/>
      <w:autoSpaceDE w:val="0"/>
      <w:autoSpaceDN w:val="0"/>
      <w:adjustRightInd w:val="0"/>
      <w:spacing w:before="240"/>
      <w:ind w:left="864" w:hanging="504"/>
      <w:textAlignment w:val="baseline"/>
    </w:pPr>
    <w:rPr>
      <w:kern w:val="28"/>
      <w:sz w:val="24"/>
    </w:rPr>
  </w:style>
  <w:style w:type="paragraph" w:customStyle="1" w:styleId="Outline3">
    <w:name w:val="Outline3"/>
    <w:basedOn w:val="Normal"/>
    <w:rsid w:val="00EB68B3"/>
    <w:pPr>
      <w:tabs>
        <w:tab w:val="left" w:pos="1368"/>
      </w:tabs>
      <w:overflowPunct w:val="0"/>
      <w:autoSpaceDE w:val="0"/>
      <w:autoSpaceDN w:val="0"/>
      <w:adjustRightInd w:val="0"/>
      <w:spacing w:before="240"/>
      <w:ind w:left="1368" w:hanging="504"/>
      <w:textAlignment w:val="baseline"/>
    </w:pPr>
    <w:rPr>
      <w:kern w:val="28"/>
      <w:sz w:val="24"/>
    </w:rPr>
  </w:style>
  <w:style w:type="paragraph" w:customStyle="1" w:styleId="Outline4">
    <w:name w:val="Outline4"/>
    <w:basedOn w:val="Normal"/>
    <w:rsid w:val="00EB68B3"/>
    <w:pPr>
      <w:tabs>
        <w:tab w:val="left" w:pos="1872"/>
      </w:tabs>
      <w:overflowPunct w:val="0"/>
      <w:autoSpaceDE w:val="0"/>
      <w:autoSpaceDN w:val="0"/>
      <w:adjustRightInd w:val="0"/>
      <w:spacing w:before="240"/>
      <w:ind w:left="1872" w:hanging="504"/>
      <w:textAlignment w:val="baseline"/>
    </w:pPr>
    <w:rPr>
      <w:kern w:val="28"/>
      <w:sz w:val="24"/>
    </w:rPr>
  </w:style>
  <w:style w:type="paragraph" w:customStyle="1" w:styleId="outlinebullet">
    <w:name w:val="outlinebullet"/>
    <w:basedOn w:val="Normal"/>
    <w:rsid w:val="00EB68B3"/>
    <w:pPr>
      <w:tabs>
        <w:tab w:val="left" w:pos="1440"/>
      </w:tabs>
      <w:overflowPunct w:val="0"/>
      <w:autoSpaceDE w:val="0"/>
      <w:autoSpaceDN w:val="0"/>
      <w:adjustRightInd w:val="0"/>
      <w:spacing w:before="120"/>
      <w:ind w:left="1440" w:hanging="450"/>
      <w:textAlignment w:val="baseline"/>
    </w:pPr>
    <w:rPr>
      <w:sz w:val="24"/>
    </w:rPr>
  </w:style>
  <w:style w:type="paragraph" w:customStyle="1" w:styleId="SectionVIIHeader2">
    <w:name w:val="Section VII Header2"/>
    <w:basedOn w:val="Titre1"/>
    <w:rsid w:val="00EB68B3"/>
    <w:pPr>
      <w:keepNext w:val="0"/>
      <w:tabs>
        <w:tab w:val="left" w:pos="360"/>
      </w:tabs>
      <w:overflowPunct w:val="0"/>
      <w:autoSpaceDE w:val="0"/>
      <w:autoSpaceDN w:val="0"/>
      <w:adjustRightInd w:val="0"/>
      <w:spacing w:before="0" w:after="200"/>
      <w:ind w:left="360" w:hanging="360"/>
      <w:jc w:val="center"/>
      <w:textAlignment w:val="baseline"/>
      <w:outlineLvl w:val="9"/>
    </w:pPr>
    <w:rPr>
      <w:rFonts w:ascii="Times New Roman" w:hAnsi="Times New Roman"/>
      <w:bCs w:val="0"/>
      <w:kern w:val="28"/>
      <w:szCs w:val="20"/>
      <w:lang w:val="fr-FR" w:eastAsia="fr-FR"/>
    </w:rPr>
  </w:style>
  <w:style w:type="paragraph" w:customStyle="1" w:styleId="P3Header1-Clauses">
    <w:name w:val="P3 Header1-Clauses"/>
    <w:basedOn w:val="Header1-Clauses"/>
    <w:rsid w:val="00EB68B3"/>
    <w:pPr>
      <w:tabs>
        <w:tab w:val="left" w:pos="864"/>
      </w:tabs>
      <w:ind w:left="864"/>
    </w:pPr>
  </w:style>
  <w:style w:type="paragraph" w:customStyle="1" w:styleId="SectionXHeader3">
    <w:name w:val="Section X Header 3"/>
    <w:basedOn w:val="Titre1"/>
    <w:rsid w:val="00EB68B3"/>
    <w:pPr>
      <w:keepNext w:val="0"/>
      <w:overflowPunct w:val="0"/>
      <w:autoSpaceDE w:val="0"/>
      <w:autoSpaceDN w:val="0"/>
      <w:adjustRightInd w:val="0"/>
      <w:spacing w:before="0" w:after="0"/>
      <w:jc w:val="center"/>
      <w:textAlignment w:val="baseline"/>
      <w:outlineLvl w:val="9"/>
    </w:pPr>
    <w:rPr>
      <w:rFonts w:ascii="Times New Roman" w:hAnsi="Times New Roman"/>
      <w:bCs w:val="0"/>
      <w:kern w:val="0"/>
      <w:sz w:val="40"/>
      <w:szCs w:val="20"/>
      <w:lang w:val="fr-FR" w:eastAsia="fr-FR"/>
    </w:rPr>
  </w:style>
  <w:style w:type="paragraph" w:customStyle="1" w:styleId="SectionVHeader">
    <w:name w:val="Section V. Header"/>
    <w:basedOn w:val="Normal"/>
    <w:rsid w:val="00EB68B3"/>
    <w:pPr>
      <w:overflowPunct w:val="0"/>
      <w:autoSpaceDE w:val="0"/>
      <w:autoSpaceDN w:val="0"/>
      <w:adjustRightInd w:val="0"/>
      <w:jc w:val="center"/>
      <w:textAlignment w:val="baseline"/>
    </w:pPr>
    <w:rPr>
      <w:b/>
      <w:sz w:val="36"/>
      <w:lang w:val="es-ES_tradnl"/>
    </w:rPr>
  </w:style>
  <w:style w:type="paragraph" w:customStyle="1" w:styleId="TOCNumber1">
    <w:name w:val="TOC Number1"/>
    <w:basedOn w:val="Titre4"/>
    <w:rsid w:val="00EB68B3"/>
    <w:pPr>
      <w:keepNext w:val="0"/>
      <w:tabs>
        <w:tab w:val="clear" w:pos="4680"/>
      </w:tabs>
      <w:outlineLvl w:val="9"/>
    </w:pPr>
    <w:rPr>
      <w:sz w:val="24"/>
      <w:lang w:val="fr-FR" w:eastAsia="fr-FR"/>
    </w:rPr>
  </w:style>
  <w:style w:type="paragraph" w:customStyle="1" w:styleId="explanatorynotes">
    <w:name w:val="explanatory_notes"/>
    <w:basedOn w:val="Normal"/>
    <w:rsid w:val="00EB68B3"/>
    <w:pPr>
      <w:suppressAutoHyphens/>
      <w:overflowPunct w:val="0"/>
      <w:autoSpaceDE w:val="0"/>
      <w:autoSpaceDN w:val="0"/>
      <w:adjustRightInd w:val="0"/>
      <w:spacing w:after="120" w:line="360" w:lineRule="exact"/>
      <w:jc w:val="both"/>
      <w:textAlignment w:val="baseline"/>
    </w:pPr>
    <w:rPr>
      <w:rFonts w:ascii="Arial" w:hAnsi="Arial"/>
      <w:sz w:val="22"/>
      <w:lang w:val="en-US"/>
    </w:rPr>
  </w:style>
  <w:style w:type="paragraph" w:customStyle="1" w:styleId="Sub-ClauseText">
    <w:name w:val="Sub-Clause Text"/>
    <w:basedOn w:val="Normal"/>
    <w:rsid w:val="00EB68B3"/>
    <w:pPr>
      <w:overflowPunct w:val="0"/>
      <w:autoSpaceDE w:val="0"/>
      <w:autoSpaceDN w:val="0"/>
      <w:adjustRightInd w:val="0"/>
      <w:spacing w:before="120" w:after="120"/>
      <w:jc w:val="both"/>
      <w:textAlignment w:val="baseline"/>
    </w:pPr>
    <w:rPr>
      <w:spacing w:val="-4"/>
      <w:sz w:val="24"/>
      <w:lang w:val="en-US"/>
    </w:rPr>
  </w:style>
  <w:style w:type="paragraph" w:customStyle="1" w:styleId="SectionVIHeader">
    <w:name w:val="Section VI. Header"/>
    <w:basedOn w:val="SectionVHeader"/>
    <w:rsid w:val="00EB68B3"/>
    <w:rPr>
      <w:lang w:val="en-US"/>
    </w:rPr>
  </w:style>
  <w:style w:type="paragraph" w:customStyle="1" w:styleId="Head2">
    <w:name w:val="Head 2"/>
    <w:basedOn w:val="Titre9"/>
    <w:rsid w:val="00EB68B3"/>
    <w:pPr>
      <w:keepNext/>
      <w:suppressAutoHyphens/>
      <w:overflowPunct w:val="0"/>
      <w:autoSpaceDE w:val="0"/>
      <w:autoSpaceDN w:val="0"/>
      <w:adjustRightInd w:val="0"/>
      <w:spacing w:before="0" w:after="0"/>
      <w:ind w:left="0" w:right="0"/>
      <w:jc w:val="both"/>
      <w:textAlignment w:val="baseline"/>
      <w:outlineLvl w:val="9"/>
    </w:pPr>
    <w:rPr>
      <w:rFonts w:ascii="Times New Roman Bold" w:hAnsi="Times New Roman Bold"/>
      <w:b w:val="0"/>
      <w:i w:val="0"/>
      <w:spacing w:val="-4"/>
      <w:sz w:val="32"/>
      <w:lang w:val="en-US" w:eastAsia="fr-FR"/>
    </w:rPr>
  </w:style>
  <w:style w:type="character" w:customStyle="1" w:styleId="Parahead">
    <w:name w:val="Para head"/>
    <w:rsid w:val="00EB68B3"/>
    <w:rPr>
      <w:sz w:val="20"/>
    </w:rPr>
  </w:style>
  <w:style w:type="paragraph" w:customStyle="1" w:styleId="sectionIIIheader">
    <w:name w:val="section III header"/>
    <w:basedOn w:val="Normal"/>
    <w:rsid w:val="00EB68B3"/>
    <w:pPr>
      <w:overflowPunct w:val="0"/>
      <w:autoSpaceDE w:val="0"/>
      <w:autoSpaceDN w:val="0"/>
      <w:adjustRightInd w:val="0"/>
      <w:spacing w:before="240"/>
      <w:textAlignment w:val="baseline"/>
    </w:pPr>
    <w:rPr>
      <w:rFonts w:ascii="Arial Black" w:hAnsi="Arial Black"/>
      <w:sz w:val="24"/>
      <w:lang w:val="en-US"/>
    </w:rPr>
  </w:style>
  <w:style w:type="paragraph" w:customStyle="1" w:styleId="titulo">
    <w:name w:val="titulo"/>
    <w:basedOn w:val="Titre5"/>
    <w:rsid w:val="00EB68B3"/>
    <w:pPr>
      <w:keepNext w:val="0"/>
      <w:widowControl/>
      <w:overflowPunct w:val="0"/>
      <w:autoSpaceDE w:val="0"/>
      <w:autoSpaceDN w:val="0"/>
      <w:adjustRightInd w:val="0"/>
      <w:spacing w:before="0" w:after="240"/>
      <w:ind w:left="0"/>
      <w:jc w:val="center"/>
      <w:textAlignment w:val="baseline"/>
      <w:outlineLvl w:val="9"/>
    </w:pPr>
    <w:rPr>
      <w:rFonts w:ascii="Times New Roman Bold" w:hAnsi="Times New Roman Bold"/>
      <w:bCs w:val="0"/>
      <w:i w:val="0"/>
      <w:iCs w:val="0"/>
      <w:sz w:val="24"/>
      <w:lang w:val="en-US" w:eastAsia="fr-FR"/>
    </w:rPr>
  </w:style>
  <w:style w:type="paragraph" w:customStyle="1" w:styleId="Part">
    <w:name w:val="Part"/>
    <w:basedOn w:val="Normal"/>
    <w:next w:val="Normal"/>
    <w:rsid w:val="00EB68B3"/>
    <w:pPr>
      <w:suppressAutoHyphens/>
      <w:overflowPunct w:val="0"/>
      <w:autoSpaceDE w:val="0"/>
      <w:autoSpaceDN w:val="0"/>
      <w:adjustRightInd w:val="0"/>
      <w:spacing w:before="1200"/>
      <w:jc w:val="center"/>
      <w:textAlignment w:val="baseline"/>
    </w:pPr>
    <w:rPr>
      <w:b/>
      <w:sz w:val="56"/>
    </w:rPr>
  </w:style>
  <w:style w:type="paragraph" w:customStyle="1" w:styleId="StyleHeader1-ClausesLeft0Firstline0">
    <w:name w:val="Style Header 1 - Clauses + Left:  0&quot; First line:  0&quot;"/>
    <w:basedOn w:val="Header1-Clauses"/>
    <w:rsid w:val="00EB68B3"/>
    <w:rPr>
      <w:bCs/>
    </w:rPr>
  </w:style>
  <w:style w:type="paragraph" w:customStyle="1" w:styleId="SectionIVHeader">
    <w:name w:val="Section IV Header"/>
    <w:basedOn w:val="SectionVHeader"/>
    <w:rsid w:val="00EB68B3"/>
    <w:rPr>
      <w:lang w:val="fr-FR"/>
    </w:rPr>
  </w:style>
  <w:style w:type="paragraph" w:customStyle="1" w:styleId="SectionIVHeader-2">
    <w:name w:val="Section IV Header - 2"/>
    <w:basedOn w:val="Head81"/>
    <w:rsid w:val="00EB68B3"/>
  </w:style>
  <w:style w:type="paragraph" w:customStyle="1" w:styleId="StyleSectionIVHeader-2Centered">
    <w:name w:val="Style Section IV Header - 2 + Centered"/>
    <w:basedOn w:val="SectionIVHeader-2"/>
    <w:rsid w:val="00EB68B3"/>
    <w:rPr>
      <w:bCs/>
    </w:rPr>
  </w:style>
  <w:style w:type="paragraph" w:customStyle="1" w:styleId="SectionIXHeading">
    <w:name w:val="Section IX Heading"/>
    <w:basedOn w:val="Head81"/>
    <w:rsid w:val="00EB68B3"/>
    <w:pPr>
      <w:spacing w:before="240" w:after="240"/>
    </w:pPr>
    <w:rPr>
      <w:sz w:val="32"/>
    </w:rPr>
  </w:style>
  <w:style w:type="character" w:customStyle="1" w:styleId="RetraitcorpsdetexteCar1">
    <w:name w:val="Retrait corps de texte Car1"/>
    <w:rsid w:val="00EB68B3"/>
    <w:rPr>
      <w:rFonts w:ascii="Times New Roman" w:eastAsia="Times New Roman" w:hAnsi="Times New Roman"/>
      <w:sz w:val="24"/>
      <w:lang w:val="es-ES_tradnl"/>
    </w:rPr>
  </w:style>
  <w:style w:type="paragraph" w:customStyle="1" w:styleId="UG-Heading1">
    <w:name w:val="UG - Heading 1"/>
    <w:basedOn w:val="Titre1"/>
    <w:rsid w:val="00EB68B3"/>
    <w:pPr>
      <w:spacing w:before="0" w:after="200"/>
      <w:jc w:val="center"/>
    </w:pPr>
    <w:rPr>
      <w:rFonts w:ascii="Times New Roman" w:hAnsi="Times New Roman"/>
      <w:bCs w:val="0"/>
      <w:kern w:val="28"/>
      <w:sz w:val="36"/>
      <w:szCs w:val="20"/>
      <w:lang w:val="fr-FR" w:eastAsia="fr-FR"/>
    </w:rPr>
  </w:style>
  <w:style w:type="paragraph" w:customStyle="1" w:styleId="UG-Heading2">
    <w:name w:val="UG - Heading 2"/>
    <w:basedOn w:val="Titre2"/>
    <w:rsid w:val="00EB68B3"/>
    <w:pPr>
      <w:keepNext w:val="0"/>
      <w:numPr>
        <w:numId w:val="0"/>
      </w:numPr>
      <w:tabs>
        <w:tab w:val="left" w:pos="619"/>
      </w:tabs>
      <w:spacing w:before="0" w:after="200"/>
      <w:jc w:val="center"/>
    </w:pPr>
    <w:rPr>
      <w:rFonts w:ascii="Times New Roman Bold" w:hAnsi="Times New Roman Bold"/>
      <w:bCs w:val="0"/>
      <w:i w:val="0"/>
      <w:iCs w:val="0"/>
      <w:lang w:val="fr-FR" w:eastAsia="fr-FR"/>
    </w:rPr>
  </w:style>
  <w:style w:type="paragraph" w:customStyle="1" w:styleId="UG-Header">
    <w:name w:val="UG - Header"/>
    <w:basedOn w:val="Normal"/>
    <w:rsid w:val="00EB68B3"/>
    <w:pPr>
      <w:suppressAutoHyphens/>
      <w:overflowPunct w:val="0"/>
      <w:autoSpaceDE w:val="0"/>
      <w:autoSpaceDN w:val="0"/>
      <w:adjustRightInd w:val="0"/>
      <w:jc w:val="center"/>
      <w:textAlignment w:val="baseline"/>
    </w:pPr>
    <w:rPr>
      <w:b/>
      <w:sz w:val="72"/>
    </w:rPr>
  </w:style>
  <w:style w:type="character" w:customStyle="1" w:styleId="CommentaireCar1">
    <w:name w:val="Commentaire Car1"/>
    <w:uiPriority w:val="99"/>
    <w:semiHidden/>
    <w:rsid w:val="00EB68B3"/>
    <w:rPr>
      <w:rFonts w:ascii="Times New Roman" w:eastAsia="Times New Roman" w:hAnsi="Times New Roman"/>
    </w:rPr>
  </w:style>
  <w:style w:type="character" w:customStyle="1" w:styleId="ObjetducommentaireCar1">
    <w:name w:val="Objet du commentaire Car1"/>
    <w:uiPriority w:val="99"/>
    <w:semiHidden/>
    <w:rsid w:val="00EB68B3"/>
    <w:rPr>
      <w:b/>
      <w:bCs/>
    </w:rPr>
  </w:style>
  <w:style w:type="paragraph" w:customStyle="1" w:styleId="Texte0">
    <w:name w:val="Texte"/>
    <w:basedOn w:val="Normal"/>
    <w:rsid w:val="00EB68B3"/>
    <w:pPr>
      <w:keepLines/>
      <w:spacing w:before="120"/>
      <w:jc w:val="both"/>
    </w:pPr>
    <w:rPr>
      <w:rFonts w:ascii="Arial" w:hAnsi="Arial"/>
    </w:rPr>
  </w:style>
  <w:style w:type="paragraph" w:customStyle="1" w:styleId="TxBrp29">
    <w:name w:val="TxBr_p29"/>
    <w:basedOn w:val="Normal"/>
    <w:rsid w:val="00EB68B3"/>
    <w:pPr>
      <w:widowControl w:val="0"/>
      <w:tabs>
        <w:tab w:val="left" w:pos="2494"/>
        <w:tab w:val="left" w:pos="2948"/>
      </w:tabs>
      <w:autoSpaceDE w:val="0"/>
      <w:autoSpaceDN w:val="0"/>
      <w:adjustRightInd w:val="0"/>
      <w:spacing w:line="272" w:lineRule="atLeast"/>
      <w:ind w:left="2948" w:hanging="453"/>
    </w:pPr>
    <w:rPr>
      <w:sz w:val="24"/>
      <w:szCs w:val="24"/>
      <w:lang w:val="en-US"/>
    </w:rPr>
  </w:style>
  <w:style w:type="paragraph" w:customStyle="1" w:styleId="Retraitcorpsdetexte31">
    <w:name w:val="Retrait corps de texte 31"/>
    <w:basedOn w:val="Normal"/>
    <w:rsid w:val="00EB68B3"/>
    <w:pPr>
      <w:tabs>
        <w:tab w:val="left" w:pos="0"/>
        <w:tab w:val="right" w:pos="1584"/>
        <w:tab w:val="left" w:pos="1872"/>
        <w:tab w:val="left" w:pos="2448"/>
      </w:tabs>
      <w:overflowPunct w:val="0"/>
      <w:autoSpaceDE w:val="0"/>
      <w:autoSpaceDN w:val="0"/>
      <w:adjustRightInd w:val="0"/>
      <w:ind w:left="2880"/>
      <w:textAlignment w:val="baseline"/>
    </w:pPr>
    <w:rPr>
      <w:sz w:val="24"/>
      <w:lang w:val="fr-CA"/>
    </w:rPr>
  </w:style>
  <w:style w:type="paragraph" w:customStyle="1" w:styleId="Chapitrecentre">
    <w:name w:val="Chapitre centre"/>
    <w:basedOn w:val="Titre1"/>
    <w:next w:val="Corpsdetexte"/>
    <w:rsid w:val="00EB68B3"/>
    <w:pPr>
      <w:keepNext w:val="0"/>
      <w:overflowPunct w:val="0"/>
      <w:autoSpaceDE w:val="0"/>
      <w:autoSpaceDN w:val="0"/>
      <w:adjustRightInd w:val="0"/>
      <w:spacing w:before="480" w:after="480"/>
      <w:jc w:val="center"/>
      <w:textAlignment w:val="baseline"/>
    </w:pPr>
    <w:rPr>
      <w:rFonts w:ascii="Times New Roman" w:hAnsi="Times New Roman"/>
      <w:bCs w:val="0"/>
      <w:noProof/>
      <w:kern w:val="0"/>
      <w:sz w:val="28"/>
      <w:szCs w:val="20"/>
      <w:lang w:val="fr-FR" w:eastAsia="fr-FR"/>
    </w:rPr>
  </w:style>
  <w:style w:type="paragraph" w:customStyle="1" w:styleId="Article1">
    <w:name w:val="Article 1"/>
    <w:basedOn w:val="Titre2"/>
    <w:next w:val="Corpsdetexte"/>
    <w:rsid w:val="00EB68B3"/>
    <w:pPr>
      <w:keepNext w:val="0"/>
      <w:numPr>
        <w:ilvl w:val="1"/>
        <w:numId w:val="0"/>
      </w:numPr>
      <w:overflowPunct w:val="0"/>
      <w:autoSpaceDE w:val="0"/>
      <w:autoSpaceDN w:val="0"/>
      <w:adjustRightInd w:val="0"/>
      <w:spacing w:before="120" w:after="120"/>
      <w:ind w:left="1701" w:hanging="1701"/>
      <w:textAlignment w:val="baseline"/>
    </w:pPr>
    <w:rPr>
      <w:rFonts w:ascii="Times New Roman" w:hAnsi="Times New Roman"/>
      <w:i w:val="0"/>
      <w:iCs w:val="0"/>
      <w:sz w:val="24"/>
      <w:szCs w:val="20"/>
      <w:lang w:val="fr-CA" w:eastAsia="fr-FR"/>
    </w:rPr>
  </w:style>
  <w:style w:type="paragraph" w:customStyle="1" w:styleId="Corpsarticle">
    <w:name w:val="Corps article"/>
    <w:basedOn w:val="Corpsdetexte"/>
    <w:rsid w:val="00EB68B3"/>
    <w:pPr>
      <w:suppressAutoHyphens w:val="0"/>
      <w:jc w:val="both"/>
    </w:pPr>
    <w:rPr>
      <w:rFonts w:ascii="Times New Roman" w:hAnsi="Times New Roman"/>
      <w:b w:val="0"/>
      <w:sz w:val="24"/>
      <w:lang w:val="fr-CA" w:eastAsia="fr-FR"/>
    </w:rPr>
  </w:style>
  <w:style w:type="paragraph" w:customStyle="1" w:styleId="Sousarticle1">
    <w:name w:val="Sous article 1"/>
    <w:basedOn w:val="Titre3"/>
    <w:next w:val="Corpsarticle"/>
    <w:rsid w:val="00EB68B3"/>
    <w:pPr>
      <w:keepNext w:val="0"/>
      <w:numPr>
        <w:ilvl w:val="2"/>
      </w:numPr>
      <w:tabs>
        <w:tab w:val="num" w:pos="720"/>
      </w:tabs>
      <w:overflowPunct w:val="0"/>
      <w:autoSpaceDE w:val="0"/>
      <w:autoSpaceDN w:val="0"/>
      <w:adjustRightInd w:val="0"/>
      <w:spacing w:before="120" w:after="120"/>
      <w:ind w:left="624" w:hanging="624"/>
      <w:textAlignment w:val="baseline"/>
    </w:pPr>
    <w:rPr>
      <w:rFonts w:ascii="Times New Roman" w:hAnsi="Times New Roman"/>
      <w:noProof/>
      <w:sz w:val="24"/>
      <w:szCs w:val="20"/>
    </w:rPr>
  </w:style>
  <w:style w:type="paragraph" w:customStyle="1" w:styleId="Sousarticle2">
    <w:name w:val="Sous article 2"/>
    <w:basedOn w:val="Titre4"/>
    <w:rsid w:val="00EB68B3"/>
    <w:pPr>
      <w:keepNext w:val="0"/>
      <w:numPr>
        <w:ilvl w:val="3"/>
      </w:numPr>
      <w:tabs>
        <w:tab w:val="clear" w:pos="4680"/>
      </w:tabs>
      <w:spacing w:before="120" w:after="120" w:line="360" w:lineRule="auto"/>
      <w:ind w:left="1191" w:hanging="1191"/>
    </w:pPr>
    <w:rPr>
      <w:b w:val="0"/>
      <w:i/>
      <w:iCs/>
      <w:sz w:val="24"/>
      <w:lang w:val="fr-CA" w:eastAsia="fr-FR"/>
    </w:rPr>
  </w:style>
  <w:style w:type="paragraph" w:customStyle="1" w:styleId="Sousarticle2bis">
    <w:name w:val="Sous article 2 bis"/>
    <w:basedOn w:val="Titre4"/>
    <w:next w:val="Corpsarticle"/>
    <w:rsid w:val="00EB68B3"/>
    <w:pPr>
      <w:keepNext w:val="0"/>
      <w:numPr>
        <w:ilvl w:val="3"/>
      </w:numPr>
      <w:tabs>
        <w:tab w:val="clear" w:pos="4680"/>
      </w:tabs>
      <w:spacing w:before="120" w:after="120" w:line="360" w:lineRule="auto"/>
      <w:jc w:val="both"/>
    </w:pPr>
    <w:rPr>
      <w:b w:val="0"/>
      <w:noProof/>
      <w:sz w:val="24"/>
      <w:lang w:val="fr-CA" w:eastAsia="fr-FR"/>
    </w:rPr>
  </w:style>
  <w:style w:type="paragraph" w:customStyle="1" w:styleId="Listenumero1">
    <w:name w:val="Liste numero 1"/>
    <w:basedOn w:val="Retraitcorpsdetexte"/>
    <w:next w:val="Corpsarticle"/>
    <w:rsid w:val="00EB68B3"/>
    <w:pPr>
      <w:widowControl/>
      <w:ind w:left="720"/>
      <w:jc w:val="both"/>
    </w:pPr>
    <w:rPr>
      <w:sz w:val="24"/>
      <w:lang w:val="fr-CA"/>
    </w:rPr>
  </w:style>
  <w:style w:type="paragraph" w:customStyle="1" w:styleId="Listetirets1">
    <w:name w:val="Liste tirets 1"/>
    <w:basedOn w:val="Retraitcorpsdetexte"/>
    <w:next w:val="Corpsarticle"/>
    <w:rsid w:val="00EB68B3"/>
    <w:pPr>
      <w:widowControl/>
      <w:ind w:left="720"/>
      <w:jc w:val="both"/>
    </w:pPr>
    <w:rPr>
      <w:sz w:val="24"/>
      <w:lang w:val="fr-CA"/>
    </w:rPr>
  </w:style>
  <w:style w:type="paragraph" w:customStyle="1" w:styleId="Sousarticle1bis">
    <w:name w:val="Sous article 1 bis"/>
    <w:basedOn w:val="Titre3"/>
    <w:next w:val="Corpsarticle"/>
    <w:rsid w:val="00EB68B3"/>
    <w:pPr>
      <w:keepNext w:val="0"/>
      <w:numPr>
        <w:ilvl w:val="2"/>
      </w:numPr>
      <w:tabs>
        <w:tab w:val="num" w:pos="720"/>
      </w:tabs>
      <w:overflowPunct w:val="0"/>
      <w:autoSpaceDE w:val="0"/>
      <w:autoSpaceDN w:val="0"/>
      <w:adjustRightInd w:val="0"/>
      <w:spacing w:before="120" w:after="120" w:line="360" w:lineRule="auto"/>
      <w:jc w:val="both"/>
      <w:textAlignment w:val="baseline"/>
    </w:pPr>
    <w:rPr>
      <w:rFonts w:ascii="Times New Roman" w:hAnsi="Times New Roman"/>
      <w:b w:val="0"/>
      <w:bCs w:val="0"/>
      <w:sz w:val="24"/>
      <w:szCs w:val="20"/>
      <w:lang w:val="fr-CA"/>
    </w:rPr>
  </w:style>
  <w:style w:type="paragraph" w:customStyle="1" w:styleId="Sousarticle3bis">
    <w:name w:val="Sous article 3 bis"/>
    <w:basedOn w:val="Titre4"/>
    <w:next w:val="Corpsarticle"/>
    <w:rsid w:val="00EB68B3"/>
    <w:pPr>
      <w:keepNext w:val="0"/>
      <w:numPr>
        <w:ilvl w:val="3"/>
      </w:numPr>
      <w:tabs>
        <w:tab w:val="clear" w:pos="4680"/>
      </w:tabs>
      <w:spacing w:before="120" w:after="120" w:line="360" w:lineRule="auto"/>
      <w:jc w:val="both"/>
    </w:pPr>
    <w:rPr>
      <w:b w:val="0"/>
      <w:noProof/>
      <w:sz w:val="24"/>
      <w:lang w:val="fr-FR" w:eastAsia="fr-FR"/>
    </w:rPr>
  </w:style>
  <w:style w:type="paragraph" w:customStyle="1" w:styleId="Titre4align">
    <w:name w:val="Titre 4 aligné"/>
    <w:basedOn w:val="Titre4"/>
    <w:autoRedefine/>
    <w:rsid w:val="00EB68B3"/>
    <w:pPr>
      <w:keepNext w:val="0"/>
      <w:numPr>
        <w:ilvl w:val="3"/>
      </w:numPr>
      <w:tabs>
        <w:tab w:val="clear" w:pos="4680"/>
      </w:tabs>
      <w:spacing w:before="120" w:after="120" w:line="360" w:lineRule="auto"/>
      <w:ind w:left="1191" w:hanging="1191"/>
      <w:jc w:val="both"/>
    </w:pPr>
    <w:rPr>
      <w:b w:val="0"/>
      <w:noProof/>
      <w:sz w:val="24"/>
      <w:lang w:val="fr-FR" w:eastAsia="fr-FR"/>
    </w:rPr>
  </w:style>
  <w:style w:type="paragraph" w:customStyle="1" w:styleId="PAR1bis">
    <w:name w:val="PAR 1bis"/>
    <w:basedOn w:val="Normal"/>
    <w:rsid w:val="00EB68B3"/>
    <w:pPr>
      <w:ind w:left="709" w:hanging="709"/>
      <w:jc w:val="both"/>
    </w:pPr>
    <w:rPr>
      <w:rFonts w:ascii="Times" w:hAnsi="Times"/>
      <w:lang w:val="fr-CA"/>
    </w:rPr>
  </w:style>
  <w:style w:type="paragraph" w:customStyle="1" w:styleId="PAR11">
    <w:name w:val="PAR 1"/>
    <w:basedOn w:val="Normal"/>
    <w:rsid w:val="00EB68B3"/>
    <w:pPr>
      <w:ind w:left="709"/>
      <w:jc w:val="both"/>
    </w:pPr>
    <w:rPr>
      <w:rFonts w:ascii="Times" w:hAnsi="Times"/>
      <w:lang w:val="fr-CA"/>
    </w:rPr>
  </w:style>
  <w:style w:type="paragraph" w:customStyle="1" w:styleId="PAR20">
    <w:name w:val="PAR 2"/>
    <w:basedOn w:val="Normal"/>
    <w:rsid w:val="00EB68B3"/>
    <w:pPr>
      <w:ind w:left="1418"/>
      <w:jc w:val="both"/>
    </w:pPr>
    <w:rPr>
      <w:rFonts w:ascii="Times" w:hAnsi="Times"/>
      <w:lang w:val="fr-CA"/>
    </w:rPr>
  </w:style>
  <w:style w:type="paragraph" w:customStyle="1" w:styleId="TIT10">
    <w:name w:val="TIT 1"/>
    <w:basedOn w:val="Normal"/>
    <w:rsid w:val="00EB68B3"/>
    <w:pPr>
      <w:spacing w:line="240" w:lineRule="atLeast"/>
      <w:ind w:right="566"/>
    </w:pPr>
    <w:rPr>
      <w:b/>
      <w:sz w:val="22"/>
    </w:rPr>
  </w:style>
  <w:style w:type="paragraph" w:customStyle="1" w:styleId="TIT2">
    <w:name w:val="TIT 2"/>
    <w:basedOn w:val="Normal"/>
    <w:rsid w:val="00EB68B3"/>
    <w:pPr>
      <w:spacing w:line="240" w:lineRule="atLeast"/>
      <w:jc w:val="both"/>
    </w:pPr>
    <w:rPr>
      <w:rFonts w:ascii="TimesNewRomanPS" w:hAnsi="TimesNewRomanPS"/>
      <w:b/>
      <w:color w:val="000000"/>
      <w:u w:val="single"/>
      <w:lang w:val="fr-CA"/>
    </w:rPr>
  </w:style>
  <w:style w:type="paragraph" w:customStyle="1" w:styleId="TIT3">
    <w:name w:val="TIT 3"/>
    <w:basedOn w:val="Normal"/>
    <w:rsid w:val="00EB68B3"/>
    <w:pPr>
      <w:jc w:val="both"/>
    </w:pPr>
    <w:rPr>
      <w:rFonts w:ascii="TimesNewRomanPS" w:hAnsi="TimesNewRomanPS"/>
      <w:color w:val="000000"/>
      <w:u w:val="single"/>
      <w:lang w:val="fr-CA"/>
    </w:rPr>
  </w:style>
  <w:style w:type="paragraph" w:customStyle="1" w:styleId="PAR1BIS0">
    <w:name w:val="PAR 1 BIS"/>
    <w:basedOn w:val="Normal"/>
    <w:rsid w:val="00EB68B3"/>
    <w:pPr>
      <w:ind w:left="709" w:hanging="709"/>
      <w:jc w:val="both"/>
    </w:pPr>
    <w:rPr>
      <w:rFonts w:ascii="TimesNewRomanPS" w:hAnsi="TimesNewRomanPS"/>
      <w:color w:val="000000"/>
      <w:lang w:val="fr-CA"/>
    </w:rPr>
  </w:style>
  <w:style w:type="paragraph" w:customStyle="1" w:styleId="PAR2BIS">
    <w:name w:val="PAR 2 BIS"/>
    <w:basedOn w:val="PAR1BIS0"/>
    <w:rsid w:val="00EB68B3"/>
    <w:pPr>
      <w:ind w:left="1418"/>
    </w:pPr>
  </w:style>
  <w:style w:type="paragraph" w:customStyle="1" w:styleId="Tit20">
    <w:name w:val="Tit 2"/>
    <w:basedOn w:val="Normal"/>
    <w:rsid w:val="00EB68B3"/>
    <w:pPr>
      <w:spacing w:line="240" w:lineRule="atLeast"/>
      <w:jc w:val="both"/>
    </w:pPr>
    <w:rPr>
      <w:rFonts w:ascii="Times" w:hAnsi="Times"/>
      <w:b/>
      <w:u w:val="single"/>
      <w:lang w:val="fr-CA"/>
    </w:rPr>
  </w:style>
  <w:style w:type="paragraph" w:customStyle="1" w:styleId="Soustitre10">
    <w:name w:val="Sous titre 10"/>
    <w:basedOn w:val="Normal"/>
    <w:autoRedefine/>
    <w:rsid w:val="00EB68B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360" w:lineRule="auto"/>
      <w:jc w:val="center"/>
    </w:pPr>
    <w:rPr>
      <w:b/>
      <w:sz w:val="24"/>
      <w:lang w:val="fr-CA"/>
    </w:rPr>
  </w:style>
  <w:style w:type="paragraph" w:customStyle="1" w:styleId="Chapeaud">
    <w:name w:val="Chapeau d"/>
    <w:basedOn w:val="Normal"/>
    <w:autoRedefine/>
    <w:rsid w:val="00EB68B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right"/>
    </w:pPr>
    <w:rPr>
      <w:rFonts w:ascii="Verdana" w:hAnsi="Verdana"/>
      <w:bCs/>
      <w:sz w:val="24"/>
      <w:lang w:val="fr-CA"/>
    </w:rPr>
  </w:style>
  <w:style w:type="paragraph" w:customStyle="1" w:styleId="Devisesn">
    <w:name w:val="Devise sn"/>
    <w:basedOn w:val="En-tte"/>
    <w:autoRedefine/>
    <w:rsid w:val="00EB68B3"/>
    <w:pPr>
      <w:tabs>
        <w:tab w:val="clear" w:pos="4536"/>
        <w:tab w:val="clear" w:pos="9072"/>
        <w:tab w:val="center" w:pos="4320"/>
        <w:tab w:val="right" w:pos="8640"/>
      </w:tabs>
      <w:jc w:val="center"/>
    </w:pPr>
    <w:rPr>
      <w:spacing w:val="20"/>
      <w:sz w:val="24"/>
      <w:vertAlign w:val="superscript"/>
      <w:lang w:val="fr-CA"/>
    </w:rPr>
  </w:style>
  <w:style w:type="paragraph" w:customStyle="1" w:styleId="Titre30">
    <w:name w:val="Titre3"/>
    <w:basedOn w:val="Normal"/>
    <w:next w:val="Normal"/>
    <w:rsid w:val="00EB68B3"/>
    <w:pPr>
      <w:keepLines/>
      <w:spacing w:before="240" w:after="120" w:line="360" w:lineRule="atLeast"/>
      <w:ind w:left="284" w:firstLine="567"/>
      <w:jc w:val="both"/>
    </w:pPr>
    <w:rPr>
      <w:rFonts w:ascii="Roman PS" w:hAnsi="Roman PS"/>
      <w:b/>
      <w:sz w:val="22"/>
    </w:rPr>
  </w:style>
  <w:style w:type="paragraph" w:customStyle="1" w:styleId="12">
    <w:name w:val="12"/>
    <w:rsid w:val="00EB68B3"/>
    <w:pPr>
      <w:spacing w:line="240" w:lineRule="exact"/>
      <w:jc w:val="both"/>
    </w:pPr>
    <w:rPr>
      <w:rFonts w:ascii="Courier" w:hAnsi="Courier"/>
      <w:sz w:val="24"/>
    </w:rPr>
  </w:style>
  <w:style w:type="paragraph" w:customStyle="1" w:styleId="Titre20">
    <w:name w:val="Titre2"/>
    <w:basedOn w:val="Normal"/>
    <w:next w:val="Normal"/>
    <w:rsid w:val="00EB68B3"/>
    <w:pPr>
      <w:keepLines/>
      <w:spacing w:before="240" w:after="120" w:line="360" w:lineRule="atLeast"/>
      <w:ind w:left="170" w:firstLine="567"/>
      <w:jc w:val="both"/>
    </w:pPr>
    <w:rPr>
      <w:rFonts w:ascii="Roman PS" w:hAnsi="Roman PS"/>
      <w:b/>
      <w:smallCaps/>
      <w:sz w:val="24"/>
    </w:rPr>
  </w:style>
  <w:style w:type="paragraph" w:customStyle="1" w:styleId="vidence1">
    <w:name w:val="évidence1"/>
    <w:basedOn w:val="Normal"/>
    <w:next w:val="Normal"/>
    <w:rsid w:val="00EB68B3"/>
    <w:pPr>
      <w:keepLines/>
      <w:spacing w:line="360" w:lineRule="atLeast"/>
      <w:ind w:left="1134" w:hanging="283"/>
      <w:jc w:val="both"/>
    </w:pPr>
    <w:rPr>
      <w:rFonts w:ascii="Roman PS" w:hAnsi="Roman PS"/>
      <w:sz w:val="22"/>
    </w:rPr>
  </w:style>
  <w:style w:type="paragraph" w:customStyle="1" w:styleId="10">
    <w:name w:val="10"/>
    <w:rsid w:val="00EB68B3"/>
    <w:pPr>
      <w:spacing w:line="240" w:lineRule="exact"/>
      <w:jc w:val="both"/>
    </w:pPr>
    <w:rPr>
      <w:rFonts w:ascii="Courier" w:hAnsi="Courier"/>
    </w:rPr>
  </w:style>
  <w:style w:type="paragraph" w:customStyle="1" w:styleId="Titre40">
    <w:name w:val="Titre4"/>
    <w:basedOn w:val="Normal"/>
    <w:next w:val="Normal"/>
    <w:rsid w:val="00EB68B3"/>
    <w:pPr>
      <w:keepLines/>
      <w:spacing w:before="240" w:after="120" w:line="360" w:lineRule="atLeast"/>
      <w:ind w:left="567" w:firstLine="567"/>
      <w:jc w:val="both"/>
    </w:pPr>
    <w:rPr>
      <w:rFonts w:ascii="Roman PS" w:hAnsi="Roman PS"/>
      <w:smallCaps/>
      <w:sz w:val="22"/>
      <w:u w:val="single"/>
    </w:rPr>
  </w:style>
  <w:style w:type="paragraph" w:customStyle="1" w:styleId="Indice1">
    <w:name w:val="Indice1"/>
    <w:basedOn w:val="Normal"/>
    <w:rsid w:val="00EB68B3"/>
    <w:pPr>
      <w:ind w:left="720" w:hanging="720"/>
    </w:pPr>
    <w:rPr>
      <w:sz w:val="22"/>
      <w:szCs w:val="22"/>
      <w:lang w:eastAsia="en-US"/>
    </w:rPr>
  </w:style>
  <w:style w:type="paragraph" w:styleId="Listepuces3">
    <w:name w:val="List Bullet 3"/>
    <w:basedOn w:val="Normal"/>
    <w:autoRedefine/>
    <w:rsid w:val="00EB68B3"/>
    <w:pPr>
      <w:tabs>
        <w:tab w:val="left" w:pos="926"/>
        <w:tab w:val="num" w:pos="1780"/>
      </w:tabs>
      <w:spacing w:before="120" w:after="120"/>
      <w:ind w:left="1775" w:hanging="357"/>
    </w:pPr>
    <w:rPr>
      <w:rFonts w:ascii="Arial" w:hAnsi="Arial"/>
      <w:snapToGrid w:val="0"/>
      <w:sz w:val="24"/>
    </w:rPr>
  </w:style>
  <w:style w:type="paragraph" w:customStyle="1" w:styleId="Block">
    <w:name w:val="Block"/>
    <w:basedOn w:val="Normal"/>
    <w:rsid w:val="00EB68B3"/>
    <w:pPr>
      <w:widowControl w:val="0"/>
    </w:pPr>
    <w:rPr>
      <w:b/>
      <w:bCs/>
      <w:sz w:val="22"/>
      <w:szCs w:val="22"/>
      <w:lang w:val="en-US" w:eastAsia="en-US"/>
    </w:rPr>
  </w:style>
  <w:style w:type="paragraph" w:customStyle="1" w:styleId="xl47">
    <w:name w:val="xl47"/>
    <w:basedOn w:val="Normal"/>
    <w:rsid w:val="00EB68B3"/>
    <w:pPr>
      <w:spacing w:before="100" w:beforeAutospacing="1" w:after="100" w:afterAutospacing="1"/>
      <w:jc w:val="center"/>
    </w:pPr>
    <w:rPr>
      <w:rFonts w:ascii="Symbol" w:eastAsia="Arial Unicode MS" w:hAnsi="Symbol" w:cs="Arial Unicode MS"/>
      <w:sz w:val="24"/>
      <w:szCs w:val="24"/>
    </w:rPr>
  </w:style>
  <w:style w:type="paragraph" w:customStyle="1" w:styleId="Texte1">
    <w:name w:val="Texte 1"/>
    <w:basedOn w:val="Normal"/>
    <w:rsid w:val="00EB68B3"/>
    <w:pPr>
      <w:overflowPunct w:val="0"/>
      <w:autoSpaceDE w:val="0"/>
      <w:autoSpaceDN w:val="0"/>
      <w:adjustRightInd w:val="0"/>
      <w:spacing w:after="240"/>
      <w:ind w:left="993"/>
      <w:jc w:val="both"/>
      <w:textAlignment w:val="baseline"/>
    </w:pPr>
    <w:rPr>
      <w:rFonts w:ascii="Arial" w:hAnsi="Arial"/>
      <w:sz w:val="21"/>
    </w:rPr>
  </w:style>
  <w:style w:type="paragraph" w:customStyle="1" w:styleId="Evidence">
    <w:name w:val="Evidence"/>
    <w:basedOn w:val="Normal"/>
    <w:next w:val="Normal"/>
    <w:autoRedefine/>
    <w:rsid w:val="00EB68B3"/>
    <w:pPr>
      <w:keepLines/>
      <w:widowControl w:val="0"/>
      <w:spacing w:line="360" w:lineRule="auto"/>
      <w:ind w:left="5" w:hanging="31"/>
      <w:jc w:val="both"/>
    </w:pPr>
    <w:rPr>
      <w:rFonts w:ascii="Arial" w:hAnsi="Arial"/>
    </w:rPr>
  </w:style>
  <w:style w:type="paragraph" w:customStyle="1" w:styleId="TITRENIVEAU3">
    <w:name w:val="TITRE NIVEAU 3"/>
    <w:rsid w:val="00EB68B3"/>
    <w:pPr>
      <w:spacing w:after="240" w:line="240" w:lineRule="exact"/>
      <w:ind w:left="567"/>
    </w:pPr>
    <w:rPr>
      <w:rFonts w:ascii="Helv" w:hAnsi="Helv"/>
      <w:b/>
      <w:bCs/>
      <w:sz w:val="24"/>
      <w:szCs w:val="24"/>
      <w:u w:val="single"/>
    </w:rPr>
  </w:style>
  <w:style w:type="paragraph" w:customStyle="1" w:styleId="PARAGRAPHENIVEAU2">
    <w:name w:val="PARAGRAPHE NIVEAU 2"/>
    <w:rsid w:val="00EB68B3"/>
    <w:pPr>
      <w:spacing w:after="240" w:line="240" w:lineRule="exact"/>
      <w:ind w:left="567"/>
      <w:jc w:val="both"/>
    </w:pPr>
    <w:rPr>
      <w:rFonts w:ascii="Helv" w:hAnsi="Helv"/>
    </w:rPr>
  </w:style>
  <w:style w:type="paragraph" w:customStyle="1" w:styleId="banknormal0">
    <w:name w:val="banknormal"/>
    <w:basedOn w:val="Normal"/>
    <w:rsid w:val="00EB68B3"/>
    <w:pPr>
      <w:spacing w:after="240"/>
    </w:pPr>
    <w:rPr>
      <w:rFonts w:eastAsia="Calibri"/>
      <w:sz w:val="24"/>
      <w:szCs w:val="24"/>
    </w:rPr>
  </w:style>
  <w:style w:type="character" w:customStyle="1" w:styleId="ListepucesCar">
    <w:name w:val="Liste à puces Car"/>
    <w:link w:val="Listepuces"/>
    <w:locked/>
    <w:rsid w:val="00EB68B3"/>
    <w:rPr>
      <w:snapToGrid w:val="0"/>
    </w:rPr>
  </w:style>
  <w:style w:type="paragraph" w:customStyle="1" w:styleId="RET1">
    <w:name w:val="RET1"/>
    <w:basedOn w:val="Normal"/>
    <w:rsid w:val="00EB68B3"/>
    <w:pPr>
      <w:overflowPunct w:val="0"/>
      <w:autoSpaceDE w:val="0"/>
      <w:autoSpaceDN w:val="0"/>
      <w:adjustRightInd w:val="0"/>
      <w:spacing w:before="120" w:after="120"/>
      <w:ind w:left="284" w:hanging="284"/>
      <w:jc w:val="both"/>
      <w:textAlignment w:val="baseline"/>
    </w:pPr>
    <w:rPr>
      <w:rFonts w:eastAsia="MS Mincho"/>
      <w:sz w:val="24"/>
      <w:lang w:eastAsia="ja-JP"/>
    </w:rPr>
  </w:style>
  <w:style w:type="paragraph" w:customStyle="1" w:styleId="TEXTE2">
    <w:name w:val="TEXTE"/>
    <w:basedOn w:val="Normal"/>
    <w:rsid w:val="00EB68B3"/>
    <w:pPr>
      <w:overflowPunct w:val="0"/>
      <w:autoSpaceDE w:val="0"/>
      <w:autoSpaceDN w:val="0"/>
      <w:adjustRightInd w:val="0"/>
      <w:spacing w:before="120" w:after="120"/>
      <w:jc w:val="both"/>
      <w:textAlignment w:val="baseline"/>
    </w:pPr>
    <w:rPr>
      <w:rFonts w:eastAsia="MS Mincho"/>
      <w:sz w:val="24"/>
      <w:lang w:eastAsia="ja-JP"/>
    </w:rPr>
  </w:style>
  <w:style w:type="paragraph" w:customStyle="1" w:styleId="TITREa">
    <w:name w:val="TITRE a)"/>
    <w:basedOn w:val="TEXTE2"/>
    <w:rsid w:val="00EB68B3"/>
    <w:pPr>
      <w:tabs>
        <w:tab w:val="left" w:pos="1134"/>
      </w:tabs>
      <w:ind w:left="567" w:hanging="567"/>
    </w:pPr>
    <w:rPr>
      <w:b/>
    </w:rPr>
  </w:style>
  <w:style w:type="paragraph" w:customStyle="1" w:styleId="RET1a">
    <w:name w:val="RET1 a)"/>
    <w:basedOn w:val="TEXTE2"/>
    <w:rsid w:val="00EB68B3"/>
    <w:pPr>
      <w:ind w:left="850" w:hanging="283"/>
    </w:pPr>
  </w:style>
  <w:style w:type="paragraph" w:customStyle="1" w:styleId="Titrei">
    <w:name w:val="Titre (i)"/>
    <w:basedOn w:val="TITREa"/>
    <w:rsid w:val="00EB68B3"/>
    <w:rPr>
      <w:b w:val="0"/>
    </w:rPr>
  </w:style>
  <w:style w:type="paragraph" w:customStyle="1" w:styleId="Retrait2">
    <w:name w:val="Retrait2"/>
    <w:basedOn w:val="Normal"/>
    <w:link w:val="Retrait2Car"/>
    <w:rsid w:val="00EB68B3"/>
    <w:pPr>
      <w:tabs>
        <w:tab w:val="left" w:pos="567"/>
        <w:tab w:val="left" w:pos="3402"/>
        <w:tab w:val="left" w:pos="3544"/>
      </w:tabs>
      <w:overflowPunct w:val="0"/>
      <w:autoSpaceDE w:val="0"/>
      <w:autoSpaceDN w:val="0"/>
      <w:adjustRightInd w:val="0"/>
      <w:spacing w:before="120" w:line="240" w:lineRule="atLeast"/>
      <w:ind w:left="567" w:right="-28" w:hanging="567"/>
      <w:jc w:val="both"/>
      <w:textAlignment w:val="baseline"/>
    </w:pPr>
    <w:rPr>
      <w:rFonts w:ascii="Arial Narrow" w:eastAsia="MS Mincho" w:hAnsi="Arial Narrow"/>
      <w:sz w:val="22"/>
      <w:lang w:val="x-none" w:eastAsia="ja-JP"/>
    </w:rPr>
  </w:style>
  <w:style w:type="paragraph" w:customStyle="1" w:styleId="Retrait1">
    <w:name w:val="Retrait1"/>
    <w:basedOn w:val="Texte0"/>
    <w:rsid w:val="00EB68B3"/>
    <w:pPr>
      <w:keepLines w:val="0"/>
      <w:tabs>
        <w:tab w:val="num" w:pos="704"/>
        <w:tab w:val="left" w:pos="1134"/>
        <w:tab w:val="left" w:pos="3402"/>
        <w:tab w:val="left" w:pos="3544"/>
      </w:tabs>
      <w:overflowPunct w:val="0"/>
      <w:autoSpaceDE w:val="0"/>
      <w:autoSpaceDN w:val="0"/>
      <w:adjustRightInd w:val="0"/>
      <w:spacing w:before="0" w:line="240" w:lineRule="atLeast"/>
      <w:ind w:left="704" w:right="-28" w:hanging="420"/>
      <w:textAlignment w:val="baseline"/>
    </w:pPr>
    <w:rPr>
      <w:rFonts w:ascii="Arial Narrow" w:eastAsia="MS Mincho" w:hAnsi="Arial Narrow"/>
      <w:sz w:val="22"/>
      <w:lang w:eastAsia="ja-JP"/>
    </w:rPr>
  </w:style>
  <w:style w:type="paragraph" w:customStyle="1" w:styleId="Titre50">
    <w:name w:val="Titre5"/>
    <w:basedOn w:val="Normal"/>
    <w:rsid w:val="00EB68B3"/>
    <w:pPr>
      <w:widowControl w:val="0"/>
      <w:tabs>
        <w:tab w:val="num" w:pos="1134"/>
      </w:tabs>
      <w:adjustRightInd w:val="0"/>
      <w:snapToGrid w:val="0"/>
      <w:spacing w:before="120"/>
      <w:ind w:left="1134" w:hanging="1134"/>
      <w:jc w:val="both"/>
    </w:pPr>
    <w:rPr>
      <w:rFonts w:ascii="Arial Narrow" w:eastAsia="MS Mincho" w:hAnsi="Arial Narrow"/>
      <w:b/>
      <w:bCs/>
      <w:kern w:val="2"/>
      <w:sz w:val="22"/>
      <w:szCs w:val="24"/>
      <w:lang w:val="en-US" w:eastAsia="ja-JP"/>
    </w:rPr>
  </w:style>
  <w:style w:type="paragraph" w:styleId="Tabledesillustrations">
    <w:name w:val="table of figures"/>
    <w:aliases w:val="Essais de controle des travaux"/>
    <w:basedOn w:val="Normal"/>
    <w:next w:val="Normal"/>
    <w:rsid w:val="00EB68B3"/>
    <w:pPr>
      <w:ind w:left="480" w:hanging="480"/>
    </w:pPr>
    <w:rPr>
      <w:sz w:val="24"/>
      <w:szCs w:val="24"/>
    </w:rPr>
  </w:style>
  <w:style w:type="paragraph" w:customStyle="1" w:styleId="RET2">
    <w:name w:val="RET 2"/>
    <w:basedOn w:val="RET1"/>
    <w:rsid w:val="00EB68B3"/>
    <w:pPr>
      <w:ind w:left="567" w:hanging="283"/>
    </w:pPr>
  </w:style>
  <w:style w:type="paragraph" w:customStyle="1" w:styleId="Tableau">
    <w:name w:val="Tableau"/>
    <w:basedOn w:val="Normal"/>
    <w:autoRedefine/>
    <w:rsid w:val="00EB68B3"/>
    <w:pPr>
      <w:widowControl w:val="0"/>
      <w:spacing w:before="40"/>
      <w:jc w:val="both"/>
    </w:pPr>
    <w:rPr>
      <w:rFonts w:ascii="Arial" w:eastAsia="Calibri" w:hAnsi="Arial"/>
      <w:sz w:val="18"/>
      <w:szCs w:val="24"/>
    </w:rPr>
  </w:style>
  <w:style w:type="paragraph" w:customStyle="1" w:styleId="titre31">
    <w:name w:val="titre 3"/>
    <w:basedOn w:val="Titre3"/>
    <w:rsid w:val="00EB68B3"/>
    <w:pPr>
      <w:keepNext w:val="0"/>
      <w:numPr>
        <w:ilvl w:val="2"/>
      </w:numPr>
      <w:tabs>
        <w:tab w:val="num" w:pos="720"/>
        <w:tab w:val="num" w:pos="1418"/>
      </w:tabs>
      <w:spacing w:before="300" w:after="120"/>
      <w:ind w:left="1247" w:right="-851" w:hanging="680"/>
      <w:jc w:val="both"/>
    </w:pPr>
    <w:rPr>
      <w:rFonts w:ascii="Calibri" w:hAnsi="Calibri" w:cs="Arial"/>
      <w:b w:val="0"/>
      <w:bCs w:val="0"/>
      <w:smallCaps/>
      <w:spacing w:val="15"/>
      <w:sz w:val="22"/>
      <w:szCs w:val="20"/>
    </w:rPr>
  </w:style>
  <w:style w:type="paragraph" w:customStyle="1" w:styleId="Puces1">
    <w:name w:val="Puces 1"/>
    <w:basedOn w:val="Normal"/>
    <w:qFormat/>
    <w:rsid w:val="00EB68B3"/>
    <w:pPr>
      <w:tabs>
        <w:tab w:val="left" w:leader="dot" w:pos="5529"/>
        <w:tab w:val="decimal" w:pos="5954"/>
      </w:tabs>
      <w:spacing w:before="40" w:after="60" w:line="260" w:lineRule="exact"/>
      <w:ind w:left="720" w:hanging="360"/>
      <w:jc w:val="both"/>
    </w:pPr>
    <w:rPr>
      <w:rFonts w:ascii="Calibri" w:hAnsi="Calibri"/>
      <w:sz w:val="22"/>
      <w:szCs w:val="22"/>
    </w:rPr>
  </w:style>
  <w:style w:type="paragraph" w:customStyle="1" w:styleId="Puces2">
    <w:name w:val="Puces 2"/>
    <w:basedOn w:val="Puces1"/>
    <w:qFormat/>
    <w:rsid w:val="00EB68B3"/>
    <w:pPr>
      <w:ind w:left="1134"/>
    </w:pPr>
  </w:style>
  <w:style w:type="paragraph" w:customStyle="1" w:styleId="Interligne">
    <w:name w:val="Interligne"/>
    <w:basedOn w:val="Normal"/>
    <w:qFormat/>
    <w:rsid w:val="00EB68B3"/>
    <w:pPr>
      <w:jc w:val="both"/>
    </w:pPr>
    <w:rPr>
      <w:rFonts w:ascii="Calibri" w:hAnsi="Calibri" w:cs="Palatino"/>
      <w:sz w:val="8"/>
      <w:szCs w:val="8"/>
    </w:rPr>
  </w:style>
  <w:style w:type="paragraph" w:customStyle="1" w:styleId="Normalalina">
    <w:name w:val="Normal alinéa"/>
    <w:basedOn w:val="Normal"/>
    <w:rsid w:val="00EB68B3"/>
    <w:pPr>
      <w:spacing w:before="60" w:after="120"/>
      <w:ind w:firstLine="397"/>
      <w:jc w:val="both"/>
    </w:pPr>
    <w:rPr>
      <w:rFonts w:ascii="Arial" w:hAnsi="Arial"/>
      <w:sz w:val="22"/>
      <w:szCs w:val="22"/>
    </w:rPr>
  </w:style>
  <w:style w:type="paragraph" w:customStyle="1" w:styleId="Titre3NONOMBRE">
    <w:name w:val="Titre3 NON OMBRE"/>
    <w:basedOn w:val="Normal"/>
    <w:rsid w:val="00EB68B3"/>
    <w:rPr>
      <w:b/>
      <w:i/>
      <w:sz w:val="22"/>
      <w:szCs w:val="22"/>
    </w:rPr>
  </w:style>
  <w:style w:type="paragraph" w:customStyle="1" w:styleId="Corpsdetexte211">
    <w:name w:val="Corps de texte 211"/>
    <w:basedOn w:val="Normal"/>
    <w:rsid w:val="00EB68B3"/>
    <w:pPr>
      <w:widowControl w:val="0"/>
      <w:overflowPunct w:val="0"/>
      <w:autoSpaceDE w:val="0"/>
      <w:autoSpaceDN w:val="0"/>
      <w:adjustRightInd w:val="0"/>
      <w:spacing w:after="80"/>
      <w:ind w:left="708"/>
      <w:jc w:val="both"/>
      <w:textAlignment w:val="baseline"/>
    </w:pPr>
    <w:rPr>
      <w:sz w:val="22"/>
      <w:szCs w:val="22"/>
    </w:rPr>
  </w:style>
  <w:style w:type="paragraph" w:styleId="Listepuces2">
    <w:name w:val="List Bullet 2"/>
    <w:basedOn w:val="Normal"/>
    <w:rsid w:val="00EB68B3"/>
    <w:pPr>
      <w:tabs>
        <w:tab w:val="num" w:pos="643"/>
      </w:tabs>
      <w:overflowPunct w:val="0"/>
      <w:autoSpaceDE w:val="0"/>
      <w:autoSpaceDN w:val="0"/>
      <w:adjustRightInd w:val="0"/>
      <w:ind w:left="643" w:hanging="360"/>
      <w:contextualSpacing/>
      <w:textAlignment w:val="baseline"/>
    </w:pPr>
    <w:rPr>
      <w:noProof/>
      <w:sz w:val="22"/>
    </w:rPr>
  </w:style>
  <w:style w:type="paragraph" w:styleId="Listenumros">
    <w:name w:val="List Number"/>
    <w:basedOn w:val="Normal"/>
    <w:rsid w:val="00EB68B3"/>
    <w:pPr>
      <w:tabs>
        <w:tab w:val="num" w:pos="360"/>
      </w:tabs>
      <w:overflowPunct w:val="0"/>
      <w:autoSpaceDE w:val="0"/>
      <w:autoSpaceDN w:val="0"/>
      <w:adjustRightInd w:val="0"/>
      <w:ind w:left="360" w:hanging="360"/>
      <w:contextualSpacing/>
      <w:textAlignment w:val="baseline"/>
    </w:pPr>
    <w:rPr>
      <w:noProof/>
      <w:sz w:val="22"/>
    </w:rPr>
  </w:style>
  <w:style w:type="paragraph" w:styleId="Listepuces4">
    <w:name w:val="List Bullet 4"/>
    <w:basedOn w:val="Normal"/>
    <w:autoRedefine/>
    <w:rsid w:val="00EB68B3"/>
    <w:pPr>
      <w:tabs>
        <w:tab w:val="num" w:pos="1569"/>
      </w:tabs>
      <w:spacing w:after="80"/>
      <w:ind w:left="1569" w:hanging="360"/>
      <w:jc w:val="both"/>
    </w:pPr>
    <w:rPr>
      <w:rFonts w:cs="Times"/>
      <w:sz w:val="22"/>
      <w:szCs w:val="24"/>
    </w:rPr>
  </w:style>
  <w:style w:type="paragraph" w:styleId="Listecontinue2">
    <w:name w:val="List Continue 2"/>
    <w:basedOn w:val="Normal"/>
    <w:rsid w:val="00EB68B3"/>
    <w:pPr>
      <w:spacing w:after="120"/>
      <w:ind w:left="566"/>
      <w:jc w:val="both"/>
    </w:pPr>
    <w:rPr>
      <w:rFonts w:ascii="Times" w:hAnsi="Times" w:cs="Times"/>
      <w:sz w:val="24"/>
      <w:szCs w:val="24"/>
    </w:rPr>
  </w:style>
  <w:style w:type="paragraph" w:styleId="Listepuces5">
    <w:name w:val="List Bullet 5"/>
    <w:basedOn w:val="Normal"/>
    <w:autoRedefine/>
    <w:rsid w:val="00EB68B3"/>
    <w:pPr>
      <w:tabs>
        <w:tab w:val="num" w:pos="1492"/>
      </w:tabs>
      <w:overflowPunct w:val="0"/>
      <w:autoSpaceDE w:val="0"/>
      <w:autoSpaceDN w:val="0"/>
      <w:adjustRightInd w:val="0"/>
      <w:spacing w:after="80"/>
      <w:ind w:left="1492" w:hanging="360"/>
      <w:jc w:val="both"/>
      <w:textAlignment w:val="baseline"/>
    </w:pPr>
    <w:rPr>
      <w:sz w:val="24"/>
      <w:szCs w:val="24"/>
    </w:rPr>
  </w:style>
  <w:style w:type="paragraph" w:customStyle="1" w:styleId="PP">
    <w:name w:val="PP"/>
    <w:basedOn w:val="Normal"/>
    <w:rsid w:val="00EB68B3"/>
    <w:pPr>
      <w:tabs>
        <w:tab w:val="left" w:pos="1500"/>
        <w:tab w:val="left" w:pos="1980"/>
        <w:tab w:val="left" w:pos="5800"/>
        <w:tab w:val="left" w:pos="6020"/>
      </w:tabs>
      <w:overflowPunct w:val="0"/>
      <w:autoSpaceDE w:val="0"/>
      <w:autoSpaceDN w:val="0"/>
      <w:adjustRightInd w:val="0"/>
      <w:spacing w:after="80"/>
      <w:ind w:left="520" w:right="12" w:hanging="240"/>
      <w:jc w:val="both"/>
      <w:textAlignment w:val="baseline"/>
    </w:pPr>
    <w:rPr>
      <w:rFonts w:ascii="Palatino" w:hAnsi="Palatino"/>
      <w:sz w:val="24"/>
      <w:szCs w:val="24"/>
    </w:rPr>
  </w:style>
  <w:style w:type="paragraph" w:customStyle="1" w:styleId="a">
    <w:name w:val="*"/>
    <w:basedOn w:val="Normal"/>
    <w:rsid w:val="00EB68B3"/>
    <w:pPr>
      <w:spacing w:after="80" w:line="360" w:lineRule="atLeast"/>
      <w:jc w:val="both"/>
    </w:pPr>
    <w:rPr>
      <w:sz w:val="22"/>
    </w:rPr>
  </w:style>
  <w:style w:type="paragraph" w:customStyle="1" w:styleId="T4">
    <w:name w:val="T4"/>
    <w:basedOn w:val="Normal"/>
    <w:autoRedefine/>
    <w:rsid w:val="00EB68B3"/>
    <w:pPr>
      <w:widowControl w:val="0"/>
      <w:tabs>
        <w:tab w:val="left" w:pos="850"/>
        <w:tab w:val="left" w:pos="1984"/>
      </w:tabs>
      <w:spacing w:after="80"/>
      <w:jc w:val="both"/>
    </w:pPr>
    <w:rPr>
      <w:b/>
      <w:bCs/>
      <w:sz w:val="22"/>
      <w:szCs w:val="22"/>
    </w:rPr>
  </w:style>
  <w:style w:type="paragraph" w:customStyle="1" w:styleId="T3">
    <w:name w:val="T3"/>
    <w:basedOn w:val="Normal"/>
    <w:autoRedefine/>
    <w:rsid w:val="00EB68B3"/>
    <w:pPr>
      <w:widowControl w:val="0"/>
      <w:spacing w:after="80"/>
      <w:jc w:val="both"/>
    </w:pPr>
    <w:rPr>
      <w:b/>
      <w:bCs/>
      <w:sz w:val="24"/>
      <w:szCs w:val="24"/>
    </w:rPr>
  </w:style>
  <w:style w:type="paragraph" w:customStyle="1" w:styleId="Normal2">
    <w:name w:val="Normal2"/>
    <w:basedOn w:val="Normal"/>
    <w:rsid w:val="00EB68B3"/>
    <w:pPr>
      <w:overflowPunct w:val="0"/>
      <w:autoSpaceDE w:val="0"/>
      <w:autoSpaceDN w:val="0"/>
      <w:adjustRightInd w:val="0"/>
      <w:spacing w:after="80"/>
      <w:ind w:left="280"/>
      <w:jc w:val="both"/>
      <w:textAlignment w:val="baseline"/>
    </w:pPr>
    <w:rPr>
      <w:rFonts w:ascii="Palatino" w:hAnsi="Palatino"/>
      <w:sz w:val="24"/>
      <w:szCs w:val="24"/>
    </w:rPr>
  </w:style>
  <w:style w:type="paragraph" w:customStyle="1" w:styleId="TITRE0">
    <w:name w:val="TITRE"/>
    <w:basedOn w:val="Normal"/>
    <w:rsid w:val="00EB68B3"/>
    <w:pPr>
      <w:spacing w:after="80"/>
      <w:ind w:left="380" w:hanging="380"/>
      <w:jc w:val="both"/>
    </w:pPr>
    <w:rPr>
      <w:rFonts w:ascii="Palatino" w:hAnsi="Palatino"/>
      <w:b/>
      <w:bCs/>
      <w:sz w:val="24"/>
      <w:szCs w:val="24"/>
    </w:rPr>
  </w:style>
  <w:style w:type="paragraph" w:styleId="Listenumros2">
    <w:name w:val="List Number 2"/>
    <w:basedOn w:val="Normal"/>
    <w:rsid w:val="00EB68B3"/>
    <w:pPr>
      <w:tabs>
        <w:tab w:val="num" w:pos="634"/>
      </w:tabs>
      <w:spacing w:after="80"/>
      <w:ind w:left="634" w:hanging="360"/>
      <w:jc w:val="both"/>
    </w:pPr>
    <w:rPr>
      <w:sz w:val="24"/>
      <w:szCs w:val="24"/>
    </w:rPr>
  </w:style>
  <w:style w:type="paragraph" w:customStyle="1" w:styleId="T2">
    <w:name w:val="T2"/>
    <w:basedOn w:val="Normal"/>
    <w:autoRedefine/>
    <w:rsid w:val="00EB68B3"/>
    <w:pPr>
      <w:widowControl w:val="0"/>
      <w:spacing w:before="60" w:after="60" w:line="360" w:lineRule="auto"/>
      <w:jc w:val="both"/>
    </w:pPr>
    <w:rPr>
      <w:b/>
      <w:bCs/>
      <w:caps/>
      <w:sz w:val="22"/>
    </w:rPr>
  </w:style>
  <w:style w:type="paragraph" w:styleId="Signature">
    <w:name w:val="Signature"/>
    <w:basedOn w:val="Normal"/>
    <w:link w:val="SignatureCar"/>
    <w:rsid w:val="00EB68B3"/>
    <w:pPr>
      <w:overflowPunct w:val="0"/>
      <w:autoSpaceDE w:val="0"/>
      <w:autoSpaceDN w:val="0"/>
      <w:adjustRightInd w:val="0"/>
      <w:spacing w:after="80"/>
      <w:ind w:left="4252"/>
      <w:jc w:val="both"/>
      <w:textAlignment w:val="baseline"/>
    </w:pPr>
    <w:rPr>
      <w:sz w:val="24"/>
      <w:szCs w:val="24"/>
      <w:lang w:val="x-none" w:eastAsia="x-none"/>
    </w:rPr>
  </w:style>
  <w:style w:type="character" w:customStyle="1" w:styleId="SignatureCar">
    <w:name w:val="Signature Car"/>
    <w:link w:val="Signature"/>
    <w:rsid w:val="00EB68B3"/>
    <w:rPr>
      <w:sz w:val="24"/>
      <w:szCs w:val="24"/>
      <w:lang w:val="x-none" w:eastAsia="x-none"/>
    </w:rPr>
  </w:style>
  <w:style w:type="paragraph" w:customStyle="1" w:styleId="RetraitE3">
    <w:name w:val="Retrait E3"/>
    <w:basedOn w:val="Normal"/>
    <w:rsid w:val="00EB68B3"/>
    <w:pPr>
      <w:tabs>
        <w:tab w:val="left" w:pos="426"/>
      </w:tabs>
      <w:spacing w:after="72" w:line="216" w:lineRule="atLeast"/>
      <w:ind w:left="426" w:hanging="142"/>
      <w:jc w:val="both"/>
    </w:pPr>
    <w:rPr>
      <w:rFonts w:ascii="Arial" w:hAnsi="Arial" w:cs="Arial"/>
      <w:sz w:val="22"/>
    </w:rPr>
  </w:style>
  <w:style w:type="paragraph" w:customStyle="1" w:styleId="RetraitE1">
    <w:name w:val="Retrait E1"/>
    <w:basedOn w:val="Normal"/>
    <w:rsid w:val="00EB68B3"/>
    <w:pPr>
      <w:spacing w:before="24" w:after="72" w:line="216" w:lineRule="atLeast"/>
      <w:ind w:left="142" w:hanging="142"/>
      <w:jc w:val="both"/>
    </w:pPr>
    <w:rPr>
      <w:rFonts w:ascii="Arial" w:hAnsi="Arial" w:cs="Arial"/>
      <w:sz w:val="22"/>
    </w:rPr>
  </w:style>
  <w:style w:type="paragraph" w:customStyle="1" w:styleId="RetraitE10">
    <w:name w:val="Retrait E1 *"/>
    <w:basedOn w:val="RetraitE1"/>
    <w:next w:val="RetraitE1"/>
    <w:rsid w:val="00EB68B3"/>
    <w:pPr>
      <w:tabs>
        <w:tab w:val="left" w:pos="0"/>
      </w:tabs>
      <w:ind w:hanging="653"/>
    </w:pPr>
  </w:style>
  <w:style w:type="paragraph" w:customStyle="1" w:styleId="RetraitE2">
    <w:name w:val="Retrait E2"/>
    <w:basedOn w:val="RetraitE1"/>
    <w:rsid w:val="00EB68B3"/>
    <w:pPr>
      <w:tabs>
        <w:tab w:val="left" w:pos="284"/>
      </w:tabs>
      <w:spacing w:before="0"/>
      <w:ind w:left="284"/>
    </w:pPr>
  </w:style>
  <w:style w:type="paragraph" w:customStyle="1" w:styleId="Commentaires">
    <w:name w:val="Commentaires"/>
    <w:basedOn w:val="Normal"/>
    <w:rsid w:val="00EB68B3"/>
    <w:pPr>
      <w:spacing w:after="36" w:line="120" w:lineRule="atLeast"/>
      <w:jc w:val="both"/>
    </w:pPr>
    <w:rPr>
      <w:rFonts w:ascii="Arial" w:hAnsi="Arial" w:cs="Arial"/>
      <w:i/>
      <w:iCs/>
      <w:sz w:val="18"/>
      <w:szCs w:val="18"/>
    </w:rPr>
  </w:style>
  <w:style w:type="paragraph" w:customStyle="1" w:styleId="Normal0">
    <w:name w:val="Normal *"/>
    <w:basedOn w:val="Normal"/>
    <w:next w:val="Normal"/>
    <w:rsid w:val="00EB68B3"/>
    <w:pPr>
      <w:spacing w:after="72" w:line="216" w:lineRule="atLeast"/>
      <w:ind w:hanging="510"/>
      <w:jc w:val="both"/>
    </w:pPr>
    <w:rPr>
      <w:rFonts w:ascii="Arial" w:hAnsi="Arial" w:cs="Arial"/>
      <w:sz w:val="22"/>
    </w:rPr>
  </w:style>
  <w:style w:type="paragraph" w:customStyle="1" w:styleId="CHAPITRE">
    <w:name w:val="CHAPITRE"/>
    <w:basedOn w:val="TITRE0"/>
    <w:autoRedefine/>
    <w:rsid w:val="00EB68B3"/>
    <w:pPr>
      <w:tabs>
        <w:tab w:val="left" w:pos="560"/>
      </w:tabs>
      <w:ind w:left="0" w:firstLine="0"/>
    </w:pPr>
    <w:rPr>
      <w:rFonts w:ascii="Times New Roman" w:hAnsi="Times New Roman"/>
      <w:caps/>
      <w:sz w:val="22"/>
      <w:szCs w:val="22"/>
    </w:rPr>
  </w:style>
  <w:style w:type="character" w:styleId="Accentuation">
    <w:name w:val="Emphasis"/>
    <w:qFormat/>
    <w:rsid w:val="00EB68B3"/>
    <w:rPr>
      <w:rFonts w:cs="Times New Roman"/>
    </w:rPr>
  </w:style>
  <w:style w:type="character" w:styleId="AcronymeHTML">
    <w:name w:val="HTML Acronym"/>
    <w:rsid w:val="00EB68B3"/>
    <w:rPr>
      <w:rFonts w:cs="Times New Roman"/>
    </w:rPr>
  </w:style>
  <w:style w:type="paragraph" w:styleId="Adressedestinataire">
    <w:name w:val="envelope address"/>
    <w:basedOn w:val="Normal"/>
    <w:rsid w:val="00EB68B3"/>
    <w:pPr>
      <w:framePr w:w="7938" w:h="1985" w:hRule="exact" w:hSpace="141" w:wrap="auto" w:hAnchor="page" w:xAlign="center" w:yAlign="bottom"/>
      <w:overflowPunct w:val="0"/>
      <w:autoSpaceDE w:val="0"/>
      <w:autoSpaceDN w:val="0"/>
      <w:adjustRightInd w:val="0"/>
      <w:spacing w:after="80"/>
      <w:ind w:left="2835"/>
      <w:jc w:val="both"/>
      <w:textAlignment w:val="baseline"/>
    </w:pPr>
    <w:rPr>
      <w:rFonts w:ascii="Arial" w:hAnsi="Arial" w:cs="Arial"/>
      <w:sz w:val="24"/>
      <w:szCs w:val="24"/>
    </w:rPr>
  </w:style>
  <w:style w:type="paragraph" w:styleId="Adresseexpditeur">
    <w:name w:val="envelope return"/>
    <w:basedOn w:val="Normal"/>
    <w:rsid w:val="00EB68B3"/>
    <w:pPr>
      <w:overflowPunct w:val="0"/>
      <w:autoSpaceDE w:val="0"/>
      <w:autoSpaceDN w:val="0"/>
      <w:adjustRightInd w:val="0"/>
      <w:spacing w:after="80"/>
      <w:jc w:val="both"/>
      <w:textAlignment w:val="baseline"/>
    </w:pPr>
    <w:rPr>
      <w:rFonts w:ascii="Arial" w:hAnsi="Arial" w:cs="Arial"/>
      <w:sz w:val="22"/>
    </w:rPr>
  </w:style>
  <w:style w:type="paragraph" w:styleId="AdresseHTML">
    <w:name w:val="HTML Address"/>
    <w:basedOn w:val="Normal"/>
    <w:link w:val="AdresseHTMLCar"/>
    <w:rsid w:val="00EB68B3"/>
    <w:pPr>
      <w:overflowPunct w:val="0"/>
      <w:autoSpaceDE w:val="0"/>
      <w:autoSpaceDN w:val="0"/>
      <w:adjustRightInd w:val="0"/>
      <w:spacing w:after="80"/>
      <w:jc w:val="both"/>
      <w:textAlignment w:val="baseline"/>
    </w:pPr>
    <w:rPr>
      <w:i/>
      <w:iCs/>
      <w:sz w:val="22"/>
      <w:lang w:val="x-none" w:eastAsia="x-none"/>
    </w:rPr>
  </w:style>
  <w:style w:type="character" w:customStyle="1" w:styleId="AdresseHTMLCar">
    <w:name w:val="Adresse HTML Car"/>
    <w:link w:val="AdresseHTML"/>
    <w:rsid w:val="00EB68B3"/>
    <w:rPr>
      <w:i/>
      <w:iCs/>
      <w:sz w:val="22"/>
      <w:lang w:val="x-none" w:eastAsia="x-none"/>
    </w:rPr>
  </w:style>
  <w:style w:type="character" w:styleId="CitationHTML">
    <w:name w:val="HTML Cite"/>
    <w:rsid w:val="00EB68B3"/>
    <w:rPr>
      <w:rFonts w:cs="Times New Roman"/>
      <w:i/>
      <w:iCs/>
    </w:rPr>
  </w:style>
  <w:style w:type="character" w:styleId="ClavierHTML">
    <w:name w:val="HTML Keyboard"/>
    <w:rsid w:val="00EB68B3"/>
    <w:rPr>
      <w:rFonts w:ascii="Courier New" w:hAnsi="Courier New" w:cs="Courier New"/>
      <w:sz w:val="20"/>
      <w:szCs w:val="20"/>
    </w:rPr>
  </w:style>
  <w:style w:type="character" w:styleId="CodeHTML">
    <w:name w:val="HTML Code"/>
    <w:rsid w:val="00EB68B3"/>
    <w:rPr>
      <w:rFonts w:ascii="Courier New" w:hAnsi="Courier New" w:cs="Courier New"/>
      <w:sz w:val="20"/>
      <w:szCs w:val="20"/>
    </w:rPr>
  </w:style>
  <w:style w:type="paragraph" w:styleId="Date">
    <w:name w:val="Date"/>
    <w:basedOn w:val="Normal"/>
    <w:next w:val="Normal"/>
    <w:link w:val="DateCar"/>
    <w:rsid w:val="00EB68B3"/>
    <w:pPr>
      <w:overflowPunct w:val="0"/>
      <w:autoSpaceDE w:val="0"/>
      <w:autoSpaceDN w:val="0"/>
      <w:adjustRightInd w:val="0"/>
      <w:spacing w:after="80"/>
      <w:jc w:val="both"/>
      <w:textAlignment w:val="baseline"/>
    </w:pPr>
    <w:rPr>
      <w:sz w:val="22"/>
      <w:lang w:val="x-none" w:eastAsia="x-none"/>
    </w:rPr>
  </w:style>
  <w:style w:type="character" w:customStyle="1" w:styleId="DateCar">
    <w:name w:val="Date Car"/>
    <w:link w:val="Date"/>
    <w:rsid w:val="00EB68B3"/>
    <w:rPr>
      <w:sz w:val="22"/>
      <w:lang w:val="x-none" w:eastAsia="x-none"/>
    </w:rPr>
  </w:style>
  <w:style w:type="character" w:styleId="DfinitionHTML">
    <w:name w:val="HTML Definition"/>
    <w:rsid w:val="00EB68B3"/>
    <w:rPr>
      <w:rFonts w:cs="Times New Roman"/>
      <w:i/>
      <w:iCs/>
    </w:rPr>
  </w:style>
  <w:style w:type="character" w:styleId="lev">
    <w:name w:val="Strong"/>
    <w:qFormat/>
    <w:rsid w:val="00EB68B3"/>
    <w:rPr>
      <w:rFonts w:cs="Times New Roman"/>
      <w:b/>
      <w:bCs/>
    </w:rPr>
  </w:style>
  <w:style w:type="paragraph" w:styleId="En-ttedemessage">
    <w:name w:val="Message Header"/>
    <w:basedOn w:val="Normal"/>
    <w:link w:val="En-ttedemessageCar"/>
    <w:rsid w:val="00EB68B3"/>
    <w:pPr>
      <w:pBdr>
        <w:top w:val="single" w:sz="6" w:space="1" w:color="auto"/>
        <w:left w:val="single" w:sz="6" w:space="1" w:color="auto"/>
        <w:bottom w:val="single" w:sz="6" w:space="1" w:color="auto"/>
        <w:right w:val="single" w:sz="6" w:space="1" w:color="auto"/>
      </w:pBdr>
      <w:shd w:val="pct20" w:color="auto" w:fill="auto"/>
      <w:overflowPunct w:val="0"/>
      <w:autoSpaceDE w:val="0"/>
      <w:autoSpaceDN w:val="0"/>
      <w:adjustRightInd w:val="0"/>
      <w:spacing w:after="80"/>
      <w:ind w:left="1134" w:hanging="1134"/>
      <w:jc w:val="both"/>
      <w:textAlignment w:val="baseline"/>
    </w:pPr>
    <w:rPr>
      <w:rFonts w:ascii="Arial" w:hAnsi="Arial"/>
      <w:sz w:val="24"/>
      <w:szCs w:val="24"/>
      <w:lang w:val="x-none" w:eastAsia="x-none"/>
    </w:rPr>
  </w:style>
  <w:style w:type="character" w:customStyle="1" w:styleId="En-ttedemessageCar">
    <w:name w:val="En-tête de message Car"/>
    <w:link w:val="En-ttedemessage"/>
    <w:rsid w:val="00EB68B3"/>
    <w:rPr>
      <w:rFonts w:ascii="Arial" w:hAnsi="Arial"/>
      <w:sz w:val="24"/>
      <w:szCs w:val="24"/>
      <w:shd w:val="pct20" w:color="auto" w:fill="auto"/>
      <w:lang w:val="x-none" w:eastAsia="x-none"/>
    </w:rPr>
  </w:style>
  <w:style w:type="character" w:styleId="ExempleHTML">
    <w:name w:val="HTML Sample"/>
    <w:rsid w:val="00EB68B3"/>
    <w:rPr>
      <w:rFonts w:ascii="Courier New" w:hAnsi="Courier New" w:cs="Courier New"/>
    </w:rPr>
  </w:style>
  <w:style w:type="paragraph" w:styleId="Formuledepolitesse">
    <w:name w:val="Closing"/>
    <w:basedOn w:val="Normal"/>
    <w:link w:val="FormuledepolitesseCar"/>
    <w:rsid w:val="00EB68B3"/>
    <w:pPr>
      <w:overflowPunct w:val="0"/>
      <w:autoSpaceDE w:val="0"/>
      <w:autoSpaceDN w:val="0"/>
      <w:adjustRightInd w:val="0"/>
      <w:spacing w:after="80"/>
      <w:ind w:left="4252"/>
      <w:jc w:val="both"/>
      <w:textAlignment w:val="baseline"/>
    </w:pPr>
    <w:rPr>
      <w:sz w:val="22"/>
      <w:lang w:val="x-none" w:eastAsia="x-none"/>
    </w:rPr>
  </w:style>
  <w:style w:type="character" w:customStyle="1" w:styleId="FormuledepolitesseCar">
    <w:name w:val="Formule de politesse Car"/>
    <w:link w:val="Formuledepolitesse"/>
    <w:rsid w:val="00EB68B3"/>
    <w:rPr>
      <w:sz w:val="22"/>
      <w:lang w:val="x-none" w:eastAsia="x-none"/>
    </w:rPr>
  </w:style>
  <w:style w:type="paragraph" w:styleId="Listenumros3">
    <w:name w:val="List Number 3"/>
    <w:basedOn w:val="Normal"/>
    <w:rsid w:val="00EB68B3"/>
    <w:pPr>
      <w:tabs>
        <w:tab w:val="num" w:pos="926"/>
      </w:tabs>
      <w:overflowPunct w:val="0"/>
      <w:autoSpaceDE w:val="0"/>
      <w:autoSpaceDN w:val="0"/>
      <w:adjustRightInd w:val="0"/>
      <w:spacing w:after="80"/>
      <w:ind w:left="926" w:hanging="360"/>
      <w:jc w:val="both"/>
      <w:textAlignment w:val="baseline"/>
    </w:pPr>
    <w:rPr>
      <w:sz w:val="22"/>
    </w:rPr>
  </w:style>
  <w:style w:type="paragraph" w:styleId="Listenumros4">
    <w:name w:val="List Number 4"/>
    <w:basedOn w:val="Normal"/>
    <w:rsid w:val="00EB68B3"/>
    <w:pPr>
      <w:tabs>
        <w:tab w:val="num" w:pos="1209"/>
      </w:tabs>
      <w:overflowPunct w:val="0"/>
      <w:autoSpaceDE w:val="0"/>
      <w:autoSpaceDN w:val="0"/>
      <w:adjustRightInd w:val="0"/>
      <w:spacing w:after="80"/>
      <w:ind w:left="1209" w:hanging="360"/>
      <w:jc w:val="both"/>
      <w:textAlignment w:val="baseline"/>
    </w:pPr>
    <w:rPr>
      <w:sz w:val="22"/>
    </w:rPr>
  </w:style>
  <w:style w:type="paragraph" w:styleId="Listenumros5">
    <w:name w:val="List Number 5"/>
    <w:basedOn w:val="Normal"/>
    <w:rsid w:val="00EB68B3"/>
    <w:pPr>
      <w:tabs>
        <w:tab w:val="num" w:pos="1492"/>
      </w:tabs>
      <w:overflowPunct w:val="0"/>
      <w:autoSpaceDE w:val="0"/>
      <w:autoSpaceDN w:val="0"/>
      <w:adjustRightInd w:val="0"/>
      <w:spacing w:after="80"/>
      <w:ind w:left="1492" w:hanging="360"/>
      <w:jc w:val="both"/>
      <w:textAlignment w:val="baseline"/>
    </w:pPr>
    <w:rPr>
      <w:sz w:val="22"/>
    </w:rPr>
  </w:style>
  <w:style w:type="paragraph" w:styleId="Listecontinue3">
    <w:name w:val="List Continue 3"/>
    <w:basedOn w:val="Normal"/>
    <w:rsid w:val="00EB68B3"/>
    <w:pPr>
      <w:overflowPunct w:val="0"/>
      <w:autoSpaceDE w:val="0"/>
      <w:autoSpaceDN w:val="0"/>
      <w:adjustRightInd w:val="0"/>
      <w:spacing w:after="120"/>
      <w:ind w:left="849"/>
      <w:jc w:val="both"/>
      <w:textAlignment w:val="baseline"/>
    </w:pPr>
    <w:rPr>
      <w:sz w:val="22"/>
    </w:rPr>
  </w:style>
  <w:style w:type="paragraph" w:styleId="Listecontinue4">
    <w:name w:val="List Continue 4"/>
    <w:basedOn w:val="Normal"/>
    <w:rsid w:val="00EB68B3"/>
    <w:pPr>
      <w:overflowPunct w:val="0"/>
      <w:autoSpaceDE w:val="0"/>
      <w:autoSpaceDN w:val="0"/>
      <w:adjustRightInd w:val="0"/>
      <w:spacing w:after="120"/>
      <w:ind w:left="1132"/>
      <w:jc w:val="both"/>
      <w:textAlignment w:val="baseline"/>
    </w:pPr>
    <w:rPr>
      <w:sz w:val="22"/>
    </w:rPr>
  </w:style>
  <w:style w:type="paragraph" w:styleId="Listecontinue5">
    <w:name w:val="List Continue 5"/>
    <w:basedOn w:val="Normal"/>
    <w:rsid w:val="00EB68B3"/>
    <w:pPr>
      <w:overflowPunct w:val="0"/>
      <w:autoSpaceDE w:val="0"/>
      <w:autoSpaceDN w:val="0"/>
      <w:adjustRightInd w:val="0"/>
      <w:spacing w:after="120"/>
      <w:ind w:left="1415"/>
      <w:jc w:val="both"/>
      <w:textAlignment w:val="baseline"/>
    </w:pPr>
    <w:rPr>
      <w:sz w:val="22"/>
    </w:rPr>
  </w:style>
  <w:style w:type="character" w:styleId="MachinecrireHTML">
    <w:name w:val="HTML Typewriter"/>
    <w:rsid w:val="00EB68B3"/>
    <w:rPr>
      <w:rFonts w:ascii="Courier New" w:hAnsi="Courier New" w:cs="Courier New"/>
      <w:sz w:val="20"/>
      <w:szCs w:val="20"/>
    </w:rPr>
  </w:style>
  <w:style w:type="paragraph" w:styleId="PrformatHTML">
    <w:name w:val="HTML Preformatted"/>
    <w:basedOn w:val="Normal"/>
    <w:link w:val="PrformatHTMLCar"/>
    <w:rsid w:val="00EB68B3"/>
    <w:pPr>
      <w:overflowPunct w:val="0"/>
      <w:autoSpaceDE w:val="0"/>
      <w:autoSpaceDN w:val="0"/>
      <w:adjustRightInd w:val="0"/>
      <w:spacing w:after="80"/>
      <w:jc w:val="both"/>
      <w:textAlignment w:val="baseline"/>
    </w:pPr>
    <w:rPr>
      <w:rFonts w:ascii="Courier New" w:hAnsi="Courier New"/>
      <w:sz w:val="22"/>
      <w:lang w:val="x-none" w:eastAsia="x-none"/>
    </w:rPr>
  </w:style>
  <w:style w:type="character" w:customStyle="1" w:styleId="PrformatHTMLCar">
    <w:name w:val="Préformaté HTML Car"/>
    <w:link w:val="PrformatHTML"/>
    <w:rsid w:val="00EB68B3"/>
    <w:rPr>
      <w:rFonts w:ascii="Courier New" w:hAnsi="Courier New"/>
      <w:sz w:val="22"/>
      <w:lang w:val="x-none" w:eastAsia="x-none"/>
    </w:rPr>
  </w:style>
  <w:style w:type="paragraph" w:styleId="Retraitcorpset1relig">
    <w:name w:val="Body Text First Indent 2"/>
    <w:basedOn w:val="Retraitcorpsdetexte"/>
    <w:link w:val="Retraitcorpset1religCar"/>
    <w:rsid w:val="00EB68B3"/>
    <w:pPr>
      <w:widowControl/>
      <w:overflowPunct w:val="0"/>
      <w:autoSpaceDE w:val="0"/>
      <w:autoSpaceDN w:val="0"/>
      <w:adjustRightInd w:val="0"/>
      <w:spacing w:after="120"/>
      <w:ind w:left="283" w:firstLine="210"/>
      <w:textAlignment w:val="baseline"/>
    </w:pPr>
    <w:rPr>
      <w:rFonts w:ascii="CG Times" w:hAnsi="CG Times"/>
      <w:sz w:val="22"/>
      <w:szCs w:val="24"/>
      <w:lang w:val="x-none" w:eastAsia="x-none"/>
    </w:rPr>
  </w:style>
  <w:style w:type="character" w:customStyle="1" w:styleId="Retraitcorpset1religCar">
    <w:name w:val="Retrait corps et 1re lig. Car"/>
    <w:link w:val="Retraitcorpset1relig"/>
    <w:rsid w:val="00EB68B3"/>
    <w:rPr>
      <w:rFonts w:ascii="CG Times" w:hAnsi="CG Times"/>
      <w:sz w:val="22"/>
      <w:szCs w:val="24"/>
      <w:lang w:val="x-none" w:eastAsia="x-none"/>
    </w:rPr>
  </w:style>
  <w:style w:type="paragraph" w:styleId="Signaturelectronique">
    <w:name w:val="E-mail Signature"/>
    <w:basedOn w:val="Normal"/>
    <w:link w:val="SignaturelectroniqueCar"/>
    <w:rsid w:val="00EB68B3"/>
    <w:pPr>
      <w:overflowPunct w:val="0"/>
      <w:autoSpaceDE w:val="0"/>
      <w:autoSpaceDN w:val="0"/>
      <w:adjustRightInd w:val="0"/>
      <w:spacing w:after="80"/>
      <w:jc w:val="both"/>
      <w:textAlignment w:val="baseline"/>
    </w:pPr>
    <w:rPr>
      <w:sz w:val="22"/>
      <w:lang w:val="x-none" w:eastAsia="x-none"/>
    </w:rPr>
  </w:style>
  <w:style w:type="character" w:customStyle="1" w:styleId="SignaturelectroniqueCar">
    <w:name w:val="Signature électronique Car"/>
    <w:link w:val="Signaturelectronique"/>
    <w:rsid w:val="00EB68B3"/>
    <w:rPr>
      <w:sz w:val="22"/>
      <w:lang w:val="x-none" w:eastAsia="x-none"/>
    </w:rPr>
  </w:style>
  <w:style w:type="paragraph" w:styleId="Titredenote">
    <w:name w:val="Note Heading"/>
    <w:basedOn w:val="Normal"/>
    <w:next w:val="Normal"/>
    <w:link w:val="TitredenoteCar"/>
    <w:rsid w:val="00EB68B3"/>
    <w:pPr>
      <w:overflowPunct w:val="0"/>
      <w:autoSpaceDE w:val="0"/>
      <w:autoSpaceDN w:val="0"/>
      <w:adjustRightInd w:val="0"/>
      <w:spacing w:after="80"/>
      <w:jc w:val="both"/>
      <w:textAlignment w:val="baseline"/>
    </w:pPr>
    <w:rPr>
      <w:sz w:val="22"/>
      <w:lang w:val="x-none" w:eastAsia="x-none"/>
    </w:rPr>
  </w:style>
  <w:style w:type="character" w:customStyle="1" w:styleId="TitredenoteCar">
    <w:name w:val="Titre de note Car"/>
    <w:link w:val="Titredenote"/>
    <w:rsid w:val="00EB68B3"/>
    <w:rPr>
      <w:sz w:val="22"/>
      <w:lang w:val="x-none" w:eastAsia="x-none"/>
    </w:rPr>
  </w:style>
  <w:style w:type="character" w:styleId="VariableHTML">
    <w:name w:val="HTML Variable"/>
    <w:rsid w:val="00EB68B3"/>
    <w:rPr>
      <w:rFonts w:cs="Times New Roman"/>
      <w:i/>
      <w:iCs/>
    </w:rPr>
  </w:style>
  <w:style w:type="paragraph" w:customStyle="1" w:styleId="TITREGENERAL">
    <w:name w:val="TITRE GENERAL"/>
    <w:rsid w:val="00EB68B3"/>
    <w:pPr>
      <w:keepLines/>
      <w:pBdr>
        <w:top w:val="single" w:sz="12" w:space="1" w:color="000000"/>
        <w:left w:val="single" w:sz="12" w:space="1" w:color="000000"/>
        <w:bottom w:val="single" w:sz="12" w:space="1" w:color="000000"/>
        <w:right w:val="single" w:sz="12" w:space="1" w:color="000000"/>
      </w:pBdr>
      <w:spacing w:after="480" w:line="240" w:lineRule="exact"/>
      <w:jc w:val="center"/>
    </w:pPr>
    <w:rPr>
      <w:rFonts w:ascii="Helv" w:hAnsi="Helv"/>
      <w:b/>
      <w:bCs/>
      <w:caps/>
      <w:sz w:val="24"/>
      <w:szCs w:val="24"/>
    </w:rPr>
  </w:style>
  <w:style w:type="paragraph" w:customStyle="1" w:styleId="PR1">
    <w:name w:val="PR1"/>
    <w:basedOn w:val="Normal"/>
    <w:rsid w:val="00EB68B3"/>
    <w:pPr>
      <w:overflowPunct w:val="0"/>
      <w:autoSpaceDE w:val="0"/>
      <w:autoSpaceDN w:val="0"/>
      <w:adjustRightInd w:val="0"/>
      <w:spacing w:after="120"/>
      <w:ind w:left="284"/>
      <w:jc w:val="both"/>
      <w:textAlignment w:val="baseline"/>
    </w:pPr>
    <w:rPr>
      <w:rFonts w:ascii="CG Times (W1)" w:hAnsi="CG Times (W1)"/>
      <w:sz w:val="22"/>
    </w:rPr>
  </w:style>
  <w:style w:type="paragraph" w:customStyle="1" w:styleId="ec">
    <w:name w:val="ec."/>
    <w:basedOn w:val="Normal"/>
    <w:autoRedefine/>
    <w:rsid w:val="00EB68B3"/>
    <w:pPr>
      <w:widowControl w:val="0"/>
      <w:tabs>
        <w:tab w:val="num" w:pos="360"/>
      </w:tabs>
      <w:spacing w:before="60" w:after="80"/>
      <w:ind w:left="1021" w:hanging="284"/>
      <w:jc w:val="both"/>
    </w:pPr>
    <w:rPr>
      <w:sz w:val="22"/>
      <w:szCs w:val="22"/>
    </w:rPr>
  </w:style>
  <w:style w:type="paragraph" w:customStyle="1" w:styleId="ps">
    <w:name w:val="ps"/>
    <w:basedOn w:val="Normal"/>
    <w:rsid w:val="00EB68B3"/>
    <w:pPr>
      <w:keepLines/>
      <w:spacing w:before="240" w:after="80"/>
      <w:jc w:val="both"/>
    </w:pPr>
    <w:rPr>
      <w:sz w:val="22"/>
      <w:szCs w:val="22"/>
    </w:rPr>
  </w:style>
  <w:style w:type="paragraph" w:customStyle="1" w:styleId="puce12">
    <w:name w:val="puce1"/>
    <w:basedOn w:val="Normal"/>
    <w:rsid w:val="00EB68B3"/>
    <w:pPr>
      <w:spacing w:before="100" w:after="100"/>
      <w:ind w:left="284" w:hanging="284"/>
      <w:jc w:val="both"/>
    </w:pPr>
    <w:rPr>
      <w:rFonts w:ascii="Arial" w:hAnsi="Arial" w:cs="Arial"/>
      <w:sz w:val="22"/>
    </w:rPr>
  </w:style>
  <w:style w:type="paragraph" w:customStyle="1" w:styleId="textepuce1">
    <w:name w:val="textepuce1"/>
    <w:basedOn w:val="Normal"/>
    <w:rsid w:val="00EB68B3"/>
    <w:pPr>
      <w:spacing w:after="80"/>
      <w:ind w:left="851"/>
      <w:jc w:val="both"/>
    </w:pPr>
    <w:rPr>
      <w:rFonts w:ascii="Arial" w:hAnsi="Arial" w:cs="Arial"/>
      <w:sz w:val="22"/>
      <w:szCs w:val="22"/>
    </w:rPr>
  </w:style>
  <w:style w:type="paragraph" w:customStyle="1" w:styleId="puce20">
    <w:name w:val="puce2"/>
    <w:basedOn w:val="Normal"/>
    <w:rsid w:val="00EB68B3"/>
    <w:pPr>
      <w:tabs>
        <w:tab w:val="left" w:pos="360"/>
      </w:tabs>
      <w:spacing w:before="160" w:after="100"/>
      <w:ind w:left="360" w:right="284" w:hanging="360"/>
      <w:jc w:val="both"/>
    </w:pPr>
    <w:rPr>
      <w:rFonts w:ascii="Arial" w:hAnsi="Arial" w:cs="Arial"/>
      <w:sz w:val="22"/>
    </w:rPr>
  </w:style>
  <w:style w:type="paragraph" w:customStyle="1" w:styleId="Style6">
    <w:name w:val="Style6"/>
    <w:basedOn w:val="Titre3"/>
    <w:rsid w:val="00EB68B3"/>
    <w:pPr>
      <w:tabs>
        <w:tab w:val="num" w:pos="720"/>
      </w:tabs>
      <w:overflowPunct w:val="0"/>
      <w:autoSpaceDE w:val="0"/>
      <w:autoSpaceDN w:val="0"/>
      <w:adjustRightInd w:val="0"/>
      <w:spacing w:before="100" w:beforeAutospacing="1" w:after="100" w:afterAutospacing="1"/>
      <w:ind w:left="720" w:hanging="720"/>
      <w:jc w:val="both"/>
      <w:textAlignment w:val="baseline"/>
    </w:pPr>
    <w:rPr>
      <w:rFonts w:ascii="Times New Roman" w:hAnsi="Times New Roman"/>
      <w:smallCaps/>
      <w:sz w:val="22"/>
      <w:szCs w:val="22"/>
    </w:rPr>
  </w:style>
  <w:style w:type="paragraph" w:customStyle="1" w:styleId="enumration">
    <w:name w:val="enumération"/>
    <w:basedOn w:val="Normal"/>
    <w:rsid w:val="00EB68B3"/>
    <w:pPr>
      <w:spacing w:before="120" w:after="80"/>
      <w:ind w:left="709" w:hanging="142"/>
      <w:jc w:val="both"/>
    </w:pPr>
    <w:rPr>
      <w:rFonts w:ascii="Arial" w:hAnsi="Arial" w:cs="Arial"/>
      <w:color w:val="000000"/>
      <w:sz w:val="22"/>
    </w:rPr>
  </w:style>
  <w:style w:type="paragraph" w:customStyle="1" w:styleId="RetraitE4">
    <w:name w:val="Retrait E4"/>
    <w:basedOn w:val="RetraitE3"/>
    <w:rsid w:val="00EB68B3"/>
    <w:pPr>
      <w:tabs>
        <w:tab w:val="clear" w:pos="426"/>
      </w:tabs>
      <w:overflowPunct w:val="0"/>
      <w:autoSpaceDE w:val="0"/>
      <w:autoSpaceDN w:val="0"/>
      <w:adjustRightInd w:val="0"/>
      <w:spacing w:after="120" w:line="240" w:lineRule="auto"/>
      <w:ind w:left="1135" w:hanging="284"/>
      <w:textAlignment w:val="baseline"/>
    </w:pPr>
    <w:rPr>
      <w:rFonts w:ascii="CG Times (W1)" w:hAnsi="CG Times (W1)" w:cs="Times New Roman"/>
    </w:rPr>
  </w:style>
  <w:style w:type="paragraph" w:customStyle="1" w:styleId="PR3">
    <w:name w:val="PR3"/>
    <w:basedOn w:val="Normal"/>
    <w:rsid w:val="00EB68B3"/>
    <w:pPr>
      <w:overflowPunct w:val="0"/>
      <w:autoSpaceDE w:val="0"/>
      <w:autoSpaceDN w:val="0"/>
      <w:adjustRightInd w:val="0"/>
      <w:spacing w:after="120"/>
      <w:ind w:left="851"/>
      <w:jc w:val="both"/>
      <w:textAlignment w:val="baseline"/>
    </w:pPr>
    <w:rPr>
      <w:rFonts w:ascii="CG Times (W1)" w:hAnsi="CG Times (W1)"/>
      <w:sz w:val="22"/>
    </w:rPr>
  </w:style>
  <w:style w:type="paragraph" w:customStyle="1" w:styleId="E1">
    <w:name w:val="E1"/>
    <w:basedOn w:val="Normal"/>
    <w:rsid w:val="00EB68B3"/>
    <w:pPr>
      <w:keepLines/>
      <w:overflowPunct w:val="0"/>
      <w:autoSpaceDE w:val="0"/>
      <w:autoSpaceDN w:val="0"/>
      <w:adjustRightInd w:val="0"/>
      <w:spacing w:before="240" w:after="120"/>
      <w:ind w:left="1276" w:hanging="283"/>
      <w:jc w:val="both"/>
      <w:textAlignment w:val="baseline"/>
    </w:pPr>
    <w:rPr>
      <w:rFonts w:ascii="Arial" w:hAnsi="Arial"/>
      <w:b/>
      <w:caps/>
      <w:sz w:val="22"/>
    </w:rPr>
  </w:style>
  <w:style w:type="paragraph" w:customStyle="1" w:styleId="PRO">
    <w:name w:val="PRO"/>
    <w:basedOn w:val="PR1"/>
    <w:rsid w:val="00EB68B3"/>
    <w:pPr>
      <w:spacing w:after="0"/>
      <w:ind w:left="0"/>
    </w:pPr>
  </w:style>
  <w:style w:type="paragraph" w:customStyle="1" w:styleId="PR2">
    <w:name w:val="PR2"/>
    <w:basedOn w:val="Normal"/>
    <w:rsid w:val="00EB68B3"/>
    <w:pPr>
      <w:overflowPunct w:val="0"/>
      <w:autoSpaceDE w:val="0"/>
      <w:autoSpaceDN w:val="0"/>
      <w:adjustRightInd w:val="0"/>
      <w:spacing w:after="120"/>
      <w:ind w:left="567"/>
      <w:jc w:val="both"/>
      <w:textAlignment w:val="baseline"/>
    </w:pPr>
    <w:rPr>
      <w:rFonts w:ascii="CG Times (W1)" w:hAnsi="CG Times (W1)"/>
      <w:sz w:val="22"/>
    </w:rPr>
  </w:style>
  <w:style w:type="paragraph" w:customStyle="1" w:styleId="Sommaire">
    <w:name w:val="Sommaire"/>
    <w:basedOn w:val="Normal"/>
    <w:rsid w:val="00EB68B3"/>
    <w:pPr>
      <w:framePr w:wrap="notBeside" w:vAnchor="page" w:hAnchor="text" w:yAlign="center"/>
      <w:pBdr>
        <w:top w:val="single" w:sz="6" w:space="6" w:color="auto"/>
        <w:left w:val="single" w:sz="6" w:space="20" w:color="auto"/>
        <w:bottom w:val="single" w:sz="6" w:space="6" w:color="auto"/>
        <w:right w:val="single" w:sz="6" w:space="20" w:color="auto"/>
      </w:pBdr>
      <w:shd w:val="pct20" w:color="auto" w:fill="auto"/>
      <w:overflowPunct w:val="0"/>
      <w:autoSpaceDE w:val="0"/>
      <w:autoSpaceDN w:val="0"/>
      <w:adjustRightInd w:val="0"/>
      <w:spacing w:after="80"/>
      <w:ind w:left="3402" w:right="3402"/>
      <w:jc w:val="center"/>
      <w:textAlignment w:val="baseline"/>
    </w:pPr>
    <w:rPr>
      <w:b/>
      <w:sz w:val="40"/>
      <w:szCs w:val="40"/>
    </w:rPr>
  </w:style>
  <w:style w:type="paragraph" w:customStyle="1" w:styleId="NormalTableau">
    <w:name w:val="Normal Tableau"/>
    <w:basedOn w:val="Normal"/>
    <w:rsid w:val="00EB68B3"/>
    <w:rPr>
      <w:sz w:val="22"/>
    </w:rPr>
  </w:style>
  <w:style w:type="paragraph" w:customStyle="1" w:styleId="Enttedetableau">
    <w:name w:val="En tête de tableau"/>
    <w:basedOn w:val="Normal"/>
    <w:rsid w:val="00EB68B3"/>
    <w:pPr>
      <w:jc w:val="center"/>
    </w:pPr>
    <w:rPr>
      <w:b/>
      <w:sz w:val="18"/>
      <w:szCs w:val="24"/>
    </w:rPr>
  </w:style>
  <w:style w:type="paragraph" w:customStyle="1" w:styleId="Normalnumrot">
    <w:name w:val="Normal numéroté"/>
    <w:basedOn w:val="Normal"/>
    <w:rsid w:val="00EB68B3"/>
    <w:pPr>
      <w:tabs>
        <w:tab w:val="num" w:pos="703"/>
      </w:tabs>
      <w:suppressAutoHyphens/>
      <w:spacing w:before="40" w:after="80"/>
      <w:ind w:left="703" w:hanging="419"/>
      <w:jc w:val="both"/>
    </w:pPr>
    <w:rPr>
      <w:sz w:val="22"/>
      <w:szCs w:val="22"/>
    </w:rPr>
  </w:style>
  <w:style w:type="paragraph" w:customStyle="1" w:styleId="normes">
    <w:name w:val="normes"/>
    <w:basedOn w:val="Normal"/>
    <w:rsid w:val="00EB68B3"/>
    <w:pPr>
      <w:tabs>
        <w:tab w:val="left" w:pos="227"/>
        <w:tab w:val="right" w:pos="1474"/>
        <w:tab w:val="left" w:pos="1644"/>
        <w:tab w:val="left" w:pos="1814"/>
      </w:tabs>
      <w:overflowPunct w:val="0"/>
      <w:autoSpaceDE w:val="0"/>
      <w:autoSpaceDN w:val="0"/>
      <w:adjustRightInd w:val="0"/>
      <w:spacing w:after="120"/>
      <w:ind w:left="227" w:hanging="227"/>
      <w:textAlignment w:val="baseline"/>
    </w:pPr>
    <w:rPr>
      <w:sz w:val="22"/>
    </w:rPr>
  </w:style>
  <w:style w:type="character" w:customStyle="1" w:styleId="StyleAppelnotedebasdep10ptOmbre">
    <w:name w:val="Style Appel note de bas de p. + 10 pt Ombre"/>
    <w:rsid w:val="00EB68B3"/>
    <w:rPr>
      <w:rFonts w:ascii="Times New Roman" w:hAnsi="Times New Roman" w:cs="Times New Roman"/>
      <w:position w:val="6"/>
      <w:sz w:val="16"/>
      <w:szCs w:val="16"/>
      <w:vertAlign w:val="superscript"/>
    </w:rPr>
  </w:style>
  <w:style w:type="paragraph" w:customStyle="1" w:styleId="Paragraphedeliste1">
    <w:name w:val="Paragraphe de liste1"/>
    <w:basedOn w:val="Normal"/>
    <w:rsid w:val="00EB68B3"/>
    <w:pPr>
      <w:overflowPunct w:val="0"/>
      <w:autoSpaceDE w:val="0"/>
      <w:autoSpaceDN w:val="0"/>
      <w:adjustRightInd w:val="0"/>
      <w:spacing w:after="80"/>
      <w:ind w:left="720"/>
      <w:contextualSpacing/>
      <w:jc w:val="both"/>
      <w:textAlignment w:val="baseline"/>
    </w:pPr>
    <w:rPr>
      <w:sz w:val="22"/>
    </w:rPr>
  </w:style>
  <w:style w:type="paragraph" w:customStyle="1" w:styleId="Sansinterligne1">
    <w:name w:val="Sans interligne1"/>
    <w:rsid w:val="00EB68B3"/>
    <w:pPr>
      <w:overflowPunct w:val="0"/>
      <w:autoSpaceDE w:val="0"/>
      <w:autoSpaceDN w:val="0"/>
      <w:adjustRightInd w:val="0"/>
      <w:jc w:val="both"/>
      <w:textAlignment w:val="baseline"/>
    </w:pPr>
  </w:style>
  <w:style w:type="paragraph" w:customStyle="1" w:styleId="Ret10">
    <w:name w:val="Ret1"/>
    <w:basedOn w:val="Normal"/>
    <w:rsid w:val="00EB68B3"/>
    <w:pPr>
      <w:spacing w:before="120"/>
      <w:ind w:left="499" w:right="147" w:hanging="284"/>
      <w:jc w:val="both"/>
    </w:pPr>
    <w:rPr>
      <w:sz w:val="24"/>
      <w:szCs w:val="24"/>
    </w:rPr>
  </w:style>
  <w:style w:type="paragraph" w:customStyle="1" w:styleId="puce">
    <w:name w:val="puce"/>
    <w:basedOn w:val="Normal"/>
    <w:rsid w:val="00EB68B3"/>
    <w:pPr>
      <w:numPr>
        <w:numId w:val="42"/>
      </w:numPr>
      <w:overflowPunct w:val="0"/>
      <w:autoSpaceDE w:val="0"/>
      <w:autoSpaceDN w:val="0"/>
      <w:adjustRightInd w:val="0"/>
      <w:textAlignment w:val="baseline"/>
    </w:pPr>
  </w:style>
  <w:style w:type="paragraph" w:customStyle="1" w:styleId="Puces">
    <w:name w:val="Puces"/>
    <w:basedOn w:val="Normal"/>
    <w:link w:val="PucesCar"/>
    <w:rsid w:val="00EB68B3"/>
    <w:pPr>
      <w:numPr>
        <w:numId w:val="43"/>
      </w:numPr>
      <w:overflowPunct w:val="0"/>
      <w:autoSpaceDE w:val="0"/>
      <w:autoSpaceDN w:val="0"/>
      <w:adjustRightInd w:val="0"/>
      <w:jc w:val="both"/>
      <w:textAlignment w:val="baseline"/>
    </w:pPr>
    <w:rPr>
      <w:rFonts w:ascii="Arial" w:hAnsi="Arial"/>
      <w:sz w:val="22"/>
      <w:lang w:val="x-none" w:eastAsia="x-none"/>
    </w:rPr>
  </w:style>
  <w:style w:type="character" w:customStyle="1" w:styleId="PucesCar">
    <w:name w:val="Puces Car"/>
    <w:link w:val="Puces"/>
    <w:rsid w:val="00EB68B3"/>
    <w:rPr>
      <w:rFonts w:ascii="Arial" w:hAnsi="Arial"/>
      <w:sz w:val="22"/>
      <w:lang w:val="x-none" w:eastAsia="x-none"/>
    </w:rPr>
  </w:style>
  <w:style w:type="paragraph" w:customStyle="1" w:styleId="xl22">
    <w:name w:val="xl22"/>
    <w:basedOn w:val="Normal"/>
    <w:rsid w:val="00EB68B3"/>
    <w:pPr>
      <w:spacing w:before="100" w:beforeAutospacing="1" w:after="100" w:afterAutospacing="1"/>
    </w:pPr>
    <w:rPr>
      <w:rFonts w:eastAsia="Arial Unicode MS"/>
      <w:sz w:val="18"/>
      <w:szCs w:val="18"/>
    </w:rPr>
  </w:style>
  <w:style w:type="paragraph" w:customStyle="1" w:styleId="RETRAIT20">
    <w:name w:val="RETRAIT2"/>
    <w:basedOn w:val="Normal"/>
    <w:rsid w:val="00EB68B3"/>
    <w:pPr>
      <w:keepNext/>
      <w:keepLines/>
      <w:widowControl w:val="0"/>
      <w:tabs>
        <w:tab w:val="left" w:pos="851"/>
      </w:tabs>
      <w:overflowPunct w:val="0"/>
      <w:autoSpaceDE w:val="0"/>
      <w:autoSpaceDN w:val="0"/>
      <w:adjustRightInd w:val="0"/>
      <w:spacing w:before="120" w:after="120"/>
      <w:ind w:left="851" w:hanging="284"/>
      <w:jc w:val="both"/>
      <w:textAlignment w:val="baseline"/>
    </w:pPr>
    <w:rPr>
      <w:rFonts w:ascii="Arial" w:hAnsi="Arial"/>
      <w:sz w:val="24"/>
    </w:rPr>
  </w:style>
  <w:style w:type="table" w:customStyle="1" w:styleId="Grilledutableau11">
    <w:name w:val="Grille du tableau11"/>
    <w:basedOn w:val="TableauNormal"/>
    <w:next w:val="Grilledutableau"/>
    <w:uiPriority w:val="39"/>
    <w:rsid w:val="00EB68B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
    <w:name w:val="Aucune liste1"/>
    <w:next w:val="Aucuneliste"/>
    <w:uiPriority w:val="99"/>
    <w:semiHidden/>
    <w:unhideWhenUsed/>
    <w:rsid w:val="00EB68B3"/>
  </w:style>
  <w:style w:type="paragraph" w:customStyle="1" w:styleId="Corpsdetexte31">
    <w:name w:val="Corps de texte 31"/>
    <w:basedOn w:val="Normal"/>
    <w:rsid w:val="00EB68B3"/>
    <w:pPr>
      <w:suppressAutoHyphens/>
      <w:overflowPunct w:val="0"/>
      <w:autoSpaceDE w:val="0"/>
      <w:autoSpaceDN w:val="0"/>
      <w:adjustRightInd w:val="0"/>
      <w:jc w:val="both"/>
      <w:textAlignment w:val="baseline"/>
    </w:pPr>
    <w:rPr>
      <w:rFonts w:ascii="Tahoma" w:hAnsi="Tahoma"/>
      <w:i/>
      <w:sz w:val="22"/>
    </w:rPr>
  </w:style>
  <w:style w:type="numbering" w:customStyle="1" w:styleId="Aucuneliste11">
    <w:name w:val="Aucune liste11"/>
    <w:next w:val="Aucuneliste"/>
    <w:semiHidden/>
    <w:rsid w:val="00EB68B3"/>
  </w:style>
  <w:style w:type="paragraph" w:customStyle="1" w:styleId="Nomdesocit">
    <w:name w:val="Nom de société"/>
    <w:basedOn w:val="Normal"/>
    <w:rsid w:val="00EB68B3"/>
    <w:pPr>
      <w:keepNext/>
      <w:keepLines/>
      <w:spacing w:line="220" w:lineRule="atLeast"/>
      <w:ind w:left="1080"/>
    </w:pPr>
    <w:rPr>
      <w:spacing w:val="-30"/>
      <w:kern w:val="28"/>
      <w:sz w:val="60"/>
    </w:rPr>
  </w:style>
  <w:style w:type="paragraph" w:customStyle="1" w:styleId="TitrePagedegarde">
    <w:name w:val="Titre (Page de garde)"/>
    <w:basedOn w:val="Normal"/>
    <w:next w:val="Normal"/>
    <w:rsid w:val="00EB68B3"/>
    <w:pPr>
      <w:keepNext/>
      <w:keepLines/>
      <w:spacing w:before="1800" w:line="240" w:lineRule="atLeast"/>
      <w:ind w:left="1080"/>
    </w:pPr>
    <w:rPr>
      <w:rFonts w:ascii="Arial" w:hAnsi="Arial"/>
      <w:b/>
      <w:spacing w:val="-48"/>
      <w:kern w:val="28"/>
      <w:sz w:val="72"/>
    </w:rPr>
  </w:style>
  <w:style w:type="numbering" w:customStyle="1" w:styleId="Aucuneliste2">
    <w:name w:val="Aucune liste2"/>
    <w:next w:val="Aucuneliste"/>
    <w:semiHidden/>
    <w:rsid w:val="00EB68B3"/>
  </w:style>
  <w:style w:type="paragraph" w:customStyle="1" w:styleId="M1">
    <w:name w:val="M1"/>
    <w:basedOn w:val="Normal"/>
    <w:rsid w:val="00EB68B3"/>
    <w:pPr>
      <w:jc w:val="center"/>
    </w:pPr>
    <w:rPr>
      <w:rFonts w:ascii="Arial" w:hAnsi="Arial" w:cs="Arial"/>
      <w:b/>
      <w:bCs/>
      <w:caps/>
      <w:sz w:val="22"/>
      <w:szCs w:val="22"/>
    </w:rPr>
  </w:style>
  <w:style w:type="paragraph" w:customStyle="1" w:styleId="PucerondeP06">
    <w:name w:val="Puce ronde P06"/>
    <w:basedOn w:val="Corpsdetexte"/>
    <w:rsid w:val="00EB68B3"/>
    <w:pPr>
      <w:widowControl w:val="0"/>
      <w:tabs>
        <w:tab w:val="left" w:pos="851"/>
        <w:tab w:val="num" w:pos="1080"/>
      </w:tabs>
      <w:suppressAutoHyphens w:val="0"/>
      <w:overflowPunct/>
      <w:autoSpaceDE/>
      <w:autoSpaceDN/>
      <w:spacing w:after="60" w:line="360" w:lineRule="atLeast"/>
      <w:ind w:left="1080" w:hanging="360"/>
      <w:jc w:val="both"/>
    </w:pPr>
    <w:rPr>
      <w:rFonts w:ascii="Times New Roman" w:hAnsi="Times New Roman"/>
      <w:b w:val="0"/>
      <w:sz w:val="22"/>
      <w:szCs w:val="24"/>
      <w:lang w:val="fr-FR" w:eastAsia="fr-FR"/>
    </w:rPr>
  </w:style>
  <w:style w:type="paragraph" w:customStyle="1" w:styleId="N1">
    <w:name w:val="N1"/>
    <w:basedOn w:val="Titre1"/>
    <w:rsid w:val="00EB68B3"/>
    <w:pPr>
      <w:keepNext w:val="0"/>
      <w:numPr>
        <w:numId w:val="44"/>
      </w:numPr>
      <w:spacing w:before="60" w:after="300"/>
      <w:jc w:val="both"/>
    </w:pPr>
    <w:rPr>
      <w:rFonts w:ascii="Arial Gras" w:hAnsi="Arial Gras"/>
      <w:bCs w:val="0"/>
      <w:smallCaps/>
      <w:color w:val="3366FF"/>
      <w:kern w:val="28"/>
      <w:sz w:val="36"/>
      <w:szCs w:val="20"/>
      <w:lang w:val="fr-FR" w:eastAsia="fr-FR"/>
    </w:rPr>
  </w:style>
  <w:style w:type="paragraph" w:customStyle="1" w:styleId="N2">
    <w:name w:val="N2"/>
    <w:basedOn w:val="Titre2"/>
    <w:rsid w:val="00EB68B3"/>
    <w:pPr>
      <w:keepNext w:val="0"/>
      <w:numPr>
        <w:ilvl w:val="1"/>
        <w:numId w:val="44"/>
      </w:numPr>
      <w:spacing w:before="60" w:after="300"/>
      <w:ind w:right="266"/>
      <w:jc w:val="both"/>
    </w:pPr>
    <w:rPr>
      <w:rFonts w:ascii="Arial" w:hAnsi="Arial"/>
      <w:bCs w:val="0"/>
      <w:i w:val="0"/>
      <w:iCs w:val="0"/>
      <w:noProof/>
      <w:color w:val="008000"/>
      <w:sz w:val="32"/>
      <w:szCs w:val="20"/>
      <w:lang w:val="fr-FR" w:eastAsia="fr-FR"/>
    </w:rPr>
  </w:style>
  <w:style w:type="paragraph" w:customStyle="1" w:styleId="N3">
    <w:name w:val="N3"/>
    <w:basedOn w:val="Titre3"/>
    <w:rsid w:val="00EB68B3"/>
    <w:pPr>
      <w:keepNext w:val="0"/>
      <w:numPr>
        <w:ilvl w:val="2"/>
        <w:numId w:val="44"/>
      </w:numPr>
      <w:spacing w:before="120" w:after="240"/>
      <w:ind w:right="85"/>
      <w:jc w:val="both"/>
    </w:pPr>
    <w:rPr>
      <w:rFonts w:ascii="Arial" w:hAnsi="Arial"/>
      <w:bCs w:val="0"/>
      <w:i/>
      <w:color w:val="008000"/>
      <w:sz w:val="20"/>
      <w:szCs w:val="22"/>
    </w:rPr>
  </w:style>
  <w:style w:type="character" w:customStyle="1" w:styleId="Titremarche">
    <w:name w:val="Titre_marche"/>
    <w:rsid w:val="00EB68B3"/>
    <w:rPr>
      <w:rFonts w:ascii="Arial Narrow" w:hAnsi="Arial Narrow"/>
      <w:b/>
      <w:bCs/>
      <w:color w:val="3366FF"/>
      <w:sz w:val="28"/>
    </w:rPr>
  </w:style>
  <w:style w:type="paragraph" w:customStyle="1" w:styleId="ListepucesEES">
    <w:name w:val="Liste à puces EES"/>
    <w:basedOn w:val="Corpsdetexte"/>
    <w:rsid w:val="00EB68B3"/>
    <w:pPr>
      <w:widowControl w:val="0"/>
      <w:suppressAutoHyphens w:val="0"/>
      <w:overflowPunct/>
      <w:autoSpaceDE/>
      <w:autoSpaceDN/>
      <w:spacing w:after="120" w:line="360" w:lineRule="auto"/>
      <w:jc w:val="both"/>
    </w:pPr>
    <w:rPr>
      <w:rFonts w:ascii="Arial Narrow" w:hAnsi="Arial Narrow" w:cs="Arial"/>
      <w:b w:val="0"/>
      <w:sz w:val="22"/>
      <w:szCs w:val="22"/>
      <w:lang w:val="fr-FR" w:eastAsia="fr-FR"/>
    </w:rPr>
  </w:style>
  <w:style w:type="paragraph" w:customStyle="1" w:styleId="PUCE1">
    <w:name w:val="PUCE1"/>
    <w:basedOn w:val="Normal"/>
    <w:rsid w:val="00EB68B3"/>
    <w:pPr>
      <w:widowControl w:val="0"/>
      <w:numPr>
        <w:numId w:val="45"/>
      </w:numPr>
    </w:pPr>
    <w:rPr>
      <w:rFonts w:ascii="Arial" w:hAnsi="Arial"/>
      <w:snapToGrid w:val="0"/>
    </w:rPr>
  </w:style>
  <w:style w:type="paragraph" w:customStyle="1" w:styleId="LibPrix3">
    <w:name w:val="LibPrix3"/>
    <w:basedOn w:val="Normal"/>
    <w:next w:val="Normal"/>
    <w:rsid w:val="00EB68B3"/>
    <w:pPr>
      <w:keepLines/>
      <w:spacing w:line="240" w:lineRule="exact"/>
    </w:pPr>
  </w:style>
  <w:style w:type="paragraph" w:customStyle="1" w:styleId="E11">
    <w:name w:val="E11"/>
    <w:basedOn w:val="Normal"/>
    <w:rsid w:val="00EB68B3"/>
    <w:pPr>
      <w:spacing w:before="72" w:after="72"/>
      <w:ind w:left="227" w:hanging="227"/>
      <w:jc w:val="both"/>
    </w:pPr>
  </w:style>
  <w:style w:type="paragraph" w:customStyle="1" w:styleId="R3">
    <w:name w:val="R3"/>
    <w:basedOn w:val="Normal"/>
    <w:rsid w:val="00EB68B3"/>
    <w:pPr>
      <w:widowControl w:val="0"/>
      <w:numPr>
        <w:numId w:val="46"/>
      </w:numPr>
    </w:pPr>
    <w:rPr>
      <w:snapToGrid w:val="0"/>
    </w:rPr>
  </w:style>
  <w:style w:type="paragraph" w:customStyle="1" w:styleId="E111">
    <w:name w:val="E111"/>
    <w:basedOn w:val="Normal"/>
    <w:rsid w:val="00EB68B3"/>
    <w:pPr>
      <w:widowControl w:val="0"/>
      <w:tabs>
        <w:tab w:val="left" w:pos="1418"/>
        <w:tab w:val="left" w:pos="8506"/>
        <w:tab w:val="left" w:pos="10207"/>
      </w:tabs>
      <w:spacing w:before="60" w:after="60"/>
      <w:ind w:left="284" w:right="284" w:hanging="284"/>
      <w:jc w:val="both"/>
    </w:pPr>
    <w:rPr>
      <w:rFonts w:ascii="CG Times (W1)" w:hAnsi="CG Times (W1)"/>
      <w:snapToGrid w:val="0"/>
    </w:rPr>
  </w:style>
  <w:style w:type="paragraph" w:customStyle="1" w:styleId="E12">
    <w:name w:val="E12"/>
    <w:basedOn w:val="Normal"/>
    <w:rsid w:val="00EB68B3"/>
    <w:pPr>
      <w:spacing w:before="72" w:after="72"/>
      <w:ind w:left="227" w:hanging="227"/>
      <w:jc w:val="both"/>
    </w:pPr>
  </w:style>
  <w:style w:type="paragraph" w:customStyle="1" w:styleId="E112">
    <w:name w:val="E112"/>
    <w:basedOn w:val="Normal"/>
    <w:rsid w:val="00EB68B3"/>
    <w:pPr>
      <w:widowControl w:val="0"/>
      <w:tabs>
        <w:tab w:val="left" w:pos="1418"/>
        <w:tab w:val="left" w:pos="8506"/>
        <w:tab w:val="left" w:pos="10207"/>
      </w:tabs>
      <w:spacing w:before="60" w:after="60"/>
      <w:ind w:left="284" w:right="284" w:hanging="284"/>
      <w:jc w:val="both"/>
    </w:pPr>
    <w:rPr>
      <w:rFonts w:ascii="CG Times (W1)" w:hAnsi="CG Times (W1)"/>
      <w:snapToGrid w:val="0"/>
    </w:rPr>
  </w:style>
  <w:style w:type="table" w:customStyle="1" w:styleId="Grilledutableau12">
    <w:name w:val="Grille du tableau12"/>
    <w:basedOn w:val="TableauNormal"/>
    <w:next w:val="Grilledutableau"/>
    <w:uiPriority w:val="39"/>
    <w:rsid w:val="00EB68B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1">
    <w:name w:val="Grille du tableau21"/>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3">
    <w:name w:val="Grille du tableau3"/>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4">
    <w:name w:val="Grille du tableau4"/>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5">
    <w:name w:val="Grille du tableau5"/>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6">
    <w:name w:val="Grille du tableau6"/>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7">
    <w:name w:val="Grille du tableau7"/>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8">
    <w:name w:val="Grille du tableau8"/>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9">
    <w:name w:val="Grille du tableau9"/>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0">
    <w:name w:val="Grille du tableau10"/>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3">
    <w:name w:val="Aucune liste3"/>
    <w:next w:val="Aucuneliste"/>
    <w:uiPriority w:val="99"/>
    <w:semiHidden/>
    <w:unhideWhenUsed/>
    <w:rsid w:val="00EB68B3"/>
  </w:style>
  <w:style w:type="table" w:customStyle="1" w:styleId="Grilledutableau111">
    <w:name w:val="Grille du tableau111"/>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4">
    <w:name w:val="Aucune liste4"/>
    <w:next w:val="Aucuneliste"/>
    <w:uiPriority w:val="99"/>
    <w:semiHidden/>
    <w:unhideWhenUsed/>
    <w:rsid w:val="00EB68B3"/>
  </w:style>
  <w:style w:type="table" w:customStyle="1" w:styleId="Grilledutableau121">
    <w:name w:val="Grille du tableau121"/>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5">
    <w:name w:val="Aucune liste5"/>
    <w:next w:val="Aucuneliste"/>
    <w:uiPriority w:val="99"/>
    <w:semiHidden/>
    <w:unhideWhenUsed/>
    <w:rsid w:val="00EB68B3"/>
  </w:style>
  <w:style w:type="table" w:customStyle="1" w:styleId="Grilledutableau13">
    <w:name w:val="Grille du tableau13"/>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6">
    <w:name w:val="Aucune liste6"/>
    <w:next w:val="Aucuneliste"/>
    <w:uiPriority w:val="99"/>
    <w:semiHidden/>
    <w:unhideWhenUsed/>
    <w:rsid w:val="00EB68B3"/>
  </w:style>
  <w:style w:type="table" w:customStyle="1" w:styleId="Grilledutableau14">
    <w:name w:val="Grille du tableau14"/>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5">
    <w:name w:val="Grille du tableau15"/>
    <w:basedOn w:val="TableauNormal"/>
    <w:next w:val="Grilledutableau"/>
    <w:rsid w:val="00EB68B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7">
    <w:name w:val="Aucune liste7"/>
    <w:next w:val="Aucuneliste"/>
    <w:uiPriority w:val="99"/>
    <w:semiHidden/>
    <w:unhideWhenUsed/>
    <w:rsid w:val="00EB68B3"/>
  </w:style>
  <w:style w:type="numbering" w:customStyle="1" w:styleId="Aucuneliste12">
    <w:name w:val="Aucune liste12"/>
    <w:next w:val="Aucuneliste"/>
    <w:semiHidden/>
    <w:rsid w:val="00EB68B3"/>
  </w:style>
  <w:style w:type="table" w:customStyle="1" w:styleId="Grilledutableau16">
    <w:name w:val="Grille du tableau16"/>
    <w:basedOn w:val="TableauNormal"/>
    <w:next w:val="Grilledutableau"/>
    <w:uiPriority w:val="39"/>
    <w:rsid w:val="00EB68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21">
    <w:name w:val="Aucune liste21"/>
    <w:next w:val="Aucuneliste"/>
    <w:semiHidden/>
    <w:rsid w:val="00EB68B3"/>
  </w:style>
  <w:style w:type="table" w:customStyle="1" w:styleId="Grilledutableau17">
    <w:name w:val="Grille du tableau17"/>
    <w:basedOn w:val="TableauNormal"/>
    <w:next w:val="Grilledutableau"/>
    <w:uiPriority w:val="39"/>
    <w:rsid w:val="00EB68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2">
    <w:name w:val="Grille du tableau112"/>
    <w:basedOn w:val="TableauNormal"/>
    <w:next w:val="Grilledutableau"/>
    <w:uiPriority w:val="39"/>
    <w:rsid w:val="00EB68B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49">
    <w:name w:val="xl149"/>
    <w:basedOn w:val="Normal"/>
    <w:rsid w:val="00EB68B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4"/>
      <w:szCs w:val="24"/>
    </w:rPr>
  </w:style>
  <w:style w:type="paragraph" w:customStyle="1" w:styleId="xl150">
    <w:name w:val="xl150"/>
    <w:basedOn w:val="Normal"/>
    <w:rsid w:val="00EB68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4"/>
      <w:szCs w:val="24"/>
    </w:rPr>
  </w:style>
  <w:style w:type="paragraph" w:customStyle="1" w:styleId="xl151">
    <w:name w:val="xl151"/>
    <w:basedOn w:val="Normal"/>
    <w:rsid w:val="00EB68B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4"/>
      <w:szCs w:val="24"/>
    </w:rPr>
  </w:style>
  <w:style w:type="paragraph" w:customStyle="1" w:styleId="xl152">
    <w:name w:val="xl152"/>
    <w:basedOn w:val="Normal"/>
    <w:rsid w:val="00EB68B3"/>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cs="Arial"/>
      <w:b/>
      <w:bCs/>
      <w:sz w:val="24"/>
      <w:szCs w:val="24"/>
    </w:rPr>
  </w:style>
  <w:style w:type="paragraph" w:customStyle="1" w:styleId="xl153">
    <w:name w:val="xl153"/>
    <w:basedOn w:val="Normal"/>
    <w:rsid w:val="00EB68B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4"/>
      <w:szCs w:val="24"/>
    </w:rPr>
  </w:style>
  <w:style w:type="paragraph" w:customStyle="1" w:styleId="xl154">
    <w:name w:val="xl154"/>
    <w:basedOn w:val="Normal"/>
    <w:rsid w:val="00EB68B3"/>
    <w:pPr>
      <w:spacing w:before="100" w:beforeAutospacing="1" w:after="100" w:afterAutospacing="1"/>
      <w:textAlignment w:val="center"/>
    </w:pPr>
    <w:rPr>
      <w:rFonts w:ascii="Arial" w:hAnsi="Arial" w:cs="Arial"/>
      <w:b/>
      <w:bCs/>
      <w:color w:val="FF0000"/>
      <w:sz w:val="24"/>
      <w:szCs w:val="24"/>
    </w:rPr>
  </w:style>
  <w:style w:type="paragraph" w:customStyle="1" w:styleId="xl155">
    <w:name w:val="xl155"/>
    <w:basedOn w:val="Normal"/>
    <w:rsid w:val="00EB68B3"/>
    <w:pPr>
      <w:spacing w:before="100" w:beforeAutospacing="1" w:after="100" w:afterAutospacing="1"/>
      <w:textAlignment w:val="center"/>
    </w:pPr>
    <w:rPr>
      <w:rFonts w:ascii="Arial" w:hAnsi="Arial" w:cs="Arial"/>
      <w:color w:val="FF0000"/>
      <w:sz w:val="24"/>
      <w:szCs w:val="24"/>
    </w:rPr>
  </w:style>
  <w:style w:type="paragraph" w:customStyle="1" w:styleId="xl156">
    <w:name w:val="xl156"/>
    <w:basedOn w:val="Normal"/>
    <w:rsid w:val="00EB68B3"/>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24"/>
      <w:szCs w:val="24"/>
    </w:rPr>
  </w:style>
  <w:style w:type="paragraph" w:customStyle="1" w:styleId="xl157">
    <w:name w:val="xl157"/>
    <w:basedOn w:val="Normal"/>
    <w:rsid w:val="00EB68B3"/>
    <w:pPr>
      <w:pBdr>
        <w:left w:val="single" w:sz="8" w:space="0" w:color="auto"/>
        <w:bottom w:val="single" w:sz="4" w:space="0" w:color="auto"/>
        <w:right w:val="single" w:sz="4" w:space="0" w:color="auto"/>
      </w:pBdr>
      <w:shd w:val="clear" w:color="000000" w:fill="FFFFFF"/>
      <w:spacing w:before="100" w:beforeAutospacing="1" w:after="100" w:afterAutospacing="1"/>
      <w:jc w:val="center"/>
    </w:pPr>
    <w:rPr>
      <w:rFonts w:ascii="Arial" w:hAnsi="Arial" w:cs="Arial"/>
      <w:b/>
      <w:bCs/>
      <w:i/>
      <w:iCs/>
      <w:sz w:val="24"/>
      <w:szCs w:val="24"/>
    </w:rPr>
  </w:style>
  <w:style w:type="paragraph" w:customStyle="1" w:styleId="xl158">
    <w:name w:val="xl158"/>
    <w:basedOn w:val="Normal"/>
    <w:rsid w:val="00EB68B3"/>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Arial" w:hAnsi="Arial" w:cs="Arial"/>
      <w:b/>
      <w:bCs/>
      <w:sz w:val="24"/>
      <w:szCs w:val="24"/>
    </w:rPr>
  </w:style>
  <w:style w:type="paragraph" w:customStyle="1" w:styleId="xl159">
    <w:name w:val="xl159"/>
    <w:basedOn w:val="Normal"/>
    <w:rsid w:val="00EB68B3"/>
    <w:pPr>
      <w:pBdr>
        <w:left w:val="single" w:sz="8" w:space="0" w:color="auto"/>
        <w:bottom w:val="single" w:sz="4" w:space="0" w:color="auto"/>
        <w:right w:val="single" w:sz="4" w:space="0" w:color="auto"/>
      </w:pBdr>
      <w:shd w:val="clear" w:color="000000" w:fill="FFFFFF"/>
      <w:spacing w:before="100" w:beforeAutospacing="1" w:after="100" w:afterAutospacing="1"/>
      <w:jc w:val="center"/>
    </w:pPr>
    <w:rPr>
      <w:rFonts w:ascii="Arial" w:hAnsi="Arial" w:cs="Arial"/>
      <w:sz w:val="24"/>
      <w:szCs w:val="24"/>
    </w:rPr>
  </w:style>
  <w:style w:type="paragraph" w:customStyle="1" w:styleId="xl160">
    <w:name w:val="xl160"/>
    <w:basedOn w:val="Normal"/>
    <w:rsid w:val="00EB68B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4"/>
      <w:szCs w:val="24"/>
    </w:rPr>
  </w:style>
  <w:style w:type="paragraph" w:customStyle="1" w:styleId="xl161">
    <w:name w:val="xl161"/>
    <w:basedOn w:val="Normal"/>
    <w:rsid w:val="00EB68B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4"/>
      <w:szCs w:val="24"/>
    </w:rPr>
  </w:style>
  <w:style w:type="paragraph" w:customStyle="1" w:styleId="xl162">
    <w:name w:val="xl162"/>
    <w:basedOn w:val="Normal"/>
    <w:rsid w:val="00EB68B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4"/>
      <w:szCs w:val="24"/>
    </w:rPr>
  </w:style>
  <w:style w:type="paragraph" w:customStyle="1" w:styleId="xl163">
    <w:name w:val="xl163"/>
    <w:basedOn w:val="Normal"/>
    <w:rsid w:val="00EB68B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24"/>
      <w:szCs w:val="24"/>
    </w:rPr>
  </w:style>
  <w:style w:type="paragraph" w:customStyle="1" w:styleId="xl164">
    <w:name w:val="xl164"/>
    <w:basedOn w:val="Normal"/>
    <w:rsid w:val="00EB68B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24"/>
      <w:szCs w:val="24"/>
    </w:rPr>
  </w:style>
  <w:style w:type="paragraph" w:customStyle="1" w:styleId="xl165">
    <w:name w:val="xl165"/>
    <w:basedOn w:val="Normal"/>
    <w:rsid w:val="00EB68B3"/>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66">
    <w:name w:val="xl166"/>
    <w:basedOn w:val="Normal"/>
    <w:rsid w:val="00EB68B3"/>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67">
    <w:name w:val="xl167"/>
    <w:basedOn w:val="Normal"/>
    <w:rsid w:val="00EB68B3"/>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68">
    <w:name w:val="xl168"/>
    <w:basedOn w:val="Normal"/>
    <w:rsid w:val="00EB68B3"/>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hAnsi="Arial" w:cs="Arial"/>
      <w:color w:val="000000"/>
      <w:sz w:val="24"/>
      <w:szCs w:val="24"/>
    </w:rPr>
  </w:style>
  <w:style w:type="paragraph" w:customStyle="1" w:styleId="xl169">
    <w:name w:val="xl169"/>
    <w:basedOn w:val="Normal"/>
    <w:rsid w:val="00EB68B3"/>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24"/>
      <w:szCs w:val="24"/>
    </w:rPr>
  </w:style>
  <w:style w:type="paragraph" w:customStyle="1" w:styleId="xl170">
    <w:name w:val="xl170"/>
    <w:basedOn w:val="Normal"/>
    <w:rsid w:val="00EB68B3"/>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4"/>
      <w:szCs w:val="24"/>
    </w:rPr>
  </w:style>
  <w:style w:type="paragraph" w:customStyle="1" w:styleId="xl171">
    <w:name w:val="xl171"/>
    <w:basedOn w:val="Normal"/>
    <w:rsid w:val="00EB68B3"/>
    <w:pPr>
      <w:pBdr>
        <w:top w:val="single" w:sz="4" w:space="0" w:color="auto"/>
        <w:left w:val="single" w:sz="4" w:space="0" w:color="auto"/>
        <w:bottom w:val="single" w:sz="4" w:space="0" w:color="auto"/>
        <w:right w:val="single" w:sz="4" w:space="0" w:color="auto"/>
      </w:pBdr>
      <w:shd w:val="clear" w:color="000000" w:fill="99CC00"/>
      <w:spacing w:before="100" w:beforeAutospacing="1" w:after="100" w:afterAutospacing="1"/>
      <w:jc w:val="center"/>
      <w:textAlignment w:val="center"/>
    </w:pPr>
    <w:rPr>
      <w:rFonts w:ascii="Arial" w:hAnsi="Arial" w:cs="Arial"/>
      <w:b/>
      <w:bCs/>
      <w:sz w:val="24"/>
      <w:szCs w:val="24"/>
    </w:rPr>
  </w:style>
  <w:style w:type="paragraph" w:customStyle="1" w:styleId="xl172">
    <w:name w:val="xl172"/>
    <w:basedOn w:val="Normal"/>
    <w:rsid w:val="00EB68B3"/>
    <w:pPr>
      <w:pBdr>
        <w:top w:val="single" w:sz="4" w:space="0" w:color="auto"/>
        <w:left w:val="single" w:sz="4" w:space="0" w:color="auto"/>
        <w:bottom w:val="single" w:sz="4" w:space="0" w:color="auto"/>
        <w:right w:val="single" w:sz="8" w:space="0" w:color="auto"/>
      </w:pBdr>
      <w:shd w:val="clear" w:color="000000" w:fill="99CC00"/>
      <w:spacing w:before="100" w:beforeAutospacing="1" w:after="100" w:afterAutospacing="1"/>
      <w:jc w:val="center"/>
      <w:textAlignment w:val="center"/>
    </w:pPr>
    <w:rPr>
      <w:rFonts w:ascii="Arial" w:hAnsi="Arial" w:cs="Arial"/>
      <w:b/>
      <w:bCs/>
      <w:sz w:val="24"/>
      <w:szCs w:val="24"/>
    </w:rPr>
  </w:style>
  <w:style w:type="paragraph" w:customStyle="1" w:styleId="xl173">
    <w:name w:val="xl173"/>
    <w:basedOn w:val="Normal"/>
    <w:rsid w:val="00EB68B3"/>
    <w:pPr>
      <w:pBdr>
        <w:left w:val="single" w:sz="4" w:space="0" w:color="auto"/>
        <w:bottom w:val="single" w:sz="4" w:space="0" w:color="auto"/>
        <w:right w:val="single" w:sz="4" w:space="0" w:color="auto"/>
      </w:pBdr>
      <w:shd w:val="clear" w:color="000000" w:fill="99CC00"/>
      <w:spacing w:before="100" w:beforeAutospacing="1" w:after="100" w:afterAutospacing="1"/>
      <w:jc w:val="center"/>
      <w:textAlignment w:val="center"/>
    </w:pPr>
    <w:rPr>
      <w:rFonts w:ascii="Arial" w:hAnsi="Arial" w:cs="Arial"/>
      <w:b/>
      <w:bCs/>
      <w:sz w:val="24"/>
      <w:szCs w:val="24"/>
    </w:rPr>
  </w:style>
  <w:style w:type="paragraph" w:customStyle="1" w:styleId="xl174">
    <w:name w:val="xl174"/>
    <w:basedOn w:val="Normal"/>
    <w:rsid w:val="00EB68B3"/>
    <w:pPr>
      <w:pBdr>
        <w:left w:val="single" w:sz="4" w:space="0" w:color="auto"/>
        <w:bottom w:val="single" w:sz="4" w:space="0" w:color="auto"/>
        <w:right w:val="single" w:sz="8" w:space="0" w:color="auto"/>
      </w:pBdr>
      <w:shd w:val="clear" w:color="000000" w:fill="99CC00"/>
      <w:spacing w:before="100" w:beforeAutospacing="1" w:after="100" w:afterAutospacing="1"/>
      <w:jc w:val="center"/>
      <w:textAlignment w:val="center"/>
    </w:pPr>
    <w:rPr>
      <w:rFonts w:ascii="Arial" w:hAnsi="Arial" w:cs="Arial"/>
      <w:b/>
      <w:bCs/>
      <w:sz w:val="24"/>
      <w:szCs w:val="24"/>
    </w:rPr>
  </w:style>
  <w:style w:type="paragraph" w:customStyle="1" w:styleId="xl175">
    <w:name w:val="xl175"/>
    <w:basedOn w:val="Normal"/>
    <w:rsid w:val="00EB68B3"/>
    <w:pPr>
      <w:pBdr>
        <w:left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176">
    <w:name w:val="xl176"/>
    <w:basedOn w:val="Normal"/>
    <w:rsid w:val="00EB68B3"/>
    <w:pPr>
      <w:spacing w:before="100" w:beforeAutospacing="1" w:after="100" w:afterAutospacing="1"/>
      <w:jc w:val="center"/>
      <w:textAlignment w:val="center"/>
    </w:pPr>
    <w:rPr>
      <w:rFonts w:ascii="Arial" w:hAnsi="Arial" w:cs="Arial"/>
      <w:b/>
      <w:bCs/>
      <w:sz w:val="24"/>
      <w:szCs w:val="24"/>
    </w:rPr>
  </w:style>
  <w:style w:type="paragraph" w:customStyle="1" w:styleId="xl177">
    <w:name w:val="xl177"/>
    <w:basedOn w:val="Normal"/>
    <w:rsid w:val="00EB68B3"/>
    <w:pPr>
      <w:pBdr>
        <w:right w:val="single" w:sz="8" w:space="0" w:color="auto"/>
      </w:pBdr>
      <w:spacing w:before="100" w:beforeAutospacing="1" w:after="100" w:afterAutospacing="1"/>
      <w:jc w:val="center"/>
      <w:textAlignment w:val="center"/>
    </w:pPr>
    <w:rPr>
      <w:rFonts w:ascii="Arial" w:hAnsi="Arial" w:cs="Arial"/>
      <w:b/>
      <w:bCs/>
      <w:sz w:val="24"/>
      <w:szCs w:val="24"/>
    </w:rPr>
  </w:style>
  <w:style w:type="paragraph" w:customStyle="1" w:styleId="xl178">
    <w:name w:val="xl178"/>
    <w:basedOn w:val="Normal"/>
    <w:rsid w:val="00EB68B3"/>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70C0"/>
      <w:sz w:val="24"/>
      <w:szCs w:val="24"/>
    </w:rPr>
  </w:style>
  <w:style w:type="paragraph" w:customStyle="1" w:styleId="Commentaire1">
    <w:name w:val="Commentaire1"/>
    <w:basedOn w:val="Normal"/>
    <w:rsid w:val="00EB68B3"/>
    <w:pPr>
      <w:suppressAutoHyphens/>
      <w:overflowPunct w:val="0"/>
      <w:autoSpaceDE w:val="0"/>
      <w:textAlignment w:val="baseline"/>
    </w:pPr>
    <w:rPr>
      <w:szCs w:val="24"/>
      <w:lang w:eastAsia="ar-SA"/>
    </w:rPr>
  </w:style>
  <w:style w:type="character" w:customStyle="1" w:styleId="Retrait2Car">
    <w:name w:val="Retrait2 Car"/>
    <w:link w:val="Retrait2"/>
    <w:rsid w:val="00EB68B3"/>
    <w:rPr>
      <w:rFonts w:ascii="Arial Narrow" w:eastAsia="MS Mincho" w:hAnsi="Arial Narrow"/>
      <w:sz w:val="22"/>
      <w:lang w:val="x-none" w:eastAsia="ja-JP"/>
    </w:rPr>
  </w:style>
  <w:style w:type="character" w:customStyle="1" w:styleId="ft">
    <w:name w:val="ft"/>
    <w:basedOn w:val="Policepardfaut"/>
    <w:rsid w:val="00EB68B3"/>
  </w:style>
  <w:style w:type="paragraph" w:customStyle="1" w:styleId="StyleNormalsimpleAvant6pt">
    <w:name w:val="Style Normal simple + Avant : 6 pt"/>
    <w:basedOn w:val="Normal"/>
    <w:link w:val="StyleNormalsimpleAvant6ptCar"/>
    <w:uiPriority w:val="99"/>
    <w:rsid w:val="00EB68B3"/>
    <w:pPr>
      <w:keepLines/>
      <w:suppressAutoHyphens/>
      <w:spacing w:before="120"/>
      <w:jc w:val="both"/>
    </w:pPr>
    <w:rPr>
      <w:rFonts w:ascii="Arial" w:hAnsi="Arial"/>
      <w:lang w:val="x-none" w:eastAsia="ar-SA"/>
    </w:rPr>
  </w:style>
  <w:style w:type="character" w:customStyle="1" w:styleId="StyleNormalsimpleAvant6ptCar">
    <w:name w:val="Style Normal simple + Avant : 6 pt Car"/>
    <w:link w:val="StyleNormalsimpleAvant6pt"/>
    <w:uiPriority w:val="99"/>
    <w:rsid w:val="00EB68B3"/>
    <w:rPr>
      <w:rFonts w:ascii="Arial" w:hAnsi="Arial"/>
      <w:lang w:val="x-none" w:eastAsia="ar-SA"/>
    </w:rPr>
  </w:style>
  <w:style w:type="paragraph" w:customStyle="1" w:styleId="Style1rtrait">
    <w:name w:val="Style1_rétrait"/>
    <w:basedOn w:val="Normal"/>
    <w:autoRedefine/>
    <w:rsid w:val="00EB68B3"/>
    <w:pPr>
      <w:numPr>
        <w:numId w:val="47"/>
      </w:numPr>
      <w:spacing w:before="60" w:after="60"/>
      <w:jc w:val="both"/>
    </w:pPr>
    <w:rPr>
      <w:rFonts w:ascii="Arial" w:hAnsi="Arial"/>
      <w:bCs/>
    </w:rPr>
  </w:style>
  <w:style w:type="paragraph" w:customStyle="1" w:styleId="Objet">
    <w:name w:val="Objet"/>
    <w:basedOn w:val="Corpsdetexte"/>
    <w:next w:val="Corpsdetexte"/>
    <w:rsid w:val="00EB68B3"/>
    <w:pPr>
      <w:suppressAutoHyphens w:val="0"/>
      <w:overflowPunct/>
      <w:autoSpaceDE/>
      <w:autoSpaceDN/>
      <w:adjustRightInd/>
      <w:spacing w:before="240" w:after="160"/>
      <w:jc w:val="left"/>
      <w:textAlignment w:val="auto"/>
    </w:pPr>
    <w:rPr>
      <w:rFonts w:ascii="Times New Roman" w:hAnsi="Times New Roman"/>
      <w:b w:val="0"/>
      <w:sz w:val="22"/>
      <w:lang w:val="fr-FR" w:eastAsia="fr-FR"/>
    </w:rPr>
  </w:style>
  <w:style w:type="character" w:customStyle="1" w:styleId="apple-converted-space">
    <w:name w:val="apple-converted-space"/>
    <w:rsid w:val="00201C8B"/>
  </w:style>
  <w:style w:type="character" w:customStyle="1" w:styleId="apple-style-span">
    <w:name w:val="apple-style-span"/>
    <w:rsid w:val="00201C8B"/>
  </w:style>
  <w:style w:type="table" w:customStyle="1" w:styleId="Trameclaire-Accent11">
    <w:name w:val="Trame claire - Accent 11"/>
    <w:basedOn w:val="TableauNormal"/>
    <w:uiPriority w:val="60"/>
    <w:rsid w:val="00201C8B"/>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ramemoyenne21">
    <w:name w:val="Trame moyenne 21"/>
    <w:basedOn w:val="TableauNormal"/>
    <w:uiPriority w:val="64"/>
    <w:rsid w:val="00201C8B"/>
    <w:rPr>
      <w:rFonts w:ascii="Calibri" w:eastAsia="Calibri" w:hAnsi="Calibr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mw-headline">
    <w:name w:val="mw-headline"/>
    <w:rsid w:val="00201C8B"/>
  </w:style>
  <w:style w:type="character" w:customStyle="1" w:styleId="nowrap">
    <w:name w:val="nowrap"/>
    <w:rsid w:val="00201C8B"/>
  </w:style>
  <w:style w:type="paragraph" w:customStyle="1" w:styleId="espace">
    <w:name w:val="espace"/>
    <w:basedOn w:val="Normal"/>
    <w:rsid w:val="00201C8B"/>
    <w:pPr>
      <w:spacing w:before="100" w:beforeAutospacing="1" w:after="100" w:afterAutospacing="1"/>
    </w:pPr>
    <w:rPr>
      <w:rFonts w:eastAsia="MS Mincho"/>
      <w:sz w:val="24"/>
      <w:szCs w:val="24"/>
    </w:rPr>
  </w:style>
  <w:style w:type="paragraph" w:customStyle="1" w:styleId="NormalDAO">
    <w:name w:val="NormalDAO"/>
    <w:basedOn w:val="Normal"/>
    <w:rsid w:val="00201C8B"/>
    <w:pPr>
      <w:widowControl w:val="0"/>
      <w:suppressAutoHyphens/>
      <w:autoSpaceDE w:val="0"/>
      <w:autoSpaceDN w:val="0"/>
      <w:jc w:val="both"/>
      <w:textAlignment w:val="baseline"/>
    </w:pPr>
    <w:rPr>
      <w:rFonts w:ascii="Arial" w:eastAsia="MS Mincho" w:hAnsi="Arial" w:cs="Arial"/>
      <w:sz w:val="24"/>
      <w:szCs w:val="24"/>
    </w:rPr>
  </w:style>
  <w:style w:type="character" w:customStyle="1" w:styleId="NormalDAOCar">
    <w:name w:val="NormalDAO Car"/>
    <w:rsid w:val="00201C8B"/>
    <w:rPr>
      <w:rFonts w:ascii="Arial" w:hAnsi="Arial" w:cs="Arial"/>
      <w:sz w:val="24"/>
      <w:szCs w:val="24"/>
    </w:rPr>
  </w:style>
  <w:style w:type="paragraph" w:customStyle="1" w:styleId="TitrePiece1">
    <w:name w:val="TitrePiece1"/>
    <w:basedOn w:val="TitrePieceDAO"/>
    <w:autoRedefine/>
    <w:rsid w:val="00201C8B"/>
    <w:pPr>
      <w:numPr>
        <w:numId w:val="0"/>
      </w:numPr>
      <w:spacing w:after="0" w:line="240" w:lineRule="auto"/>
      <w:ind w:left="720"/>
    </w:pPr>
    <w:rPr>
      <w:rFonts w:eastAsia="MS Mincho"/>
      <w:szCs w:val="52"/>
      <w:lang w:eastAsia="fr-FR"/>
    </w:rPr>
  </w:style>
  <w:style w:type="character" w:customStyle="1" w:styleId="TitrePieceDAOCar1">
    <w:name w:val="TitrePieceDAO Car1"/>
    <w:rsid w:val="00201C8B"/>
    <w:rPr>
      <w:rFonts w:ascii="Arial" w:hAnsi="Arial" w:cs="Arial"/>
      <w:spacing w:val="45"/>
      <w:sz w:val="52"/>
      <w:szCs w:val="52"/>
    </w:rPr>
  </w:style>
  <w:style w:type="character" w:customStyle="1" w:styleId="TitrePiece1Car">
    <w:name w:val="TitrePiece1 Car"/>
    <w:rsid w:val="00201C8B"/>
    <w:rPr>
      <w:rFonts w:ascii="Arial" w:hAnsi="Arial" w:cs="Arial"/>
      <w:spacing w:val="45"/>
      <w:sz w:val="60"/>
      <w:szCs w:val="52"/>
    </w:rPr>
  </w:style>
  <w:style w:type="character" w:customStyle="1" w:styleId="FontStyle25">
    <w:name w:val="Font Style25"/>
    <w:rsid w:val="00201C8B"/>
    <w:rPr>
      <w:rFonts w:ascii="Times New Roman" w:hAnsi="Times New Roman" w:cs="Times New Roman"/>
      <w:spacing w:val="10"/>
      <w:sz w:val="16"/>
      <w:szCs w:val="16"/>
    </w:rPr>
  </w:style>
  <w:style w:type="numbering" w:customStyle="1" w:styleId="LFO16">
    <w:name w:val="LFO16"/>
    <w:basedOn w:val="Aucuneliste"/>
    <w:rsid w:val="00201C8B"/>
    <w:pPr>
      <w:numPr>
        <w:numId w:val="49"/>
      </w:numPr>
    </w:pPr>
  </w:style>
  <w:style w:type="numbering" w:customStyle="1" w:styleId="LFO21">
    <w:name w:val="LFO21"/>
    <w:basedOn w:val="Aucuneliste"/>
    <w:rsid w:val="00201C8B"/>
    <w:pPr>
      <w:numPr>
        <w:numId w:val="10"/>
      </w:numPr>
    </w:pPr>
  </w:style>
  <w:style w:type="paragraph" w:customStyle="1" w:styleId="bad">
    <w:name w:val="bad"/>
    <w:basedOn w:val="Normal"/>
    <w:rsid w:val="00201C8B"/>
    <w:pPr>
      <w:tabs>
        <w:tab w:val="left" w:pos="-1440"/>
        <w:tab w:val="left" w:pos="-720"/>
        <w:tab w:val="left" w:pos="0"/>
        <w:tab w:val="left" w:pos="1728"/>
        <w:tab w:val="left" w:pos="2592"/>
        <w:tab w:val="left" w:pos="3456"/>
        <w:tab w:val="left" w:pos="4320"/>
      </w:tabs>
      <w:suppressAutoHyphens/>
      <w:overflowPunct w:val="0"/>
      <w:autoSpaceDE w:val="0"/>
      <w:autoSpaceDN w:val="0"/>
      <w:adjustRightInd w:val="0"/>
      <w:spacing w:line="360" w:lineRule="auto"/>
      <w:jc w:val="both"/>
      <w:textAlignment w:val="baseline"/>
    </w:pPr>
    <w:rPr>
      <w:rFonts w:ascii="CG Times (WN)" w:eastAsia="MS Mincho" w:hAnsi="CG Times (WN)"/>
      <w:spacing w:val="-3"/>
      <w:sz w:val="24"/>
    </w:rPr>
  </w:style>
  <w:style w:type="paragraph" w:customStyle="1" w:styleId="S4Titre4">
    <w:name w:val="S4 Titre 4"/>
    <w:basedOn w:val="Normal"/>
    <w:qFormat/>
    <w:rsid w:val="00201C8B"/>
    <w:pPr>
      <w:numPr>
        <w:numId w:val="50"/>
      </w:numPr>
      <w:spacing w:line="276" w:lineRule="auto"/>
      <w:jc w:val="both"/>
      <w:outlineLvl w:val="3"/>
    </w:pPr>
    <w:rPr>
      <w:rFonts w:ascii="Arial" w:hAnsi="Arial" w:cs="Arial"/>
      <w:b/>
      <w:sz w:val="24"/>
      <w:szCs w:val="24"/>
      <w:lang w:eastAsia="en-US"/>
    </w:rPr>
  </w:style>
  <w:style w:type="paragraph" w:customStyle="1" w:styleId="S4Titre5">
    <w:name w:val="S4 Titre 5"/>
    <w:basedOn w:val="S4Titre4"/>
    <w:next w:val="Normal"/>
    <w:qFormat/>
    <w:rsid w:val="00201C8B"/>
    <w:pPr>
      <w:numPr>
        <w:ilvl w:val="1"/>
      </w:numPr>
      <w:outlineLvl w:val="4"/>
    </w:pPr>
  </w:style>
  <w:style w:type="paragraph" w:customStyle="1" w:styleId="S4Titre6">
    <w:name w:val="S4 Titre 6"/>
    <w:basedOn w:val="Normal"/>
    <w:qFormat/>
    <w:rsid w:val="00201C8B"/>
    <w:pPr>
      <w:numPr>
        <w:ilvl w:val="2"/>
        <w:numId w:val="50"/>
      </w:numPr>
      <w:spacing w:line="276" w:lineRule="auto"/>
      <w:ind w:left="2495"/>
      <w:jc w:val="both"/>
      <w:outlineLvl w:val="5"/>
    </w:pPr>
    <w:rPr>
      <w:rFonts w:ascii="Arial" w:hAnsi="Arial" w:cs="Arial"/>
      <w:b/>
      <w:sz w:val="24"/>
      <w:szCs w:val="24"/>
      <w:lang w:eastAsia="en-US"/>
    </w:rPr>
  </w:style>
  <w:style w:type="paragraph" w:customStyle="1" w:styleId="font13">
    <w:name w:val="font13"/>
    <w:basedOn w:val="Normal"/>
    <w:rsid w:val="00201C8B"/>
    <w:pPr>
      <w:spacing w:before="100" w:beforeAutospacing="1" w:after="100" w:afterAutospacing="1"/>
    </w:pPr>
    <w:rPr>
      <w:color w:val="000000"/>
      <w:sz w:val="14"/>
      <w:szCs w:val="14"/>
    </w:rPr>
  </w:style>
  <w:style w:type="paragraph" w:customStyle="1" w:styleId="Document1">
    <w:name w:val="Document 1"/>
    <w:rsid w:val="00201C8B"/>
    <w:pPr>
      <w:keepNext/>
      <w:keepLines/>
      <w:tabs>
        <w:tab w:val="left" w:pos="-720"/>
      </w:tabs>
      <w:suppressAutoHyphens/>
    </w:pPr>
    <w:rPr>
      <w:rFonts w:ascii="CG Times" w:hAnsi="CG Times"/>
      <w:sz w:val="24"/>
      <w:lang w:val="en-US"/>
    </w:rPr>
  </w:style>
  <w:style w:type="paragraph" w:customStyle="1" w:styleId="Style10">
    <w:name w:val="Style 1"/>
    <w:basedOn w:val="Normal"/>
    <w:uiPriority w:val="99"/>
    <w:rsid w:val="00201C8B"/>
    <w:pPr>
      <w:widowControl w:val="0"/>
      <w:autoSpaceDE w:val="0"/>
      <w:autoSpaceDN w:val="0"/>
      <w:ind w:left="360"/>
    </w:pPr>
    <w:rPr>
      <w:sz w:val="24"/>
      <w:szCs w:val="24"/>
    </w:rPr>
  </w:style>
  <w:style w:type="character" w:customStyle="1" w:styleId="FontStyle29">
    <w:name w:val="Font Style29"/>
    <w:rsid w:val="00201C8B"/>
    <w:rPr>
      <w:rFonts w:ascii="Times New Roman" w:hAnsi="Times New Roman" w:cs="Times New Roman"/>
      <w:b/>
      <w:bCs/>
      <w:spacing w:val="10"/>
      <w:sz w:val="16"/>
      <w:szCs w:val="16"/>
    </w:rPr>
  </w:style>
  <w:style w:type="paragraph" w:customStyle="1" w:styleId="Style100">
    <w:name w:val="Style10"/>
    <w:basedOn w:val="Normal"/>
    <w:rsid w:val="00201C8B"/>
    <w:pPr>
      <w:widowControl w:val="0"/>
      <w:autoSpaceDE w:val="0"/>
      <w:autoSpaceDN w:val="0"/>
      <w:adjustRightInd w:val="0"/>
    </w:pPr>
    <w:rPr>
      <w:sz w:val="24"/>
      <w:szCs w:val="24"/>
    </w:rPr>
  </w:style>
  <w:style w:type="paragraph" w:customStyle="1" w:styleId="Style11">
    <w:name w:val="Style11"/>
    <w:basedOn w:val="Normal"/>
    <w:rsid w:val="00201C8B"/>
    <w:pPr>
      <w:widowControl w:val="0"/>
      <w:autoSpaceDE w:val="0"/>
      <w:autoSpaceDN w:val="0"/>
      <w:adjustRightInd w:val="0"/>
      <w:spacing w:line="230" w:lineRule="exact"/>
      <w:jc w:val="both"/>
    </w:pPr>
    <w:rPr>
      <w:sz w:val="24"/>
      <w:szCs w:val="24"/>
    </w:rPr>
  </w:style>
  <w:style w:type="paragraph" w:customStyle="1" w:styleId="Style14">
    <w:name w:val="Style14"/>
    <w:basedOn w:val="Normal"/>
    <w:rsid w:val="00201C8B"/>
    <w:pPr>
      <w:widowControl w:val="0"/>
      <w:autoSpaceDE w:val="0"/>
      <w:autoSpaceDN w:val="0"/>
      <w:adjustRightInd w:val="0"/>
      <w:spacing w:line="235" w:lineRule="exact"/>
      <w:ind w:hanging="355"/>
    </w:pPr>
    <w:rPr>
      <w:sz w:val="24"/>
      <w:szCs w:val="24"/>
    </w:rPr>
  </w:style>
  <w:style w:type="character" w:customStyle="1" w:styleId="FontStyle21">
    <w:name w:val="Font Style21"/>
    <w:rsid w:val="00201C8B"/>
    <w:rPr>
      <w:rFonts w:ascii="Times New Roman" w:hAnsi="Times New Roman" w:cs="Times New Roman"/>
      <w:sz w:val="22"/>
      <w:szCs w:val="22"/>
    </w:rPr>
  </w:style>
  <w:style w:type="paragraph" w:customStyle="1" w:styleId="Style18">
    <w:name w:val="Style18"/>
    <w:basedOn w:val="Normal"/>
    <w:rsid w:val="00201C8B"/>
    <w:pPr>
      <w:widowControl w:val="0"/>
      <w:autoSpaceDE w:val="0"/>
      <w:autoSpaceDN w:val="0"/>
      <w:adjustRightInd w:val="0"/>
      <w:spacing w:line="590" w:lineRule="exact"/>
    </w:pPr>
    <w:rPr>
      <w:sz w:val="24"/>
      <w:szCs w:val="24"/>
    </w:rPr>
  </w:style>
  <w:style w:type="paragraph" w:customStyle="1" w:styleId="Style13">
    <w:name w:val="Style13"/>
    <w:basedOn w:val="Normal"/>
    <w:rsid w:val="00201C8B"/>
    <w:pPr>
      <w:widowControl w:val="0"/>
      <w:autoSpaceDE w:val="0"/>
      <w:autoSpaceDN w:val="0"/>
      <w:adjustRightInd w:val="0"/>
    </w:pPr>
    <w:rPr>
      <w:sz w:val="24"/>
      <w:szCs w:val="24"/>
    </w:rPr>
  </w:style>
  <w:style w:type="paragraph" w:customStyle="1" w:styleId="p46">
    <w:name w:val="p46"/>
    <w:basedOn w:val="Normal"/>
    <w:rsid w:val="00201C8B"/>
    <w:pPr>
      <w:widowControl w:val="0"/>
      <w:tabs>
        <w:tab w:val="left" w:pos="1377"/>
      </w:tabs>
      <w:autoSpaceDE w:val="0"/>
      <w:autoSpaceDN w:val="0"/>
      <w:adjustRightInd w:val="0"/>
      <w:spacing w:line="240" w:lineRule="atLeast"/>
      <w:ind w:left="1378" w:hanging="306"/>
      <w:jc w:val="both"/>
    </w:pPr>
    <w:rPr>
      <w:sz w:val="24"/>
      <w:szCs w:val="24"/>
      <w:lang w:val="en-US"/>
    </w:rPr>
  </w:style>
  <w:style w:type="character" w:customStyle="1" w:styleId="FontStyle28">
    <w:name w:val="Font Style28"/>
    <w:rsid w:val="00201C8B"/>
    <w:rPr>
      <w:rFonts w:ascii="Times New Roman" w:hAnsi="Times New Roman" w:cs="Times New Roman"/>
      <w:spacing w:val="20"/>
      <w:sz w:val="16"/>
      <w:szCs w:val="16"/>
    </w:rPr>
  </w:style>
  <w:style w:type="paragraph" w:customStyle="1" w:styleId="Style12">
    <w:name w:val="Style12"/>
    <w:basedOn w:val="Normal"/>
    <w:rsid w:val="00201C8B"/>
    <w:pPr>
      <w:widowControl w:val="0"/>
      <w:autoSpaceDE w:val="0"/>
      <w:autoSpaceDN w:val="0"/>
      <w:adjustRightInd w:val="0"/>
      <w:spacing w:line="466" w:lineRule="exact"/>
    </w:pPr>
    <w:rPr>
      <w:sz w:val="24"/>
      <w:szCs w:val="24"/>
    </w:rPr>
  </w:style>
  <w:style w:type="character" w:customStyle="1" w:styleId="FontStyle11">
    <w:name w:val="Font Style11"/>
    <w:uiPriority w:val="99"/>
    <w:rsid w:val="00201C8B"/>
    <w:rPr>
      <w:rFonts w:ascii="Sylfaen" w:hAnsi="Sylfaen" w:cs="Sylfaen"/>
      <w:b/>
      <w:bCs/>
      <w:sz w:val="26"/>
      <w:szCs w:val="26"/>
    </w:rPr>
  </w:style>
  <w:style w:type="paragraph" w:customStyle="1" w:styleId="Paragraphedeliste2">
    <w:name w:val="Paragraphe de liste2"/>
    <w:basedOn w:val="Normal"/>
    <w:rsid w:val="00201C8B"/>
    <w:pPr>
      <w:spacing w:after="200" w:line="276" w:lineRule="auto"/>
      <w:ind w:left="720"/>
    </w:pPr>
    <w:rPr>
      <w:rFonts w:ascii="Calibri" w:hAnsi="Calibri" w:cs="Arial"/>
      <w:sz w:val="22"/>
      <w:szCs w:val="22"/>
      <w:lang w:eastAsia="en-US"/>
    </w:rPr>
  </w:style>
  <w:style w:type="character" w:styleId="Textedelespacerserv">
    <w:name w:val="Placeholder Text"/>
    <w:uiPriority w:val="99"/>
    <w:semiHidden/>
    <w:rsid w:val="00201C8B"/>
    <w:rPr>
      <w:color w:val="808080"/>
    </w:rPr>
  </w:style>
  <w:style w:type="character" w:customStyle="1" w:styleId="DefaultCar">
    <w:name w:val="Default Car"/>
    <w:link w:val="Default"/>
    <w:rsid w:val="00201C8B"/>
    <w:rPr>
      <w:rFonts w:ascii="Helvetica" w:hAnsi="Helvetica" w:cs="Helvetica"/>
      <w:color w:val="000000"/>
      <w:sz w:val="24"/>
      <w:szCs w:val="24"/>
    </w:rPr>
  </w:style>
  <w:style w:type="character" w:customStyle="1" w:styleId="Style3Car">
    <w:name w:val="Style3 Car"/>
    <w:link w:val="Style3"/>
    <w:uiPriority w:val="99"/>
    <w:rsid w:val="00201C8B"/>
    <w:rPr>
      <w:sz w:val="24"/>
      <w:szCs w:val="24"/>
    </w:rPr>
  </w:style>
  <w:style w:type="paragraph" w:customStyle="1" w:styleId="Style4">
    <w:name w:val="Style4"/>
    <w:basedOn w:val="Normal"/>
    <w:link w:val="Style4Car"/>
    <w:qFormat/>
    <w:rsid w:val="00201C8B"/>
    <w:pPr>
      <w:spacing w:line="276" w:lineRule="auto"/>
      <w:ind w:left="2268" w:hanging="2268"/>
      <w:jc w:val="both"/>
    </w:pPr>
    <w:rPr>
      <w:b/>
      <w:sz w:val="22"/>
      <w:szCs w:val="22"/>
    </w:rPr>
  </w:style>
  <w:style w:type="character" w:customStyle="1" w:styleId="Style4Car">
    <w:name w:val="Style4 Car"/>
    <w:link w:val="Style4"/>
    <w:rsid w:val="00201C8B"/>
    <w:rPr>
      <w:b/>
      <w:sz w:val="22"/>
      <w:szCs w:val="22"/>
    </w:rPr>
  </w:style>
  <w:style w:type="paragraph" w:customStyle="1" w:styleId="Style7">
    <w:name w:val="Style7"/>
    <w:basedOn w:val="Normal"/>
    <w:link w:val="Style7Car"/>
    <w:qFormat/>
    <w:rsid w:val="00201C8B"/>
    <w:pPr>
      <w:spacing w:line="276" w:lineRule="auto"/>
      <w:jc w:val="center"/>
    </w:pPr>
    <w:rPr>
      <w:b/>
      <w:sz w:val="22"/>
      <w:szCs w:val="22"/>
    </w:rPr>
  </w:style>
  <w:style w:type="character" w:customStyle="1" w:styleId="Style5Car">
    <w:name w:val="Style5 Car"/>
    <w:link w:val="Style5"/>
    <w:uiPriority w:val="99"/>
    <w:rsid w:val="00201C8B"/>
    <w:rPr>
      <w:sz w:val="24"/>
      <w:szCs w:val="24"/>
    </w:rPr>
  </w:style>
  <w:style w:type="paragraph" w:customStyle="1" w:styleId="Style9">
    <w:name w:val="Style9"/>
    <w:basedOn w:val="Titre5"/>
    <w:link w:val="Style9Car"/>
    <w:qFormat/>
    <w:rsid w:val="00201C8B"/>
    <w:pPr>
      <w:keepNext w:val="0"/>
      <w:widowControl/>
      <w:spacing w:before="240" w:after="60"/>
      <w:ind w:left="1815"/>
      <w:jc w:val="left"/>
    </w:pPr>
    <w:rPr>
      <w:rFonts w:ascii="Tahoma" w:hAnsi="Tahoma" w:cs="Tahoma"/>
      <w:color w:val="000000"/>
      <w:sz w:val="20"/>
      <w:szCs w:val="26"/>
      <w:lang w:val="fr-FR" w:eastAsia="fr-FR"/>
    </w:rPr>
  </w:style>
  <w:style w:type="character" w:customStyle="1" w:styleId="Style7Car">
    <w:name w:val="Style7 Car"/>
    <w:link w:val="Style7"/>
    <w:rsid w:val="00201C8B"/>
    <w:rPr>
      <w:b/>
      <w:sz w:val="22"/>
      <w:szCs w:val="22"/>
    </w:rPr>
  </w:style>
  <w:style w:type="character" w:customStyle="1" w:styleId="Style9Car">
    <w:name w:val="Style9 Car"/>
    <w:link w:val="Style9"/>
    <w:rsid w:val="00201C8B"/>
    <w:rPr>
      <w:rFonts w:ascii="Tahoma" w:hAnsi="Tahoma" w:cs="Tahoma"/>
      <w:b/>
      <w:bCs/>
      <w:i/>
      <w:iCs/>
      <w:color w:val="000000"/>
      <w:szCs w:val="26"/>
    </w:rPr>
  </w:style>
  <w:style w:type="paragraph" w:customStyle="1" w:styleId="Style15">
    <w:name w:val="Style15"/>
    <w:basedOn w:val="Style1"/>
    <w:link w:val="Style15Car"/>
    <w:qFormat/>
    <w:rsid w:val="00201C8B"/>
    <w:pPr>
      <w:autoSpaceDE w:val="0"/>
      <w:autoSpaceDN w:val="0"/>
      <w:adjustRightInd w:val="0"/>
      <w:ind w:left="142" w:hanging="142"/>
    </w:pPr>
    <w:rPr>
      <w:b/>
      <w:sz w:val="22"/>
      <w:szCs w:val="22"/>
    </w:rPr>
  </w:style>
  <w:style w:type="character" w:customStyle="1" w:styleId="Style15Car">
    <w:name w:val="Style15 Car"/>
    <w:link w:val="Style15"/>
    <w:rsid w:val="00201C8B"/>
    <w:rPr>
      <w:b/>
      <w:sz w:val="22"/>
      <w:szCs w:val="22"/>
    </w:rPr>
  </w:style>
  <w:style w:type="numbering" w:customStyle="1" w:styleId="LFO191">
    <w:name w:val="LFO191"/>
    <w:basedOn w:val="Aucuneliste"/>
    <w:rsid w:val="00201C8B"/>
  </w:style>
  <w:style w:type="numbering" w:customStyle="1" w:styleId="LFO192">
    <w:name w:val="LFO192"/>
    <w:basedOn w:val="Aucuneliste"/>
    <w:rsid w:val="00201C8B"/>
    <w:pPr>
      <w:numPr>
        <w:numId w:val="53"/>
      </w:numPr>
    </w:pPr>
  </w:style>
  <w:style w:type="numbering" w:customStyle="1" w:styleId="LFO193">
    <w:name w:val="LFO193"/>
    <w:basedOn w:val="Aucuneliste"/>
    <w:rsid w:val="00201C8B"/>
    <w:pPr>
      <w:numPr>
        <w:numId w:val="54"/>
      </w:numPr>
    </w:pPr>
  </w:style>
  <w:style w:type="paragraph" w:customStyle="1" w:styleId="article">
    <w:name w:val="article"/>
    <w:basedOn w:val="Normal"/>
    <w:link w:val="articleCar"/>
    <w:qFormat/>
    <w:rsid w:val="00201C8B"/>
    <w:pPr>
      <w:spacing w:before="240" w:after="120" w:line="276" w:lineRule="auto"/>
      <w:ind w:left="142"/>
      <w:jc w:val="both"/>
    </w:pPr>
    <w:rPr>
      <w:b/>
      <w:sz w:val="22"/>
      <w:szCs w:val="22"/>
    </w:rPr>
  </w:style>
  <w:style w:type="character" w:customStyle="1" w:styleId="articleCar">
    <w:name w:val="article Car"/>
    <w:link w:val="article"/>
    <w:rsid w:val="00201C8B"/>
    <w:rPr>
      <w:b/>
      <w:sz w:val="22"/>
      <w:szCs w:val="22"/>
    </w:rPr>
  </w:style>
  <w:style w:type="paragraph" w:customStyle="1" w:styleId="soustitre">
    <w:name w:val="sous titre"/>
    <w:basedOn w:val="Normal"/>
    <w:link w:val="soustitreCar"/>
    <w:qFormat/>
    <w:rsid w:val="00201C8B"/>
    <w:pPr>
      <w:spacing w:before="60" w:after="60"/>
      <w:ind w:left="2268" w:hanging="142"/>
      <w:jc w:val="both"/>
    </w:pPr>
    <w:rPr>
      <w:b/>
      <w:color w:val="000000"/>
      <w:sz w:val="22"/>
      <w:szCs w:val="22"/>
    </w:rPr>
  </w:style>
  <w:style w:type="character" w:customStyle="1" w:styleId="soustitreCar">
    <w:name w:val="sous titre Car"/>
    <w:link w:val="soustitre"/>
    <w:rsid w:val="00201C8B"/>
    <w:rPr>
      <w:b/>
      <w:color w:val="000000"/>
      <w:sz w:val="22"/>
      <w:szCs w:val="22"/>
    </w:rPr>
  </w:style>
  <w:style w:type="paragraph" w:customStyle="1" w:styleId="soustitre2">
    <w:name w:val="sous titre 2"/>
    <w:basedOn w:val="Style3"/>
    <w:link w:val="soustitre2Car"/>
    <w:qFormat/>
    <w:rsid w:val="00201C8B"/>
    <w:pPr>
      <w:spacing w:before="60" w:after="60"/>
      <w:ind w:left="2126"/>
    </w:pPr>
    <w:rPr>
      <w:noProof/>
      <w:color w:val="000000"/>
      <w:sz w:val="22"/>
      <w:u w:val="single"/>
    </w:rPr>
  </w:style>
  <w:style w:type="character" w:customStyle="1" w:styleId="soustitre2Car">
    <w:name w:val="sous titre 2 Car"/>
    <w:link w:val="soustitre2"/>
    <w:rsid w:val="00201C8B"/>
    <w:rPr>
      <w:noProof/>
      <w:color w:val="000000"/>
      <w:sz w:val="22"/>
      <w:szCs w:val="24"/>
      <w:u w:val="single"/>
    </w:rPr>
  </w:style>
  <w:style w:type="paragraph" w:customStyle="1" w:styleId="TableParagraph">
    <w:name w:val="Table Paragraph"/>
    <w:basedOn w:val="Normal"/>
    <w:uiPriority w:val="1"/>
    <w:qFormat/>
    <w:rsid w:val="00201C8B"/>
    <w:pPr>
      <w:widowControl w:val="0"/>
    </w:pPr>
    <w:rPr>
      <w:rFonts w:ascii="Calibri" w:eastAsia="Calibri" w:hAnsi="Calibri"/>
      <w:sz w:val="22"/>
      <w:szCs w:val="22"/>
      <w:lang w:val="en-US" w:eastAsia="en-US"/>
    </w:rPr>
  </w:style>
  <w:style w:type="table" w:customStyle="1" w:styleId="Grilledutableau18">
    <w:name w:val="Grille du tableau18"/>
    <w:basedOn w:val="TableauNormal"/>
    <w:next w:val="Grilledutableau"/>
    <w:uiPriority w:val="59"/>
    <w:rsid w:val="00201C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centr5">
    <w:name w:val="Normal centré5"/>
    <w:basedOn w:val="Normal"/>
    <w:rsid w:val="00201C8B"/>
    <w:pPr>
      <w:tabs>
        <w:tab w:val="left" w:pos="1620"/>
      </w:tabs>
      <w:suppressAutoHyphens/>
      <w:overflowPunct w:val="0"/>
      <w:autoSpaceDE w:val="0"/>
      <w:autoSpaceDN w:val="0"/>
      <w:adjustRightInd w:val="0"/>
      <w:ind w:left="1620" w:right="-72" w:hanging="540"/>
      <w:jc w:val="both"/>
      <w:textAlignment w:val="baseline"/>
    </w:pPr>
    <w:rPr>
      <w:rFonts w:ascii="Tahoma" w:hAnsi="Tahoma"/>
      <w:sz w:val="24"/>
    </w:rPr>
  </w:style>
  <w:style w:type="paragraph" w:customStyle="1" w:styleId="Retraitcorpsdetexte25">
    <w:name w:val="Retrait corps de texte 25"/>
    <w:basedOn w:val="Normal"/>
    <w:rsid w:val="00201C8B"/>
    <w:pPr>
      <w:suppressAutoHyphens/>
      <w:overflowPunct w:val="0"/>
      <w:autoSpaceDE w:val="0"/>
      <w:autoSpaceDN w:val="0"/>
      <w:adjustRightInd w:val="0"/>
      <w:ind w:left="695" w:hanging="695"/>
      <w:jc w:val="both"/>
      <w:textAlignment w:val="baseline"/>
    </w:pPr>
    <w:rPr>
      <w:rFonts w:ascii="Tahoma" w:hAnsi="Tahoma"/>
      <w:sz w:val="24"/>
    </w:rPr>
  </w:style>
  <w:style w:type="table" w:styleId="Trameclaire-Accent1">
    <w:name w:val="Light Shading Accent 1"/>
    <w:basedOn w:val="TableauNormal"/>
    <w:uiPriority w:val="60"/>
    <w:rsid w:val="00201C8B"/>
    <w:rPr>
      <w:rFonts w:ascii="Calibri" w:eastAsia="Calibri" w:hAnsi="Calibri"/>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Ombrageclair">
    <w:name w:val="Light Shading"/>
    <w:basedOn w:val="TableauNormal"/>
    <w:uiPriority w:val="60"/>
    <w:rsid w:val="00201C8B"/>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Style24">
    <w:name w:val="Style24"/>
    <w:basedOn w:val="Normal"/>
    <w:uiPriority w:val="99"/>
    <w:rsid w:val="00201C8B"/>
    <w:pPr>
      <w:widowControl w:val="0"/>
      <w:autoSpaceDE w:val="0"/>
      <w:autoSpaceDN w:val="0"/>
      <w:adjustRightInd w:val="0"/>
    </w:pPr>
    <w:rPr>
      <w:sz w:val="24"/>
      <w:szCs w:val="24"/>
    </w:rPr>
  </w:style>
  <w:style w:type="paragraph" w:customStyle="1" w:styleId="Style16">
    <w:name w:val="Style16"/>
    <w:basedOn w:val="Normal"/>
    <w:link w:val="Style16Car"/>
    <w:qFormat/>
    <w:rsid w:val="00201C8B"/>
    <w:pPr>
      <w:widowControl w:val="0"/>
      <w:numPr>
        <w:ilvl w:val="1"/>
        <w:numId w:val="56"/>
      </w:numPr>
      <w:autoSpaceDE w:val="0"/>
      <w:jc w:val="both"/>
    </w:pPr>
    <w:rPr>
      <w:rFonts w:ascii="Tahoma" w:eastAsia="MS Mincho" w:hAnsi="Tahoma" w:cs="Tahoma"/>
      <w:b/>
      <w:sz w:val="24"/>
      <w:szCs w:val="24"/>
    </w:rPr>
  </w:style>
  <w:style w:type="paragraph" w:customStyle="1" w:styleId="numro">
    <w:name w:val="numéro"/>
    <w:basedOn w:val="Normal"/>
    <w:rsid w:val="00201C8B"/>
    <w:pPr>
      <w:tabs>
        <w:tab w:val="num" w:pos="1080"/>
      </w:tabs>
      <w:ind w:left="1080" w:hanging="720"/>
    </w:pPr>
    <w:rPr>
      <w:sz w:val="24"/>
      <w:szCs w:val="24"/>
    </w:rPr>
  </w:style>
  <w:style w:type="character" w:customStyle="1" w:styleId="Style16Car">
    <w:name w:val="Style16 Car"/>
    <w:link w:val="Style16"/>
    <w:rsid w:val="00201C8B"/>
    <w:rPr>
      <w:rFonts w:ascii="Tahoma" w:eastAsia="MS Mincho" w:hAnsi="Tahoma" w:cs="Tahoma"/>
      <w:b/>
      <w:sz w:val="24"/>
      <w:szCs w:val="24"/>
    </w:rPr>
  </w:style>
  <w:style w:type="paragraph" w:customStyle="1" w:styleId="BodyTextIndent21">
    <w:name w:val="Body Text Indent 21"/>
    <w:basedOn w:val="Normal"/>
    <w:rsid w:val="00201C8B"/>
    <w:pPr>
      <w:widowControl w:val="0"/>
      <w:ind w:left="851" w:hanging="709"/>
      <w:jc w:val="both"/>
    </w:pPr>
    <w:rPr>
      <w:sz w:val="24"/>
      <w:szCs w:val="24"/>
    </w:rPr>
  </w:style>
  <w:style w:type="paragraph" w:customStyle="1" w:styleId="BodyTextIndent31">
    <w:name w:val="Body Text Indent 31"/>
    <w:basedOn w:val="Normal"/>
    <w:rsid w:val="00201C8B"/>
    <w:pPr>
      <w:widowControl w:val="0"/>
      <w:numPr>
        <w:numId w:val="57"/>
      </w:numPr>
      <w:tabs>
        <w:tab w:val="clear" w:pos="644"/>
      </w:tabs>
      <w:ind w:left="1276" w:hanging="1134"/>
      <w:jc w:val="both"/>
    </w:pPr>
    <w:rPr>
      <w:sz w:val="24"/>
      <w:szCs w:val="24"/>
    </w:rPr>
  </w:style>
  <w:style w:type="paragraph" w:customStyle="1" w:styleId="xl24">
    <w:name w:val="xl24"/>
    <w:basedOn w:val="Normal"/>
    <w:rsid w:val="00201C8B"/>
    <w:pPr>
      <w:spacing w:before="100" w:beforeAutospacing="1" w:after="100" w:afterAutospacing="1"/>
    </w:pPr>
    <w:rPr>
      <w:rFonts w:eastAsia="Arial Unicode MS"/>
      <w:sz w:val="18"/>
      <w:szCs w:val="18"/>
    </w:rPr>
  </w:style>
  <w:style w:type="paragraph" w:customStyle="1" w:styleId="xl25">
    <w:name w:val="xl25"/>
    <w:basedOn w:val="Normal"/>
    <w:rsid w:val="00201C8B"/>
    <w:pPr>
      <w:spacing w:before="100" w:beforeAutospacing="1" w:after="100" w:afterAutospacing="1"/>
      <w:jc w:val="center"/>
    </w:pPr>
    <w:rPr>
      <w:rFonts w:eastAsia="Arial Unicode MS"/>
      <w:sz w:val="18"/>
      <w:szCs w:val="18"/>
    </w:rPr>
  </w:style>
  <w:style w:type="paragraph" w:customStyle="1" w:styleId="xl26">
    <w:name w:val="xl26"/>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16"/>
      <w:szCs w:val="16"/>
    </w:rPr>
  </w:style>
  <w:style w:type="paragraph" w:customStyle="1" w:styleId="xl27">
    <w:name w:val="xl27"/>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sz w:val="16"/>
      <w:szCs w:val="16"/>
    </w:rPr>
  </w:style>
  <w:style w:type="paragraph" w:customStyle="1" w:styleId="xl28">
    <w:name w:val="xl28"/>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6"/>
      <w:szCs w:val="16"/>
    </w:rPr>
  </w:style>
  <w:style w:type="paragraph" w:customStyle="1" w:styleId="xl29">
    <w:name w:val="xl29"/>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6"/>
      <w:szCs w:val="16"/>
    </w:rPr>
  </w:style>
  <w:style w:type="paragraph" w:customStyle="1" w:styleId="xl30">
    <w:name w:val="xl30"/>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1">
    <w:name w:val="xl31"/>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sz w:val="16"/>
      <w:szCs w:val="16"/>
    </w:rPr>
  </w:style>
  <w:style w:type="paragraph" w:customStyle="1" w:styleId="xl32">
    <w:name w:val="xl32"/>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z w:val="16"/>
      <w:szCs w:val="16"/>
    </w:rPr>
  </w:style>
  <w:style w:type="paragraph" w:customStyle="1" w:styleId="xl33">
    <w:name w:val="xl33"/>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6"/>
      <w:szCs w:val="16"/>
    </w:rPr>
  </w:style>
  <w:style w:type="paragraph" w:customStyle="1" w:styleId="xl34">
    <w:name w:val="xl34"/>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z w:val="16"/>
      <w:szCs w:val="16"/>
    </w:rPr>
  </w:style>
  <w:style w:type="paragraph" w:customStyle="1" w:styleId="xl35">
    <w:name w:val="xl35"/>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z w:val="24"/>
      <w:szCs w:val="24"/>
    </w:rPr>
  </w:style>
  <w:style w:type="paragraph" w:customStyle="1" w:styleId="xl36">
    <w:name w:val="xl36"/>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7">
    <w:name w:val="xl37"/>
    <w:basedOn w:val="Normal"/>
    <w:rsid w:val="00201C8B"/>
    <w:pPr>
      <w:pBdr>
        <w:top w:val="single" w:sz="4" w:space="0" w:color="auto"/>
      </w:pBdr>
      <w:spacing w:before="100" w:beforeAutospacing="1" w:after="100" w:afterAutospacing="1"/>
      <w:jc w:val="center"/>
    </w:pPr>
    <w:rPr>
      <w:rFonts w:ascii="Arial" w:eastAsia="Arial Unicode MS" w:hAnsi="Arial" w:cs="Arial"/>
      <w:sz w:val="16"/>
      <w:szCs w:val="16"/>
    </w:rPr>
  </w:style>
  <w:style w:type="paragraph" w:customStyle="1" w:styleId="xl38">
    <w:name w:val="xl38"/>
    <w:basedOn w:val="Normal"/>
    <w:rsid w:val="00201C8B"/>
    <w:pPr>
      <w:pBdr>
        <w:top w:val="single" w:sz="4" w:space="0" w:color="auto"/>
      </w:pBdr>
      <w:spacing w:before="100" w:beforeAutospacing="1" w:after="100" w:afterAutospacing="1"/>
    </w:pPr>
    <w:rPr>
      <w:rFonts w:ascii="Arial" w:eastAsia="Arial Unicode MS" w:hAnsi="Arial" w:cs="Arial"/>
      <w:sz w:val="16"/>
      <w:szCs w:val="16"/>
    </w:rPr>
  </w:style>
  <w:style w:type="paragraph" w:customStyle="1" w:styleId="xl39">
    <w:name w:val="xl39"/>
    <w:basedOn w:val="Normal"/>
    <w:rsid w:val="00201C8B"/>
    <w:pPr>
      <w:pBdr>
        <w:top w:val="single" w:sz="4" w:space="0" w:color="auto"/>
      </w:pBdr>
      <w:spacing w:before="100" w:beforeAutospacing="1" w:after="100" w:afterAutospacing="1"/>
    </w:pPr>
    <w:rPr>
      <w:rFonts w:ascii="Arial" w:eastAsia="Arial Unicode MS" w:hAnsi="Arial" w:cs="Arial"/>
      <w:sz w:val="16"/>
      <w:szCs w:val="16"/>
    </w:rPr>
  </w:style>
  <w:style w:type="paragraph" w:customStyle="1" w:styleId="xl40">
    <w:name w:val="xl40"/>
    <w:basedOn w:val="Normal"/>
    <w:rsid w:val="00201C8B"/>
    <w:pPr>
      <w:pBdr>
        <w:top w:val="single" w:sz="4" w:space="0" w:color="auto"/>
      </w:pBdr>
      <w:spacing w:before="100" w:beforeAutospacing="1" w:after="100" w:afterAutospacing="1"/>
    </w:pPr>
    <w:rPr>
      <w:rFonts w:ascii="Arial" w:eastAsia="Arial Unicode MS" w:hAnsi="Arial" w:cs="Arial"/>
      <w:b/>
      <w:bCs/>
      <w:sz w:val="16"/>
      <w:szCs w:val="16"/>
    </w:rPr>
  </w:style>
  <w:style w:type="paragraph" w:customStyle="1" w:styleId="xl42">
    <w:name w:val="xl42"/>
    <w:basedOn w:val="Normal"/>
    <w:rsid w:val="00201C8B"/>
    <w:pPr>
      <w:spacing w:before="100" w:beforeAutospacing="1" w:after="100" w:afterAutospacing="1"/>
    </w:pPr>
    <w:rPr>
      <w:rFonts w:ascii="Arial" w:eastAsia="Arial Unicode MS" w:hAnsi="Arial" w:cs="Arial"/>
      <w:sz w:val="16"/>
      <w:szCs w:val="16"/>
    </w:rPr>
  </w:style>
  <w:style w:type="paragraph" w:customStyle="1" w:styleId="xl43">
    <w:name w:val="xl43"/>
    <w:basedOn w:val="Normal"/>
    <w:rsid w:val="00201C8B"/>
    <w:pPr>
      <w:spacing w:before="100" w:beforeAutospacing="1" w:after="100" w:afterAutospacing="1"/>
    </w:pPr>
    <w:rPr>
      <w:rFonts w:ascii="Arial" w:eastAsia="Arial Unicode MS" w:hAnsi="Arial" w:cs="Arial"/>
      <w:sz w:val="16"/>
      <w:szCs w:val="16"/>
    </w:rPr>
  </w:style>
  <w:style w:type="paragraph" w:customStyle="1" w:styleId="xl44">
    <w:name w:val="xl44"/>
    <w:basedOn w:val="Normal"/>
    <w:rsid w:val="00201C8B"/>
    <w:pPr>
      <w:spacing w:before="100" w:beforeAutospacing="1" w:after="100" w:afterAutospacing="1"/>
    </w:pPr>
    <w:rPr>
      <w:rFonts w:ascii="Arial" w:eastAsia="Arial Unicode MS" w:hAnsi="Arial" w:cs="Arial"/>
      <w:b/>
      <w:bCs/>
      <w:sz w:val="16"/>
      <w:szCs w:val="16"/>
    </w:rPr>
  </w:style>
  <w:style w:type="paragraph" w:customStyle="1" w:styleId="xl45">
    <w:name w:val="xl45"/>
    <w:basedOn w:val="Normal"/>
    <w:rsid w:val="00201C8B"/>
    <w:pPr>
      <w:pBdr>
        <w:top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6"/>
      <w:szCs w:val="16"/>
    </w:rPr>
  </w:style>
  <w:style w:type="paragraph" w:customStyle="1" w:styleId="xl46">
    <w:name w:val="xl46"/>
    <w:basedOn w:val="Normal"/>
    <w:rsid w:val="00201C8B"/>
    <w:pPr>
      <w:pBdr>
        <w:top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z w:val="16"/>
      <w:szCs w:val="16"/>
    </w:rPr>
  </w:style>
  <w:style w:type="paragraph" w:customStyle="1" w:styleId="xl48">
    <w:name w:val="xl48"/>
    <w:basedOn w:val="Normal"/>
    <w:rsid w:val="00201C8B"/>
    <w:pPr>
      <w:pBdr>
        <w:right w:val="single" w:sz="4" w:space="0" w:color="auto"/>
      </w:pBdr>
      <w:spacing w:before="100" w:beforeAutospacing="1" w:after="100" w:afterAutospacing="1"/>
    </w:pPr>
    <w:rPr>
      <w:rFonts w:ascii="Arial" w:eastAsia="Arial Unicode MS" w:hAnsi="Arial" w:cs="Arial"/>
      <w:sz w:val="16"/>
      <w:szCs w:val="16"/>
    </w:rPr>
  </w:style>
  <w:style w:type="paragraph" w:customStyle="1" w:styleId="xl49">
    <w:name w:val="xl49"/>
    <w:basedOn w:val="Normal"/>
    <w:rsid w:val="00201C8B"/>
    <w:pPr>
      <w:spacing w:before="100" w:beforeAutospacing="1" w:after="100" w:afterAutospacing="1"/>
    </w:pPr>
    <w:rPr>
      <w:rFonts w:ascii="Arial" w:eastAsia="Arial Unicode MS" w:hAnsi="Arial" w:cs="Arial"/>
      <w:sz w:val="18"/>
      <w:szCs w:val="18"/>
    </w:rPr>
  </w:style>
  <w:style w:type="paragraph" w:customStyle="1" w:styleId="xl50">
    <w:name w:val="xl50"/>
    <w:basedOn w:val="Normal"/>
    <w:rsid w:val="00201C8B"/>
    <w:pPr>
      <w:spacing w:before="100" w:beforeAutospacing="1" w:after="100" w:afterAutospacing="1"/>
      <w:jc w:val="center"/>
    </w:pPr>
    <w:rPr>
      <w:rFonts w:ascii="Arial" w:eastAsia="Arial Unicode MS" w:hAnsi="Arial" w:cs="Arial"/>
      <w:b/>
      <w:bCs/>
      <w:sz w:val="24"/>
      <w:szCs w:val="24"/>
    </w:rPr>
  </w:style>
  <w:style w:type="paragraph" w:customStyle="1" w:styleId="xl51">
    <w:name w:val="xl51"/>
    <w:basedOn w:val="Normal"/>
    <w:rsid w:val="00201C8B"/>
    <w:pPr>
      <w:spacing w:before="100" w:beforeAutospacing="1" w:after="100" w:afterAutospacing="1"/>
    </w:pPr>
    <w:rPr>
      <w:rFonts w:ascii="Arial" w:eastAsia="Arial Unicode MS" w:hAnsi="Arial" w:cs="Arial"/>
      <w:b/>
      <w:bCs/>
      <w:sz w:val="18"/>
      <w:szCs w:val="18"/>
    </w:rPr>
  </w:style>
  <w:style w:type="paragraph" w:customStyle="1" w:styleId="xl52">
    <w:name w:val="xl52"/>
    <w:basedOn w:val="Normal"/>
    <w:rsid w:val="00201C8B"/>
    <w:pPr>
      <w:spacing w:before="100" w:beforeAutospacing="1" w:after="100" w:afterAutospacing="1"/>
    </w:pPr>
    <w:rPr>
      <w:rFonts w:ascii="Arial" w:eastAsia="Arial Unicode MS" w:hAnsi="Arial" w:cs="Arial"/>
      <w:sz w:val="18"/>
      <w:szCs w:val="18"/>
    </w:rPr>
  </w:style>
  <w:style w:type="paragraph" w:customStyle="1" w:styleId="xl53">
    <w:name w:val="xl53"/>
    <w:basedOn w:val="Normal"/>
    <w:rsid w:val="00201C8B"/>
    <w:pPr>
      <w:spacing w:before="100" w:beforeAutospacing="1" w:after="100" w:afterAutospacing="1"/>
      <w:jc w:val="center"/>
      <w:textAlignment w:val="center"/>
    </w:pPr>
    <w:rPr>
      <w:rFonts w:ascii="Arial" w:eastAsia="Arial Unicode MS" w:hAnsi="Arial" w:cs="Arial"/>
      <w:b/>
      <w:bCs/>
      <w:sz w:val="16"/>
      <w:szCs w:val="16"/>
    </w:rPr>
  </w:style>
  <w:style w:type="paragraph" w:customStyle="1" w:styleId="xl54">
    <w:name w:val="xl54"/>
    <w:basedOn w:val="Normal"/>
    <w:rsid w:val="00201C8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16"/>
      <w:szCs w:val="16"/>
    </w:rPr>
  </w:style>
  <w:style w:type="paragraph" w:customStyle="1" w:styleId="xl55">
    <w:name w:val="xl55"/>
    <w:basedOn w:val="Normal"/>
    <w:rsid w:val="00201C8B"/>
    <w:pPr>
      <w:spacing w:before="100" w:beforeAutospacing="1" w:after="100" w:afterAutospacing="1"/>
      <w:jc w:val="center"/>
    </w:pPr>
    <w:rPr>
      <w:rFonts w:ascii="Arial" w:eastAsia="Arial Unicode MS" w:hAnsi="Arial" w:cs="Arial"/>
      <w:sz w:val="18"/>
      <w:szCs w:val="18"/>
    </w:rPr>
  </w:style>
  <w:style w:type="character" w:customStyle="1" w:styleId="CorpsdetexteCar1">
    <w:name w:val="Corps de texte Car1"/>
    <w:aliases w:val="Corps de texte Car Car Car Car1,Corps de texte Car Car Car2,ct Car1,Corps de texte1 Car Car1,N Car1,bt Car1,bt wide Car1"/>
    <w:rsid w:val="00201C8B"/>
    <w:rPr>
      <w:i/>
      <w:iCs/>
      <w:sz w:val="24"/>
      <w:szCs w:val="24"/>
    </w:rPr>
  </w:style>
  <w:style w:type="paragraph" w:customStyle="1" w:styleId="BlockText1">
    <w:name w:val="Block Text1"/>
    <w:basedOn w:val="Normal"/>
    <w:rsid w:val="00201C8B"/>
    <w:pPr>
      <w:tabs>
        <w:tab w:val="left" w:pos="1620"/>
      </w:tabs>
      <w:suppressAutoHyphens/>
      <w:overflowPunct w:val="0"/>
      <w:autoSpaceDE w:val="0"/>
      <w:autoSpaceDN w:val="0"/>
      <w:adjustRightInd w:val="0"/>
      <w:ind w:left="1620" w:right="-72" w:hanging="540"/>
      <w:jc w:val="both"/>
      <w:textAlignment w:val="baseline"/>
    </w:pPr>
    <w:rPr>
      <w:rFonts w:ascii="Tahoma" w:hAnsi="Tahoma"/>
      <w:sz w:val="24"/>
    </w:rPr>
  </w:style>
  <w:style w:type="paragraph" w:customStyle="1" w:styleId="siliacII">
    <w:name w:val="siliac II"/>
    <w:basedOn w:val="Normal"/>
    <w:rsid w:val="00201C8B"/>
    <w:pPr>
      <w:overflowPunct w:val="0"/>
      <w:autoSpaceDE w:val="0"/>
      <w:autoSpaceDN w:val="0"/>
      <w:adjustRightInd w:val="0"/>
      <w:spacing w:before="100" w:after="120" w:line="300" w:lineRule="exact"/>
      <w:ind w:left="284"/>
      <w:textAlignment w:val="baseline"/>
    </w:pPr>
    <w:rPr>
      <w:rFonts w:ascii="Arial" w:hAnsi="Arial"/>
      <w:b/>
      <w:sz w:val="24"/>
    </w:rPr>
  </w:style>
  <w:style w:type="paragraph" w:customStyle="1" w:styleId="corpsdetexte0">
    <w:name w:val="corps de texte"/>
    <w:basedOn w:val="Normal"/>
    <w:rsid w:val="00201C8B"/>
    <w:pPr>
      <w:overflowPunct w:val="0"/>
      <w:autoSpaceDE w:val="0"/>
      <w:autoSpaceDN w:val="0"/>
      <w:adjustRightInd w:val="0"/>
      <w:spacing w:after="160" w:line="300" w:lineRule="exact"/>
      <w:jc w:val="both"/>
      <w:textAlignment w:val="baseline"/>
    </w:pPr>
    <w:rPr>
      <w:sz w:val="24"/>
    </w:rPr>
  </w:style>
  <w:style w:type="paragraph" w:customStyle="1" w:styleId="37">
    <w:name w:val="3 7"/>
    <w:rsid w:val="00201C8B"/>
    <w:pPr>
      <w:tabs>
        <w:tab w:val="left" w:pos="-720"/>
        <w:tab w:val="left" w:pos="0"/>
        <w:tab w:val="left" w:pos="720"/>
        <w:tab w:val="left" w:pos="1440"/>
        <w:tab w:val="left" w:pos="2160"/>
        <w:tab w:val="left" w:pos="2880"/>
        <w:tab w:val="left" w:pos="3600"/>
        <w:tab w:val="left" w:pos="4320"/>
        <w:tab w:val="decimal" w:pos="5040"/>
      </w:tabs>
      <w:suppressAutoHyphens/>
      <w:ind w:firstLine="5040"/>
    </w:pPr>
    <w:rPr>
      <w:rFonts w:ascii="Courier" w:hAnsi="Courier"/>
      <w:sz w:val="24"/>
      <w:lang w:val="en-US" w:eastAsia="en-US"/>
    </w:rPr>
  </w:style>
  <w:style w:type="paragraph" w:customStyle="1" w:styleId="TM41">
    <w:name w:val="TM4.1"/>
    <w:basedOn w:val="Normal"/>
    <w:rsid w:val="00201C8B"/>
    <w:pPr>
      <w:suppressAutoHyphens/>
      <w:overflowPunct w:val="0"/>
      <w:autoSpaceDE w:val="0"/>
      <w:autoSpaceDN w:val="0"/>
      <w:adjustRightInd w:val="0"/>
      <w:jc w:val="center"/>
      <w:textAlignment w:val="baseline"/>
    </w:pPr>
    <w:rPr>
      <w:rFonts w:ascii="Tahoma" w:hAnsi="Tahoma"/>
      <w:b/>
      <w:bCs/>
      <w:sz w:val="24"/>
    </w:rPr>
  </w:style>
  <w:style w:type="paragraph" w:customStyle="1" w:styleId="TM42">
    <w:name w:val="TM4.2"/>
    <w:basedOn w:val="Normal"/>
    <w:next w:val="Normal"/>
    <w:rsid w:val="00201C8B"/>
    <w:pPr>
      <w:suppressAutoHyphens/>
      <w:overflowPunct w:val="0"/>
      <w:autoSpaceDE w:val="0"/>
      <w:autoSpaceDN w:val="0"/>
      <w:adjustRightInd w:val="0"/>
      <w:textAlignment w:val="baseline"/>
    </w:pPr>
    <w:rPr>
      <w:rFonts w:ascii="Tahoma" w:hAnsi="Tahoma"/>
      <w:b/>
      <w:sz w:val="24"/>
    </w:rPr>
  </w:style>
  <w:style w:type="paragraph" w:customStyle="1" w:styleId="Corpsdetexte32">
    <w:name w:val="Corps de texte 32"/>
    <w:basedOn w:val="Normal"/>
    <w:rsid w:val="00201C8B"/>
    <w:pPr>
      <w:widowControl w:val="0"/>
      <w:tabs>
        <w:tab w:val="num" w:pos="644"/>
      </w:tabs>
      <w:jc w:val="both"/>
    </w:pPr>
    <w:rPr>
      <w:b/>
      <w:bCs/>
      <w:sz w:val="24"/>
      <w:szCs w:val="24"/>
    </w:rPr>
  </w:style>
  <w:style w:type="character" w:customStyle="1" w:styleId="NotedebasdepageCar1">
    <w:name w:val="Note de bas de page Car1"/>
    <w:semiHidden/>
    <w:rsid w:val="00201C8B"/>
  </w:style>
  <w:style w:type="paragraph" w:customStyle="1" w:styleId="StyleI">
    <w:name w:val="Style I"/>
    <w:basedOn w:val="Normal"/>
    <w:link w:val="StyleICar"/>
    <w:qFormat/>
    <w:rsid w:val="00201C8B"/>
    <w:pPr>
      <w:spacing w:before="120" w:after="120" w:line="276" w:lineRule="auto"/>
      <w:ind w:left="1890" w:hanging="1080"/>
      <w:jc w:val="both"/>
    </w:pPr>
    <w:rPr>
      <w:b/>
      <w:caps/>
      <w:sz w:val="22"/>
      <w:szCs w:val="22"/>
    </w:rPr>
  </w:style>
  <w:style w:type="paragraph" w:customStyle="1" w:styleId="StyleI1">
    <w:name w:val="Style I.1"/>
    <w:basedOn w:val="Normal"/>
    <w:link w:val="StyleI1Car"/>
    <w:qFormat/>
    <w:rsid w:val="00201C8B"/>
    <w:pPr>
      <w:spacing w:before="120" w:after="120" w:line="276" w:lineRule="auto"/>
      <w:ind w:left="1890" w:hanging="1080"/>
      <w:jc w:val="both"/>
    </w:pPr>
    <w:rPr>
      <w:b/>
      <w:caps/>
      <w:szCs w:val="22"/>
    </w:rPr>
  </w:style>
  <w:style w:type="character" w:customStyle="1" w:styleId="StyleICar">
    <w:name w:val="Style I Car"/>
    <w:link w:val="StyleI"/>
    <w:rsid w:val="00201C8B"/>
    <w:rPr>
      <w:b/>
      <w:caps/>
      <w:sz w:val="22"/>
      <w:szCs w:val="22"/>
    </w:rPr>
  </w:style>
  <w:style w:type="paragraph" w:customStyle="1" w:styleId="StyleI11">
    <w:name w:val="Style I.1.1"/>
    <w:basedOn w:val="Normal"/>
    <w:link w:val="StyleI11Car"/>
    <w:qFormat/>
    <w:rsid w:val="00201C8B"/>
    <w:pPr>
      <w:spacing w:before="120" w:after="120" w:line="276" w:lineRule="auto"/>
      <w:ind w:left="1890" w:hanging="1080"/>
      <w:jc w:val="both"/>
    </w:pPr>
    <w:rPr>
      <w:b/>
      <w:sz w:val="22"/>
      <w:szCs w:val="22"/>
    </w:rPr>
  </w:style>
  <w:style w:type="character" w:customStyle="1" w:styleId="StyleI1Car">
    <w:name w:val="Style I.1 Car"/>
    <w:link w:val="StyleI1"/>
    <w:rsid w:val="00201C8B"/>
    <w:rPr>
      <w:b/>
      <w:caps/>
      <w:szCs w:val="22"/>
    </w:rPr>
  </w:style>
  <w:style w:type="paragraph" w:customStyle="1" w:styleId="StyleI111">
    <w:name w:val="Style I.1.1.1"/>
    <w:basedOn w:val="Normal"/>
    <w:link w:val="StyleI111Car"/>
    <w:qFormat/>
    <w:rsid w:val="00201C8B"/>
    <w:pPr>
      <w:spacing w:before="120" w:after="120" w:line="276" w:lineRule="auto"/>
      <w:ind w:left="1890" w:hanging="1080"/>
      <w:jc w:val="both"/>
    </w:pPr>
    <w:rPr>
      <w:b/>
      <w:i/>
      <w:sz w:val="22"/>
      <w:szCs w:val="22"/>
    </w:rPr>
  </w:style>
  <w:style w:type="character" w:customStyle="1" w:styleId="StyleI11Car">
    <w:name w:val="Style I.1.1 Car"/>
    <w:link w:val="StyleI11"/>
    <w:rsid w:val="00201C8B"/>
    <w:rPr>
      <w:b/>
      <w:sz w:val="22"/>
      <w:szCs w:val="22"/>
    </w:rPr>
  </w:style>
  <w:style w:type="character" w:customStyle="1" w:styleId="StyleI111Car">
    <w:name w:val="Style I.1.1.1 Car"/>
    <w:link w:val="StyleI111"/>
    <w:rsid w:val="00201C8B"/>
    <w:rPr>
      <w:b/>
      <w:i/>
      <w:sz w:val="22"/>
      <w:szCs w:val="22"/>
    </w:rPr>
  </w:style>
  <w:style w:type="numbering" w:customStyle="1" w:styleId="Aucuneliste8">
    <w:name w:val="Aucune liste8"/>
    <w:next w:val="Aucuneliste"/>
    <w:uiPriority w:val="99"/>
    <w:semiHidden/>
    <w:unhideWhenUsed/>
    <w:rsid w:val="00201C8B"/>
  </w:style>
  <w:style w:type="table" w:customStyle="1" w:styleId="Grilledutableau19">
    <w:name w:val="Grille du tableau19"/>
    <w:basedOn w:val="TableauNormal"/>
    <w:next w:val="Grilledutableau"/>
    <w:uiPriority w:val="59"/>
    <w:rsid w:val="00201C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FO194">
    <w:name w:val="LFO194"/>
    <w:basedOn w:val="Aucuneliste"/>
    <w:rsid w:val="00201C8B"/>
    <w:pPr>
      <w:numPr>
        <w:numId w:val="55"/>
      </w:numPr>
    </w:pPr>
  </w:style>
  <w:style w:type="table" w:customStyle="1" w:styleId="Grilledutableau110">
    <w:name w:val="Grille du tableau110"/>
    <w:basedOn w:val="TableauNormal"/>
    <w:next w:val="Grilledutableau"/>
    <w:uiPriority w:val="59"/>
    <w:rsid w:val="00201C8B"/>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horttext">
    <w:name w:val="short_text"/>
    <w:rsid w:val="00201C8B"/>
  </w:style>
  <w:style w:type="numbering" w:customStyle="1" w:styleId="Aucuneliste9">
    <w:name w:val="Aucune liste9"/>
    <w:next w:val="Aucuneliste"/>
    <w:uiPriority w:val="99"/>
    <w:semiHidden/>
    <w:unhideWhenUsed/>
    <w:rsid w:val="00201C8B"/>
  </w:style>
  <w:style w:type="table" w:customStyle="1" w:styleId="Grilledutableau20">
    <w:name w:val="Grille du tableau20"/>
    <w:basedOn w:val="TableauNormal"/>
    <w:next w:val="Grilledutableau"/>
    <w:uiPriority w:val="59"/>
    <w:rsid w:val="00201C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FO195">
    <w:name w:val="LFO195"/>
    <w:basedOn w:val="Aucuneliste"/>
    <w:rsid w:val="00201C8B"/>
    <w:pPr>
      <w:numPr>
        <w:numId w:val="147"/>
      </w:numPr>
    </w:pPr>
  </w:style>
  <w:style w:type="numbering" w:customStyle="1" w:styleId="Aucuneliste13">
    <w:name w:val="Aucune liste13"/>
    <w:next w:val="Aucuneliste"/>
    <w:uiPriority w:val="99"/>
    <w:semiHidden/>
    <w:unhideWhenUsed/>
    <w:rsid w:val="00201C8B"/>
  </w:style>
  <w:style w:type="numbering" w:customStyle="1" w:styleId="Aucuneliste22">
    <w:name w:val="Aucune liste22"/>
    <w:next w:val="Aucuneliste"/>
    <w:uiPriority w:val="99"/>
    <w:semiHidden/>
    <w:unhideWhenUsed/>
    <w:rsid w:val="00201C8B"/>
  </w:style>
  <w:style w:type="numbering" w:customStyle="1" w:styleId="LFO1911">
    <w:name w:val="LFO1911"/>
    <w:basedOn w:val="Aucuneliste"/>
    <w:rsid w:val="00201C8B"/>
  </w:style>
  <w:style w:type="numbering" w:customStyle="1" w:styleId="Aucuneliste31">
    <w:name w:val="Aucune liste31"/>
    <w:next w:val="Aucuneliste"/>
    <w:uiPriority w:val="99"/>
    <w:semiHidden/>
    <w:unhideWhenUsed/>
    <w:rsid w:val="00201C8B"/>
  </w:style>
  <w:style w:type="numbering" w:customStyle="1" w:styleId="LFO1921">
    <w:name w:val="LFO1921"/>
    <w:basedOn w:val="Aucuneliste"/>
    <w:rsid w:val="00201C8B"/>
    <w:pPr>
      <w:numPr>
        <w:numId w:val="51"/>
      </w:numPr>
    </w:pPr>
  </w:style>
  <w:style w:type="numbering" w:customStyle="1" w:styleId="Aucuneliste41">
    <w:name w:val="Aucune liste41"/>
    <w:next w:val="Aucuneliste"/>
    <w:uiPriority w:val="99"/>
    <w:semiHidden/>
    <w:unhideWhenUsed/>
    <w:rsid w:val="00201C8B"/>
  </w:style>
  <w:style w:type="numbering" w:customStyle="1" w:styleId="LFO1931">
    <w:name w:val="LFO1931"/>
    <w:basedOn w:val="Aucuneliste"/>
    <w:rsid w:val="00201C8B"/>
    <w:pPr>
      <w:numPr>
        <w:numId w:val="52"/>
      </w:numPr>
    </w:pPr>
  </w:style>
  <w:style w:type="paragraph" w:customStyle="1" w:styleId="Retraitcorpsdetexte211">
    <w:name w:val="Retrait corps de texte 211"/>
    <w:basedOn w:val="Normal"/>
    <w:rsid w:val="00201C8B"/>
    <w:pPr>
      <w:widowControl w:val="0"/>
      <w:ind w:left="851" w:hanging="709"/>
      <w:jc w:val="both"/>
    </w:pPr>
    <w:rPr>
      <w:sz w:val="24"/>
      <w:szCs w:val="24"/>
    </w:rPr>
  </w:style>
  <w:style w:type="paragraph" w:customStyle="1" w:styleId="Normalcentr51">
    <w:name w:val="Normal centré51"/>
    <w:basedOn w:val="Normal"/>
    <w:rsid w:val="00201C8B"/>
    <w:pPr>
      <w:tabs>
        <w:tab w:val="left" w:pos="1620"/>
      </w:tabs>
      <w:suppressAutoHyphens/>
      <w:overflowPunct w:val="0"/>
      <w:autoSpaceDE w:val="0"/>
      <w:autoSpaceDN w:val="0"/>
      <w:adjustRightInd w:val="0"/>
      <w:ind w:left="1620" w:right="-72" w:hanging="540"/>
      <w:jc w:val="both"/>
      <w:textAlignment w:val="baseline"/>
    </w:pPr>
    <w:rPr>
      <w:rFonts w:ascii="Tahoma" w:hAnsi="Tahoma"/>
      <w:sz w:val="24"/>
    </w:rPr>
  </w:style>
  <w:style w:type="paragraph" w:customStyle="1" w:styleId="Retraitcorpsdetexte251">
    <w:name w:val="Retrait corps de texte 251"/>
    <w:basedOn w:val="Normal"/>
    <w:rsid w:val="00201C8B"/>
    <w:pPr>
      <w:suppressAutoHyphens/>
      <w:overflowPunct w:val="0"/>
      <w:autoSpaceDE w:val="0"/>
      <w:autoSpaceDN w:val="0"/>
      <w:adjustRightInd w:val="0"/>
      <w:ind w:left="695" w:hanging="695"/>
      <w:jc w:val="both"/>
      <w:textAlignment w:val="baseline"/>
    </w:pPr>
    <w:rPr>
      <w:rFonts w:ascii="Tahoma" w:hAnsi="Tahoma"/>
      <w:sz w:val="24"/>
    </w:rPr>
  </w:style>
  <w:style w:type="paragraph" w:styleId="Notedefin">
    <w:name w:val="endnote text"/>
    <w:basedOn w:val="Normal"/>
    <w:link w:val="NotedefinCar"/>
    <w:uiPriority w:val="99"/>
    <w:semiHidden/>
    <w:unhideWhenUsed/>
    <w:rsid w:val="00BF0F53"/>
    <w:pPr>
      <w:widowControl w:val="0"/>
      <w:snapToGrid w:val="0"/>
      <w:jc w:val="both"/>
    </w:pPr>
  </w:style>
  <w:style w:type="character" w:customStyle="1" w:styleId="NotedefinCar">
    <w:name w:val="Note de fin Car"/>
    <w:basedOn w:val="Policepardfaut"/>
    <w:link w:val="Notedefin"/>
    <w:uiPriority w:val="99"/>
    <w:semiHidden/>
    <w:rsid w:val="00BF0F53"/>
  </w:style>
  <w:style w:type="paragraph" w:styleId="Citationintense">
    <w:name w:val="Intense Quote"/>
    <w:basedOn w:val="Normal"/>
    <w:next w:val="Normal"/>
    <w:link w:val="CitationintenseCar"/>
    <w:uiPriority w:val="30"/>
    <w:qFormat/>
    <w:rsid w:val="00BF0F53"/>
    <w:pPr>
      <w:pBdr>
        <w:bottom w:val="single" w:sz="4" w:space="4" w:color="4F81BD"/>
      </w:pBdr>
      <w:spacing w:before="200" w:after="280"/>
      <w:ind w:left="936" w:right="936"/>
    </w:pPr>
    <w:rPr>
      <w:b/>
      <w:bCs/>
      <w:i/>
      <w:iCs/>
      <w:color w:val="4F81BD"/>
      <w:sz w:val="24"/>
      <w:szCs w:val="24"/>
    </w:rPr>
  </w:style>
  <w:style w:type="character" w:customStyle="1" w:styleId="CitationintenseCar">
    <w:name w:val="Citation intense Car"/>
    <w:link w:val="Citationintense"/>
    <w:uiPriority w:val="30"/>
    <w:rsid w:val="00BF0F53"/>
    <w:rPr>
      <w:b/>
      <w:bCs/>
      <w:i/>
      <w:iCs/>
      <w:color w:val="4F81BD"/>
      <w:sz w:val="24"/>
      <w:szCs w:val="24"/>
    </w:rPr>
  </w:style>
  <w:style w:type="paragraph" w:customStyle="1" w:styleId="Paragtab">
    <w:name w:val="Parag tab"/>
    <w:basedOn w:val="Titre"/>
    <w:autoRedefine/>
    <w:uiPriority w:val="99"/>
    <w:rsid w:val="00BF0F53"/>
    <w:pPr>
      <w:numPr>
        <w:numId w:val="131"/>
      </w:numPr>
      <w:jc w:val="both"/>
    </w:pPr>
    <w:rPr>
      <w:b w:val="0"/>
      <w:bCs w:val="0"/>
      <w:color w:val="000000"/>
      <w:sz w:val="20"/>
      <w:szCs w:val="20"/>
      <w:lang w:val="fr-FR" w:eastAsia="fr-FR"/>
    </w:rPr>
  </w:style>
  <w:style w:type="paragraph" w:customStyle="1" w:styleId="CharCharCar">
    <w:name w:val="Char Char Car"/>
    <w:basedOn w:val="Normal"/>
    <w:rsid w:val="00BF0F53"/>
    <w:pPr>
      <w:widowControl w:val="0"/>
      <w:jc w:val="both"/>
    </w:pPr>
    <w:rPr>
      <w:rFonts w:ascii="Tahoma" w:eastAsia="SimSun" w:hAnsi="Tahoma" w:cs="Tahoma"/>
      <w:kern w:val="2"/>
      <w:sz w:val="24"/>
      <w:szCs w:val="24"/>
      <w:lang w:val="en-US" w:eastAsia="zh-CN"/>
    </w:rPr>
  </w:style>
  <w:style w:type="paragraph" w:customStyle="1" w:styleId="Contenudetableau">
    <w:name w:val="Contenu de tableau"/>
    <w:basedOn w:val="Normal"/>
    <w:rsid w:val="00BF0F53"/>
    <w:pPr>
      <w:widowControl w:val="0"/>
      <w:suppressLineNumbers/>
      <w:suppressAutoHyphens/>
    </w:pPr>
    <w:rPr>
      <w:rFonts w:ascii="Tahoma" w:eastAsia="Lucida Sans Unicode" w:hAnsi="Tahoma"/>
      <w:szCs w:val="24"/>
    </w:rPr>
  </w:style>
  <w:style w:type="paragraph" w:customStyle="1" w:styleId="Titredetablederfrences">
    <w:name w:val="Titre de table de références"/>
    <w:basedOn w:val="Normal"/>
    <w:uiPriority w:val="99"/>
    <w:semiHidden/>
    <w:rsid w:val="00BF0F53"/>
    <w:pPr>
      <w:widowControl w:val="0"/>
      <w:tabs>
        <w:tab w:val="right" w:pos="9360"/>
      </w:tabs>
      <w:suppressAutoHyphens/>
      <w:snapToGrid w:val="0"/>
      <w:jc w:val="both"/>
    </w:pPr>
    <w:rPr>
      <w:rFonts w:ascii="Courier New" w:hAnsi="Courier New"/>
      <w:sz w:val="24"/>
    </w:rPr>
  </w:style>
  <w:style w:type="paragraph" w:customStyle="1" w:styleId="aDefinition">
    <w:name w:val="aDefinition"/>
    <w:basedOn w:val="Normal"/>
    <w:uiPriority w:val="99"/>
    <w:semiHidden/>
    <w:rsid w:val="00BF0F53"/>
    <w:pPr>
      <w:spacing w:before="120" w:after="120"/>
      <w:ind w:left="284" w:right="284"/>
      <w:jc w:val="both"/>
    </w:pPr>
  </w:style>
  <w:style w:type="paragraph" w:customStyle="1" w:styleId="Puce3">
    <w:name w:val="Puce 3"/>
    <w:basedOn w:val="Normal"/>
    <w:uiPriority w:val="99"/>
    <w:semiHidden/>
    <w:rsid w:val="00BF0F53"/>
    <w:pPr>
      <w:widowControl w:val="0"/>
      <w:tabs>
        <w:tab w:val="num" w:pos="1068"/>
        <w:tab w:val="num" w:pos="1560"/>
      </w:tabs>
      <w:spacing w:after="60"/>
      <w:ind w:left="1560" w:hanging="284"/>
      <w:jc w:val="both"/>
    </w:pPr>
    <w:rPr>
      <w:rFonts w:ascii="Arial" w:eastAsia="Calibri" w:hAnsi="Arial" w:cs="Arial"/>
    </w:rPr>
  </w:style>
  <w:style w:type="paragraph" w:customStyle="1" w:styleId="Corpsdetexte1">
    <w:name w:val="Corps de texte 1"/>
    <w:basedOn w:val="Corpsdetexte"/>
    <w:uiPriority w:val="99"/>
    <w:semiHidden/>
    <w:rsid w:val="00BF0F53"/>
    <w:pPr>
      <w:widowControl w:val="0"/>
      <w:suppressAutoHyphens w:val="0"/>
      <w:overflowPunct/>
      <w:autoSpaceDE/>
      <w:autoSpaceDN/>
      <w:adjustRightInd/>
      <w:spacing w:before="120" w:after="60"/>
      <w:ind w:left="567"/>
      <w:jc w:val="both"/>
      <w:textAlignment w:val="auto"/>
    </w:pPr>
    <w:rPr>
      <w:rFonts w:ascii="Arial" w:eastAsia="Calibri" w:hAnsi="Arial" w:cs="Arial"/>
      <w:b w:val="0"/>
      <w:sz w:val="20"/>
    </w:rPr>
  </w:style>
  <w:style w:type="paragraph" w:customStyle="1" w:styleId="Puce1s1">
    <w:name w:val="Puce 1s1"/>
    <w:basedOn w:val="Puce11"/>
    <w:uiPriority w:val="99"/>
    <w:semiHidden/>
    <w:rsid w:val="00BF0F53"/>
    <w:pPr>
      <w:tabs>
        <w:tab w:val="clear" w:pos="851"/>
        <w:tab w:val="left" w:pos="284"/>
        <w:tab w:val="num" w:pos="540"/>
        <w:tab w:val="left" w:pos="993"/>
        <w:tab w:val="left" w:pos="3686"/>
      </w:tabs>
      <w:ind w:left="540" w:hanging="360"/>
    </w:pPr>
    <w:rPr>
      <w:rFonts w:eastAsia="Calibri"/>
    </w:rPr>
  </w:style>
  <w:style w:type="paragraph" w:customStyle="1" w:styleId="Puce21">
    <w:name w:val="Puce 2"/>
    <w:basedOn w:val="Normal"/>
    <w:uiPriority w:val="99"/>
    <w:semiHidden/>
    <w:rsid w:val="00BF0F53"/>
    <w:pPr>
      <w:widowControl w:val="0"/>
      <w:tabs>
        <w:tab w:val="num" w:pos="1080"/>
      </w:tabs>
      <w:spacing w:after="60"/>
      <w:ind w:left="1080" w:hanging="720"/>
      <w:jc w:val="both"/>
    </w:pPr>
    <w:rPr>
      <w:rFonts w:ascii="Arial" w:eastAsia="Calibri" w:hAnsi="Arial" w:cs="Arial"/>
    </w:rPr>
  </w:style>
  <w:style w:type="paragraph" w:customStyle="1" w:styleId="Puce2s1">
    <w:name w:val="Puce 2s1"/>
    <w:basedOn w:val="Normal"/>
    <w:uiPriority w:val="99"/>
    <w:semiHidden/>
    <w:rsid w:val="00BF0F53"/>
    <w:pPr>
      <w:widowControl w:val="0"/>
      <w:tabs>
        <w:tab w:val="left" w:pos="2977"/>
        <w:tab w:val="left" w:pos="3402"/>
      </w:tabs>
      <w:spacing w:after="60"/>
      <w:ind w:left="3402" w:hanging="2126"/>
      <w:jc w:val="both"/>
    </w:pPr>
    <w:rPr>
      <w:rFonts w:ascii="Arial" w:eastAsia="Calibri" w:hAnsi="Arial" w:cs="Arial"/>
    </w:rPr>
  </w:style>
  <w:style w:type="paragraph" w:customStyle="1" w:styleId="Puce2s2">
    <w:name w:val="Puce 2s2"/>
    <w:basedOn w:val="Puce2s1"/>
    <w:uiPriority w:val="99"/>
    <w:semiHidden/>
    <w:rsid w:val="00BF0F53"/>
    <w:rPr>
      <w:noProof/>
    </w:rPr>
  </w:style>
  <w:style w:type="paragraph" w:customStyle="1" w:styleId="retraitCT1a">
    <w:name w:val="retrait CT1a"/>
    <w:basedOn w:val="Normal"/>
    <w:uiPriority w:val="99"/>
    <w:semiHidden/>
    <w:rsid w:val="00BF0F53"/>
    <w:pPr>
      <w:widowControl w:val="0"/>
      <w:spacing w:before="120" w:after="60"/>
      <w:ind w:left="851"/>
      <w:jc w:val="both"/>
    </w:pPr>
    <w:rPr>
      <w:rFonts w:ascii="Arial" w:eastAsia="Calibri" w:hAnsi="Arial" w:cs="Arial"/>
    </w:rPr>
  </w:style>
  <w:style w:type="paragraph" w:customStyle="1" w:styleId="Puceagras">
    <w:name w:val="Puce a gras"/>
    <w:basedOn w:val="Pucea"/>
    <w:uiPriority w:val="99"/>
    <w:semiHidden/>
    <w:rsid w:val="00BF0F53"/>
    <w:pPr>
      <w:tabs>
        <w:tab w:val="clear" w:pos="425"/>
        <w:tab w:val="num" w:pos="1440"/>
      </w:tabs>
      <w:ind w:left="426" w:hanging="720"/>
    </w:pPr>
    <w:rPr>
      <w:rFonts w:eastAsia="Calibri"/>
      <w:b/>
      <w:bCs/>
    </w:rPr>
  </w:style>
  <w:style w:type="paragraph" w:customStyle="1" w:styleId="Puce1b">
    <w:name w:val="Puce 1b"/>
    <w:basedOn w:val="Puce11"/>
    <w:uiPriority w:val="99"/>
    <w:semiHidden/>
    <w:rsid w:val="00BF0F53"/>
    <w:pPr>
      <w:tabs>
        <w:tab w:val="clear" w:pos="851"/>
        <w:tab w:val="num" w:pos="720"/>
        <w:tab w:val="left" w:pos="1134"/>
        <w:tab w:val="right" w:pos="8505"/>
      </w:tabs>
      <w:spacing w:before="120"/>
      <w:ind w:left="1134" w:hanging="425"/>
    </w:pPr>
    <w:rPr>
      <w:rFonts w:eastAsia="Calibri"/>
    </w:rPr>
  </w:style>
  <w:style w:type="paragraph" w:customStyle="1" w:styleId="A10">
    <w:name w:val="A1"/>
    <w:basedOn w:val="Normal"/>
    <w:uiPriority w:val="99"/>
    <w:semiHidden/>
    <w:rsid w:val="00BF0F53"/>
    <w:pPr>
      <w:tabs>
        <w:tab w:val="num" w:pos="709"/>
        <w:tab w:val="num" w:pos="1065"/>
      </w:tabs>
      <w:spacing w:before="60" w:after="60"/>
      <w:ind w:left="709" w:hanging="284"/>
      <w:jc w:val="both"/>
    </w:pPr>
    <w:rPr>
      <w:rFonts w:ascii="Arial" w:eastAsia="Calibri" w:hAnsi="Arial" w:cs="Arial"/>
    </w:rPr>
  </w:style>
  <w:style w:type="paragraph" w:customStyle="1" w:styleId="Puceenum1">
    <w:name w:val="Puce_enum1"/>
    <w:basedOn w:val="Corpsdetexte"/>
    <w:uiPriority w:val="99"/>
    <w:semiHidden/>
    <w:rsid w:val="00BF0F53"/>
    <w:pPr>
      <w:tabs>
        <w:tab w:val="left" w:pos="851"/>
        <w:tab w:val="num" w:pos="1140"/>
        <w:tab w:val="num" w:pos="1440"/>
      </w:tabs>
      <w:suppressAutoHyphens w:val="0"/>
      <w:overflowPunct/>
      <w:autoSpaceDE/>
      <w:autoSpaceDN/>
      <w:adjustRightInd/>
      <w:spacing w:after="60"/>
      <w:ind w:left="850" w:hanging="425"/>
      <w:jc w:val="both"/>
      <w:textAlignment w:val="auto"/>
    </w:pPr>
    <w:rPr>
      <w:rFonts w:ascii="Arial" w:eastAsia="Calibri" w:hAnsi="Arial" w:cs="Arial"/>
      <w:b w:val="0"/>
      <w:sz w:val="22"/>
    </w:rPr>
  </w:style>
  <w:style w:type="paragraph" w:customStyle="1" w:styleId="T1">
    <w:name w:val="T1"/>
    <w:basedOn w:val="Normal"/>
    <w:uiPriority w:val="99"/>
    <w:semiHidden/>
    <w:rsid w:val="00BF0F53"/>
    <w:pPr>
      <w:tabs>
        <w:tab w:val="num" w:pos="450"/>
        <w:tab w:val="num" w:pos="709"/>
        <w:tab w:val="num" w:pos="825"/>
      </w:tabs>
      <w:spacing w:before="60"/>
      <w:ind w:left="709" w:hanging="284"/>
      <w:jc w:val="both"/>
    </w:pPr>
    <w:rPr>
      <w:rFonts w:ascii="Arial" w:eastAsia="Calibri" w:hAnsi="Arial" w:cs="Arial"/>
    </w:rPr>
  </w:style>
  <w:style w:type="paragraph" w:customStyle="1" w:styleId="xl179">
    <w:name w:val="xl179"/>
    <w:basedOn w:val="Normal"/>
    <w:uiPriority w:val="99"/>
    <w:semiHidden/>
    <w:rsid w:val="00BF0F53"/>
    <w:pPr>
      <w:pBdr>
        <w:left w:val="single" w:sz="4" w:space="0" w:color="auto"/>
        <w:bottom w:val="single" w:sz="4" w:space="0" w:color="auto"/>
        <w:right w:val="single" w:sz="4" w:space="0" w:color="auto"/>
      </w:pBdr>
      <w:spacing w:before="100" w:beforeAutospacing="1" w:after="100" w:afterAutospacing="1"/>
      <w:jc w:val="center"/>
    </w:pPr>
    <w:rPr>
      <w:rFonts w:ascii="Arial Narrow" w:hAnsi="Arial Narrow"/>
    </w:rPr>
  </w:style>
  <w:style w:type="paragraph" w:customStyle="1" w:styleId="xl180">
    <w:name w:val="xl180"/>
    <w:basedOn w:val="Normal"/>
    <w:uiPriority w:val="99"/>
    <w:semiHidden/>
    <w:rsid w:val="00BF0F53"/>
    <w:pPr>
      <w:pBdr>
        <w:top w:val="single" w:sz="4" w:space="0" w:color="auto"/>
        <w:left w:val="single" w:sz="4" w:space="0" w:color="auto"/>
        <w:right w:val="single" w:sz="4" w:space="0" w:color="auto"/>
      </w:pBdr>
      <w:spacing w:before="100" w:beforeAutospacing="1" w:after="100" w:afterAutospacing="1"/>
      <w:jc w:val="center"/>
    </w:pPr>
    <w:rPr>
      <w:rFonts w:ascii="Arial Narrow" w:hAnsi="Arial Narrow"/>
    </w:rPr>
  </w:style>
  <w:style w:type="paragraph" w:customStyle="1" w:styleId="xl181">
    <w:name w:val="xl181"/>
    <w:basedOn w:val="Normal"/>
    <w:uiPriority w:val="99"/>
    <w:semiHidden/>
    <w:rsid w:val="00BF0F5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hAnsi="Arial Narrow"/>
    </w:rPr>
  </w:style>
  <w:style w:type="paragraph" w:customStyle="1" w:styleId="xl182">
    <w:name w:val="xl182"/>
    <w:basedOn w:val="Normal"/>
    <w:uiPriority w:val="99"/>
    <w:semiHidden/>
    <w:rsid w:val="00BF0F53"/>
    <w:pPr>
      <w:pBdr>
        <w:top w:val="single" w:sz="4" w:space="0" w:color="auto"/>
        <w:right w:val="single" w:sz="4" w:space="0" w:color="auto"/>
      </w:pBdr>
      <w:spacing w:before="100" w:beforeAutospacing="1" w:after="100" w:afterAutospacing="1"/>
      <w:jc w:val="center"/>
    </w:pPr>
    <w:rPr>
      <w:rFonts w:ascii="Arial Narrow" w:hAnsi="Arial Narrow"/>
    </w:rPr>
  </w:style>
  <w:style w:type="paragraph" w:customStyle="1" w:styleId="xl183">
    <w:name w:val="xl183"/>
    <w:basedOn w:val="Normal"/>
    <w:uiPriority w:val="99"/>
    <w:semiHidden/>
    <w:rsid w:val="00BF0F53"/>
    <w:pPr>
      <w:pBdr>
        <w:right w:val="single" w:sz="4" w:space="0" w:color="auto"/>
      </w:pBdr>
      <w:spacing w:before="100" w:beforeAutospacing="1" w:after="100" w:afterAutospacing="1"/>
      <w:jc w:val="center"/>
    </w:pPr>
    <w:rPr>
      <w:rFonts w:ascii="Arial Narrow" w:hAnsi="Arial Narrow"/>
    </w:rPr>
  </w:style>
  <w:style w:type="paragraph" w:customStyle="1" w:styleId="xl184">
    <w:name w:val="xl184"/>
    <w:basedOn w:val="Normal"/>
    <w:uiPriority w:val="99"/>
    <w:semiHidden/>
    <w:rsid w:val="00BF0F53"/>
    <w:pPr>
      <w:pBdr>
        <w:left w:val="single" w:sz="4" w:space="0" w:color="auto"/>
        <w:right w:val="single" w:sz="4" w:space="0" w:color="auto"/>
      </w:pBdr>
      <w:spacing w:before="100" w:beforeAutospacing="1" w:after="100" w:afterAutospacing="1"/>
      <w:jc w:val="center"/>
    </w:pPr>
    <w:rPr>
      <w:rFonts w:ascii="Arial Narrow" w:hAnsi="Arial Narrow"/>
    </w:rPr>
  </w:style>
  <w:style w:type="paragraph" w:customStyle="1" w:styleId="xl185">
    <w:name w:val="xl185"/>
    <w:basedOn w:val="Normal"/>
    <w:uiPriority w:val="99"/>
    <w:semiHidden/>
    <w:rsid w:val="00BF0F53"/>
    <w:pPr>
      <w:pBdr>
        <w:bottom w:val="single" w:sz="4" w:space="0" w:color="auto"/>
        <w:right w:val="single" w:sz="4" w:space="0" w:color="auto"/>
      </w:pBdr>
      <w:spacing w:before="100" w:beforeAutospacing="1" w:after="100" w:afterAutospacing="1"/>
      <w:jc w:val="center"/>
    </w:pPr>
    <w:rPr>
      <w:rFonts w:ascii="Arial Narrow" w:hAnsi="Arial Narrow"/>
    </w:rPr>
  </w:style>
  <w:style w:type="paragraph" w:customStyle="1" w:styleId="xl186">
    <w:name w:val="xl186"/>
    <w:basedOn w:val="Normal"/>
    <w:uiPriority w:val="99"/>
    <w:semiHidden/>
    <w:rsid w:val="00BF0F53"/>
    <w:pPr>
      <w:pBdr>
        <w:top w:val="single" w:sz="4" w:space="0" w:color="auto"/>
        <w:left w:val="single" w:sz="4" w:space="0" w:color="auto"/>
        <w:bottom w:val="single" w:sz="8" w:space="0" w:color="auto"/>
      </w:pBdr>
      <w:spacing w:before="100" w:beforeAutospacing="1" w:after="100" w:afterAutospacing="1"/>
    </w:pPr>
    <w:rPr>
      <w:rFonts w:ascii="Arial Narrow" w:hAnsi="Arial Narrow"/>
      <w:b/>
      <w:bCs/>
    </w:rPr>
  </w:style>
  <w:style w:type="paragraph" w:customStyle="1" w:styleId="xl187">
    <w:name w:val="xl187"/>
    <w:basedOn w:val="Normal"/>
    <w:uiPriority w:val="99"/>
    <w:semiHidden/>
    <w:rsid w:val="00BF0F53"/>
    <w:pPr>
      <w:pBdr>
        <w:top w:val="single" w:sz="4" w:space="0" w:color="auto"/>
        <w:bottom w:val="single" w:sz="8" w:space="0" w:color="auto"/>
        <w:right w:val="single" w:sz="4" w:space="0" w:color="auto"/>
      </w:pBdr>
      <w:spacing w:before="100" w:beforeAutospacing="1" w:after="100" w:afterAutospacing="1"/>
    </w:pPr>
    <w:rPr>
      <w:rFonts w:ascii="Arial Narrow" w:hAnsi="Arial Narrow"/>
      <w:b/>
      <w:bCs/>
    </w:rPr>
  </w:style>
  <w:style w:type="character" w:customStyle="1" w:styleId="appeldenote">
    <w:name w:val="appel de note"/>
    <w:rsid w:val="00BF0F53"/>
    <w:rPr>
      <w:vertAlign w:val="superscript"/>
    </w:rPr>
  </w:style>
  <w:style w:type="table" w:customStyle="1" w:styleId="Grilleclaire1">
    <w:name w:val="Grille claire1"/>
    <w:basedOn w:val="TableauNormal"/>
    <w:uiPriority w:val="62"/>
    <w:rsid w:val="00BF0F53"/>
    <w:rPr>
      <w:rFonts w:ascii="Calibri" w:eastAsia="Calibri" w:hAnsi="Calibri"/>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line="240" w:lineRule="auto"/>
      </w:pPr>
      <w:rPr>
        <w:rFonts w:ascii="Arial Unicode MS" w:eastAsia="Times New Roman" w:hAnsi="Arial Unicode MS"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line="240" w:lineRule="auto"/>
      </w:pPr>
      <w:rPr>
        <w:rFonts w:ascii="Arial Unicode MS" w:eastAsia="Times New Roman" w:hAnsi="Arial Unicode MS"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Arial Unicode MS" w:eastAsia="Times New Roman" w:hAnsi="Arial Unicode MS" w:cs="Times New Roman" w:hint="default"/>
        <w:b/>
        <w:bCs/>
      </w:rPr>
    </w:tblStylePr>
    <w:tblStylePr w:type="lastCol">
      <w:rPr>
        <w:rFonts w:ascii="Arial Unicode MS" w:eastAsia="Times New Roman" w:hAnsi="Arial Unicode MS"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B1">
    <w:name w:val="B1"/>
    <w:basedOn w:val="Titre1"/>
    <w:qFormat/>
    <w:rsid w:val="00BF0F53"/>
    <w:pPr>
      <w:numPr>
        <w:numId w:val="2"/>
      </w:numPr>
      <w:suppressAutoHyphens/>
      <w:spacing w:before="200" w:after="200"/>
      <w:jc w:val="both"/>
    </w:pPr>
    <w:rPr>
      <w:rFonts w:ascii="Times New Roman" w:hAnsi="Times New Roman" w:cs="Arial"/>
      <w:bCs w:val="0"/>
      <w:caps/>
      <w:kern w:val="26"/>
      <w:sz w:val="26"/>
      <w:lang w:val="fr-FR" w:eastAsia="ar-SA"/>
    </w:rPr>
  </w:style>
  <w:style w:type="paragraph" w:customStyle="1" w:styleId="B2">
    <w:name w:val="B2"/>
    <w:basedOn w:val="Titre2"/>
    <w:rsid w:val="00BF0F53"/>
    <w:pPr>
      <w:numPr>
        <w:numId w:val="132"/>
      </w:numPr>
      <w:tabs>
        <w:tab w:val="num" w:pos="576"/>
      </w:tabs>
      <w:spacing w:before="360" w:after="180"/>
      <w:ind w:left="576" w:hanging="576"/>
      <w:jc w:val="both"/>
    </w:pPr>
    <w:rPr>
      <w:rFonts w:ascii="Times New Roman" w:hAnsi="Times New Roman" w:cs="Arial"/>
      <w:bCs w:val="0"/>
      <w:i w:val="0"/>
      <w:sz w:val="24"/>
      <w:szCs w:val="20"/>
      <w:lang w:val="fr-FR" w:eastAsia="fr-FR"/>
    </w:rPr>
  </w:style>
  <w:style w:type="paragraph" w:customStyle="1" w:styleId="B3">
    <w:name w:val="B3"/>
    <w:basedOn w:val="Titre3"/>
    <w:rsid w:val="00BF0F53"/>
    <w:pPr>
      <w:keepNext w:val="0"/>
      <w:numPr>
        <w:ilvl w:val="1"/>
        <w:numId w:val="132"/>
      </w:numPr>
      <w:tabs>
        <w:tab w:val="clear" w:pos="718"/>
        <w:tab w:val="num" w:pos="720"/>
      </w:tabs>
      <w:suppressAutoHyphens/>
      <w:ind w:left="720" w:hanging="720"/>
      <w:jc w:val="both"/>
    </w:pPr>
    <w:rPr>
      <w:rFonts w:ascii="Times New Roman" w:hAnsi="Times New Roman"/>
      <w:b w:val="0"/>
      <w:iCs/>
      <w:sz w:val="24"/>
      <w:szCs w:val="20"/>
      <w:u w:val="single"/>
      <w:lang w:val="fr-FR" w:eastAsia="ar-SA"/>
    </w:rPr>
  </w:style>
  <w:style w:type="paragraph" w:customStyle="1" w:styleId="B4">
    <w:name w:val="B4"/>
    <w:basedOn w:val="Titre4"/>
    <w:rsid w:val="00BF0F53"/>
    <w:pPr>
      <w:numPr>
        <w:ilvl w:val="2"/>
        <w:numId w:val="132"/>
      </w:numPr>
      <w:tabs>
        <w:tab w:val="clear" w:pos="862"/>
        <w:tab w:val="clear" w:pos="4680"/>
        <w:tab w:val="num" w:pos="864"/>
      </w:tabs>
      <w:overflowPunct/>
      <w:autoSpaceDE/>
      <w:autoSpaceDN/>
      <w:adjustRightInd/>
      <w:spacing w:before="360" w:after="180"/>
      <w:ind w:left="864" w:hanging="864"/>
      <w:jc w:val="both"/>
      <w:textAlignment w:val="auto"/>
    </w:pPr>
    <w:rPr>
      <w:b w:val="0"/>
      <w:i/>
      <w:iCs/>
      <w:sz w:val="24"/>
      <w:lang w:val="fr-FR" w:eastAsia="fr-FR"/>
    </w:rPr>
  </w:style>
  <w:style w:type="paragraph" w:customStyle="1" w:styleId="Ba2">
    <w:name w:val="Ba2"/>
    <w:basedOn w:val="B2"/>
    <w:rsid w:val="00BF0F53"/>
    <w:pPr>
      <w:numPr>
        <w:ilvl w:val="3"/>
      </w:numPr>
      <w:ind w:left="0" w:firstLine="0"/>
      <w:jc w:val="left"/>
    </w:pPr>
    <w:rPr>
      <w:rFonts w:cs="Times New Roman"/>
      <w:i/>
    </w:rPr>
  </w:style>
  <w:style w:type="paragraph" w:customStyle="1" w:styleId="Bs">
    <w:name w:val="Bs"/>
    <w:basedOn w:val="Normal"/>
    <w:rsid w:val="00BF0F53"/>
    <w:pPr>
      <w:spacing w:before="100" w:after="100"/>
      <w:ind w:firstLine="708"/>
      <w:jc w:val="both"/>
    </w:pPr>
    <w:rPr>
      <w:sz w:val="24"/>
    </w:rPr>
  </w:style>
  <w:style w:type="paragraph" w:customStyle="1" w:styleId="StyleArialJustifiPremireligne102cmAvant5ptApr">
    <w:name w:val="Style Arial Justifié Première ligne : 102 cm Avant : 5 pt Aprè..."/>
    <w:basedOn w:val="Normal"/>
    <w:rsid w:val="00BF0F53"/>
    <w:pPr>
      <w:spacing w:before="100" w:after="100"/>
      <w:ind w:firstLine="576"/>
      <w:jc w:val="both"/>
    </w:pPr>
    <w:rPr>
      <w:sz w:val="24"/>
    </w:rPr>
  </w:style>
  <w:style w:type="character" w:customStyle="1" w:styleId="StyleArial">
    <w:name w:val="Style Arial"/>
    <w:rsid w:val="00BF0F53"/>
    <w:rPr>
      <w:rFonts w:ascii="Times New Roman" w:hAnsi="Times New Roman" w:cs="Times New Roman" w:hint="default"/>
    </w:rPr>
  </w:style>
  <w:style w:type="character" w:customStyle="1" w:styleId="tlid-translation">
    <w:name w:val="tlid-translation"/>
    <w:rsid w:val="00434625"/>
  </w:style>
  <w:style w:type="character" w:customStyle="1" w:styleId="Titre2Car1">
    <w:name w:val="Titre 2 Car1"/>
    <w:aliases w:val="Title Header2 Car1,TitreMA 2 Car1,2 Car1,Title 2 Car1,Title 2 Car Car Car1"/>
    <w:semiHidden/>
    <w:rsid w:val="00550FAC"/>
    <w:rPr>
      <w:rFonts w:ascii="Cambria" w:eastAsia="Times New Roman" w:hAnsi="Cambria" w:cs="Times New Roman"/>
      <w:color w:val="365F91"/>
      <w:sz w:val="26"/>
      <w:szCs w:val="26"/>
    </w:rPr>
  </w:style>
  <w:style w:type="table" w:customStyle="1" w:styleId="Grilledutableau22">
    <w:name w:val="Grille du tableau22"/>
    <w:basedOn w:val="TableauNormal"/>
    <w:next w:val="Grilledutableau"/>
    <w:uiPriority w:val="39"/>
    <w:rsid w:val="00405C78"/>
    <w:rPr>
      <w:rFonts w:asciiTheme="minorHAnsi" w:eastAsiaTheme="minorEastAsia" w:hAnsiTheme="minorHAnsi" w:cstheme="minorBidi"/>
      <w:sz w:val="22"/>
      <w:szCs w:val="22"/>
      <w:lang w:val="fr-CM"/>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791248">
      <w:bodyDiv w:val="1"/>
      <w:marLeft w:val="0"/>
      <w:marRight w:val="0"/>
      <w:marTop w:val="0"/>
      <w:marBottom w:val="0"/>
      <w:divBdr>
        <w:top w:val="none" w:sz="0" w:space="0" w:color="auto"/>
        <w:left w:val="none" w:sz="0" w:space="0" w:color="auto"/>
        <w:bottom w:val="none" w:sz="0" w:space="0" w:color="auto"/>
        <w:right w:val="none" w:sz="0" w:space="0" w:color="auto"/>
      </w:divBdr>
    </w:div>
    <w:div w:id="6294981">
      <w:bodyDiv w:val="1"/>
      <w:marLeft w:val="0"/>
      <w:marRight w:val="0"/>
      <w:marTop w:val="0"/>
      <w:marBottom w:val="0"/>
      <w:divBdr>
        <w:top w:val="none" w:sz="0" w:space="0" w:color="auto"/>
        <w:left w:val="none" w:sz="0" w:space="0" w:color="auto"/>
        <w:bottom w:val="none" w:sz="0" w:space="0" w:color="auto"/>
        <w:right w:val="none" w:sz="0" w:space="0" w:color="auto"/>
      </w:divBdr>
    </w:div>
    <w:div w:id="46103871">
      <w:bodyDiv w:val="1"/>
      <w:marLeft w:val="0"/>
      <w:marRight w:val="0"/>
      <w:marTop w:val="0"/>
      <w:marBottom w:val="0"/>
      <w:divBdr>
        <w:top w:val="none" w:sz="0" w:space="0" w:color="auto"/>
        <w:left w:val="none" w:sz="0" w:space="0" w:color="auto"/>
        <w:bottom w:val="none" w:sz="0" w:space="0" w:color="auto"/>
        <w:right w:val="none" w:sz="0" w:space="0" w:color="auto"/>
      </w:divBdr>
    </w:div>
    <w:div w:id="50232029">
      <w:bodyDiv w:val="1"/>
      <w:marLeft w:val="0"/>
      <w:marRight w:val="0"/>
      <w:marTop w:val="0"/>
      <w:marBottom w:val="0"/>
      <w:divBdr>
        <w:top w:val="none" w:sz="0" w:space="0" w:color="auto"/>
        <w:left w:val="none" w:sz="0" w:space="0" w:color="auto"/>
        <w:bottom w:val="none" w:sz="0" w:space="0" w:color="auto"/>
        <w:right w:val="none" w:sz="0" w:space="0" w:color="auto"/>
      </w:divBdr>
    </w:div>
    <w:div w:id="66073994">
      <w:bodyDiv w:val="1"/>
      <w:marLeft w:val="0"/>
      <w:marRight w:val="0"/>
      <w:marTop w:val="0"/>
      <w:marBottom w:val="0"/>
      <w:divBdr>
        <w:top w:val="none" w:sz="0" w:space="0" w:color="auto"/>
        <w:left w:val="none" w:sz="0" w:space="0" w:color="auto"/>
        <w:bottom w:val="none" w:sz="0" w:space="0" w:color="auto"/>
        <w:right w:val="none" w:sz="0" w:space="0" w:color="auto"/>
      </w:divBdr>
    </w:div>
    <w:div w:id="68432604">
      <w:bodyDiv w:val="1"/>
      <w:marLeft w:val="0"/>
      <w:marRight w:val="0"/>
      <w:marTop w:val="0"/>
      <w:marBottom w:val="0"/>
      <w:divBdr>
        <w:top w:val="none" w:sz="0" w:space="0" w:color="auto"/>
        <w:left w:val="none" w:sz="0" w:space="0" w:color="auto"/>
        <w:bottom w:val="none" w:sz="0" w:space="0" w:color="auto"/>
        <w:right w:val="none" w:sz="0" w:space="0" w:color="auto"/>
      </w:divBdr>
    </w:div>
    <w:div w:id="132449234">
      <w:bodyDiv w:val="1"/>
      <w:marLeft w:val="0"/>
      <w:marRight w:val="0"/>
      <w:marTop w:val="0"/>
      <w:marBottom w:val="0"/>
      <w:divBdr>
        <w:top w:val="none" w:sz="0" w:space="0" w:color="auto"/>
        <w:left w:val="none" w:sz="0" w:space="0" w:color="auto"/>
        <w:bottom w:val="none" w:sz="0" w:space="0" w:color="auto"/>
        <w:right w:val="none" w:sz="0" w:space="0" w:color="auto"/>
      </w:divBdr>
    </w:div>
    <w:div w:id="177551498">
      <w:bodyDiv w:val="1"/>
      <w:marLeft w:val="0"/>
      <w:marRight w:val="0"/>
      <w:marTop w:val="0"/>
      <w:marBottom w:val="0"/>
      <w:divBdr>
        <w:top w:val="none" w:sz="0" w:space="0" w:color="auto"/>
        <w:left w:val="none" w:sz="0" w:space="0" w:color="auto"/>
        <w:bottom w:val="none" w:sz="0" w:space="0" w:color="auto"/>
        <w:right w:val="none" w:sz="0" w:space="0" w:color="auto"/>
      </w:divBdr>
    </w:div>
    <w:div w:id="217087085">
      <w:bodyDiv w:val="1"/>
      <w:marLeft w:val="0"/>
      <w:marRight w:val="0"/>
      <w:marTop w:val="0"/>
      <w:marBottom w:val="0"/>
      <w:divBdr>
        <w:top w:val="none" w:sz="0" w:space="0" w:color="auto"/>
        <w:left w:val="none" w:sz="0" w:space="0" w:color="auto"/>
        <w:bottom w:val="none" w:sz="0" w:space="0" w:color="auto"/>
        <w:right w:val="none" w:sz="0" w:space="0" w:color="auto"/>
      </w:divBdr>
    </w:div>
    <w:div w:id="242958197">
      <w:bodyDiv w:val="1"/>
      <w:marLeft w:val="0"/>
      <w:marRight w:val="0"/>
      <w:marTop w:val="0"/>
      <w:marBottom w:val="0"/>
      <w:divBdr>
        <w:top w:val="none" w:sz="0" w:space="0" w:color="auto"/>
        <w:left w:val="none" w:sz="0" w:space="0" w:color="auto"/>
        <w:bottom w:val="none" w:sz="0" w:space="0" w:color="auto"/>
        <w:right w:val="none" w:sz="0" w:space="0" w:color="auto"/>
      </w:divBdr>
    </w:div>
    <w:div w:id="260837873">
      <w:bodyDiv w:val="1"/>
      <w:marLeft w:val="0"/>
      <w:marRight w:val="0"/>
      <w:marTop w:val="0"/>
      <w:marBottom w:val="0"/>
      <w:divBdr>
        <w:top w:val="none" w:sz="0" w:space="0" w:color="auto"/>
        <w:left w:val="none" w:sz="0" w:space="0" w:color="auto"/>
        <w:bottom w:val="none" w:sz="0" w:space="0" w:color="auto"/>
        <w:right w:val="none" w:sz="0" w:space="0" w:color="auto"/>
      </w:divBdr>
    </w:div>
    <w:div w:id="281963859">
      <w:bodyDiv w:val="1"/>
      <w:marLeft w:val="0"/>
      <w:marRight w:val="0"/>
      <w:marTop w:val="0"/>
      <w:marBottom w:val="0"/>
      <w:divBdr>
        <w:top w:val="none" w:sz="0" w:space="0" w:color="auto"/>
        <w:left w:val="none" w:sz="0" w:space="0" w:color="auto"/>
        <w:bottom w:val="none" w:sz="0" w:space="0" w:color="auto"/>
        <w:right w:val="none" w:sz="0" w:space="0" w:color="auto"/>
      </w:divBdr>
    </w:div>
    <w:div w:id="328946540">
      <w:bodyDiv w:val="1"/>
      <w:marLeft w:val="0"/>
      <w:marRight w:val="0"/>
      <w:marTop w:val="0"/>
      <w:marBottom w:val="0"/>
      <w:divBdr>
        <w:top w:val="none" w:sz="0" w:space="0" w:color="auto"/>
        <w:left w:val="none" w:sz="0" w:space="0" w:color="auto"/>
        <w:bottom w:val="none" w:sz="0" w:space="0" w:color="auto"/>
        <w:right w:val="none" w:sz="0" w:space="0" w:color="auto"/>
      </w:divBdr>
    </w:div>
    <w:div w:id="330718371">
      <w:bodyDiv w:val="1"/>
      <w:marLeft w:val="0"/>
      <w:marRight w:val="0"/>
      <w:marTop w:val="0"/>
      <w:marBottom w:val="0"/>
      <w:divBdr>
        <w:top w:val="none" w:sz="0" w:space="0" w:color="auto"/>
        <w:left w:val="none" w:sz="0" w:space="0" w:color="auto"/>
        <w:bottom w:val="none" w:sz="0" w:space="0" w:color="auto"/>
        <w:right w:val="none" w:sz="0" w:space="0" w:color="auto"/>
      </w:divBdr>
    </w:div>
    <w:div w:id="332494864">
      <w:bodyDiv w:val="1"/>
      <w:marLeft w:val="0"/>
      <w:marRight w:val="0"/>
      <w:marTop w:val="0"/>
      <w:marBottom w:val="0"/>
      <w:divBdr>
        <w:top w:val="none" w:sz="0" w:space="0" w:color="auto"/>
        <w:left w:val="none" w:sz="0" w:space="0" w:color="auto"/>
        <w:bottom w:val="none" w:sz="0" w:space="0" w:color="auto"/>
        <w:right w:val="none" w:sz="0" w:space="0" w:color="auto"/>
      </w:divBdr>
    </w:div>
    <w:div w:id="375198320">
      <w:bodyDiv w:val="1"/>
      <w:marLeft w:val="0"/>
      <w:marRight w:val="0"/>
      <w:marTop w:val="0"/>
      <w:marBottom w:val="0"/>
      <w:divBdr>
        <w:top w:val="none" w:sz="0" w:space="0" w:color="auto"/>
        <w:left w:val="none" w:sz="0" w:space="0" w:color="auto"/>
        <w:bottom w:val="none" w:sz="0" w:space="0" w:color="auto"/>
        <w:right w:val="none" w:sz="0" w:space="0" w:color="auto"/>
      </w:divBdr>
    </w:div>
    <w:div w:id="401027950">
      <w:bodyDiv w:val="1"/>
      <w:marLeft w:val="0"/>
      <w:marRight w:val="0"/>
      <w:marTop w:val="0"/>
      <w:marBottom w:val="0"/>
      <w:divBdr>
        <w:top w:val="none" w:sz="0" w:space="0" w:color="auto"/>
        <w:left w:val="none" w:sz="0" w:space="0" w:color="auto"/>
        <w:bottom w:val="none" w:sz="0" w:space="0" w:color="auto"/>
        <w:right w:val="none" w:sz="0" w:space="0" w:color="auto"/>
      </w:divBdr>
    </w:div>
    <w:div w:id="408431808">
      <w:bodyDiv w:val="1"/>
      <w:marLeft w:val="0"/>
      <w:marRight w:val="0"/>
      <w:marTop w:val="0"/>
      <w:marBottom w:val="0"/>
      <w:divBdr>
        <w:top w:val="none" w:sz="0" w:space="0" w:color="auto"/>
        <w:left w:val="none" w:sz="0" w:space="0" w:color="auto"/>
        <w:bottom w:val="none" w:sz="0" w:space="0" w:color="auto"/>
        <w:right w:val="none" w:sz="0" w:space="0" w:color="auto"/>
      </w:divBdr>
    </w:div>
    <w:div w:id="453015905">
      <w:bodyDiv w:val="1"/>
      <w:marLeft w:val="0"/>
      <w:marRight w:val="0"/>
      <w:marTop w:val="0"/>
      <w:marBottom w:val="0"/>
      <w:divBdr>
        <w:top w:val="none" w:sz="0" w:space="0" w:color="auto"/>
        <w:left w:val="none" w:sz="0" w:space="0" w:color="auto"/>
        <w:bottom w:val="none" w:sz="0" w:space="0" w:color="auto"/>
        <w:right w:val="none" w:sz="0" w:space="0" w:color="auto"/>
      </w:divBdr>
    </w:div>
    <w:div w:id="459417377">
      <w:bodyDiv w:val="1"/>
      <w:marLeft w:val="0"/>
      <w:marRight w:val="0"/>
      <w:marTop w:val="0"/>
      <w:marBottom w:val="0"/>
      <w:divBdr>
        <w:top w:val="none" w:sz="0" w:space="0" w:color="auto"/>
        <w:left w:val="none" w:sz="0" w:space="0" w:color="auto"/>
        <w:bottom w:val="none" w:sz="0" w:space="0" w:color="auto"/>
        <w:right w:val="none" w:sz="0" w:space="0" w:color="auto"/>
      </w:divBdr>
    </w:div>
    <w:div w:id="472524051">
      <w:bodyDiv w:val="1"/>
      <w:marLeft w:val="0"/>
      <w:marRight w:val="0"/>
      <w:marTop w:val="0"/>
      <w:marBottom w:val="0"/>
      <w:divBdr>
        <w:top w:val="none" w:sz="0" w:space="0" w:color="auto"/>
        <w:left w:val="none" w:sz="0" w:space="0" w:color="auto"/>
        <w:bottom w:val="none" w:sz="0" w:space="0" w:color="auto"/>
        <w:right w:val="none" w:sz="0" w:space="0" w:color="auto"/>
      </w:divBdr>
    </w:div>
    <w:div w:id="513423664">
      <w:bodyDiv w:val="1"/>
      <w:marLeft w:val="0"/>
      <w:marRight w:val="0"/>
      <w:marTop w:val="0"/>
      <w:marBottom w:val="0"/>
      <w:divBdr>
        <w:top w:val="none" w:sz="0" w:space="0" w:color="auto"/>
        <w:left w:val="none" w:sz="0" w:space="0" w:color="auto"/>
        <w:bottom w:val="none" w:sz="0" w:space="0" w:color="auto"/>
        <w:right w:val="none" w:sz="0" w:space="0" w:color="auto"/>
      </w:divBdr>
    </w:div>
    <w:div w:id="536161704">
      <w:bodyDiv w:val="1"/>
      <w:marLeft w:val="0"/>
      <w:marRight w:val="0"/>
      <w:marTop w:val="0"/>
      <w:marBottom w:val="0"/>
      <w:divBdr>
        <w:top w:val="none" w:sz="0" w:space="0" w:color="auto"/>
        <w:left w:val="none" w:sz="0" w:space="0" w:color="auto"/>
        <w:bottom w:val="none" w:sz="0" w:space="0" w:color="auto"/>
        <w:right w:val="none" w:sz="0" w:space="0" w:color="auto"/>
      </w:divBdr>
    </w:div>
    <w:div w:id="544949974">
      <w:bodyDiv w:val="1"/>
      <w:marLeft w:val="0"/>
      <w:marRight w:val="0"/>
      <w:marTop w:val="0"/>
      <w:marBottom w:val="0"/>
      <w:divBdr>
        <w:top w:val="none" w:sz="0" w:space="0" w:color="auto"/>
        <w:left w:val="none" w:sz="0" w:space="0" w:color="auto"/>
        <w:bottom w:val="none" w:sz="0" w:space="0" w:color="auto"/>
        <w:right w:val="none" w:sz="0" w:space="0" w:color="auto"/>
      </w:divBdr>
    </w:div>
    <w:div w:id="577323207">
      <w:bodyDiv w:val="1"/>
      <w:marLeft w:val="0"/>
      <w:marRight w:val="0"/>
      <w:marTop w:val="0"/>
      <w:marBottom w:val="0"/>
      <w:divBdr>
        <w:top w:val="none" w:sz="0" w:space="0" w:color="auto"/>
        <w:left w:val="none" w:sz="0" w:space="0" w:color="auto"/>
        <w:bottom w:val="none" w:sz="0" w:space="0" w:color="auto"/>
        <w:right w:val="none" w:sz="0" w:space="0" w:color="auto"/>
      </w:divBdr>
    </w:div>
    <w:div w:id="613487178">
      <w:bodyDiv w:val="1"/>
      <w:marLeft w:val="0"/>
      <w:marRight w:val="0"/>
      <w:marTop w:val="0"/>
      <w:marBottom w:val="0"/>
      <w:divBdr>
        <w:top w:val="none" w:sz="0" w:space="0" w:color="auto"/>
        <w:left w:val="none" w:sz="0" w:space="0" w:color="auto"/>
        <w:bottom w:val="none" w:sz="0" w:space="0" w:color="auto"/>
        <w:right w:val="none" w:sz="0" w:space="0" w:color="auto"/>
      </w:divBdr>
    </w:div>
    <w:div w:id="630210336">
      <w:bodyDiv w:val="1"/>
      <w:marLeft w:val="0"/>
      <w:marRight w:val="0"/>
      <w:marTop w:val="0"/>
      <w:marBottom w:val="0"/>
      <w:divBdr>
        <w:top w:val="none" w:sz="0" w:space="0" w:color="auto"/>
        <w:left w:val="none" w:sz="0" w:space="0" w:color="auto"/>
        <w:bottom w:val="none" w:sz="0" w:space="0" w:color="auto"/>
        <w:right w:val="none" w:sz="0" w:space="0" w:color="auto"/>
      </w:divBdr>
    </w:div>
    <w:div w:id="651372049">
      <w:bodyDiv w:val="1"/>
      <w:marLeft w:val="0"/>
      <w:marRight w:val="0"/>
      <w:marTop w:val="0"/>
      <w:marBottom w:val="0"/>
      <w:divBdr>
        <w:top w:val="none" w:sz="0" w:space="0" w:color="auto"/>
        <w:left w:val="none" w:sz="0" w:space="0" w:color="auto"/>
        <w:bottom w:val="none" w:sz="0" w:space="0" w:color="auto"/>
        <w:right w:val="none" w:sz="0" w:space="0" w:color="auto"/>
      </w:divBdr>
      <w:divsChild>
        <w:div w:id="250548000">
          <w:marLeft w:val="0"/>
          <w:marRight w:val="0"/>
          <w:marTop w:val="0"/>
          <w:marBottom w:val="0"/>
          <w:divBdr>
            <w:top w:val="single" w:sz="6" w:space="0" w:color="B0B0B0"/>
            <w:left w:val="single" w:sz="6" w:space="9" w:color="B0B0B0"/>
            <w:bottom w:val="single" w:sz="6" w:space="0" w:color="B0B0B0"/>
            <w:right w:val="single" w:sz="2" w:space="0" w:color="FFFFFF"/>
          </w:divBdr>
        </w:div>
      </w:divsChild>
    </w:div>
    <w:div w:id="660960868">
      <w:bodyDiv w:val="1"/>
      <w:marLeft w:val="0"/>
      <w:marRight w:val="0"/>
      <w:marTop w:val="0"/>
      <w:marBottom w:val="0"/>
      <w:divBdr>
        <w:top w:val="none" w:sz="0" w:space="0" w:color="auto"/>
        <w:left w:val="none" w:sz="0" w:space="0" w:color="auto"/>
        <w:bottom w:val="none" w:sz="0" w:space="0" w:color="auto"/>
        <w:right w:val="none" w:sz="0" w:space="0" w:color="auto"/>
      </w:divBdr>
    </w:div>
    <w:div w:id="686256227">
      <w:bodyDiv w:val="1"/>
      <w:marLeft w:val="0"/>
      <w:marRight w:val="0"/>
      <w:marTop w:val="0"/>
      <w:marBottom w:val="0"/>
      <w:divBdr>
        <w:top w:val="none" w:sz="0" w:space="0" w:color="auto"/>
        <w:left w:val="none" w:sz="0" w:space="0" w:color="auto"/>
        <w:bottom w:val="none" w:sz="0" w:space="0" w:color="auto"/>
        <w:right w:val="none" w:sz="0" w:space="0" w:color="auto"/>
      </w:divBdr>
    </w:div>
    <w:div w:id="694690795">
      <w:bodyDiv w:val="1"/>
      <w:marLeft w:val="0"/>
      <w:marRight w:val="0"/>
      <w:marTop w:val="0"/>
      <w:marBottom w:val="0"/>
      <w:divBdr>
        <w:top w:val="none" w:sz="0" w:space="0" w:color="auto"/>
        <w:left w:val="none" w:sz="0" w:space="0" w:color="auto"/>
        <w:bottom w:val="none" w:sz="0" w:space="0" w:color="auto"/>
        <w:right w:val="none" w:sz="0" w:space="0" w:color="auto"/>
      </w:divBdr>
    </w:div>
    <w:div w:id="699742347">
      <w:bodyDiv w:val="1"/>
      <w:marLeft w:val="0"/>
      <w:marRight w:val="0"/>
      <w:marTop w:val="0"/>
      <w:marBottom w:val="0"/>
      <w:divBdr>
        <w:top w:val="none" w:sz="0" w:space="0" w:color="auto"/>
        <w:left w:val="none" w:sz="0" w:space="0" w:color="auto"/>
        <w:bottom w:val="none" w:sz="0" w:space="0" w:color="auto"/>
        <w:right w:val="none" w:sz="0" w:space="0" w:color="auto"/>
      </w:divBdr>
    </w:div>
    <w:div w:id="706684948">
      <w:bodyDiv w:val="1"/>
      <w:marLeft w:val="0"/>
      <w:marRight w:val="0"/>
      <w:marTop w:val="0"/>
      <w:marBottom w:val="0"/>
      <w:divBdr>
        <w:top w:val="none" w:sz="0" w:space="0" w:color="auto"/>
        <w:left w:val="none" w:sz="0" w:space="0" w:color="auto"/>
        <w:bottom w:val="none" w:sz="0" w:space="0" w:color="auto"/>
        <w:right w:val="none" w:sz="0" w:space="0" w:color="auto"/>
      </w:divBdr>
    </w:div>
    <w:div w:id="713120029">
      <w:bodyDiv w:val="1"/>
      <w:marLeft w:val="0"/>
      <w:marRight w:val="0"/>
      <w:marTop w:val="0"/>
      <w:marBottom w:val="0"/>
      <w:divBdr>
        <w:top w:val="none" w:sz="0" w:space="0" w:color="auto"/>
        <w:left w:val="none" w:sz="0" w:space="0" w:color="auto"/>
        <w:bottom w:val="none" w:sz="0" w:space="0" w:color="auto"/>
        <w:right w:val="none" w:sz="0" w:space="0" w:color="auto"/>
      </w:divBdr>
    </w:div>
    <w:div w:id="744570176">
      <w:bodyDiv w:val="1"/>
      <w:marLeft w:val="0"/>
      <w:marRight w:val="0"/>
      <w:marTop w:val="0"/>
      <w:marBottom w:val="0"/>
      <w:divBdr>
        <w:top w:val="none" w:sz="0" w:space="0" w:color="auto"/>
        <w:left w:val="none" w:sz="0" w:space="0" w:color="auto"/>
        <w:bottom w:val="none" w:sz="0" w:space="0" w:color="auto"/>
        <w:right w:val="none" w:sz="0" w:space="0" w:color="auto"/>
      </w:divBdr>
    </w:div>
    <w:div w:id="753236033">
      <w:bodyDiv w:val="1"/>
      <w:marLeft w:val="0"/>
      <w:marRight w:val="0"/>
      <w:marTop w:val="0"/>
      <w:marBottom w:val="0"/>
      <w:divBdr>
        <w:top w:val="none" w:sz="0" w:space="0" w:color="auto"/>
        <w:left w:val="none" w:sz="0" w:space="0" w:color="auto"/>
        <w:bottom w:val="none" w:sz="0" w:space="0" w:color="auto"/>
        <w:right w:val="none" w:sz="0" w:space="0" w:color="auto"/>
      </w:divBdr>
    </w:div>
    <w:div w:id="755055897">
      <w:bodyDiv w:val="1"/>
      <w:marLeft w:val="0"/>
      <w:marRight w:val="0"/>
      <w:marTop w:val="0"/>
      <w:marBottom w:val="0"/>
      <w:divBdr>
        <w:top w:val="none" w:sz="0" w:space="0" w:color="auto"/>
        <w:left w:val="none" w:sz="0" w:space="0" w:color="auto"/>
        <w:bottom w:val="none" w:sz="0" w:space="0" w:color="auto"/>
        <w:right w:val="none" w:sz="0" w:space="0" w:color="auto"/>
      </w:divBdr>
    </w:div>
    <w:div w:id="755056456">
      <w:bodyDiv w:val="1"/>
      <w:marLeft w:val="0"/>
      <w:marRight w:val="0"/>
      <w:marTop w:val="0"/>
      <w:marBottom w:val="0"/>
      <w:divBdr>
        <w:top w:val="none" w:sz="0" w:space="0" w:color="auto"/>
        <w:left w:val="none" w:sz="0" w:space="0" w:color="auto"/>
        <w:bottom w:val="none" w:sz="0" w:space="0" w:color="auto"/>
        <w:right w:val="none" w:sz="0" w:space="0" w:color="auto"/>
      </w:divBdr>
    </w:div>
    <w:div w:id="765611073">
      <w:bodyDiv w:val="1"/>
      <w:marLeft w:val="0"/>
      <w:marRight w:val="0"/>
      <w:marTop w:val="0"/>
      <w:marBottom w:val="0"/>
      <w:divBdr>
        <w:top w:val="none" w:sz="0" w:space="0" w:color="auto"/>
        <w:left w:val="none" w:sz="0" w:space="0" w:color="auto"/>
        <w:bottom w:val="none" w:sz="0" w:space="0" w:color="auto"/>
        <w:right w:val="none" w:sz="0" w:space="0" w:color="auto"/>
      </w:divBdr>
    </w:div>
    <w:div w:id="779690173">
      <w:bodyDiv w:val="1"/>
      <w:marLeft w:val="0"/>
      <w:marRight w:val="0"/>
      <w:marTop w:val="0"/>
      <w:marBottom w:val="0"/>
      <w:divBdr>
        <w:top w:val="none" w:sz="0" w:space="0" w:color="auto"/>
        <w:left w:val="none" w:sz="0" w:space="0" w:color="auto"/>
        <w:bottom w:val="none" w:sz="0" w:space="0" w:color="auto"/>
        <w:right w:val="none" w:sz="0" w:space="0" w:color="auto"/>
      </w:divBdr>
    </w:div>
    <w:div w:id="794905152">
      <w:bodyDiv w:val="1"/>
      <w:marLeft w:val="0"/>
      <w:marRight w:val="0"/>
      <w:marTop w:val="0"/>
      <w:marBottom w:val="0"/>
      <w:divBdr>
        <w:top w:val="none" w:sz="0" w:space="0" w:color="auto"/>
        <w:left w:val="none" w:sz="0" w:space="0" w:color="auto"/>
        <w:bottom w:val="none" w:sz="0" w:space="0" w:color="auto"/>
        <w:right w:val="none" w:sz="0" w:space="0" w:color="auto"/>
      </w:divBdr>
      <w:divsChild>
        <w:div w:id="1025062406">
          <w:marLeft w:val="0"/>
          <w:marRight w:val="0"/>
          <w:marTop w:val="0"/>
          <w:marBottom w:val="0"/>
          <w:divBdr>
            <w:top w:val="none" w:sz="0" w:space="0" w:color="auto"/>
            <w:left w:val="none" w:sz="0" w:space="0" w:color="auto"/>
            <w:bottom w:val="none" w:sz="0" w:space="0" w:color="auto"/>
            <w:right w:val="none" w:sz="0" w:space="0" w:color="auto"/>
          </w:divBdr>
          <w:divsChild>
            <w:div w:id="1205168247">
              <w:marLeft w:val="0"/>
              <w:marRight w:val="0"/>
              <w:marTop w:val="240"/>
              <w:marBottom w:val="240"/>
              <w:divBdr>
                <w:top w:val="none" w:sz="0" w:space="0" w:color="auto"/>
                <w:left w:val="none" w:sz="0" w:space="0" w:color="auto"/>
                <w:bottom w:val="none" w:sz="0" w:space="0" w:color="auto"/>
                <w:right w:val="none" w:sz="0" w:space="0" w:color="auto"/>
              </w:divBdr>
              <w:divsChild>
                <w:div w:id="449978896">
                  <w:marLeft w:val="0"/>
                  <w:marRight w:val="0"/>
                  <w:marTop w:val="0"/>
                  <w:marBottom w:val="0"/>
                  <w:divBdr>
                    <w:top w:val="none" w:sz="0" w:space="0" w:color="auto"/>
                    <w:left w:val="none" w:sz="0" w:space="0" w:color="auto"/>
                    <w:bottom w:val="none" w:sz="0" w:space="0" w:color="auto"/>
                    <w:right w:val="none" w:sz="0" w:space="0" w:color="auto"/>
                  </w:divBdr>
                  <w:divsChild>
                    <w:div w:id="120312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701633">
          <w:marLeft w:val="0"/>
          <w:marRight w:val="0"/>
          <w:marTop w:val="0"/>
          <w:marBottom w:val="240"/>
          <w:divBdr>
            <w:top w:val="none" w:sz="0" w:space="0" w:color="auto"/>
            <w:left w:val="none" w:sz="0" w:space="0" w:color="auto"/>
            <w:bottom w:val="none" w:sz="0" w:space="0" w:color="auto"/>
            <w:right w:val="none" w:sz="0" w:space="0" w:color="auto"/>
          </w:divBdr>
          <w:divsChild>
            <w:div w:id="1562596444">
              <w:marLeft w:val="0"/>
              <w:marRight w:val="0"/>
              <w:marTop w:val="0"/>
              <w:marBottom w:val="0"/>
              <w:divBdr>
                <w:top w:val="none" w:sz="0" w:space="0" w:color="auto"/>
                <w:left w:val="none" w:sz="0" w:space="0" w:color="auto"/>
                <w:bottom w:val="none" w:sz="0" w:space="0" w:color="auto"/>
                <w:right w:val="none" w:sz="0" w:space="0" w:color="auto"/>
              </w:divBdr>
              <w:divsChild>
                <w:div w:id="1757819369">
                  <w:marLeft w:val="0"/>
                  <w:marRight w:val="0"/>
                  <w:marTop w:val="0"/>
                  <w:marBottom w:val="0"/>
                  <w:divBdr>
                    <w:top w:val="none" w:sz="0" w:space="0" w:color="auto"/>
                    <w:left w:val="none" w:sz="0" w:space="0" w:color="auto"/>
                    <w:bottom w:val="none" w:sz="0" w:space="0" w:color="auto"/>
                    <w:right w:val="none" w:sz="0" w:space="0" w:color="auto"/>
                  </w:divBdr>
                  <w:divsChild>
                    <w:div w:id="991105828">
                      <w:marLeft w:val="0"/>
                      <w:marRight w:val="0"/>
                      <w:marTop w:val="0"/>
                      <w:marBottom w:val="0"/>
                      <w:divBdr>
                        <w:top w:val="none" w:sz="0" w:space="0" w:color="auto"/>
                        <w:left w:val="none" w:sz="0" w:space="0" w:color="auto"/>
                        <w:bottom w:val="none" w:sz="0" w:space="0" w:color="auto"/>
                        <w:right w:val="none" w:sz="0" w:space="0" w:color="auto"/>
                      </w:divBdr>
                      <w:divsChild>
                        <w:div w:id="139338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8814378">
      <w:bodyDiv w:val="1"/>
      <w:marLeft w:val="0"/>
      <w:marRight w:val="0"/>
      <w:marTop w:val="0"/>
      <w:marBottom w:val="0"/>
      <w:divBdr>
        <w:top w:val="none" w:sz="0" w:space="0" w:color="auto"/>
        <w:left w:val="none" w:sz="0" w:space="0" w:color="auto"/>
        <w:bottom w:val="none" w:sz="0" w:space="0" w:color="auto"/>
        <w:right w:val="none" w:sz="0" w:space="0" w:color="auto"/>
      </w:divBdr>
    </w:div>
    <w:div w:id="836966263">
      <w:bodyDiv w:val="1"/>
      <w:marLeft w:val="0"/>
      <w:marRight w:val="0"/>
      <w:marTop w:val="0"/>
      <w:marBottom w:val="0"/>
      <w:divBdr>
        <w:top w:val="none" w:sz="0" w:space="0" w:color="auto"/>
        <w:left w:val="none" w:sz="0" w:space="0" w:color="auto"/>
        <w:bottom w:val="none" w:sz="0" w:space="0" w:color="auto"/>
        <w:right w:val="none" w:sz="0" w:space="0" w:color="auto"/>
      </w:divBdr>
    </w:div>
    <w:div w:id="909189955">
      <w:bodyDiv w:val="1"/>
      <w:marLeft w:val="0"/>
      <w:marRight w:val="0"/>
      <w:marTop w:val="0"/>
      <w:marBottom w:val="0"/>
      <w:divBdr>
        <w:top w:val="none" w:sz="0" w:space="0" w:color="auto"/>
        <w:left w:val="none" w:sz="0" w:space="0" w:color="auto"/>
        <w:bottom w:val="none" w:sz="0" w:space="0" w:color="auto"/>
        <w:right w:val="none" w:sz="0" w:space="0" w:color="auto"/>
      </w:divBdr>
    </w:div>
    <w:div w:id="910696649">
      <w:bodyDiv w:val="1"/>
      <w:marLeft w:val="0"/>
      <w:marRight w:val="0"/>
      <w:marTop w:val="0"/>
      <w:marBottom w:val="0"/>
      <w:divBdr>
        <w:top w:val="none" w:sz="0" w:space="0" w:color="auto"/>
        <w:left w:val="none" w:sz="0" w:space="0" w:color="auto"/>
        <w:bottom w:val="none" w:sz="0" w:space="0" w:color="auto"/>
        <w:right w:val="none" w:sz="0" w:space="0" w:color="auto"/>
      </w:divBdr>
    </w:div>
    <w:div w:id="913007652">
      <w:bodyDiv w:val="1"/>
      <w:marLeft w:val="0"/>
      <w:marRight w:val="0"/>
      <w:marTop w:val="0"/>
      <w:marBottom w:val="0"/>
      <w:divBdr>
        <w:top w:val="none" w:sz="0" w:space="0" w:color="auto"/>
        <w:left w:val="none" w:sz="0" w:space="0" w:color="auto"/>
        <w:bottom w:val="none" w:sz="0" w:space="0" w:color="auto"/>
        <w:right w:val="none" w:sz="0" w:space="0" w:color="auto"/>
      </w:divBdr>
    </w:div>
    <w:div w:id="932856913">
      <w:bodyDiv w:val="1"/>
      <w:marLeft w:val="0"/>
      <w:marRight w:val="0"/>
      <w:marTop w:val="0"/>
      <w:marBottom w:val="0"/>
      <w:divBdr>
        <w:top w:val="none" w:sz="0" w:space="0" w:color="auto"/>
        <w:left w:val="none" w:sz="0" w:space="0" w:color="auto"/>
        <w:bottom w:val="none" w:sz="0" w:space="0" w:color="auto"/>
        <w:right w:val="none" w:sz="0" w:space="0" w:color="auto"/>
      </w:divBdr>
    </w:div>
    <w:div w:id="950429188">
      <w:bodyDiv w:val="1"/>
      <w:marLeft w:val="0"/>
      <w:marRight w:val="0"/>
      <w:marTop w:val="0"/>
      <w:marBottom w:val="0"/>
      <w:divBdr>
        <w:top w:val="none" w:sz="0" w:space="0" w:color="auto"/>
        <w:left w:val="none" w:sz="0" w:space="0" w:color="auto"/>
        <w:bottom w:val="none" w:sz="0" w:space="0" w:color="auto"/>
        <w:right w:val="none" w:sz="0" w:space="0" w:color="auto"/>
      </w:divBdr>
    </w:div>
    <w:div w:id="961377968">
      <w:bodyDiv w:val="1"/>
      <w:marLeft w:val="0"/>
      <w:marRight w:val="0"/>
      <w:marTop w:val="0"/>
      <w:marBottom w:val="0"/>
      <w:divBdr>
        <w:top w:val="none" w:sz="0" w:space="0" w:color="auto"/>
        <w:left w:val="none" w:sz="0" w:space="0" w:color="auto"/>
        <w:bottom w:val="none" w:sz="0" w:space="0" w:color="auto"/>
        <w:right w:val="none" w:sz="0" w:space="0" w:color="auto"/>
      </w:divBdr>
    </w:div>
    <w:div w:id="978608103">
      <w:bodyDiv w:val="1"/>
      <w:marLeft w:val="0"/>
      <w:marRight w:val="0"/>
      <w:marTop w:val="0"/>
      <w:marBottom w:val="0"/>
      <w:divBdr>
        <w:top w:val="none" w:sz="0" w:space="0" w:color="auto"/>
        <w:left w:val="none" w:sz="0" w:space="0" w:color="auto"/>
        <w:bottom w:val="none" w:sz="0" w:space="0" w:color="auto"/>
        <w:right w:val="none" w:sz="0" w:space="0" w:color="auto"/>
      </w:divBdr>
    </w:div>
    <w:div w:id="1016275915">
      <w:bodyDiv w:val="1"/>
      <w:marLeft w:val="0"/>
      <w:marRight w:val="0"/>
      <w:marTop w:val="0"/>
      <w:marBottom w:val="0"/>
      <w:divBdr>
        <w:top w:val="none" w:sz="0" w:space="0" w:color="auto"/>
        <w:left w:val="none" w:sz="0" w:space="0" w:color="auto"/>
        <w:bottom w:val="none" w:sz="0" w:space="0" w:color="auto"/>
        <w:right w:val="none" w:sz="0" w:space="0" w:color="auto"/>
      </w:divBdr>
    </w:div>
    <w:div w:id="1041595215">
      <w:bodyDiv w:val="1"/>
      <w:marLeft w:val="0"/>
      <w:marRight w:val="0"/>
      <w:marTop w:val="0"/>
      <w:marBottom w:val="0"/>
      <w:divBdr>
        <w:top w:val="none" w:sz="0" w:space="0" w:color="auto"/>
        <w:left w:val="none" w:sz="0" w:space="0" w:color="auto"/>
        <w:bottom w:val="none" w:sz="0" w:space="0" w:color="auto"/>
        <w:right w:val="none" w:sz="0" w:space="0" w:color="auto"/>
      </w:divBdr>
    </w:div>
    <w:div w:id="1059472966">
      <w:bodyDiv w:val="1"/>
      <w:marLeft w:val="0"/>
      <w:marRight w:val="0"/>
      <w:marTop w:val="0"/>
      <w:marBottom w:val="0"/>
      <w:divBdr>
        <w:top w:val="none" w:sz="0" w:space="0" w:color="auto"/>
        <w:left w:val="none" w:sz="0" w:space="0" w:color="auto"/>
        <w:bottom w:val="none" w:sz="0" w:space="0" w:color="auto"/>
        <w:right w:val="none" w:sz="0" w:space="0" w:color="auto"/>
      </w:divBdr>
      <w:divsChild>
        <w:div w:id="1950353263">
          <w:marLeft w:val="0"/>
          <w:marRight w:val="0"/>
          <w:marTop w:val="0"/>
          <w:marBottom w:val="0"/>
          <w:divBdr>
            <w:top w:val="single" w:sz="6" w:space="0" w:color="B0B0B0"/>
            <w:left w:val="single" w:sz="6" w:space="9" w:color="B0B0B0"/>
            <w:bottom w:val="single" w:sz="6" w:space="0" w:color="B0B0B0"/>
            <w:right w:val="single" w:sz="2" w:space="0" w:color="FFFFFF"/>
          </w:divBdr>
        </w:div>
      </w:divsChild>
    </w:div>
    <w:div w:id="1086878502">
      <w:bodyDiv w:val="1"/>
      <w:marLeft w:val="0"/>
      <w:marRight w:val="0"/>
      <w:marTop w:val="0"/>
      <w:marBottom w:val="0"/>
      <w:divBdr>
        <w:top w:val="none" w:sz="0" w:space="0" w:color="auto"/>
        <w:left w:val="none" w:sz="0" w:space="0" w:color="auto"/>
        <w:bottom w:val="none" w:sz="0" w:space="0" w:color="auto"/>
        <w:right w:val="none" w:sz="0" w:space="0" w:color="auto"/>
      </w:divBdr>
    </w:div>
    <w:div w:id="1099565298">
      <w:bodyDiv w:val="1"/>
      <w:marLeft w:val="0"/>
      <w:marRight w:val="0"/>
      <w:marTop w:val="0"/>
      <w:marBottom w:val="0"/>
      <w:divBdr>
        <w:top w:val="none" w:sz="0" w:space="0" w:color="auto"/>
        <w:left w:val="none" w:sz="0" w:space="0" w:color="auto"/>
        <w:bottom w:val="none" w:sz="0" w:space="0" w:color="auto"/>
        <w:right w:val="none" w:sz="0" w:space="0" w:color="auto"/>
      </w:divBdr>
    </w:div>
    <w:div w:id="1109854412">
      <w:bodyDiv w:val="1"/>
      <w:marLeft w:val="0"/>
      <w:marRight w:val="0"/>
      <w:marTop w:val="0"/>
      <w:marBottom w:val="0"/>
      <w:divBdr>
        <w:top w:val="none" w:sz="0" w:space="0" w:color="auto"/>
        <w:left w:val="none" w:sz="0" w:space="0" w:color="auto"/>
        <w:bottom w:val="none" w:sz="0" w:space="0" w:color="auto"/>
        <w:right w:val="none" w:sz="0" w:space="0" w:color="auto"/>
      </w:divBdr>
    </w:div>
    <w:div w:id="1120295546">
      <w:bodyDiv w:val="1"/>
      <w:marLeft w:val="0"/>
      <w:marRight w:val="0"/>
      <w:marTop w:val="0"/>
      <w:marBottom w:val="0"/>
      <w:divBdr>
        <w:top w:val="none" w:sz="0" w:space="0" w:color="auto"/>
        <w:left w:val="none" w:sz="0" w:space="0" w:color="auto"/>
        <w:bottom w:val="none" w:sz="0" w:space="0" w:color="auto"/>
        <w:right w:val="none" w:sz="0" w:space="0" w:color="auto"/>
      </w:divBdr>
    </w:div>
    <w:div w:id="1146387305">
      <w:bodyDiv w:val="1"/>
      <w:marLeft w:val="0"/>
      <w:marRight w:val="0"/>
      <w:marTop w:val="0"/>
      <w:marBottom w:val="0"/>
      <w:divBdr>
        <w:top w:val="none" w:sz="0" w:space="0" w:color="auto"/>
        <w:left w:val="none" w:sz="0" w:space="0" w:color="auto"/>
        <w:bottom w:val="none" w:sz="0" w:space="0" w:color="auto"/>
        <w:right w:val="none" w:sz="0" w:space="0" w:color="auto"/>
      </w:divBdr>
    </w:div>
    <w:div w:id="1148353973">
      <w:bodyDiv w:val="1"/>
      <w:marLeft w:val="0"/>
      <w:marRight w:val="0"/>
      <w:marTop w:val="0"/>
      <w:marBottom w:val="0"/>
      <w:divBdr>
        <w:top w:val="none" w:sz="0" w:space="0" w:color="auto"/>
        <w:left w:val="none" w:sz="0" w:space="0" w:color="auto"/>
        <w:bottom w:val="none" w:sz="0" w:space="0" w:color="auto"/>
        <w:right w:val="none" w:sz="0" w:space="0" w:color="auto"/>
      </w:divBdr>
    </w:div>
    <w:div w:id="1266380799">
      <w:bodyDiv w:val="1"/>
      <w:marLeft w:val="0"/>
      <w:marRight w:val="0"/>
      <w:marTop w:val="0"/>
      <w:marBottom w:val="0"/>
      <w:divBdr>
        <w:top w:val="none" w:sz="0" w:space="0" w:color="auto"/>
        <w:left w:val="none" w:sz="0" w:space="0" w:color="auto"/>
        <w:bottom w:val="none" w:sz="0" w:space="0" w:color="auto"/>
        <w:right w:val="none" w:sz="0" w:space="0" w:color="auto"/>
      </w:divBdr>
    </w:div>
    <w:div w:id="1277444920">
      <w:bodyDiv w:val="1"/>
      <w:marLeft w:val="0"/>
      <w:marRight w:val="0"/>
      <w:marTop w:val="0"/>
      <w:marBottom w:val="0"/>
      <w:divBdr>
        <w:top w:val="none" w:sz="0" w:space="0" w:color="auto"/>
        <w:left w:val="none" w:sz="0" w:space="0" w:color="auto"/>
        <w:bottom w:val="none" w:sz="0" w:space="0" w:color="auto"/>
        <w:right w:val="none" w:sz="0" w:space="0" w:color="auto"/>
      </w:divBdr>
    </w:div>
    <w:div w:id="1286623387">
      <w:bodyDiv w:val="1"/>
      <w:marLeft w:val="0"/>
      <w:marRight w:val="0"/>
      <w:marTop w:val="0"/>
      <w:marBottom w:val="0"/>
      <w:divBdr>
        <w:top w:val="none" w:sz="0" w:space="0" w:color="auto"/>
        <w:left w:val="none" w:sz="0" w:space="0" w:color="auto"/>
        <w:bottom w:val="none" w:sz="0" w:space="0" w:color="auto"/>
        <w:right w:val="none" w:sz="0" w:space="0" w:color="auto"/>
      </w:divBdr>
    </w:div>
    <w:div w:id="1287271416">
      <w:bodyDiv w:val="1"/>
      <w:marLeft w:val="0"/>
      <w:marRight w:val="0"/>
      <w:marTop w:val="0"/>
      <w:marBottom w:val="0"/>
      <w:divBdr>
        <w:top w:val="none" w:sz="0" w:space="0" w:color="auto"/>
        <w:left w:val="none" w:sz="0" w:space="0" w:color="auto"/>
        <w:bottom w:val="none" w:sz="0" w:space="0" w:color="auto"/>
        <w:right w:val="none" w:sz="0" w:space="0" w:color="auto"/>
      </w:divBdr>
    </w:div>
    <w:div w:id="1338460966">
      <w:bodyDiv w:val="1"/>
      <w:marLeft w:val="0"/>
      <w:marRight w:val="0"/>
      <w:marTop w:val="0"/>
      <w:marBottom w:val="0"/>
      <w:divBdr>
        <w:top w:val="none" w:sz="0" w:space="0" w:color="auto"/>
        <w:left w:val="none" w:sz="0" w:space="0" w:color="auto"/>
        <w:bottom w:val="none" w:sz="0" w:space="0" w:color="auto"/>
        <w:right w:val="none" w:sz="0" w:space="0" w:color="auto"/>
      </w:divBdr>
    </w:div>
    <w:div w:id="1350138363">
      <w:bodyDiv w:val="1"/>
      <w:marLeft w:val="0"/>
      <w:marRight w:val="0"/>
      <w:marTop w:val="0"/>
      <w:marBottom w:val="0"/>
      <w:divBdr>
        <w:top w:val="none" w:sz="0" w:space="0" w:color="auto"/>
        <w:left w:val="none" w:sz="0" w:space="0" w:color="auto"/>
        <w:bottom w:val="none" w:sz="0" w:space="0" w:color="auto"/>
        <w:right w:val="none" w:sz="0" w:space="0" w:color="auto"/>
      </w:divBdr>
    </w:div>
    <w:div w:id="1358770093">
      <w:bodyDiv w:val="1"/>
      <w:marLeft w:val="0"/>
      <w:marRight w:val="0"/>
      <w:marTop w:val="0"/>
      <w:marBottom w:val="0"/>
      <w:divBdr>
        <w:top w:val="none" w:sz="0" w:space="0" w:color="auto"/>
        <w:left w:val="none" w:sz="0" w:space="0" w:color="auto"/>
        <w:bottom w:val="none" w:sz="0" w:space="0" w:color="auto"/>
        <w:right w:val="none" w:sz="0" w:space="0" w:color="auto"/>
      </w:divBdr>
    </w:div>
    <w:div w:id="1361052662">
      <w:bodyDiv w:val="1"/>
      <w:marLeft w:val="0"/>
      <w:marRight w:val="0"/>
      <w:marTop w:val="0"/>
      <w:marBottom w:val="0"/>
      <w:divBdr>
        <w:top w:val="none" w:sz="0" w:space="0" w:color="auto"/>
        <w:left w:val="none" w:sz="0" w:space="0" w:color="auto"/>
        <w:bottom w:val="none" w:sz="0" w:space="0" w:color="auto"/>
        <w:right w:val="none" w:sz="0" w:space="0" w:color="auto"/>
      </w:divBdr>
    </w:div>
    <w:div w:id="1414161979">
      <w:bodyDiv w:val="1"/>
      <w:marLeft w:val="0"/>
      <w:marRight w:val="0"/>
      <w:marTop w:val="0"/>
      <w:marBottom w:val="0"/>
      <w:divBdr>
        <w:top w:val="none" w:sz="0" w:space="0" w:color="auto"/>
        <w:left w:val="none" w:sz="0" w:space="0" w:color="auto"/>
        <w:bottom w:val="none" w:sz="0" w:space="0" w:color="auto"/>
        <w:right w:val="none" w:sz="0" w:space="0" w:color="auto"/>
      </w:divBdr>
    </w:div>
    <w:div w:id="1466972384">
      <w:bodyDiv w:val="1"/>
      <w:marLeft w:val="0"/>
      <w:marRight w:val="0"/>
      <w:marTop w:val="0"/>
      <w:marBottom w:val="0"/>
      <w:divBdr>
        <w:top w:val="none" w:sz="0" w:space="0" w:color="auto"/>
        <w:left w:val="none" w:sz="0" w:space="0" w:color="auto"/>
        <w:bottom w:val="none" w:sz="0" w:space="0" w:color="auto"/>
        <w:right w:val="none" w:sz="0" w:space="0" w:color="auto"/>
      </w:divBdr>
    </w:div>
    <w:div w:id="1478259004">
      <w:bodyDiv w:val="1"/>
      <w:marLeft w:val="0"/>
      <w:marRight w:val="0"/>
      <w:marTop w:val="0"/>
      <w:marBottom w:val="0"/>
      <w:divBdr>
        <w:top w:val="none" w:sz="0" w:space="0" w:color="auto"/>
        <w:left w:val="none" w:sz="0" w:space="0" w:color="auto"/>
        <w:bottom w:val="none" w:sz="0" w:space="0" w:color="auto"/>
        <w:right w:val="none" w:sz="0" w:space="0" w:color="auto"/>
      </w:divBdr>
    </w:div>
    <w:div w:id="1492022659">
      <w:bodyDiv w:val="1"/>
      <w:marLeft w:val="0"/>
      <w:marRight w:val="0"/>
      <w:marTop w:val="0"/>
      <w:marBottom w:val="0"/>
      <w:divBdr>
        <w:top w:val="none" w:sz="0" w:space="0" w:color="auto"/>
        <w:left w:val="none" w:sz="0" w:space="0" w:color="auto"/>
        <w:bottom w:val="none" w:sz="0" w:space="0" w:color="auto"/>
        <w:right w:val="none" w:sz="0" w:space="0" w:color="auto"/>
      </w:divBdr>
    </w:div>
    <w:div w:id="1529299715">
      <w:bodyDiv w:val="1"/>
      <w:marLeft w:val="0"/>
      <w:marRight w:val="0"/>
      <w:marTop w:val="0"/>
      <w:marBottom w:val="0"/>
      <w:divBdr>
        <w:top w:val="none" w:sz="0" w:space="0" w:color="auto"/>
        <w:left w:val="none" w:sz="0" w:space="0" w:color="auto"/>
        <w:bottom w:val="none" w:sz="0" w:space="0" w:color="auto"/>
        <w:right w:val="none" w:sz="0" w:space="0" w:color="auto"/>
      </w:divBdr>
    </w:div>
    <w:div w:id="1532112701">
      <w:bodyDiv w:val="1"/>
      <w:marLeft w:val="0"/>
      <w:marRight w:val="0"/>
      <w:marTop w:val="0"/>
      <w:marBottom w:val="0"/>
      <w:divBdr>
        <w:top w:val="none" w:sz="0" w:space="0" w:color="auto"/>
        <w:left w:val="none" w:sz="0" w:space="0" w:color="auto"/>
        <w:bottom w:val="none" w:sz="0" w:space="0" w:color="auto"/>
        <w:right w:val="none" w:sz="0" w:space="0" w:color="auto"/>
      </w:divBdr>
    </w:div>
    <w:div w:id="1537501916">
      <w:bodyDiv w:val="1"/>
      <w:marLeft w:val="0"/>
      <w:marRight w:val="0"/>
      <w:marTop w:val="0"/>
      <w:marBottom w:val="0"/>
      <w:divBdr>
        <w:top w:val="none" w:sz="0" w:space="0" w:color="auto"/>
        <w:left w:val="none" w:sz="0" w:space="0" w:color="auto"/>
        <w:bottom w:val="none" w:sz="0" w:space="0" w:color="auto"/>
        <w:right w:val="none" w:sz="0" w:space="0" w:color="auto"/>
      </w:divBdr>
    </w:div>
    <w:div w:id="1545169455">
      <w:bodyDiv w:val="1"/>
      <w:marLeft w:val="0"/>
      <w:marRight w:val="0"/>
      <w:marTop w:val="0"/>
      <w:marBottom w:val="0"/>
      <w:divBdr>
        <w:top w:val="none" w:sz="0" w:space="0" w:color="auto"/>
        <w:left w:val="none" w:sz="0" w:space="0" w:color="auto"/>
        <w:bottom w:val="none" w:sz="0" w:space="0" w:color="auto"/>
        <w:right w:val="none" w:sz="0" w:space="0" w:color="auto"/>
      </w:divBdr>
    </w:div>
    <w:div w:id="1562867448">
      <w:bodyDiv w:val="1"/>
      <w:marLeft w:val="0"/>
      <w:marRight w:val="0"/>
      <w:marTop w:val="0"/>
      <w:marBottom w:val="0"/>
      <w:divBdr>
        <w:top w:val="none" w:sz="0" w:space="0" w:color="auto"/>
        <w:left w:val="none" w:sz="0" w:space="0" w:color="auto"/>
        <w:bottom w:val="none" w:sz="0" w:space="0" w:color="auto"/>
        <w:right w:val="none" w:sz="0" w:space="0" w:color="auto"/>
      </w:divBdr>
    </w:div>
    <w:div w:id="1577937124">
      <w:bodyDiv w:val="1"/>
      <w:marLeft w:val="0"/>
      <w:marRight w:val="0"/>
      <w:marTop w:val="0"/>
      <w:marBottom w:val="0"/>
      <w:divBdr>
        <w:top w:val="none" w:sz="0" w:space="0" w:color="auto"/>
        <w:left w:val="none" w:sz="0" w:space="0" w:color="auto"/>
        <w:bottom w:val="none" w:sz="0" w:space="0" w:color="auto"/>
        <w:right w:val="none" w:sz="0" w:space="0" w:color="auto"/>
      </w:divBdr>
    </w:div>
    <w:div w:id="1591965002">
      <w:bodyDiv w:val="1"/>
      <w:marLeft w:val="0"/>
      <w:marRight w:val="0"/>
      <w:marTop w:val="0"/>
      <w:marBottom w:val="0"/>
      <w:divBdr>
        <w:top w:val="none" w:sz="0" w:space="0" w:color="auto"/>
        <w:left w:val="none" w:sz="0" w:space="0" w:color="auto"/>
        <w:bottom w:val="none" w:sz="0" w:space="0" w:color="auto"/>
        <w:right w:val="none" w:sz="0" w:space="0" w:color="auto"/>
      </w:divBdr>
    </w:div>
    <w:div w:id="1615475904">
      <w:bodyDiv w:val="1"/>
      <w:marLeft w:val="0"/>
      <w:marRight w:val="0"/>
      <w:marTop w:val="0"/>
      <w:marBottom w:val="0"/>
      <w:divBdr>
        <w:top w:val="none" w:sz="0" w:space="0" w:color="auto"/>
        <w:left w:val="none" w:sz="0" w:space="0" w:color="auto"/>
        <w:bottom w:val="none" w:sz="0" w:space="0" w:color="auto"/>
        <w:right w:val="none" w:sz="0" w:space="0" w:color="auto"/>
      </w:divBdr>
    </w:div>
    <w:div w:id="1650087449">
      <w:bodyDiv w:val="1"/>
      <w:marLeft w:val="0"/>
      <w:marRight w:val="0"/>
      <w:marTop w:val="0"/>
      <w:marBottom w:val="0"/>
      <w:divBdr>
        <w:top w:val="none" w:sz="0" w:space="0" w:color="auto"/>
        <w:left w:val="none" w:sz="0" w:space="0" w:color="auto"/>
        <w:bottom w:val="none" w:sz="0" w:space="0" w:color="auto"/>
        <w:right w:val="none" w:sz="0" w:space="0" w:color="auto"/>
      </w:divBdr>
    </w:div>
    <w:div w:id="1679650088">
      <w:bodyDiv w:val="1"/>
      <w:marLeft w:val="0"/>
      <w:marRight w:val="0"/>
      <w:marTop w:val="0"/>
      <w:marBottom w:val="0"/>
      <w:divBdr>
        <w:top w:val="none" w:sz="0" w:space="0" w:color="auto"/>
        <w:left w:val="none" w:sz="0" w:space="0" w:color="auto"/>
        <w:bottom w:val="none" w:sz="0" w:space="0" w:color="auto"/>
        <w:right w:val="none" w:sz="0" w:space="0" w:color="auto"/>
      </w:divBdr>
    </w:div>
    <w:div w:id="1727753480">
      <w:bodyDiv w:val="1"/>
      <w:marLeft w:val="0"/>
      <w:marRight w:val="0"/>
      <w:marTop w:val="0"/>
      <w:marBottom w:val="0"/>
      <w:divBdr>
        <w:top w:val="none" w:sz="0" w:space="0" w:color="auto"/>
        <w:left w:val="none" w:sz="0" w:space="0" w:color="auto"/>
        <w:bottom w:val="none" w:sz="0" w:space="0" w:color="auto"/>
        <w:right w:val="none" w:sz="0" w:space="0" w:color="auto"/>
      </w:divBdr>
    </w:div>
    <w:div w:id="1732190512">
      <w:bodyDiv w:val="1"/>
      <w:marLeft w:val="0"/>
      <w:marRight w:val="0"/>
      <w:marTop w:val="0"/>
      <w:marBottom w:val="0"/>
      <w:divBdr>
        <w:top w:val="none" w:sz="0" w:space="0" w:color="auto"/>
        <w:left w:val="none" w:sz="0" w:space="0" w:color="auto"/>
        <w:bottom w:val="none" w:sz="0" w:space="0" w:color="auto"/>
        <w:right w:val="none" w:sz="0" w:space="0" w:color="auto"/>
      </w:divBdr>
    </w:div>
    <w:div w:id="1768503710">
      <w:bodyDiv w:val="1"/>
      <w:marLeft w:val="0"/>
      <w:marRight w:val="0"/>
      <w:marTop w:val="0"/>
      <w:marBottom w:val="0"/>
      <w:divBdr>
        <w:top w:val="none" w:sz="0" w:space="0" w:color="auto"/>
        <w:left w:val="none" w:sz="0" w:space="0" w:color="auto"/>
        <w:bottom w:val="none" w:sz="0" w:space="0" w:color="auto"/>
        <w:right w:val="none" w:sz="0" w:space="0" w:color="auto"/>
      </w:divBdr>
    </w:div>
    <w:div w:id="1772897610">
      <w:bodyDiv w:val="1"/>
      <w:marLeft w:val="0"/>
      <w:marRight w:val="0"/>
      <w:marTop w:val="0"/>
      <w:marBottom w:val="0"/>
      <w:divBdr>
        <w:top w:val="none" w:sz="0" w:space="0" w:color="auto"/>
        <w:left w:val="none" w:sz="0" w:space="0" w:color="auto"/>
        <w:bottom w:val="none" w:sz="0" w:space="0" w:color="auto"/>
        <w:right w:val="none" w:sz="0" w:space="0" w:color="auto"/>
      </w:divBdr>
    </w:div>
    <w:div w:id="1799567814">
      <w:bodyDiv w:val="1"/>
      <w:marLeft w:val="0"/>
      <w:marRight w:val="0"/>
      <w:marTop w:val="0"/>
      <w:marBottom w:val="0"/>
      <w:divBdr>
        <w:top w:val="none" w:sz="0" w:space="0" w:color="auto"/>
        <w:left w:val="none" w:sz="0" w:space="0" w:color="auto"/>
        <w:bottom w:val="none" w:sz="0" w:space="0" w:color="auto"/>
        <w:right w:val="none" w:sz="0" w:space="0" w:color="auto"/>
      </w:divBdr>
    </w:div>
    <w:div w:id="1801150743">
      <w:bodyDiv w:val="1"/>
      <w:marLeft w:val="0"/>
      <w:marRight w:val="0"/>
      <w:marTop w:val="0"/>
      <w:marBottom w:val="0"/>
      <w:divBdr>
        <w:top w:val="none" w:sz="0" w:space="0" w:color="auto"/>
        <w:left w:val="none" w:sz="0" w:space="0" w:color="auto"/>
        <w:bottom w:val="none" w:sz="0" w:space="0" w:color="auto"/>
        <w:right w:val="none" w:sz="0" w:space="0" w:color="auto"/>
      </w:divBdr>
    </w:div>
    <w:div w:id="1814061948">
      <w:bodyDiv w:val="1"/>
      <w:marLeft w:val="0"/>
      <w:marRight w:val="0"/>
      <w:marTop w:val="0"/>
      <w:marBottom w:val="0"/>
      <w:divBdr>
        <w:top w:val="none" w:sz="0" w:space="0" w:color="auto"/>
        <w:left w:val="none" w:sz="0" w:space="0" w:color="auto"/>
        <w:bottom w:val="none" w:sz="0" w:space="0" w:color="auto"/>
        <w:right w:val="none" w:sz="0" w:space="0" w:color="auto"/>
      </w:divBdr>
    </w:div>
    <w:div w:id="1828784587">
      <w:bodyDiv w:val="1"/>
      <w:marLeft w:val="0"/>
      <w:marRight w:val="0"/>
      <w:marTop w:val="0"/>
      <w:marBottom w:val="0"/>
      <w:divBdr>
        <w:top w:val="none" w:sz="0" w:space="0" w:color="auto"/>
        <w:left w:val="none" w:sz="0" w:space="0" w:color="auto"/>
        <w:bottom w:val="none" w:sz="0" w:space="0" w:color="auto"/>
        <w:right w:val="none" w:sz="0" w:space="0" w:color="auto"/>
      </w:divBdr>
    </w:div>
    <w:div w:id="1832941242">
      <w:bodyDiv w:val="1"/>
      <w:marLeft w:val="0"/>
      <w:marRight w:val="0"/>
      <w:marTop w:val="0"/>
      <w:marBottom w:val="0"/>
      <w:divBdr>
        <w:top w:val="none" w:sz="0" w:space="0" w:color="auto"/>
        <w:left w:val="none" w:sz="0" w:space="0" w:color="auto"/>
        <w:bottom w:val="none" w:sz="0" w:space="0" w:color="auto"/>
        <w:right w:val="none" w:sz="0" w:space="0" w:color="auto"/>
      </w:divBdr>
    </w:div>
    <w:div w:id="1849830831">
      <w:bodyDiv w:val="1"/>
      <w:marLeft w:val="0"/>
      <w:marRight w:val="0"/>
      <w:marTop w:val="0"/>
      <w:marBottom w:val="0"/>
      <w:divBdr>
        <w:top w:val="none" w:sz="0" w:space="0" w:color="auto"/>
        <w:left w:val="none" w:sz="0" w:space="0" w:color="auto"/>
        <w:bottom w:val="none" w:sz="0" w:space="0" w:color="auto"/>
        <w:right w:val="none" w:sz="0" w:space="0" w:color="auto"/>
      </w:divBdr>
    </w:div>
    <w:div w:id="1885369511">
      <w:bodyDiv w:val="1"/>
      <w:marLeft w:val="0"/>
      <w:marRight w:val="0"/>
      <w:marTop w:val="0"/>
      <w:marBottom w:val="0"/>
      <w:divBdr>
        <w:top w:val="none" w:sz="0" w:space="0" w:color="auto"/>
        <w:left w:val="none" w:sz="0" w:space="0" w:color="auto"/>
        <w:bottom w:val="none" w:sz="0" w:space="0" w:color="auto"/>
        <w:right w:val="none" w:sz="0" w:space="0" w:color="auto"/>
      </w:divBdr>
    </w:div>
    <w:div w:id="1907643961">
      <w:bodyDiv w:val="1"/>
      <w:marLeft w:val="0"/>
      <w:marRight w:val="0"/>
      <w:marTop w:val="0"/>
      <w:marBottom w:val="0"/>
      <w:divBdr>
        <w:top w:val="none" w:sz="0" w:space="0" w:color="auto"/>
        <w:left w:val="none" w:sz="0" w:space="0" w:color="auto"/>
        <w:bottom w:val="none" w:sz="0" w:space="0" w:color="auto"/>
        <w:right w:val="none" w:sz="0" w:space="0" w:color="auto"/>
      </w:divBdr>
    </w:div>
    <w:div w:id="1933318853">
      <w:bodyDiv w:val="1"/>
      <w:marLeft w:val="0"/>
      <w:marRight w:val="0"/>
      <w:marTop w:val="0"/>
      <w:marBottom w:val="0"/>
      <w:divBdr>
        <w:top w:val="none" w:sz="0" w:space="0" w:color="auto"/>
        <w:left w:val="none" w:sz="0" w:space="0" w:color="auto"/>
        <w:bottom w:val="none" w:sz="0" w:space="0" w:color="auto"/>
        <w:right w:val="none" w:sz="0" w:space="0" w:color="auto"/>
      </w:divBdr>
    </w:div>
    <w:div w:id="1950039897">
      <w:bodyDiv w:val="1"/>
      <w:marLeft w:val="0"/>
      <w:marRight w:val="0"/>
      <w:marTop w:val="0"/>
      <w:marBottom w:val="0"/>
      <w:divBdr>
        <w:top w:val="none" w:sz="0" w:space="0" w:color="auto"/>
        <w:left w:val="none" w:sz="0" w:space="0" w:color="auto"/>
        <w:bottom w:val="none" w:sz="0" w:space="0" w:color="auto"/>
        <w:right w:val="none" w:sz="0" w:space="0" w:color="auto"/>
      </w:divBdr>
    </w:div>
    <w:div w:id="1968469570">
      <w:bodyDiv w:val="1"/>
      <w:marLeft w:val="0"/>
      <w:marRight w:val="0"/>
      <w:marTop w:val="0"/>
      <w:marBottom w:val="0"/>
      <w:divBdr>
        <w:top w:val="none" w:sz="0" w:space="0" w:color="auto"/>
        <w:left w:val="none" w:sz="0" w:space="0" w:color="auto"/>
        <w:bottom w:val="none" w:sz="0" w:space="0" w:color="auto"/>
        <w:right w:val="none" w:sz="0" w:space="0" w:color="auto"/>
      </w:divBdr>
    </w:div>
    <w:div w:id="1973631358">
      <w:bodyDiv w:val="1"/>
      <w:marLeft w:val="0"/>
      <w:marRight w:val="0"/>
      <w:marTop w:val="0"/>
      <w:marBottom w:val="0"/>
      <w:divBdr>
        <w:top w:val="none" w:sz="0" w:space="0" w:color="auto"/>
        <w:left w:val="none" w:sz="0" w:space="0" w:color="auto"/>
        <w:bottom w:val="none" w:sz="0" w:space="0" w:color="auto"/>
        <w:right w:val="none" w:sz="0" w:space="0" w:color="auto"/>
      </w:divBdr>
    </w:div>
    <w:div w:id="1976793338">
      <w:bodyDiv w:val="1"/>
      <w:marLeft w:val="0"/>
      <w:marRight w:val="0"/>
      <w:marTop w:val="0"/>
      <w:marBottom w:val="0"/>
      <w:divBdr>
        <w:top w:val="none" w:sz="0" w:space="0" w:color="auto"/>
        <w:left w:val="none" w:sz="0" w:space="0" w:color="auto"/>
        <w:bottom w:val="none" w:sz="0" w:space="0" w:color="auto"/>
        <w:right w:val="none" w:sz="0" w:space="0" w:color="auto"/>
      </w:divBdr>
    </w:div>
    <w:div w:id="1990666140">
      <w:bodyDiv w:val="1"/>
      <w:marLeft w:val="0"/>
      <w:marRight w:val="0"/>
      <w:marTop w:val="0"/>
      <w:marBottom w:val="0"/>
      <w:divBdr>
        <w:top w:val="none" w:sz="0" w:space="0" w:color="auto"/>
        <w:left w:val="none" w:sz="0" w:space="0" w:color="auto"/>
        <w:bottom w:val="none" w:sz="0" w:space="0" w:color="auto"/>
        <w:right w:val="none" w:sz="0" w:space="0" w:color="auto"/>
      </w:divBdr>
    </w:div>
    <w:div w:id="1994522832">
      <w:bodyDiv w:val="1"/>
      <w:marLeft w:val="0"/>
      <w:marRight w:val="0"/>
      <w:marTop w:val="0"/>
      <w:marBottom w:val="0"/>
      <w:divBdr>
        <w:top w:val="none" w:sz="0" w:space="0" w:color="auto"/>
        <w:left w:val="none" w:sz="0" w:space="0" w:color="auto"/>
        <w:bottom w:val="none" w:sz="0" w:space="0" w:color="auto"/>
        <w:right w:val="none" w:sz="0" w:space="0" w:color="auto"/>
      </w:divBdr>
    </w:div>
    <w:div w:id="2019457682">
      <w:bodyDiv w:val="1"/>
      <w:marLeft w:val="0"/>
      <w:marRight w:val="0"/>
      <w:marTop w:val="0"/>
      <w:marBottom w:val="0"/>
      <w:divBdr>
        <w:top w:val="none" w:sz="0" w:space="0" w:color="auto"/>
        <w:left w:val="none" w:sz="0" w:space="0" w:color="auto"/>
        <w:bottom w:val="none" w:sz="0" w:space="0" w:color="auto"/>
        <w:right w:val="none" w:sz="0" w:space="0" w:color="auto"/>
      </w:divBdr>
    </w:div>
    <w:div w:id="2025548014">
      <w:bodyDiv w:val="1"/>
      <w:marLeft w:val="0"/>
      <w:marRight w:val="0"/>
      <w:marTop w:val="0"/>
      <w:marBottom w:val="0"/>
      <w:divBdr>
        <w:top w:val="none" w:sz="0" w:space="0" w:color="auto"/>
        <w:left w:val="none" w:sz="0" w:space="0" w:color="auto"/>
        <w:bottom w:val="none" w:sz="0" w:space="0" w:color="auto"/>
        <w:right w:val="none" w:sz="0" w:space="0" w:color="auto"/>
      </w:divBdr>
    </w:div>
    <w:div w:id="2026707210">
      <w:bodyDiv w:val="1"/>
      <w:marLeft w:val="0"/>
      <w:marRight w:val="0"/>
      <w:marTop w:val="0"/>
      <w:marBottom w:val="0"/>
      <w:divBdr>
        <w:top w:val="none" w:sz="0" w:space="0" w:color="auto"/>
        <w:left w:val="none" w:sz="0" w:space="0" w:color="auto"/>
        <w:bottom w:val="none" w:sz="0" w:space="0" w:color="auto"/>
        <w:right w:val="none" w:sz="0" w:space="0" w:color="auto"/>
      </w:divBdr>
    </w:div>
    <w:div w:id="2099331200">
      <w:bodyDiv w:val="1"/>
      <w:marLeft w:val="0"/>
      <w:marRight w:val="0"/>
      <w:marTop w:val="0"/>
      <w:marBottom w:val="0"/>
      <w:divBdr>
        <w:top w:val="none" w:sz="0" w:space="0" w:color="auto"/>
        <w:left w:val="none" w:sz="0" w:space="0" w:color="auto"/>
        <w:bottom w:val="none" w:sz="0" w:space="0" w:color="auto"/>
        <w:right w:val="none" w:sz="0" w:space="0" w:color="auto"/>
      </w:divBdr>
    </w:div>
    <w:div w:id="2116123390">
      <w:bodyDiv w:val="1"/>
      <w:marLeft w:val="0"/>
      <w:marRight w:val="0"/>
      <w:marTop w:val="0"/>
      <w:marBottom w:val="0"/>
      <w:divBdr>
        <w:top w:val="none" w:sz="0" w:space="0" w:color="auto"/>
        <w:left w:val="none" w:sz="0" w:space="0" w:color="auto"/>
        <w:bottom w:val="none" w:sz="0" w:space="0" w:color="auto"/>
        <w:right w:val="none" w:sz="0" w:space="0" w:color="auto"/>
      </w:divBdr>
    </w:div>
    <w:div w:id="21436919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hyperlink" Target="mailto:info@consolid.com.te" TargetMode="External"/><Relationship Id="rId26" Type="http://schemas.openxmlformats.org/officeDocument/2006/relationships/footer" Target="footer14.xml"/><Relationship Id="rId39" Type="http://schemas.openxmlformats.org/officeDocument/2006/relationships/image" Target="media/image15.jpeg"/><Relationship Id="rId21" Type="http://schemas.openxmlformats.org/officeDocument/2006/relationships/footer" Target="footer9.xml"/><Relationship Id="rId34" Type="http://schemas.openxmlformats.org/officeDocument/2006/relationships/image" Target="media/image10.jpeg"/><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png"/><Relationship Id="rId55" Type="http://schemas.openxmlformats.org/officeDocument/2006/relationships/image" Target="media/image3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8.xml"/><Relationship Id="rId29" Type="http://schemas.openxmlformats.org/officeDocument/2006/relationships/image" Target="media/image5.jpeg"/><Relationship Id="rId11" Type="http://schemas.openxmlformats.org/officeDocument/2006/relationships/footer" Target="footer3.xml"/><Relationship Id="rId24" Type="http://schemas.openxmlformats.org/officeDocument/2006/relationships/footer" Target="footer12.xm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image" Target="media/image28.png"/><Relationship Id="rId58" Type="http://schemas.openxmlformats.org/officeDocument/2006/relationships/image" Target="media/image33.pn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hyperlink" Target="mailto:jamesekoka@yahoo.fr" TargetMode="External"/><Relationship Id="rId14" Type="http://schemas.openxmlformats.org/officeDocument/2006/relationships/footer" Target="footer6.xml"/><Relationship Id="rId22" Type="http://schemas.openxmlformats.org/officeDocument/2006/relationships/footer" Target="footer10.xml"/><Relationship Id="rId27" Type="http://schemas.openxmlformats.org/officeDocument/2006/relationships/image" Target="media/image3.jpeg"/><Relationship Id="rId30" Type="http://schemas.openxmlformats.org/officeDocument/2006/relationships/image" Target="media/image6.jpeg"/><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image" Target="media/image31.png"/><Relationship Id="rId8" Type="http://schemas.openxmlformats.org/officeDocument/2006/relationships/image" Target="media/image2.jpeg"/><Relationship Id="rId51"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hyperlink" Target="http://www.consolid.com.tr" TargetMode="External"/><Relationship Id="rId25" Type="http://schemas.openxmlformats.org/officeDocument/2006/relationships/footer" Target="footer13.xm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footer" Target="footer16.xml"/><Relationship Id="rId20" Type="http://schemas.openxmlformats.org/officeDocument/2006/relationships/hyperlink" Target="mailto:armel.belinga@geosyntech.net" TargetMode="External"/><Relationship Id="rId41" Type="http://schemas.openxmlformats.org/officeDocument/2006/relationships/image" Target="media/image17.jpeg"/><Relationship Id="rId54"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7.xml"/><Relationship Id="rId23" Type="http://schemas.openxmlformats.org/officeDocument/2006/relationships/footer" Target="footer11.xml"/><Relationship Id="rId28" Type="http://schemas.openxmlformats.org/officeDocument/2006/relationships/image" Target="media/image4.jpeg"/><Relationship Id="rId36" Type="http://schemas.openxmlformats.org/officeDocument/2006/relationships/image" Target="media/image12.jpeg"/><Relationship Id="rId49" Type="http://schemas.openxmlformats.org/officeDocument/2006/relationships/image" Target="media/image25.png"/><Relationship Id="rId57" Type="http://schemas.openxmlformats.org/officeDocument/2006/relationships/image" Target="media/image32.png"/><Relationship Id="rId10" Type="http://schemas.openxmlformats.org/officeDocument/2006/relationships/footer" Target="footer2.xml"/><Relationship Id="rId31" Type="http://schemas.openxmlformats.org/officeDocument/2006/relationships/image" Target="media/image7.jpeg"/><Relationship Id="rId44" Type="http://schemas.openxmlformats.org/officeDocument/2006/relationships/image" Target="media/image20.jpeg"/><Relationship Id="rId52" Type="http://schemas.openxmlformats.org/officeDocument/2006/relationships/footer" Target="footer15.xm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92DE5F-7A7E-4CB7-992C-38E602B622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1</Pages>
  <Words>77559</Words>
  <Characters>426576</Characters>
  <Application>Microsoft Office Word</Application>
  <DocSecurity>0</DocSecurity>
  <Lines>3554</Lines>
  <Paragraphs>1006</Paragraphs>
  <ScaleCrop>false</ScaleCrop>
  <HeadingPairs>
    <vt:vector size="2" baseType="variant">
      <vt:variant>
        <vt:lpstr>Titre</vt:lpstr>
      </vt:variant>
      <vt:variant>
        <vt:i4>1</vt:i4>
      </vt:variant>
    </vt:vector>
  </HeadingPairs>
  <TitlesOfParts>
    <vt:vector size="1" baseType="lpstr">
      <vt:lpstr>Travaux d’entretien des routes en terre (Programme annuel 2013</vt:lpstr>
    </vt:vector>
  </TitlesOfParts>
  <Company>Boomscud</Company>
  <LinksUpToDate>false</LinksUpToDate>
  <CharactersWithSpaces>503129</CharactersWithSpaces>
  <SharedDoc>false</SharedDoc>
  <HLinks>
    <vt:vector size="24" baseType="variant">
      <vt:variant>
        <vt:i4>3014723</vt:i4>
      </vt:variant>
      <vt:variant>
        <vt:i4>15</vt:i4>
      </vt:variant>
      <vt:variant>
        <vt:i4>0</vt:i4>
      </vt:variant>
      <vt:variant>
        <vt:i4>5</vt:i4>
      </vt:variant>
      <vt:variant>
        <vt:lpwstr>mailto:armel.belinga@geosyntech.net</vt:lpwstr>
      </vt:variant>
      <vt:variant>
        <vt:lpwstr/>
      </vt:variant>
      <vt:variant>
        <vt:i4>262205</vt:i4>
      </vt:variant>
      <vt:variant>
        <vt:i4>12</vt:i4>
      </vt:variant>
      <vt:variant>
        <vt:i4>0</vt:i4>
      </vt:variant>
      <vt:variant>
        <vt:i4>5</vt:i4>
      </vt:variant>
      <vt:variant>
        <vt:lpwstr>mailto:jamesekoka@yahoo.fr</vt:lpwstr>
      </vt:variant>
      <vt:variant>
        <vt:lpwstr/>
      </vt:variant>
      <vt:variant>
        <vt:i4>4390959</vt:i4>
      </vt:variant>
      <vt:variant>
        <vt:i4>3</vt:i4>
      </vt:variant>
      <vt:variant>
        <vt:i4>0</vt:i4>
      </vt:variant>
      <vt:variant>
        <vt:i4>5</vt:i4>
      </vt:variant>
      <vt:variant>
        <vt:lpwstr>mailto:info@consolid.com.te</vt:lpwstr>
      </vt:variant>
      <vt:variant>
        <vt:lpwstr/>
      </vt:variant>
      <vt:variant>
        <vt:i4>3997758</vt:i4>
      </vt:variant>
      <vt:variant>
        <vt:i4>0</vt:i4>
      </vt:variant>
      <vt:variant>
        <vt:i4>0</vt:i4>
      </vt:variant>
      <vt:variant>
        <vt:i4>5</vt:i4>
      </vt:variant>
      <vt:variant>
        <vt:lpwstr>http://www.consolid.com.tr/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Travaux d’entretien des routes en terre (Programme annuel 2013</dc:title>
  <dc:subject/>
  <dc:creator>Invité</dc:creator>
  <cp:keywords/>
  <dc:description/>
  <cp:lastModifiedBy>SG CREN</cp:lastModifiedBy>
  <cp:revision>48</cp:revision>
  <cp:lastPrinted>2022-09-19T09:22:00Z</cp:lastPrinted>
  <dcterms:created xsi:type="dcterms:W3CDTF">2024-05-04T10:58:00Z</dcterms:created>
  <dcterms:modified xsi:type="dcterms:W3CDTF">2024-06-10T07:36:00Z</dcterms:modified>
</cp:coreProperties>
</file>